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1B96" w:rsidRDefault="00EE1B96" w:rsidP="0010123F">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86556116" r:id="rId10"/>
        </w:object>
      </w:r>
    </w:p>
    <w:p w:rsidR="00EE1B96" w:rsidRPr="00E500D4" w:rsidRDefault="00EE1B96" w:rsidP="0010123F">
      <w:pPr>
        <w:pStyle w:val="ShortT"/>
        <w:spacing w:before="240"/>
      </w:pPr>
      <w:r>
        <w:t>Family Law Rules 2004</w:t>
      </w:r>
    </w:p>
    <w:p w:rsidR="00EE1B96" w:rsidRPr="00002E63" w:rsidRDefault="00EE1B96" w:rsidP="0010123F">
      <w:pPr>
        <w:pStyle w:val="CompiledActNo"/>
        <w:spacing w:before="240"/>
      </w:pPr>
      <w:r>
        <w:t>Statutory Rules No. 375, 2003</w:t>
      </w:r>
    </w:p>
    <w:p w:rsidR="00EE1B96" w:rsidRDefault="00EE1B96" w:rsidP="00EE1B96">
      <w:pPr>
        <w:pStyle w:val="MadeunderText"/>
      </w:pPr>
      <w:r>
        <w:t>made under the</w:t>
      </w:r>
    </w:p>
    <w:p w:rsidR="00EE1B96" w:rsidRPr="00EE1B96" w:rsidRDefault="00EE1B96" w:rsidP="00EE1B96">
      <w:pPr>
        <w:pStyle w:val="CompiledMadeUnder"/>
        <w:spacing w:before="240"/>
      </w:pPr>
      <w:r>
        <w:t>Family Law Act 1975</w:t>
      </w:r>
    </w:p>
    <w:p w:rsidR="00EE1B96" w:rsidRPr="00376CEF" w:rsidRDefault="00EE1B96" w:rsidP="0010123F">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C7E3B">
        <w:rPr>
          <w:rFonts w:cs="Arial"/>
          <w:b/>
          <w:sz w:val="32"/>
          <w:szCs w:val="32"/>
        </w:rPr>
        <w:t>27</w:t>
      </w:r>
      <w:r>
        <w:rPr>
          <w:rFonts w:cs="Arial"/>
          <w:b/>
          <w:sz w:val="32"/>
          <w:szCs w:val="32"/>
        </w:rPr>
        <w:fldChar w:fldCharType="end"/>
      </w:r>
    </w:p>
    <w:p w:rsidR="00EE1B96" w:rsidRDefault="00EE1B96" w:rsidP="0010123F">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5D3A26">
        <w:rPr>
          <w:rFonts w:cs="Arial"/>
          <w:sz w:val="24"/>
        </w:rPr>
        <w:fldChar w:fldCharType="begin"/>
      </w:r>
      <w:r w:rsidRPr="005D3A26">
        <w:rPr>
          <w:rFonts w:cs="Arial"/>
          <w:sz w:val="24"/>
        </w:rPr>
        <w:instrText xml:space="preserve"> DOCPROPERTY StartDate \@ "d MMMM yyyy" </w:instrText>
      </w:r>
      <w:r w:rsidRPr="005D3A26">
        <w:rPr>
          <w:rFonts w:cs="Arial"/>
          <w:sz w:val="24"/>
        </w:rPr>
        <w:fldChar w:fldCharType="separate"/>
      </w:r>
      <w:r w:rsidR="001C7E3B">
        <w:rPr>
          <w:rFonts w:cs="Arial"/>
          <w:sz w:val="24"/>
        </w:rPr>
        <w:t>1 January 2015</w:t>
      </w:r>
      <w:r w:rsidRPr="005D3A26">
        <w:rPr>
          <w:rFonts w:cs="Arial"/>
          <w:sz w:val="24"/>
        </w:rPr>
        <w:fldChar w:fldCharType="end"/>
      </w:r>
    </w:p>
    <w:p w:rsidR="00EE1B96" w:rsidRDefault="00EE1B96" w:rsidP="0010123F">
      <w:pPr>
        <w:spacing w:before="240"/>
        <w:rPr>
          <w:rFonts w:cs="Arial"/>
          <w:sz w:val="24"/>
        </w:rPr>
      </w:pPr>
      <w:r w:rsidRPr="00FD265D">
        <w:rPr>
          <w:rFonts w:cs="Arial"/>
          <w:b/>
          <w:sz w:val="24"/>
        </w:rPr>
        <w:t>Includes amendments up to:</w:t>
      </w:r>
      <w:r w:rsidRPr="00FD265D">
        <w:rPr>
          <w:rFonts w:cs="Arial"/>
          <w:b/>
          <w:sz w:val="24"/>
        </w:rPr>
        <w:tab/>
      </w:r>
      <w:r w:rsidR="0010123F">
        <w:rPr>
          <w:rFonts w:cs="Arial"/>
          <w:sz w:val="24"/>
        </w:rPr>
        <w:t>SLI No. 213, 2014</w:t>
      </w:r>
    </w:p>
    <w:p w:rsidR="00EE1B96" w:rsidRPr="00FE02ED" w:rsidRDefault="00EE1B96" w:rsidP="0010123F">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5D3A26">
        <w:rPr>
          <w:rFonts w:cs="Arial"/>
          <w:sz w:val="24"/>
        </w:rPr>
        <w:fldChar w:fldCharType="begin"/>
      </w:r>
      <w:r w:rsidRPr="005D3A26">
        <w:rPr>
          <w:rFonts w:cs="Arial"/>
          <w:sz w:val="24"/>
        </w:rPr>
        <w:instrText xml:space="preserve"> IF </w:instrText>
      </w:r>
      <w:r w:rsidRPr="005D3A26">
        <w:rPr>
          <w:rFonts w:cs="Arial"/>
          <w:sz w:val="24"/>
        </w:rPr>
        <w:fldChar w:fldCharType="begin"/>
      </w:r>
      <w:r w:rsidRPr="005D3A26">
        <w:rPr>
          <w:rFonts w:cs="Arial"/>
          <w:sz w:val="24"/>
        </w:rPr>
        <w:instrText xml:space="preserve"> DOCPROPERTY RegisteredDate </w:instrText>
      </w:r>
      <w:r w:rsidRPr="005D3A26">
        <w:rPr>
          <w:rFonts w:cs="Arial"/>
          <w:sz w:val="24"/>
        </w:rPr>
        <w:fldChar w:fldCharType="separate"/>
      </w:r>
      <w:r w:rsidR="001C7E3B">
        <w:rPr>
          <w:rFonts w:cs="Arial"/>
          <w:sz w:val="24"/>
        </w:rPr>
        <w:instrText>27/02/2015</w:instrText>
      </w:r>
      <w:r w:rsidRPr="005D3A26">
        <w:rPr>
          <w:rFonts w:cs="Arial"/>
          <w:sz w:val="24"/>
        </w:rPr>
        <w:fldChar w:fldCharType="end"/>
      </w:r>
      <w:r w:rsidRPr="005D3A26">
        <w:rPr>
          <w:rFonts w:cs="Arial"/>
          <w:sz w:val="24"/>
        </w:rPr>
        <w:instrText xml:space="preserve"> = #1/1/1901# "Unknown" </w:instrText>
      </w:r>
      <w:r w:rsidRPr="005D3A26">
        <w:rPr>
          <w:rFonts w:cs="Arial"/>
          <w:sz w:val="24"/>
        </w:rPr>
        <w:fldChar w:fldCharType="begin"/>
      </w:r>
      <w:r w:rsidRPr="005D3A26">
        <w:rPr>
          <w:rFonts w:cs="Arial"/>
          <w:sz w:val="24"/>
        </w:rPr>
        <w:instrText xml:space="preserve"> DOCPROPERTY RegisteredDate \@ "d MMMM yyyy" </w:instrText>
      </w:r>
      <w:r w:rsidRPr="005D3A26">
        <w:rPr>
          <w:rFonts w:cs="Arial"/>
          <w:sz w:val="24"/>
        </w:rPr>
        <w:fldChar w:fldCharType="separate"/>
      </w:r>
      <w:r w:rsidR="001C7E3B">
        <w:rPr>
          <w:rFonts w:cs="Arial"/>
          <w:sz w:val="24"/>
        </w:rPr>
        <w:instrText>27 February 2015</w:instrText>
      </w:r>
      <w:r w:rsidRPr="005D3A26">
        <w:rPr>
          <w:rFonts w:cs="Arial"/>
          <w:sz w:val="24"/>
        </w:rPr>
        <w:fldChar w:fldCharType="end"/>
      </w:r>
      <w:r w:rsidRPr="005D3A26">
        <w:rPr>
          <w:rFonts w:cs="Arial"/>
          <w:sz w:val="24"/>
        </w:rPr>
        <w:instrText xml:space="preserve"> </w:instrText>
      </w:r>
      <w:r w:rsidRPr="005D3A26">
        <w:rPr>
          <w:rFonts w:cs="Arial"/>
          <w:sz w:val="24"/>
        </w:rPr>
        <w:fldChar w:fldCharType="separate"/>
      </w:r>
      <w:r w:rsidR="001C7E3B">
        <w:rPr>
          <w:rFonts w:cs="Arial"/>
          <w:noProof/>
          <w:sz w:val="24"/>
        </w:rPr>
        <w:t>27 February 2015</w:t>
      </w:r>
      <w:r w:rsidRPr="005D3A26">
        <w:rPr>
          <w:rFonts w:cs="Arial"/>
          <w:sz w:val="24"/>
        </w:rPr>
        <w:fldChar w:fldCharType="end"/>
      </w:r>
    </w:p>
    <w:p w:rsidR="00EE1B96" w:rsidRPr="0093314C" w:rsidRDefault="00EE1B96" w:rsidP="0010123F">
      <w:pPr>
        <w:spacing w:before="120"/>
        <w:rPr>
          <w:rFonts w:cs="Arial"/>
          <w:sz w:val="24"/>
        </w:rPr>
      </w:pPr>
      <w:r w:rsidRPr="0093314C">
        <w:rPr>
          <w:rFonts w:cs="Arial"/>
          <w:sz w:val="24"/>
        </w:rPr>
        <w:t xml:space="preserve">This compilation </w:t>
      </w:r>
      <w:r>
        <w:rPr>
          <w:rFonts w:cs="Arial"/>
          <w:sz w:val="24"/>
        </w:rPr>
        <w:t xml:space="preserve">is in </w:t>
      </w:r>
      <w:r w:rsidR="00120F1F">
        <w:rPr>
          <w:rFonts w:cs="Arial"/>
          <w:sz w:val="24"/>
        </w:rPr>
        <w:t>2</w:t>
      </w:r>
      <w:r>
        <w:rPr>
          <w:rFonts w:cs="Arial"/>
          <w:sz w:val="24"/>
        </w:rPr>
        <w:t xml:space="preserve"> v</w:t>
      </w:r>
      <w:r w:rsidRPr="0093314C">
        <w:rPr>
          <w:rFonts w:cs="Arial"/>
          <w:sz w:val="24"/>
        </w:rPr>
        <w:t>olumes</w:t>
      </w:r>
    </w:p>
    <w:p w:rsidR="00EE1B96" w:rsidRPr="0093314C" w:rsidRDefault="00EE1B96" w:rsidP="0010123F">
      <w:pPr>
        <w:spacing w:before="240"/>
        <w:rPr>
          <w:rFonts w:cs="Arial"/>
          <w:sz w:val="24"/>
        </w:rPr>
      </w:pPr>
      <w:r w:rsidRPr="0093314C">
        <w:rPr>
          <w:rFonts w:cs="Arial"/>
          <w:sz w:val="24"/>
        </w:rPr>
        <w:t>Volume 1:</w:t>
      </w:r>
      <w:r w:rsidRPr="0093314C">
        <w:rPr>
          <w:rFonts w:cs="Arial"/>
          <w:sz w:val="24"/>
        </w:rPr>
        <w:tab/>
      </w:r>
      <w:r>
        <w:rPr>
          <w:rFonts w:cs="Arial"/>
          <w:sz w:val="24"/>
        </w:rPr>
        <w:t>rules 1.01</w:t>
      </w:r>
      <w:r w:rsidRPr="009051B5">
        <w:rPr>
          <w:rFonts w:cs="Arial"/>
          <w:b/>
          <w:sz w:val="24"/>
        </w:rPr>
        <w:t>–</w:t>
      </w:r>
      <w:r w:rsidRPr="00EE1B96">
        <w:rPr>
          <w:rFonts w:cs="Arial"/>
          <w:sz w:val="24"/>
        </w:rPr>
        <w:t>27.0</w:t>
      </w:r>
      <w:r w:rsidR="000B499D">
        <w:rPr>
          <w:rFonts w:cs="Arial"/>
          <w:sz w:val="24"/>
        </w:rPr>
        <w:t>2</w:t>
      </w:r>
    </w:p>
    <w:p w:rsidR="00EE1B96" w:rsidRPr="00EE1B96" w:rsidRDefault="00EE1B96" w:rsidP="00EE1B96">
      <w:pPr>
        <w:rPr>
          <w:rFonts w:cs="Arial"/>
          <w:b/>
          <w:sz w:val="24"/>
        </w:rPr>
      </w:pPr>
      <w:r w:rsidRPr="00EE1B96">
        <w:rPr>
          <w:rFonts w:cs="Arial"/>
          <w:b/>
          <w:sz w:val="24"/>
        </w:rPr>
        <w:t>Volume 2:</w:t>
      </w:r>
      <w:r w:rsidRPr="00EE1B96">
        <w:rPr>
          <w:rFonts w:cs="Arial"/>
          <w:b/>
          <w:sz w:val="24"/>
        </w:rPr>
        <w:tab/>
        <w:t>Schedules</w:t>
      </w:r>
    </w:p>
    <w:p w:rsidR="00EE1B96" w:rsidRPr="00EE1B96" w:rsidRDefault="00EE1B96" w:rsidP="00EE1B96">
      <w:pPr>
        <w:ind w:left="1418"/>
        <w:rPr>
          <w:rFonts w:cs="Arial"/>
          <w:b/>
          <w:sz w:val="24"/>
        </w:rPr>
      </w:pPr>
      <w:r w:rsidRPr="00EE1B96">
        <w:rPr>
          <w:rFonts w:cs="Arial"/>
          <w:b/>
          <w:sz w:val="24"/>
        </w:rPr>
        <w:t>Dictionary</w:t>
      </w:r>
    </w:p>
    <w:p w:rsidR="00EE1B96" w:rsidRPr="00EE1B96" w:rsidRDefault="00EE1B96" w:rsidP="00EE1B96">
      <w:pPr>
        <w:ind w:left="1418"/>
        <w:rPr>
          <w:rFonts w:cs="Arial"/>
          <w:b/>
          <w:sz w:val="24"/>
        </w:rPr>
      </w:pPr>
      <w:r w:rsidRPr="00EE1B96">
        <w:rPr>
          <w:rFonts w:cs="Arial"/>
          <w:b/>
          <w:sz w:val="24"/>
        </w:rPr>
        <w:t>Endnotes</w:t>
      </w:r>
    </w:p>
    <w:p w:rsidR="00EE1B96" w:rsidRPr="0093314C" w:rsidRDefault="00EE1B96" w:rsidP="0010123F">
      <w:pPr>
        <w:rPr>
          <w:rFonts w:cs="Arial"/>
          <w:sz w:val="24"/>
        </w:rPr>
      </w:pPr>
    </w:p>
    <w:p w:rsidR="00EE1B96" w:rsidRDefault="00EE1B96" w:rsidP="0010123F">
      <w:pPr>
        <w:spacing w:before="120"/>
        <w:rPr>
          <w:rFonts w:cs="Arial"/>
          <w:sz w:val="24"/>
        </w:rPr>
      </w:pPr>
      <w:r w:rsidRPr="0093314C">
        <w:rPr>
          <w:rFonts w:cs="Arial"/>
          <w:sz w:val="24"/>
        </w:rPr>
        <w:t>Each volume has its own contents</w:t>
      </w:r>
    </w:p>
    <w:p w:rsidR="00EE1B96" w:rsidRPr="0093314C" w:rsidRDefault="00EE1B96" w:rsidP="0010123F">
      <w:pPr>
        <w:spacing w:before="120"/>
        <w:rPr>
          <w:rFonts w:cs="Arial"/>
          <w:sz w:val="24"/>
        </w:rPr>
      </w:pPr>
    </w:p>
    <w:p w:rsidR="00EE1B96" w:rsidRPr="00DA25EC" w:rsidRDefault="00EE1B96" w:rsidP="0010123F">
      <w:pPr>
        <w:pageBreakBefore/>
        <w:rPr>
          <w:rFonts w:cs="Arial"/>
          <w:b/>
          <w:sz w:val="32"/>
          <w:szCs w:val="32"/>
        </w:rPr>
      </w:pPr>
      <w:r w:rsidRPr="00DA25EC">
        <w:rPr>
          <w:rFonts w:cs="Arial"/>
          <w:b/>
          <w:sz w:val="32"/>
          <w:szCs w:val="32"/>
        </w:rPr>
        <w:lastRenderedPageBreak/>
        <w:t>About this compilation</w:t>
      </w:r>
    </w:p>
    <w:p w:rsidR="00EE1B96" w:rsidRPr="00DA25EC" w:rsidRDefault="00EE1B96" w:rsidP="0010123F">
      <w:pPr>
        <w:spacing w:before="240"/>
        <w:rPr>
          <w:rFonts w:cs="Arial"/>
        </w:rPr>
      </w:pPr>
      <w:r w:rsidRPr="00DA25EC">
        <w:rPr>
          <w:rFonts w:cs="Arial"/>
          <w:b/>
          <w:szCs w:val="22"/>
        </w:rPr>
        <w:t>This compilation</w:t>
      </w:r>
    </w:p>
    <w:p w:rsidR="00EE1B96" w:rsidRPr="00DA25EC" w:rsidRDefault="00EE1B96" w:rsidP="0010123F">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1C7E3B">
        <w:rPr>
          <w:rFonts w:cs="Arial"/>
          <w:i/>
          <w:noProof/>
          <w:szCs w:val="22"/>
        </w:rPr>
        <w:t>Family Law Rules 2004</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1C7E3B">
        <w:rPr>
          <w:rFonts w:cs="Arial"/>
          <w:szCs w:val="22"/>
        </w:rPr>
        <w:t>1 January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EE1B96" w:rsidRPr="00DA25EC" w:rsidRDefault="00EE1B96" w:rsidP="0010123F">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1C7E3B">
        <w:rPr>
          <w:rFonts w:cs="Arial"/>
          <w:szCs w:val="22"/>
        </w:rPr>
        <w:t>25 February 2015</w:t>
      </w:r>
      <w:r>
        <w:rPr>
          <w:rFonts w:cs="Arial"/>
          <w:szCs w:val="22"/>
        </w:rPr>
        <w:fldChar w:fldCharType="end"/>
      </w:r>
      <w:r w:rsidRPr="00DA25EC">
        <w:rPr>
          <w:rFonts w:cs="Arial"/>
          <w:szCs w:val="22"/>
        </w:rPr>
        <w:t>.</w:t>
      </w:r>
    </w:p>
    <w:p w:rsidR="00EE1B96" w:rsidRPr="00DA25EC" w:rsidRDefault="00EE1B96" w:rsidP="0010123F">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EE1B96" w:rsidRPr="00DA25EC" w:rsidRDefault="00EE1B96" w:rsidP="0010123F">
      <w:pPr>
        <w:tabs>
          <w:tab w:val="left" w:pos="5640"/>
        </w:tabs>
        <w:spacing w:before="120" w:after="120"/>
        <w:rPr>
          <w:rFonts w:cs="Arial"/>
          <w:b/>
          <w:szCs w:val="22"/>
        </w:rPr>
      </w:pPr>
      <w:r w:rsidRPr="00DA25EC">
        <w:rPr>
          <w:rFonts w:cs="Arial"/>
          <w:b/>
          <w:szCs w:val="22"/>
        </w:rPr>
        <w:t>Uncommenced amendments</w:t>
      </w:r>
    </w:p>
    <w:p w:rsidR="00EE1B96" w:rsidRPr="00DA25EC" w:rsidRDefault="00EE1B96" w:rsidP="0010123F">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E1B96" w:rsidRPr="00DA25EC" w:rsidRDefault="00EE1B96" w:rsidP="0010123F">
      <w:pPr>
        <w:spacing w:before="120" w:after="120"/>
        <w:rPr>
          <w:rFonts w:cs="Arial"/>
          <w:b/>
          <w:szCs w:val="22"/>
        </w:rPr>
      </w:pPr>
      <w:r w:rsidRPr="00DA25EC">
        <w:rPr>
          <w:rFonts w:cs="Arial"/>
          <w:b/>
          <w:szCs w:val="22"/>
        </w:rPr>
        <w:t>Application, saving and transitional provisions for provisions and amendments</w:t>
      </w:r>
    </w:p>
    <w:p w:rsidR="00EE1B96" w:rsidRPr="00DA25EC" w:rsidRDefault="00EE1B96" w:rsidP="0010123F">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EE1B96" w:rsidRPr="00DA25EC" w:rsidRDefault="00EE1B96" w:rsidP="0010123F">
      <w:pPr>
        <w:spacing w:before="120" w:after="120"/>
        <w:rPr>
          <w:rFonts w:cs="Arial"/>
          <w:b/>
          <w:szCs w:val="22"/>
        </w:rPr>
      </w:pPr>
      <w:r w:rsidRPr="00DA25EC">
        <w:rPr>
          <w:rFonts w:cs="Arial"/>
          <w:b/>
          <w:szCs w:val="22"/>
        </w:rPr>
        <w:t>Modifications</w:t>
      </w:r>
    </w:p>
    <w:p w:rsidR="00EE1B96" w:rsidRPr="00DA25EC" w:rsidRDefault="00EE1B96" w:rsidP="0010123F">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E1B96" w:rsidRPr="00DA25EC" w:rsidRDefault="00EE1B96" w:rsidP="0010123F">
      <w:pPr>
        <w:spacing w:before="80" w:after="120"/>
        <w:rPr>
          <w:rFonts w:cs="Arial"/>
          <w:b/>
          <w:szCs w:val="22"/>
        </w:rPr>
      </w:pPr>
      <w:r w:rsidRPr="00DA25EC">
        <w:rPr>
          <w:rFonts w:cs="Arial"/>
          <w:b/>
          <w:szCs w:val="22"/>
        </w:rPr>
        <w:t>Self-repealing provisions</w:t>
      </w:r>
    </w:p>
    <w:p w:rsidR="00EE1B96" w:rsidRPr="00B75B4D" w:rsidRDefault="00EE1B96" w:rsidP="0010123F">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EE1B96" w:rsidRPr="00ED79B6" w:rsidRDefault="00EE1B96" w:rsidP="0010123F">
      <w:pPr>
        <w:pStyle w:val="Header"/>
        <w:tabs>
          <w:tab w:val="clear" w:pos="4150"/>
          <w:tab w:val="clear" w:pos="8307"/>
        </w:tabs>
      </w:pPr>
      <w:r w:rsidRPr="00ED79B6">
        <w:rPr>
          <w:rStyle w:val="CharChapNo"/>
        </w:rPr>
        <w:t xml:space="preserve"> </w:t>
      </w:r>
      <w:r w:rsidRPr="00ED79B6">
        <w:rPr>
          <w:rStyle w:val="CharChapText"/>
        </w:rPr>
        <w:t xml:space="preserve"> </w:t>
      </w:r>
    </w:p>
    <w:p w:rsidR="00EE1B96" w:rsidRPr="00ED79B6" w:rsidRDefault="00EE1B96" w:rsidP="0010123F">
      <w:pPr>
        <w:pStyle w:val="Header"/>
        <w:tabs>
          <w:tab w:val="clear" w:pos="4150"/>
          <w:tab w:val="clear" w:pos="8307"/>
        </w:tabs>
      </w:pPr>
      <w:r w:rsidRPr="00ED79B6">
        <w:rPr>
          <w:rStyle w:val="CharPartNo"/>
        </w:rPr>
        <w:t xml:space="preserve"> </w:t>
      </w:r>
      <w:r w:rsidRPr="00ED79B6">
        <w:rPr>
          <w:rStyle w:val="CharPartText"/>
        </w:rPr>
        <w:t xml:space="preserve"> </w:t>
      </w:r>
    </w:p>
    <w:p w:rsidR="00EE1B96" w:rsidRPr="00ED79B6" w:rsidRDefault="00EE1B96" w:rsidP="0010123F">
      <w:pPr>
        <w:pStyle w:val="Header"/>
        <w:tabs>
          <w:tab w:val="clear" w:pos="4150"/>
          <w:tab w:val="clear" w:pos="8307"/>
        </w:tabs>
      </w:pPr>
      <w:r w:rsidRPr="00ED79B6">
        <w:rPr>
          <w:rStyle w:val="CharDivNo"/>
        </w:rPr>
        <w:t xml:space="preserve"> </w:t>
      </w:r>
      <w:r w:rsidRPr="00ED79B6">
        <w:rPr>
          <w:rStyle w:val="CharDivText"/>
        </w:rPr>
        <w:t xml:space="preserve"> </w:t>
      </w:r>
    </w:p>
    <w:p w:rsidR="00EE1B96" w:rsidRDefault="00EE1B96" w:rsidP="0010123F">
      <w:pPr>
        <w:sectPr w:rsidR="00EE1B96" w:rsidSect="00A162A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07DFD" w:rsidRPr="00BA5478" w:rsidRDefault="00207DFD" w:rsidP="009A7176">
      <w:pPr>
        <w:rPr>
          <w:sz w:val="36"/>
        </w:rPr>
      </w:pPr>
      <w:r w:rsidRPr="00BA5478">
        <w:rPr>
          <w:sz w:val="36"/>
        </w:rPr>
        <w:lastRenderedPageBreak/>
        <w:t>Contents</w:t>
      </w:r>
    </w:p>
    <w:p w:rsidR="00B95D3A" w:rsidRDefault="00D847F8">
      <w:pPr>
        <w:pStyle w:val="TOC1"/>
        <w:rPr>
          <w:rFonts w:asciiTheme="minorHAnsi" w:eastAsiaTheme="minorEastAsia" w:hAnsiTheme="minorHAnsi" w:cstheme="minorBidi"/>
          <w:b w:val="0"/>
          <w:noProof/>
          <w:kern w:val="0"/>
          <w:sz w:val="22"/>
          <w:szCs w:val="22"/>
        </w:rPr>
      </w:pPr>
      <w:r w:rsidRPr="00B95D3A">
        <w:fldChar w:fldCharType="begin"/>
      </w:r>
      <w:r>
        <w:instrText xml:space="preserve"> TOC \o "1-9" </w:instrText>
      </w:r>
      <w:r w:rsidRPr="00B95D3A">
        <w:fldChar w:fldCharType="separate"/>
      </w:r>
      <w:r w:rsidR="00B95D3A">
        <w:rPr>
          <w:noProof/>
        </w:rPr>
        <w:t>Schedule 1—Pre</w:t>
      </w:r>
      <w:r w:rsidR="00B95D3A">
        <w:rPr>
          <w:noProof/>
        </w:rPr>
        <w:noBreakHyphen/>
        <w:t>action procedures</w:t>
      </w:r>
      <w:r w:rsidR="00B95D3A" w:rsidRPr="00B95D3A">
        <w:rPr>
          <w:b w:val="0"/>
          <w:noProof/>
          <w:sz w:val="18"/>
        </w:rPr>
        <w:tab/>
      </w:r>
      <w:r w:rsidR="00B95D3A" w:rsidRPr="00B95D3A">
        <w:rPr>
          <w:b w:val="0"/>
          <w:noProof/>
          <w:sz w:val="18"/>
        </w:rPr>
        <w:fldChar w:fldCharType="begin"/>
      </w:r>
      <w:r w:rsidR="00B95D3A" w:rsidRPr="00B95D3A">
        <w:rPr>
          <w:b w:val="0"/>
          <w:noProof/>
          <w:sz w:val="18"/>
        </w:rPr>
        <w:instrText xml:space="preserve"> PAGEREF _Toc412730723 \h </w:instrText>
      </w:r>
      <w:r w:rsidR="00B95D3A" w:rsidRPr="00B95D3A">
        <w:rPr>
          <w:b w:val="0"/>
          <w:noProof/>
          <w:sz w:val="18"/>
        </w:rPr>
      </w:r>
      <w:r w:rsidR="00B95D3A" w:rsidRPr="00B95D3A">
        <w:rPr>
          <w:b w:val="0"/>
          <w:noProof/>
          <w:sz w:val="18"/>
        </w:rPr>
        <w:fldChar w:fldCharType="separate"/>
      </w:r>
      <w:r w:rsidR="001C7E3B">
        <w:rPr>
          <w:b w:val="0"/>
          <w:noProof/>
          <w:sz w:val="18"/>
        </w:rPr>
        <w:t>1</w:t>
      </w:r>
      <w:r w:rsidR="00B95D3A" w:rsidRPr="00B95D3A">
        <w:rPr>
          <w:b w:val="0"/>
          <w:noProof/>
          <w:sz w:val="18"/>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1—Financial cases (property settlement and maintenance)</w:t>
      </w:r>
      <w:r w:rsidRPr="00B95D3A">
        <w:rPr>
          <w:b w:val="0"/>
          <w:noProof/>
          <w:sz w:val="18"/>
        </w:rPr>
        <w:tab/>
      </w:r>
      <w:r w:rsidRPr="00B95D3A">
        <w:rPr>
          <w:b w:val="0"/>
          <w:noProof/>
          <w:sz w:val="18"/>
        </w:rPr>
        <w:fldChar w:fldCharType="begin"/>
      </w:r>
      <w:r w:rsidRPr="00B95D3A">
        <w:rPr>
          <w:b w:val="0"/>
          <w:noProof/>
          <w:sz w:val="18"/>
        </w:rPr>
        <w:instrText xml:space="preserve"> PAGEREF _Toc412730724 \h </w:instrText>
      </w:r>
      <w:r w:rsidRPr="00B95D3A">
        <w:rPr>
          <w:b w:val="0"/>
          <w:noProof/>
          <w:sz w:val="18"/>
        </w:rPr>
      </w:r>
      <w:r w:rsidRPr="00B95D3A">
        <w:rPr>
          <w:b w:val="0"/>
          <w:noProof/>
          <w:sz w:val="18"/>
        </w:rPr>
        <w:fldChar w:fldCharType="separate"/>
      </w:r>
      <w:r w:rsidR="001C7E3B">
        <w:rPr>
          <w:b w:val="0"/>
          <w:noProof/>
          <w:sz w:val="18"/>
        </w:rPr>
        <w:t>1</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1</w:t>
      </w:r>
      <w:r>
        <w:rPr>
          <w:noProof/>
        </w:rPr>
        <w:tab/>
        <w:t>General</w:t>
      </w:r>
      <w:r w:rsidRPr="00B95D3A">
        <w:rPr>
          <w:noProof/>
        </w:rPr>
        <w:tab/>
      </w:r>
      <w:r w:rsidRPr="00B95D3A">
        <w:rPr>
          <w:noProof/>
        </w:rPr>
        <w:fldChar w:fldCharType="begin"/>
      </w:r>
      <w:r w:rsidRPr="00B95D3A">
        <w:rPr>
          <w:noProof/>
        </w:rPr>
        <w:instrText xml:space="preserve"> PAGEREF _Toc412730725 \h </w:instrText>
      </w:r>
      <w:r w:rsidRPr="00B95D3A">
        <w:rPr>
          <w:noProof/>
        </w:rPr>
      </w:r>
      <w:r w:rsidRPr="00B95D3A">
        <w:rPr>
          <w:noProof/>
        </w:rPr>
        <w:fldChar w:fldCharType="separate"/>
      </w:r>
      <w:r w:rsidR="001C7E3B">
        <w:rPr>
          <w:noProof/>
        </w:rPr>
        <w:t>1</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w:t>
      </w:r>
      <w:r>
        <w:rPr>
          <w:noProof/>
        </w:rPr>
        <w:tab/>
      </w:r>
      <w:r w:rsidRPr="00E21C83">
        <w:rPr>
          <w:noProof/>
          <w:snapToGrid w:val="0"/>
        </w:rPr>
        <w:t>Compliance</w:t>
      </w:r>
      <w:r w:rsidRPr="00B95D3A">
        <w:rPr>
          <w:noProof/>
        </w:rPr>
        <w:tab/>
      </w:r>
      <w:r w:rsidRPr="00B95D3A">
        <w:rPr>
          <w:noProof/>
        </w:rPr>
        <w:fldChar w:fldCharType="begin"/>
      </w:r>
      <w:r w:rsidRPr="00B95D3A">
        <w:rPr>
          <w:noProof/>
        </w:rPr>
        <w:instrText xml:space="preserve"> PAGEREF _Toc412730726 \h </w:instrText>
      </w:r>
      <w:r w:rsidRPr="00B95D3A">
        <w:rPr>
          <w:noProof/>
        </w:rPr>
      </w:r>
      <w:r w:rsidRPr="00B95D3A">
        <w:rPr>
          <w:noProof/>
        </w:rPr>
        <w:fldChar w:fldCharType="separate"/>
      </w:r>
      <w:r w:rsidR="001C7E3B">
        <w:rPr>
          <w:noProof/>
        </w:rPr>
        <w:t>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3</w:t>
      </w:r>
      <w:r>
        <w:rPr>
          <w:noProof/>
        </w:rPr>
        <w:tab/>
        <w:t>Pre</w:t>
      </w:r>
      <w:r>
        <w:rPr>
          <w:noProof/>
        </w:rPr>
        <w:noBreakHyphen/>
        <w:t>action procedures</w:t>
      </w:r>
      <w:r w:rsidRPr="00B95D3A">
        <w:rPr>
          <w:noProof/>
        </w:rPr>
        <w:tab/>
      </w:r>
      <w:r w:rsidRPr="00B95D3A">
        <w:rPr>
          <w:noProof/>
        </w:rPr>
        <w:fldChar w:fldCharType="begin"/>
      </w:r>
      <w:r w:rsidRPr="00B95D3A">
        <w:rPr>
          <w:noProof/>
        </w:rPr>
        <w:instrText xml:space="preserve"> PAGEREF _Toc412730727 \h </w:instrText>
      </w:r>
      <w:r w:rsidRPr="00B95D3A">
        <w:rPr>
          <w:noProof/>
        </w:rPr>
      </w:r>
      <w:r w:rsidRPr="00B95D3A">
        <w:rPr>
          <w:noProof/>
        </w:rPr>
        <w:fldChar w:fldCharType="separate"/>
      </w:r>
      <w:r w:rsidR="001C7E3B">
        <w:rPr>
          <w:noProof/>
        </w:rPr>
        <w:t>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4</w:t>
      </w:r>
      <w:r>
        <w:rPr>
          <w:noProof/>
        </w:rPr>
        <w:tab/>
        <w:t>Disclosure and exchange of correspondence</w:t>
      </w:r>
      <w:r w:rsidRPr="00B95D3A">
        <w:rPr>
          <w:noProof/>
        </w:rPr>
        <w:tab/>
      </w:r>
      <w:r w:rsidRPr="00B95D3A">
        <w:rPr>
          <w:noProof/>
        </w:rPr>
        <w:fldChar w:fldCharType="begin"/>
      </w:r>
      <w:r w:rsidRPr="00B95D3A">
        <w:rPr>
          <w:noProof/>
        </w:rPr>
        <w:instrText xml:space="preserve"> PAGEREF _Toc412730728 \h </w:instrText>
      </w:r>
      <w:r w:rsidRPr="00B95D3A">
        <w:rPr>
          <w:noProof/>
        </w:rPr>
      </w:r>
      <w:r w:rsidRPr="00B95D3A">
        <w:rPr>
          <w:noProof/>
        </w:rPr>
        <w:fldChar w:fldCharType="separate"/>
      </w:r>
      <w:r w:rsidR="001C7E3B">
        <w:rPr>
          <w:noProof/>
        </w:rPr>
        <w:t>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5</w:t>
      </w:r>
      <w:r>
        <w:rPr>
          <w:noProof/>
        </w:rPr>
        <w:tab/>
        <w:t>Expert witnesses</w:t>
      </w:r>
      <w:r w:rsidRPr="00B95D3A">
        <w:rPr>
          <w:noProof/>
        </w:rPr>
        <w:tab/>
      </w:r>
      <w:r w:rsidRPr="00B95D3A">
        <w:rPr>
          <w:noProof/>
        </w:rPr>
        <w:fldChar w:fldCharType="begin"/>
      </w:r>
      <w:r w:rsidRPr="00B95D3A">
        <w:rPr>
          <w:noProof/>
        </w:rPr>
        <w:instrText xml:space="preserve"> PAGEREF _Toc412730729 \h </w:instrText>
      </w:r>
      <w:r w:rsidRPr="00B95D3A">
        <w:rPr>
          <w:noProof/>
        </w:rPr>
      </w:r>
      <w:r w:rsidRPr="00B95D3A">
        <w:rPr>
          <w:noProof/>
        </w:rPr>
        <w:fldChar w:fldCharType="separate"/>
      </w:r>
      <w:r w:rsidR="001C7E3B">
        <w:rPr>
          <w:noProof/>
        </w:rPr>
        <w:t>9</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w:t>
      </w:r>
      <w:r>
        <w:rPr>
          <w:noProof/>
          <w:snapToGrid w:val="0"/>
        </w:rPr>
        <w:tab/>
      </w:r>
      <w:r w:rsidRPr="00E21C83">
        <w:rPr>
          <w:noProof/>
          <w:snapToGrid w:val="0"/>
        </w:rPr>
        <w:t>Lawyers’ obligations</w:t>
      </w:r>
      <w:r w:rsidRPr="00B95D3A">
        <w:rPr>
          <w:noProof/>
        </w:rPr>
        <w:tab/>
      </w:r>
      <w:r w:rsidRPr="00B95D3A">
        <w:rPr>
          <w:noProof/>
        </w:rPr>
        <w:fldChar w:fldCharType="begin"/>
      </w:r>
      <w:r w:rsidRPr="00B95D3A">
        <w:rPr>
          <w:noProof/>
        </w:rPr>
        <w:instrText xml:space="preserve"> PAGEREF _Toc412730730 \h </w:instrText>
      </w:r>
      <w:r w:rsidRPr="00B95D3A">
        <w:rPr>
          <w:noProof/>
        </w:rPr>
      </w:r>
      <w:r w:rsidRPr="00B95D3A">
        <w:rPr>
          <w:noProof/>
        </w:rPr>
        <w:fldChar w:fldCharType="separate"/>
      </w:r>
      <w:r w:rsidR="001C7E3B">
        <w:rPr>
          <w:noProof/>
        </w:rPr>
        <w:t>9</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2—Parenting cases</w:t>
      </w:r>
      <w:r w:rsidRPr="00B95D3A">
        <w:rPr>
          <w:b w:val="0"/>
          <w:noProof/>
          <w:sz w:val="18"/>
        </w:rPr>
        <w:tab/>
      </w:r>
      <w:r w:rsidRPr="00B95D3A">
        <w:rPr>
          <w:b w:val="0"/>
          <w:noProof/>
          <w:sz w:val="18"/>
        </w:rPr>
        <w:fldChar w:fldCharType="begin"/>
      </w:r>
      <w:r w:rsidRPr="00B95D3A">
        <w:rPr>
          <w:b w:val="0"/>
          <w:noProof/>
          <w:sz w:val="18"/>
        </w:rPr>
        <w:instrText xml:space="preserve"> PAGEREF _Toc412730731 \h </w:instrText>
      </w:r>
      <w:r w:rsidRPr="00B95D3A">
        <w:rPr>
          <w:b w:val="0"/>
          <w:noProof/>
          <w:sz w:val="18"/>
        </w:rPr>
      </w:r>
      <w:r w:rsidRPr="00B95D3A">
        <w:rPr>
          <w:b w:val="0"/>
          <w:noProof/>
          <w:sz w:val="18"/>
        </w:rPr>
        <w:fldChar w:fldCharType="separate"/>
      </w:r>
      <w:r w:rsidR="001C7E3B">
        <w:rPr>
          <w:b w:val="0"/>
          <w:noProof/>
          <w:sz w:val="18"/>
        </w:rPr>
        <w:t>12</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1</w:t>
      </w:r>
      <w:r>
        <w:rPr>
          <w:noProof/>
        </w:rPr>
        <w:tab/>
        <w:t>General</w:t>
      </w:r>
      <w:r w:rsidRPr="00B95D3A">
        <w:rPr>
          <w:noProof/>
        </w:rPr>
        <w:tab/>
      </w:r>
      <w:r w:rsidRPr="00B95D3A">
        <w:rPr>
          <w:noProof/>
        </w:rPr>
        <w:fldChar w:fldCharType="begin"/>
      </w:r>
      <w:r w:rsidRPr="00B95D3A">
        <w:rPr>
          <w:noProof/>
        </w:rPr>
        <w:instrText xml:space="preserve"> PAGEREF _Toc412730732 \h </w:instrText>
      </w:r>
      <w:r w:rsidRPr="00B95D3A">
        <w:rPr>
          <w:noProof/>
        </w:rPr>
      </w:r>
      <w:r w:rsidRPr="00B95D3A">
        <w:rPr>
          <w:noProof/>
        </w:rPr>
        <w:fldChar w:fldCharType="separate"/>
      </w:r>
      <w:r w:rsidR="001C7E3B">
        <w:rPr>
          <w:noProof/>
        </w:rPr>
        <w:t>12</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w:t>
      </w:r>
      <w:r>
        <w:rPr>
          <w:noProof/>
          <w:snapToGrid w:val="0"/>
        </w:rPr>
        <w:tab/>
      </w:r>
      <w:r w:rsidRPr="00E21C83">
        <w:rPr>
          <w:noProof/>
          <w:snapToGrid w:val="0"/>
        </w:rPr>
        <w:t>Compliance</w:t>
      </w:r>
      <w:r w:rsidRPr="00B95D3A">
        <w:rPr>
          <w:noProof/>
        </w:rPr>
        <w:tab/>
      </w:r>
      <w:r w:rsidRPr="00B95D3A">
        <w:rPr>
          <w:noProof/>
        </w:rPr>
        <w:fldChar w:fldCharType="begin"/>
      </w:r>
      <w:r w:rsidRPr="00B95D3A">
        <w:rPr>
          <w:noProof/>
        </w:rPr>
        <w:instrText xml:space="preserve"> PAGEREF _Toc412730733 \h </w:instrText>
      </w:r>
      <w:r w:rsidRPr="00B95D3A">
        <w:rPr>
          <w:noProof/>
        </w:rPr>
      </w:r>
      <w:r w:rsidRPr="00B95D3A">
        <w:rPr>
          <w:noProof/>
        </w:rPr>
        <w:fldChar w:fldCharType="separate"/>
      </w:r>
      <w:r w:rsidR="001C7E3B">
        <w:rPr>
          <w:noProof/>
        </w:rPr>
        <w:t>14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3</w:t>
      </w:r>
      <w:r>
        <w:rPr>
          <w:noProof/>
        </w:rPr>
        <w:tab/>
        <w:t>Pre</w:t>
      </w:r>
      <w:r>
        <w:rPr>
          <w:noProof/>
        </w:rPr>
        <w:noBreakHyphen/>
        <w:t>action procedures</w:t>
      </w:r>
      <w:r w:rsidRPr="00B95D3A">
        <w:rPr>
          <w:noProof/>
        </w:rPr>
        <w:tab/>
      </w:r>
      <w:r w:rsidRPr="00B95D3A">
        <w:rPr>
          <w:noProof/>
        </w:rPr>
        <w:fldChar w:fldCharType="begin"/>
      </w:r>
      <w:r w:rsidRPr="00B95D3A">
        <w:rPr>
          <w:noProof/>
        </w:rPr>
        <w:instrText xml:space="preserve"> PAGEREF _Toc412730734 \h </w:instrText>
      </w:r>
      <w:r w:rsidRPr="00B95D3A">
        <w:rPr>
          <w:noProof/>
        </w:rPr>
      </w:r>
      <w:r w:rsidRPr="00B95D3A">
        <w:rPr>
          <w:noProof/>
        </w:rPr>
        <w:fldChar w:fldCharType="separate"/>
      </w:r>
      <w:r w:rsidR="001C7E3B">
        <w:rPr>
          <w:noProof/>
        </w:rPr>
        <w:t>15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4</w:t>
      </w:r>
      <w:r>
        <w:rPr>
          <w:noProof/>
        </w:rPr>
        <w:tab/>
        <w:t>Disclosure and exchange of correspondence</w:t>
      </w:r>
      <w:r w:rsidRPr="00B95D3A">
        <w:rPr>
          <w:noProof/>
        </w:rPr>
        <w:tab/>
      </w:r>
      <w:r w:rsidRPr="00B95D3A">
        <w:rPr>
          <w:noProof/>
        </w:rPr>
        <w:fldChar w:fldCharType="begin"/>
      </w:r>
      <w:r w:rsidRPr="00B95D3A">
        <w:rPr>
          <w:noProof/>
        </w:rPr>
        <w:instrText xml:space="preserve"> PAGEREF _Toc412730735 \h </w:instrText>
      </w:r>
      <w:r w:rsidRPr="00B95D3A">
        <w:rPr>
          <w:noProof/>
        </w:rPr>
      </w:r>
      <w:r w:rsidRPr="00B95D3A">
        <w:rPr>
          <w:noProof/>
        </w:rPr>
        <w:fldChar w:fldCharType="separate"/>
      </w:r>
      <w:r w:rsidR="001C7E3B">
        <w:rPr>
          <w:noProof/>
        </w:rPr>
        <w:t>16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5</w:t>
      </w:r>
      <w:r>
        <w:rPr>
          <w:noProof/>
        </w:rPr>
        <w:tab/>
        <w:t>Expert witnesses</w:t>
      </w:r>
      <w:r w:rsidRPr="00B95D3A">
        <w:rPr>
          <w:noProof/>
        </w:rPr>
        <w:tab/>
      </w:r>
      <w:r w:rsidRPr="00B95D3A">
        <w:rPr>
          <w:noProof/>
        </w:rPr>
        <w:fldChar w:fldCharType="begin"/>
      </w:r>
      <w:r w:rsidRPr="00B95D3A">
        <w:rPr>
          <w:noProof/>
        </w:rPr>
        <w:instrText xml:space="preserve"> PAGEREF _Toc412730736 \h </w:instrText>
      </w:r>
      <w:r w:rsidRPr="00B95D3A">
        <w:rPr>
          <w:noProof/>
        </w:rPr>
      </w:r>
      <w:r w:rsidRPr="00B95D3A">
        <w:rPr>
          <w:noProof/>
        </w:rPr>
        <w:fldChar w:fldCharType="separate"/>
      </w:r>
      <w:r w:rsidR="001C7E3B">
        <w:rPr>
          <w:noProof/>
        </w:rPr>
        <w:t>17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w:t>
      </w:r>
      <w:r>
        <w:rPr>
          <w:noProof/>
          <w:snapToGrid w:val="0"/>
        </w:rPr>
        <w:tab/>
      </w:r>
      <w:r w:rsidRPr="00E21C83">
        <w:rPr>
          <w:noProof/>
          <w:snapToGrid w:val="0"/>
        </w:rPr>
        <w:t>Lawyers’ obligations</w:t>
      </w:r>
      <w:r w:rsidRPr="00B95D3A">
        <w:rPr>
          <w:noProof/>
        </w:rPr>
        <w:tab/>
      </w:r>
      <w:r w:rsidRPr="00B95D3A">
        <w:rPr>
          <w:noProof/>
        </w:rPr>
        <w:fldChar w:fldCharType="begin"/>
      </w:r>
      <w:r w:rsidRPr="00B95D3A">
        <w:rPr>
          <w:noProof/>
        </w:rPr>
        <w:instrText xml:space="preserve"> PAGEREF _Toc412730737 \h </w:instrText>
      </w:r>
      <w:r w:rsidRPr="00B95D3A">
        <w:rPr>
          <w:noProof/>
        </w:rPr>
      </w:r>
      <w:r w:rsidRPr="00B95D3A">
        <w:rPr>
          <w:noProof/>
        </w:rPr>
        <w:fldChar w:fldCharType="separate"/>
      </w:r>
      <w:r w:rsidR="001C7E3B">
        <w:rPr>
          <w:noProof/>
        </w:rPr>
        <w:t>17</w:t>
      </w:r>
      <w:r w:rsidRPr="00B95D3A">
        <w:rPr>
          <w:noProof/>
        </w:rPr>
        <w:fldChar w:fldCharType="end"/>
      </w:r>
    </w:p>
    <w:p w:rsidR="00B95D3A" w:rsidRDefault="00B95D3A" w:rsidP="00B95D3A">
      <w:pPr>
        <w:pStyle w:val="TOC1"/>
        <w:keepNext w:val="0"/>
        <w:keepLines w:val="0"/>
        <w:rPr>
          <w:rFonts w:asciiTheme="minorHAnsi" w:eastAsiaTheme="minorEastAsia" w:hAnsiTheme="minorHAnsi" w:cstheme="minorBidi"/>
          <w:b w:val="0"/>
          <w:noProof/>
          <w:kern w:val="0"/>
          <w:sz w:val="22"/>
          <w:szCs w:val="22"/>
        </w:rPr>
      </w:pPr>
      <w:r>
        <w:rPr>
          <w:noProof/>
        </w:rPr>
        <w:t>Schedule 2—Forms</w:t>
      </w:r>
      <w:r w:rsidRPr="00B95D3A">
        <w:rPr>
          <w:b w:val="0"/>
          <w:noProof/>
          <w:sz w:val="18"/>
        </w:rPr>
        <w:tab/>
      </w:r>
      <w:r w:rsidRPr="00B95D3A">
        <w:rPr>
          <w:b w:val="0"/>
          <w:noProof/>
          <w:sz w:val="18"/>
        </w:rPr>
        <w:fldChar w:fldCharType="begin"/>
      </w:r>
      <w:r w:rsidRPr="00B95D3A">
        <w:rPr>
          <w:b w:val="0"/>
          <w:noProof/>
          <w:sz w:val="18"/>
        </w:rPr>
        <w:instrText xml:space="preserve"> PAGEREF _Toc412730738 \h </w:instrText>
      </w:r>
      <w:r w:rsidRPr="00B95D3A">
        <w:rPr>
          <w:b w:val="0"/>
          <w:noProof/>
          <w:sz w:val="18"/>
        </w:rPr>
      </w:r>
      <w:r w:rsidRPr="00B95D3A">
        <w:rPr>
          <w:b w:val="0"/>
          <w:noProof/>
          <w:sz w:val="18"/>
        </w:rPr>
        <w:fldChar w:fldCharType="separate"/>
      </w:r>
      <w:r w:rsidR="001C7E3B">
        <w:rPr>
          <w:b w:val="0"/>
          <w:noProof/>
          <w:sz w:val="18"/>
        </w:rPr>
        <w:t>19</w:t>
      </w:r>
      <w:r w:rsidRPr="00B95D3A">
        <w:rPr>
          <w:b w:val="0"/>
          <w:noProof/>
          <w:sz w:val="18"/>
        </w:rPr>
        <w:fldChar w:fldCharType="end"/>
      </w:r>
    </w:p>
    <w:p w:rsidR="00B95D3A" w:rsidRDefault="00B95D3A" w:rsidP="00B95D3A">
      <w:pPr>
        <w:pStyle w:val="TOC1"/>
        <w:keepNext w:val="0"/>
        <w:keepLines w:val="0"/>
        <w:rPr>
          <w:rFonts w:asciiTheme="minorHAnsi" w:eastAsiaTheme="minorEastAsia" w:hAnsiTheme="minorHAnsi" w:cstheme="minorBidi"/>
          <w:b w:val="0"/>
          <w:noProof/>
          <w:kern w:val="0"/>
          <w:sz w:val="22"/>
          <w:szCs w:val="22"/>
        </w:rPr>
      </w:pPr>
      <w:r>
        <w:rPr>
          <w:noProof/>
        </w:rPr>
        <w:t>Schedule 3—Itemised scale of costs</w:t>
      </w:r>
      <w:r w:rsidRPr="00B95D3A">
        <w:rPr>
          <w:b w:val="0"/>
          <w:noProof/>
          <w:sz w:val="18"/>
        </w:rPr>
        <w:tab/>
      </w:r>
      <w:r w:rsidRPr="00B95D3A">
        <w:rPr>
          <w:b w:val="0"/>
          <w:noProof/>
          <w:sz w:val="18"/>
        </w:rPr>
        <w:fldChar w:fldCharType="begin"/>
      </w:r>
      <w:r w:rsidRPr="00B95D3A">
        <w:rPr>
          <w:b w:val="0"/>
          <w:noProof/>
          <w:sz w:val="18"/>
        </w:rPr>
        <w:instrText xml:space="preserve"> PAGEREF _Toc412730739 \h </w:instrText>
      </w:r>
      <w:r w:rsidRPr="00B95D3A">
        <w:rPr>
          <w:b w:val="0"/>
          <w:noProof/>
          <w:sz w:val="18"/>
        </w:rPr>
      </w:r>
      <w:r w:rsidRPr="00B95D3A">
        <w:rPr>
          <w:b w:val="0"/>
          <w:noProof/>
          <w:sz w:val="18"/>
        </w:rPr>
        <w:fldChar w:fldCharType="separate"/>
      </w:r>
      <w:r w:rsidR="001C7E3B">
        <w:rPr>
          <w:b w:val="0"/>
          <w:noProof/>
          <w:sz w:val="18"/>
        </w:rPr>
        <w:t>28</w:t>
      </w:r>
      <w:r w:rsidRPr="00B95D3A">
        <w:rPr>
          <w:b w:val="0"/>
          <w:noProof/>
          <w:sz w:val="18"/>
        </w:rPr>
        <w:fldChar w:fldCharType="end"/>
      </w:r>
    </w:p>
    <w:p w:rsidR="00B95D3A" w:rsidRDefault="00B95D3A" w:rsidP="00B95D3A">
      <w:pPr>
        <w:pStyle w:val="TOC2"/>
        <w:keepNext w:val="0"/>
        <w:keepLines w:val="0"/>
        <w:rPr>
          <w:rFonts w:asciiTheme="minorHAnsi" w:eastAsiaTheme="minorEastAsia" w:hAnsiTheme="minorHAnsi" w:cstheme="minorBidi"/>
          <w:b w:val="0"/>
          <w:noProof/>
          <w:kern w:val="0"/>
          <w:sz w:val="22"/>
          <w:szCs w:val="22"/>
        </w:rPr>
      </w:pPr>
      <w:r>
        <w:rPr>
          <w:noProof/>
        </w:rPr>
        <w:t>Part 1—Costs allowable for lawyer’s work done and services performed</w:t>
      </w:r>
      <w:r w:rsidRPr="00B95D3A">
        <w:rPr>
          <w:b w:val="0"/>
          <w:noProof/>
          <w:sz w:val="18"/>
        </w:rPr>
        <w:tab/>
      </w:r>
      <w:r w:rsidRPr="00B95D3A">
        <w:rPr>
          <w:b w:val="0"/>
          <w:noProof/>
          <w:sz w:val="18"/>
        </w:rPr>
        <w:fldChar w:fldCharType="begin"/>
      </w:r>
      <w:r w:rsidRPr="00B95D3A">
        <w:rPr>
          <w:b w:val="0"/>
          <w:noProof/>
          <w:sz w:val="18"/>
        </w:rPr>
        <w:instrText xml:space="preserve"> PAGEREF _Toc412730740 \h </w:instrText>
      </w:r>
      <w:r w:rsidRPr="00B95D3A">
        <w:rPr>
          <w:b w:val="0"/>
          <w:noProof/>
          <w:sz w:val="18"/>
        </w:rPr>
      </w:r>
      <w:r w:rsidRPr="00B95D3A">
        <w:rPr>
          <w:b w:val="0"/>
          <w:noProof/>
          <w:sz w:val="18"/>
        </w:rPr>
        <w:fldChar w:fldCharType="separate"/>
      </w:r>
      <w:r w:rsidR="001C7E3B">
        <w:rPr>
          <w:b w:val="0"/>
          <w:noProof/>
          <w:sz w:val="18"/>
        </w:rPr>
        <w:t>28</w:t>
      </w:r>
      <w:r w:rsidRPr="00B95D3A">
        <w:rPr>
          <w:b w:val="0"/>
          <w:noProof/>
          <w:sz w:val="18"/>
        </w:rPr>
        <w:fldChar w:fldCharType="end"/>
      </w:r>
    </w:p>
    <w:p w:rsidR="00B95D3A" w:rsidRDefault="00B95D3A" w:rsidP="00B95D3A">
      <w:pPr>
        <w:pStyle w:val="TOC2"/>
        <w:keepNext w:val="0"/>
        <w:keepLines w:val="0"/>
        <w:rPr>
          <w:rFonts w:asciiTheme="minorHAnsi" w:eastAsiaTheme="minorEastAsia" w:hAnsiTheme="minorHAnsi" w:cstheme="minorBidi"/>
          <w:b w:val="0"/>
          <w:noProof/>
          <w:kern w:val="0"/>
          <w:sz w:val="22"/>
          <w:szCs w:val="22"/>
        </w:rPr>
      </w:pPr>
      <w:r>
        <w:rPr>
          <w:noProof/>
        </w:rPr>
        <w:t>Part 2—Costs allowable for counsel’s work done and services performed</w:t>
      </w:r>
      <w:r w:rsidRPr="00B95D3A">
        <w:rPr>
          <w:b w:val="0"/>
          <w:noProof/>
          <w:sz w:val="18"/>
        </w:rPr>
        <w:tab/>
      </w:r>
      <w:r w:rsidRPr="00B95D3A">
        <w:rPr>
          <w:b w:val="0"/>
          <w:noProof/>
          <w:sz w:val="18"/>
        </w:rPr>
        <w:fldChar w:fldCharType="begin"/>
      </w:r>
      <w:r w:rsidRPr="00B95D3A">
        <w:rPr>
          <w:b w:val="0"/>
          <w:noProof/>
          <w:sz w:val="18"/>
        </w:rPr>
        <w:instrText xml:space="preserve"> PAGEREF _Toc412730741 \h </w:instrText>
      </w:r>
      <w:r w:rsidRPr="00B95D3A">
        <w:rPr>
          <w:b w:val="0"/>
          <w:noProof/>
          <w:sz w:val="18"/>
        </w:rPr>
      </w:r>
      <w:r w:rsidRPr="00B95D3A">
        <w:rPr>
          <w:b w:val="0"/>
          <w:noProof/>
          <w:sz w:val="18"/>
        </w:rPr>
        <w:fldChar w:fldCharType="separate"/>
      </w:r>
      <w:r w:rsidR="001C7E3B">
        <w:rPr>
          <w:b w:val="0"/>
          <w:noProof/>
          <w:sz w:val="18"/>
        </w:rPr>
        <w:t>29</w:t>
      </w:r>
      <w:r w:rsidRPr="00B95D3A">
        <w:rPr>
          <w:b w:val="0"/>
          <w:noProof/>
          <w:sz w:val="18"/>
        </w:rPr>
        <w:fldChar w:fldCharType="end"/>
      </w:r>
    </w:p>
    <w:p w:rsidR="00B95D3A" w:rsidRDefault="00B95D3A" w:rsidP="00B95D3A">
      <w:pPr>
        <w:pStyle w:val="TOC2"/>
        <w:keepNext w:val="0"/>
        <w:keepLines w:val="0"/>
        <w:rPr>
          <w:rFonts w:asciiTheme="minorHAnsi" w:eastAsiaTheme="minorEastAsia" w:hAnsiTheme="minorHAnsi" w:cstheme="minorBidi"/>
          <w:b w:val="0"/>
          <w:noProof/>
          <w:kern w:val="0"/>
          <w:sz w:val="22"/>
          <w:szCs w:val="22"/>
        </w:rPr>
      </w:pPr>
      <w:r>
        <w:rPr>
          <w:noProof/>
        </w:rPr>
        <w:t>Part 3—Basic composite amount for undefended divorce</w:t>
      </w:r>
      <w:r w:rsidRPr="00B95D3A">
        <w:rPr>
          <w:b w:val="0"/>
          <w:noProof/>
          <w:sz w:val="18"/>
        </w:rPr>
        <w:tab/>
      </w:r>
      <w:r w:rsidRPr="00B95D3A">
        <w:rPr>
          <w:b w:val="0"/>
          <w:noProof/>
          <w:sz w:val="18"/>
        </w:rPr>
        <w:fldChar w:fldCharType="begin"/>
      </w:r>
      <w:r w:rsidRPr="00B95D3A">
        <w:rPr>
          <w:b w:val="0"/>
          <w:noProof/>
          <w:sz w:val="18"/>
        </w:rPr>
        <w:instrText xml:space="preserve"> PAGEREF _Toc412730742 \h </w:instrText>
      </w:r>
      <w:r w:rsidRPr="00B95D3A">
        <w:rPr>
          <w:b w:val="0"/>
          <w:noProof/>
          <w:sz w:val="18"/>
        </w:rPr>
      </w:r>
      <w:r w:rsidRPr="00B95D3A">
        <w:rPr>
          <w:b w:val="0"/>
          <w:noProof/>
          <w:sz w:val="18"/>
        </w:rPr>
        <w:fldChar w:fldCharType="separate"/>
      </w:r>
      <w:r w:rsidR="001C7E3B">
        <w:rPr>
          <w:b w:val="0"/>
          <w:noProof/>
          <w:sz w:val="18"/>
        </w:rPr>
        <w:t>30</w:t>
      </w:r>
      <w:r w:rsidRPr="00B95D3A">
        <w:rPr>
          <w:b w:val="0"/>
          <w:noProof/>
          <w:sz w:val="18"/>
        </w:rPr>
        <w:fldChar w:fldCharType="end"/>
      </w:r>
    </w:p>
    <w:p w:rsidR="00B95D3A" w:rsidRDefault="00B95D3A" w:rsidP="00B95D3A">
      <w:pPr>
        <w:pStyle w:val="TOC2"/>
        <w:keepNext w:val="0"/>
        <w:keepLines w:val="0"/>
        <w:rPr>
          <w:rFonts w:asciiTheme="minorHAnsi" w:eastAsiaTheme="minorEastAsia" w:hAnsiTheme="minorHAnsi" w:cstheme="minorBidi"/>
          <w:b w:val="0"/>
          <w:noProof/>
          <w:kern w:val="0"/>
          <w:sz w:val="22"/>
          <w:szCs w:val="22"/>
        </w:rPr>
      </w:pPr>
      <w:r>
        <w:rPr>
          <w:noProof/>
        </w:rPr>
        <w:t>Part 4—Basic composite amount for request for Enforcement Warrant or Third Party Debt Notice</w:t>
      </w:r>
      <w:r w:rsidRPr="00B95D3A">
        <w:rPr>
          <w:b w:val="0"/>
          <w:noProof/>
          <w:sz w:val="18"/>
        </w:rPr>
        <w:tab/>
      </w:r>
      <w:r w:rsidRPr="00B95D3A">
        <w:rPr>
          <w:b w:val="0"/>
          <w:noProof/>
          <w:sz w:val="18"/>
        </w:rPr>
        <w:fldChar w:fldCharType="begin"/>
      </w:r>
      <w:r w:rsidRPr="00B95D3A">
        <w:rPr>
          <w:b w:val="0"/>
          <w:noProof/>
          <w:sz w:val="18"/>
        </w:rPr>
        <w:instrText xml:space="preserve"> PAGEREF _Toc412730743 \h </w:instrText>
      </w:r>
      <w:r w:rsidRPr="00B95D3A">
        <w:rPr>
          <w:b w:val="0"/>
          <w:noProof/>
          <w:sz w:val="18"/>
        </w:rPr>
      </w:r>
      <w:r w:rsidRPr="00B95D3A">
        <w:rPr>
          <w:b w:val="0"/>
          <w:noProof/>
          <w:sz w:val="18"/>
        </w:rPr>
        <w:fldChar w:fldCharType="separate"/>
      </w:r>
      <w:r w:rsidR="001C7E3B">
        <w:rPr>
          <w:b w:val="0"/>
          <w:noProof/>
          <w:sz w:val="18"/>
        </w:rPr>
        <w:t>31</w:t>
      </w:r>
      <w:r w:rsidRPr="00B95D3A">
        <w:rPr>
          <w:b w:val="0"/>
          <w:noProof/>
          <w:sz w:val="18"/>
        </w:rPr>
        <w:fldChar w:fldCharType="end"/>
      </w:r>
    </w:p>
    <w:p w:rsidR="00B95D3A" w:rsidRDefault="00B95D3A" w:rsidP="00B95D3A">
      <w:pPr>
        <w:pStyle w:val="TOC1"/>
        <w:keepNext w:val="0"/>
        <w:keepLines w:val="0"/>
        <w:rPr>
          <w:rFonts w:asciiTheme="minorHAnsi" w:eastAsiaTheme="minorEastAsia" w:hAnsiTheme="minorHAnsi" w:cstheme="minorBidi"/>
          <w:b w:val="0"/>
          <w:noProof/>
          <w:kern w:val="0"/>
          <w:sz w:val="22"/>
          <w:szCs w:val="22"/>
        </w:rPr>
      </w:pPr>
      <w:r>
        <w:rPr>
          <w:noProof/>
        </w:rPr>
        <w:t>Schedule 4—Conduct money and witness fees</w:t>
      </w:r>
      <w:r w:rsidRPr="00B95D3A">
        <w:rPr>
          <w:b w:val="0"/>
          <w:noProof/>
          <w:sz w:val="18"/>
        </w:rPr>
        <w:tab/>
      </w:r>
      <w:r w:rsidRPr="00B95D3A">
        <w:rPr>
          <w:b w:val="0"/>
          <w:noProof/>
          <w:sz w:val="18"/>
        </w:rPr>
        <w:fldChar w:fldCharType="begin"/>
      </w:r>
      <w:r w:rsidRPr="00B95D3A">
        <w:rPr>
          <w:b w:val="0"/>
          <w:noProof/>
          <w:sz w:val="18"/>
        </w:rPr>
        <w:instrText xml:space="preserve"> PAGEREF _Toc412730744 \h </w:instrText>
      </w:r>
      <w:r w:rsidRPr="00B95D3A">
        <w:rPr>
          <w:b w:val="0"/>
          <w:noProof/>
          <w:sz w:val="18"/>
        </w:rPr>
      </w:r>
      <w:r w:rsidRPr="00B95D3A">
        <w:rPr>
          <w:b w:val="0"/>
          <w:noProof/>
          <w:sz w:val="18"/>
        </w:rPr>
        <w:fldChar w:fldCharType="separate"/>
      </w:r>
      <w:r w:rsidR="001C7E3B">
        <w:rPr>
          <w:b w:val="0"/>
          <w:noProof/>
          <w:sz w:val="18"/>
        </w:rPr>
        <w:t>32</w:t>
      </w:r>
      <w:r w:rsidRPr="00B95D3A">
        <w:rPr>
          <w:b w:val="0"/>
          <w:noProof/>
          <w:sz w:val="18"/>
        </w:rPr>
        <w:fldChar w:fldCharType="end"/>
      </w:r>
    </w:p>
    <w:p w:rsidR="00B95D3A" w:rsidRDefault="00B95D3A" w:rsidP="00B95D3A">
      <w:pPr>
        <w:pStyle w:val="TOC2"/>
        <w:keepNext w:val="0"/>
        <w:keepLines w:val="0"/>
        <w:rPr>
          <w:rFonts w:asciiTheme="minorHAnsi" w:eastAsiaTheme="minorEastAsia" w:hAnsiTheme="minorHAnsi" w:cstheme="minorBidi"/>
          <w:b w:val="0"/>
          <w:noProof/>
          <w:kern w:val="0"/>
          <w:sz w:val="22"/>
          <w:szCs w:val="22"/>
        </w:rPr>
      </w:pPr>
      <w:r>
        <w:rPr>
          <w:noProof/>
        </w:rPr>
        <w:t>Part 1—Conduct money</w:t>
      </w:r>
      <w:r w:rsidRPr="00B95D3A">
        <w:rPr>
          <w:b w:val="0"/>
          <w:noProof/>
          <w:sz w:val="18"/>
        </w:rPr>
        <w:tab/>
      </w:r>
      <w:r w:rsidRPr="00B95D3A">
        <w:rPr>
          <w:b w:val="0"/>
          <w:noProof/>
          <w:sz w:val="18"/>
        </w:rPr>
        <w:fldChar w:fldCharType="begin"/>
      </w:r>
      <w:r w:rsidRPr="00B95D3A">
        <w:rPr>
          <w:b w:val="0"/>
          <w:noProof/>
          <w:sz w:val="18"/>
        </w:rPr>
        <w:instrText xml:space="preserve"> PAGEREF _Toc412730745 \h </w:instrText>
      </w:r>
      <w:r w:rsidRPr="00B95D3A">
        <w:rPr>
          <w:b w:val="0"/>
          <w:noProof/>
          <w:sz w:val="18"/>
        </w:rPr>
      </w:r>
      <w:r w:rsidRPr="00B95D3A">
        <w:rPr>
          <w:b w:val="0"/>
          <w:noProof/>
          <w:sz w:val="18"/>
        </w:rPr>
        <w:fldChar w:fldCharType="separate"/>
      </w:r>
      <w:r w:rsidR="001C7E3B">
        <w:rPr>
          <w:b w:val="0"/>
          <w:noProof/>
          <w:sz w:val="18"/>
        </w:rPr>
        <w:t>32</w:t>
      </w:r>
      <w:r w:rsidRPr="00B95D3A">
        <w:rPr>
          <w:b w:val="0"/>
          <w:noProof/>
          <w:sz w:val="18"/>
        </w:rPr>
        <w:fldChar w:fldCharType="end"/>
      </w:r>
    </w:p>
    <w:p w:rsidR="00B95D3A" w:rsidRDefault="00B95D3A" w:rsidP="00B95D3A">
      <w:pPr>
        <w:pStyle w:val="TOC2"/>
        <w:keepNext w:val="0"/>
        <w:keepLines w:val="0"/>
        <w:rPr>
          <w:rFonts w:asciiTheme="minorHAnsi" w:eastAsiaTheme="minorEastAsia" w:hAnsiTheme="minorHAnsi" w:cstheme="minorBidi"/>
          <w:b w:val="0"/>
          <w:noProof/>
          <w:kern w:val="0"/>
          <w:sz w:val="22"/>
          <w:szCs w:val="22"/>
        </w:rPr>
      </w:pPr>
      <w:r>
        <w:rPr>
          <w:noProof/>
        </w:rPr>
        <w:t>Part 2—Witness fees</w:t>
      </w:r>
      <w:r w:rsidRPr="00B95D3A">
        <w:rPr>
          <w:b w:val="0"/>
          <w:noProof/>
          <w:sz w:val="18"/>
        </w:rPr>
        <w:tab/>
      </w:r>
      <w:r w:rsidRPr="00B95D3A">
        <w:rPr>
          <w:b w:val="0"/>
          <w:noProof/>
          <w:sz w:val="18"/>
        </w:rPr>
        <w:fldChar w:fldCharType="begin"/>
      </w:r>
      <w:r w:rsidRPr="00B95D3A">
        <w:rPr>
          <w:b w:val="0"/>
          <w:noProof/>
          <w:sz w:val="18"/>
        </w:rPr>
        <w:instrText xml:space="preserve"> PAGEREF _Toc412730746 \h </w:instrText>
      </w:r>
      <w:r w:rsidRPr="00B95D3A">
        <w:rPr>
          <w:b w:val="0"/>
          <w:noProof/>
          <w:sz w:val="18"/>
        </w:rPr>
      </w:r>
      <w:r w:rsidRPr="00B95D3A">
        <w:rPr>
          <w:b w:val="0"/>
          <w:noProof/>
          <w:sz w:val="18"/>
        </w:rPr>
        <w:fldChar w:fldCharType="separate"/>
      </w:r>
      <w:r w:rsidR="001C7E3B">
        <w:rPr>
          <w:b w:val="0"/>
          <w:noProof/>
          <w:sz w:val="18"/>
        </w:rPr>
        <w:t>33</w:t>
      </w:r>
      <w:r w:rsidRPr="00B95D3A">
        <w:rPr>
          <w:b w:val="0"/>
          <w:noProof/>
          <w:sz w:val="18"/>
        </w:rPr>
        <w:fldChar w:fldCharType="end"/>
      </w:r>
    </w:p>
    <w:p w:rsidR="00B95D3A" w:rsidRDefault="00B95D3A">
      <w:pPr>
        <w:pStyle w:val="TOC1"/>
        <w:rPr>
          <w:rFonts w:asciiTheme="minorHAnsi" w:eastAsiaTheme="minorEastAsia" w:hAnsiTheme="minorHAnsi" w:cstheme="minorBidi"/>
          <w:b w:val="0"/>
          <w:noProof/>
          <w:kern w:val="0"/>
          <w:sz w:val="22"/>
          <w:szCs w:val="22"/>
        </w:rPr>
      </w:pPr>
      <w:r>
        <w:rPr>
          <w:noProof/>
        </w:rPr>
        <w:t>Schedule 5—Experts’ Conferences—Guidelines for expert witnesses and those instructing them in cases in the Family Court of Australia</w:t>
      </w:r>
      <w:r w:rsidRPr="00B95D3A">
        <w:rPr>
          <w:b w:val="0"/>
          <w:noProof/>
          <w:sz w:val="18"/>
        </w:rPr>
        <w:tab/>
      </w:r>
      <w:r w:rsidRPr="00B95D3A">
        <w:rPr>
          <w:b w:val="0"/>
          <w:noProof/>
          <w:sz w:val="18"/>
        </w:rPr>
        <w:fldChar w:fldCharType="begin"/>
      </w:r>
      <w:r w:rsidRPr="00B95D3A">
        <w:rPr>
          <w:b w:val="0"/>
          <w:noProof/>
          <w:sz w:val="18"/>
        </w:rPr>
        <w:instrText xml:space="preserve"> PAGEREF _Toc412730747 \h </w:instrText>
      </w:r>
      <w:r w:rsidRPr="00B95D3A">
        <w:rPr>
          <w:b w:val="0"/>
          <w:noProof/>
          <w:sz w:val="18"/>
        </w:rPr>
      </w:r>
      <w:r w:rsidRPr="00B95D3A">
        <w:rPr>
          <w:b w:val="0"/>
          <w:noProof/>
          <w:sz w:val="18"/>
        </w:rPr>
        <w:fldChar w:fldCharType="separate"/>
      </w:r>
      <w:r w:rsidR="001C7E3B">
        <w:rPr>
          <w:b w:val="0"/>
          <w:noProof/>
          <w:sz w:val="18"/>
        </w:rPr>
        <w:t>34</w:t>
      </w:r>
      <w:r w:rsidRPr="00B95D3A">
        <w:rPr>
          <w:b w:val="0"/>
          <w:noProof/>
          <w:sz w:val="18"/>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1—Introduction</w:t>
      </w:r>
      <w:r w:rsidRPr="00B95D3A">
        <w:rPr>
          <w:b w:val="0"/>
          <w:noProof/>
          <w:sz w:val="18"/>
        </w:rPr>
        <w:tab/>
      </w:r>
      <w:r w:rsidRPr="00B95D3A">
        <w:rPr>
          <w:b w:val="0"/>
          <w:noProof/>
          <w:sz w:val="18"/>
        </w:rPr>
        <w:fldChar w:fldCharType="begin"/>
      </w:r>
      <w:r w:rsidRPr="00B95D3A">
        <w:rPr>
          <w:b w:val="0"/>
          <w:noProof/>
          <w:sz w:val="18"/>
        </w:rPr>
        <w:instrText xml:space="preserve"> PAGEREF _Toc412730748 \h </w:instrText>
      </w:r>
      <w:r w:rsidRPr="00B95D3A">
        <w:rPr>
          <w:b w:val="0"/>
          <w:noProof/>
          <w:sz w:val="18"/>
        </w:rPr>
      </w:r>
      <w:r w:rsidRPr="00B95D3A">
        <w:rPr>
          <w:b w:val="0"/>
          <w:noProof/>
          <w:sz w:val="18"/>
        </w:rPr>
        <w:fldChar w:fldCharType="separate"/>
      </w:r>
      <w:r w:rsidR="001C7E3B">
        <w:rPr>
          <w:b w:val="0"/>
          <w:noProof/>
          <w:sz w:val="18"/>
        </w:rPr>
        <w:t>34</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1.1</w:t>
      </w:r>
      <w:r>
        <w:rPr>
          <w:noProof/>
        </w:rPr>
        <w:tab/>
        <w:t>Purpose of guidelines</w:t>
      </w:r>
      <w:r w:rsidRPr="00B95D3A">
        <w:rPr>
          <w:noProof/>
        </w:rPr>
        <w:tab/>
      </w:r>
      <w:r w:rsidRPr="00B95D3A">
        <w:rPr>
          <w:noProof/>
        </w:rPr>
        <w:fldChar w:fldCharType="begin"/>
      </w:r>
      <w:r w:rsidRPr="00B95D3A">
        <w:rPr>
          <w:noProof/>
        </w:rPr>
        <w:instrText xml:space="preserve"> PAGEREF _Toc412730749 \h </w:instrText>
      </w:r>
      <w:r w:rsidRPr="00B95D3A">
        <w:rPr>
          <w:noProof/>
        </w:rPr>
      </w:r>
      <w:r w:rsidRPr="00B95D3A">
        <w:rPr>
          <w:noProof/>
        </w:rPr>
        <w:fldChar w:fldCharType="separate"/>
      </w:r>
      <w:r w:rsidR="001C7E3B">
        <w:rPr>
          <w:noProof/>
        </w:rPr>
        <w:t>34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1.2</w:t>
      </w:r>
      <w:r>
        <w:rPr>
          <w:noProof/>
        </w:rPr>
        <w:tab/>
        <w:t>Effect of Division 15.5.7 of Rules</w:t>
      </w:r>
      <w:r w:rsidRPr="00B95D3A">
        <w:rPr>
          <w:noProof/>
        </w:rPr>
        <w:tab/>
      </w:r>
      <w:r w:rsidRPr="00B95D3A">
        <w:rPr>
          <w:noProof/>
        </w:rPr>
        <w:fldChar w:fldCharType="begin"/>
      </w:r>
      <w:r w:rsidRPr="00B95D3A">
        <w:rPr>
          <w:noProof/>
        </w:rPr>
        <w:instrText xml:space="preserve"> PAGEREF _Toc412730750 \h </w:instrText>
      </w:r>
      <w:r w:rsidRPr="00B95D3A">
        <w:rPr>
          <w:noProof/>
        </w:rPr>
      </w:r>
      <w:r w:rsidRPr="00B95D3A">
        <w:rPr>
          <w:noProof/>
        </w:rPr>
        <w:fldChar w:fldCharType="separate"/>
      </w:r>
      <w:r w:rsidR="001C7E3B">
        <w:rPr>
          <w:noProof/>
        </w:rPr>
        <w:t>34</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2—Experts’ conference</w:t>
      </w:r>
      <w:r w:rsidRPr="00B95D3A">
        <w:rPr>
          <w:b w:val="0"/>
          <w:noProof/>
          <w:sz w:val="18"/>
        </w:rPr>
        <w:tab/>
      </w:r>
      <w:r w:rsidRPr="00B95D3A">
        <w:rPr>
          <w:b w:val="0"/>
          <w:noProof/>
          <w:sz w:val="18"/>
        </w:rPr>
        <w:fldChar w:fldCharType="begin"/>
      </w:r>
      <w:r w:rsidRPr="00B95D3A">
        <w:rPr>
          <w:b w:val="0"/>
          <w:noProof/>
          <w:sz w:val="18"/>
        </w:rPr>
        <w:instrText xml:space="preserve"> PAGEREF _Toc412730751 \h </w:instrText>
      </w:r>
      <w:r w:rsidRPr="00B95D3A">
        <w:rPr>
          <w:b w:val="0"/>
          <w:noProof/>
          <w:sz w:val="18"/>
        </w:rPr>
      </w:r>
      <w:r w:rsidRPr="00B95D3A">
        <w:rPr>
          <w:b w:val="0"/>
          <w:noProof/>
          <w:sz w:val="18"/>
        </w:rPr>
        <w:fldChar w:fldCharType="separate"/>
      </w:r>
      <w:r w:rsidR="001C7E3B">
        <w:rPr>
          <w:b w:val="0"/>
          <w:noProof/>
          <w:sz w:val="18"/>
        </w:rPr>
        <w:t>35</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2.1</w:t>
      </w:r>
      <w:r>
        <w:rPr>
          <w:noProof/>
        </w:rPr>
        <w:tab/>
        <w:t>Object of experts’ conference</w:t>
      </w:r>
      <w:r w:rsidRPr="00B95D3A">
        <w:rPr>
          <w:noProof/>
        </w:rPr>
        <w:tab/>
      </w:r>
      <w:r w:rsidRPr="00B95D3A">
        <w:rPr>
          <w:noProof/>
        </w:rPr>
        <w:fldChar w:fldCharType="begin"/>
      </w:r>
      <w:r w:rsidRPr="00B95D3A">
        <w:rPr>
          <w:noProof/>
        </w:rPr>
        <w:instrText xml:space="preserve"> PAGEREF _Toc412730752 \h </w:instrText>
      </w:r>
      <w:r w:rsidRPr="00B95D3A">
        <w:rPr>
          <w:noProof/>
        </w:rPr>
      </w:r>
      <w:r w:rsidRPr="00B95D3A">
        <w:rPr>
          <w:noProof/>
        </w:rPr>
        <w:fldChar w:fldCharType="separate"/>
      </w:r>
      <w:r w:rsidR="001C7E3B">
        <w:rPr>
          <w:noProof/>
        </w:rPr>
        <w:t>35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2.2</w:t>
      </w:r>
      <w:r>
        <w:rPr>
          <w:noProof/>
        </w:rPr>
        <w:tab/>
        <w:t>Preparation for an experts’ conference</w:t>
      </w:r>
      <w:r w:rsidRPr="00B95D3A">
        <w:rPr>
          <w:noProof/>
        </w:rPr>
        <w:tab/>
      </w:r>
      <w:r w:rsidRPr="00B95D3A">
        <w:rPr>
          <w:noProof/>
        </w:rPr>
        <w:fldChar w:fldCharType="begin"/>
      </w:r>
      <w:r w:rsidRPr="00B95D3A">
        <w:rPr>
          <w:noProof/>
        </w:rPr>
        <w:instrText xml:space="preserve"> PAGEREF _Toc412730753 \h </w:instrText>
      </w:r>
      <w:r w:rsidRPr="00B95D3A">
        <w:rPr>
          <w:noProof/>
        </w:rPr>
      </w:r>
      <w:r w:rsidRPr="00B95D3A">
        <w:rPr>
          <w:noProof/>
        </w:rPr>
        <w:fldChar w:fldCharType="separate"/>
      </w:r>
      <w:r w:rsidR="001C7E3B">
        <w:rPr>
          <w:noProof/>
        </w:rPr>
        <w:t>35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2.3</w:t>
      </w:r>
      <w:r>
        <w:rPr>
          <w:noProof/>
        </w:rPr>
        <w:tab/>
        <w:t>Convening an experts’ conference</w:t>
      </w:r>
      <w:r w:rsidRPr="00B95D3A">
        <w:rPr>
          <w:noProof/>
        </w:rPr>
        <w:tab/>
      </w:r>
      <w:r w:rsidRPr="00B95D3A">
        <w:rPr>
          <w:noProof/>
        </w:rPr>
        <w:fldChar w:fldCharType="begin"/>
      </w:r>
      <w:r w:rsidRPr="00B95D3A">
        <w:rPr>
          <w:noProof/>
        </w:rPr>
        <w:instrText xml:space="preserve"> PAGEREF _Toc412730754 \h </w:instrText>
      </w:r>
      <w:r w:rsidRPr="00B95D3A">
        <w:rPr>
          <w:noProof/>
        </w:rPr>
      </w:r>
      <w:r w:rsidRPr="00B95D3A">
        <w:rPr>
          <w:noProof/>
        </w:rPr>
        <w:fldChar w:fldCharType="separate"/>
      </w:r>
      <w:r w:rsidR="001C7E3B">
        <w:rPr>
          <w:noProof/>
        </w:rPr>
        <w:t>36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2.4</w:t>
      </w:r>
      <w:r>
        <w:rPr>
          <w:noProof/>
        </w:rPr>
        <w:tab/>
        <w:t>The role of expert witnesses at an experts’ conference</w:t>
      </w:r>
      <w:r w:rsidRPr="00B95D3A">
        <w:rPr>
          <w:noProof/>
        </w:rPr>
        <w:tab/>
      </w:r>
      <w:r w:rsidRPr="00B95D3A">
        <w:rPr>
          <w:noProof/>
        </w:rPr>
        <w:fldChar w:fldCharType="begin"/>
      </w:r>
      <w:r w:rsidRPr="00B95D3A">
        <w:rPr>
          <w:noProof/>
        </w:rPr>
        <w:instrText xml:space="preserve"> PAGEREF _Toc412730755 \h </w:instrText>
      </w:r>
      <w:r w:rsidRPr="00B95D3A">
        <w:rPr>
          <w:noProof/>
        </w:rPr>
      </w:r>
      <w:r w:rsidRPr="00B95D3A">
        <w:rPr>
          <w:noProof/>
        </w:rPr>
        <w:fldChar w:fldCharType="separate"/>
      </w:r>
      <w:r w:rsidR="001C7E3B">
        <w:rPr>
          <w:noProof/>
        </w:rPr>
        <w:t>37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2.5</w:t>
      </w:r>
      <w:r>
        <w:rPr>
          <w:noProof/>
        </w:rPr>
        <w:tab/>
        <w:t>Conduct of experts’ conference</w:t>
      </w:r>
      <w:r w:rsidRPr="00B95D3A">
        <w:rPr>
          <w:noProof/>
        </w:rPr>
        <w:tab/>
      </w:r>
      <w:r w:rsidRPr="00B95D3A">
        <w:rPr>
          <w:noProof/>
        </w:rPr>
        <w:fldChar w:fldCharType="begin"/>
      </w:r>
      <w:r w:rsidRPr="00B95D3A">
        <w:rPr>
          <w:noProof/>
        </w:rPr>
        <w:instrText xml:space="preserve"> PAGEREF _Toc412730756 \h </w:instrText>
      </w:r>
      <w:r w:rsidRPr="00B95D3A">
        <w:rPr>
          <w:noProof/>
        </w:rPr>
      </w:r>
      <w:r w:rsidRPr="00B95D3A">
        <w:rPr>
          <w:noProof/>
        </w:rPr>
        <w:fldChar w:fldCharType="separate"/>
      </w:r>
      <w:r w:rsidR="001C7E3B">
        <w:rPr>
          <w:noProof/>
        </w:rPr>
        <w:t>37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2.6</w:t>
      </w:r>
      <w:r>
        <w:rPr>
          <w:noProof/>
        </w:rPr>
        <w:tab/>
        <w:t>Joint statement</w:t>
      </w:r>
      <w:r w:rsidRPr="00B95D3A">
        <w:rPr>
          <w:noProof/>
        </w:rPr>
        <w:tab/>
      </w:r>
      <w:r w:rsidRPr="00B95D3A">
        <w:rPr>
          <w:noProof/>
        </w:rPr>
        <w:fldChar w:fldCharType="begin"/>
      </w:r>
      <w:r w:rsidRPr="00B95D3A">
        <w:rPr>
          <w:noProof/>
        </w:rPr>
        <w:instrText xml:space="preserve"> PAGEREF _Toc412730757 \h </w:instrText>
      </w:r>
      <w:r w:rsidRPr="00B95D3A">
        <w:rPr>
          <w:noProof/>
        </w:rPr>
      </w:r>
      <w:r w:rsidRPr="00B95D3A">
        <w:rPr>
          <w:noProof/>
        </w:rPr>
        <w:fldChar w:fldCharType="separate"/>
      </w:r>
      <w:r w:rsidR="001C7E3B">
        <w:rPr>
          <w:noProof/>
        </w:rPr>
        <w:t>38</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2.7</w:t>
      </w:r>
      <w:r>
        <w:rPr>
          <w:noProof/>
        </w:rPr>
        <w:tab/>
        <w:t>Role of lawyers</w:t>
      </w:r>
      <w:r w:rsidRPr="00B95D3A">
        <w:rPr>
          <w:noProof/>
        </w:rPr>
        <w:tab/>
      </w:r>
      <w:r w:rsidRPr="00B95D3A">
        <w:rPr>
          <w:noProof/>
        </w:rPr>
        <w:fldChar w:fldCharType="begin"/>
      </w:r>
      <w:r w:rsidRPr="00B95D3A">
        <w:rPr>
          <w:noProof/>
        </w:rPr>
        <w:instrText xml:space="preserve"> PAGEREF _Toc412730758 \h </w:instrText>
      </w:r>
      <w:r w:rsidRPr="00B95D3A">
        <w:rPr>
          <w:noProof/>
        </w:rPr>
      </w:r>
      <w:r w:rsidRPr="00B95D3A">
        <w:rPr>
          <w:noProof/>
        </w:rPr>
        <w:fldChar w:fldCharType="separate"/>
      </w:r>
      <w:r w:rsidR="001C7E3B">
        <w:rPr>
          <w:noProof/>
        </w:rPr>
        <w:t>39</w:t>
      </w:r>
      <w:r w:rsidRPr="00B95D3A">
        <w:rPr>
          <w:noProof/>
        </w:rPr>
        <w:fldChar w:fldCharType="end"/>
      </w:r>
    </w:p>
    <w:p w:rsidR="00B95D3A" w:rsidRDefault="00B95D3A">
      <w:pPr>
        <w:pStyle w:val="TOC1"/>
        <w:rPr>
          <w:rFonts w:asciiTheme="minorHAnsi" w:eastAsiaTheme="minorEastAsia" w:hAnsiTheme="minorHAnsi" w:cstheme="minorBidi"/>
          <w:b w:val="0"/>
          <w:noProof/>
          <w:kern w:val="0"/>
          <w:sz w:val="22"/>
          <w:szCs w:val="22"/>
        </w:rPr>
      </w:pPr>
      <w:r>
        <w:rPr>
          <w:noProof/>
        </w:rPr>
        <w:t>Schedule 6—Costs—rules before 1 July 2008</w:t>
      </w:r>
      <w:r w:rsidRPr="00B95D3A">
        <w:rPr>
          <w:b w:val="0"/>
          <w:noProof/>
          <w:sz w:val="18"/>
        </w:rPr>
        <w:tab/>
      </w:r>
      <w:r w:rsidRPr="00B95D3A">
        <w:rPr>
          <w:b w:val="0"/>
          <w:noProof/>
          <w:sz w:val="18"/>
        </w:rPr>
        <w:fldChar w:fldCharType="begin"/>
      </w:r>
      <w:r w:rsidRPr="00B95D3A">
        <w:rPr>
          <w:b w:val="0"/>
          <w:noProof/>
          <w:sz w:val="18"/>
        </w:rPr>
        <w:instrText xml:space="preserve"> PAGEREF _Toc412730759 \h </w:instrText>
      </w:r>
      <w:r w:rsidRPr="00B95D3A">
        <w:rPr>
          <w:b w:val="0"/>
          <w:noProof/>
          <w:sz w:val="18"/>
        </w:rPr>
      </w:r>
      <w:r w:rsidRPr="00B95D3A">
        <w:rPr>
          <w:b w:val="0"/>
          <w:noProof/>
          <w:sz w:val="18"/>
        </w:rPr>
        <w:fldChar w:fldCharType="separate"/>
      </w:r>
      <w:r w:rsidR="001C7E3B">
        <w:rPr>
          <w:b w:val="0"/>
          <w:noProof/>
          <w:sz w:val="18"/>
        </w:rPr>
        <w:t>40</w:t>
      </w:r>
      <w:r w:rsidRPr="00B95D3A">
        <w:rPr>
          <w:b w:val="0"/>
          <w:noProof/>
          <w:sz w:val="18"/>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6.1—General</w:t>
      </w:r>
      <w:r w:rsidRPr="00B95D3A">
        <w:rPr>
          <w:b w:val="0"/>
          <w:noProof/>
          <w:sz w:val="18"/>
        </w:rPr>
        <w:tab/>
      </w:r>
      <w:r w:rsidRPr="00B95D3A">
        <w:rPr>
          <w:b w:val="0"/>
          <w:noProof/>
          <w:sz w:val="18"/>
        </w:rPr>
        <w:fldChar w:fldCharType="begin"/>
      </w:r>
      <w:r w:rsidRPr="00B95D3A">
        <w:rPr>
          <w:b w:val="0"/>
          <w:noProof/>
          <w:sz w:val="18"/>
        </w:rPr>
        <w:instrText xml:space="preserve"> PAGEREF _Toc412730760 \h </w:instrText>
      </w:r>
      <w:r w:rsidRPr="00B95D3A">
        <w:rPr>
          <w:b w:val="0"/>
          <w:noProof/>
          <w:sz w:val="18"/>
        </w:rPr>
      </w:r>
      <w:r w:rsidRPr="00B95D3A">
        <w:rPr>
          <w:b w:val="0"/>
          <w:noProof/>
          <w:sz w:val="18"/>
        </w:rPr>
        <w:fldChar w:fldCharType="separate"/>
      </w:r>
      <w:r w:rsidR="001C7E3B">
        <w:rPr>
          <w:b w:val="0"/>
          <w:noProof/>
          <w:sz w:val="18"/>
        </w:rPr>
        <w:t>40</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6.01</w:t>
      </w:r>
      <w:r>
        <w:rPr>
          <w:noProof/>
        </w:rPr>
        <w:tab/>
        <w:t>Application of Schedule 6</w:t>
      </w:r>
      <w:r w:rsidRPr="00B95D3A">
        <w:rPr>
          <w:noProof/>
        </w:rPr>
        <w:tab/>
      </w:r>
      <w:r w:rsidRPr="00B95D3A">
        <w:rPr>
          <w:noProof/>
        </w:rPr>
        <w:fldChar w:fldCharType="begin"/>
      </w:r>
      <w:r w:rsidRPr="00B95D3A">
        <w:rPr>
          <w:noProof/>
        </w:rPr>
        <w:instrText xml:space="preserve"> PAGEREF _Toc412730761 \h </w:instrText>
      </w:r>
      <w:r w:rsidRPr="00B95D3A">
        <w:rPr>
          <w:noProof/>
        </w:rPr>
      </w:r>
      <w:r w:rsidRPr="00B95D3A">
        <w:rPr>
          <w:noProof/>
        </w:rPr>
        <w:fldChar w:fldCharType="separate"/>
      </w:r>
      <w:r w:rsidR="001C7E3B">
        <w:rPr>
          <w:noProof/>
        </w:rPr>
        <w:t>40</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6.02</w:t>
      </w:r>
      <w:r>
        <w:rPr>
          <w:noProof/>
        </w:rPr>
        <w:tab/>
        <w:t>Interest on outstanding costs</w:t>
      </w:r>
      <w:r w:rsidRPr="00B95D3A">
        <w:rPr>
          <w:noProof/>
        </w:rPr>
        <w:tab/>
      </w:r>
      <w:r w:rsidRPr="00B95D3A">
        <w:rPr>
          <w:noProof/>
        </w:rPr>
        <w:fldChar w:fldCharType="begin"/>
      </w:r>
      <w:r w:rsidRPr="00B95D3A">
        <w:rPr>
          <w:noProof/>
        </w:rPr>
        <w:instrText xml:space="preserve"> PAGEREF _Toc412730762 \h </w:instrText>
      </w:r>
      <w:r w:rsidRPr="00B95D3A">
        <w:rPr>
          <w:noProof/>
        </w:rPr>
      </w:r>
      <w:r w:rsidRPr="00B95D3A">
        <w:rPr>
          <w:noProof/>
        </w:rPr>
        <w:fldChar w:fldCharType="separate"/>
      </w:r>
      <w:r w:rsidR="001C7E3B">
        <w:rPr>
          <w:noProof/>
        </w:rPr>
        <w:t>41</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6.03</w:t>
      </w:r>
      <w:r>
        <w:rPr>
          <w:noProof/>
        </w:rPr>
        <w:tab/>
        <w:t>Duty to inform about costs</w:t>
      </w:r>
      <w:r w:rsidRPr="00B95D3A">
        <w:rPr>
          <w:noProof/>
        </w:rPr>
        <w:tab/>
      </w:r>
      <w:r w:rsidRPr="00B95D3A">
        <w:rPr>
          <w:noProof/>
        </w:rPr>
        <w:fldChar w:fldCharType="begin"/>
      </w:r>
      <w:r w:rsidRPr="00B95D3A">
        <w:rPr>
          <w:noProof/>
        </w:rPr>
        <w:instrText xml:space="preserve"> PAGEREF _Toc412730763 \h </w:instrText>
      </w:r>
      <w:r w:rsidRPr="00B95D3A">
        <w:rPr>
          <w:noProof/>
        </w:rPr>
      </w:r>
      <w:r w:rsidRPr="00B95D3A">
        <w:rPr>
          <w:noProof/>
        </w:rPr>
        <w:fldChar w:fldCharType="separate"/>
      </w:r>
      <w:r w:rsidR="001C7E3B">
        <w:rPr>
          <w:noProof/>
        </w:rPr>
        <w:t>41</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6.04</w:t>
      </w:r>
      <w:r>
        <w:rPr>
          <w:noProof/>
        </w:rPr>
        <w:tab/>
        <w:t>Notification of costs</w:t>
      </w:r>
      <w:r w:rsidRPr="00B95D3A">
        <w:rPr>
          <w:noProof/>
        </w:rPr>
        <w:tab/>
      </w:r>
      <w:r w:rsidRPr="00B95D3A">
        <w:rPr>
          <w:noProof/>
        </w:rPr>
        <w:fldChar w:fldCharType="begin"/>
      </w:r>
      <w:r w:rsidRPr="00B95D3A">
        <w:rPr>
          <w:noProof/>
        </w:rPr>
        <w:instrText xml:space="preserve"> PAGEREF _Toc412730764 \h </w:instrText>
      </w:r>
      <w:r w:rsidRPr="00B95D3A">
        <w:rPr>
          <w:noProof/>
        </w:rPr>
      </w:r>
      <w:r w:rsidRPr="00B95D3A">
        <w:rPr>
          <w:noProof/>
        </w:rPr>
        <w:fldChar w:fldCharType="separate"/>
      </w:r>
      <w:r w:rsidR="001C7E3B">
        <w:rPr>
          <w:noProof/>
        </w:rPr>
        <w:t>42</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6.2—Security for costs</w:t>
      </w:r>
      <w:r w:rsidRPr="00B95D3A">
        <w:rPr>
          <w:b w:val="0"/>
          <w:noProof/>
          <w:sz w:val="18"/>
        </w:rPr>
        <w:tab/>
      </w:r>
      <w:r w:rsidRPr="00B95D3A">
        <w:rPr>
          <w:b w:val="0"/>
          <w:noProof/>
          <w:sz w:val="18"/>
        </w:rPr>
        <w:fldChar w:fldCharType="begin"/>
      </w:r>
      <w:r w:rsidRPr="00B95D3A">
        <w:rPr>
          <w:b w:val="0"/>
          <w:noProof/>
          <w:sz w:val="18"/>
        </w:rPr>
        <w:instrText xml:space="preserve"> PAGEREF _Toc412730765 \h </w:instrText>
      </w:r>
      <w:r w:rsidRPr="00B95D3A">
        <w:rPr>
          <w:b w:val="0"/>
          <w:noProof/>
          <w:sz w:val="18"/>
        </w:rPr>
      </w:r>
      <w:r w:rsidRPr="00B95D3A">
        <w:rPr>
          <w:b w:val="0"/>
          <w:noProof/>
          <w:sz w:val="18"/>
        </w:rPr>
        <w:fldChar w:fldCharType="separate"/>
      </w:r>
      <w:r w:rsidR="001C7E3B">
        <w:rPr>
          <w:b w:val="0"/>
          <w:noProof/>
          <w:sz w:val="18"/>
        </w:rPr>
        <w:t>44</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6.05</w:t>
      </w:r>
      <w:r>
        <w:rPr>
          <w:noProof/>
        </w:rPr>
        <w:tab/>
        <w:t>Application for security for costs</w:t>
      </w:r>
      <w:r w:rsidRPr="00B95D3A">
        <w:rPr>
          <w:noProof/>
        </w:rPr>
        <w:tab/>
      </w:r>
      <w:r w:rsidRPr="00B95D3A">
        <w:rPr>
          <w:noProof/>
        </w:rPr>
        <w:fldChar w:fldCharType="begin"/>
      </w:r>
      <w:r w:rsidRPr="00B95D3A">
        <w:rPr>
          <w:noProof/>
        </w:rPr>
        <w:instrText xml:space="preserve"> PAGEREF _Toc412730766 \h </w:instrText>
      </w:r>
      <w:r w:rsidRPr="00B95D3A">
        <w:rPr>
          <w:noProof/>
        </w:rPr>
      </w:r>
      <w:r w:rsidRPr="00B95D3A">
        <w:rPr>
          <w:noProof/>
        </w:rPr>
        <w:fldChar w:fldCharType="separate"/>
      </w:r>
      <w:r w:rsidR="001C7E3B">
        <w:rPr>
          <w:noProof/>
        </w:rPr>
        <w:t>44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6.06</w:t>
      </w:r>
      <w:r>
        <w:rPr>
          <w:noProof/>
        </w:rPr>
        <w:tab/>
        <w:t>Order for security for costs</w:t>
      </w:r>
      <w:r w:rsidRPr="00B95D3A">
        <w:rPr>
          <w:noProof/>
        </w:rPr>
        <w:tab/>
      </w:r>
      <w:r w:rsidRPr="00B95D3A">
        <w:rPr>
          <w:noProof/>
        </w:rPr>
        <w:fldChar w:fldCharType="begin"/>
      </w:r>
      <w:r w:rsidRPr="00B95D3A">
        <w:rPr>
          <w:noProof/>
        </w:rPr>
        <w:instrText xml:space="preserve"> PAGEREF _Toc412730767 \h </w:instrText>
      </w:r>
      <w:r w:rsidRPr="00B95D3A">
        <w:rPr>
          <w:noProof/>
        </w:rPr>
      </w:r>
      <w:r w:rsidRPr="00B95D3A">
        <w:rPr>
          <w:noProof/>
        </w:rPr>
        <w:fldChar w:fldCharType="separate"/>
      </w:r>
      <w:r w:rsidR="001C7E3B">
        <w:rPr>
          <w:noProof/>
        </w:rPr>
        <w:t>45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6.07</w:t>
      </w:r>
      <w:r>
        <w:rPr>
          <w:noProof/>
        </w:rPr>
        <w:tab/>
        <w:t>Finalising security</w:t>
      </w:r>
      <w:r w:rsidRPr="00B95D3A">
        <w:rPr>
          <w:noProof/>
        </w:rPr>
        <w:tab/>
      </w:r>
      <w:r w:rsidRPr="00B95D3A">
        <w:rPr>
          <w:noProof/>
        </w:rPr>
        <w:fldChar w:fldCharType="begin"/>
      </w:r>
      <w:r w:rsidRPr="00B95D3A">
        <w:rPr>
          <w:noProof/>
        </w:rPr>
        <w:instrText xml:space="preserve"> PAGEREF _Toc412730768 \h </w:instrText>
      </w:r>
      <w:r w:rsidRPr="00B95D3A">
        <w:rPr>
          <w:noProof/>
        </w:rPr>
      </w:r>
      <w:r w:rsidRPr="00B95D3A">
        <w:rPr>
          <w:noProof/>
        </w:rPr>
        <w:fldChar w:fldCharType="separate"/>
      </w:r>
      <w:r w:rsidR="001C7E3B">
        <w:rPr>
          <w:noProof/>
        </w:rPr>
        <w:t>45</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6.3—Costs orders</w:t>
      </w:r>
      <w:r w:rsidRPr="00B95D3A">
        <w:rPr>
          <w:b w:val="0"/>
          <w:noProof/>
          <w:sz w:val="18"/>
        </w:rPr>
        <w:tab/>
      </w:r>
      <w:r w:rsidRPr="00B95D3A">
        <w:rPr>
          <w:b w:val="0"/>
          <w:noProof/>
          <w:sz w:val="18"/>
        </w:rPr>
        <w:fldChar w:fldCharType="begin"/>
      </w:r>
      <w:r w:rsidRPr="00B95D3A">
        <w:rPr>
          <w:b w:val="0"/>
          <w:noProof/>
          <w:sz w:val="18"/>
        </w:rPr>
        <w:instrText xml:space="preserve"> PAGEREF _Toc412730769 \h </w:instrText>
      </w:r>
      <w:r w:rsidRPr="00B95D3A">
        <w:rPr>
          <w:b w:val="0"/>
          <w:noProof/>
          <w:sz w:val="18"/>
        </w:rPr>
      </w:r>
      <w:r w:rsidRPr="00B95D3A">
        <w:rPr>
          <w:b w:val="0"/>
          <w:noProof/>
          <w:sz w:val="18"/>
        </w:rPr>
        <w:fldChar w:fldCharType="separate"/>
      </w:r>
      <w:r w:rsidR="001C7E3B">
        <w:rPr>
          <w:b w:val="0"/>
          <w:noProof/>
          <w:sz w:val="18"/>
        </w:rPr>
        <w:t>46</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6.08</w:t>
      </w:r>
      <w:r>
        <w:rPr>
          <w:noProof/>
        </w:rPr>
        <w:tab/>
        <w:t>Order for costs</w:t>
      </w:r>
      <w:r w:rsidRPr="00B95D3A">
        <w:rPr>
          <w:noProof/>
        </w:rPr>
        <w:tab/>
      </w:r>
      <w:r w:rsidRPr="00B95D3A">
        <w:rPr>
          <w:noProof/>
        </w:rPr>
        <w:fldChar w:fldCharType="begin"/>
      </w:r>
      <w:r w:rsidRPr="00B95D3A">
        <w:rPr>
          <w:noProof/>
        </w:rPr>
        <w:instrText xml:space="preserve"> PAGEREF _Toc412730770 \h </w:instrText>
      </w:r>
      <w:r w:rsidRPr="00B95D3A">
        <w:rPr>
          <w:noProof/>
        </w:rPr>
      </w:r>
      <w:r w:rsidRPr="00B95D3A">
        <w:rPr>
          <w:noProof/>
        </w:rPr>
        <w:fldChar w:fldCharType="separate"/>
      </w:r>
      <w:r w:rsidR="001C7E3B">
        <w:rPr>
          <w:noProof/>
        </w:rPr>
        <w:t>46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6.09</w:t>
      </w:r>
      <w:r>
        <w:rPr>
          <w:noProof/>
        </w:rPr>
        <w:tab/>
        <w:t>Costs order for cases in other courts</w:t>
      </w:r>
      <w:r w:rsidRPr="00B95D3A">
        <w:rPr>
          <w:noProof/>
        </w:rPr>
        <w:tab/>
      </w:r>
      <w:r w:rsidRPr="00B95D3A">
        <w:rPr>
          <w:noProof/>
        </w:rPr>
        <w:fldChar w:fldCharType="begin"/>
      </w:r>
      <w:r w:rsidRPr="00B95D3A">
        <w:rPr>
          <w:noProof/>
        </w:rPr>
        <w:instrText xml:space="preserve"> PAGEREF _Toc412730771 \h </w:instrText>
      </w:r>
      <w:r w:rsidRPr="00B95D3A">
        <w:rPr>
          <w:noProof/>
        </w:rPr>
      </w:r>
      <w:r w:rsidRPr="00B95D3A">
        <w:rPr>
          <w:noProof/>
        </w:rPr>
        <w:fldChar w:fldCharType="separate"/>
      </w:r>
      <w:r w:rsidR="001C7E3B">
        <w:rPr>
          <w:noProof/>
        </w:rPr>
        <w:t>46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6.10</w:t>
      </w:r>
      <w:r>
        <w:rPr>
          <w:noProof/>
        </w:rPr>
        <w:tab/>
        <w:t>Costs orders against lawyers</w:t>
      </w:r>
      <w:r w:rsidRPr="00B95D3A">
        <w:rPr>
          <w:noProof/>
        </w:rPr>
        <w:tab/>
      </w:r>
      <w:r w:rsidRPr="00B95D3A">
        <w:rPr>
          <w:noProof/>
        </w:rPr>
        <w:fldChar w:fldCharType="begin"/>
      </w:r>
      <w:r w:rsidRPr="00B95D3A">
        <w:rPr>
          <w:noProof/>
        </w:rPr>
        <w:instrText xml:space="preserve"> PAGEREF _Toc412730772 \h </w:instrText>
      </w:r>
      <w:r w:rsidRPr="00B95D3A">
        <w:rPr>
          <w:noProof/>
        </w:rPr>
      </w:r>
      <w:r w:rsidRPr="00B95D3A">
        <w:rPr>
          <w:noProof/>
        </w:rPr>
        <w:fldChar w:fldCharType="separate"/>
      </w:r>
      <w:r w:rsidR="001C7E3B">
        <w:rPr>
          <w:noProof/>
        </w:rPr>
        <w:t>47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6.11</w:t>
      </w:r>
      <w:r>
        <w:rPr>
          <w:noProof/>
        </w:rPr>
        <w:tab/>
        <w:t>Notice of costs order</w:t>
      </w:r>
      <w:r w:rsidRPr="00B95D3A">
        <w:rPr>
          <w:noProof/>
        </w:rPr>
        <w:tab/>
      </w:r>
      <w:r w:rsidRPr="00B95D3A">
        <w:rPr>
          <w:noProof/>
        </w:rPr>
        <w:fldChar w:fldCharType="begin"/>
      </w:r>
      <w:r w:rsidRPr="00B95D3A">
        <w:rPr>
          <w:noProof/>
        </w:rPr>
        <w:instrText xml:space="preserve"> PAGEREF _Toc412730773 \h </w:instrText>
      </w:r>
      <w:r w:rsidRPr="00B95D3A">
        <w:rPr>
          <w:noProof/>
        </w:rPr>
      </w:r>
      <w:r w:rsidRPr="00B95D3A">
        <w:rPr>
          <w:noProof/>
        </w:rPr>
        <w:fldChar w:fldCharType="separate"/>
      </w:r>
      <w:r w:rsidR="001C7E3B">
        <w:rPr>
          <w:noProof/>
        </w:rPr>
        <w:t>47</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6.4—Lawyer and client costs</w:t>
      </w:r>
      <w:r w:rsidRPr="00B95D3A">
        <w:rPr>
          <w:b w:val="0"/>
          <w:noProof/>
          <w:sz w:val="18"/>
        </w:rPr>
        <w:tab/>
      </w:r>
      <w:r w:rsidRPr="00B95D3A">
        <w:rPr>
          <w:b w:val="0"/>
          <w:noProof/>
          <w:sz w:val="18"/>
        </w:rPr>
        <w:fldChar w:fldCharType="begin"/>
      </w:r>
      <w:r w:rsidRPr="00B95D3A">
        <w:rPr>
          <w:b w:val="0"/>
          <w:noProof/>
          <w:sz w:val="18"/>
        </w:rPr>
        <w:instrText xml:space="preserve"> PAGEREF _Toc412730774 \h </w:instrText>
      </w:r>
      <w:r w:rsidRPr="00B95D3A">
        <w:rPr>
          <w:b w:val="0"/>
          <w:noProof/>
          <w:sz w:val="18"/>
        </w:rPr>
      </w:r>
      <w:r w:rsidRPr="00B95D3A">
        <w:rPr>
          <w:b w:val="0"/>
          <w:noProof/>
          <w:sz w:val="18"/>
        </w:rPr>
        <w:fldChar w:fldCharType="separate"/>
      </w:r>
      <w:r w:rsidR="001C7E3B">
        <w:rPr>
          <w:b w:val="0"/>
          <w:noProof/>
          <w:sz w:val="18"/>
        </w:rPr>
        <w:t>48</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6.12</w:t>
      </w:r>
      <w:r>
        <w:rPr>
          <w:noProof/>
        </w:rPr>
        <w:tab/>
        <w:t>When this Part does not apply</w:t>
      </w:r>
      <w:r w:rsidRPr="00B95D3A">
        <w:rPr>
          <w:noProof/>
        </w:rPr>
        <w:tab/>
      </w:r>
      <w:r w:rsidRPr="00B95D3A">
        <w:rPr>
          <w:noProof/>
        </w:rPr>
        <w:fldChar w:fldCharType="begin"/>
      </w:r>
      <w:r w:rsidRPr="00B95D3A">
        <w:rPr>
          <w:noProof/>
        </w:rPr>
        <w:instrText xml:space="preserve"> PAGEREF _Toc412730775 \h </w:instrText>
      </w:r>
      <w:r w:rsidRPr="00B95D3A">
        <w:rPr>
          <w:noProof/>
        </w:rPr>
      </w:r>
      <w:r w:rsidRPr="00B95D3A">
        <w:rPr>
          <w:noProof/>
        </w:rPr>
        <w:fldChar w:fldCharType="separate"/>
      </w:r>
      <w:r w:rsidR="001C7E3B">
        <w:rPr>
          <w:noProof/>
        </w:rPr>
        <w:t>48</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6.13</w:t>
      </w:r>
      <w:r>
        <w:rPr>
          <w:noProof/>
        </w:rPr>
        <w:tab/>
        <w:t>Costs not to be charged</w:t>
      </w:r>
      <w:r w:rsidRPr="00B95D3A">
        <w:rPr>
          <w:noProof/>
        </w:rPr>
        <w:tab/>
      </w:r>
      <w:r w:rsidRPr="00B95D3A">
        <w:rPr>
          <w:noProof/>
        </w:rPr>
        <w:fldChar w:fldCharType="begin"/>
      </w:r>
      <w:r w:rsidRPr="00B95D3A">
        <w:rPr>
          <w:noProof/>
        </w:rPr>
        <w:instrText xml:space="preserve"> PAGEREF _Toc412730776 \h </w:instrText>
      </w:r>
      <w:r w:rsidRPr="00B95D3A">
        <w:rPr>
          <w:noProof/>
        </w:rPr>
      </w:r>
      <w:r w:rsidRPr="00B95D3A">
        <w:rPr>
          <w:noProof/>
        </w:rPr>
        <w:fldChar w:fldCharType="separate"/>
      </w:r>
      <w:r w:rsidR="001C7E3B">
        <w:rPr>
          <w:noProof/>
        </w:rPr>
        <w:t>48</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6.14</w:t>
      </w:r>
      <w:r>
        <w:rPr>
          <w:noProof/>
        </w:rPr>
        <w:tab/>
        <w:t>Steps before costs recovery</w:t>
      </w:r>
      <w:r w:rsidRPr="00B95D3A">
        <w:rPr>
          <w:noProof/>
        </w:rPr>
        <w:tab/>
      </w:r>
      <w:r w:rsidRPr="00B95D3A">
        <w:rPr>
          <w:noProof/>
        </w:rPr>
        <w:fldChar w:fldCharType="begin"/>
      </w:r>
      <w:r w:rsidRPr="00B95D3A">
        <w:rPr>
          <w:noProof/>
        </w:rPr>
        <w:instrText xml:space="preserve"> PAGEREF _Toc412730777 \h </w:instrText>
      </w:r>
      <w:r w:rsidRPr="00B95D3A">
        <w:rPr>
          <w:noProof/>
        </w:rPr>
      </w:r>
      <w:r w:rsidRPr="00B95D3A">
        <w:rPr>
          <w:noProof/>
        </w:rPr>
        <w:fldChar w:fldCharType="separate"/>
      </w:r>
      <w:r w:rsidR="001C7E3B">
        <w:rPr>
          <w:noProof/>
        </w:rPr>
        <w:t>49</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6.15</w:t>
      </w:r>
      <w:r>
        <w:rPr>
          <w:noProof/>
        </w:rPr>
        <w:tab/>
        <w:t>Costs agreements</w:t>
      </w:r>
      <w:r w:rsidRPr="00B95D3A">
        <w:rPr>
          <w:noProof/>
        </w:rPr>
        <w:tab/>
      </w:r>
      <w:r w:rsidRPr="00B95D3A">
        <w:rPr>
          <w:noProof/>
        </w:rPr>
        <w:fldChar w:fldCharType="begin"/>
      </w:r>
      <w:r w:rsidRPr="00B95D3A">
        <w:rPr>
          <w:noProof/>
        </w:rPr>
        <w:instrText xml:space="preserve"> PAGEREF _Toc412730778 \h </w:instrText>
      </w:r>
      <w:r w:rsidRPr="00B95D3A">
        <w:rPr>
          <w:noProof/>
        </w:rPr>
      </w:r>
      <w:r w:rsidRPr="00B95D3A">
        <w:rPr>
          <w:noProof/>
        </w:rPr>
        <w:fldChar w:fldCharType="separate"/>
      </w:r>
      <w:r w:rsidR="001C7E3B">
        <w:rPr>
          <w:noProof/>
        </w:rPr>
        <w:t>49</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6.16</w:t>
      </w:r>
      <w:r>
        <w:rPr>
          <w:noProof/>
        </w:rPr>
        <w:tab/>
        <w:t>Notice about costs agreement</w:t>
      </w:r>
      <w:r w:rsidRPr="00B95D3A">
        <w:rPr>
          <w:noProof/>
        </w:rPr>
        <w:tab/>
      </w:r>
      <w:r w:rsidRPr="00B95D3A">
        <w:rPr>
          <w:noProof/>
        </w:rPr>
        <w:fldChar w:fldCharType="begin"/>
      </w:r>
      <w:r w:rsidRPr="00B95D3A">
        <w:rPr>
          <w:noProof/>
        </w:rPr>
        <w:instrText xml:space="preserve"> PAGEREF _Toc412730779 \h </w:instrText>
      </w:r>
      <w:r w:rsidRPr="00B95D3A">
        <w:rPr>
          <w:noProof/>
        </w:rPr>
      </w:r>
      <w:r w:rsidRPr="00B95D3A">
        <w:rPr>
          <w:noProof/>
        </w:rPr>
        <w:fldChar w:fldCharType="separate"/>
      </w:r>
      <w:r w:rsidR="001C7E3B">
        <w:rPr>
          <w:noProof/>
        </w:rPr>
        <w:t>50</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6.17</w:t>
      </w:r>
      <w:r>
        <w:rPr>
          <w:noProof/>
        </w:rPr>
        <w:tab/>
        <w:t>Validity and effect of costs agreement</w:t>
      </w:r>
      <w:r w:rsidRPr="00B95D3A">
        <w:rPr>
          <w:noProof/>
        </w:rPr>
        <w:tab/>
      </w:r>
      <w:r w:rsidRPr="00B95D3A">
        <w:rPr>
          <w:noProof/>
        </w:rPr>
        <w:fldChar w:fldCharType="begin"/>
      </w:r>
      <w:r w:rsidRPr="00B95D3A">
        <w:rPr>
          <w:noProof/>
        </w:rPr>
        <w:instrText xml:space="preserve"> PAGEREF _Toc412730780 \h </w:instrText>
      </w:r>
      <w:r w:rsidRPr="00B95D3A">
        <w:rPr>
          <w:noProof/>
        </w:rPr>
      </w:r>
      <w:r w:rsidRPr="00B95D3A">
        <w:rPr>
          <w:noProof/>
        </w:rPr>
        <w:fldChar w:fldCharType="separate"/>
      </w:r>
      <w:r w:rsidR="001C7E3B">
        <w:rPr>
          <w:noProof/>
        </w:rPr>
        <w:t>50</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6.18</w:t>
      </w:r>
      <w:r>
        <w:rPr>
          <w:noProof/>
        </w:rPr>
        <w:tab/>
        <w:t>Setting aside costs agreement</w:t>
      </w:r>
      <w:r w:rsidRPr="00B95D3A">
        <w:rPr>
          <w:noProof/>
        </w:rPr>
        <w:tab/>
      </w:r>
      <w:r w:rsidRPr="00B95D3A">
        <w:rPr>
          <w:noProof/>
        </w:rPr>
        <w:fldChar w:fldCharType="begin"/>
      </w:r>
      <w:r w:rsidRPr="00B95D3A">
        <w:rPr>
          <w:noProof/>
        </w:rPr>
        <w:instrText xml:space="preserve"> PAGEREF _Toc412730781 \h </w:instrText>
      </w:r>
      <w:r w:rsidRPr="00B95D3A">
        <w:rPr>
          <w:noProof/>
        </w:rPr>
      </w:r>
      <w:r w:rsidRPr="00B95D3A">
        <w:rPr>
          <w:noProof/>
        </w:rPr>
        <w:fldChar w:fldCharType="separate"/>
      </w:r>
      <w:r w:rsidR="001C7E3B">
        <w:rPr>
          <w:noProof/>
        </w:rPr>
        <w:t>50</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6.5—Calculation of costs</w:t>
      </w:r>
      <w:r w:rsidRPr="00B95D3A">
        <w:rPr>
          <w:b w:val="0"/>
          <w:noProof/>
          <w:sz w:val="18"/>
        </w:rPr>
        <w:tab/>
      </w:r>
      <w:r w:rsidRPr="00B95D3A">
        <w:rPr>
          <w:b w:val="0"/>
          <w:noProof/>
          <w:sz w:val="18"/>
        </w:rPr>
        <w:fldChar w:fldCharType="begin"/>
      </w:r>
      <w:r w:rsidRPr="00B95D3A">
        <w:rPr>
          <w:b w:val="0"/>
          <w:noProof/>
          <w:sz w:val="18"/>
        </w:rPr>
        <w:instrText xml:space="preserve"> PAGEREF _Toc412730782 \h </w:instrText>
      </w:r>
      <w:r w:rsidRPr="00B95D3A">
        <w:rPr>
          <w:b w:val="0"/>
          <w:noProof/>
          <w:sz w:val="18"/>
        </w:rPr>
      </w:r>
      <w:r w:rsidRPr="00B95D3A">
        <w:rPr>
          <w:b w:val="0"/>
          <w:noProof/>
          <w:sz w:val="18"/>
        </w:rPr>
        <w:fldChar w:fldCharType="separate"/>
      </w:r>
      <w:r w:rsidR="001C7E3B">
        <w:rPr>
          <w:b w:val="0"/>
          <w:noProof/>
          <w:sz w:val="18"/>
        </w:rPr>
        <w:t>52</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6.19</w:t>
      </w:r>
      <w:r>
        <w:rPr>
          <w:noProof/>
        </w:rPr>
        <w:tab/>
        <w:t>Maximum amount chargeable</w:t>
      </w:r>
      <w:r w:rsidRPr="00B95D3A">
        <w:rPr>
          <w:noProof/>
        </w:rPr>
        <w:tab/>
      </w:r>
      <w:r w:rsidRPr="00B95D3A">
        <w:rPr>
          <w:noProof/>
        </w:rPr>
        <w:fldChar w:fldCharType="begin"/>
      </w:r>
      <w:r w:rsidRPr="00B95D3A">
        <w:rPr>
          <w:noProof/>
        </w:rPr>
        <w:instrText xml:space="preserve"> PAGEREF _Toc412730783 \h </w:instrText>
      </w:r>
      <w:r w:rsidRPr="00B95D3A">
        <w:rPr>
          <w:noProof/>
        </w:rPr>
      </w:r>
      <w:r w:rsidRPr="00B95D3A">
        <w:rPr>
          <w:noProof/>
        </w:rPr>
        <w:fldChar w:fldCharType="separate"/>
      </w:r>
      <w:r w:rsidR="001C7E3B">
        <w:rPr>
          <w:noProof/>
        </w:rPr>
        <w:t>52</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6.20</w:t>
      </w:r>
      <w:r>
        <w:rPr>
          <w:noProof/>
        </w:rPr>
        <w:tab/>
        <w:t>Party and party costs</w:t>
      </w:r>
      <w:r w:rsidRPr="00B95D3A">
        <w:rPr>
          <w:noProof/>
        </w:rPr>
        <w:tab/>
      </w:r>
      <w:r w:rsidRPr="00B95D3A">
        <w:rPr>
          <w:noProof/>
        </w:rPr>
        <w:fldChar w:fldCharType="begin"/>
      </w:r>
      <w:r w:rsidRPr="00B95D3A">
        <w:rPr>
          <w:noProof/>
        </w:rPr>
        <w:instrText xml:space="preserve"> PAGEREF _Toc412730784 \h </w:instrText>
      </w:r>
      <w:r w:rsidRPr="00B95D3A">
        <w:rPr>
          <w:noProof/>
        </w:rPr>
      </w:r>
      <w:r w:rsidRPr="00B95D3A">
        <w:rPr>
          <w:noProof/>
        </w:rPr>
        <w:fldChar w:fldCharType="separate"/>
      </w:r>
      <w:r w:rsidR="001C7E3B">
        <w:rPr>
          <w:noProof/>
        </w:rPr>
        <w:t>52</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6.6—Claiming and disputing costs</w:t>
      </w:r>
      <w:r w:rsidRPr="00B95D3A">
        <w:rPr>
          <w:b w:val="0"/>
          <w:noProof/>
          <w:sz w:val="18"/>
        </w:rPr>
        <w:tab/>
      </w:r>
      <w:r w:rsidRPr="00B95D3A">
        <w:rPr>
          <w:b w:val="0"/>
          <w:noProof/>
          <w:sz w:val="18"/>
        </w:rPr>
        <w:fldChar w:fldCharType="begin"/>
      </w:r>
      <w:r w:rsidRPr="00B95D3A">
        <w:rPr>
          <w:b w:val="0"/>
          <w:noProof/>
          <w:sz w:val="18"/>
        </w:rPr>
        <w:instrText xml:space="preserve"> PAGEREF _Toc412730785 \h </w:instrText>
      </w:r>
      <w:r w:rsidRPr="00B95D3A">
        <w:rPr>
          <w:b w:val="0"/>
          <w:noProof/>
          <w:sz w:val="18"/>
        </w:rPr>
      </w:r>
      <w:r w:rsidRPr="00B95D3A">
        <w:rPr>
          <w:b w:val="0"/>
          <w:noProof/>
          <w:sz w:val="18"/>
        </w:rPr>
        <w:fldChar w:fldCharType="separate"/>
      </w:r>
      <w:r w:rsidR="001C7E3B">
        <w:rPr>
          <w:b w:val="0"/>
          <w:noProof/>
          <w:sz w:val="18"/>
        </w:rPr>
        <w:t>54</w:t>
      </w:r>
      <w:r w:rsidRPr="00B95D3A">
        <w:rPr>
          <w:b w:val="0"/>
          <w:noProof/>
          <w:sz w:val="18"/>
        </w:rPr>
        <w:fldChar w:fldCharType="end"/>
      </w:r>
    </w:p>
    <w:p w:rsidR="00B95D3A" w:rsidRDefault="00B95D3A">
      <w:pPr>
        <w:pStyle w:val="TOC3"/>
        <w:tabs>
          <w:tab w:val="left" w:pos="2183"/>
        </w:tabs>
        <w:rPr>
          <w:rFonts w:asciiTheme="minorHAnsi" w:eastAsiaTheme="minorEastAsia" w:hAnsiTheme="minorHAnsi" w:cstheme="minorBidi"/>
          <w:b w:val="0"/>
          <w:noProof/>
          <w:kern w:val="0"/>
          <w:szCs w:val="22"/>
        </w:rPr>
      </w:pPr>
      <w:r>
        <w:rPr>
          <w:noProof/>
        </w:rPr>
        <w:t>Division 6.6.1</w:t>
      </w:r>
      <w:r>
        <w:rPr>
          <w:rFonts w:asciiTheme="minorHAnsi" w:eastAsiaTheme="minorEastAsia" w:hAnsiTheme="minorHAnsi" w:cstheme="minorBidi"/>
          <w:b w:val="0"/>
          <w:noProof/>
          <w:kern w:val="0"/>
          <w:szCs w:val="22"/>
        </w:rPr>
        <w:tab/>
      </w:r>
      <w:r>
        <w:rPr>
          <w:noProof/>
        </w:rPr>
        <w:t>Itemised costs account</w:t>
      </w:r>
      <w:r w:rsidRPr="00B95D3A">
        <w:rPr>
          <w:b w:val="0"/>
          <w:noProof/>
          <w:sz w:val="18"/>
        </w:rPr>
        <w:tab/>
      </w:r>
      <w:r w:rsidRPr="00B95D3A">
        <w:rPr>
          <w:b w:val="0"/>
          <w:noProof/>
          <w:sz w:val="18"/>
        </w:rPr>
        <w:fldChar w:fldCharType="begin"/>
      </w:r>
      <w:r w:rsidRPr="00B95D3A">
        <w:rPr>
          <w:b w:val="0"/>
          <w:noProof/>
          <w:sz w:val="18"/>
        </w:rPr>
        <w:instrText xml:space="preserve"> PAGEREF _Toc412730786 \h </w:instrText>
      </w:r>
      <w:r w:rsidRPr="00B95D3A">
        <w:rPr>
          <w:b w:val="0"/>
          <w:noProof/>
          <w:sz w:val="18"/>
        </w:rPr>
      </w:r>
      <w:r w:rsidRPr="00B95D3A">
        <w:rPr>
          <w:b w:val="0"/>
          <w:noProof/>
          <w:sz w:val="18"/>
        </w:rPr>
        <w:fldChar w:fldCharType="separate"/>
      </w:r>
      <w:r w:rsidR="001C7E3B">
        <w:rPr>
          <w:b w:val="0"/>
          <w:noProof/>
          <w:sz w:val="18"/>
        </w:rPr>
        <w:t>54</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6.21</w:t>
      </w:r>
      <w:r>
        <w:rPr>
          <w:noProof/>
        </w:rPr>
        <w:tab/>
        <w:t>Request for itemised costs account</w:t>
      </w:r>
      <w:r w:rsidRPr="00B95D3A">
        <w:rPr>
          <w:noProof/>
        </w:rPr>
        <w:tab/>
      </w:r>
      <w:r w:rsidRPr="00B95D3A">
        <w:rPr>
          <w:noProof/>
        </w:rPr>
        <w:fldChar w:fldCharType="begin"/>
      </w:r>
      <w:r w:rsidRPr="00B95D3A">
        <w:rPr>
          <w:noProof/>
        </w:rPr>
        <w:instrText xml:space="preserve"> PAGEREF _Toc412730787 \h </w:instrText>
      </w:r>
      <w:r w:rsidRPr="00B95D3A">
        <w:rPr>
          <w:noProof/>
        </w:rPr>
      </w:r>
      <w:r w:rsidRPr="00B95D3A">
        <w:rPr>
          <w:noProof/>
        </w:rPr>
        <w:fldChar w:fldCharType="separate"/>
      </w:r>
      <w:r w:rsidR="001C7E3B">
        <w:rPr>
          <w:noProof/>
        </w:rPr>
        <w:t>54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6.22</w:t>
      </w:r>
      <w:r>
        <w:rPr>
          <w:noProof/>
        </w:rPr>
        <w:tab/>
        <w:t>Service of lawyer’s itemised costs account</w:t>
      </w:r>
      <w:r w:rsidRPr="00B95D3A">
        <w:rPr>
          <w:noProof/>
        </w:rPr>
        <w:tab/>
      </w:r>
      <w:r w:rsidRPr="00B95D3A">
        <w:rPr>
          <w:noProof/>
        </w:rPr>
        <w:fldChar w:fldCharType="begin"/>
      </w:r>
      <w:r w:rsidRPr="00B95D3A">
        <w:rPr>
          <w:noProof/>
        </w:rPr>
        <w:instrText xml:space="preserve"> PAGEREF _Toc412730788 \h </w:instrText>
      </w:r>
      <w:r w:rsidRPr="00B95D3A">
        <w:rPr>
          <w:noProof/>
        </w:rPr>
      </w:r>
      <w:r w:rsidRPr="00B95D3A">
        <w:rPr>
          <w:noProof/>
        </w:rPr>
        <w:fldChar w:fldCharType="separate"/>
      </w:r>
      <w:r w:rsidR="001C7E3B">
        <w:rPr>
          <w:noProof/>
        </w:rPr>
        <w:t>54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6.23</w:t>
      </w:r>
      <w:r>
        <w:rPr>
          <w:noProof/>
        </w:rPr>
        <w:tab/>
        <w:t>Lawyer’s itemised costs account</w:t>
      </w:r>
      <w:r w:rsidRPr="00B95D3A">
        <w:rPr>
          <w:noProof/>
        </w:rPr>
        <w:tab/>
      </w:r>
      <w:r w:rsidRPr="00B95D3A">
        <w:rPr>
          <w:noProof/>
        </w:rPr>
        <w:fldChar w:fldCharType="begin"/>
      </w:r>
      <w:r w:rsidRPr="00B95D3A">
        <w:rPr>
          <w:noProof/>
        </w:rPr>
        <w:instrText xml:space="preserve"> PAGEREF _Toc412730789 \h </w:instrText>
      </w:r>
      <w:r w:rsidRPr="00B95D3A">
        <w:rPr>
          <w:noProof/>
        </w:rPr>
      </w:r>
      <w:r w:rsidRPr="00B95D3A">
        <w:rPr>
          <w:noProof/>
        </w:rPr>
        <w:fldChar w:fldCharType="separate"/>
      </w:r>
      <w:r w:rsidR="001C7E3B">
        <w:rPr>
          <w:noProof/>
        </w:rPr>
        <w:t>55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6.24</w:t>
      </w:r>
      <w:r>
        <w:rPr>
          <w:noProof/>
        </w:rPr>
        <w:tab/>
        <w:t>Disputing itemised costs account</w:t>
      </w:r>
      <w:r w:rsidRPr="00B95D3A">
        <w:rPr>
          <w:noProof/>
        </w:rPr>
        <w:tab/>
      </w:r>
      <w:r w:rsidRPr="00B95D3A">
        <w:rPr>
          <w:noProof/>
        </w:rPr>
        <w:fldChar w:fldCharType="begin"/>
      </w:r>
      <w:r w:rsidRPr="00B95D3A">
        <w:rPr>
          <w:noProof/>
        </w:rPr>
        <w:instrText xml:space="preserve"> PAGEREF _Toc412730790 \h </w:instrText>
      </w:r>
      <w:r w:rsidRPr="00B95D3A">
        <w:rPr>
          <w:noProof/>
        </w:rPr>
      </w:r>
      <w:r w:rsidRPr="00B95D3A">
        <w:rPr>
          <w:noProof/>
        </w:rPr>
        <w:fldChar w:fldCharType="separate"/>
      </w:r>
      <w:r w:rsidR="001C7E3B">
        <w:rPr>
          <w:noProof/>
        </w:rPr>
        <w:t>55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6.25</w:t>
      </w:r>
      <w:r>
        <w:rPr>
          <w:noProof/>
        </w:rPr>
        <w:tab/>
        <w:t>Assessment of disputed costs</w:t>
      </w:r>
      <w:r w:rsidRPr="00B95D3A">
        <w:rPr>
          <w:noProof/>
        </w:rPr>
        <w:tab/>
      </w:r>
      <w:r w:rsidRPr="00B95D3A">
        <w:rPr>
          <w:noProof/>
        </w:rPr>
        <w:fldChar w:fldCharType="begin"/>
      </w:r>
      <w:r w:rsidRPr="00B95D3A">
        <w:rPr>
          <w:noProof/>
        </w:rPr>
        <w:instrText xml:space="preserve"> PAGEREF _Toc412730791 \h </w:instrText>
      </w:r>
      <w:r w:rsidRPr="00B95D3A">
        <w:rPr>
          <w:noProof/>
        </w:rPr>
      </w:r>
      <w:r w:rsidRPr="00B95D3A">
        <w:rPr>
          <w:noProof/>
        </w:rPr>
        <w:fldChar w:fldCharType="separate"/>
      </w:r>
      <w:r w:rsidR="001C7E3B">
        <w:rPr>
          <w:noProof/>
        </w:rPr>
        <w:t>56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6.26</w:t>
      </w:r>
      <w:r>
        <w:rPr>
          <w:noProof/>
        </w:rPr>
        <w:tab/>
        <w:t>Amendment of itemised costs account and Notice Disputing Itemised Costs Account</w:t>
      </w:r>
      <w:r w:rsidRPr="00B95D3A">
        <w:rPr>
          <w:noProof/>
        </w:rPr>
        <w:tab/>
      </w:r>
      <w:r w:rsidRPr="00B95D3A">
        <w:rPr>
          <w:noProof/>
        </w:rPr>
        <w:fldChar w:fldCharType="begin"/>
      </w:r>
      <w:r w:rsidRPr="00B95D3A">
        <w:rPr>
          <w:noProof/>
        </w:rPr>
        <w:instrText xml:space="preserve"> PAGEREF _Toc412730792 \h </w:instrText>
      </w:r>
      <w:r w:rsidRPr="00B95D3A">
        <w:rPr>
          <w:noProof/>
        </w:rPr>
      </w:r>
      <w:r w:rsidRPr="00B95D3A">
        <w:rPr>
          <w:noProof/>
        </w:rPr>
        <w:fldChar w:fldCharType="separate"/>
      </w:r>
      <w:r w:rsidR="001C7E3B">
        <w:rPr>
          <w:noProof/>
        </w:rPr>
        <w:t>56</w:t>
      </w:r>
      <w:r w:rsidRPr="00B95D3A">
        <w:rPr>
          <w:noProof/>
        </w:rPr>
        <w:fldChar w:fldCharType="end"/>
      </w:r>
    </w:p>
    <w:p w:rsidR="00B95D3A" w:rsidRDefault="00B95D3A">
      <w:pPr>
        <w:pStyle w:val="TOC3"/>
        <w:tabs>
          <w:tab w:val="left" w:pos="2183"/>
        </w:tabs>
        <w:rPr>
          <w:rFonts w:asciiTheme="minorHAnsi" w:eastAsiaTheme="minorEastAsia" w:hAnsiTheme="minorHAnsi" w:cstheme="minorBidi"/>
          <w:b w:val="0"/>
          <w:noProof/>
          <w:kern w:val="0"/>
          <w:szCs w:val="22"/>
        </w:rPr>
      </w:pPr>
      <w:r>
        <w:rPr>
          <w:noProof/>
        </w:rPr>
        <w:t>Division 6.6.2</w:t>
      </w:r>
      <w:r>
        <w:rPr>
          <w:rFonts w:asciiTheme="minorHAnsi" w:eastAsiaTheme="minorEastAsia" w:hAnsiTheme="minorHAnsi" w:cstheme="minorBidi"/>
          <w:b w:val="0"/>
          <w:noProof/>
          <w:kern w:val="0"/>
          <w:szCs w:val="22"/>
        </w:rPr>
        <w:tab/>
      </w:r>
      <w:r>
        <w:rPr>
          <w:noProof/>
        </w:rPr>
        <w:t>Assessment process</w:t>
      </w:r>
      <w:r w:rsidRPr="00B95D3A">
        <w:rPr>
          <w:b w:val="0"/>
          <w:noProof/>
          <w:sz w:val="18"/>
        </w:rPr>
        <w:tab/>
      </w:r>
      <w:r w:rsidRPr="00B95D3A">
        <w:rPr>
          <w:b w:val="0"/>
          <w:noProof/>
          <w:sz w:val="18"/>
        </w:rPr>
        <w:fldChar w:fldCharType="begin"/>
      </w:r>
      <w:r w:rsidRPr="00B95D3A">
        <w:rPr>
          <w:b w:val="0"/>
          <w:noProof/>
          <w:sz w:val="18"/>
        </w:rPr>
        <w:instrText xml:space="preserve"> PAGEREF _Toc412730793 \h </w:instrText>
      </w:r>
      <w:r w:rsidRPr="00B95D3A">
        <w:rPr>
          <w:b w:val="0"/>
          <w:noProof/>
          <w:sz w:val="18"/>
        </w:rPr>
      </w:r>
      <w:r w:rsidRPr="00B95D3A">
        <w:rPr>
          <w:b w:val="0"/>
          <w:noProof/>
          <w:sz w:val="18"/>
        </w:rPr>
        <w:fldChar w:fldCharType="separate"/>
      </w:r>
      <w:r w:rsidR="001C7E3B">
        <w:rPr>
          <w:b w:val="0"/>
          <w:noProof/>
          <w:sz w:val="18"/>
        </w:rPr>
        <w:t>57</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6.27</w:t>
      </w:r>
      <w:r>
        <w:rPr>
          <w:noProof/>
        </w:rPr>
        <w:tab/>
        <w:t>Fixing date for first court event</w:t>
      </w:r>
      <w:r w:rsidRPr="00B95D3A">
        <w:rPr>
          <w:noProof/>
        </w:rPr>
        <w:tab/>
      </w:r>
      <w:r w:rsidRPr="00B95D3A">
        <w:rPr>
          <w:noProof/>
        </w:rPr>
        <w:fldChar w:fldCharType="begin"/>
      </w:r>
      <w:r w:rsidRPr="00B95D3A">
        <w:rPr>
          <w:noProof/>
        </w:rPr>
        <w:instrText xml:space="preserve"> PAGEREF _Toc412730794 \h </w:instrText>
      </w:r>
      <w:r w:rsidRPr="00B95D3A">
        <w:rPr>
          <w:noProof/>
        </w:rPr>
      </w:r>
      <w:r w:rsidRPr="00B95D3A">
        <w:rPr>
          <w:noProof/>
        </w:rPr>
        <w:fldChar w:fldCharType="separate"/>
      </w:r>
      <w:r w:rsidR="001C7E3B">
        <w:rPr>
          <w:noProof/>
        </w:rPr>
        <w:t>57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6.28</w:t>
      </w:r>
      <w:r>
        <w:rPr>
          <w:noProof/>
        </w:rPr>
        <w:tab/>
        <w:t>Notification of hearing</w:t>
      </w:r>
      <w:r w:rsidRPr="00B95D3A">
        <w:rPr>
          <w:noProof/>
        </w:rPr>
        <w:tab/>
      </w:r>
      <w:r w:rsidRPr="00B95D3A">
        <w:rPr>
          <w:noProof/>
        </w:rPr>
        <w:fldChar w:fldCharType="begin"/>
      </w:r>
      <w:r w:rsidRPr="00B95D3A">
        <w:rPr>
          <w:noProof/>
        </w:rPr>
        <w:instrText xml:space="preserve"> PAGEREF _Toc412730795 \h </w:instrText>
      </w:r>
      <w:r w:rsidRPr="00B95D3A">
        <w:rPr>
          <w:noProof/>
        </w:rPr>
      </w:r>
      <w:r w:rsidRPr="00B95D3A">
        <w:rPr>
          <w:noProof/>
        </w:rPr>
        <w:fldChar w:fldCharType="separate"/>
      </w:r>
      <w:r w:rsidR="001C7E3B">
        <w:rPr>
          <w:noProof/>
        </w:rPr>
        <w:t>57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6.29</w:t>
      </w:r>
      <w:r>
        <w:rPr>
          <w:noProof/>
        </w:rPr>
        <w:tab/>
        <w:t>Settlement conference</w:t>
      </w:r>
      <w:r w:rsidRPr="00B95D3A">
        <w:rPr>
          <w:noProof/>
        </w:rPr>
        <w:tab/>
      </w:r>
      <w:r w:rsidRPr="00B95D3A">
        <w:rPr>
          <w:noProof/>
        </w:rPr>
        <w:fldChar w:fldCharType="begin"/>
      </w:r>
      <w:r w:rsidRPr="00B95D3A">
        <w:rPr>
          <w:noProof/>
        </w:rPr>
        <w:instrText xml:space="preserve"> PAGEREF _Toc412730796 \h </w:instrText>
      </w:r>
      <w:r w:rsidRPr="00B95D3A">
        <w:rPr>
          <w:noProof/>
        </w:rPr>
      </w:r>
      <w:r w:rsidRPr="00B95D3A">
        <w:rPr>
          <w:noProof/>
        </w:rPr>
        <w:fldChar w:fldCharType="separate"/>
      </w:r>
      <w:r w:rsidR="001C7E3B">
        <w:rPr>
          <w:noProof/>
        </w:rPr>
        <w:t>57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6.30</w:t>
      </w:r>
      <w:r>
        <w:rPr>
          <w:noProof/>
        </w:rPr>
        <w:tab/>
        <w:t>Preliminary assessment</w:t>
      </w:r>
      <w:r w:rsidRPr="00B95D3A">
        <w:rPr>
          <w:noProof/>
        </w:rPr>
        <w:tab/>
      </w:r>
      <w:r w:rsidRPr="00B95D3A">
        <w:rPr>
          <w:noProof/>
        </w:rPr>
        <w:fldChar w:fldCharType="begin"/>
      </w:r>
      <w:r w:rsidRPr="00B95D3A">
        <w:rPr>
          <w:noProof/>
        </w:rPr>
        <w:instrText xml:space="preserve"> PAGEREF _Toc412730797 \h </w:instrText>
      </w:r>
      <w:r w:rsidRPr="00B95D3A">
        <w:rPr>
          <w:noProof/>
        </w:rPr>
      </w:r>
      <w:r w:rsidRPr="00B95D3A">
        <w:rPr>
          <w:noProof/>
        </w:rPr>
        <w:fldChar w:fldCharType="separate"/>
      </w:r>
      <w:r w:rsidR="001C7E3B">
        <w:rPr>
          <w:noProof/>
        </w:rPr>
        <w:t>58</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6.31</w:t>
      </w:r>
      <w:r>
        <w:rPr>
          <w:noProof/>
        </w:rPr>
        <w:tab/>
        <w:t>Objection to preliminary assessment amount</w:t>
      </w:r>
      <w:r w:rsidRPr="00B95D3A">
        <w:rPr>
          <w:noProof/>
        </w:rPr>
        <w:tab/>
      </w:r>
      <w:r w:rsidRPr="00B95D3A">
        <w:rPr>
          <w:noProof/>
        </w:rPr>
        <w:fldChar w:fldCharType="begin"/>
      </w:r>
      <w:r w:rsidRPr="00B95D3A">
        <w:rPr>
          <w:noProof/>
        </w:rPr>
        <w:instrText xml:space="preserve"> PAGEREF _Toc412730798 \h </w:instrText>
      </w:r>
      <w:r w:rsidRPr="00B95D3A">
        <w:rPr>
          <w:noProof/>
        </w:rPr>
      </w:r>
      <w:r w:rsidRPr="00B95D3A">
        <w:rPr>
          <w:noProof/>
        </w:rPr>
        <w:fldChar w:fldCharType="separate"/>
      </w:r>
      <w:r w:rsidR="001C7E3B">
        <w:rPr>
          <w:noProof/>
        </w:rPr>
        <w:t>58</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6.32</w:t>
      </w:r>
      <w:r>
        <w:rPr>
          <w:noProof/>
        </w:rPr>
        <w:tab/>
        <w:t>If no objection to preliminary assessment</w:t>
      </w:r>
      <w:r w:rsidRPr="00B95D3A">
        <w:rPr>
          <w:noProof/>
        </w:rPr>
        <w:tab/>
      </w:r>
      <w:r w:rsidRPr="00B95D3A">
        <w:rPr>
          <w:noProof/>
        </w:rPr>
        <w:fldChar w:fldCharType="begin"/>
      </w:r>
      <w:r w:rsidRPr="00B95D3A">
        <w:rPr>
          <w:noProof/>
        </w:rPr>
        <w:instrText xml:space="preserve"> PAGEREF _Toc412730799 \h </w:instrText>
      </w:r>
      <w:r w:rsidRPr="00B95D3A">
        <w:rPr>
          <w:noProof/>
        </w:rPr>
      </w:r>
      <w:r w:rsidRPr="00B95D3A">
        <w:rPr>
          <w:noProof/>
        </w:rPr>
        <w:fldChar w:fldCharType="separate"/>
      </w:r>
      <w:r w:rsidR="001C7E3B">
        <w:rPr>
          <w:noProof/>
        </w:rPr>
        <w:t>58</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6.33</w:t>
      </w:r>
      <w:r>
        <w:rPr>
          <w:noProof/>
        </w:rPr>
        <w:tab/>
        <w:t>Assessment hearing</w:t>
      </w:r>
      <w:r w:rsidRPr="00B95D3A">
        <w:rPr>
          <w:noProof/>
        </w:rPr>
        <w:tab/>
      </w:r>
      <w:r w:rsidRPr="00B95D3A">
        <w:rPr>
          <w:noProof/>
        </w:rPr>
        <w:fldChar w:fldCharType="begin"/>
      </w:r>
      <w:r w:rsidRPr="00B95D3A">
        <w:rPr>
          <w:noProof/>
        </w:rPr>
        <w:instrText xml:space="preserve"> PAGEREF _Toc412730800 \h </w:instrText>
      </w:r>
      <w:r w:rsidRPr="00B95D3A">
        <w:rPr>
          <w:noProof/>
        </w:rPr>
      </w:r>
      <w:r w:rsidRPr="00B95D3A">
        <w:rPr>
          <w:noProof/>
        </w:rPr>
        <w:fldChar w:fldCharType="separate"/>
      </w:r>
      <w:r w:rsidR="001C7E3B">
        <w:rPr>
          <w:noProof/>
        </w:rPr>
        <w:t>59</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6.34</w:t>
      </w:r>
      <w:r>
        <w:rPr>
          <w:noProof/>
        </w:rPr>
        <w:tab/>
        <w:t>Powers of Registrars</w:t>
      </w:r>
      <w:r w:rsidRPr="00B95D3A">
        <w:rPr>
          <w:noProof/>
        </w:rPr>
        <w:tab/>
      </w:r>
      <w:r w:rsidRPr="00B95D3A">
        <w:rPr>
          <w:noProof/>
        </w:rPr>
        <w:fldChar w:fldCharType="begin"/>
      </w:r>
      <w:r w:rsidRPr="00B95D3A">
        <w:rPr>
          <w:noProof/>
        </w:rPr>
        <w:instrText xml:space="preserve"> PAGEREF _Toc412730801 \h </w:instrText>
      </w:r>
      <w:r w:rsidRPr="00B95D3A">
        <w:rPr>
          <w:noProof/>
        </w:rPr>
      </w:r>
      <w:r w:rsidRPr="00B95D3A">
        <w:rPr>
          <w:noProof/>
        </w:rPr>
        <w:fldChar w:fldCharType="separate"/>
      </w:r>
      <w:r w:rsidR="001C7E3B">
        <w:rPr>
          <w:noProof/>
        </w:rPr>
        <w:t>59</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6.35</w:t>
      </w:r>
      <w:r>
        <w:rPr>
          <w:noProof/>
        </w:rPr>
        <w:tab/>
        <w:t>Assessment principles</w:t>
      </w:r>
      <w:r w:rsidRPr="00B95D3A">
        <w:rPr>
          <w:noProof/>
        </w:rPr>
        <w:tab/>
      </w:r>
      <w:r w:rsidRPr="00B95D3A">
        <w:rPr>
          <w:noProof/>
        </w:rPr>
        <w:fldChar w:fldCharType="begin"/>
      </w:r>
      <w:r w:rsidRPr="00B95D3A">
        <w:rPr>
          <w:noProof/>
        </w:rPr>
        <w:instrText xml:space="preserve"> PAGEREF _Toc412730802 \h </w:instrText>
      </w:r>
      <w:r w:rsidRPr="00B95D3A">
        <w:rPr>
          <w:noProof/>
        </w:rPr>
      </w:r>
      <w:r w:rsidRPr="00B95D3A">
        <w:rPr>
          <w:noProof/>
        </w:rPr>
        <w:fldChar w:fldCharType="separate"/>
      </w:r>
      <w:r w:rsidR="001C7E3B">
        <w:rPr>
          <w:noProof/>
        </w:rPr>
        <w:t>60</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6.36</w:t>
      </w:r>
      <w:r>
        <w:rPr>
          <w:noProof/>
        </w:rPr>
        <w:tab/>
        <w:t>Allowance for matters not specified</w:t>
      </w:r>
      <w:r w:rsidRPr="00B95D3A">
        <w:rPr>
          <w:noProof/>
        </w:rPr>
        <w:tab/>
      </w:r>
      <w:r w:rsidRPr="00B95D3A">
        <w:rPr>
          <w:noProof/>
        </w:rPr>
        <w:fldChar w:fldCharType="begin"/>
      </w:r>
      <w:r w:rsidRPr="00B95D3A">
        <w:rPr>
          <w:noProof/>
        </w:rPr>
        <w:instrText xml:space="preserve"> PAGEREF _Toc412730803 \h </w:instrText>
      </w:r>
      <w:r w:rsidRPr="00B95D3A">
        <w:rPr>
          <w:noProof/>
        </w:rPr>
      </w:r>
      <w:r w:rsidRPr="00B95D3A">
        <w:rPr>
          <w:noProof/>
        </w:rPr>
        <w:fldChar w:fldCharType="separate"/>
      </w:r>
      <w:r w:rsidR="001C7E3B">
        <w:rPr>
          <w:noProof/>
        </w:rPr>
        <w:t>61</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6.37</w:t>
      </w:r>
      <w:r>
        <w:rPr>
          <w:noProof/>
        </w:rPr>
        <w:tab/>
        <w:t>Neglect or delay before Registrar</w:t>
      </w:r>
      <w:r w:rsidRPr="00B95D3A">
        <w:rPr>
          <w:noProof/>
        </w:rPr>
        <w:tab/>
      </w:r>
      <w:r w:rsidRPr="00B95D3A">
        <w:rPr>
          <w:noProof/>
        </w:rPr>
        <w:fldChar w:fldCharType="begin"/>
      </w:r>
      <w:r w:rsidRPr="00B95D3A">
        <w:rPr>
          <w:noProof/>
        </w:rPr>
        <w:instrText xml:space="preserve"> PAGEREF _Toc412730804 \h </w:instrText>
      </w:r>
      <w:r w:rsidRPr="00B95D3A">
        <w:rPr>
          <w:noProof/>
        </w:rPr>
      </w:r>
      <w:r w:rsidRPr="00B95D3A">
        <w:rPr>
          <w:noProof/>
        </w:rPr>
        <w:fldChar w:fldCharType="separate"/>
      </w:r>
      <w:r w:rsidR="001C7E3B">
        <w:rPr>
          <w:noProof/>
        </w:rPr>
        <w:t>62</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6.38</w:t>
      </w:r>
      <w:r>
        <w:rPr>
          <w:noProof/>
        </w:rPr>
        <w:tab/>
        <w:t>Costs assessment order—costs account not disputed</w:t>
      </w:r>
      <w:r w:rsidRPr="00B95D3A">
        <w:rPr>
          <w:noProof/>
        </w:rPr>
        <w:tab/>
      </w:r>
      <w:r w:rsidRPr="00B95D3A">
        <w:rPr>
          <w:noProof/>
        </w:rPr>
        <w:fldChar w:fldCharType="begin"/>
      </w:r>
      <w:r w:rsidRPr="00B95D3A">
        <w:rPr>
          <w:noProof/>
        </w:rPr>
        <w:instrText xml:space="preserve"> PAGEREF _Toc412730805 \h </w:instrText>
      </w:r>
      <w:r w:rsidRPr="00B95D3A">
        <w:rPr>
          <w:noProof/>
        </w:rPr>
      </w:r>
      <w:r w:rsidRPr="00B95D3A">
        <w:rPr>
          <w:noProof/>
        </w:rPr>
        <w:fldChar w:fldCharType="separate"/>
      </w:r>
      <w:r w:rsidR="001C7E3B">
        <w:rPr>
          <w:noProof/>
        </w:rPr>
        <w:t>62</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6.39</w:t>
      </w:r>
      <w:r>
        <w:rPr>
          <w:noProof/>
        </w:rPr>
        <w:tab/>
        <w:t>Setting aside a costs assessment order</w:t>
      </w:r>
      <w:r w:rsidRPr="00B95D3A">
        <w:rPr>
          <w:noProof/>
        </w:rPr>
        <w:tab/>
      </w:r>
      <w:r w:rsidRPr="00B95D3A">
        <w:rPr>
          <w:noProof/>
        </w:rPr>
        <w:fldChar w:fldCharType="begin"/>
      </w:r>
      <w:r w:rsidRPr="00B95D3A">
        <w:rPr>
          <w:noProof/>
        </w:rPr>
        <w:instrText xml:space="preserve"> PAGEREF _Toc412730806 \h </w:instrText>
      </w:r>
      <w:r w:rsidRPr="00B95D3A">
        <w:rPr>
          <w:noProof/>
        </w:rPr>
      </w:r>
      <w:r w:rsidRPr="00B95D3A">
        <w:rPr>
          <w:noProof/>
        </w:rPr>
        <w:fldChar w:fldCharType="separate"/>
      </w:r>
      <w:r w:rsidR="001C7E3B">
        <w:rPr>
          <w:noProof/>
        </w:rPr>
        <w:t>63</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6.7—Specific costs matters</w:t>
      </w:r>
      <w:r w:rsidRPr="00B95D3A">
        <w:rPr>
          <w:b w:val="0"/>
          <w:noProof/>
          <w:sz w:val="18"/>
        </w:rPr>
        <w:tab/>
      </w:r>
      <w:r w:rsidRPr="00B95D3A">
        <w:rPr>
          <w:b w:val="0"/>
          <w:noProof/>
          <w:sz w:val="18"/>
        </w:rPr>
        <w:fldChar w:fldCharType="begin"/>
      </w:r>
      <w:r w:rsidRPr="00B95D3A">
        <w:rPr>
          <w:b w:val="0"/>
          <w:noProof/>
          <w:sz w:val="18"/>
        </w:rPr>
        <w:instrText xml:space="preserve"> PAGEREF _Toc412730807 \h </w:instrText>
      </w:r>
      <w:r w:rsidRPr="00B95D3A">
        <w:rPr>
          <w:b w:val="0"/>
          <w:noProof/>
          <w:sz w:val="18"/>
        </w:rPr>
      </w:r>
      <w:r w:rsidRPr="00B95D3A">
        <w:rPr>
          <w:b w:val="0"/>
          <w:noProof/>
          <w:sz w:val="18"/>
        </w:rPr>
        <w:fldChar w:fldCharType="separate"/>
      </w:r>
      <w:r w:rsidR="001C7E3B">
        <w:rPr>
          <w:b w:val="0"/>
          <w:noProof/>
          <w:sz w:val="18"/>
        </w:rPr>
        <w:t>64</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6.40</w:t>
      </w:r>
      <w:r>
        <w:rPr>
          <w:noProof/>
        </w:rPr>
        <w:tab/>
        <w:t>Application of Part 6.7</w:t>
      </w:r>
      <w:r w:rsidRPr="00B95D3A">
        <w:rPr>
          <w:noProof/>
        </w:rPr>
        <w:tab/>
      </w:r>
      <w:r w:rsidRPr="00B95D3A">
        <w:rPr>
          <w:noProof/>
        </w:rPr>
        <w:fldChar w:fldCharType="begin"/>
      </w:r>
      <w:r w:rsidRPr="00B95D3A">
        <w:rPr>
          <w:noProof/>
        </w:rPr>
        <w:instrText xml:space="preserve"> PAGEREF _Toc412730808 \h </w:instrText>
      </w:r>
      <w:r w:rsidRPr="00B95D3A">
        <w:rPr>
          <w:noProof/>
        </w:rPr>
      </w:r>
      <w:r w:rsidRPr="00B95D3A">
        <w:rPr>
          <w:noProof/>
        </w:rPr>
        <w:fldChar w:fldCharType="separate"/>
      </w:r>
      <w:r w:rsidR="001C7E3B">
        <w:rPr>
          <w:noProof/>
        </w:rPr>
        <w:t>64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6.41</w:t>
      </w:r>
      <w:r>
        <w:rPr>
          <w:noProof/>
        </w:rPr>
        <w:tab/>
        <w:t>Costs in court of summary jurisdiction</w:t>
      </w:r>
      <w:r w:rsidRPr="00B95D3A">
        <w:rPr>
          <w:noProof/>
        </w:rPr>
        <w:tab/>
      </w:r>
      <w:r w:rsidRPr="00B95D3A">
        <w:rPr>
          <w:noProof/>
        </w:rPr>
        <w:fldChar w:fldCharType="begin"/>
      </w:r>
      <w:r w:rsidRPr="00B95D3A">
        <w:rPr>
          <w:noProof/>
        </w:rPr>
        <w:instrText xml:space="preserve"> PAGEREF _Toc412730809 \h </w:instrText>
      </w:r>
      <w:r w:rsidRPr="00B95D3A">
        <w:rPr>
          <w:noProof/>
        </w:rPr>
      </w:r>
      <w:r w:rsidRPr="00B95D3A">
        <w:rPr>
          <w:noProof/>
        </w:rPr>
        <w:fldChar w:fldCharType="separate"/>
      </w:r>
      <w:r w:rsidR="001C7E3B">
        <w:rPr>
          <w:noProof/>
        </w:rPr>
        <w:t>64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6.42</w:t>
      </w:r>
      <w:r>
        <w:rPr>
          <w:noProof/>
        </w:rPr>
        <w:tab/>
        <w:t>Charge for each page</w:t>
      </w:r>
      <w:r w:rsidRPr="00B95D3A">
        <w:rPr>
          <w:noProof/>
        </w:rPr>
        <w:tab/>
      </w:r>
      <w:r w:rsidRPr="00B95D3A">
        <w:rPr>
          <w:noProof/>
        </w:rPr>
        <w:fldChar w:fldCharType="begin"/>
      </w:r>
      <w:r w:rsidRPr="00B95D3A">
        <w:rPr>
          <w:noProof/>
        </w:rPr>
        <w:instrText xml:space="preserve"> PAGEREF _Toc412730810 \h </w:instrText>
      </w:r>
      <w:r w:rsidRPr="00B95D3A">
        <w:rPr>
          <w:noProof/>
        </w:rPr>
      </w:r>
      <w:r w:rsidRPr="00B95D3A">
        <w:rPr>
          <w:noProof/>
        </w:rPr>
        <w:fldChar w:fldCharType="separate"/>
      </w:r>
      <w:r w:rsidR="001C7E3B">
        <w:rPr>
          <w:noProof/>
        </w:rPr>
        <w:t>64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6.43</w:t>
      </w:r>
      <w:r>
        <w:rPr>
          <w:noProof/>
        </w:rPr>
        <w:tab/>
        <w:t>Proportion of costs</w:t>
      </w:r>
      <w:r w:rsidRPr="00B95D3A">
        <w:rPr>
          <w:noProof/>
        </w:rPr>
        <w:tab/>
      </w:r>
      <w:r w:rsidRPr="00B95D3A">
        <w:rPr>
          <w:noProof/>
        </w:rPr>
        <w:fldChar w:fldCharType="begin"/>
      </w:r>
      <w:r w:rsidRPr="00B95D3A">
        <w:rPr>
          <w:noProof/>
        </w:rPr>
        <w:instrText xml:space="preserve"> PAGEREF _Toc412730811 \h </w:instrText>
      </w:r>
      <w:r w:rsidRPr="00B95D3A">
        <w:rPr>
          <w:noProof/>
        </w:rPr>
      </w:r>
      <w:r w:rsidRPr="00B95D3A">
        <w:rPr>
          <w:noProof/>
        </w:rPr>
        <w:fldChar w:fldCharType="separate"/>
      </w:r>
      <w:r w:rsidR="001C7E3B">
        <w:rPr>
          <w:noProof/>
        </w:rPr>
        <w:t>64</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6.44</w:t>
      </w:r>
      <w:r>
        <w:rPr>
          <w:noProof/>
        </w:rPr>
        <w:tab/>
        <w:t>Costs for reading</w:t>
      </w:r>
      <w:r w:rsidRPr="00B95D3A">
        <w:rPr>
          <w:noProof/>
        </w:rPr>
        <w:tab/>
      </w:r>
      <w:r w:rsidRPr="00B95D3A">
        <w:rPr>
          <w:noProof/>
        </w:rPr>
        <w:fldChar w:fldCharType="begin"/>
      </w:r>
      <w:r w:rsidRPr="00B95D3A">
        <w:rPr>
          <w:noProof/>
        </w:rPr>
        <w:instrText xml:space="preserve"> PAGEREF _Toc412730812 \h </w:instrText>
      </w:r>
      <w:r w:rsidRPr="00B95D3A">
        <w:rPr>
          <w:noProof/>
        </w:rPr>
      </w:r>
      <w:r w:rsidRPr="00B95D3A">
        <w:rPr>
          <w:noProof/>
        </w:rPr>
        <w:fldChar w:fldCharType="separate"/>
      </w:r>
      <w:r w:rsidR="001C7E3B">
        <w:rPr>
          <w:noProof/>
        </w:rPr>
        <w:t>65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6.45</w:t>
      </w:r>
      <w:r>
        <w:rPr>
          <w:noProof/>
        </w:rPr>
        <w:tab/>
        <w:t>Postage within Australia</w:t>
      </w:r>
      <w:r w:rsidRPr="00B95D3A">
        <w:rPr>
          <w:noProof/>
        </w:rPr>
        <w:tab/>
      </w:r>
      <w:r w:rsidRPr="00B95D3A">
        <w:rPr>
          <w:noProof/>
        </w:rPr>
        <w:fldChar w:fldCharType="begin"/>
      </w:r>
      <w:r w:rsidRPr="00B95D3A">
        <w:rPr>
          <w:noProof/>
        </w:rPr>
        <w:instrText xml:space="preserve"> PAGEREF _Toc412730813 \h </w:instrText>
      </w:r>
      <w:r w:rsidRPr="00B95D3A">
        <w:rPr>
          <w:noProof/>
        </w:rPr>
      </w:r>
      <w:r w:rsidRPr="00B95D3A">
        <w:rPr>
          <w:noProof/>
        </w:rPr>
        <w:fldChar w:fldCharType="separate"/>
      </w:r>
      <w:r w:rsidR="001C7E3B">
        <w:rPr>
          <w:noProof/>
        </w:rPr>
        <w:t>65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6.46</w:t>
      </w:r>
      <w:r>
        <w:rPr>
          <w:noProof/>
        </w:rPr>
        <w:tab/>
        <w:t>Waiting and travelling time</w:t>
      </w:r>
      <w:r w:rsidRPr="00B95D3A">
        <w:rPr>
          <w:noProof/>
        </w:rPr>
        <w:tab/>
      </w:r>
      <w:r w:rsidRPr="00B95D3A">
        <w:rPr>
          <w:noProof/>
        </w:rPr>
        <w:fldChar w:fldCharType="begin"/>
      </w:r>
      <w:r w:rsidRPr="00B95D3A">
        <w:rPr>
          <w:noProof/>
        </w:rPr>
        <w:instrText xml:space="preserve"> PAGEREF _Toc412730814 \h </w:instrText>
      </w:r>
      <w:r w:rsidRPr="00B95D3A">
        <w:rPr>
          <w:noProof/>
        </w:rPr>
      </w:r>
      <w:r w:rsidRPr="00B95D3A">
        <w:rPr>
          <w:noProof/>
        </w:rPr>
        <w:fldChar w:fldCharType="separate"/>
      </w:r>
      <w:r w:rsidR="001C7E3B">
        <w:rPr>
          <w:noProof/>
        </w:rPr>
        <w:t>65</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6.47</w:t>
      </w:r>
      <w:r>
        <w:rPr>
          <w:noProof/>
        </w:rPr>
        <w:tab/>
        <w:t>Agent’s fees</w:t>
      </w:r>
      <w:r w:rsidRPr="00B95D3A">
        <w:rPr>
          <w:noProof/>
        </w:rPr>
        <w:tab/>
      </w:r>
      <w:r w:rsidRPr="00B95D3A">
        <w:rPr>
          <w:noProof/>
        </w:rPr>
        <w:fldChar w:fldCharType="begin"/>
      </w:r>
      <w:r w:rsidRPr="00B95D3A">
        <w:rPr>
          <w:noProof/>
        </w:rPr>
        <w:instrText xml:space="preserve"> PAGEREF _Toc412730815 \h </w:instrText>
      </w:r>
      <w:r w:rsidRPr="00B95D3A">
        <w:rPr>
          <w:noProof/>
        </w:rPr>
      </w:r>
      <w:r w:rsidRPr="00B95D3A">
        <w:rPr>
          <w:noProof/>
        </w:rPr>
        <w:fldChar w:fldCharType="separate"/>
      </w:r>
      <w:r w:rsidR="001C7E3B">
        <w:rPr>
          <w:noProof/>
        </w:rPr>
        <w:t>66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6.48</w:t>
      </w:r>
      <w:r>
        <w:rPr>
          <w:noProof/>
        </w:rPr>
        <w:tab/>
        <w:t>Costs of cases not started together</w:t>
      </w:r>
      <w:r w:rsidRPr="00B95D3A">
        <w:rPr>
          <w:noProof/>
        </w:rPr>
        <w:tab/>
      </w:r>
      <w:r w:rsidRPr="00B95D3A">
        <w:rPr>
          <w:noProof/>
        </w:rPr>
        <w:fldChar w:fldCharType="begin"/>
      </w:r>
      <w:r w:rsidRPr="00B95D3A">
        <w:rPr>
          <w:noProof/>
        </w:rPr>
        <w:instrText xml:space="preserve"> PAGEREF _Toc412730816 \h </w:instrText>
      </w:r>
      <w:r w:rsidRPr="00B95D3A">
        <w:rPr>
          <w:noProof/>
        </w:rPr>
      </w:r>
      <w:r w:rsidRPr="00B95D3A">
        <w:rPr>
          <w:noProof/>
        </w:rPr>
        <w:fldChar w:fldCharType="separate"/>
      </w:r>
      <w:r w:rsidR="001C7E3B">
        <w:rPr>
          <w:noProof/>
        </w:rPr>
        <w:t>66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6.49</w:t>
      </w:r>
      <w:r>
        <w:rPr>
          <w:noProof/>
        </w:rPr>
        <w:tab/>
        <w:t>Certificate as to counsel</w:t>
      </w:r>
      <w:r w:rsidRPr="00B95D3A">
        <w:rPr>
          <w:noProof/>
        </w:rPr>
        <w:tab/>
      </w:r>
      <w:r w:rsidRPr="00B95D3A">
        <w:rPr>
          <w:noProof/>
        </w:rPr>
        <w:fldChar w:fldCharType="begin"/>
      </w:r>
      <w:r w:rsidRPr="00B95D3A">
        <w:rPr>
          <w:noProof/>
        </w:rPr>
        <w:instrText xml:space="preserve"> PAGEREF _Toc412730817 \h </w:instrText>
      </w:r>
      <w:r w:rsidRPr="00B95D3A">
        <w:rPr>
          <w:noProof/>
        </w:rPr>
      </w:r>
      <w:r w:rsidRPr="00B95D3A">
        <w:rPr>
          <w:noProof/>
        </w:rPr>
        <w:fldChar w:fldCharType="separate"/>
      </w:r>
      <w:r w:rsidR="001C7E3B">
        <w:rPr>
          <w:noProof/>
        </w:rPr>
        <w:t>66</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6.50</w:t>
      </w:r>
      <w:r>
        <w:rPr>
          <w:noProof/>
        </w:rPr>
        <w:tab/>
        <w:t>Lawyer as counsel—party and party costs</w:t>
      </w:r>
      <w:r w:rsidRPr="00B95D3A">
        <w:rPr>
          <w:noProof/>
        </w:rPr>
        <w:tab/>
      </w:r>
      <w:r w:rsidRPr="00B95D3A">
        <w:rPr>
          <w:noProof/>
        </w:rPr>
        <w:fldChar w:fldCharType="begin"/>
      </w:r>
      <w:r w:rsidRPr="00B95D3A">
        <w:rPr>
          <w:noProof/>
        </w:rPr>
        <w:instrText xml:space="preserve"> PAGEREF _Toc412730818 \h </w:instrText>
      </w:r>
      <w:r w:rsidRPr="00B95D3A">
        <w:rPr>
          <w:noProof/>
        </w:rPr>
      </w:r>
      <w:r w:rsidRPr="00B95D3A">
        <w:rPr>
          <w:noProof/>
        </w:rPr>
        <w:fldChar w:fldCharType="separate"/>
      </w:r>
      <w:r w:rsidR="001C7E3B">
        <w:rPr>
          <w:noProof/>
        </w:rPr>
        <w:t>67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6.51</w:t>
      </w:r>
      <w:r>
        <w:rPr>
          <w:noProof/>
        </w:rPr>
        <w:tab/>
        <w:t>Lawyer as counsel—assessment of fees</w:t>
      </w:r>
      <w:r w:rsidRPr="00B95D3A">
        <w:rPr>
          <w:noProof/>
        </w:rPr>
        <w:tab/>
      </w:r>
      <w:r w:rsidRPr="00B95D3A">
        <w:rPr>
          <w:noProof/>
        </w:rPr>
        <w:fldChar w:fldCharType="begin"/>
      </w:r>
      <w:r w:rsidRPr="00B95D3A">
        <w:rPr>
          <w:noProof/>
        </w:rPr>
        <w:instrText xml:space="preserve"> PAGEREF _Toc412730819 \h </w:instrText>
      </w:r>
      <w:r w:rsidRPr="00B95D3A">
        <w:rPr>
          <w:noProof/>
        </w:rPr>
      </w:r>
      <w:r w:rsidRPr="00B95D3A">
        <w:rPr>
          <w:noProof/>
        </w:rPr>
        <w:fldChar w:fldCharType="separate"/>
      </w:r>
      <w:r w:rsidR="001C7E3B">
        <w:rPr>
          <w:noProof/>
        </w:rPr>
        <w:t>67</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6.52</w:t>
      </w:r>
      <w:r>
        <w:rPr>
          <w:noProof/>
        </w:rPr>
        <w:tab/>
        <w:t>Lawyer as counsel—lawyer and client costs</w:t>
      </w:r>
      <w:r w:rsidRPr="00B95D3A">
        <w:rPr>
          <w:noProof/>
        </w:rPr>
        <w:tab/>
      </w:r>
      <w:r w:rsidRPr="00B95D3A">
        <w:rPr>
          <w:noProof/>
        </w:rPr>
        <w:fldChar w:fldCharType="begin"/>
      </w:r>
      <w:r w:rsidRPr="00B95D3A">
        <w:rPr>
          <w:noProof/>
        </w:rPr>
        <w:instrText xml:space="preserve"> PAGEREF _Toc412730820 \h </w:instrText>
      </w:r>
      <w:r w:rsidRPr="00B95D3A">
        <w:rPr>
          <w:noProof/>
        </w:rPr>
      </w:r>
      <w:r w:rsidRPr="00B95D3A">
        <w:rPr>
          <w:noProof/>
        </w:rPr>
        <w:fldChar w:fldCharType="separate"/>
      </w:r>
      <w:r w:rsidR="001C7E3B">
        <w:rPr>
          <w:noProof/>
        </w:rPr>
        <w:t>68</w:t>
      </w:r>
      <w:r w:rsidRPr="00B95D3A">
        <w:rPr>
          <w:noProof/>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Part 6.8—Review of assessment</w:t>
      </w:r>
      <w:r w:rsidRPr="00B95D3A">
        <w:rPr>
          <w:b w:val="0"/>
          <w:noProof/>
          <w:sz w:val="18"/>
        </w:rPr>
        <w:tab/>
      </w:r>
      <w:r w:rsidRPr="00B95D3A">
        <w:rPr>
          <w:b w:val="0"/>
          <w:noProof/>
          <w:sz w:val="18"/>
        </w:rPr>
        <w:fldChar w:fldCharType="begin"/>
      </w:r>
      <w:r w:rsidRPr="00B95D3A">
        <w:rPr>
          <w:b w:val="0"/>
          <w:noProof/>
          <w:sz w:val="18"/>
        </w:rPr>
        <w:instrText xml:space="preserve"> PAGEREF _Toc412730821 \h </w:instrText>
      </w:r>
      <w:r w:rsidRPr="00B95D3A">
        <w:rPr>
          <w:b w:val="0"/>
          <w:noProof/>
          <w:sz w:val="18"/>
        </w:rPr>
      </w:r>
      <w:r w:rsidRPr="00B95D3A">
        <w:rPr>
          <w:b w:val="0"/>
          <w:noProof/>
          <w:sz w:val="18"/>
        </w:rPr>
        <w:fldChar w:fldCharType="separate"/>
      </w:r>
      <w:r w:rsidR="001C7E3B">
        <w:rPr>
          <w:b w:val="0"/>
          <w:noProof/>
          <w:sz w:val="18"/>
        </w:rPr>
        <w:t>69</w:t>
      </w:r>
      <w:r w:rsidRPr="00B95D3A">
        <w:rPr>
          <w:b w:val="0"/>
          <w:noProof/>
          <w:sz w:val="18"/>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6.53</w:t>
      </w:r>
      <w:r>
        <w:rPr>
          <w:noProof/>
        </w:rPr>
        <w:tab/>
        <w:t>Application for review</w:t>
      </w:r>
      <w:r w:rsidRPr="00B95D3A">
        <w:rPr>
          <w:noProof/>
        </w:rPr>
        <w:tab/>
      </w:r>
      <w:r w:rsidRPr="00B95D3A">
        <w:rPr>
          <w:noProof/>
        </w:rPr>
        <w:fldChar w:fldCharType="begin"/>
      </w:r>
      <w:r w:rsidRPr="00B95D3A">
        <w:rPr>
          <w:noProof/>
        </w:rPr>
        <w:instrText xml:space="preserve"> PAGEREF _Toc412730822 \h </w:instrText>
      </w:r>
      <w:r w:rsidRPr="00B95D3A">
        <w:rPr>
          <w:noProof/>
        </w:rPr>
      </w:r>
      <w:r w:rsidRPr="00B95D3A">
        <w:rPr>
          <w:noProof/>
        </w:rPr>
        <w:fldChar w:fldCharType="separate"/>
      </w:r>
      <w:r w:rsidR="001C7E3B">
        <w:rPr>
          <w:noProof/>
        </w:rPr>
        <w:t>69</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6.54</w:t>
      </w:r>
      <w:r>
        <w:rPr>
          <w:noProof/>
        </w:rPr>
        <w:tab/>
        <w:t>Time for filing an application for review</w:t>
      </w:r>
      <w:r w:rsidRPr="00B95D3A">
        <w:rPr>
          <w:noProof/>
        </w:rPr>
        <w:tab/>
      </w:r>
      <w:r w:rsidRPr="00B95D3A">
        <w:rPr>
          <w:noProof/>
        </w:rPr>
        <w:fldChar w:fldCharType="begin"/>
      </w:r>
      <w:r w:rsidRPr="00B95D3A">
        <w:rPr>
          <w:noProof/>
        </w:rPr>
        <w:instrText xml:space="preserve"> PAGEREF _Toc412730823 \h </w:instrText>
      </w:r>
      <w:r w:rsidRPr="00B95D3A">
        <w:rPr>
          <w:noProof/>
        </w:rPr>
      </w:r>
      <w:r w:rsidRPr="00B95D3A">
        <w:rPr>
          <w:noProof/>
        </w:rPr>
        <w:fldChar w:fldCharType="separate"/>
      </w:r>
      <w:r w:rsidR="001C7E3B">
        <w:rPr>
          <w:noProof/>
        </w:rPr>
        <w:t>69</w:t>
      </w:r>
      <w:r w:rsidRPr="00B95D3A">
        <w:rPr>
          <w:noProof/>
        </w:rPr>
        <w:fldChar w:fldCharType="end"/>
      </w:r>
    </w:p>
    <w:p w:rsidR="00B95D3A" w:rsidRDefault="00B95D3A">
      <w:pPr>
        <w:pStyle w:val="TOC5"/>
        <w:rPr>
          <w:rFonts w:asciiTheme="minorHAnsi" w:eastAsiaTheme="minorEastAsia" w:hAnsiTheme="minorHAnsi" w:cstheme="minorBidi"/>
          <w:noProof/>
          <w:kern w:val="0"/>
          <w:sz w:val="22"/>
          <w:szCs w:val="22"/>
        </w:rPr>
      </w:pPr>
      <w:r>
        <w:rPr>
          <w:noProof/>
        </w:rPr>
        <w:t>6.55</w:t>
      </w:r>
      <w:r>
        <w:rPr>
          <w:noProof/>
        </w:rPr>
        <w:tab/>
        <w:t>Hearing of application</w:t>
      </w:r>
      <w:r w:rsidRPr="00B95D3A">
        <w:rPr>
          <w:noProof/>
        </w:rPr>
        <w:tab/>
      </w:r>
      <w:r w:rsidRPr="00B95D3A">
        <w:rPr>
          <w:noProof/>
        </w:rPr>
        <w:fldChar w:fldCharType="begin"/>
      </w:r>
      <w:r w:rsidRPr="00B95D3A">
        <w:rPr>
          <w:noProof/>
        </w:rPr>
        <w:instrText xml:space="preserve"> PAGEREF _Toc412730824 \h </w:instrText>
      </w:r>
      <w:r w:rsidRPr="00B95D3A">
        <w:rPr>
          <w:noProof/>
        </w:rPr>
      </w:r>
      <w:r w:rsidRPr="00B95D3A">
        <w:rPr>
          <w:noProof/>
        </w:rPr>
        <w:fldChar w:fldCharType="separate"/>
      </w:r>
      <w:r w:rsidR="001C7E3B">
        <w:rPr>
          <w:noProof/>
        </w:rPr>
        <w:t>69</w:t>
      </w:r>
      <w:r w:rsidRPr="00B95D3A">
        <w:rPr>
          <w:noProof/>
        </w:rPr>
        <w:fldChar w:fldCharType="end"/>
      </w:r>
    </w:p>
    <w:p w:rsidR="00B95D3A" w:rsidRDefault="00B95D3A">
      <w:pPr>
        <w:pStyle w:val="TOC1"/>
        <w:rPr>
          <w:rFonts w:asciiTheme="minorHAnsi" w:eastAsiaTheme="minorEastAsia" w:hAnsiTheme="minorHAnsi" w:cstheme="minorBidi"/>
          <w:b w:val="0"/>
          <w:noProof/>
          <w:kern w:val="0"/>
          <w:sz w:val="22"/>
          <w:szCs w:val="22"/>
        </w:rPr>
      </w:pPr>
      <w:r>
        <w:rPr>
          <w:noProof/>
        </w:rPr>
        <w:t>Schedule 7—Rules for vexatious proceedings immediately before the commencement of Schedule 3 to the Access to Justice (Federal Jurisdiction) Amendment Act 2012</w:t>
      </w:r>
      <w:r w:rsidRPr="00B95D3A">
        <w:rPr>
          <w:b w:val="0"/>
          <w:noProof/>
          <w:sz w:val="18"/>
        </w:rPr>
        <w:tab/>
      </w:r>
      <w:r w:rsidRPr="00B95D3A">
        <w:rPr>
          <w:b w:val="0"/>
          <w:noProof/>
          <w:sz w:val="18"/>
        </w:rPr>
        <w:fldChar w:fldCharType="begin"/>
      </w:r>
      <w:r w:rsidRPr="00B95D3A">
        <w:rPr>
          <w:b w:val="0"/>
          <w:noProof/>
          <w:sz w:val="18"/>
        </w:rPr>
        <w:instrText xml:space="preserve"> PAGEREF _Toc412730825 \h </w:instrText>
      </w:r>
      <w:r w:rsidRPr="00B95D3A">
        <w:rPr>
          <w:b w:val="0"/>
          <w:noProof/>
          <w:sz w:val="18"/>
        </w:rPr>
      </w:r>
      <w:r w:rsidRPr="00B95D3A">
        <w:rPr>
          <w:b w:val="0"/>
          <w:noProof/>
          <w:sz w:val="18"/>
        </w:rPr>
        <w:fldChar w:fldCharType="separate"/>
      </w:r>
      <w:r w:rsidR="001C7E3B">
        <w:rPr>
          <w:b w:val="0"/>
          <w:noProof/>
          <w:sz w:val="18"/>
        </w:rPr>
        <w:t>71</w:t>
      </w:r>
      <w:r w:rsidRPr="00B95D3A">
        <w:rPr>
          <w:b w:val="0"/>
          <w:noProof/>
          <w:sz w:val="18"/>
        </w:rPr>
        <w:fldChar w:fldCharType="end"/>
      </w:r>
    </w:p>
    <w:p w:rsidR="00B95D3A" w:rsidRDefault="00B95D3A">
      <w:pPr>
        <w:pStyle w:val="TOC5"/>
        <w:tabs>
          <w:tab w:val="left" w:pos="2183"/>
        </w:tabs>
        <w:rPr>
          <w:rFonts w:asciiTheme="minorHAnsi" w:eastAsiaTheme="minorEastAsia" w:hAnsiTheme="minorHAnsi" w:cstheme="minorBidi"/>
          <w:noProof/>
          <w:kern w:val="0"/>
          <w:sz w:val="22"/>
          <w:szCs w:val="22"/>
        </w:rPr>
      </w:pPr>
      <w:r>
        <w:rPr>
          <w:noProof/>
        </w:rPr>
        <w:t>11.04</w:t>
      </w:r>
      <w:r>
        <w:rPr>
          <w:rFonts w:asciiTheme="minorHAnsi" w:eastAsiaTheme="minorEastAsia" w:hAnsiTheme="minorHAnsi" w:cstheme="minorBidi"/>
          <w:noProof/>
          <w:kern w:val="0"/>
          <w:sz w:val="22"/>
          <w:szCs w:val="22"/>
        </w:rPr>
        <w:tab/>
      </w:r>
      <w:r>
        <w:rPr>
          <w:noProof/>
        </w:rPr>
        <w:t>Frivolous or vexatious case</w:t>
      </w:r>
      <w:r w:rsidRPr="00B95D3A">
        <w:rPr>
          <w:noProof/>
        </w:rPr>
        <w:tab/>
      </w:r>
      <w:r w:rsidRPr="00B95D3A">
        <w:rPr>
          <w:noProof/>
        </w:rPr>
        <w:fldChar w:fldCharType="begin"/>
      </w:r>
      <w:r w:rsidRPr="00B95D3A">
        <w:rPr>
          <w:noProof/>
        </w:rPr>
        <w:instrText xml:space="preserve"> PAGEREF _Toc412730826 \h </w:instrText>
      </w:r>
      <w:r w:rsidRPr="00B95D3A">
        <w:rPr>
          <w:noProof/>
        </w:rPr>
      </w:r>
      <w:r w:rsidRPr="00B95D3A">
        <w:rPr>
          <w:noProof/>
        </w:rPr>
        <w:fldChar w:fldCharType="separate"/>
      </w:r>
      <w:r w:rsidR="001C7E3B">
        <w:rPr>
          <w:noProof/>
        </w:rPr>
        <w:t>71</w:t>
      </w:r>
      <w:r w:rsidRPr="00B95D3A">
        <w:rPr>
          <w:noProof/>
        </w:rPr>
        <w:fldChar w:fldCharType="end"/>
      </w:r>
    </w:p>
    <w:p w:rsidR="00B95D3A" w:rsidRDefault="00B95D3A">
      <w:pPr>
        <w:pStyle w:val="TOC5"/>
        <w:tabs>
          <w:tab w:val="left" w:pos="2183"/>
        </w:tabs>
        <w:rPr>
          <w:rFonts w:asciiTheme="minorHAnsi" w:eastAsiaTheme="minorEastAsia" w:hAnsiTheme="minorHAnsi" w:cstheme="minorBidi"/>
          <w:noProof/>
          <w:kern w:val="0"/>
          <w:sz w:val="22"/>
          <w:szCs w:val="22"/>
        </w:rPr>
      </w:pPr>
      <w:r>
        <w:rPr>
          <w:noProof/>
        </w:rPr>
        <w:t>11.05</w:t>
      </w:r>
      <w:r>
        <w:rPr>
          <w:rFonts w:asciiTheme="minorHAnsi" w:eastAsiaTheme="minorEastAsia" w:hAnsiTheme="minorHAnsi" w:cstheme="minorBidi"/>
          <w:noProof/>
          <w:kern w:val="0"/>
          <w:sz w:val="22"/>
          <w:szCs w:val="22"/>
        </w:rPr>
        <w:tab/>
      </w:r>
      <w:r>
        <w:rPr>
          <w:noProof/>
        </w:rPr>
        <w:t>Application for permission to start a case</w:t>
      </w:r>
      <w:r w:rsidRPr="00B95D3A">
        <w:rPr>
          <w:noProof/>
        </w:rPr>
        <w:tab/>
      </w:r>
      <w:r w:rsidRPr="00B95D3A">
        <w:rPr>
          <w:noProof/>
        </w:rPr>
        <w:fldChar w:fldCharType="begin"/>
      </w:r>
      <w:r w:rsidRPr="00B95D3A">
        <w:rPr>
          <w:noProof/>
        </w:rPr>
        <w:instrText xml:space="preserve"> PAGEREF _Toc412730827 \h </w:instrText>
      </w:r>
      <w:r w:rsidRPr="00B95D3A">
        <w:rPr>
          <w:noProof/>
        </w:rPr>
      </w:r>
      <w:r w:rsidRPr="00B95D3A">
        <w:rPr>
          <w:noProof/>
        </w:rPr>
        <w:fldChar w:fldCharType="separate"/>
      </w:r>
      <w:r w:rsidR="001C7E3B">
        <w:rPr>
          <w:noProof/>
        </w:rPr>
        <w:t>72</w:t>
      </w:r>
      <w:r w:rsidRPr="00B95D3A">
        <w:rPr>
          <w:noProof/>
        </w:rPr>
        <w:fldChar w:fldCharType="end"/>
      </w:r>
    </w:p>
    <w:p w:rsidR="00B95D3A" w:rsidRDefault="00B95D3A" w:rsidP="00B95D3A">
      <w:pPr>
        <w:pStyle w:val="TOC1"/>
        <w:ind w:left="879" w:hanging="879"/>
        <w:rPr>
          <w:rFonts w:asciiTheme="minorHAnsi" w:eastAsiaTheme="minorEastAsia" w:hAnsiTheme="minorHAnsi" w:cstheme="minorBidi"/>
          <w:b w:val="0"/>
          <w:noProof/>
          <w:kern w:val="0"/>
          <w:sz w:val="22"/>
          <w:szCs w:val="22"/>
        </w:rPr>
      </w:pPr>
      <w:r>
        <w:rPr>
          <w:noProof/>
        </w:rPr>
        <w:t>Dictionary</w:t>
      </w:r>
      <w:r w:rsidRPr="00B95D3A">
        <w:rPr>
          <w:b w:val="0"/>
          <w:noProof/>
          <w:sz w:val="18"/>
        </w:rPr>
        <w:tab/>
      </w:r>
      <w:r w:rsidRPr="00B95D3A">
        <w:rPr>
          <w:b w:val="0"/>
          <w:noProof/>
          <w:sz w:val="18"/>
        </w:rPr>
        <w:fldChar w:fldCharType="begin"/>
      </w:r>
      <w:r w:rsidRPr="00B95D3A">
        <w:rPr>
          <w:b w:val="0"/>
          <w:noProof/>
          <w:sz w:val="18"/>
        </w:rPr>
        <w:instrText xml:space="preserve"> PAGEREF _Toc412730828 \h </w:instrText>
      </w:r>
      <w:r w:rsidRPr="00B95D3A">
        <w:rPr>
          <w:b w:val="0"/>
          <w:noProof/>
          <w:sz w:val="18"/>
        </w:rPr>
      </w:r>
      <w:r w:rsidRPr="00B95D3A">
        <w:rPr>
          <w:b w:val="0"/>
          <w:noProof/>
          <w:sz w:val="18"/>
        </w:rPr>
        <w:fldChar w:fldCharType="separate"/>
      </w:r>
      <w:r w:rsidR="001C7E3B">
        <w:rPr>
          <w:b w:val="0"/>
          <w:noProof/>
          <w:sz w:val="18"/>
        </w:rPr>
        <w:t>73</w:t>
      </w:r>
      <w:r w:rsidRPr="00B95D3A">
        <w:rPr>
          <w:b w:val="0"/>
          <w:noProof/>
          <w:sz w:val="18"/>
        </w:rPr>
        <w:fldChar w:fldCharType="end"/>
      </w:r>
    </w:p>
    <w:p w:rsidR="00B95D3A" w:rsidRDefault="00B95D3A">
      <w:pPr>
        <w:pStyle w:val="TOC1"/>
        <w:rPr>
          <w:rFonts w:asciiTheme="minorHAnsi" w:eastAsiaTheme="minorEastAsia" w:hAnsiTheme="minorHAnsi" w:cstheme="minorBidi"/>
          <w:b w:val="0"/>
          <w:noProof/>
          <w:kern w:val="0"/>
          <w:sz w:val="22"/>
          <w:szCs w:val="22"/>
        </w:rPr>
      </w:pPr>
      <w:r>
        <w:rPr>
          <w:noProof/>
        </w:rPr>
        <w:t>Explanatory Guide</w:t>
      </w:r>
      <w:r w:rsidRPr="00B95D3A">
        <w:rPr>
          <w:b w:val="0"/>
          <w:noProof/>
          <w:sz w:val="18"/>
        </w:rPr>
        <w:tab/>
      </w:r>
      <w:r w:rsidRPr="00B95D3A">
        <w:rPr>
          <w:b w:val="0"/>
          <w:noProof/>
          <w:sz w:val="18"/>
        </w:rPr>
        <w:fldChar w:fldCharType="begin"/>
      </w:r>
      <w:r w:rsidRPr="00B95D3A">
        <w:rPr>
          <w:b w:val="0"/>
          <w:noProof/>
          <w:sz w:val="18"/>
        </w:rPr>
        <w:instrText xml:space="preserve"> PAGEREF _Toc412730829 \h </w:instrText>
      </w:r>
      <w:r w:rsidRPr="00B95D3A">
        <w:rPr>
          <w:b w:val="0"/>
          <w:noProof/>
          <w:sz w:val="18"/>
        </w:rPr>
      </w:r>
      <w:r w:rsidRPr="00B95D3A">
        <w:rPr>
          <w:b w:val="0"/>
          <w:noProof/>
          <w:sz w:val="18"/>
        </w:rPr>
        <w:fldChar w:fldCharType="separate"/>
      </w:r>
      <w:r w:rsidR="001C7E3B">
        <w:rPr>
          <w:b w:val="0"/>
          <w:noProof/>
          <w:sz w:val="18"/>
        </w:rPr>
        <w:t>89</w:t>
      </w:r>
      <w:r w:rsidRPr="00B95D3A">
        <w:rPr>
          <w:b w:val="0"/>
          <w:noProof/>
          <w:sz w:val="18"/>
        </w:rPr>
        <w:fldChar w:fldCharType="end"/>
      </w:r>
    </w:p>
    <w:p w:rsidR="00B95D3A" w:rsidRDefault="00B95D3A">
      <w:pPr>
        <w:pStyle w:val="TOC2"/>
        <w:rPr>
          <w:rFonts w:asciiTheme="minorHAnsi" w:eastAsiaTheme="minorEastAsia" w:hAnsiTheme="minorHAnsi" w:cstheme="minorBidi"/>
          <w:b w:val="0"/>
          <w:noProof/>
          <w:kern w:val="0"/>
          <w:sz w:val="22"/>
          <w:szCs w:val="22"/>
        </w:rPr>
      </w:pPr>
      <w:r>
        <w:rPr>
          <w:noProof/>
        </w:rPr>
        <w:t>Endnotes</w:t>
      </w:r>
      <w:r w:rsidRPr="00B95D3A">
        <w:rPr>
          <w:b w:val="0"/>
          <w:noProof/>
          <w:sz w:val="18"/>
        </w:rPr>
        <w:tab/>
      </w:r>
      <w:r w:rsidRPr="00B95D3A">
        <w:rPr>
          <w:b w:val="0"/>
          <w:noProof/>
          <w:sz w:val="18"/>
        </w:rPr>
        <w:fldChar w:fldCharType="begin"/>
      </w:r>
      <w:r w:rsidRPr="00B95D3A">
        <w:rPr>
          <w:b w:val="0"/>
          <w:noProof/>
          <w:sz w:val="18"/>
        </w:rPr>
        <w:instrText xml:space="preserve"> PAGEREF _Toc412730830 \h </w:instrText>
      </w:r>
      <w:r w:rsidRPr="00B95D3A">
        <w:rPr>
          <w:b w:val="0"/>
          <w:noProof/>
          <w:sz w:val="18"/>
        </w:rPr>
      </w:r>
      <w:r w:rsidRPr="00B95D3A">
        <w:rPr>
          <w:b w:val="0"/>
          <w:noProof/>
          <w:sz w:val="18"/>
        </w:rPr>
        <w:fldChar w:fldCharType="separate"/>
      </w:r>
      <w:r w:rsidR="001C7E3B">
        <w:rPr>
          <w:b w:val="0"/>
          <w:noProof/>
          <w:sz w:val="18"/>
        </w:rPr>
        <w:t>99</w:t>
      </w:r>
      <w:r w:rsidRPr="00B95D3A">
        <w:rPr>
          <w:b w:val="0"/>
          <w:noProof/>
          <w:sz w:val="18"/>
        </w:rPr>
        <w:fldChar w:fldCharType="end"/>
      </w:r>
    </w:p>
    <w:p w:rsidR="00B95D3A" w:rsidRDefault="00B95D3A">
      <w:pPr>
        <w:pStyle w:val="TOC3"/>
        <w:rPr>
          <w:rFonts w:asciiTheme="minorHAnsi" w:eastAsiaTheme="minorEastAsia" w:hAnsiTheme="minorHAnsi" w:cstheme="minorBidi"/>
          <w:b w:val="0"/>
          <w:noProof/>
          <w:kern w:val="0"/>
          <w:szCs w:val="22"/>
        </w:rPr>
      </w:pPr>
      <w:r>
        <w:rPr>
          <w:noProof/>
        </w:rPr>
        <w:t>Endnote 1—About the endnotes</w:t>
      </w:r>
      <w:r w:rsidRPr="00B95D3A">
        <w:rPr>
          <w:b w:val="0"/>
          <w:noProof/>
          <w:sz w:val="18"/>
        </w:rPr>
        <w:tab/>
      </w:r>
      <w:r w:rsidRPr="00B95D3A">
        <w:rPr>
          <w:b w:val="0"/>
          <w:noProof/>
          <w:sz w:val="18"/>
        </w:rPr>
        <w:fldChar w:fldCharType="begin"/>
      </w:r>
      <w:r w:rsidRPr="00B95D3A">
        <w:rPr>
          <w:b w:val="0"/>
          <w:noProof/>
          <w:sz w:val="18"/>
        </w:rPr>
        <w:instrText xml:space="preserve"> PAGEREF _Toc412730831 \h </w:instrText>
      </w:r>
      <w:r w:rsidRPr="00B95D3A">
        <w:rPr>
          <w:b w:val="0"/>
          <w:noProof/>
          <w:sz w:val="18"/>
        </w:rPr>
      </w:r>
      <w:r w:rsidRPr="00B95D3A">
        <w:rPr>
          <w:b w:val="0"/>
          <w:noProof/>
          <w:sz w:val="18"/>
        </w:rPr>
        <w:fldChar w:fldCharType="separate"/>
      </w:r>
      <w:r w:rsidR="001C7E3B">
        <w:rPr>
          <w:b w:val="0"/>
          <w:noProof/>
          <w:sz w:val="18"/>
        </w:rPr>
        <w:t>99</w:t>
      </w:r>
      <w:r w:rsidRPr="00B95D3A">
        <w:rPr>
          <w:b w:val="0"/>
          <w:noProof/>
          <w:sz w:val="18"/>
        </w:rPr>
        <w:fldChar w:fldCharType="end"/>
      </w:r>
    </w:p>
    <w:p w:rsidR="00B95D3A" w:rsidRDefault="00B95D3A">
      <w:pPr>
        <w:pStyle w:val="TOC3"/>
        <w:rPr>
          <w:rFonts w:asciiTheme="minorHAnsi" w:eastAsiaTheme="minorEastAsia" w:hAnsiTheme="minorHAnsi" w:cstheme="minorBidi"/>
          <w:b w:val="0"/>
          <w:noProof/>
          <w:kern w:val="0"/>
          <w:szCs w:val="22"/>
        </w:rPr>
      </w:pPr>
      <w:r>
        <w:rPr>
          <w:noProof/>
        </w:rPr>
        <w:t>Endnote 2—Abbreviation key</w:t>
      </w:r>
      <w:r w:rsidRPr="00B95D3A">
        <w:rPr>
          <w:b w:val="0"/>
          <w:noProof/>
          <w:sz w:val="18"/>
        </w:rPr>
        <w:tab/>
      </w:r>
      <w:r w:rsidRPr="00B95D3A">
        <w:rPr>
          <w:b w:val="0"/>
          <w:noProof/>
          <w:sz w:val="18"/>
        </w:rPr>
        <w:fldChar w:fldCharType="begin"/>
      </w:r>
      <w:r w:rsidRPr="00B95D3A">
        <w:rPr>
          <w:b w:val="0"/>
          <w:noProof/>
          <w:sz w:val="18"/>
        </w:rPr>
        <w:instrText xml:space="preserve"> PAGEREF _Toc412730832 \h </w:instrText>
      </w:r>
      <w:r w:rsidRPr="00B95D3A">
        <w:rPr>
          <w:b w:val="0"/>
          <w:noProof/>
          <w:sz w:val="18"/>
        </w:rPr>
      </w:r>
      <w:r w:rsidRPr="00B95D3A">
        <w:rPr>
          <w:b w:val="0"/>
          <w:noProof/>
          <w:sz w:val="18"/>
        </w:rPr>
        <w:fldChar w:fldCharType="separate"/>
      </w:r>
      <w:r w:rsidR="001C7E3B">
        <w:rPr>
          <w:b w:val="0"/>
          <w:noProof/>
          <w:sz w:val="18"/>
        </w:rPr>
        <w:t>100</w:t>
      </w:r>
      <w:r w:rsidRPr="00B95D3A">
        <w:rPr>
          <w:b w:val="0"/>
          <w:noProof/>
          <w:sz w:val="18"/>
        </w:rPr>
        <w:fldChar w:fldCharType="end"/>
      </w:r>
    </w:p>
    <w:p w:rsidR="00B95D3A" w:rsidRDefault="00B95D3A">
      <w:pPr>
        <w:pStyle w:val="TOC3"/>
        <w:rPr>
          <w:rFonts w:asciiTheme="minorHAnsi" w:eastAsiaTheme="minorEastAsia" w:hAnsiTheme="minorHAnsi" w:cstheme="minorBidi"/>
          <w:b w:val="0"/>
          <w:noProof/>
          <w:kern w:val="0"/>
          <w:szCs w:val="22"/>
        </w:rPr>
      </w:pPr>
      <w:r>
        <w:rPr>
          <w:noProof/>
        </w:rPr>
        <w:t>Endnote 3—Legislation history</w:t>
      </w:r>
      <w:r w:rsidRPr="00B95D3A">
        <w:rPr>
          <w:b w:val="0"/>
          <w:noProof/>
          <w:sz w:val="18"/>
        </w:rPr>
        <w:tab/>
      </w:r>
      <w:r w:rsidRPr="00B95D3A">
        <w:rPr>
          <w:b w:val="0"/>
          <w:noProof/>
          <w:sz w:val="18"/>
        </w:rPr>
        <w:fldChar w:fldCharType="begin"/>
      </w:r>
      <w:r w:rsidRPr="00B95D3A">
        <w:rPr>
          <w:b w:val="0"/>
          <w:noProof/>
          <w:sz w:val="18"/>
        </w:rPr>
        <w:instrText xml:space="preserve"> PAGEREF _Toc412730833 \h </w:instrText>
      </w:r>
      <w:r w:rsidRPr="00B95D3A">
        <w:rPr>
          <w:b w:val="0"/>
          <w:noProof/>
          <w:sz w:val="18"/>
        </w:rPr>
      </w:r>
      <w:r w:rsidRPr="00B95D3A">
        <w:rPr>
          <w:b w:val="0"/>
          <w:noProof/>
          <w:sz w:val="18"/>
        </w:rPr>
        <w:fldChar w:fldCharType="separate"/>
      </w:r>
      <w:r w:rsidR="001C7E3B">
        <w:rPr>
          <w:b w:val="0"/>
          <w:noProof/>
          <w:sz w:val="18"/>
        </w:rPr>
        <w:t>101</w:t>
      </w:r>
      <w:r w:rsidRPr="00B95D3A">
        <w:rPr>
          <w:b w:val="0"/>
          <w:noProof/>
          <w:sz w:val="18"/>
        </w:rPr>
        <w:fldChar w:fldCharType="end"/>
      </w:r>
    </w:p>
    <w:p w:rsidR="00B95D3A" w:rsidRPr="00B95D3A" w:rsidRDefault="00B95D3A">
      <w:pPr>
        <w:pStyle w:val="TOC3"/>
        <w:rPr>
          <w:rFonts w:eastAsiaTheme="minorEastAsia"/>
          <w:b w:val="0"/>
          <w:noProof/>
          <w:kern w:val="0"/>
          <w:sz w:val="18"/>
          <w:szCs w:val="22"/>
        </w:rPr>
      </w:pPr>
      <w:r>
        <w:rPr>
          <w:noProof/>
        </w:rPr>
        <w:t>Endnote 4—Amendment history</w:t>
      </w:r>
      <w:r w:rsidRPr="00B95D3A">
        <w:rPr>
          <w:b w:val="0"/>
          <w:noProof/>
          <w:sz w:val="18"/>
        </w:rPr>
        <w:tab/>
      </w:r>
      <w:r w:rsidRPr="00B95D3A">
        <w:rPr>
          <w:b w:val="0"/>
          <w:noProof/>
          <w:sz w:val="18"/>
        </w:rPr>
        <w:fldChar w:fldCharType="begin"/>
      </w:r>
      <w:r w:rsidRPr="00B95D3A">
        <w:rPr>
          <w:b w:val="0"/>
          <w:noProof/>
          <w:sz w:val="18"/>
        </w:rPr>
        <w:instrText xml:space="preserve"> PAGEREF _Toc412730834 \h </w:instrText>
      </w:r>
      <w:r w:rsidRPr="00B95D3A">
        <w:rPr>
          <w:b w:val="0"/>
          <w:noProof/>
          <w:sz w:val="18"/>
        </w:rPr>
      </w:r>
      <w:r w:rsidRPr="00B95D3A">
        <w:rPr>
          <w:b w:val="0"/>
          <w:noProof/>
          <w:sz w:val="18"/>
        </w:rPr>
        <w:fldChar w:fldCharType="separate"/>
      </w:r>
      <w:r w:rsidR="001C7E3B">
        <w:rPr>
          <w:b w:val="0"/>
          <w:noProof/>
          <w:sz w:val="18"/>
        </w:rPr>
        <w:t>103</w:t>
      </w:r>
      <w:r w:rsidRPr="00B95D3A">
        <w:rPr>
          <w:b w:val="0"/>
          <w:noProof/>
          <w:sz w:val="18"/>
        </w:rPr>
        <w:fldChar w:fldCharType="end"/>
      </w:r>
    </w:p>
    <w:p w:rsidR="00207DFD" w:rsidRPr="00BA5478" w:rsidRDefault="00D847F8" w:rsidP="00CC55FF">
      <w:r w:rsidRPr="00B95D3A">
        <w:rPr>
          <w:rFonts w:cs="Times New Roman"/>
          <w:sz w:val="18"/>
        </w:rPr>
        <w:fldChar w:fldCharType="end"/>
      </w:r>
    </w:p>
    <w:p w:rsidR="009A7176" w:rsidRPr="00BA5478" w:rsidRDefault="009A7176" w:rsidP="001F22F9">
      <w:pPr>
        <w:sectPr w:rsidR="009A7176" w:rsidRPr="00BA5478" w:rsidSect="00A162A0">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bookmarkStart w:id="1" w:name="OPCSB_ContentsB5"/>
    </w:p>
    <w:p w:rsidR="005E6A5B" w:rsidRPr="00BA5478" w:rsidRDefault="00207DFD" w:rsidP="00207DFD">
      <w:pPr>
        <w:pStyle w:val="ActHead1"/>
      </w:pPr>
      <w:bookmarkStart w:id="2" w:name="_Toc412730723"/>
      <w:bookmarkEnd w:id="1"/>
      <w:r w:rsidRPr="00BA5478">
        <w:rPr>
          <w:rStyle w:val="CharChapNo"/>
        </w:rPr>
        <w:t>Schedule</w:t>
      </w:r>
      <w:r w:rsidR="00BA5478" w:rsidRPr="00BA5478">
        <w:rPr>
          <w:rStyle w:val="CharChapNo"/>
        </w:rPr>
        <w:t> </w:t>
      </w:r>
      <w:r w:rsidR="005E6A5B" w:rsidRPr="00BA5478">
        <w:rPr>
          <w:rStyle w:val="CharChapNo"/>
        </w:rPr>
        <w:t>1</w:t>
      </w:r>
      <w:r w:rsidRPr="00BA5478">
        <w:t>—</w:t>
      </w:r>
      <w:r w:rsidR="005E6A5B" w:rsidRPr="00BA5478">
        <w:rPr>
          <w:rStyle w:val="CharChapText"/>
        </w:rPr>
        <w:t>Pre</w:t>
      </w:r>
      <w:r w:rsidR="00BA5478" w:rsidRPr="00BA5478">
        <w:rPr>
          <w:rStyle w:val="CharChapText"/>
        </w:rPr>
        <w:noBreakHyphen/>
      </w:r>
      <w:r w:rsidR="005E6A5B" w:rsidRPr="00BA5478">
        <w:rPr>
          <w:rStyle w:val="CharChapText"/>
        </w:rPr>
        <w:t>action procedures</w:t>
      </w:r>
      <w:bookmarkEnd w:id="2"/>
    </w:p>
    <w:p w:rsidR="005E6A5B" w:rsidRPr="00BA5478" w:rsidRDefault="005E6A5B" w:rsidP="00207DFD">
      <w:pPr>
        <w:pStyle w:val="notemargin"/>
      </w:pPr>
      <w:r w:rsidRPr="00BA5478">
        <w:t>(rule</w:t>
      </w:r>
      <w:r w:rsidR="00BA5478">
        <w:t> </w:t>
      </w:r>
      <w:r w:rsidRPr="00BA5478">
        <w:t>1.05)</w:t>
      </w:r>
    </w:p>
    <w:p w:rsidR="005E6A5B" w:rsidRPr="00BA5478" w:rsidRDefault="00207DFD" w:rsidP="00207DFD">
      <w:pPr>
        <w:pStyle w:val="ActHead2"/>
      </w:pPr>
      <w:bookmarkStart w:id="3" w:name="_Toc412730724"/>
      <w:r w:rsidRPr="00BA5478">
        <w:rPr>
          <w:rStyle w:val="CharPartNo"/>
        </w:rPr>
        <w:t>Part</w:t>
      </w:r>
      <w:r w:rsidR="00BA5478" w:rsidRPr="00BA5478">
        <w:rPr>
          <w:rStyle w:val="CharPartNo"/>
        </w:rPr>
        <w:t> </w:t>
      </w:r>
      <w:r w:rsidR="005E6A5B" w:rsidRPr="00BA5478">
        <w:rPr>
          <w:rStyle w:val="CharPartNo"/>
        </w:rPr>
        <w:t>1</w:t>
      </w:r>
      <w:r w:rsidRPr="00BA5478">
        <w:t>—</w:t>
      </w:r>
      <w:r w:rsidR="005E6A5B" w:rsidRPr="00BA5478">
        <w:rPr>
          <w:rStyle w:val="CharPartText"/>
        </w:rPr>
        <w:t>Financial cases (property settlement and maintenance)</w:t>
      </w:r>
      <w:bookmarkEnd w:id="3"/>
    </w:p>
    <w:p w:rsidR="005E6A5B" w:rsidRPr="00BA5478" w:rsidRDefault="005E6A5B" w:rsidP="00207DFD">
      <w:pPr>
        <w:pStyle w:val="ActHead5"/>
      </w:pPr>
      <w:bookmarkStart w:id="4" w:name="_Toc412730725"/>
      <w:r w:rsidRPr="00BA5478">
        <w:rPr>
          <w:rStyle w:val="CharSectno"/>
        </w:rPr>
        <w:t>1</w:t>
      </w:r>
      <w:r w:rsidR="00207DFD" w:rsidRPr="00BA5478">
        <w:t xml:space="preserve">  </w:t>
      </w:r>
      <w:r w:rsidRPr="00BA5478">
        <w:t>General</w:t>
      </w:r>
      <w:bookmarkEnd w:id="4"/>
      <w:r w:rsidRPr="00BA5478">
        <w:t xml:space="preserve"> </w:t>
      </w:r>
    </w:p>
    <w:p w:rsidR="005E6A5B" w:rsidRPr="00BA5478" w:rsidRDefault="005E6A5B" w:rsidP="00207DFD">
      <w:pPr>
        <w:pStyle w:val="subsection"/>
      </w:pPr>
      <w:r w:rsidRPr="00BA5478">
        <w:tab/>
        <w:t>(1)</w:t>
      </w:r>
      <w:r w:rsidRPr="00BA5478">
        <w:tab/>
        <w:t>Each prospective party to a case in the Family Court of Australia is required to make a genuine effort to resolve the dispute before starting a case by:</w:t>
      </w:r>
    </w:p>
    <w:p w:rsidR="005E6A5B" w:rsidRPr="00BA5478" w:rsidRDefault="005E6A5B" w:rsidP="00207DFD">
      <w:pPr>
        <w:pStyle w:val="paragraph"/>
      </w:pPr>
      <w:r w:rsidRPr="00BA5478">
        <w:tab/>
        <w:t>(a)</w:t>
      </w:r>
      <w:r w:rsidRPr="00BA5478">
        <w:tab/>
        <w:t xml:space="preserve">participating in dispute resolution, such as negotiation, conciliation, arbitration and counselling; </w:t>
      </w:r>
    </w:p>
    <w:p w:rsidR="005E6A5B" w:rsidRPr="00BA5478" w:rsidRDefault="005E6A5B" w:rsidP="00207DFD">
      <w:pPr>
        <w:pStyle w:val="paragraph"/>
      </w:pPr>
      <w:r w:rsidRPr="00BA5478">
        <w:tab/>
        <w:t>(b)</w:t>
      </w:r>
      <w:r w:rsidRPr="00BA5478">
        <w:tab/>
        <w:t>exchanging a notice of intention to claim and exploring options for settlement by correspondence; and</w:t>
      </w:r>
    </w:p>
    <w:p w:rsidR="005E6A5B" w:rsidRPr="00BA5478" w:rsidRDefault="005E6A5B" w:rsidP="00207DFD">
      <w:pPr>
        <w:pStyle w:val="paragraph"/>
      </w:pPr>
      <w:r w:rsidRPr="00BA5478">
        <w:tab/>
        <w:t>(c)</w:t>
      </w:r>
      <w:r w:rsidRPr="00BA5478">
        <w:tab/>
        <w:t>complying, as far as practicable, with the duty of disclosure.</w:t>
      </w:r>
    </w:p>
    <w:p w:rsidR="005E6A5B" w:rsidRPr="00BA5478" w:rsidRDefault="005E6A5B" w:rsidP="00207DFD">
      <w:pPr>
        <w:pStyle w:val="subsection"/>
      </w:pPr>
      <w:r w:rsidRPr="00BA5478">
        <w:tab/>
        <w:t>(2)</w:t>
      </w:r>
      <w:r w:rsidRPr="00BA5478">
        <w:tab/>
        <w:t>Unless there are good reasons for not doing so, all parties are expected to have followed these pre</w:t>
      </w:r>
      <w:r w:rsidR="00BA5478">
        <w:noBreakHyphen/>
      </w:r>
      <w:r w:rsidRPr="00BA5478">
        <w:t xml:space="preserve">action procedures before filing an application to start a case. </w:t>
      </w:r>
    </w:p>
    <w:p w:rsidR="005E6A5B" w:rsidRPr="00BA5478" w:rsidRDefault="005E6A5B" w:rsidP="00207DFD">
      <w:pPr>
        <w:pStyle w:val="subsection"/>
      </w:pPr>
      <w:r w:rsidRPr="00BA5478">
        <w:tab/>
        <w:t>(3)</w:t>
      </w:r>
      <w:r w:rsidRPr="00BA5478">
        <w:tab/>
        <w:t>There may be serious consequences, including costs penalties, for non</w:t>
      </w:r>
      <w:r w:rsidR="00BA5478">
        <w:noBreakHyphen/>
      </w:r>
      <w:r w:rsidRPr="00BA5478">
        <w:t>compliance with these requirements.</w:t>
      </w:r>
    </w:p>
    <w:p w:rsidR="005E6A5B" w:rsidRPr="00BA5478" w:rsidRDefault="005E6A5B" w:rsidP="00207DFD">
      <w:pPr>
        <w:pStyle w:val="subsection"/>
      </w:pPr>
      <w:r w:rsidRPr="00BA5478">
        <w:tab/>
        <w:t>(4)</w:t>
      </w:r>
      <w:r w:rsidRPr="00BA5478">
        <w:tab/>
        <w:t>The circumstances in which the court may accept that it was not possible or appropriate for a party to follow the pre</w:t>
      </w:r>
      <w:r w:rsidR="00BA5478">
        <w:noBreakHyphen/>
      </w:r>
      <w:r w:rsidRPr="00BA5478">
        <w:t>action procedures include cases:</w:t>
      </w:r>
    </w:p>
    <w:p w:rsidR="005E6A5B" w:rsidRPr="00BA5478" w:rsidRDefault="005E6A5B" w:rsidP="00207DFD">
      <w:pPr>
        <w:pStyle w:val="paragraph"/>
      </w:pPr>
      <w:r w:rsidRPr="00BA5478">
        <w:tab/>
        <w:t>(a)</w:t>
      </w:r>
      <w:r w:rsidRPr="00BA5478">
        <w:tab/>
        <w:t>involving urgency;</w:t>
      </w:r>
    </w:p>
    <w:p w:rsidR="005E6A5B" w:rsidRPr="00BA5478" w:rsidRDefault="005E6A5B" w:rsidP="00207DFD">
      <w:pPr>
        <w:pStyle w:val="paragraph"/>
      </w:pPr>
      <w:r w:rsidRPr="00BA5478">
        <w:tab/>
        <w:t>(b)</w:t>
      </w:r>
      <w:r w:rsidRPr="00BA5478">
        <w:tab/>
        <w:t xml:space="preserve">involving allegations of family violence; </w:t>
      </w:r>
    </w:p>
    <w:p w:rsidR="005E6A5B" w:rsidRPr="00BA5478" w:rsidRDefault="005E6A5B" w:rsidP="00207DFD">
      <w:pPr>
        <w:pStyle w:val="paragraph"/>
      </w:pPr>
      <w:r w:rsidRPr="00BA5478">
        <w:tab/>
        <w:t>(c)</w:t>
      </w:r>
      <w:r w:rsidRPr="00BA5478">
        <w:tab/>
        <w:t>involving allegations of fraud;</w:t>
      </w:r>
    </w:p>
    <w:p w:rsidR="005E6A5B" w:rsidRPr="00BA5478" w:rsidRDefault="005E6A5B" w:rsidP="00207DFD">
      <w:pPr>
        <w:pStyle w:val="paragraph"/>
      </w:pPr>
      <w:r w:rsidRPr="00BA5478">
        <w:tab/>
        <w:t>(d)</w:t>
      </w:r>
      <w:r w:rsidRPr="00BA5478">
        <w:tab/>
        <w:t xml:space="preserve">in which there is a genuinely intractable dispute; </w:t>
      </w:r>
    </w:p>
    <w:p w:rsidR="005E6A5B" w:rsidRPr="00BA5478" w:rsidRDefault="005E6A5B" w:rsidP="00207DFD">
      <w:pPr>
        <w:pStyle w:val="paragraph"/>
      </w:pPr>
      <w:r w:rsidRPr="00BA5478">
        <w:tab/>
        <w:t>(e)</w:t>
      </w:r>
      <w:r w:rsidRPr="00BA5478">
        <w:tab/>
        <w:t xml:space="preserve">in which a person would be unduly prejudiced or adversely affected if notice is given to another person (in the dispute) of an intention to start a </w:t>
      </w:r>
      <w:r w:rsidR="00DE23EF" w:rsidRPr="00BA5478">
        <w:t>case;</w:t>
      </w:r>
    </w:p>
    <w:p w:rsidR="005E6A5B" w:rsidRPr="00BA5478" w:rsidRDefault="005E6A5B" w:rsidP="00207DFD">
      <w:pPr>
        <w:pStyle w:val="paragraph"/>
      </w:pPr>
      <w:r w:rsidRPr="00BA5478">
        <w:tab/>
        <w:t>(f)</w:t>
      </w:r>
      <w:r w:rsidRPr="00BA5478">
        <w:tab/>
        <w:t xml:space="preserve">in which a time limitation is close to </w:t>
      </w:r>
      <w:r w:rsidR="00DE23EF" w:rsidRPr="00BA5478">
        <w:t>expiring; and</w:t>
      </w:r>
    </w:p>
    <w:p w:rsidR="00DE23EF" w:rsidRPr="00BA5478" w:rsidRDefault="00DE23EF" w:rsidP="00207DFD">
      <w:pPr>
        <w:pStyle w:val="paragraph"/>
      </w:pPr>
      <w:r w:rsidRPr="00BA5478">
        <w:tab/>
        <w:t>(g)</w:t>
      </w:r>
      <w:r w:rsidRPr="00BA5478">
        <w:tab/>
        <w:t>involving a genuine dispute about the existence of a</w:t>
      </w:r>
      <w:r w:rsidR="00DF02C8">
        <w:t xml:space="preserve"> de facto </w:t>
      </w:r>
      <w:r w:rsidRPr="00BA5478">
        <w:t>relationship, or whether a choice under item</w:t>
      </w:r>
      <w:r w:rsidR="00BA5478">
        <w:t> </w:t>
      </w:r>
      <w:r w:rsidRPr="00BA5478">
        <w:t xml:space="preserve">86A or 90A of </w:t>
      </w:r>
      <w:r w:rsidR="00207DFD" w:rsidRPr="00BA5478">
        <w:t>Schedule</w:t>
      </w:r>
      <w:r w:rsidR="00BA5478">
        <w:t> </w:t>
      </w:r>
      <w:r w:rsidRPr="00BA5478">
        <w:t xml:space="preserve">1 to the </w:t>
      </w:r>
      <w:r w:rsidRPr="00BA5478">
        <w:rPr>
          <w:i/>
          <w:iCs/>
        </w:rPr>
        <w:t>Family Law Amendment (De Facto</w:t>
      </w:r>
      <w:r w:rsidR="00274DB6">
        <w:rPr>
          <w:i/>
          <w:iCs/>
        </w:rPr>
        <w:t xml:space="preserve"> </w:t>
      </w:r>
      <w:r w:rsidRPr="00BA5478">
        <w:rPr>
          <w:i/>
          <w:iCs/>
        </w:rPr>
        <w:t>Financial Matters and Other Measures) Act 2008</w:t>
      </w:r>
      <w:r w:rsidRPr="00BA5478">
        <w:rPr>
          <w:i/>
        </w:rPr>
        <w:t xml:space="preserve"> </w:t>
      </w:r>
      <w:r w:rsidRPr="00BA5478">
        <w:t>should be set aside.</w:t>
      </w:r>
    </w:p>
    <w:p w:rsidR="005E6A5B" w:rsidRPr="00BA5478" w:rsidRDefault="005E6A5B" w:rsidP="00207DFD">
      <w:pPr>
        <w:pStyle w:val="subsection"/>
        <w:rPr>
          <w:snapToGrid w:val="0"/>
        </w:rPr>
      </w:pPr>
      <w:r w:rsidRPr="00BA5478">
        <w:rPr>
          <w:snapToGrid w:val="0"/>
        </w:rPr>
        <w:tab/>
        <w:t>(5)</w:t>
      </w:r>
      <w:r w:rsidRPr="00BA5478">
        <w:rPr>
          <w:snapToGrid w:val="0"/>
        </w:rPr>
        <w:tab/>
        <w:t>The objects of these pre</w:t>
      </w:r>
      <w:r w:rsidR="00BA5478">
        <w:rPr>
          <w:snapToGrid w:val="0"/>
        </w:rPr>
        <w:noBreakHyphen/>
      </w:r>
      <w:r w:rsidRPr="00BA5478">
        <w:rPr>
          <w:snapToGrid w:val="0"/>
        </w:rPr>
        <w:t>action procedures are:</w:t>
      </w:r>
    </w:p>
    <w:p w:rsidR="005E6A5B" w:rsidRPr="00BA5478" w:rsidRDefault="005E6A5B" w:rsidP="00207DFD">
      <w:pPr>
        <w:pStyle w:val="paragraph"/>
        <w:rPr>
          <w:snapToGrid w:val="0"/>
        </w:rPr>
      </w:pPr>
      <w:r w:rsidRPr="00BA5478">
        <w:rPr>
          <w:snapToGrid w:val="0"/>
        </w:rPr>
        <w:tab/>
        <w:t>(a)</w:t>
      </w:r>
      <w:r w:rsidRPr="00BA5478">
        <w:rPr>
          <w:snapToGrid w:val="0"/>
        </w:rPr>
        <w:tab/>
        <w:t xml:space="preserve">to encourage early and full disclosure in appropriate cases by the exchange of information and documents about the prospective case; </w:t>
      </w:r>
    </w:p>
    <w:p w:rsidR="005E6A5B" w:rsidRPr="00BA5478" w:rsidRDefault="005E6A5B" w:rsidP="00207DFD">
      <w:pPr>
        <w:pStyle w:val="paragraph"/>
        <w:rPr>
          <w:snapToGrid w:val="0"/>
        </w:rPr>
      </w:pPr>
      <w:r w:rsidRPr="00BA5478">
        <w:rPr>
          <w:snapToGrid w:val="0"/>
        </w:rPr>
        <w:tab/>
        <w:t>(b)</w:t>
      </w:r>
      <w:r w:rsidRPr="00BA5478">
        <w:rPr>
          <w:snapToGrid w:val="0"/>
        </w:rPr>
        <w:tab/>
        <w:t>to provide parties with a process to help them avoid legal action by reaching a settlement of the dispute before starting a case;</w:t>
      </w:r>
    </w:p>
    <w:p w:rsidR="005E6A5B" w:rsidRPr="00BA5478" w:rsidRDefault="005E6A5B" w:rsidP="00207DFD">
      <w:pPr>
        <w:pStyle w:val="paragraph"/>
        <w:rPr>
          <w:snapToGrid w:val="0"/>
        </w:rPr>
      </w:pPr>
      <w:r w:rsidRPr="00BA5478">
        <w:rPr>
          <w:snapToGrid w:val="0"/>
        </w:rPr>
        <w:tab/>
        <w:t>(c)</w:t>
      </w:r>
      <w:r w:rsidRPr="00BA5478">
        <w:rPr>
          <w:snapToGrid w:val="0"/>
        </w:rPr>
        <w:tab/>
        <w:t>to provide parties with a procedure to resolve the case quickly and limit costs;</w:t>
      </w:r>
    </w:p>
    <w:p w:rsidR="005E6A5B" w:rsidRPr="00BA5478" w:rsidRDefault="005E6A5B" w:rsidP="00207DFD">
      <w:pPr>
        <w:pStyle w:val="paragraph"/>
        <w:rPr>
          <w:snapToGrid w:val="0"/>
        </w:rPr>
      </w:pPr>
      <w:r w:rsidRPr="00BA5478">
        <w:tab/>
        <w:t>(d)</w:t>
      </w:r>
      <w:r w:rsidRPr="00BA5478">
        <w:tab/>
        <w:t>to help the efficient management of the case, if a case becomes necessary (that is,</w:t>
      </w:r>
      <w:r w:rsidRPr="00BA5478">
        <w:rPr>
          <w:snapToGrid w:val="0"/>
        </w:rPr>
        <w:t xml:space="preserve"> parties who have followed the pre</w:t>
      </w:r>
      <w:r w:rsidR="00BA5478">
        <w:rPr>
          <w:snapToGrid w:val="0"/>
        </w:rPr>
        <w:noBreakHyphen/>
      </w:r>
      <w:r w:rsidRPr="00BA5478">
        <w:rPr>
          <w:snapToGrid w:val="0"/>
        </w:rPr>
        <w:t>action procedure should be able to clearly identify the real issues which should help to reduce the duration and cost of the case); and</w:t>
      </w:r>
    </w:p>
    <w:p w:rsidR="005E6A5B" w:rsidRPr="00BA5478" w:rsidRDefault="005E6A5B" w:rsidP="00207DFD">
      <w:pPr>
        <w:pStyle w:val="paragraph"/>
        <w:rPr>
          <w:snapToGrid w:val="0"/>
        </w:rPr>
      </w:pPr>
      <w:r w:rsidRPr="00BA5478">
        <w:rPr>
          <w:snapToGrid w:val="0"/>
        </w:rPr>
        <w:tab/>
        <w:t>(e)</w:t>
      </w:r>
      <w:r w:rsidRPr="00BA5478">
        <w:rPr>
          <w:snapToGrid w:val="0"/>
        </w:rPr>
        <w:tab/>
        <w:t xml:space="preserve">to </w:t>
      </w:r>
      <w:r w:rsidRPr="00BA5478">
        <w:t>encourage parties, if a case becomes necessary, to seek only those orders that are reasonably achievable on the evidence.</w:t>
      </w:r>
    </w:p>
    <w:p w:rsidR="005E6A5B" w:rsidRPr="00BA5478" w:rsidRDefault="005E6A5B" w:rsidP="00207DFD">
      <w:pPr>
        <w:pStyle w:val="subsection"/>
      </w:pPr>
      <w:r w:rsidRPr="00BA5478">
        <w:rPr>
          <w:snapToGrid w:val="0"/>
          <w:color w:val="000000"/>
        </w:rPr>
        <w:tab/>
        <w:t>(6)</w:t>
      </w:r>
      <w:r w:rsidRPr="00BA5478">
        <w:rPr>
          <w:snapToGrid w:val="0"/>
          <w:color w:val="000000"/>
        </w:rPr>
        <w:tab/>
        <w:t>At all stages during the pre</w:t>
      </w:r>
      <w:r w:rsidR="00BA5478">
        <w:rPr>
          <w:snapToGrid w:val="0"/>
          <w:color w:val="000000"/>
        </w:rPr>
        <w:noBreakHyphen/>
      </w:r>
      <w:r w:rsidRPr="00BA5478">
        <w:rPr>
          <w:snapToGrid w:val="0"/>
          <w:color w:val="000000"/>
        </w:rPr>
        <w:t xml:space="preserve">action negotiations and, </w:t>
      </w:r>
      <w:r w:rsidRPr="00BA5478">
        <w:t xml:space="preserve">if a case is started, during the conduct of the case itself, the parties must have regard to: </w:t>
      </w:r>
    </w:p>
    <w:p w:rsidR="005E6A5B" w:rsidRPr="00BA5478" w:rsidRDefault="005E6A5B" w:rsidP="00207DFD">
      <w:pPr>
        <w:pStyle w:val="paragraph"/>
      </w:pPr>
      <w:r w:rsidRPr="00BA5478">
        <w:tab/>
        <w:t>(a)</w:t>
      </w:r>
      <w:r w:rsidRPr="00BA5478">
        <w:tab/>
        <w:t>the need to protect and safeguard the interests of any child;</w:t>
      </w:r>
    </w:p>
    <w:p w:rsidR="005E6A5B" w:rsidRPr="00BA5478" w:rsidRDefault="005E6A5B" w:rsidP="00207DFD">
      <w:pPr>
        <w:pStyle w:val="paragraph"/>
      </w:pPr>
      <w:r w:rsidRPr="00BA5478">
        <w:tab/>
        <w:t>(b)</w:t>
      </w:r>
      <w:r w:rsidRPr="00BA5478">
        <w:tab/>
        <w:t xml:space="preserve">the continuing relationship between a parent and a child and the benefits that cooperation between parents brings a child (that is, helping to maintain </w:t>
      </w:r>
      <w:r w:rsidRPr="00BA5478">
        <w:rPr>
          <w:snapToGrid w:val="0"/>
        </w:rPr>
        <w:t>as good a continuing relationship between the parties and the child as is possible in the circumstances)</w:t>
      </w:r>
      <w:r w:rsidRPr="00BA5478">
        <w:t xml:space="preserve">; </w:t>
      </w:r>
    </w:p>
    <w:p w:rsidR="005E6A5B" w:rsidRPr="00BA5478" w:rsidRDefault="005E6A5B" w:rsidP="00207DFD">
      <w:pPr>
        <w:pStyle w:val="paragraph"/>
      </w:pPr>
      <w:r w:rsidRPr="00BA5478">
        <w:tab/>
        <w:t>(c)</w:t>
      </w:r>
      <w:r w:rsidRPr="00BA5478">
        <w:tab/>
        <w:t xml:space="preserve">the potential damage to a child involved in a dispute between the parents, particularly if the child is encouraged to take sides or take part in the dispute; </w:t>
      </w:r>
    </w:p>
    <w:p w:rsidR="005E6A5B" w:rsidRPr="00BA5478" w:rsidRDefault="005E6A5B" w:rsidP="00207DFD">
      <w:pPr>
        <w:pStyle w:val="paragraph"/>
      </w:pPr>
      <w:r w:rsidRPr="00BA5478">
        <w:rPr>
          <w:snapToGrid w:val="0"/>
        </w:rPr>
        <w:tab/>
        <w:t>(d)</w:t>
      </w:r>
      <w:r w:rsidRPr="00BA5478">
        <w:rPr>
          <w:snapToGrid w:val="0"/>
        </w:rPr>
        <w:tab/>
        <w:t xml:space="preserve">the best way of </w:t>
      </w:r>
      <w:r w:rsidRPr="00BA5478">
        <w:t xml:space="preserve">exploring options for settlement, identifying the issues as soon as possible, and seeking resolution of them; </w:t>
      </w:r>
    </w:p>
    <w:p w:rsidR="005E6A5B" w:rsidRPr="00BA5478" w:rsidRDefault="005E6A5B" w:rsidP="00207DFD">
      <w:pPr>
        <w:pStyle w:val="paragraph"/>
      </w:pPr>
      <w:r w:rsidRPr="00BA5478">
        <w:tab/>
        <w:t>(e)</w:t>
      </w:r>
      <w:r w:rsidRPr="00BA5478">
        <w:tab/>
        <w:t>the need to avoid protracted, unnecessary, hostile and inflammatory exchanges;</w:t>
      </w:r>
    </w:p>
    <w:p w:rsidR="005E6A5B" w:rsidRPr="00BA5478" w:rsidRDefault="005E6A5B" w:rsidP="00207DFD">
      <w:pPr>
        <w:pStyle w:val="paragraph"/>
      </w:pPr>
      <w:r w:rsidRPr="00BA5478">
        <w:tab/>
        <w:t>(f)</w:t>
      </w:r>
      <w:r w:rsidRPr="00BA5478">
        <w:tab/>
        <w:t xml:space="preserve">the impact of correspondence on the intended reader (in particular, on the parties); </w:t>
      </w:r>
    </w:p>
    <w:p w:rsidR="005E6A5B" w:rsidRPr="00BA5478" w:rsidRDefault="005E6A5B" w:rsidP="00207DFD">
      <w:pPr>
        <w:pStyle w:val="paragraph"/>
      </w:pPr>
      <w:r w:rsidRPr="00BA5478">
        <w:tab/>
        <w:t>(g)</w:t>
      </w:r>
      <w:r w:rsidRPr="00BA5478">
        <w:tab/>
        <w:t>the need to seek only those orders that are reasonably achievable on the evidence and that are consistent with the current law;</w:t>
      </w:r>
    </w:p>
    <w:p w:rsidR="005E6A5B" w:rsidRPr="00BA5478" w:rsidRDefault="005E6A5B" w:rsidP="00207DFD">
      <w:pPr>
        <w:pStyle w:val="paragraph"/>
        <w:rPr>
          <w:snapToGrid w:val="0"/>
        </w:rPr>
      </w:pPr>
      <w:r w:rsidRPr="00BA5478">
        <w:rPr>
          <w:snapToGrid w:val="0"/>
        </w:rPr>
        <w:tab/>
        <w:t>(h)</w:t>
      </w:r>
      <w:r w:rsidRPr="00BA5478">
        <w:rPr>
          <w:snapToGrid w:val="0"/>
        </w:rPr>
        <w:tab/>
        <w:t>the principle of proportionality and the need to control costs because it is unacceptable for the costs of any case to be disproportionate to the financial value of the subject matter of the dispute; and</w:t>
      </w:r>
    </w:p>
    <w:p w:rsidR="005E6A5B" w:rsidRPr="00BA5478" w:rsidRDefault="005E6A5B" w:rsidP="00207DFD">
      <w:pPr>
        <w:pStyle w:val="paragraph"/>
      </w:pPr>
      <w:r w:rsidRPr="00BA5478">
        <w:rPr>
          <w:snapToGrid w:val="0"/>
        </w:rPr>
        <w:tab/>
        <w:t>(i)</w:t>
      </w:r>
      <w:r w:rsidRPr="00BA5478">
        <w:rPr>
          <w:snapToGrid w:val="0"/>
        </w:rPr>
        <w:tab/>
        <w:t>t</w:t>
      </w:r>
      <w:r w:rsidRPr="00BA5478">
        <w:t xml:space="preserve">he duty to make full and frank disclosure of all material facts, documents and other information relevant to the dispute. </w:t>
      </w:r>
    </w:p>
    <w:p w:rsidR="005E6A5B" w:rsidRPr="00BA5478" w:rsidRDefault="00207DFD" w:rsidP="00207DFD">
      <w:pPr>
        <w:pStyle w:val="notetext"/>
      </w:pPr>
      <w:r w:rsidRPr="00BA5478">
        <w:rPr>
          <w:iCs/>
        </w:rPr>
        <w:t>Note:</w:t>
      </w:r>
      <w:r w:rsidRPr="00BA5478">
        <w:rPr>
          <w:iCs/>
        </w:rPr>
        <w:tab/>
      </w:r>
      <w:r w:rsidR="005E6A5B" w:rsidRPr="00BA5478">
        <w:t>The duty of disclosure extends to the requirement to disclose any significant changes (see clause</w:t>
      </w:r>
      <w:r w:rsidR="00BA5478">
        <w:t> </w:t>
      </w:r>
      <w:r w:rsidR="005E6A5B" w:rsidRPr="00BA5478">
        <w:t>4 of this Part).</w:t>
      </w:r>
    </w:p>
    <w:p w:rsidR="005E6A5B" w:rsidRPr="00BA5478" w:rsidRDefault="005E6A5B" w:rsidP="00207DFD">
      <w:pPr>
        <w:pStyle w:val="subsection"/>
      </w:pPr>
      <w:r w:rsidRPr="00BA5478">
        <w:tab/>
        <w:t>(7)</w:t>
      </w:r>
      <w:r w:rsidRPr="00BA5478">
        <w:tab/>
        <w:t>Parties must not:</w:t>
      </w:r>
    </w:p>
    <w:p w:rsidR="005E6A5B" w:rsidRPr="00BA5478" w:rsidRDefault="005E6A5B" w:rsidP="00207DFD">
      <w:pPr>
        <w:pStyle w:val="paragraph"/>
      </w:pPr>
      <w:r w:rsidRPr="00BA5478">
        <w:tab/>
        <w:t>(a)</w:t>
      </w:r>
      <w:r w:rsidRPr="00BA5478">
        <w:tab/>
        <w:t>use the pre</w:t>
      </w:r>
      <w:r w:rsidR="00BA5478">
        <w:noBreakHyphen/>
      </w:r>
      <w:r w:rsidRPr="00BA5478">
        <w:t>action procedures for an improper purpose (for example, to harass the other party or to cause unnecessary cost or delay); or</w:t>
      </w:r>
    </w:p>
    <w:p w:rsidR="005E6A5B" w:rsidRPr="00BA5478" w:rsidRDefault="005E6A5B" w:rsidP="00207DFD">
      <w:pPr>
        <w:pStyle w:val="paragraph"/>
        <w:rPr>
          <w:snapToGrid w:val="0"/>
          <w:color w:val="000000"/>
        </w:rPr>
      </w:pPr>
      <w:r w:rsidRPr="00BA5478">
        <w:tab/>
        <w:t>(b)</w:t>
      </w:r>
      <w:r w:rsidRPr="00BA5478">
        <w:tab/>
        <w:t>in correspondence, raise irrelevant issues or issues that may cause the other party to adopt an entrenched, polarised or hostile position.</w:t>
      </w:r>
    </w:p>
    <w:p w:rsidR="005E6A5B" w:rsidRPr="00BA5478" w:rsidRDefault="005E6A5B" w:rsidP="00207DFD">
      <w:pPr>
        <w:pStyle w:val="subsection"/>
      </w:pPr>
      <w:r w:rsidRPr="00BA5478">
        <w:tab/>
        <w:t>(8)</w:t>
      </w:r>
      <w:r w:rsidRPr="00BA5478">
        <w:tab/>
        <w:t>The court expects parties to take a sensible and responsible approach to the pre</w:t>
      </w:r>
      <w:r w:rsidR="00BA5478">
        <w:noBreakHyphen/>
      </w:r>
      <w:r w:rsidRPr="00BA5478">
        <w:t xml:space="preserve">action procedures. </w:t>
      </w:r>
    </w:p>
    <w:p w:rsidR="005E6A5B" w:rsidRPr="00BA5478" w:rsidRDefault="005E6A5B" w:rsidP="00207DFD">
      <w:pPr>
        <w:pStyle w:val="subsection"/>
      </w:pPr>
      <w:r w:rsidRPr="00BA5478">
        <w:tab/>
        <w:t>(9)</w:t>
      </w:r>
      <w:r w:rsidRPr="00BA5478">
        <w:tab/>
        <w:t>The parties are not expected to continue to follow the pre</w:t>
      </w:r>
      <w:r w:rsidR="00BA5478">
        <w:noBreakHyphen/>
      </w:r>
      <w:r w:rsidRPr="00BA5478">
        <w:t>action procedures to their detriment if reasonable attempts to follow the pre</w:t>
      </w:r>
      <w:r w:rsidR="00BA5478">
        <w:noBreakHyphen/>
      </w:r>
      <w:r w:rsidRPr="00BA5478">
        <w:t>action procedures have not achieved a satisfactory solution.</w:t>
      </w:r>
    </w:p>
    <w:p w:rsidR="005E6A5B" w:rsidRPr="00BA5478" w:rsidRDefault="005E6A5B" w:rsidP="00D418CB">
      <w:pPr>
        <w:pStyle w:val="ActHead5"/>
        <w:rPr>
          <w:snapToGrid w:val="0"/>
        </w:rPr>
      </w:pPr>
      <w:bookmarkStart w:id="5" w:name="_Toc412730726"/>
      <w:r w:rsidRPr="00BA5478">
        <w:rPr>
          <w:rStyle w:val="CharSectno"/>
        </w:rPr>
        <w:t>2</w:t>
      </w:r>
      <w:r w:rsidR="00207DFD" w:rsidRPr="00BA5478">
        <w:t xml:space="preserve">  </w:t>
      </w:r>
      <w:r w:rsidRPr="00BA5478">
        <w:rPr>
          <w:snapToGrid w:val="0"/>
        </w:rPr>
        <w:t>Compliance</w:t>
      </w:r>
      <w:bookmarkEnd w:id="5"/>
    </w:p>
    <w:p w:rsidR="005E6A5B" w:rsidRPr="00BA5478" w:rsidRDefault="005E6A5B" w:rsidP="00D418CB">
      <w:pPr>
        <w:pStyle w:val="subsection"/>
        <w:keepNext/>
        <w:keepLines/>
      </w:pPr>
      <w:r w:rsidRPr="00BA5478">
        <w:tab/>
        <w:t>(1)</w:t>
      </w:r>
      <w:r w:rsidRPr="00BA5478">
        <w:tab/>
        <w:t>The court regards the requirements set out in these pre</w:t>
      </w:r>
      <w:r w:rsidR="00BA5478">
        <w:noBreakHyphen/>
      </w:r>
      <w:r w:rsidRPr="00BA5478">
        <w:t xml:space="preserve">action procedures as the standard and appropriate approach for a person to take before filing an application in a court. </w:t>
      </w:r>
    </w:p>
    <w:p w:rsidR="005E6A5B" w:rsidRPr="00BA5478" w:rsidRDefault="005E6A5B" w:rsidP="00207DFD">
      <w:pPr>
        <w:pStyle w:val="subsection"/>
      </w:pPr>
      <w:r w:rsidRPr="00BA5478">
        <w:tab/>
        <w:t>(2)</w:t>
      </w:r>
      <w:r w:rsidRPr="00BA5478">
        <w:tab/>
        <w:t xml:space="preserve">If a case is subsequently started, the court may consider whether these requirements have been met and, if not, what the consequences should be (if any). </w:t>
      </w:r>
    </w:p>
    <w:p w:rsidR="005E6A5B" w:rsidRPr="00BA5478" w:rsidRDefault="005E6A5B" w:rsidP="00207DFD">
      <w:pPr>
        <w:pStyle w:val="subsection"/>
        <w:rPr>
          <w:snapToGrid w:val="0"/>
        </w:rPr>
      </w:pPr>
      <w:r w:rsidRPr="00BA5478">
        <w:rPr>
          <w:snapToGrid w:val="0"/>
        </w:rPr>
        <w:tab/>
        <w:t>(3)</w:t>
      </w:r>
      <w:r w:rsidRPr="00BA5478">
        <w:rPr>
          <w:snapToGrid w:val="0"/>
        </w:rPr>
        <w:tab/>
        <w:t>The court may take into account compliance and non</w:t>
      </w:r>
      <w:r w:rsidR="00BA5478">
        <w:rPr>
          <w:snapToGrid w:val="0"/>
        </w:rPr>
        <w:noBreakHyphen/>
      </w:r>
      <w:r w:rsidRPr="00BA5478">
        <w:rPr>
          <w:snapToGrid w:val="0"/>
        </w:rPr>
        <w:t>compliance with the pre</w:t>
      </w:r>
      <w:r w:rsidR="00BA5478">
        <w:rPr>
          <w:snapToGrid w:val="0"/>
        </w:rPr>
        <w:noBreakHyphen/>
      </w:r>
      <w:r w:rsidRPr="00BA5478">
        <w:rPr>
          <w:snapToGrid w:val="0"/>
        </w:rPr>
        <w:t>action procedures when it is making orders about case management and considering orders for costs (see paragraphs 1.10</w:t>
      </w:r>
      <w:r w:rsidR="00696CED">
        <w:rPr>
          <w:snapToGrid w:val="0"/>
        </w:rPr>
        <w:t>(</w:t>
      </w:r>
      <w:r w:rsidRPr="00BA5478">
        <w:rPr>
          <w:snapToGrid w:val="0"/>
        </w:rPr>
        <w:t>2)</w:t>
      </w:r>
      <w:r w:rsidR="00696CED">
        <w:rPr>
          <w:snapToGrid w:val="0"/>
        </w:rPr>
        <w:t>(</w:t>
      </w:r>
      <w:r w:rsidRPr="00BA5478">
        <w:rPr>
          <w:snapToGrid w:val="0"/>
        </w:rPr>
        <w:t>d), 11.03</w:t>
      </w:r>
      <w:r w:rsidR="00696CED">
        <w:rPr>
          <w:snapToGrid w:val="0"/>
        </w:rPr>
        <w:t>(</w:t>
      </w:r>
      <w:r w:rsidRPr="00BA5478">
        <w:rPr>
          <w:snapToGrid w:val="0"/>
        </w:rPr>
        <w:t>2)</w:t>
      </w:r>
      <w:r w:rsidR="00696CED">
        <w:rPr>
          <w:snapToGrid w:val="0"/>
        </w:rPr>
        <w:t>(</w:t>
      </w:r>
      <w:r w:rsidRPr="00BA5478">
        <w:rPr>
          <w:snapToGrid w:val="0"/>
        </w:rPr>
        <w:t>b)</w:t>
      </w:r>
      <w:r w:rsidR="007531E1" w:rsidRPr="00BA5478">
        <w:t xml:space="preserve"> </w:t>
      </w:r>
      <w:r w:rsidRPr="00BA5478">
        <w:rPr>
          <w:snapToGrid w:val="0"/>
        </w:rPr>
        <w:t>and 19.10</w:t>
      </w:r>
      <w:r w:rsidR="00696CED">
        <w:rPr>
          <w:snapToGrid w:val="0"/>
        </w:rPr>
        <w:t>(</w:t>
      </w:r>
      <w:r w:rsidRPr="00BA5478">
        <w:rPr>
          <w:snapToGrid w:val="0"/>
        </w:rPr>
        <w:t>1)</w:t>
      </w:r>
      <w:r w:rsidR="00696CED">
        <w:rPr>
          <w:snapToGrid w:val="0"/>
        </w:rPr>
        <w:t>(</w:t>
      </w:r>
      <w:r w:rsidRPr="00BA5478">
        <w:rPr>
          <w:snapToGrid w:val="0"/>
        </w:rPr>
        <w:t>b)</w:t>
      </w:r>
      <w:r w:rsidR="00D82E9E" w:rsidRPr="00BA5478">
        <w:t>, and paragraph</w:t>
      </w:r>
      <w:r w:rsidR="00BA5478">
        <w:t> </w:t>
      </w:r>
      <w:r w:rsidR="00D82E9E" w:rsidRPr="00BA5478">
        <w:t>6.10</w:t>
      </w:r>
      <w:r w:rsidR="00696CED">
        <w:t>(</w:t>
      </w:r>
      <w:r w:rsidR="00D82E9E" w:rsidRPr="00BA5478">
        <w:t>1)</w:t>
      </w:r>
      <w:r w:rsidR="00696CED">
        <w:t>(</w:t>
      </w:r>
      <w:r w:rsidR="00D82E9E" w:rsidRPr="00BA5478">
        <w:t xml:space="preserve">b) of </w:t>
      </w:r>
      <w:r w:rsidR="00207DFD" w:rsidRPr="00BA5478">
        <w:t>Schedule</w:t>
      </w:r>
      <w:r w:rsidR="00BA5478">
        <w:t> </w:t>
      </w:r>
      <w:r w:rsidR="00D82E9E" w:rsidRPr="00BA5478">
        <w:t>6</w:t>
      </w:r>
      <w:r w:rsidRPr="00BA5478">
        <w:rPr>
          <w:snapToGrid w:val="0"/>
        </w:rPr>
        <w:t>).</w:t>
      </w:r>
    </w:p>
    <w:p w:rsidR="005E6A5B" w:rsidRPr="00BA5478" w:rsidRDefault="005E6A5B" w:rsidP="00207DFD">
      <w:pPr>
        <w:pStyle w:val="subsection"/>
        <w:rPr>
          <w:snapToGrid w:val="0"/>
        </w:rPr>
      </w:pPr>
      <w:r w:rsidRPr="00BA5478">
        <w:rPr>
          <w:snapToGrid w:val="0"/>
          <w:color w:val="000000"/>
        </w:rPr>
        <w:tab/>
        <w:t>(4)</w:t>
      </w:r>
      <w:r w:rsidRPr="00BA5478">
        <w:rPr>
          <w:snapToGrid w:val="0"/>
          <w:color w:val="000000"/>
        </w:rPr>
        <w:tab/>
      </w:r>
      <w:r w:rsidRPr="00BA5478">
        <w:t>Unreasonable non</w:t>
      </w:r>
      <w:r w:rsidR="00BA5478">
        <w:noBreakHyphen/>
      </w:r>
      <w:r w:rsidRPr="00BA5478">
        <w:t xml:space="preserve">compliance may result in the court ordering </w:t>
      </w:r>
      <w:r w:rsidRPr="00BA5478">
        <w:rPr>
          <w:snapToGrid w:val="0"/>
        </w:rPr>
        <w:t>the non</w:t>
      </w:r>
      <w:r w:rsidR="00BA5478">
        <w:rPr>
          <w:snapToGrid w:val="0"/>
        </w:rPr>
        <w:noBreakHyphen/>
      </w:r>
      <w:r w:rsidRPr="00BA5478">
        <w:rPr>
          <w:snapToGrid w:val="0"/>
        </w:rPr>
        <w:t xml:space="preserve">complying party to pay all or part of the costs of the other party or parties in the case. </w:t>
      </w:r>
    </w:p>
    <w:p w:rsidR="005E6A5B" w:rsidRPr="00BA5478" w:rsidRDefault="005E6A5B" w:rsidP="00207DFD">
      <w:pPr>
        <w:pStyle w:val="subsection"/>
        <w:rPr>
          <w:snapToGrid w:val="0"/>
        </w:rPr>
      </w:pPr>
      <w:r w:rsidRPr="00BA5478">
        <w:rPr>
          <w:snapToGrid w:val="0"/>
        </w:rPr>
        <w:tab/>
        <w:t>(5)</w:t>
      </w:r>
      <w:r w:rsidRPr="00BA5478">
        <w:rPr>
          <w:snapToGrid w:val="0"/>
        </w:rPr>
        <w:tab/>
        <w:t>In situations of non</w:t>
      </w:r>
      <w:r w:rsidR="00BA5478">
        <w:rPr>
          <w:snapToGrid w:val="0"/>
        </w:rPr>
        <w:noBreakHyphen/>
      </w:r>
      <w:r w:rsidRPr="00BA5478">
        <w:rPr>
          <w:snapToGrid w:val="0"/>
        </w:rPr>
        <w:t>compliance, the court may ensure that the complying party is in no worse a position than he or she would have been if the pre</w:t>
      </w:r>
      <w:r w:rsidR="00BA5478">
        <w:rPr>
          <w:snapToGrid w:val="0"/>
        </w:rPr>
        <w:noBreakHyphen/>
      </w:r>
      <w:r w:rsidRPr="00BA5478">
        <w:rPr>
          <w:snapToGrid w:val="0"/>
        </w:rPr>
        <w:t>action procedures had been complied with.</w:t>
      </w:r>
    </w:p>
    <w:p w:rsidR="005E6A5B" w:rsidRPr="00BA5478" w:rsidRDefault="005E6A5B" w:rsidP="00F03A61">
      <w:pPr>
        <w:pStyle w:val="notetext"/>
        <w:ind w:left="1134" w:firstLine="0"/>
        <w:rPr>
          <w:snapToGrid w:val="0"/>
        </w:rPr>
      </w:pPr>
      <w:r w:rsidRPr="00BA5478">
        <w:rPr>
          <w:snapToGrid w:val="0"/>
        </w:rPr>
        <w:t>Examples of non</w:t>
      </w:r>
      <w:r w:rsidR="00BA5478">
        <w:rPr>
          <w:snapToGrid w:val="0"/>
        </w:rPr>
        <w:noBreakHyphen/>
      </w:r>
      <w:r w:rsidRPr="00BA5478">
        <w:rPr>
          <w:snapToGrid w:val="0"/>
        </w:rPr>
        <w:t>compliance with pre</w:t>
      </w:r>
      <w:r w:rsidR="00BA5478">
        <w:rPr>
          <w:snapToGrid w:val="0"/>
        </w:rPr>
        <w:noBreakHyphen/>
      </w:r>
      <w:r w:rsidR="00F03A61" w:rsidRPr="00BA5478">
        <w:rPr>
          <w:snapToGrid w:val="0"/>
        </w:rPr>
        <w:t>action procedures</w:t>
      </w:r>
    </w:p>
    <w:p w:rsidR="005E6A5B" w:rsidRPr="00BA5478" w:rsidRDefault="005E6A5B" w:rsidP="00F03A61">
      <w:pPr>
        <w:pStyle w:val="notetext"/>
        <w:ind w:left="1134" w:firstLine="0"/>
        <w:rPr>
          <w:snapToGrid w:val="0"/>
        </w:rPr>
      </w:pPr>
      <w:r w:rsidRPr="00BA5478">
        <w:rPr>
          <w:snapToGrid w:val="0"/>
        </w:rPr>
        <w:t>Not sending a written notice of proposed application; not providing sufficient information or documents to the other party; not following a procedure required by the pre</w:t>
      </w:r>
      <w:r w:rsidR="00BA5478">
        <w:rPr>
          <w:snapToGrid w:val="0"/>
        </w:rPr>
        <w:noBreakHyphen/>
      </w:r>
      <w:r w:rsidRPr="00BA5478">
        <w:rPr>
          <w:snapToGrid w:val="0"/>
        </w:rPr>
        <w:t xml:space="preserve">action procedures; not responding appropriately within the nominated time to the written notice of proposed application; </w:t>
      </w:r>
      <w:r w:rsidRPr="00BA5478">
        <w:t>not responding appropriately within a reasonable time to any reasonable request for information, documents or other requirement of this procedure.</w:t>
      </w:r>
    </w:p>
    <w:p w:rsidR="005E6A5B" w:rsidRPr="00BA5478" w:rsidRDefault="005E6A5B" w:rsidP="00207DFD">
      <w:pPr>
        <w:pStyle w:val="ActHead5"/>
      </w:pPr>
      <w:bookmarkStart w:id="6" w:name="_Toc412730727"/>
      <w:r w:rsidRPr="00BA5478">
        <w:rPr>
          <w:rStyle w:val="CharSectno"/>
        </w:rPr>
        <w:t>3</w:t>
      </w:r>
      <w:r w:rsidR="00207DFD" w:rsidRPr="00BA5478">
        <w:t xml:space="preserve">  </w:t>
      </w:r>
      <w:r w:rsidRPr="00BA5478">
        <w:t>Pre</w:t>
      </w:r>
      <w:r w:rsidR="00BA5478">
        <w:noBreakHyphen/>
      </w:r>
      <w:r w:rsidRPr="00BA5478">
        <w:t>action procedures</w:t>
      </w:r>
      <w:bookmarkEnd w:id="6"/>
    </w:p>
    <w:p w:rsidR="005E6A5B" w:rsidRPr="00BA5478" w:rsidRDefault="005E6A5B" w:rsidP="00207DFD">
      <w:pPr>
        <w:pStyle w:val="subsection"/>
      </w:pPr>
      <w:r w:rsidRPr="00BA5478">
        <w:tab/>
        <w:t>(1)</w:t>
      </w:r>
      <w:r w:rsidRPr="00BA5478">
        <w:tab/>
        <w:t>A person who is considering filing an application to start a case must, before filing the application:</w:t>
      </w:r>
    </w:p>
    <w:p w:rsidR="005E6A5B" w:rsidRPr="00BA5478" w:rsidRDefault="005E6A5B" w:rsidP="00207DFD">
      <w:pPr>
        <w:pStyle w:val="paragraph"/>
      </w:pPr>
      <w:r w:rsidRPr="00BA5478">
        <w:tab/>
        <w:t>(a)</w:t>
      </w:r>
      <w:r w:rsidRPr="00BA5478">
        <w:tab/>
        <w:t>give a copy of these pre</w:t>
      </w:r>
      <w:r w:rsidR="00BA5478">
        <w:noBreakHyphen/>
      </w:r>
      <w:r w:rsidRPr="00BA5478">
        <w:t xml:space="preserve">action procedures to the other prospective parties to the case; </w:t>
      </w:r>
    </w:p>
    <w:p w:rsidR="005E6A5B" w:rsidRPr="00BA5478" w:rsidRDefault="005E6A5B" w:rsidP="00207DFD">
      <w:pPr>
        <w:pStyle w:val="paragraph"/>
      </w:pPr>
      <w:r w:rsidRPr="00BA5478">
        <w:tab/>
        <w:t>(b)</w:t>
      </w:r>
      <w:r w:rsidRPr="00BA5478">
        <w:tab/>
        <w:t>make inquiries about the dispute resolution services available; and</w:t>
      </w:r>
    </w:p>
    <w:p w:rsidR="005E6A5B" w:rsidRPr="00BA5478" w:rsidRDefault="005E6A5B" w:rsidP="00207DFD">
      <w:pPr>
        <w:pStyle w:val="paragraph"/>
      </w:pPr>
      <w:r w:rsidRPr="00BA5478">
        <w:tab/>
        <w:t>(c)</w:t>
      </w:r>
      <w:r w:rsidRPr="00BA5478">
        <w:tab/>
        <w:t>invite the other parties to participate in dispute resolution with an identified person or organisation or other person or organisation to be agreed.</w:t>
      </w:r>
    </w:p>
    <w:p w:rsidR="005E6A5B" w:rsidRPr="00BA5478" w:rsidRDefault="005E6A5B" w:rsidP="00207DFD">
      <w:pPr>
        <w:pStyle w:val="subsection"/>
      </w:pPr>
      <w:r w:rsidRPr="00BA5478">
        <w:tab/>
        <w:t>(1A)</w:t>
      </w:r>
      <w:r w:rsidRPr="00BA5478">
        <w:tab/>
      </w:r>
      <w:r w:rsidR="00BA5478">
        <w:t>Paragraph (</w:t>
      </w:r>
      <w:r w:rsidRPr="00BA5478">
        <w:t>1)</w:t>
      </w:r>
      <w:r w:rsidR="00696CED">
        <w:t>(</w:t>
      </w:r>
      <w:r w:rsidRPr="00BA5478">
        <w:t>a) does not apply if, within 12 months before filing the application, the person gave to, or received from, a prospective party to the case, a copy of these pre</w:t>
      </w:r>
      <w:r w:rsidR="00BA5478">
        <w:noBreakHyphen/>
      </w:r>
      <w:r w:rsidRPr="00BA5478">
        <w:t>action procedures.</w:t>
      </w:r>
    </w:p>
    <w:p w:rsidR="005E6A5B" w:rsidRPr="00BA5478" w:rsidRDefault="005E6A5B" w:rsidP="00207DFD">
      <w:pPr>
        <w:pStyle w:val="subsection"/>
      </w:pPr>
      <w:r w:rsidRPr="00BA5478">
        <w:tab/>
        <w:t>(2)</w:t>
      </w:r>
      <w:r w:rsidRPr="00BA5478">
        <w:tab/>
        <w:t>Each prospective party must:</w:t>
      </w:r>
    </w:p>
    <w:p w:rsidR="005E6A5B" w:rsidRPr="00BA5478" w:rsidRDefault="005E6A5B" w:rsidP="00207DFD">
      <w:pPr>
        <w:pStyle w:val="paragraph"/>
      </w:pPr>
      <w:r w:rsidRPr="00BA5478">
        <w:tab/>
        <w:t>(a)</w:t>
      </w:r>
      <w:r w:rsidRPr="00BA5478">
        <w:tab/>
        <w:t>cooperate for the purpose of agreeing on an appropriate dispute resolution service; and</w:t>
      </w:r>
    </w:p>
    <w:p w:rsidR="005E6A5B" w:rsidRPr="00BA5478" w:rsidRDefault="005E6A5B" w:rsidP="00207DFD">
      <w:pPr>
        <w:pStyle w:val="paragraph"/>
      </w:pPr>
      <w:r w:rsidRPr="00BA5478">
        <w:tab/>
        <w:t>(b)</w:t>
      </w:r>
      <w:r w:rsidRPr="00BA5478">
        <w:tab/>
        <w:t>make a genuine effort to resolve the dispute by participating in dispute resolution.</w:t>
      </w:r>
    </w:p>
    <w:p w:rsidR="005E6A5B" w:rsidRPr="00BA5478" w:rsidRDefault="005E6A5B" w:rsidP="00207DFD">
      <w:pPr>
        <w:pStyle w:val="subsection"/>
      </w:pPr>
      <w:r w:rsidRPr="00BA5478">
        <w:tab/>
        <w:t>(3)</w:t>
      </w:r>
      <w:r w:rsidRPr="00BA5478">
        <w:tab/>
        <w:t>If the prospective parties reach agreement, they may arrange to have the agreement made binding by filing an Application for Consent Orders.</w:t>
      </w:r>
    </w:p>
    <w:p w:rsidR="005E6A5B" w:rsidRPr="00BA5478" w:rsidRDefault="005E6A5B" w:rsidP="00207DFD">
      <w:pPr>
        <w:pStyle w:val="subsection"/>
      </w:pPr>
      <w:r w:rsidRPr="00BA5478">
        <w:tab/>
        <w:t>(4)</w:t>
      </w:r>
      <w:r w:rsidRPr="00BA5478">
        <w:tab/>
        <w:t xml:space="preserve">Before filing an application, the proposed applicant must give to the other party (the </w:t>
      </w:r>
      <w:r w:rsidRPr="00BA5478">
        <w:rPr>
          <w:b/>
          <w:bCs/>
          <w:i/>
          <w:iCs/>
        </w:rPr>
        <w:t>proposed respondent</w:t>
      </w:r>
      <w:r w:rsidRPr="00BA5478">
        <w:t>) written notice of his or her intention to start a case if:</w:t>
      </w:r>
    </w:p>
    <w:p w:rsidR="005E6A5B" w:rsidRPr="00BA5478" w:rsidRDefault="005E6A5B" w:rsidP="00207DFD">
      <w:pPr>
        <w:pStyle w:val="paragraph"/>
      </w:pPr>
      <w:r w:rsidRPr="00BA5478">
        <w:tab/>
        <w:t>(a)</w:t>
      </w:r>
      <w:r w:rsidRPr="00BA5478">
        <w:tab/>
        <w:t>there is no appropriate dispute resolution service available to the parties;</w:t>
      </w:r>
    </w:p>
    <w:p w:rsidR="005E6A5B" w:rsidRPr="00BA5478" w:rsidRDefault="005E6A5B" w:rsidP="00207DFD">
      <w:pPr>
        <w:pStyle w:val="paragraph"/>
      </w:pPr>
      <w:r w:rsidRPr="00BA5478">
        <w:tab/>
        <w:t>(b)</w:t>
      </w:r>
      <w:r w:rsidRPr="00BA5478">
        <w:tab/>
        <w:t>a party fails or refuses to participate in dispute resolution; or</w:t>
      </w:r>
    </w:p>
    <w:p w:rsidR="005E6A5B" w:rsidRPr="00BA5478" w:rsidRDefault="005E6A5B" w:rsidP="00207DFD">
      <w:pPr>
        <w:pStyle w:val="paragraph"/>
      </w:pPr>
      <w:r w:rsidRPr="00BA5478">
        <w:tab/>
        <w:t>(c)</w:t>
      </w:r>
      <w:r w:rsidRPr="00BA5478">
        <w:tab/>
        <w:t>the parties are unable to reach agreement by dispute resolution.</w:t>
      </w:r>
    </w:p>
    <w:p w:rsidR="005E6A5B" w:rsidRPr="00BA5478" w:rsidRDefault="005E6A5B" w:rsidP="00207DFD">
      <w:pPr>
        <w:pStyle w:val="subsection"/>
      </w:pPr>
      <w:r w:rsidRPr="00BA5478">
        <w:tab/>
        <w:t>(5)</w:t>
      </w:r>
      <w:r w:rsidRPr="00BA5478">
        <w:tab/>
        <w:t xml:space="preserve">The notice under </w:t>
      </w:r>
      <w:r w:rsidR="00BA5478">
        <w:t>subclause (</w:t>
      </w:r>
      <w:r w:rsidRPr="00BA5478">
        <w:t>4) must set out:</w:t>
      </w:r>
    </w:p>
    <w:p w:rsidR="005E6A5B" w:rsidRPr="00BA5478" w:rsidRDefault="005E6A5B" w:rsidP="00207DFD">
      <w:pPr>
        <w:pStyle w:val="paragraph"/>
      </w:pPr>
      <w:r w:rsidRPr="00BA5478">
        <w:tab/>
        <w:t>(a)</w:t>
      </w:r>
      <w:r w:rsidRPr="00BA5478">
        <w:tab/>
        <w:t>the issues in dispute;</w:t>
      </w:r>
    </w:p>
    <w:p w:rsidR="005E6A5B" w:rsidRPr="00BA5478" w:rsidRDefault="005E6A5B" w:rsidP="00207DFD">
      <w:pPr>
        <w:pStyle w:val="paragraph"/>
      </w:pPr>
      <w:r w:rsidRPr="00BA5478">
        <w:tab/>
        <w:t>(b)</w:t>
      </w:r>
      <w:r w:rsidRPr="00BA5478">
        <w:tab/>
        <w:t>the orders to be sought if a case is started;</w:t>
      </w:r>
    </w:p>
    <w:p w:rsidR="005E6A5B" w:rsidRPr="00BA5478" w:rsidRDefault="005E6A5B" w:rsidP="00207DFD">
      <w:pPr>
        <w:pStyle w:val="paragraph"/>
      </w:pPr>
      <w:r w:rsidRPr="00BA5478">
        <w:tab/>
        <w:t>(c)</w:t>
      </w:r>
      <w:r w:rsidRPr="00BA5478">
        <w:tab/>
        <w:t>a genuine offer to resolve the issues;</w:t>
      </w:r>
    </w:p>
    <w:p w:rsidR="005E6A5B" w:rsidRPr="00BA5478" w:rsidRDefault="005E6A5B" w:rsidP="00207DFD">
      <w:pPr>
        <w:pStyle w:val="paragraph"/>
      </w:pPr>
      <w:r w:rsidRPr="00BA5478">
        <w:tab/>
        <w:t>(d)</w:t>
      </w:r>
      <w:r w:rsidRPr="00BA5478">
        <w:tab/>
        <w:t xml:space="preserve">a time (the </w:t>
      </w:r>
      <w:r w:rsidRPr="00BA5478">
        <w:rPr>
          <w:b/>
          <w:bCs/>
          <w:i/>
          <w:iCs/>
        </w:rPr>
        <w:t>nominated time</w:t>
      </w:r>
      <w:r w:rsidRPr="00BA5478">
        <w:t>) (that is at least 14 days</w:t>
      </w:r>
      <w:r w:rsidRPr="00BA5478">
        <w:rPr>
          <w:bCs/>
        </w:rPr>
        <w:t xml:space="preserve"> </w:t>
      </w:r>
      <w:r w:rsidRPr="00BA5478">
        <w:t>after the date of the letter) within which the proposed respondent is required to reply to the notice.</w:t>
      </w:r>
    </w:p>
    <w:p w:rsidR="005E6A5B" w:rsidRPr="00BA5478" w:rsidRDefault="005E6A5B" w:rsidP="00207DFD">
      <w:pPr>
        <w:pStyle w:val="subsection"/>
      </w:pPr>
      <w:r w:rsidRPr="00BA5478">
        <w:tab/>
        <w:t>(6)</w:t>
      </w:r>
      <w:r w:rsidRPr="00BA5478">
        <w:tab/>
        <w:t xml:space="preserve">The proposed respondent must, within the nominated time, reply in writing to the notice under </w:t>
      </w:r>
      <w:r w:rsidR="00BA5478">
        <w:t>subclause (</w:t>
      </w:r>
      <w:r w:rsidRPr="00BA5478">
        <w:t>4), stating whether the offer is accepted and, if not, setting out:</w:t>
      </w:r>
    </w:p>
    <w:p w:rsidR="005E6A5B" w:rsidRPr="00BA5478" w:rsidRDefault="005E6A5B" w:rsidP="00207DFD">
      <w:pPr>
        <w:pStyle w:val="paragraph"/>
      </w:pPr>
      <w:r w:rsidRPr="00BA5478">
        <w:tab/>
        <w:t>(a)</w:t>
      </w:r>
      <w:r w:rsidRPr="00BA5478">
        <w:tab/>
        <w:t>the issues in dispute;</w:t>
      </w:r>
    </w:p>
    <w:p w:rsidR="005E6A5B" w:rsidRPr="00BA5478" w:rsidRDefault="005E6A5B" w:rsidP="00207DFD">
      <w:pPr>
        <w:pStyle w:val="paragraph"/>
      </w:pPr>
      <w:r w:rsidRPr="00BA5478">
        <w:tab/>
        <w:t>(b)</w:t>
      </w:r>
      <w:r w:rsidRPr="00BA5478">
        <w:tab/>
        <w:t>the orders to be sought if a case is started;</w:t>
      </w:r>
    </w:p>
    <w:p w:rsidR="005E6A5B" w:rsidRPr="00BA5478" w:rsidRDefault="005E6A5B" w:rsidP="00207DFD">
      <w:pPr>
        <w:pStyle w:val="paragraph"/>
      </w:pPr>
      <w:r w:rsidRPr="00BA5478">
        <w:tab/>
        <w:t>(c)</w:t>
      </w:r>
      <w:r w:rsidRPr="00BA5478">
        <w:tab/>
        <w:t>a genuine counter</w:t>
      </w:r>
      <w:r w:rsidR="00BA5478">
        <w:noBreakHyphen/>
      </w:r>
      <w:r w:rsidRPr="00BA5478">
        <w:t>offer to resolve the issues; and</w:t>
      </w:r>
    </w:p>
    <w:p w:rsidR="005E6A5B" w:rsidRPr="00BA5478" w:rsidRDefault="005E6A5B" w:rsidP="00207DFD">
      <w:pPr>
        <w:pStyle w:val="paragraph"/>
      </w:pPr>
      <w:r w:rsidRPr="00BA5478">
        <w:tab/>
        <w:t>(d)</w:t>
      </w:r>
      <w:r w:rsidRPr="00BA5478">
        <w:tab/>
        <w:t>the nominated time (that is at least 14 days after the date of the letter) within which the claimant must reply.</w:t>
      </w:r>
    </w:p>
    <w:p w:rsidR="005E6A5B" w:rsidRPr="00BA5478" w:rsidRDefault="005E6A5B" w:rsidP="00207DFD">
      <w:pPr>
        <w:pStyle w:val="subsection"/>
      </w:pPr>
      <w:r w:rsidRPr="00BA5478">
        <w:tab/>
        <w:t>(7)</w:t>
      </w:r>
      <w:r w:rsidRPr="00BA5478">
        <w:tab/>
        <w:t>It is expected that a party will not start a case by filing an application in a court unless:</w:t>
      </w:r>
    </w:p>
    <w:p w:rsidR="005E6A5B" w:rsidRPr="00BA5478" w:rsidRDefault="005E6A5B" w:rsidP="00207DFD">
      <w:pPr>
        <w:pStyle w:val="paragraph"/>
      </w:pPr>
      <w:r w:rsidRPr="00BA5478">
        <w:tab/>
        <w:t>(a)</w:t>
      </w:r>
      <w:r w:rsidRPr="00BA5478">
        <w:tab/>
        <w:t xml:space="preserve">the proposed respondent does not respond to a notice of intention to start a case; or </w:t>
      </w:r>
    </w:p>
    <w:p w:rsidR="005E6A5B" w:rsidRPr="00BA5478" w:rsidRDefault="005E6A5B" w:rsidP="00207DFD">
      <w:pPr>
        <w:pStyle w:val="paragraph"/>
      </w:pPr>
      <w:r w:rsidRPr="00BA5478">
        <w:tab/>
        <w:t>(b)</w:t>
      </w:r>
      <w:r w:rsidRPr="00BA5478">
        <w:tab/>
        <w:t>agreement is unable to be reached after a reasonable attempt to settle by correspondence under this clause.</w:t>
      </w:r>
    </w:p>
    <w:p w:rsidR="005E6A5B" w:rsidRPr="00BA5478" w:rsidRDefault="005E6A5B" w:rsidP="00207DFD">
      <w:pPr>
        <w:pStyle w:val="ActHead5"/>
      </w:pPr>
      <w:bookmarkStart w:id="7" w:name="_Toc412730728"/>
      <w:r w:rsidRPr="00BA5478">
        <w:rPr>
          <w:rStyle w:val="CharSectno"/>
        </w:rPr>
        <w:t>4</w:t>
      </w:r>
      <w:r w:rsidR="00207DFD" w:rsidRPr="00BA5478">
        <w:t xml:space="preserve">  </w:t>
      </w:r>
      <w:r w:rsidRPr="00BA5478">
        <w:t>Disclosure and exchange of correspondence</w:t>
      </w:r>
      <w:bookmarkEnd w:id="7"/>
      <w:r w:rsidRPr="00BA5478">
        <w:t xml:space="preserve"> </w:t>
      </w:r>
    </w:p>
    <w:p w:rsidR="005E6A5B" w:rsidRPr="00BA5478" w:rsidRDefault="005E6A5B" w:rsidP="00207DFD">
      <w:pPr>
        <w:pStyle w:val="subsection"/>
      </w:pPr>
      <w:r w:rsidRPr="00BA5478">
        <w:tab/>
        <w:t>(1)</w:t>
      </w:r>
      <w:r w:rsidRPr="00BA5478">
        <w:tab/>
        <w:t>Parties to a case have a duty to make full and frank disclosure of all information relevant to the issues in dispute in a timely manner (see rule</w:t>
      </w:r>
      <w:r w:rsidR="00BA5478">
        <w:t> </w:t>
      </w:r>
      <w:r w:rsidRPr="00BA5478">
        <w:t>13.01).</w:t>
      </w:r>
    </w:p>
    <w:p w:rsidR="005E6A5B" w:rsidRPr="00BA5478" w:rsidRDefault="005E6A5B" w:rsidP="00207DFD">
      <w:pPr>
        <w:pStyle w:val="subsection"/>
        <w:rPr>
          <w:snapToGrid w:val="0"/>
        </w:rPr>
      </w:pPr>
      <w:r w:rsidRPr="00BA5478">
        <w:tab/>
        <w:t>(2)</w:t>
      </w:r>
      <w:r w:rsidRPr="00BA5478">
        <w:tab/>
        <w:t>In attempting to resolve their dispute, parties should, as soon as practicable on learning of the dispute and, if appropriate, as a part of the exchange of correspondence under clause</w:t>
      </w:r>
      <w:r w:rsidR="00BA5478">
        <w:t> </w:t>
      </w:r>
      <w:r w:rsidRPr="00BA5478">
        <w:t>3 of these pre</w:t>
      </w:r>
      <w:r w:rsidR="00BA5478">
        <w:noBreakHyphen/>
      </w:r>
      <w:r w:rsidRPr="00BA5478">
        <w:t>action procedures, exchange:</w:t>
      </w:r>
    </w:p>
    <w:p w:rsidR="005E6A5B" w:rsidRPr="00BA5478" w:rsidRDefault="005E6A5B" w:rsidP="00207DFD">
      <w:pPr>
        <w:pStyle w:val="paragraph"/>
        <w:rPr>
          <w:snapToGrid w:val="0"/>
        </w:rPr>
      </w:pPr>
      <w:r w:rsidRPr="00BA5478">
        <w:tab/>
        <w:t>(a)</w:t>
      </w:r>
      <w:r w:rsidRPr="00BA5478">
        <w:tab/>
        <w:t xml:space="preserve">a schedule of assets, income and liabilities; </w:t>
      </w:r>
    </w:p>
    <w:p w:rsidR="005E6A5B" w:rsidRPr="00BA5478" w:rsidRDefault="005E6A5B" w:rsidP="00207DFD">
      <w:pPr>
        <w:pStyle w:val="paragraph"/>
        <w:rPr>
          <w:snapToGrid w:val="0"/>
        </w:rPr>
      </w:pPr>
      <w:r w:rsidRPr="00BA5478">
        <w:tab/>
        <w:t>(b)</w:t>
      </w:r>
      <w:r w:rsidRPr="00BA5478">
        <w:tab/>
        <w:t>a list of documents in the party’s possession or control that are relevant to the dispute; and</w:t>
      </w:r>
    </w:p>
    <w:p w:rsidR="005E6A5B" w:rsidRPr="00BA5478" w:rsidRDefault="005E6A5B" w:rsidP="00207DFD">
      <w:pPr>
        <w:pStyle w:val="paragraph"/>
        <w:rPr>
          <w:snapToGrid w:val="0"/>
        </w:rPr>
      </w:pPr>
      <w:r w:rsidRPr="00BA5478">
        <w:tab/>
        <w:t>(c)</w:t>
      </w:r>
      <w:r w:rsidRPr="00BA5478">
        <w:tab/>
        <w:t xml:space="preserve">a copy of any document required by the other party, identified by reference to the list of documents. </w:t>
      </w:r>
    </w:p>
    <w:p w:rsidR="005E6A5B" w:rsidRPr="00BA5478" w:rsidRDefault="005E6A5B" w:rsidP="00207DFD">
      <w:pPr>
        <w:pStyle w:val="subsection"/>
      </w:pPr>
      <w:r w:rsidRPr="00BA5478">
        <w:tab/>
        <w:t>(3)</w:t>
      </w:r>
      <w:r w:rsidRPr="00BA5478">
        <w:tab/>
        <w:t>Parties are encouraged to refer to the Financial Statement and rules</w:t>
      </w:r>
      <w:r w:rsidR="00BA5478">
        <w:t> </w:t>
      </w:r>
      <w:r w:rsidRPr="00BA5478">
        <w:t xml:space="preserve">4.15, 12.05 and 13.04 as a guide for what information to provide and documents to exchange. </w:t>
      </w:r>
    </w:p>
    <w:p w:rsidR="005E6A5B" w:rsidRPr="00BA5478" w:rsidRDefault="005E6A5B" w:rsidP="00207DFD">
      <w:pPr>
        <w:pStyle w:val="subsection"/>
      </w:pPr>
      <w:r w:rsidRPr="00BA5478">
        <w:tab/>
        <w:t>(4)</w:t>
      </w:r>
      <w:r w:rsidRPr="00BA5478">
        <w:tab/>
        <w:t>Parties are not required to exchange documents that are not subject to the duty of disclosure under rule</w:t>
      </w:r>
      <w:r w:rsidR="00BA5478">
        <w:t> </w:t>
      </w:r>
      <w:r w:rsidRPr="00BA5478">
        <w:t>13.12 and that would not be ordered to be disclosed by a court (see rule</w:t>
      </w:r>
      <w:r w:rsidR="00BA5478">
        <w:t> </w:t>
      </w:r>
      <w:r w:rsidRPr="00BA5478">
        <w:t>13.12).</w:t>
      </w:r>
    </w:p>
    <w:p w:rsidR="005E6A5B" w:rsidRPr="00BA5478" w:rsidRDefault="005E6A5B" w:rsidP="00207DFD">
      <w:pPr>
        <w:pStyle w:val="subsection"/>
      </w:pPr>
      <w:r w:rsidRPr="00BA5478">
        <w:tab/>
        <w:t>(5)</w:t>
      </w:r>
      <w:r w:rsidRPr="00BA5478">
        <w:tab/>
        <w:t>The documents that the court would consider appropriate to include in the list of documents and exchange include:</w:t>
      </w:r>
    </w:p>
    <w:p w:rsidR="005E6A5B" w:rsidRPr="00BA5478" w:rsidRDefault="005E6A5B" w:rsidP="00207DFD">
      <w:pPr>
        <w:pStyle w:val="paragraph"/>
      </w:pPr>
      <w:r w:rsidRPr="00BA5478">
        <w:tab/>
        <w:t>(a)</w:t>
      </w:r>
      <w:r w:rsidRPr="00BA5478">
        <w:tab/>
        <w:t>in a maintenance case:</w:t>
      </w:r>
    </w:p>
    <w:p w:rsidR="005E6A5B" w:rsidRPr="00BA5478" w:rsidRDefault="005E6A5B" w:rsidP="00207DFD">
      <w:pPr>
        <w:pStyle w:val="paragraphsub"/>
      </w:pPr>
      <w:r w:rsidRPr="00BA5478">
        <w:tab/>
        <w:t>(i)</w:t>
      </w:r>
      <w:r w:rsidRPr="00BA5478">
        <w:tab/>
        <w:t>a copy of the party’s taxation return for the most recent financial year;</w:t>
      </w:r>
    </w:p>
    <w:p w:rsidR="005E6A5B" w:rsidRPr="00BA5478" w:rsidRDefault="005E6A5B" w:rsidP="00207DFD">
      <w:pPr>
        <w:pStyle w:val="paragraphsub"/>
      </w:pPr>
      <w:r w:rsidRPr="00BA5478">
        <w:tab/>
        <w:t>(ii)</w:t>
      </w:r>
      <w:r w:rsidRPr="00BA5478">
        <w:tab/>
        <w:t>the party’s bank records for the 12 months ending on the date when the maintenance application was filed;</w:t>
      </w:r>
    </w:p>
    <w:p w:rsidR="005E6A5B" w:rsidRPr="00BA5478" w:rsidRDefault="005E6A5B" w:rsidP="00207DFD">
      <w:pPr>
        <w:pStyle w:val="paragraphsub"/>
      </w:pPr>
      <w:r w:rsidRPr="00BA5478">
        <w:tab/>
        <w:t>(iii)</w:t>
      </w:r>
      <w:r w:rsidRPr="00BA5478">
        <w:tab/>
        <w:t>if the party receives wage or salary payments</w:t>
      </w:r>
      <w:r w:rsidR="00207DFD" w:rsidRPr="00BA5478">
        <w:t>—</w:t>
      </w:r>
      <w:r w:rsidRPr="00BA5478">
        <w:t>the party’s 3 most recent pay slips;</w:t>
      </w:r>
    </w:p>
    <w:p w:rsidR="005E6A5B" w:rsidRPr="00BA5478" w:rsidRDefault="005E6A5B" w:rsidP="00207DFD">
      <w:pPr>
        <w:pStyle w:val="paragraphsub"/>
      </w:pPr>
      <w:r w:rsidRPr="00BA5478">
        <w:tab/>
        <w:t>(iv)</w:t>
      </w:r>
      <w:r w:rsidRPr="00BA5478">
        <w:tab/>
        <w:t>if the party owns or controls a business</w:t>
      </w:r>
      <w:r w:rsidR="00207DFD" w:rsidRPr="00BA5478">
        <w:t>—</w:t>
      </w:r>
      <w:r w:rsidRPr="00BA5478">
        <w:t>the business activity statements for the business for the previous 12 months; and</w:t>
      </w:r>
    </w:p>
    <w:p w:rsidR="005E6A5B" w:rsidRPr="00BA5478" w:rsidRDefault="005E6A5B" w:rsidP="00207DFD">
      <w:pPr>
        <w:pStyle w:val="paragraphsub"/>
      </w:pPr>
      <w:r w:rsidRPr="00BA5478">
        <w:tab/>
        <w:t>(v)</w:t>
      </w:r>
      <w:r w:rsidRPr="00BA5478">
        <w:tab/>
        <w:t>any other document relevant to determining the income, expenses, assets, liabilities and financial resources of the party; and</w:t>
      </w:r>
    </w:p>
    <w:p w:rsidR="005E6A5B" w:rsidRPr="00BA5478" w:rsidRDefault="005E6A5B" w:rsidP="00207DFD">
      <w:pPr>
        <w:pStyle w:val="paragraph"/>
      </w:pPr>
      <w:r w:rsidRPr="00BA5478">
        <w:tab/>
        <w:t>(b)</w:t>
      </w:r>
      <w:r w:rsidRPr="00BA5478">
        <w:tab/>
        <w:t>in a property settlement case:</w:t>
      </w:r>
    </w:p>
    <w:p w:rsidR="005E6A5B" w:rsidRPr="00BA5478" w:rsidRDefault="005E6A5B" w:rsidP="00207DFD">
      <w:pPr>
        <w:pStyle w:val="paragraphsub"/>
      </w:pPr>
      <w:r w:rsidRPr="00BA5478">
        <w:tab/>
        <w:t>(i)</w:t>
      </w:r>
      <w:r w:rsidRPr="00BA5478">
        <w:tab/>
        <w:t>a copy of the party’s 3 most recent taxation returns and assessments;</w:t>
      </w:r>
    </w:p>
    <w:p w:rsidR="005E6A5B" w:rsidRPr="00BA5478" w:rsidRDefault="005E6A5B" w:rsidP="00207DFD">
      <w:pPr>
        <w:pStyle w:val="paragraphsub"/>
      </w:pPr>
      <w:r w:rsidRPr="00BA5478">
        <w:tab/>
        <w:t>(ii)</w:t>
      </w:r>
      <w:r w:rsidRPr="00BA5478">
        <w:tab/>
        <w:t>documents about any superannuation interest of the party, including:</w:t>
      </w:r>
    </w:p>
    <w:p w:rsidR="005E6A5B" w:rsidRPr="00BA5478" w:rsidRDefault="005E6A5B" w:rsidP="00207DFD">
      <w:pPr>
        <w:pStyle w:val="paragraphsub-sub"/>
      </w:pPr>
      <w:r w:rsidRPr="00BA5478">
        <w:tab/>
        <w:t>(A)</w:t>
      </w:r>
      <w:r w:rsidRPr="00BA5478">
        <w:tab/>
        <w:t>a completed superannuation information form for the superannuation interest;</w:t>
      </w:r>
    </w:p>
    <w:p w:rsidR="005E6A5B" w:rsidRPr="00BA5478" w:rsidRDefault="005E6A5B" w:rsidP="00207DFD">
      <w:pPr>
        <w:pStyle w:val="paragraphsub-sub"/>
      </w:pPr>
      <w:r w:rsidRPr="00BA5478">
        <w:tab/>
        <w:t>(B)</w:t>
      </w:r>
      <w:r w:rsidRPr="00BA5478">
        <w:tab/>
        <w:t>if the party is a member of a self</w:t>
      </w:r>
      <w:r w:rsidR="00BA5478">
        <w:noBreakHyphen/>
      </w:r>
      <w:r w:rsidRPr="00BA5478">
        <w:t>managed superannuation fund</w:t>
      </w:r>
      <w:r w:rsidR="00207DFD" w:rsidRPr="00BA5478">
        <w:t>—</w:t>
      </w:r>
      <w:r w:rsidRPr="00BA5478">
        <w:t>a copy of the trust deed and the 3 most recent financial statements for the fund; and</w:t>
      </w:r>
    </w:p>
    <w:p w:rsidR="005E6A5B" w:rsidRPr="00BA5478" w:rsidRDefault="005E6A5B" w:rsidP="00207DFD">
      <w:pPr>
        <w:pStyle w:val="paragraphsub-sub"/>
      </w:pPr>
      <w:r w:rsidRPr="00BA5478">
        <w:tab/>
        <w:t>(C)</w:t>
      </w:r>
      <w:r w:rsidRPr="00BA5478">
        <w:tab/>
        <w:t>the value of the superannuation interest, including the basis on which the value has been worked out and any documents working out the value;</w:t>
      </w:r>
    </w:p>
    <w:p w:rsidR="005E6A5B" w:rsidRPr="00BA5478" w:rsidRDefault="005E6A5B" w:rsidP="00207DFD">
      <w:pPr>
        <w:pStyle w:val="paragraphsub"/>
      </w:pPr>
      <w:r w:rsidRPr="00BA5478">
        <w:tab/>
        <w:t>(iii)</w:t>
      </w:r>
      <w:r w:rsidRPr="00BA5478">
        <w:tab/>
        <w:t>for a corporation in relation to which a party has a duty of disclosure under rule</w:t>
      </w:r>
      <w:r w:rsidR="00BA5478">
        <w:t> </w:t>
      </w:r>
      <w:r w:rsidRPr="00BA5478">
        <w:t>13.04:</w:t>
      </w:r>
    </w:p>
    <w:p w:rsidR="005E6A5B" w:rsidRPr="00BA5478" w:rsidRDefault="005E6A5B" w:rsidP="00207DFD">
      <w:pPr>
        <w:pStyle w:val="paragraphsub-sub"/>
      </w:pPr>
      <w:r w:rsidRPr="00BA5478">
        <w:tab/>
        <w:t>(A)</w:t>
      </w:r>
      <w:r w:rsidRPr="00BA5478">
        <w:rPr>
          <w:b/>
          <w:bCs/>
          <w:i/>
          <w:iCs/>
        </w:rPr>
        <w:tab/>
      </w:r>
      <w:r w:rsidRPr="00BA5478">
        <w:t>a copy of the financial statements for the 3 most recent financial years, including balance sheets, profit and loss accounts, depreciation schedules and taxation returns;</w:t>
      </w:r>
    </w:p>
    <w:p w:rsidR="005E6A5B" w:rsidRPr="00BA5478" w:rsidRDefault="005E6A5B" w:rsidP="00207DFD">
      <w:pPr>
        <w:pStyle w:val="paragraphsub-sub"/>
      </w:pPr>
      <w:r w:rsidRPr="00BA5478">
        <w:tab/>
        <w:t>(B)</w:t>
      </w:r>
      <w:r w:rsidRPr="00BA5478">
        <w:tab/>
        <w:t>a copy of the corporation’s most recent annual return that lists the directors and shareholders; and</w:t>
      </w:r>
    </w:p>
    <w:p w:rsidR="005E6A5B" w:rsidRPr="00BA5478" w:rsidRDefault="005E6A5B" w:rsidP="00207DFD">
      <w:pPr>
        <w:pStyle w:val="paragraphsub-sub"/>
      </w:pPr>
      <w:r w:rsidRPr="00BA5478">
        <w:tab/>
        <w:t>(C)</w:t>
      </w:r>
      <w:r w:rsidRPr="00BA5478">
        <w:tab/>
        <w:t>a copy of the corporation’s constitution and any amendments;</w:t>
      </w:r>
    </w:p>
    <w:p w:rsidR="005E6A5B" w:rsidRPr="00BA5478" w:rsidRDefault="005E6A5B" w:rsidP="00207DFD">
      <w:pPr>
        <w:pStyle w:val="paragraphsub"/>
      </w:pPr>
      <w:r w:rsidRPr="00BA5478">
        <w:tab/>
        <w:t>(iv)</w:t>
      </w:r>
      <w:r w:rsidRPr="00BA5478">
        <w:tab/>
        <w:t>for a trust in relation to which a party has a duty of disclosure under rule</w:t>
      </w:r>
      <w:r w:rsidR="00BA5478">
        <w:t> </w:t>
      </w:r>
      <w:r w:rsidRPr="00BA5478">
        <w:t>13.04:</w:t>
      </w:r>
    </w:p>
    <w:p w:rsidR="005E6A5B" w:rsidRPr="00BA5478" w:rsidRDefault="005E6A5B" w:rsidP="00207DFD">
      <w:pPr>
        <w:pStyle w:val="paragraphsub-sub"/>
      </w:pPr>
      <w:r w:rsidRPr="00BA5478">
        <w:tab/>
        <w:t>(A)</w:t>
      </w:r>
      <w:r w:rsidRPr="00BA5478">
        <w:rPr>
          <w:b/>
          <w:bCs/>
          <w:i/>
          <w:iCs/>
        </w:rPr>
        <w:tab/>
      </w:r>
      <w:r w:rsidRPr="00BA5478">
        <w:t>a copy of the financial statements for the 3 most recent financial years, including balance sheets, profit and loss accounts, depreciation schedules and taxation returns; and</w:t>
      </w:r>
    </w:p>
    <w:p w:rsidR="005E6A5B" w:rsidRPr="00BA5478" w:rsidRDefault="005E6A5B" w:rsidP="00207DFD">
      <w:pPr>
        <w:pStyle w:val="paragraphsub-sub"/>
      </w:pPr>
      <w:r w:rsidRPr="00BA5478">
        <w:tab/>
        <w:t>(B)</w:t>
      </w:r>
      <w:r w:rsidRPr="00BA5478">
        <w:tab/>
        <w:t>a copy of the trust deed, including any amendments;</w:t>
      </w:r>
    </w:p>
    <w:p w:rsidR="005E6A5B" w:rsidRPr="00BA5478" w:rsidRDefault="005E6A5B" w:rsidP="00207DFD">
      <w:pPr>
        <w:pStyle w:val="paragraphsub"/>
      </w:pPr>
      <w:r w:rsidRPr="00BA5478">
        <w:tab/>
        <w:t>(v)</w:t>
      </w:r>
      <w:r w:rsidRPr="00BA5478">
        <w:tab/>
        <w:t>for a partnership in relation to which a party has a duty of disclosure under rule</w:t>
      </w:r>
      <w:r w:rsidR="00BA5478">
        <w:t> </w:t>
      </w:r>
      <w:r w:rsidRPr="00BA5478">
        <w:t>13.04:</w:t>
      </w:r>
    </w:p>
    <w:p w:rsidR="005E6A5B" w:rsidRPr="00BA5478" w:rsidRDefault="005E6A5B" w:rsidP="00207DFD">
      <w:pPr>
        <w:pStyle w:val="paragraphsub-sub"/>
      </w:pPr>
      <w:r w:rsidRPr="00BA5478">
        <w:tab/>
        <w:t>(A)</w:t>
      </w:r>
      <w:r w:rsidRPr="00BA5478">
        <w:rPr>
          <w:b/>
          <w:bCs/>
          <w:i/>
          <w:iCs/>
        </w:rPr>
        <w:tab/>
      </w:r>
      <w:r w:rsidRPr="00BA5478">
        <w:t>a copy of the financial statements for the 3 most recent financial years, including balance sheets, profit and loss accounts, depreciation schedules and taxation returns; and</w:t>
      </w:r>
    </w:p>
    <w:p w:rsidR="005E6A5B" w:rsidRPr="00BA5478" w:rsidRDefault="005E6A5B" w:rsidP="00207DFD">
      <w:pPr>
        <w:pStyle w:val="paragraphsub-sub"/>
      </w:pPr>
      <w:r w:rsidRPr="00BA5478">
        <w:tab/>
        <w:t>(B)</w:t>
      </w:r>
      <w:r w:rsidRPr="00BA5478">
        <w:tab/>
        <w:t>a copy of the partnership agreement, including any amendments;</w:t>
      </w:r>
    </w:p>
    <w:p w:rsidR="005E6A5B" w:rsidRPr="00BA5478" w:rsidRDefault="005E6A5B" w:rsidP="00207DFD">
      <w:pPr>
        <w:pStyle w:val="paragraphsub"/>
      </w:pPr>
      <w:r w:rsidRPr="00BA5478">
        <w:tab/>
        <w:t>(vi)</w:t>
      </w:r>
      <w:r w:rsidRPr="00BA5478">
        <w:tab/>
        <w:t xml:space="preserve">for a person or entity mentioned in </w:t>
      </w:r>
      <w:r w:rsidR="00BA5478">
        <w:t>subparagraph (</w:t>
      </w:r>
      <w:r w:rsidRPr="00BA5478">
        <w:t>i), (iii), (iv) or (v)</w:t>
      </w:r>
      <w:r w:rsidR="00207DFD" w:rsidRPr="00BA5478">
        <w:t>—</w:t>
      </w:r>
      <w:r w:rsidRPr="00BA5478">
        <w:t>any business activity statements for the previous 12 months; and</w:t>
      </w:r>
    </w:p>
    <w:p w:rsidR="005E6A5B" w:rsidRPr="00BA5478" w:rsidRDefault="005E6A5B" w:rsidP="00207DFD">
      <w:pPr>
        <w:pStyle w:val="paragraphsub"/>
      </w:pPr>
      <w:r w:rsidRPr="00BA5478">
        <w:tab/>
        <w:t>(vii)</w:t>
      </w:r>
      <w:r w:rsidRPr="00BA5478">
        <w:tab/>
        <w:t>unless the value is agreed, a market appraisal of the value of any item of property in which a party has an interest.</w:t>
      </w:r>
    </w:p>
    <w:p w:rsidR="005E6A5B" w:rsidRPr="00BA5478" w:rsidRDefault="005E6A5B" w:rsidP="00207DFD">
      <w:pPr>
        <w:pStyle w:val="subsection"/>
      </w:pPr>
      <w:r w:rsidRPr="00BA5478">
        <w:tab/>
        <w:t>(6)</w:t>
      </w:r>
      <w:r w:rsidRPr="00BA5478">
        <w:tab/>
        <w:t>It is reasonable to require a party who is unable to produce a document for inspection to provide a written authority addressed to a third party authorising the third party to provide a copy of the document in question to the other party, if this is practicable.</w:t>
      </w:r>
    </w:p>
    <w:p w:rsidR="005E6A5B" w:rsidRPr="00BA5478" w:rsidRDefault="005E6A5B" w:rsidP="00207DFD">
      <w:pPr>
        <w:pStyle w:val="subsection"/>
      </w:pPr>
      <w:r w:rsidRPr="00BA5478">
        <w:tab/>
        <w:t>(7)</w:t>
      </w:r>
      <w:r w:rsidRPr="00BA5478">
        <w:tab/>
        <w:t xml:space="preserve">Parties should agree to a reasonable place and time for the documents to be inspected and copied at the cost of the person requesting the copies. </w:t>
      </w:r>
    </w:p>
    <w:p w:rsidR="005E6A5B" w:rsidRPr="00BA5478" w:rsidRDefault="00207DFD" w:rsidP="00207DFD">
      <w:pPr>
        <w:pStyle w:val="notetext"/>
        <w:rPr>
          <w:snapToGrid w:val="0"/>
        </w:rPr>
      </w:pPr>
      <w:r w:rsidRPr="00BA5478">
        <w:rPr>
          <w:iCs/>
        </w:rPr>
        <w:t>Note:</w:t>
      </w:r>
      <w:r w:rsidRPr="00BA5478">
        <w:rPr>
          <w:iCs/>
        </w:rPr>
        <w:tab/>
      </w:r>
      <w:r w:rsidR="005E6A5B" w:rsidRPr="00BA5478">
        <w:t xml:space="preserve">The court will refer to </w:t>
      </w:r>
      <w:r w:rsidRPr="00BA5478">
        <w:t>Chapter</w:t>
      </w:r>
      <w:r w:rsidR="00BA5478">
        <w:t> </w:t>
      </w:r>
      <w:r w:rsidR="005E6A5B" w:rsidRPr="00BA5478">
        <w:t>13 as a guide for what is regarded as reasonable conduct by the parties in making these arrangements.</w:t>
      </w:r>
    </w:p>
    <w:p w:rsidR="005E6A5B" w:rsidRPr="00BA5478" w:rsidRDefault="005E6A5B" w:rsidP="00207DFD">
      <w:pPr>
        <w:pStyle w:val="subsection"/>
      </w:pPr>
      <w:r w:rsidRPr="00BA5478">
        <w:tab/>
        <w:t>(8)</w:t>
      </w:r>
      <w:r w:rsidRPr="00BA5478">
        <w:tab/>
        <w:t xml:space="preserve">Parties must not use a document disclosed by another party for a purpose other than the resolution or determination of the dispute to which the disclosure of the document relates. </w:t>
      </w:r>
    </w:p>
    <w:p w:rsidR="005E6A5B" w:rsidRPr="00BA5478" w:rsidRDefault="005E6A5B" w:rsidP="00207DFD">
      <w:pPr>
        <w:pStyle w:val="subsection"/>
      </w:pPr>
      <w:r w:rsidRPr="00BA5478">
        <w:tab/>
        <w:t>(9)</w:t>
      </w:r>
      <w:r w:rsidRPr="00BA5478">
        <w:tab/>
        <w:t>Documents produced by a person to another person in compliance with the pre</w:t>
      </w:r>
      <w:r w:rsidR="00BA5478">
        <w:noBreakHyphen/>
      </w:r>
      <w:r w:rsidRPr="00BA5478">
        <w:t xml:space="preserve">action procedures are taken to have been produced on the basis of an undertaking from the party receiving the documents that the documents will be used for the purpose of the case only. </w:t>
      </w:r>
    </w:p>
    <w:p w:rsidR="005E6A5B" w:rsidRPr="00BA5478" w:rsidRDefault="005E6A5B" w:rsidP="00207DFD">
      <w:pPr>
        <w:pStyle w:val="subsection"/>
      </w:pPr>
      <w:r w:rsidRPr="00BA5478">
        <w:tab/>
        <w:t>(10)</w:t>
      </w:r>
      <w:r w:rsidRPr="00BA5478">
        <w:tab/>
        <w:t>Parties must bear in mind that an object of the pre</w:t>
      </w:r>
      <w:r w:rsidR="00BA5478">
        <w:noBreakHyphen/>
      </w:r>
      <w:r w:rsidRPr="00BA5478">
        <w:t xml:space="preserve">action procedures is to control costs and, if possible, resolve the dispute quickly. </w:t>
      </w:r>
    </w:p>
    <w:p w:rsidR="005E6A5B" w:rsidRPr="00BA5478" w:rsidRDefault="005E6A5B" w:rsidP="00207DFD">
      <w:pPr>
        <w:pStyle w:val="subsection"/>
      </w:pPr>
      <w:r w:rsidRPr="00BA5478">
        <w:tab/>
        <w:t>(11)</w:t>
      </w:r>
      <w:r w:rsidRPr="00BA5478">
        <w:tab/>
        <w:t>Disagreements about disclosure may be better managed by the court within the context of a case.</w:t>
      </w:r>
    </w:p>
    <w:p w:rsidR="005E6A5B" w:rsidRPr="00BA5478" w:rsidRDefault="005E6A5B" w:rsidP="00207DFD">
      <w:pPr>
        <w:pStyle w:val="ActHead5"/>
      </w:pPr>
      <w:bookmarkStart w:id="8" w:name="_Toc412730729"/>
      <w:r w:rsidRPr="00BA5478">
        <w:rPr>
          <w:rStyle w:val="CharSectno"/>
        </w:rPr>
        <w:t>5</w:t>
      </w:r>
      <w:r w:rsidR="00207DFD" w:rsidRPr="00BA5478">
        <w:t xml:space="preserve">  </w:t>
      </w:r>
      <w:r w:rsidRPr="00BA5478">
        <w:t>Expert witnesses</w:t>
      </w:r>
      <w:bookmarkEnd w:id="8"/>
    </w:p>
    <w:p w:rsidR="005E6A5B" w:rsidRPr="00BA5478" w:rsidRDefault="005E6A5B" w:rsidP="00207DFD">
      <w:pPr>
        <w:pStyle w:val="subsection"/>
        <w:rPr>
          <w:snapToGrid w:val="0"/>
        </w:rPr>
      </w:pPr>
      <w:r w:rsidRPr="00BA5478">
        <w:rPr>
          <w:snapToGrid w:val="0"/>
        </w:rPr>
        <w:tab/>
        <w:t>(1)</w:t>
      </w:r>
      <w:r w:rsidRPr="00BA5478">
        <w:rPr>
          <w:snapToGrid w:val="0"/>
        </w:rPr>
        <w:tab/>
        <w:t xml:space="preserve">There are strict rules about instructing and obtaining reports from an expert witness (see </w:t>
      </w:r>
      <w:r w:rsidR="00207DFD" w:rsidRPr="00BA5478">
        <w:rPr>
          <w:snapToGrid w:val="0"/>
        </w:rPr>
        <w:t>Part</w:t>
      </w:r>
      <w:r w:rsidR="00BA5478">
        <w:rPr>
          <w:snapToGrid w:val="0"/>
        </w:rPr>
        <w:t> </w:t>
      </w:r>
      <w:r w:rsidRPr="00BA5478">
        <w:rPr>
          <w:snapToGrid w:val="0"/>
        </w:rPr>
        <w:t xml:space="preserve">15.5). </w:t>
      </w:r>
    </w:p>
    <w:p w:rsidR="005E6A5B" w:rsidRPr="00BA5478" w:rsidRDefault="005E6A5B" w:rsidP="00207DFD">
      <w:pPr>
        <w:pStyle w:val="subsection"/>
        <w:rPr>
          <w:snapToGrid w:val="0"/>
        </w:rPr>
      </w:pPr>
      <w:r w:rsidRPr="00BA5478">
        <w:rPr>
          <w:snapToGrid w:val="0"/>
        </w:rPr>
        <w:tab/>
        <w:t>(2)</w:t>
      </w:r>
      <w:r w:rsidRPr="00BA5478">
        <w:rPr>
          <w:snapToGrid w:val="0"/>
        </w:rPr>
        <w:tab/>
        <w:t>In summary:</w:t>
      </w:r>
    </w:p>
    <w:p w:rsidR="005E6A5B" w:rsidRPr="00BA5478" w:rsidRDefault="005E6A5B" w:rsidP="00207DFD">
      <w:pPr>
        <w:pStyle w:val="paragraph"/>
        <w:rPr>
          <w:snapToGrid w:val="0"/>
        </w:rPr>
      </w:pPr>
      <w:r w:rsidRPr="00BA5478">
        <w:rPr>
          <w:snapToGrid w:val="0"/>
        </w:rPr>
        <w:tab/>
        <w:t>(a)</w:t>
      </w:r>
      <w:r w:rsidRPr="00BA5478">
        <w:rPr>
          <w:snapToGrid w:val="0"/>
        </w:rPr>
        <w:tab/>
        <w:t>an expert witness must be instructed in writing and must be fully informed of his or her obligations;</w:t>
      </w:r>
    </w:p>
    <w:p w:rsidR="005E6A5B" w:rsidRPr="00BA5478" w:rsidRDefault="005E6A5B" w:rsidP="00207DFD">
      <w:pPr>
        <w:pStyle w:val="paragraph"/>
        <w:rPr>
          <w:snapToGrid w:val="0"/>
        </w:rPr>
      </w:pPr>
      <w:r w:rsidRPr="00BA5478">
        <w:rPr>
          <w:snapToGrid w:val="0"/>
        </w:rPr>
        <w:tab/>
        <w:t>(b)</w:t>
      </w:r>
      <w:r w:rsidRPr="00BA5478">
        <w:rPr>
          <w:snapToGrid w:val="0"/>
        </w:rPr>
        <w:tab/>
        <w:t>if possible, parties should seek to retain an expert witness only on an issue in which the expert witness’s evidence is necessary to resolve the dispute;</w:t>
      </w:r>
    </w:p>
    <w:p w:rsidR="005E6A5B" w:rsidRPr="00BA5478" w:rsidRDefault="005E6A5B" w:rsidP="00207DFD">
      <w:pPr>
        <w:pStyle w:val="paragraph"/>
        <w:rPr>
          <w:snapToGrid w:val="0"/>
        </w:rPr>
      </w:pPr>
      <w:r w:rsidRPr="00BA5478">
        <w:rPr>
          <w:snapToGrid w:val="0"/>
        </w:rPr>
        <w:tab/>
        <w:t>(c)</w:t>
      </w:r>
      <w:r w:rsidRPr="00BA5478">
        <w:rPr>
          <w:snapToGrid w:val="0"/>
        </w:rPr>
        <w:tab/>
        <w:t>if practicable, parties should agree to obtain a report from a single expert witness instructed by both parties; and</w:t>
      </w:r>
    </w:p>
    <w:p w:rsidR="005E6A5B" w:rsidRPr="00BA5478" w:rsidRDefault="005E6A5B" w:rsidP="00207DFD">
      <w:pPr>
        <w:pStyle w:val="paragraph"/>
        <w:rPr>
          <w:snapToGrid w:val="0"/>
        </w:rPr>
      </w:pPr>
      <w:r w:rsidRPr="00BA5478">
        <w:rPr>
          <w:snapToGrid w:val="0"/>
        </w:rPr>
        <w:tab/>
        <w:t>(d)</w:t>
      </w:r>
      <w:r w:rsidRPr="00BA5478">
        <w:rPr>
          <w:snapToGrid w:val="0"/>
        </w:rPr>
        <w:tab/>
        <w:t>if separate experts’ reports are to be relied on at a hearing, the court requires the reports to be disclosed.</w:t>
      </w:r>
    </w:p>
    <w:p w:rsidR="005E6A5B" w:rsidRPr="00BA5478" w:rsidRDefault="005E6A5B" w:rsidP="00207DFD">
      <w:pPr>
        <w:pStyle w:val="ActHead5"/>
      </w:pPr>
      <w:bookmarkStart w:id="9" w:name="_Toc412730730"/>
      <w:r w:rsidRPr="00BA5478">
        <w:rPr>
          <w:rStyle w:val="CharSectno"/>
        </w:rPr>
        <w:t>6</w:t>
      </w:r>
      <w:r w:rsidR="00207DFD" w:rsidRPr="00BA5478">
        <w:rPr>
          <w:snapToGrid w:val="0"/>
        </w:rPr>
        <w:t xml:space="preserve">  </w:t>
      </w:r>
      <w:r w:rsidRPr="00BA5478">
        <w:rPr>
          <w:snapToGrid w:val="0"/>
        </w:rPr>
        <w:t>Lawyers’ obligations</w:t>
      </w:r>
      <w:bookmarkEnd w:id="9"/>
      <w:r w:rsidRPr="00BA5478">
        <w:t xml:space="preserve"> </w:t>
      </w:r>
    </w:p>
    <w:p w:rsidR="005E6A5B" w:rsidRPr="00BA5478" w:rsidRDefault="00207DFD" w:rsidP="00586F11">
      <w:pPr>
        <w:pStyle w:val="notemargin"/>
      </w:pPr>
      <w:r w:rsidRPr="00BA5478">
        <w:rPr>
          <w:lang w:eastAsia="en-US"/>
        </w:rPr>
        <w:t>Note</w:t>
      </w:r>
      <w:r w:rsidRPr="00BA5478">
        <w:rPr>
          <w:iCs/>
        </w:rPr>
        <w:t>:</w:t>
      </w:r>
      <w:r w:rsidRPr="00BA5478">
        <w:rPr>
          <w:iCs/>
        </w:rPr>
        <w:tab/>
      </w:r>
      <w:r w:rsidR="005E6A5B" w:rsidRPr="00BA5478">
        <w:t>See also rules</w:t>
      </w:r>
      <w:r w:rsidR="00BA5478">
        <w:t> </w:t>
      </w:r>
      <w:r w:rsidR="005E6A5B" w:rsidRPr="00BA5478">
        <w:t>1.08 and 19.03.</w:t>
      </w:r>
    </w:p>
    <w:p w:rsidR="005E6A5B" w:rsidRPr="00BA5478" w:rsidRDefault="005E6A5B" w:rsidP="00207DFD">
      <w:pPr>
        <w:pStyle w:val="subsection"/>
      </w:pPr>
      <w:r w:rsidRPr="00BA5478">
        <w:rPr>
          <w:snapToGrid w:val="0"/>
        </w:rPr>
        <w:tab/>
        <w:t>(1)</w:t>
      </w:r>
      <w:r w:rsidRPr="00BA5478">
        <w:rPr>
          <w:snapToGrid w:val="0"/>
        </w:rPr>
        <w:tab/>
        <w:t>Lawyers must, as early as practicable:</w:t>
      </w:r>
    </w:p>
    <w:p w:rsidR="005E6A5B" w:rsidRPr="00BA5478" w:rsidRDefault="005E6A5B" w:rsidP="00207DFD">
      <w:pPr>
        <w:pStyle w:val="paragraph"/>
        <w:rPr>
          <w:snapToGrid w:val="0"/>
        </w:rPr>
      </w:pPr>
      <w:r w:rsidRPr="00BA5478">
        <w:rPr>
          <w:snapToGrid w:val="0"/>
        </w:rPr>
        <w:tab/>
        <w:t>(a)</w:t>
      </w:r>
      <w:r w:rsidRPr="00BA5478">
        <w:rPr>
          <w:snapToGrid w:val="0"/>
        </w:rPr>
        <w:tab/>
        <w:t xml:space="preserve">advise clients of ways of resolving the dispute without starting legal action; </w:t>
      </w:r>
    </w:p>
    <w:p w:rsidR="005E6A5B" w:rsidRPr="00BA5478" w:rsidRDefault="005E6A5B" w:rsidP="00207DFD">
      <w:pPr>
        <w:pStyle w:val="paragraph"/>
        <w:rPr>
          <w:snapToGrid w:val="0"/>
        </w:rPr>
      </w:pPr>
      <w:r w:rsidRPr="00BA5478">
        <w:rPr>
          <w:snapToGrid w:val="0"/>
        </w:rPr>
        <w:tab/>
        <w:t>(b)</w:t>
      </w:r>
      <w:r w:rsidRPr="00BA5478">
        <w:rPr>
          <w:snapToGrid w:val="0"/>
        </w:rPr>
        <w:tab/>
        <w:t>advise clients of their duty to make full and frank disclosure, and of the possible consequences of breaching that duty;</w:t>
      </w:r>
    </w:p>
    <w:p w:rsidR="005E6A5B" w:rsidRPr="00BA5478" w:rsidRDefault="005E6A5B" w:rsidP="00207DFD">
      <w:pPr>
        <w:pStyle w:val="paragraph"/>
        <w:rPr>
          <w:snapToGrid w:val="0"/>
        </w:rPr>
      </w:pPr>
      <w:r w:rsidRPr="00BA5478">
        <w:rPr>
          <w:snapToGrid w:val="0"/>
        </w:rPr>
        <w:tab/>
        <w:t>(c)</w:t>
      </w:r>
      <w:r w:rsidRPr="00BA5478">
        <w:rPr>
          <w:snapToGrid w:val="0"/>
        </w:rPr>
        <w:tab/>
        <w:t>subject to it being in the best interests of the client and any child, endeavour to reach a solution by settlement rather than start or continue legal action;</w:t>
      </w:r>
    </w:p>
    <w:p w:rsidR="005E6A5B" w:rsidRPr="00BA5478" w:rsidRDefault="005E6A5B" w:rsidP="00207DFD">
      <w:pPr>
        <w:pStyle w:val="paragraph"/>
        <w:rPr>
          <w:snapToGrid w:val="0"/>
        </w:rPr>
      </w:pPr>
      <w:r w:rsidRPr="00BA5478">
        <w:rPr>
          <w:snapToGrid w:val="0"/>
        </w:rPr>
        <w:tab/>
        <w:t>(d)</w:t>
      </w:r>
      <w:r w:rsidRPr="00BA5478">
        <w:rPr>
          <w:snapToGrid w:val="0"/>
        </w:rPr>
        <w:tab/>
        <w:t xml:space="preserve">notify the client if, in the lawyer’s opinion, it is in the client’s best interests to accept a compromise or settlement if, in the lawyer’s opinion, the compromise or settlement is a reasonable one; </w:t>
      </w:r>
    </w:p>
    <w:p w:rsidR="005E6A5B" w:rsidRPr="00BA5478" w:rsidRDefault="005E6A5B" w:rsidP="00207DFD">
      <w:pPr>
        <w:pStyle w:val="paragraph"/>
        <w:rPr>
          <w:snapToGrid w:val="0"/>
        </w:rPr>
      </w:pPr>
      <w:r w:rsidRPr="00BA5478">
        <w:rPr>
          <w:snapToGrid w:val="0"/>
        </w:rPr>
        <w:tab/>
        <w:t>(e)</w:t>
      </w:r>
      <w:r w:rsidRPr="00BA5478">
        <w:rPr>
          <w:snapToGrid w:val="0"/>
        </w:rPr>
        <w:tab/>
        <w:t xml:space="preserve">in cases of unexpected delay, explain the delay and whether or not the client may assist to resolve the delay; </w:t>
      </w:r>
    </w:p>
    <w:p w:rsidR="005E6A5B" w:rsidRPr="00BA5478" w:rsidRDefault="005E6A5B" w:rsidP="00207DFD">
      <w:pPr>
        <w:pStyle w:val="paragraph"/>
      </w:pPr>
      <w:r w:rsidRPr="00BA5478">
        <w:rPr>
          <w:snapToGrid w:val="0"/>
        </w:rPr>
        <w:tab/>
        <w:t>(f)</w:t>
      </w:r>
      <w:r w:rsidRPr="00BA5478">
        <w:rPr>
          <w:snapToGrid w:val="0"/>
        </w:rPr>
        <w:tab/>
        <w:t>advise clients of the estimated costs of legal action (see rule</w:t>
      </w:r>
      <w:r w:rsidR="00BA5478">
        <w:rPr>
          <w:snapToGrid w:val="0"/>
        </w:rPr>
        <w:t> </w:t>
      </w:r>
      <w:r w:rsidRPr="00BA5478">
        <w:rPr>
          <w:snapToGrid w:val="0"/>
        </w:rPr>
        <w:t xml:space="preserve">19.03); </w:t>
      </w:r>
    </w:p>
    <w:p w:rsidR="005E6A5B" w:rsidRPr="00BA5478" w:rsidRDefault="005E6A5B" w:rsidP="00207DFD">
      <w:pPr>
        <w:pStyle w:val="paragraph"/>
      </w:pPr>
      <w:r w:rsidRPr="00BA5478">
        <w:rPr>
          <w:snapToGrid w:val="0"/>
        </w:rPr>
        <w:tab/>
        <w:t>(g)</w:t>
      </w:r>
      <w:r w:rsidRPr="00BA5478">
        <w:rPr>
          <w:snapToGrid w:val="0"/>
        </w:rPr>
        <w:tab/>
        <w:t xml:space="preserve">advise clients about the factors that may affect the court in considering costs orders; </w:t>
      </w:r>
    </w:p>
    <w:p w:rsidR="005E6A5B" w:rsidRPr="00BA5478" w:rsidRDefault="005E6A5B" w:rsidP="00207DFD">
      <w:pPr>
        <w:pStyle w:val="paragraph"/>
      </w:pPr>
      <w:r w:rsidRPr="00BA5478">
        <w:rPr>
          <w:snapToGrid w:val="0"/>
        </w:rPr>
        <w:tab/>
        <w:t>(h)</w:t>
      </w:r>
      <w:r w:rsidRPr="00BA5478">
        <w:rPr>
          <w:snapToGrid w:val="0"/>
        </w:rPr>
        <w:tab/>
        <w:t>give clients documents prepared by the court (if applicable) about:</w:t>
      </w:r>
    </w:p>
    <w:p w:rsidR="005E6A5B" w:rsidRPr="00BA5478" w:rsidRDefault="005E6A5B" w:rsidP="00207DFD">
      <w:pPr>
        <w:pStyle w:val="paragraphsub"/>
        <w:rPr>
          <w:snapToGrid w:val="0"/>
        </w:rPr>
      </w:pPr>
      <w:r w:rsidRPr="00BA5478">
        <w:rPr>
          <w:snapToGrid w:val="0"/>
        </w:rPr>
        <w:tab/>
        <w:t>(i)</w:t>
      </w:r>
      <w:r w:rsidRPr="00BA5478">
        <w:rPr>
          <w:snapToGrid w:val="0"/>
        </w:rPr>
        <w:tab/>
        <w:t xml:space="preserve">the legal aid services and </w:t>
      </w:r>
      <w:r w:rsidRPr="00BA5478">
        <w:t>dispute resolution</w:t>
      </w:r>
      <w:r w:rsidRPr="00BA5478">
        <w:rPr>
          <w:snapToGrid w:val="0"/>
        </w:rPr>
        <w:t xml:space="preserve"> services available to them; and</w:t>
      </w:r>
    </w:p>
    <w:p w:rsidR="005E6A5B" w:rsidRPr="00BA5478" w:rsidRDefault="005E6A5B" w:rsidP="00207DFD">
      <w:pPr>
        <w:pStyle w:val="paragraphsub"/>
        <w:rPr>
          <w:snapToGrid w:val="0"/>
        </w:rPr>
      </w:pPr>
      <w:r w:rsidRPr="00BA5478">
        <w:rPr>
          <w:snapToGrid w:val="0"/>
        </w:rPr>
        <w:tab/>
        <w:t>(ii)</w:t>
      </w:r>
      <w:r w:rsidRPr="00BA5478">
        <w:rPr>
          <w:snapToGrid w:val="0"/>
        </w:rPr>
        <w:tab/>
        <w:t>the legal and social effects and the possible consequences for children of proposed litigation; and</w:t>
      </w:r>
    </w:p>
    <w:p w:rsidR="005E6A5B" w:rsidRPr="00BA5478" w:rsidRDefault="005E6A5B" w:rsidP="00207DFD">
      <w:pPr>
        <w:pStyle w:val="paragraph"/>
      </w:pPr>
      <w:r w:rsidRPr="00BA5478">
        <w:tab/>
        <w:t>(i)</w:t>
      </w:r>
      <w:r w:rsidRPr="00BA5478">
        <w:tab/>
        <w:t>actively discourage clients from making ambit claims or seeking orders that the evidence and established principle, including recent case law, indicates is not reasonably achievable.</w:t>
      </w:r>
    </w:p>
    <w:p w:rsidR="005E6A5B" w:rsidRPr="00BA5478" w:rsidRDefault="005E6A5B" w:rsidP="00207DFD">
      <w:pPr>
        <w:pStyle w:val="subsection"/>
        <w:rPr>
          <w:snapToGrid w:val="0"/>
        </w:rPr>
      </w:pPr>
      <w:r w:rsidRPr="00BA5478">
        <w:rPr>
          <w:snapToGrid w:val="0"/>
        </w:rPr>
        <w:tab/>
        <w:t>(2)</w:t>
      </w:r>
      <w:r w:rsidRPr="00BA5478">
        <w:rPr>
          <w:snapToGrid w:val="0"/>
        </w:rPr>
        <w:tab/>
        <w:t>The court recognises that the pre</w:t>
      </w:r>
      <w:r w:rsidR="00BA5478">
        <w:rPr>
          <w:snapToGrid w:val="0"/>
        </w:rPr>
        <w:noBreakHyphen/>
      </w:r>
      <w:r w:rsidRPr="00BA5478">
        <w:rPr>
          <w:snapToGrid w:val="0"/>
        </w:rPr>
        <w:t xml:space="preserve">action procedures cannot override a lawyer’s duty to his or her client. </w:t>
      </w:r>
    </w:p>
    <w:p w:rsidR="005E6A5B" w:rsidRPr="00BA5478" w:rsidRDefault="005E6A5B" w:rsidP="00207DFD">
      <w:pPr>
        <w:pStyle w:val="subsection"/>
        <w:rPr>
          <w:snapToGrid w:val="0"/>
        </w:rPr>
      </w:pPr>
      <w:r w:rsidRPr="00BA5478">
        <w:rPr>
          <w:snapToGrid w:val="0"/>
        </w:rPr>
        <w:tab/>
        <w:t>(3)</w:t>
      </w:r>
      <w:r w:rsidRPr="00BA5478">
        <w:rPr>
          <w:snapToGrid w:val="0"/>
        </w:rPr>
        <w:tab/>
        <w:t xml:space="preserve">It is accepted that it is sometimes impossible to comply with a procedure because a client may refuse to take advice, however, a lawyer has a duty as an officer of the court and must not mislead the court. </w:t>
      </w:r>
    </w:p>
    <w:p w:rsidR="005E6A5B" w:rsidRPr="00BA5478" w:rsidRDefault="005E6A5B" w:rsidP="00207DFD">
      <w:pPr>
        <w:pStyle w:val="subsection"/>
        <w:rPr>
          <w:snapToGrid w:val="0"/>
        </w:rPr>
      </w:pPr>
      <w:r w:rsidRPr="00BA5478">
        <w:rPr>
          <w:snapToGrid w:val="0"/>
        </w:rPr>
        <w:tab/>
        <w:t>(4)</w:t>
      </w:r>
      <w:r w:rsidRPr="00BA5478">
        <w:rPr>
          <w:snapToGrid w:val="0"/>
        </w:rPr>
        <w:tab/>
        <w:t>If a client wishes not to disclose a fact or document that is relevant to the case, a lawyer has an obligation to take the appropriate action, that is, to cease to act for the client.</w:t>
      </w:r>
    </w:p>
    <w:p w:rsidR="005E6A5B" w:rsidRPr="00BA5478" w:rsidRDefault="00207DFD" w:rsidP="00207DFD">
      <w:pPr>
        <w:pStyle w:val="ActHead2"/>
        <w:pageBreakBefore/>
      </w:pPr>
      <w:bookmarkStart w:id="10" w:name="_Toc412730731"/>
      <w:r w:rsidRPr="00BA5478">
        <w:rPr>
          <w:rStyle w:val="CharPartNo"/>
        </w:rPr>
        <w:t>Part</w:t>
      </w:r>
      <w:r w:rsidR="00BA5478" w:rsidRPr="00BA5478">
        <w:rPr>
          <w:rStyle w:val="CharPartNo"/>
        </w:rPr>
        <w:t> </w:t>
      </w:r>
      <w:r w:rsidR="005E6A5B" w:rsidRPr="00BA5478">
        <w:rPr>
          <w:rStyle w:val="CharPartNo"/>
        </w:rPr>
        <w:t>2</w:t>
      </w:r>
      <w:r w:rsidRPr="00BA5478">
        <w:t>—</w:t>
      </w:r>
      <w:r w:rsidR="005E6A5B" w:rsidRPr="00BA5478">
        <w:rPr>
          <w:rStyle w:val="CharPartText"/>
        </w:rPr>
        <w:t>Parenting cases</w:t>
      </w:r>
      <w:bookmarkEnd w:id="10"/>
    </w:p>
    <w:p w:rsidR="005E6A5B" w:rsidRPr="00BA5478" w:rsidRDefault="005E6A5B" w:rsidP="00207DFD">
      <w:pPr>
        <w:pStyle w:val="ActHead5"/>
      </w:pPr>
      <w:bookmarkStart w:id="11" w:name="_Toc412730732"/>
      <w:r w:rsidRPr="00BA5478">
        <w:rPr>
          <w:rStyle w:val="CharSectno"/>
        </w:rPr>
        <w:t>1</w:t>
      </w:r>
      <w:r w:rsidR="00207DFD" w:rsidRPr="00BA5478">
        <w:t xml:space="preserve">  </w:t>
      </w:r>
      <w:r w:rsidRPr="00BA5478">
        <w:t>General</w:t>
      </w:r>
      <w:bookmarkEnd w:id="11"/>
    </w:p>
    <w:p w:rsidR="005E6A5B" w:rsidRPr="00BA5478" w:rsidRDefault="005E6A5B" w:rsidP="00207DFD">
      <w:pPr>
        <w:pStyle w:val="subsection"/>
      </w:pPr>
      <w:r w:rsidRPr="00BA5478">
        <w:tab/>
        <w:t>(1)</w:t>
      </w:r>
      <w:r w:rsidRPr="00BA5478">
        <w:tab/>
        <w:t>Each prospective party to a case in the Family Court of Australia is required to make a genuine effort to resolve the dispute before starting a case by:</w:t>
      </w:r>
    </w:p>
    <w:p w:rsidR="005E6A5B" w:rsidRPr="00BA5478" w:rsidRDefault="005E6A5B" w:rsidP="00207DFD">
      <w:pPr>
        <w:pStyle w:val="paragraph"/>
      </w:pPr>
      <w:r w:rsidRPr="00BA5478">
        <w:tab/>
        <w:t>(</w:t>
      </w:r>
      <w:r w:rsidR="001A182E" w:rsidRPr="00BA5478">
        <w:t>a</w:t>
      </w:r>
      <w:r w:rsidRPr="00BA5478">
        <w:t>)</w:t>
      </w:r>
      <w:r w:rsidRPr="00BA5478">
        <w:tab/>
        <w:t>exchanging a notice of intention to claim and exploring options for settlement by correspondence; and</w:t>
      </w:r>
    </w:p>
    <w:p w:rsidR="005E6A5B" w:rsidRPr="00BA5478" w:rsidRDefault="005E6A5B" w:rsidP="00207DFD">
      <w:pPr>
        <w:pStyle w:val="paragraph"/>
      </w:pPr>
      <w:r w:rsidRPr="00BA5478">
        <w:tab/>
        <w:t>(</w:t>
      </w:r>
      <w:r w:rsidR="001A182E" w:rsidRPr="00BA5478">
        <w:t>b</w:t>
      </w:r>
      <w:r w:rsidRPr="00BA5478">
        <w:t>)</w:t>
      </w:r>
      <w:r w:rsidRPr="00BA5478">
        <w:tab/>
        <w:t>complying, as far as practicable, with the duty of disclosure.</w:t>
      </w:r>
    </w:p>
    <w:p w:rsidR="005E6A5B" w:rsidRPr="00BA5478" w:rsidRDefault="005E6A5B" w:rsidP="00207DFD">
      <w:pPr>
        <w:pStyle w:val="subsection"/>
      </w:pPr>
      <w:r w:rsidRPr="00BA5478">
        <w:tab/>
        <w:t>(2)</w:t>
      </w:r>
      <w:r w:rsidRPr="00BA5478">
        <w:tab/>
        <w:t>Unless there are good reasons for not doing so, all parties are expected to have followed the pre</w:t>
      </w:r>
      <w:r w:rsidR="00BA5478">
        <w:noBreakHyphen/>
      </w:r>
      <w:r w:rsidRPr="00BA5478">
        <w:t xml:space="preserve">action procedures before filing an application to start a case. </w:t>
      </w:r>
    </w:p>
    <w:p w:rsidR="005E6A5B" w:rsidRPr="00BA5478" w:rsidRDefault="005E6A5B" w:rsidP="00207DFD">
      <w:pPr>
        <w:pStyle w:val="subsection"/>
      </w:pPr>
      <w:r w:rsidRPr="00BA5478">
        <w:tab/>
        <w:t>(3)</w:t>
      </w:r>
      <w:r w:rsidRPr="00BA5478">
        <w:tab/>
        <w:t>There may be serious consequences, including costs penalties, for non</w:t>
      </w:r>
      <w:r w:rsidR="00BA5478">
        <w:noBreakHyphen/>
      </w:r>
      <w:r w:rsidRPr="00BA5478">
        <w:t>compliance with these requirements.</w:t>
      </w:r>
    </w:p>
    <w:p w:rsidR="005E6A5B" w:rsidRPr="00BA5478" w:rsidRDefault="005E6A5B" w:rsidP="00207DFD">
      <w:pPr>
        <w:pStyle w:val="subsection"/>
      </w:pPr>
      <w:r w:rsidRPr="00BA5478">
        <w:tab/>
        <w:t>(4)</w:t>
      </w:r>
      <w:r w:rsidRPr="00BA5478">
        <w:tab/>
        <w:t>The circumstances in which the court may accept that it was not possible or appropriate for a party to follow the pre</w:t>
      </w:r>
      <w:r w:rsidR="00BA5478">
        <w:noBreakHyphen/>
      </w:r>
      <w:r w:rsidRPr="00BA5478">
        <w:t>action procedures include cases:</w:t>
      </w:r>
    </w:p>
    <w:p w:rsidR="005E6A5B" w:rsidRPr="00BA5478" w:rsidRDefault="005E6A5B" w:rsidP="00207DFD">
      <w:pPr>
        <w:pStyle w:val="paragraph"/>
      </w:pPr>
      <w:r w:rsidRPr="00BA5478">
        <w:tab/>
        <w:t>(a)</w:t>
      </w:r>
      <w:r w:rsidRPr="00BA5478">
        <w:tab/>
        <w:t>involving urgency;</w:t>
      </w:r>
    </w:p>
    <w:p w:rsidR="005E6A5B" w:rsidRPr="00BA5478" w:rsidRDefault="005E6A5B" w:rsidP="00207DFD">
      <w:pPr>
        <w:pStyle w:val="paragraph"/>
      </w:pPr>
      <w:r w:rsidRPr="00BA5478">
        <w:tab/>
        <w:t>(b)</w:t>
      </w:r>
      <w:r w:rsidRPr="00BA5478">
        <w:tab/>
        <w:t>involving allegations of child abuse or risk of child abuse;</w:t>
      </w:r>
    </w:p>
    <w:p w:rsidR="005E6A5B" w:rsidRPr="00BA5478" w:rsidRDefault="005E6A5B" w:rsidP="00207DFD">
      <w:pPr>
        <w:pStyle w:val="paragraph"/>
      </w:pPr>
      <w:r w:rsidRPr="00BA5478">
        <w:tab/>
        <w:t>(c)</w:t>
      </w:r>
      <w:r w:rsidRPr="00BA5478">
        <w:tab/>
        <w:t>involving allegations of family violence or risk of family violence;</w:t>
      </w:r>
    </w:p>
    <w:p w:rsidR="005E6A5B" w:rsidRPr="00BA5478" w:rsidRDefault="005E6A5B" w:rsidP="00207DFD">
      <w:pPr>
        <w:pStyle w:val="paragraph"/>
      </w:pPr>
      <w:r w:rsidRPr="00BA5478">
        <w:tab/>
        <w:t>(d)</w:t>
      </w:r>
      <w:r w:rsidRPr="00BA5478">
        <w:tab/>
        <w:t>in which there is a genuinely intractable dispute; and</w:t>
      </w:r>
    </w:p>
    <w:p w:rsidR="005E6A5B" w:rsidRPr="00BA5478" w:rsidRDefault="005E6A5B" w:rsidP="00207DFD">
      <w:pPr>
        <w:pStyle w:val="paragraph"/>
      </w:pPr>
      <w:r w:rsidRPr="00BA5478">
        <w:tab/>
        <w:t>(e)</w:t>
      </w:r>
      <w:r w:rsidRPr="00BA5478">
        <w:tab/>
        <w:t xml:space="preserve">in which a person would be unduly prejudiced or adversely affected if another person to the dispute is given notice of an intention to start a case. </w:t>
      </w:r>
    </w:p>
    <w:p w:rsidR="005E6A5B" w:rsidRPr="00BA5478" w:rsidRDefault="005E6A5B" w:rsidP="00207DFD">
      <w:pPr>
        <w:pStyle w:val="subsection"/>
        <w:rPr>
          <w:snapToGrid w:val="0"/>
        </w:rPr>
      </w:pPr>
      <w:r w:rsidRPr="00BA5478">
        <w:rPr>
          <w:snapToGrid w:val="0"/>
        </w:rPr>
        <w:tab/>
        <w:t>(5)</w:t>
      </w:r>
      <w:r w:rsidRPr="00BA5478">
        <w:rPr>
          <w:snapToGrid w:val="0"/>
        </w:rPr>
        <w:tab/>
        <w:t>The objects of these pre</w:t>
      </w:r>
      <w:r w:rsidR="00BA5478">
        <w:rPr>
          <w:snapToGrid w:val="0"/>
        </w:rPr>
        <w:noBreakHyphen/>
      </w:r>
      <w:r w:rsidRPr="00BA5478">
        <w:rPr>
          <w:snapToGrid w:val="0"/>
        </w:rPr>
        <w:t>action procedures are:</w:t>
      </w:r>
    </w:p>
    <w:p w:rsidR="005E6A5B" w:rsidRPr="00BA5478" w:rsidRDefault="005E6A5B" w:rsidP="00207DFD">
      <w:pPr>
        <w:pStyle w:val="paragraph"/>
        <w:rPr>
          <w:snapToGrid w:val="0"/>
        </w:rPr>
      </w:pPr>
      <w:r w:rsidRPr="00BA5478">
        <w:rPr>
          <w:snapToGrid w:val="0"/>
        </w:rPr>
        <w:tab/>
        <w:t>(a)</w:t>
      </w:r>
      <w:r w:rsidRPr="00BA5478">
        <w:rPr>
          <w:snapToGrid w:val="0"/>
        </w:rPr>
        <w:tab/>
        <w:t xml:space="preserve">to encourage early and full disclosure in appropriate cases by the exchange of information and documents about the prospective case; </w:t>
      </w:r>
    </w:p>
    <w:p w:rsidR="005E6A5B" w:rsidRPr="00BA5478" w:rsidRDefault="005E6A5B" w:rsidP="00207DFD">
      <w:pPr>
        <w:pStyle w:val="paragraph"/>
        <w:rPr>
          <w:snapToGrid w:val="0"/>
        </w:rPr>
      </w:pPr>
      <w:r w:rsidRPr="00BA5478">
        <w:rPr>
          <w:snapToGrid w:val="0"/>
        </w:rPr>
        <w:tab/>
        <w:t>(b)</w:t>
      </w:r>
      <w:r w:rsidRPr="00BA5478">
        <w:rPr>
          <w:snapToGrid w:val="0"/>
        </w:rPr>
        <w:tab/>
        <w:t xml:space="preserve">to provide parties with a process to help them avoid legal action by reaching a settlement of the dispute before starting a case, </w:t>
      </w:r>
    </w:p>
    <w:p w:rsidR="005E6A5B" w:rsidRPr="00BA5478" w:rsidRDefault="005E6A5B" w:rsidP="00207DFD">
      <w:pPr>
        <w:pStyle w:val="paragraph"/>
        <w:rPr>
          <w:snapToGrid w:val="0"/>
        </w:rPr>
      </w:pPr>
      <w:r w:rsidRPr="00BA5478">
        <w:rPr>
          <w:snapToGrid w:val="0"/>
        </w:rPr>
        <w:tab/>
        <w:t>(c)</w:t>
      </w:r>
      <w:r w:rsidRPr="00BA5478">
        <w:rPr>
          <w:snapToGrid w:val="0"/>
        </w:rPr>
        <w:tab/>
        <w:t>to provide parties with a procedure to resolve the case quickly and limit costs;</w:t>
      </w:r>
    </w:p>
    <w:p w:rsidR="005E6A5B" w:rsidRPr="00BA5478" w:rsidRDefault="005E6A5B" w:rsidP="00207DFD">
      <w:pPr>
        <w:pStyle w:val="paragraph"/>
        <w:rPr>
          <w:snapToGrid w:val="0"/>
        </w:rPr>
      </w:pPr>
      <w:r w:rsidRPr="00BA5478">
        <w:tab/>
        <w:t>(d)</w:t>
      </w:r>
      <w:r w:rsidRPr="00BA5478">
        <w:tab/>
        <w:t>to help the efficient management of the case, if a case becomes necessary (that is,</w:t>
      </w:r>
      <w:r w:rsidRPr="00BA5478">
        <w:rPr>
          <w:snapToGrid w:val="0"/>
        </w:rPr>
        <w:t xml:space="preserve"> parties who have followed the pre</w:t>
      </w:r>
      <w:r w:rsidR="00BA5478">
        <w:rPr>
          <w:snapToGrid w:val="0"/>
        </w:rPr>
        <w:noBreakHyphen/>
      </w:r>
      <w:r w:rsidRPr="00BA5478">
        <w:rPr>
          <w:snapToGrid w:val="0"/>
        </w:rPr>
        <w:t>action procedure should be able to clearly identify the real issues which should help to reduce the duration and cost of the case); and</w:t>
      </w:r>
    </w:p>
    <w:p w:rsidR="005E6A5B" w:rsidRPr="00BA5478" w:rsidRDefault="005E6A5B" w:rsidP="00207DFD">
      <w:pPr>
        <w:pStyle w:val="paragraph"/>
        <w:rPr>
          <w:snapToGrid w:val="0"/>
        </w:rPr>
      </w:pPr>
      <w:r w:rsidRPr="00BA5478">
        <w:rPr>
          <w:snapToGrid w:val="0"/>
        </w:rPr>
        <w:tab/>
        <w:t>(e)</w:t>
      </w:r>
      <w:r w:rsidRPr="00BA5478">
        <w:rPr>
          <w:snapToGrid w:val="0"/>
        </w:rPr>
        <w:tab/>
        <w:t xml:space="preserve">to </w:t>
      </w:r>
      <w:r w:rsidRPr="00BA5478">
        <w:t>encourage parties, if a case becomes necessary, to seek only those orders that are reasonably achievable on the evidence.</w:t>
      </w:r>
    </w:p>
    <w:p w:rsidR="005E6A5B" w:rsidRPr="00BA5478" w:rsidRDefault="005E6A5B" w:rsidP="00207DFD">
      <w:pPr>
        <w:pStyle w:val="subsection"/>
      </w:pPr>
      <w:r w:rsidRPr="00BA5478">
        <w:rPr>
          <w:snapToGrid w:val="0"/>
          <w:color w:val="000000"/>
        </w:rPr>
        <w:tab/>
        <w:t>(6)</w:t>
      </w:r>
      <w:r w:rsidRPr="00BA5478">
        <w:rPr>
          <w:snapToGrid w:val="0"/>
          <w:color w:val="000000"/>
        </w:rPr>
        <w:tab/>
        <w:t>At all stages during the pre</w:t>
      </w:r>
      <w:r w:rsidR="00BA5478">
        <w:rPr>
          <w:snapToGrid w:val="0"/>
          <w:color w:val="000000"/>
        </w:rPr>
        <w:noBreakHyphen/>
      </w:r>
      <w:r w:rsidRPr="00BA5478">
        <w:rPr>
          <w:snapToGrid w:val="0"/>
          <w:color w:val="000000"/>
        </w:rPr>
        <w:t xml:space="preserve">action negotiations and, </w:t>
      </w:r>
      <w:r w:rsidRPr="00BA5478">
        <w:t xml:space="preserve">if a case is started, during the conduct of the case itself, the parties must have regard to: </w:t>
      </w:r>
    </w:p>
    <w:p w:rsidR="005E6A5B" w:rsidRPr="00BA5478" w:rsidRDefault="005E6A5B" w:rsidP="00207DFD">
      <w:pPr>
        <w:pStyle w:val="paragraph"/>
      </w:pPr>
      <w:r w:rsidRPr="00BA5478">
        <w:tab/>
        <w:t>(a)</w:t>
      </w:r>
      <w:r w:rsidRPr="00BA5478">
        <w:tab/>
        <w:t>the best interests of any child;</w:t>
      </w:r>
    </w:p>
    <w:p w:rsidR="005E6A5B" w:rsidRPr="00BA5478" w:rsidRDefault="005E6A5B" w:rsidP="00207DFD">
      <w:pPr>
        <w:pStyle w:val="paragraph"/>
      </w:pPr>
      <w:r w:rsidRPr="00BA5478">
        <w:tab/>
        <w:t>(b)</w:t>
      </w:r>
      <w:r w:rsidRPr="00BA5478">
        <w:tab/>
        <w:t xml:space="preserve">the continuing relationship between a parent and a child and the benefits that cooperation between parents brings a child (that is, helping to maintain </w:t>
      </w:r>
      <w:r w:rsidRPr="00BA5478">
        <w:rPr>
          <w:snapToGrid w:val="0"/>
        </w:rPr>
        <w:t>as good a continuing relationship between the parties and the child as is possible in the circumstances)</w:t>
      </w:r>
      <w:r w:rsidRPr="00BA5478">
        <w:t xml:space="preserve">; </w:t>
      </w:r>
    </w:p>
    <w:p w:rsidR="005E6A5B" w:rsidRPr="00BA5478" w:rsidRDefault="005E6A5B" w:rsidP="00207DFD">
      <w:pPr>
        <w:pStyle w:val="paragraph"/>
      </w:pPr>
      <w:r w:rsidRPr="00BA5478">
        <w:tab/>
        <w:t>(c)</w:t>
      </w:r>
      <w:r w:rsidRPr="00BA5478">
        <w:tab/>
        <w:t xml:space="preserve">the potential damage to a child involved in a dispute between the parents, particularly if the child is encouraged to take sides or take part in the dispute; </w:t>
      </w:r>
    </w:p>
    <w:p w:rsidR="005E6A5B" w:rsidRPr="00BA5478" w:rsidRDefault="005E6A5B" w:rsidP="00207DFD">
      <w:pPr>
        <w:pStyle w:val="paragraph"/>
      </w:pPr>
      <w:r w:rsidRPr="00BA5478">
        <w:tab/>
        <w:t>(d)</w:t>
      </w:r>
      <w:r w:rsidRPr="00BA5478">
        <w:tab/>
        <w:t xml:space="preserve">the principle that people should not seek orders about a child when an application is motivated by intentions other than the best interests of the child; </w:t>
      </w:r>
    </w:p>
    <w:p w:rsidR="005E6A5B" w:rsidRPr="00BA5478" w:rsidRDefault="005E6A5B" w:rsidP="00207DFD">
      <w:pPr>
        <w:pStyle w:val="paragraph"/>
      </w:pPr>
      <w:r w:rsidRPr="00BA5478">
        <w:rPr>
          <w:snapToGrid w:val="0"/>
        </w:rPr>
        <w:tab/>
        <w:t>(e)</w:t>
      </w:r>
      <w:r w:rsidRPr="00BA5478">
        <w:rPr>
          <w:snapToGrid w:val="0"/>
        </w:rPr>
        <w:tab/>
        <w:t xml:space="preserve">the best way of </w:t>
      </w:r>
      <w:r w:rsidRPr="00BA5478">
        <w:t>exploring options for settlement, identifying the issues as soon as possible, and seeking resolution of them;</w:t>
      </w:r>
    </w:p>
    <w:p w:rsidR="005E6A5B" w:rsidRPr="00BA5478" w:rsidRDefault="005E6A5B" w:rsidP="00207DFD">
      <w:pPr>
        <w:pStyle w:val="paragraph"/>
      </w:pPr>
      <w:r w:rsidRPr="00BA5478">
        <w:tab/>
        <w:t>(f)</w:t>
      </w:r>
      <w:r w:rsidRPr="00BA5478">
        <w:tab/>
        <w:t>the need to avoid protracted, unnecessary, hostile and inflammatory exchanges;</w:t>
      </w:r>
    </w:p>
    <w:p w:rsidR="005E6A5B" w:rsidRPr="00BA5478" w:rsidRDefault="005E6A5B" w:rsidP="00207DFD">
      <w:pPr>
        <w:pStyle w:val="paragraph"/>
      </w:pPr>
      <w:r w:rsidRPr="00BA5478">
        <w:tab/>
        <w:t>(g)</w:t>
      </w:r>
      <w:r w:rsidRPr="00BA5478">
        <w:tab/>
        <w:t>the impact of correspondence on the intended reader (in particular, on the parties);</w:t>
      </w:r>
    </w:p>
    <w:p w:rsidR="005E6A5B" w:rsidRPr="00BA5478" w:rsidRDefault="005E6A5B" w:rsidP="00207DFD">
      <w:pPr>
        <w:pStyle w:val="paragraph"/>
      </w:pPr>
      <w:r w:rsidRPr="00BA5478">
        <w:tab/>
        <w:t>(h)</w:t>
      </w:r>
      <w:r w:rsidRPr="00BA5478">
        <w:tab/>
        <w:t>the need to seek only those orders that are reasonably achievable on the evidence and that are consistent with the current law; and</w:t>
      </w:r>
    </w:p>
    <w:p w:rsidR="005E6A5B" w:rsidRPr="00BA5478" w:rsidRDefault="005E6A5B" w:rsidP="00207DFD">
      <w:pPr>
        <w:pStyle w:val="paragraph"/>
      </w:pPr>
      <w:r w:rsidRPr="00BA5478">
        <w:tab/>
        <w:t>(i)</w:t>
      </w:r>
      <w:r w:rsidRPr="00BA5478">
        <w:tab/>
        <w:t xml:space="preserve">the duty to make full and frank disclosure of all material facts, documents and other information relevant to the dispute. </w:t>
      </w:r>
    </w:p>
    <w:p w:rsidR="005E6A5B" w:rsidRPr="00BA5478" w:rsidRDefault="00207DFD" w:rsidP="00207DFD">
      <w:pPr>
        <w:pStyle w:val="notetext"/>
        <w:rPr>
          <w:snapToGrid w:val="0"/>
        </w:rPr>
      </w:pPr>
      <w:r w:rsidRPr="00BA5478">
        <w:rPr>
          <w:iCs/>
        </w:rPr>
        <w:t>Note:</w:t>
      </w:r>
      <w:r w:rsidRPr="00BA5478">
        <w:rPr>
          <w:iCs/>
        </w:rPr>
        <w:tab/>
      </w:r>
      <w:r w:rsidR="005E6A5B" w:rsidRPr="00BA5478">
        <w:t>The duty of disclosure extends to the requirement to disclose any significant changes (see clause</w:t>
      </w:r>
      <w:r w:rsidR="00BA5478">
        <w:t> </w:t>
      </w:r>
      <w:r w:rsidR="005E6A5B" w:rsidRPr="00BA5478">
        <w:t>4 of this Part).</w:t>
      </w:r>
    </w:p>
    <w:p w:rsidR="005E6A5B" w:rsidRPr="00BA5478" w:rsidRDefault="005E6A5B" w:rsidP="00207DFD">
      <w:pPr>
        <w:pStyle w:val="subsection"/>
      </w:pPr>
      <w:r w:rsidRPr="00BA5478">
        <w:tab/>
        <w:t>(7)</w:t>
      </w:r>
      <w:r w:rsidRPr="00BA5478">
        <w:tab/>
        <w:t>Parties must not:</w:t>
      </w:r>
    </w:p>
    <w:p w:rsidR="005E6A5B" w:rsidRPr="00BA5478" w:rsidRDefault="005E6A5B" w:rsidP="00207DFD">
      <w:pPr>
        <w:pStyle w:val="paragraph"/>
        <w:rPr>
          <w:snapToGrid w:val="0"/>
        </w:rPr>
      </w:pPr>
      <w:r w:rsidRPr="00BA5478">
        <w:tab/>
        <w:t>(a)</w:t>
      </w:r>
      <w:r w:rsidRPr="00BA5478">
        <w:tab/>
        <w:t>use the pre</w:t>
      </w:r>
      <w:r w:rsidR="00BA5478">
        <w:noBreakHyphen/>
      </w:r>
      <w:r w:rsidRPr="00BA5478">
        <w:t>action procedures for an improper purpose (for example, to harass the other party or to cause unnecessary cost or delay); or</w:t>
      </w:r>
    </w:p>
    <w:p w:rsidR="005E6A5B" w:rsidRPr="00BA5478" w:rsidRDefault="005E6A5B" w:rsidP="00207DFD">
      <w:pPr>
        <w:pStyle w:val="paragraph"/>
      </w:pPr>
      <w:r w:rsidRPr="00BA5478">
        <w:tab/>
        <w:t>(b)</w:t>
      </w:r>
      <w:r w:rsidRPr="00BA5478">
        <w:tab/>
        <w:t>in correspondence, raise irrelevant issues or issues that may cause the other party to adopt an entrenched, polarised or hostile position.</w:t>
      </w:r>
    </w:p>
    <w:p w:rsidR="005E6A5B" w:rsidRPr="00BA5478" w:rsidRDefault="005E6A5B" w:rsidP="00207DFD">
      <w:pPr>
        <w:pStyle w:val="subsection"/>
      </w:pPr>
      <w:r w:rsidRPr="00BA5478">
        <w:tab/>
        <w:t>(8)</w:t>
      </w:r>
      <w:r w:rsidRPr="00BA5478">
        <w:tab/>
        <w:t>The court expects parties to take a sensible and responsible approach to the pre</w:t>
      </w:r>
      <w:r w:rsidR="00BA5478">
        <w:noBreakHyphen/>
      </w:r>
      <w:r w:rsidRPr="00BA5478">
        <w:t xml:space="preserve">action procedures. </w:t>
      </w:r>
    </w:p>
    <w:p w:rsidR="005E6A5B" w:rsidRPr="00BA5478" w:rsidRDefault="005E6A5B" w:rsidP="00207DFD">
      <w:pPr>
        <w:pStyle w:val="subsection"/>
      </w:pPr>
      <w:r w:rsidRPr="00BA5478">
        <w:tab/>
        <w:t>(9)</w:t>
      </w:r>
      <w:r w:rsidRPr="00BA5478">
        <w:tab/>
        <w:t>The parties are not expected to continue to follow the pre</w:t>
      </w:r>
      <w:r w:rsidR="00BA5478">
        <w:noBreakHyphen/>
      </w:r>
      <w:r w:rsidRPr="00BA5478">
        <w:t>action procedures to their detriment if reasonable attempts to follow the pre</w:t>
      </w:r>
      <w:r w:rsidR="00BA5478">
        <w:noBreakHyphen/>
      </w:r>
      <w:r w:rsidRPr="00BA5478">
        <w:t>action procedures have not achieved a satisfactory solution.</w:t>
      </w:r>
    </w:p>
    <w:p w:rsidR="005E6A5B" w:rsidRPr="00BA5478" w:rsidRDefault="005E6A5B" w:rsidP="00207DFD">
      <w:pPr>
        <w:pStyle w:val="ActHead5"/>
        <w:rPr>
          <w:snapToGrid w:val="0"/>
          <w:color w:val="000000"/>
        </w:rPr>
      </w:pPr>
      <w:bookmarkStart w:id="12" w:name="_Toc412730733"/>
      <w:r w:rsidRPr="00BA5478">
        <w:rPr>
          <w:rStyle w:val="CharSectno"/>
        </w:rPr>
        <w:t>2</w:t>
      </w:r>
      <w:r w:rsidR="00207DFD" w:rsidRPr="00BA5478">
        <w:rPr>
          <w:snapToGrid w:val="0"/>
        </w:rPr>
        <w:t xml:space="preserve">  </w:t>
      </w:r>
      <w:r w:rsidRPr="00BA5478">
        <w:rPr>
          <w:snapToGrid w:val="0"/>
        </w:rPr>
        <w:t>Compliance</w:t>
      </w:r>
      <w:bookmarkEnd w:id="12"/>
    </w:p>
    <w:p w:rsidR="005E6A5B" w:rsidRPr="00BA5478" w:rsidRDefault="005E6A5B" w:rsidP="00207DFD">
      <w:pPr>
        <w:pStyle w:val="subsection"/>
      </w:pPr>
      <w:r w:rsidRPr="00BA5478">
        <w:tab/>
        <w:t>(1)</w:t>
      </w:r>
      <w:r w:rsidRPr="00BA5478">
        <w:tab/>
        <w:t>The court regards the requirements set out in these pre</w:t>
      </w:r>
      <w:r w:rsidR="00BA5478">
        <w:noBreakHyphen/>
      </w:r>
      <w:r w:rsidRPr="00BA5478">
        <w:t xml:space="preserve">action procedures as the standard and appropriate approach for a person to take before filing an application in a court. </w:t>
      </w:r>
    </w:p>
    <w:p w:rsidR="005E6A5B" w:rsidRPr="00BA5478" w:rsidRDefault="005E6A5B" w:rsidP="00207DFD">
      <w:pPr>
        <w:pStyle w:val="subsection"/>
      </w:pPr>
      <w:r w:rsidRPr="00BA5478">
        <w:tab/>
        <w:t>(2)</w:t>
      </w:r>
      <w:r w:rsidRPr="00BA5478">
        <w:tab/>
        <w:t xml:space="preserve">If a case is subsequently started, the court may consider whether these requirements have been met, and if not, what the consequences should be (if any). </w:t>
      </w:r>
    </w:p>
    <w:p w:rsidR="005E6A5B" w:rsidRPr="00BA5478" w:rsidRDefault="005E6A5B" w:rsidP="00880ACB">
      <w:pPr>
        <w:pStyle w:val="subsection"/>
        <w:rPr>
          <w:snapToGrid w:val="0"/>
        </w:rPr>
      </w:pPr>
      <w:r w:rsidRPr="00BA5478">
        <w:rPr>
          <w:snapToGrid w:val="0"/>
        </w:rPr>
        <w:tab/>
        <w:t>(3)</w:t>
      </w:r>
      <w:r w:rsidRPr="00BA5478">
        <w:rPr>
          <w:snapToGrid w:val="0"/>
        </w:rPr>
        <w:tab/>
        <w:t>The court may take into account compliance and non</w:t>
      </w:r>
      <w:r w:rsidR="00BA5478">
        <w:rPr>
          <w:snapToGrid w:val="0"/>
        </w:rPr>
        <w:noBreakHyphen/>
      </w:r>
      <w:r w:rsidRPr="00BA5478">
        <w:rPr>
          <w:snapToGrid w:val="0"/>
        </w:rPr>
        <w:t>compliance with the pre</w:t>
      </w:r>
      <w:r w:rsidR="00BA5478">
        <w:rPr>
          <w:snapToGrid w:val="0"/>
        </w:rPr>
        <w:noBreakHyphen/>
      </w:r>
      <w:r w:rsidRPr="00BA5478">
        <w:rPr>
          <w:snapToGrid w:val="0"/>
        </w:rPr>
        <w:t>action procedures when it is making orders about case management and considering orders for costs (se</w:t>
      </w:r>
      <w:r w:rsidR="00880ACB" w:rsidRPr="00BA5478">
        <w:rPr>
          <w:snapToGrid w:val="0"/>
        </w:rPr>
        <w:t>e paragraphs 1.10</w:t>
      </w:r>
      <w:r w:rsidR="00696CED">
        <w:rPr>
          <w:snapToGrid w:val="0"/>
        </w:rPr>
        <w:t>(</w:t>
      </w:r>
      <w:r w:rsidRPr="00BA5478">
        <w:rPr>
          <w:snapToGrid w:val="0"/>
        </w:rPr>
        <w:t>2)</w:t>
      </w:r>
      <w:r w:rsidR="00696CED">
        <w:rPr>
          <w:snapToGrid w:val="0"/>
        </w:rPr>
        <w:t>(</w:t>
      </w:r>
      <w:r w:rsidRPr="00BA5478">
        <w:rPr>
          <w:snapToGrid w:val="0"/>
        </w:rPr>
        <w:t>d), 11.03</w:t>
      </w:r>
      <w:r w:rsidR="00696CED">
        <w:rPr>
          <w:snapToGrid w:val="0"/>
        </w:rPr>
        <w:t>(</w:t>
      </w:r>
      <w:r w:rsidRPr="00BA5478">
        <w:rPr>
          <w:snapToGrid w:val="0"/>
        </w:rPr>
        <w:t>2)</w:t>
      </w:r>
      <w:r w:rsidR="00696CED">
        <w:rPr>
          <w:snapToGrid w:val="0"/>
        </w:rPr>
        <w:t>(</w:t>
      </w:r>
      <w:r w:rsidRPr="00BA5478">
        <w:rPr>
          <w:snapToGrid w:val="0"/>
        </w:rPr>
        <w:t>b) and 19.10</w:t>
      </w:r>
      <w:r w:rsidR="00696CED">
        <w:rPr>
          <w:snapToGrid w:val="0"/>
        </w:rPr>
        <w:t>(</w:t>
      </w:r>
      <w:r w:rsidRPr="00BA5478">
        <w:rPr>
          <w:snapToGrid w:val="0"/>
        </w:rPr>
        <w:t>1)</w:t>
      </w:r>
      <w:r w:rsidR="00696CED">
        <w:rPr>
          <w:snapToGrid w:val="0"/>
        </w:rPr>
        <w:t>(</w:t>
      </w:r>
      <w:r w:rsidRPr="00BA5478">
        <w:rPr>
          <w:snapToGrid w:val="0"/>
        </w:rPr>
        <w:t>b)).</w:t>
      </w:r>
    </w:p>
    <w:p w:rsidR="005E6A5B" w:rsidRPr="00BA5478" w:rsidRDefault="005E6A5B" w:rsidP="00207DFD">
      <w:pPr>
        <w:pStyle w:val="subsection"/>
        <w:rPr>
          <w:snapToGrid w:val="0"/>
        </w:rPr>
      </w:pPr>
      <w:r w:rsidRPr="00BA5478">
        <w:tab/>
        <w:t>(4)</w:t>
      </w:r>
      <w:r w:rsidRPr="00BA5478">
        <w:tab/>
        <w:t>Unreasonable non</w:t>
      </w:r>
      <w:r w:rsidR="00BA5478">
        <w:noBreakHyphen/>
      </w:r>
      <w:r w:rsidRPr="00BA5478">
        <w:t xml:space="preserve">compliance may result in the court ordering </w:t>
      </w:r>
      <w:r w:rsidRPr="00BA5478">
        <w:rPr>
          <w:snapToGrid w:val="0"/>
        </w:rPr>
        <w:t>the non</w:t>
      </w:r>
      <w:r w:rsidR="00BA5478">
        <w:rPr>
          <w:snapToGrid w:val="0"/>
        </w:rPr>
        <w:noBreakHyphen/>
      </w:r>
      <w:r w:rsidRPr="00BA5478">
        <w:rPr>
          <w:snapToGrid w:val="0"/>
        </w:rPr>
        <w:t xml:space="preserve">complying party to pay all or part of the costs of the other party or parties in the case. </w:t>
      </w:r>
    </w:p>
    <w:p w:rsidR="005E6A5B" w:rsidRPr="00BA5478" w:rsidRDefault="005E6A5B" w:rsidP="00207DFD">
      <w:pPr>
        <w:pStyle w:val="subsection"/>
        <w:rPr>
          <w:snapToGrid w:val="0"/>
        </w:rPr>
      </w:pPr>
      <w:r w:rsidRPr="00BA5478">
        <w:rPr>
          <w:snapToGrid w:val="0"/>
        </w:rPr>
        <w:tab/>
        <w:t>(5)</w:t>
      </w:r>
      <w:r w:rsidRPr="00BA5478">
        <w:rPr>
          <w:snapToGrid w:val="0"/>
        </w:rPr>
        <w:tab/>
        <w:t>In situations of non</w:t>
      </w:r>
      <w:r w:rsidR="00BA5478">
        <w:rPr>
          <w:snapToGrid w:val="0"/>
        </w:rPr>
        <w:noBreakHyphen/>
      </w:r>
      <w:r w:rsidRPr="00BA5478">
        <w:rPr>
          <w:snapToGrid w:val="0"/>
        </w:rPr>
        <w:t>compliance, the court may ensure that the complying party is in no worse a position than he or she would have been if the pre</w:t>
      </w:r>
      <w:r w:rsidR="00BA5478">
        <w:rPr>
          <w:snapToGrid w:val="0"/>
        </w:rPr>
        <w:noBreakHyphen/>
      </w:r>
      <w:r w:rsidRPr="00BA5478">
        <w:rPr>
          <w:snapToGrid w:val="0"/>
        </w:rPr>
        <w:t>action procedures had been complied with.</w:t>
      </w:r>
    </w:p>
    <w:p w:rsidR="005E6A5B" w:rsidRPr="00BA5478" w:rsidRDefault="005E6A5B" w:rsidP="00880ACB">
      <w:pPr>
        <w:pStyle w:val="notetext"/>
        <w:keepNext/>
        <w:ind w:left="1134" w:firstLine="0"/>
        <w:rPr>
          <w:snapToGrid w:val="0"/>
        </w:rPr>
      </w:pPr>
      <w:r w:rsidRPr="00BA5478">
        <w:rPr>
          <w:snapToGrid w:val="0"/>
        </w:rPr>
        <w:t>Examples of non</w:t>
      </w:r>
      <w:r w:rsidR="00BA5478">
        <w:rPr>
          <w:snapToGrid w:val="0"/>
        </w:rPr>
        <w:noBreakHyphen/>
      </w:r>
      <w:r w:rsidRPr="00BA5478">
        <w:rPr>
          <w:snapToGrid w:val="0"/>
        </w:rPr>
        <w:t>compliance with pre</w:t>
      </w:r>
      <w:r w:rsidR="00BA5478">
        <w:rPr>
          <w:snapToGrid w:val="0"/>
        </w:rPr>
        <w:noBreakHyphen/>
      </w:r>
      <w:r w:rsidRPr="00BA5478">
        <w:rPr>
          <w:snapToGrid w:val="0"/>
        </w:rPr>
        <w:t>action procedures</w:t>
      </w:r>
    </w:p>
    <w:p w:rsidR="005E6A5B" w:rsidRPr="00BA5478" w:rsidRDefault="005E6A5B" w:rsidP="00880ACB">
      <w:pPr>
        <w:pStyle w:val="notetext"/>
        <w:ind w:left="1134" w:firstLine="0"/>
      </w:pPr>
      <w:r w:rsidRPr="00BA5478">
        <w:rPr>
          <w:snapToGrid w:val="0"/>
        </w:rPr>
        <w:t>Not sending a written notice of proposed application; not providing sufficient information or documents to the other party; not following a procedure required by the pre</w:t>
      </w:r>
      <w:r w:rsidR="00BA5478">
        <w:rPr>
          <w:snapToGrid w:val="0"/>
        </w:rPr>
        <w:noBreakHyphen/>
      </w:r>
      <w:r w:rsidRPr="00BA5478">
        <w:rPr>
          <w:snapToGrid w:val="0"/>
        </w:rPr>
        <w:t xml:space="preserve">action procedures; not responding appropriately within the nominated time to the written notice of proposed application; </w:t>
      </w:r>
      <w:r w:rsidRPr="00BA5478">
        <w:t>not responding appropriately within a reasonable time to any reasonable request for information, documents or other requirement of this procedure.</w:t>
      </w:r>
    </w:p>
    <w:p w:rsidR="005E6A5B" w:rsidRPr="00BA5478" w:rsidRDefault="005E6A5B" w:rsidP="00207DFD">
      <w:pPr>
        <w:pStyle w:val="ActHead5"/>
      </w:pPr>
      <w:bookmarkStart w:id="13" w:name="_Toc412730734"/>
      <w:r w:rsidRPr="00BA5478">
        <w:rPr>
          <w:rStyle w:val="CharSectno"/>
        </w:rPr>
        <w:t>3</w:t>
      </w:r>
      <w:r w:rsidR="00207DFD" w:rsidRPr="00BA5478">
        <w:t xml:space="preserve">  </w:t>
      </w:r>
      <w:r w:rsidRPr="00BA5478">
        <w:t>Pre</w:t>
      </w:r>
      <w:r w:rsidR="00BA5478">
        <w:noBreakHyphen/>
      </w:r>
      <w:r w:rsidRPr="00BA5478">
        <w:t>action procedures</w:t>
      </w:r>
      <w:bookmarkEnd w:id="13"/>
    </w:p>
    <w:p w:rsidR="005E6A5B" w:rsidRPr="00BA5478" w:rsidRDefault="005E6A5B" w:rsidP="00207DFD">
      <w:pPr>
        <w:pStyle w:val="subsection"/>
      </w:pPr>
      <w:r w:rsidRPr="00BA5478">
        <w:tab/>
        <w:t>(1)</w:t>
      </w:r>
      <w:r w:rsidRPr="00BA5478">
        <w:tab/>
        <w:t>A person who is considering filing an application to start a case must, before filing the application:</w:t>
      </w:r>
    </w:p>
    <w:p w:rsidR="005E6A5B" w:rsidRPr="00BA5478" w:rsidRDefault="005E6A5B" w:rsidP="00207DFD">
      <w:pPr>
        <w:pStyle w:val="paragraph"/>
      </w:pPr>
      <w:r w:rsidRPr="00BA5478">
        <w:tab/>
        <w:t>(a)</w:t>
      </w:r>
      <w:r w:rsidRPr="00BA5478">
        <w:tab/>
        <w:t>give a copy of these pre</w:t>
      </w:r>
      <w:r w:rsidR="00BA5478">
        <w:noBreakHyphen/>
      </w:r>
      <w:r w:rsidRPr="00BA5478">
        <w:t xml:space="preserve">action procedures to the other prospective parties to the case; </w:t>
      </w:r>
    </w:p>
    <w:p w:rsidR="005E6A5B" w:rsidRPr="00BA5478" w:rsidRDefault="005E6A5B" w:rsidP="00207DFD">
      <w:pPr>
        <w:pStyle w:val="paragraph"/>
      </w:pPr>
      <w:r w:rsidRPr="00BA5478">
        <w:tab/>
        <w:t>(b)</w:t>
      </w:r>
      <w:r w:rsidRPr="00BA5478">
        <w:tab/>
        <w:t>comply with the requirements of this Schedule.</w:t>
      </w:r>
    </w:p>
    <w:p w:rsidR="005E6A5B" w:rsidRPr="00BA5478" w:rsidRDefault="005E6A5B" w:rsidP="00207DFD">
      <w:pPr>
        <w:pStyle w:val="subsection"/>
      </w:pPr>
      <w:r w:rsidRPr="00BA5478">
        <w:tab/>
        <w:t>(1A)</w:t>
      </w:r>
      <w:r w:rsidRPr="00BA5478">
        <w:tab/>
      </w:r>
      <w:r w:rsidR="00BA5478">
        <w:t>Paragraph (</w:t>
      </w:r>
      <w:r w:rsidRPr="00BA5478">
        <w:t>1)</w:t>
      </w:r>
      <w:r w:rsidR="00696CED">
        <w:t>(</w:t>
      </w:r>
      <w:r w:rsidRPr="00BA5478">
        <w:t>a) does not apply if, within 12 months before filing the application, the person gave to, or received from, a prospective party to the case, a copy of these pre</w:t>
      </w:r>
      <w:r w:rsidR="00BA5478">
        <w:noBreakHyphen/>
      </w:r>
      <w:r w:rsidRPr="00BA5478">
        <w:t>action procedures.</w:t>
      </w:r>
    </w:p>
    <w:p w:rsidR="005E6A5B" w:rsidRPr="00BA5478" w:rsidRDefault="005E6A5B" w:rsidP="00207DFD">
      <w:pPr>
        <w:pStyle w:val="subsection"/>
      </w:pPr>
      <w:r w:rsidRPr="00BA5478">
        <w:tab/>
        <w:t>(3)</w:t>
      </w:r>
      <w:r w:rsidRPr="00BA5478">
        <w:tab/>
        <w:t>If the prospective parties reach agreement, they may arrange to have the agreement made binding by filing an Application for Consent Orders (Form 11).</w:t>
      </w:r>
    </w:p>
    <w:p w:rsidR="005E6A5B" w:rsidRPr="00BA5478" w:rsidRDefault="005E6A5B" w:rsidP="00207DFD">
      <w:pPr>
        <w:pStyle w:val="subsection"/>
      </w:pPr>
      <w:r w:rsidRPr="00BA5478">
        <w:tab/>
        <w:t>(4)</w:t>
      </w:r>
      <w:r w:rsidRPr="00BA5478">
        <w:tab/>
        <w:t xml:space="preserve">Before filing an application, the proposed applicant must give to the other party (the </w:t>
      </w:r>
      <w:r w:rsidRPr="00BA5478">
        <w:rPr>
          <w:b/>
          <w:bCs/>
          <w:i/>
          <w:iCs/>
        </w:rPr>
        <w:t>proposed respondent</w:t>
      </w:r>
      <w:r w:rsidRPr="00BA5478">
        <w:t>) written notice of his or her intention to start a case.</w:t>
      </w:r>
    </w:p>
    <w:p w:rsidR="005E6A5B" w:rsidRPr="00BA5478" w:rsidRDefault="005E6A5B" w:rsidP="00207DFD">
      <w:pPr>
        <w:pStyle w:val="subsection"/>
      </w:pPr>
      <w:r w:rsidRPr="00BA5478">
        <w:tab/>
        <w:t>(5)</w:t>
      </w:r>
      <w:r w:rsidRPr="00BA5478">
        <w:tab/>
        <w:t xml:space="preserve">The notice under </w:t>
      </w:r>
      <w:r w:rsidR="00BA5478">
        <w:t>subclause (</w:t>
      </w:r>
      <w:r w:rsidRPr="00BA5478">
        <w:t>4) must set out:</w:t>
      </w:r>
    </w:p>
    <w:p w:rsidR="005E6A5B" w:rsidRPr="00BA5478" w:rsidRDefault="005E6A5B" w:rsidP="00207DFD">
      <w:pPr>
        <w:pStyle w:val="paragraph"/>
      </w:pPr>
      <w:r w:rsidRPr="00BA5478">
        <w:tab/>
        <w:t>(a)</w:t>
      </w:r>
      <w:r w:rsidRPr="00BA5478">
        <w:tab/>
        <w:t>the issues in dispute;</w:t>
      </w:r>
    </w:p>
    <w:p w:rsidR="005E6A5B" w:rsidRPr="00BA5478" w:rsidRDefault="005E6A5B" w:rsidP="00207DFD">
      <w:pPr>
        <w:pStyle w:val="paragraph"/>
      </w:pPr>
      <w:r w:rsidRPr="00BA5478">
        <w:tab/>
        <w:t>(b)</w:t>
      </w:r>
      <w:r w:rsidRPr="00BA5478">
        <w:tab/>
        <w:t>the orders to be sought if a case is started;</w:t>
      </w:r>
    </w:p>
    <w:p w:rsidR="005E6A5B" w:rsidRPr="00BA5478" w:rsidRDefault="005E6A5B" w:rsidP="00207DFD">
      <w:pPr>
        <w:pStyle w:val="paragraph"/>
      </w:pPr>
      <w:r w:rsidRPr="00BA5478">
        <w:tab/>
        <w:t>(c)</w:t>
      </w:r>
      <w:r w:rsidRPr="00BA5478">
        <w:tab/>
        <w:t>a genuine offer to resolve the issues;</w:t>
      </w:r>
    </w:p>
    <w:p w:rsidR="005E6A5B" w:rsidRPr="00BA5478" w:rsidRDefault="005E6A5B" w:rsidP="00207DFD">
      <w:pPr>
        <w:pStyle w:val="paragraph"/>
      </w:pPr>
      <w:r w:rsidRPr="00BA5478">
        <w:tab/>
        <w:t>(d)</w:t>
      </w:r>
      <w:r w:rsidRPr="00BA5478">
        <w:tab/>
        <w:t xml:space="preserve">a time (the </w:t>
      </w:r>
      <w:r w:rsidRPr="00BA5478">
        <w:rPr>
          <w:b/>
          <w:bCs/>
          <w:i/>
          <w:iCs/>
        </w:rPr>
        <w:t>nominated time</w:t>
      </w:r>
      <w:r w:rsidRPr="00BA5478">
        <w:t>) (that is at least 14 days</w:t>
      </w:r>
      <w:r w:rsidRPr="00BA5478">
        <w:rPr>
          <w:bCs/>
        </w:rPr>
        <w:t xml:space="preserve"> </w:t>
      </w:r>
      <w:r w:rsidRPr="00BA5478">
        <w:t>after the date of the letter) within which the proposed respondent is required to reply to the notice.</w:t>
      </w:r>
    </w:p>
    <w:p w:rsidR="005E6A5B" w:rsidRPr="00BA5478" w:rsidRDefault="005E6A5B" w:rsidP="00207DFD">
      <w:pPr>
        <w:pStyle w:val="subsection"/>
      </w:pPr>
      <w:r w:rsidRPr="00BA5478">
        <w:tab/>
        <w:t>(6)</w:t>
      </w:r>
      <w:r w:rsidRPr="00BA5478">
        <w:tab/>
        <w:t xml:space="preserve">The proposed respondent must, within the nominated time, reply in writing to the notice under </w:t>
      </w:r>
      <w:r w:rsidR="00BA5478">
        <w:t>subclause (</w:t>
      </w:r>
      <w:r w:rsidRPr="00BA5478">
        <w:t>4), stating whether the offer is accepted and, if not, setting out:</w:t>
      </w:r>
    </w:p>
    <w:p w:rsidR="005E6A5B" w:rsidRPr="00BA5478" w:rsidRDefault="005E6A5B" w:rsidP="00207DFD">
      <w:pPr>
        <w:pStyle w:val="paragraph"/>
      </w:pPr>
      <w:r w:rsidRPr="00BA5478">
        <w:tab/>
        <w:t>(a)</w:t>
      </w:r>
      <w:r w:rsidRPr="00BA5478">
        <w:tab/>
        <w:t>the issues in dispute;</w:t>
      </w:r>
    </w:p>
    <w:p w:rsidR="005E6A5B" w:rsidRPr="00BA5478" w:rsidRDefault="005E6A5B" w:rsidP="00207DFD">
      <w:pPr>
        <w:pStyle w:val="paragraph"/>
      </w:pPr>
      <w:r w:rsidRPr="00BA5478">
        <w:tab/>
        <w:t>(b)</w:t>
      </w:r>
      <w:r w:rsidRPr="00BA5478">
        <w:tab/>
        <w:t>the orders to be sought if a case is started;</w:t>
      </w:r>
    </w:p>
    <w:p w:rsidR="005E6A5B" w:rsidRPr="00BA5478" w:rsidRDefault="005E6A5B" w:rsidP="00207DFD">
      <w:pPr>
        <w:pStyle w:val="paragraph"/>
      </w:pPr>
      <w:r w:rsidRPr="00BA5478">
        <w:tab/>
        <w:t>(c)</w:t>
      </w:r>
      <w:r w:rsidRPr="00BA5478">
        <w:tab/>
        <w:t>a genuine counter</w:t>
      </w:r>
      <w:r w:rsidR="00BA5478">
        <w:noBreakHyphen/>
      </w:r>
      <w:r w:rsidRPr="00BA5478">
        <w:t>offer to resolve the issues; and</w:t>
      </w:r>
    </w:p>
    <w:p w:rsidR="005E6A5B" w:rsidRPr="00BA5478" w:rsidRDefault="005E6A5B" w:rsidP="00207DFD">
      <w:pPr>
        <w:pStyle w:val="paragraph"/>
      </w:pPr>
      <w:r w:rsidRPr="00BA5478">
        <w:tab/>
        <w:t>(d)</w:t>
      </w:r>
      <w:r w:rsidRPr="00BA5478">
        <w:tab/>
        <w:t>the nominated time (that is at least 14 days after the date of the letter) within which the claimant must reply.</w:t>
      </w:r>
    </w:p>
    <w:p w:rsidR="005E6A5B" w:rsidRPr="00BA5478" w:rsidRDefault="005E6A5B" w:rsidP="00207DFD">
      <w:pPr>
        <w:pStyle w:val="subsection"/>
      </w:pPr>
      <w:r w:rsidRPr="00BA5478">
        <w:tab/>
        <w:t>(7)</w:t>
      </w:r>
      <w:r w:rsidRPr="00BA5478">
        <w:tab/>
        <w:t>It is expected that a party will not start a case by filing an application in a court unless:</w:t>
      </w:r>
    </w:p>
    <w:p w:rsidR="005E6A5B" w:rsidRPr="00BA5478" w:rsidRDefault="005E6A5B" w:rsidP="00207DFD">
      <w:pPr>
        <w:pStyle w:val="paragraph"/>
      </w:pPr>
      <w:r w:rsidRPr="00BA5478">
        <w:tab/>
        <w:t>(a)</w:t>
      </w:r>
      <w:r w:rsidRPr="00BA5478">
        <w:tab/>
        <w:t xml:space="preserve">the proposed respondent does not respond to a notice of intention to start a case; or </w:t>
      </w:r>
    </w:p>
    <w:p w:rsidR="005E6A5B" w:rsidRPr="00BA5478" w:rsidRDefault="005E6A5B" w:rsidP="00207DFD">
      <w:pPr>
        <w:pStyle w:val="paragraph"/>
      </w:pPr>
      <w:r w:rsidRPr="00BA5478">
        <w:tab/>
        <w:t>(b)</w:t>
      </w:r>
      <w:r w:rsidRPr="00BA5478">
        <w:tab/>
        <w:t>agreement is unable to be reached after a reasonable attempt to settle by correspondence under this clause.</w:t>
      </w:r>
    </w:p>
    <w:p w:rsidR="005E6A5B" w:rsidRPr="00BA5478" w:rsidRDefault="005E6A5B" w:rsidP="00207DFD">
      <w:pPr>
        <w:pStyle w:val="ActHead5"/>
      </w:pPr>
      <w:bookmarkStart w:id="14" w:name="_Toc412730735"/>
      <w:r w:rsidRPr="00BA5478">
        <w:rPr>
          <w:rStyle w:val="CharSectno"/>
        </w:rPr>
        <w:t>4</w:t>
      </w:r>
      <w:r w:rsidR="00207DFD" w:rsidRPr="00BA5478">
        <w:t xml:space="preserve">  </w:t>
      </w:r>
      <w:r w:rsidRPr="00BA5478">
        <w:t>Disclosure and exchange of correspondence</w:t>
      </w:r>
      <w:bookmarkEnd w:id="14"/>
      <w:r w:rsidRPr="00BA5478">
        <w:t xml:space="preserve"> </w:t>
      </w:r>
    </w:p>
    <w:p w:rsidR="005E6A5B" w:rsidRPr="00BA5478" w:rsidRDefault="005E6A5B" w:rsidP="00207DFD">
      <w:pPr>
        <w:pStyle w:val="subsection"/>
      </w:pPr>
      <w:r w:rsidRPr="00BA5478">
        <w:tab/>
        <w:t>(1)</w:t>
      </w:r>
      <w:r w:rsidRPr="00BA5478">
        <w:tab/>
        <w:t>Parties to a case have a duty to make full and frank disclosure of all information relevant to the issues in dispute in a timely manner (see rule</w:t>
      </w:r>
      <w:r w:rsidR="00BA5478">
        <w:t> </w:t>
      </w:r>
      <w:r w:rsidRPr="00BA5478">
        <w:t>13.01).</w:t>
      </w:r>
    </w:p>
    <w:p w:rsidR="005E6A5B" w:rsidRPr="00BA5478" w:rsidRDefault="005E6A5B" w:rsidP="00207DFD">
      <w:pPr>
        <w:pStyle w:val="subsection"/>
        <w:rPr>
          <w:snapToGrid w:val="0"/>
        </w:rPr>
      </w:pPr>
      <w:r w:rsidRPr="00BA5478">
        <w:tab/>
        <w:t>(2)</w:t>
      </w:r>
      <w:r w:rsidRPr="00BA5478">
        <w:tab/>
        <w:t>In attempting to resolve their dispute, parties should as soon as practicable on learning of the dispute and, if appropriate, as a part of the exchange of correspondence under clause</w:t>
      </w:r>
      <w:r w:rsidR="00BA5478">
        <w:t> </w:t>
      </w:r>
      <w:r w:rsidRPr="00BA5478">
        <w:t>3 of these pre</w:t>
      </w:r>
      <w:r w:rsidR="00BA5478">
        <w:noBreakHyphen/>
      </w:r>
      <w:r w:rsidRPr="00BA5478">
        <w:t xml:space="preserve">action procedures, exchange copies of documents in their possession or control relevant to an issue in the dispute (for example, medical reports, school reports, letters, drawings, photographs). </w:t>
      </w:r>
    </w:p>
    <w:p w:rsidR="005E6A5B" w:rsidRPr="00BA5478" w:rsidRDefault="005E6A5B" w:rsidP="00207DFD">
      <w:pPr>
        <w:pStyle w:val="subsection"/>
      </w:pPr>
      <w:r w:rsidRPr="00BA5478">
        <w:tab/>
        <w:t>(3)</w:t>
      </w:r>
      <w:r w:rsidRPr="00BA5478">
        <w:tab/>
        <w:t xml:space="preserve">Parties must not use a document disclosed by another party for a purpose other than the resolution or determination of the dispute to which the disclosure of the document relates. </w:t>
      </w:r>
    </w:p>
    <w:p w:rsidR="005E6A5B" w:rsidRPr="00BA5478" w:rsidRDefault="005E6A5B" w:rsidP="00207DFD">
      <w:pPr>
        <w:pStyle w:val="subsection"/>
      </w:pPr>
      <w:r w:rsidRPr="00BA5478">
        <w:tab/>
        <w:t>(4)</w:t>
      </w:r>
      <w:r w:rsidRPr="00BA5478">
        <w:tab/>
        <w:t>Documents produced by a person to another person in compliance with these pre</w:t>
      </w:r>
      <w:r w:rsidR="00BA5478">
        <w:noBreakHyphen/>
      </w:r>
      <w:r w:rsidRPr="00BA5478">
        <w:t xml:space="preserve">action procedures are taken to have been produced on the basis of an undertaking from the party receiving the documents that the documents will be used for the purpose of the case only. </w:t>
      </w:r>
    </w:p>
    <w:p w:rsidR="005E6A5B" w:rsidRPr="00BA5478" w:rsidRDefault="005E6A5B" w:rsidP="00207DFD">
      <w:pPr>
        <w:pStyle w:val="ActHead5"/>
      </w:pPr>
      <w:bookmarkStart w:id="15" w:name="_Toc412730736"/>
      <w:r w:rsidRPr="00BA5478">
        <w:rPr>
          <w:rStyle w:val="CharSectno"/>
        </w:rPr>
        <w:t>5</w:t>
      </w:r>
      <w:r w:rsidR="00207DFD" w:rsidRPr="00BA5478">
        <w:t xml:space="preserve">  </w:t>
      </w:r>
      <w:r w:rsidRPr="00BA5478">
        <w:t>Expert witnesses</w:t>
      </w:r>
      <w:bookmarkEnd w:id="15"/>
    </w:p>
    <w:p w:rsidR="005E6A5B" w:rsidRPr="00BA5478" w:rsidRDefault="005E6A5B" w:rsidP="00207DFD">
      <w:pPr>
        <w:pStyle w:val="subsection"/>
        <w:rPr>
          <w:snapToGrid w:val="0"/>
        </w:rPr>
      </w:pPr>
      <w:r w:rsidRPr="00BA5478">
        <w:rPr>
          <w:snapToGrid w:val="0"/>
        </w:rPr>
        <w:tab/>
        <w:t>(1)</w:t>
      </w:r>
      <w:r w:rsidRPr="00BA5478">
        <w:rPr>
          <w:snapToGrid w:val="0"/>
        </w:rPr>
        <w:tab/>
        <w:t xml:space="preserve">There are strict rules about instructing and obtaining reports from an expert witness (see </w:t>
      </w:r>
      <w:r w:rsidR="00207DFD" w:rsidRPr="00BA5478">
        <w:rPr>
          <w:snapToGrid w:val="0"/>
        </w:rPr>
        <w:t>Part</w:t>
      </w:r>
      <w:r w:rsidR="00BA5478">
        <w:rPr>
          <w:snapToGrid w:val="0"/>
        </w:rPr>
        <w:t> </w:t>
      </w:r>
      <w:r w:rsidRPr="00BA5478">
        <w:rPr>
          <w:snapToGrid w:val="0"/>
        </w:rPr>
        <w:t xml:space="preserve">15.5). </w:t>
      </w:r>
    </w:p>
    <w:p w:rsidR="005E6A5B" w:rsidRPr="00BA5478" w:rsidRDefault="005E6A5B" w:rsidP="00207DFD">
      <w:pPr>
        <w:pStyle w:val="subsection"/>
        <w:rPr>
          <w:snapToGrid w:val="0"/>
        </w:rPr>
      </w:pPr>
      <w:r w:rsidRPr="00BA5478">
        <w:rPr>
          <w:snapToGrid w:val="0"/>
        </w:rPr>
        <w:tab/>
        <w:t>(2)</w:t>
      </w:r>
      <w:r w:rsidRPr="00BA5478">
        <w:rPr>
          <w:snapToGrid w:val="0"/>
        </w:rPr>
        <w:tab/>
        <w:t>In summary:</w:t>
      </w:r>
    </w:p>
    <w:p w:rsidR="005E6A5B" w:rsidRPr="00BA5478" w:rsidRDefault="005E6A5B" w:rsidP="00207DFD">
      <w:pPr>
        <w:pStyle w:val="paragraph"/>
        <w:rPr>
          <w:snapToGrid w:val="0"/>
        </w:rPr>
      </w:pPr>
      <w:r w:rsidRPr="00BA5478">
        <w:rPr>
          <w:snapToGrid w:val="0"/>
        </w:rPr>
        <w:tab/>
        <w:t>(a)</w:t>
      </w:r>
      <w:r w:rsidRPr="00BA5478">
        <w:rPr>
          <w:snapToGrid w:val="0"/>
        </w:rPr>
        <w:tab/>
        <w:t>an expert witness must be instructed in writing and must be fully informed of his or her obligations;</w:t>
      </w:r>
    </w:p>
    <w:p w:rsidR="005E6A5B" w:rsidRPr="00BA5478" w:rsidRDefault="005E6A5B" w:rsidP="00207DFD">
      <w:pPr>
        <w:pStyle w:val="paragraph"/>
        <w:rPr>
          <w:snapToGrid w:val="0"/>
        </w:rPr>
      </w:pPr>
      <w:r w:rsidRPr="00BA5478">
        <w:rPr>
          <w:snapToGrid w:val="0"/>
        </w:rPr>
        <w:tab/>
        <w:t>(b)</w:t>
      </w:r>
      <w:r w:rsidRPr="00BA5478">
        <w:rPr>
          <w:snapToGrid w:val="0"/>
        </w:rPr>
        <w:tab/>
        <w:t>if possible, parties should seek to retain an expert witness only on an issue in which the expert witness’s evidence is necessary to resolve the dispute;</w:t>
      </w:r>
    </w:p>
    <w:p w:rsidR="005E6A5B" w:rsidRPr="00BA5478" w:rsidRDefault="005E6A5B" w:rsidP="00207DFD">
      <w:pPr>
        <w:pStyle w:val="paragraph"/>
        <w:rPr>
          <w:snapToGrid w:val="0"/>
        </w:rPr>
      </w:pPr>
      <w:r w:rsidRPr="00BA5478">
        <w:rPr>
          <w:snapToGrid w:val="0"/>
        </w:rPr>
        <w:tab/>
        <w:t>(c)</w:t>
      </w:r>
      <w:r w:rsidRPr="00BA5478">
        <w:rPr>
          <w:snapToGrid w:val="0"/>
        </w:rPr>
        <w:tab/>
        <w:t>if practicable, parties should agree to obtain a report from a single expert witness instructed by both parties; and</w:t>
      </w:r>
    </w:p>
    <w:p w:rsidR="005E6A5B" w:rsidRPr="00BA5478" w:rsidRDefault="005E6A5B" w:rsidP="00207DFD">
      <w:pPr>
        <w:pStyle w:val="paragraph"/>
        <w:rPr>
          <w:snapToGrid w:val="0"/>
        </w:rPr>
      </w:pPr>
      <w:r w:rsidRPr="00BA5478">
        <w:rPr>
          <w:snapToGrid w:val="0"/>
        </w:rPr>
        <w:tab/>
        <w:t>(d)</w:t>
      </w:r>
      <w:r w:rsidRPr="00BA5478">
        <w:rPr>
          <w:snapToGrid w:val="0"/>
        </w:rPr>
        <w:tab/>
        <w:t xml:space="preserve">if separate experts’ reports are obtained, the court requires the reports to be disclosed. </w:t>
      </w:r>
    </w:p>
    <w:p w:rsidR="005E6A5B" w:rsidRPr="00BA5478" w:rsidRDefault="005E6A5B" w:rsidP="00207DFD">
      <w:pPr>
        <w:pStyle w:val="ActHead5"/>
      </w:pPr>
      <w:bookmarkStart w:id="16" w:name="_Toc412730737"/>
      <w:r w:rsidRPr="00BA5478">
        <w:rPr>
          <w:rStyle w:val="CharSectno"/>
        </w:rPr>
        <w:t>6</w:t>
      </w:r>
      <w:r w:rsidR="00207DFD" w:rsidRPr="00BA5478">
        <w:rPr>
          <w:snapToGrid w:val="0"/>
        </w:rPr>
        <w:t xml:space="preserve">  </w:t>
      </w:r>
      <w:r w:rsidRPr="00BA5478">
        <w:rPr>
          <w:snapToGrid w:val="0"/>
        </w:rPr>
        <w:t>Lawyers’ obligations</w:t>
      </w:r>
      <w:bookmarkEnd w:id="16"/>
      <w:r w:rsidRPr="00BA5478">
        <w:t xml:space="preserve"> </w:t>
      </w:r>
    </w:p>
    <w:p w:rsidR="005E6A5B" w:rsidRPr="00BA5478" w:rsidRDefault="00207DFD" w:rsidP="00880ACB">
      <w:pPr>
        <w:pStyle w:val="notemargin"/>
      </w:pPr>
      <w:r w:rsidRPr="00BA5478">
        <w:t>Note:</w:t>
      </w:r>
      <w:r w:rsidRPr="00BA5478">
        <w:tab/>
      </w:r>
      <w:r w:rsidR="005E6A5B" w:rsidRPr="00BA5478">
        <w:t>See also rules</w:t>
      </w:r>
      <w:r w:rsidR="00BA5478">
        <w:t> </w:t>
      </w:r>
      <w:r w:rsidR="005E6A5B" w:rsidRPr="00BA5478">
        <w:t>1.08 and 19.03</w:t>
      </w:r>
      <w:r w:rsidR="00F34BD7" w:rsidRPr="00BA5478">
        <w:t xml:space="preserve"> and clause</w:t>
      </w:r>
      <w:r w:rsidR="00BA5478">
        <w:t> </w:t>
      </w:r>
      <w:r w:rsidR="00F34BD7" w:rsidRPr="00BA5478">
        <w:t xml:space="preserve">6.03 of </w:t>
      </w:r>
      <w:r w:rsidRPr="00BA5478">
        <w:t>Schedule</w:t>
      </w:r>
      <w:r w:rsidR="00BA5478">
        <w:t> </w:t>
      </w:r>
      <w:r w:rsidR="00F34BD7" w:rsidRPr="00BA5478">
        <w:t>6</w:t>
      </w:r>
      <w:r w:rsidR="005E6A5B" w:rsidRPr="00BA5478">
        <w:t>.</w:t>
      </w:r>
    </w:p>
    <w:p w:rsidR="005E6A5B" w:rsidRPr="00BA5478" w:rsidRDefault="005E6A5B" w:rsidP="00207DFD">
      <w:pPr>
        <w:pStyle w:val="subsection"/>
      </w:pPr>
      <w:r w:rsidRPr="00BA5478">
        <w:rPr>
          <w:snapToGrid w:val="0"/>
        </w:rPr>
        <w:tab/>
        <w:t>(1)</w:t>
      </w:r>
      <w:r w:rsidRPr="00BA5478">
        <w:rPr>
          <w:snapToGrid w:val="0"/>
        </w:rPr>
        <w:tab/>
        <w:t>Lawyers must, as early as practicable:</w:t>
      </w:r>
    </w:p>
    <w:p w:rsidR="005E6A5B" w:rsidRPr="00BA5478" w:rsidRDefault="005E6A5B" w:rsidP="00207DFD">
      <w:pPr>
        <w:pStyle w:val="paragraph"/>
        <w:rPr>
          <w:snapToGrid w:val="0"/>
        </w:rPr>
      </w:pPr>
      <w:r w:rsidRPr="00BA5478">
        <w:rPr>
          <w:snapToGrid w:val="0"/>
        </w:rPr>
        <w:tab/>
        <w:t>(a)</w:t>
      </w:r>
      <w:r w:rsidRPr="00BA5478">
        <w:rPr>
          <w:snapToGrid w:val="0"/>
        </w:rPr>
        <w:tab/>
        <w:t xml:space="preserve">advise clients of ways of resolving the dispute without starting legal action; </w:t>
      </w:r>
    </w:p>
    <w:p w:rsidR="005E6A5B" w:rsidRPr="00BA5478" w:rsidRDefault="005E6A5B" w:rsidP="00207DFD">
      <w:pPr>
        <w:pStyle w:val="paragraph"/>
        <w:rPr>
          <w:snapToGrid w:val="0"/>
        </w:rPr>
      </w:pPr>
      <w:r w:rsidRPr="00BA5478">
        <w:rPr>
          <w:snapToGrid w:val="0"/>
        </w:rPr>
        <w:tab/>
        <w:t>(b)</w:t>
      </w:r>
      <w:r w:rsidRPr="00BA5478">
        <w:rPr>
          <w:snapToGrid w:val="0"/>
        </w:rPr>
        <w:tab/>
        <w:t>advise clients of their duty to make full and frank disclosure, and of the possible consequences of breaching that duty;</w:t>
      </w:r>
    </w:p>
    <w:p w:rsidR="005E6A5B" w:rsidRPr="00BA5478" w:rsidRDefault="005E6A5B" w:rsidP="00207DFD">
      <w:pPr>
        <w:pStyle w:val="paragraph"/>
        <w:rPr>
          <w:snapToGrid w:val="0"/>
        </w:rPr>
      </w:pPr>
      <w:r w:rsidRPr="00BA5478">
        <w:rPr>
          <w:snapToGrid w:val="0"/>
        </w:rPr>
        <w:tab/>
        <w:t>(c)</w:t>
      </w:r>
      <w:r w:rsidRPr="00BA5478">
        <w:rPr>
          <w:snapToGrid w:val="0"/>
        </w:rPr>
        <w:tab/>
        <w:t>subject to it being in the best interests of the client and any child, endeavour to reach a solution by settlement rather than start or continue legal action;</w:t>
      </w:r>
    </w:p>
    <w:p w:rsidR="005E6A5B" w:rsidRPr="00BA5478" w:rsidRDefault="005E6A5B" w:rsidP="00207DFD">
      <w:pPr>
        <w:pStyle w:val="paragraph"/>
        <w:rPr>
          <w:snapToGrid w:val="0"/>
        </w:rPr>
      </w:pPr>
      <w:r w:rsidRPr="00BA5478">
        <w:rPr>
          <w:snapToGrid w:val="0"/>
        </w:rPr>
        <w:tab/>
        <w:t>(d)</w:t>
      </w:r>
      <w:r w:rsidRPr="00BA5478">
        <w:rPr>
          <w:snapToGrid w:val="0"/>
        </w:rPr>
        <w:tab/>
        <w:t xml:space="preserve">notify the client if, in the lawyer’s opinion, it is in the client’s best interests to accept a compromise or settlement if, in the lawyer’s opinion, the compromise or settlement is a reasonable one; </w:t>
      </w:r>
    </w:p>
    <w:p w:rsidR="005E6A5B" w:rsidRPr="00BA5478" w:rsidRDefault="005E6A5B" w:rsidP="00207DFD">
      <w:pPr>
        <w:pStyle w:val="paragraph"/>
        <w:rPr>
          <w:snapToGrid w:val="0"/>
        </w:rPr>
      </w:pPr>
      <w:r w:rsidRPr="00BA5478">
        <w:rPr>
          <w:snapToGrid w:val="0"/>
        </w:rPr>
        <w:tab/>
        <w:t>(e)</w:t>
      </w:r>
      <w:r w:rsidRPr="00BA5478">
        <w:rPr>
          <w:snapToGrid w:val="0"/>
        </w:rPr>
        <w:tab/>
        <w:t xml:space="preserve">in cases of unexpected delay, explain the delay and whether or not the client may assist to resolve the delay; </w:t>
      </w:r>
    </w:p>
    <w:p w:rsidR="005E6A5B" w:rsidRPr="00BA5478" w:rsidRDefault="005E6A5B" w:rsidP="00207DFD">
      <w:pPr>
        <w:pStyle w:val="paragraph"/>
      </w:pPr>
      <w:r w:rsidRPr="00BA5478">
        <w:rPr>
          <w:snapToGrid w:val="0"/>
        </w:rPr>
        <w:tab/>
        <w:t>(f)</w:t>
      </w:r>
      <w:r w:rsidRPr="00BA5478">
        <w:rPr>
          <w:snapToGrid w:val="0"/>
        </w:rPr>
        <w:tab/>
        <w:t>advise clients of the estimated costs of legal action (see rule</w:t>
      </w:r>
      <w:r w:rsidR="00BA5478">
        <w:rPr>
          <w:snapToGrid w:val="0"/>
        </w:rPr>
        <w:t> </w:t>
      </w:r>
      <w:r w:rsidRPr="00BA5478">
        <w:rPr>
          <w:snapToGrid w:val="0"/>
        </w:rPr>
        <w:t>19.03</w:t>
      </w:r>
      <w:r w:rsidR="00F34BD7" w:rsidRPr="00BA5478">
        <w:rPr>
          <w:snapToGrid w:val="0"/>
        </w:rPr>
        <w:t xml:space="preserve"> </w:t>
      </w:r>
      <w:r w:rsidR="00F34BD7" w:rsidRPr="00BA5478">
        <w:t>and clause</w:t>
      </w:r>
      <w:r w:rsidR="00BA5478">
        <w:t> </w:t>
      </w:r>
      <w:r w:rsidR="00F34BD7" w:rsidRPr="00BA5478">
        <w:t xml:space="preserve">6.03 of </w:t>
      </w:r>
      <w:r w:rsidR="00207DFD" w:rsidRPr="00BA5478">
        <w:t>Schedule</w:t>
      </w:r>
      <w:r w:rsidR="00BA5478">
        <w:t> </w:t>
      </w:r>
      <w:r w:rsidR="00F34BD7" w:rsidRPr="00BA5478">
        <w:t>6</w:t>
      </w:r>
      <w:r w:rsidRPr="00BA5478">
        <w:rPr>
          <w:snapToGrid w:val="0"/>
        </w:rPr>
        <w:t xml:space="preserve">); </w:t>
      </w:r>
    </w:p>
    <w:p w:rsidR="005E6A5B" w:rsidRPr="00BA5478" w:rsidRDefault="005E6A5B" w:rsidP="00207DFD">
      <w:pPr>
        <w:pStyle w:val="paragraph"/>
      </w:pPr>
      <w:r w:rsidRPr="00BA5478">
        <w:rPr>
          <w:snapToGrid w:val="0"/>
        </w:rPr>
        <w:tab/>
        <w:t>(g)</w:t>
      </w:r>
      <w:r w:rsidRPr="00BA5478">
        <w:rPr>
          <w:snapToGrid w:val="0"/>
        </w:rPr>
        <w:tab/>
        <w:t xml:space="preserve">advise clients about the factors that may affect the court in considering costs orders; </w:t>
      </w:r>
    </w:p>
    <w:p w:rsidR="005E6A5B" w:rsidRPr="00BA5478" w:rsidRDefault="005E6A5B" w:rsidP="00207DFD">
      <w:pPr>
        <w:pStyle w:val="paragraph"/>
      </w:pPr>
      <w:r w:rsidRPr="00BA5478">
        <w:rPr>
          <w:snapToGrid w:val="0"/>
        </w:rPr>
        <w:tab/>
        <w:t>(h)</w:t>
      </w:r>
      <w:r w:rsidRPr="00BA5478">
        <w:rPr>
          <w:snapToGrid w:val="0"/>
        </w:rPr>
        <w:tab/>
        <w:t>give clients documents prepared by the court (if applicable) about:</w:t>
      </w:r>
    </w:p>
    <w:p w:rsidR="005E6A5B" w:rsidRPr="00BA5478" w:rsidRDefault="005E6A5B" w:rsidP="00207DFD">
      <w:pPr>
        <w:pStyle w:val="paragraphsub"/>
        <w:rPr>
          <w:snapToGrid w:val="0"/>
        </w:rPr>
      </w:pPr>
      <w:r w:rsidRPr="00BA5478">
        <w:rPr>
          <w:snapToGrid w:val="0"/>
        </w:rPr>
        <w:tab/>
        <w:t>(i)</w:t>
      </w:r>
      <w:r w:rsidRPr="00BA5478">
        <w:rPr>
          <w:snapToGrid w:val="0"/>
        </w:rPr>
        <w:tab/>
        <w:t xml:space="preserve">the legal aid services and </w:t>
      </w:r>
      <w:r w:rsidRPr="00BA5478">
        <w:t>dispute resolution</w:t>
      </w:r>
      <w:r w:rsidRPr="00BA5478">
        <w:rPr>
          <w:snapToGrid w:val="0"/>
        </w:rPr>
        <w:t xml:space="preserve"> services available to them; and</w:t>
      </w:r>
    </w:p>
    <w:p w:rsidR="005E6A5B" w:rsidRPr="00BA5478" w:rsidRDefault="005E6A5B" w:rsidP="00207DFD">
      <w:pPr>
        <w:pStyle w:val="paragraphsub"/>
        <w:rPr>
          <w:snapToGrid w:val="0"/>
        </w:rPr>
      </w:pPr>
      <w:r w:rsidRPr="00BA5478">
        <w:rPr>
          <w:snapToGrid w:val="0"/>
        </w:rPr>
        <w:tab/>
        <w:t>(ii)</w:t>
      </w:r>
      <w:r w:rsidRPr="00BA5478">
        <w:rPr>
          <w:snapToGrid w:val="0"/>
        </w:rPr>
        <w:tab/>
        <w:t>the legal and social effects and the possible consequences for children of proposed litigation; and</w:t>
      </w:r>
    </w:p>
    <w:p w:rsidR="005E6A5B" w:rsidRPr="00BA5478" w:rsidRDefault="005E6A5B" w:rsidP="00207DFD">
      <w:pPr>
        <w:pStyle w:val="paragraph"/>
      </w:pPr>
      <w:r w:rsidRPr="00BA5478">
        <w:tab/>
        <w:t>(i)</w:t>
      </w:r>
      <w:r w:rsidRPr="00BA5478">
        <w:tab/>
        <w:t>actively discourage clients from making ambit claims or seeking orders that the evidence and established principle, including recent case law, indicates is not reasonably achievable.</w:t>
      </w:r>
    </w:p>
    <w:p w:rsidR="005E6A5B" w:rsidRPr="00BA5478" w:rsidRDefault="005E6A5B" w:rsidP="00207DFD">
      <w:pPr>
        <w:pStyle w:val="subsection"/>
        <w:rPr>
          <w:snapToGrid w:val="0"/>
        </w:rPr>
      </w:pPr>
      <w:r w:rsidRPr="00BA5478">
        <w:rPr>
          <w:snapToGrid w:val="0"/>
        </w:rPr>
        <w:tab/>
        <w:t>(2)</w:t>
      </w:r>
      <w:r w:rsidRPr="00BA5478">
        <w:rPr>
          <w:snapToGrid w:val="0"/>
        </w:rPr>
        <w:tab/>
        <w:t>The court recognises that the pre</w:t>
      </w:r>
      <w:r w:rsidR="00BA5478">
        <w:rPr>
          <w:snapToGrid w:val="0"/>
        </w:rPr>
        <w:noBreakHyphen/>
      </w:r>
      <w:r w:rsidRPr="00BA5478">
        <w:rPr>
          <w:snapToGrid w:val="0"/>
        </w:rPr>
        <w:t xml:space="preserve">action procedures cannot override a lawyer’s duty to his or her client. </w:t>
      </w:r>
    </w:p>
    <w:p w:rsidR="005E6A5B" w:rsidRPr="00BA5478" w:rsidRDefault="005E6A5B" w:rsidP="00207DFD">
      <w:pPr>
        <w:pStyle w:val="subsection"/>
        <w:rPr>
          <w:snapToGrid w:val="0"/>
        </w:rPr>
      </w:pPr>
      <w:r w:rsidRPr="00BA5478">
        <w:rPr>
          <w:snapToGrid w:val="0"/>
        </w:rPr>
        <w:tab/>
        <w:t>(3)</w:t>
      </w:r>
      <w:r w:rsidRPr="00BA5478">
        <w:rPr>
          <w:snapToGrid w:val="0"/>
        </w:rPr>
        <w:tab/>
        <w:t xml:space="preserve">It is accepted that it is sometimes impossible to comply with a procedure because a client may refuse to take advice, however, a lawyer has a duty as an officer of the court and must not mislead the court. </w:t>
      </w:r>
    </w:p>
    <w:p w:rsidR="005E6A5B" w:rsidRPr="00BA5478" w:rsidRDefault="005E6A5B" w:rsidP="00207DFD">
      <w:pPr>
        <w:pStyle w:val="subsection"/>
        <w:rPr>
          <w:snapToGrid w:val="0"/>
        </w:rPr>
      </w:pPr>
      <w:r w:rsidRPr="00BA5478">
        <w:rPr>
          <w:snapToGrid w:val="0"/>
        </w:rPr>
        <w:tab/>
        <w:t>(4)</w:t>
      </w:r>
      <w:r w:rsidRPr="00BA5478">
        <w:rPr>
          <w:snapToGrid w:val="0"/>
        </w:rPr>
        <w:tab/>
        <w:t>If a client wishes not to disclose a fact or document that is relevant to the case, a lawyer has an obligation to take the appropriate action, that is, cease to act for the client.</w:t>
      </w:r>
    </w:p>
    <w:p w:rsidR="005E6A5B" w:rsidRPr="00BA5478" w:rsidRDefault="00207DFD" w:rsidP="00207DFD">
      <w:pPr>
        <w:pStyle w:val="notetext"/>
      </w:pPr>
      <w:r w:rsidRPr="00BA5478">
        <w:t>Note:</w:t>
      </w:r>
      <w:r w:rsidRPr="00BA5478">
        <w:tab/>
      </w:r>
      <w:r w:rsidR="005E6A5B" w:rsidRPr="00BA5478">
        <w:t>Section</w:t>
      </w:r>
      <w:r w:rsidR="00BA5478">
        <w:t> </w:t>
      </w:r>
      <w:r w:rsidR="005E6A5B" w:rsidRPr="00BA5478">
        <w:t>12E of the Act requires legal practitioners to give to persons considering instituting proceedings documents containing information about non</w:t>
      </w:r>
      <w:r w:rsidR="00BA5478">
        <w:noBreakHyphen/>
      </w:r>
      <w:r w:rsidR="005E6A5B" w:rsidRPr="00BA5478">
        <w:t>court based family services and court’s processes and services.</w:t>
      </w:r>
    </w:p>
    <w:p w:rsidR="00B62CBD" w:rsidRPr="00BA5478" w:rsidRDefault="00B62CBD" w:rsidP="00207DFD">
      <w:pPr>
        <w:pStyle w:val="notetext"/>
      </w:pPr>
    </w:p>
    <w:p w:rsidR="00B62CBD" w:rsidRPr="00BA5478" w:rsidRDefault="00B62CBD" w:rsidP="00BA5478">
      <w:pPr>
        <w:sectPr w:rsidR="00B62CBD" w:rsidRPr="00BA5478" w:rsidSect="00A162A0">
          <w:headerReference w:type="even" r:id="rId22"/>
          <w:headerReference w:type="default" r:id="rId23"/>
          <w:footerReference w:type="even" r:id="rId24"/>
          <w:footerReference w:type="default" r:id="rId25"/>
          <w:headerReference w:type="first" r:id="rId26"/>
          <w:footerReference w:type="first" r:id="rId27"/>
          <w:pgSz w:w="11907" w:h="16839" w:code="9"/>
          <w:pgMar w:top="2302" w:right="2410" w:bottom="4252" w:left="2410" w:header="720" w:footer="3402" w:gutter="0"/>
          <w:pgNumType w:start="1"/>
          <w:cols w:space="720"/>
          <w:docGrid w:linePitch="299"/>
        </w:sectPr>
      </w:pPr>
    </w:p>
    <w:p w:rsidR="00C21732" w:rsidRPr="001F70D4" w:rsidRDefault="00C21732" w:rsidP="00795780">
      <w:pPr>
        <w:pStyle w:val="ActHead1"/>
        <w:spacing w:before="60"/>
      </w:pPr>
      <w:bookmarkStart w:id="17" w:name="f_Check_Lines_below"/>
      <w:bookmarkStart w:id="18" w:name="_Toc412730738"/>
      <w:bookmarkEnd w:id="17"/>
      <w:r w:rsidRPr="001F70D4">
        <w:rPr>
          <w:rStyle w:val="CharChapNo"/>
        </w:rPr>
        <w:t>Schedule 2</w:t>
      </w:r>
      <w:r w:rsidRPr="001F70D4">
        <w:t>—</w:t>
      </w:r>
      <w:r w:rsidRPr="001F70D4">
        <w:rPr>
          <w:rStyle w:val="CharChapText"/>
        </w:rPr>
        <w:t>Forms</w:t>
      </w:r>
      <w:bookmarkEnd w:id="18"/>
    </w:p>
    <w:p w:rsidR="00C21732" w:rsidRPr="001F70D4" w:rsidRDefault="00C21732" w:rsidP="00C21732">
      <w:pPr>
        <w:pStyle w:val="notemargin"/>
      </w:pPr>
      <w:r w:rsidRPr="001F70D4">
        <w:t>Note:</w:t>
      </w:r>
      <w:r w:rsidRPr="001F70D4">
        <w:tab/>
        <w:t>See subrule 24.04(2).</w:t>
      </w:r>
    </w:p>
    <w:p w:rsidR="00C21732" w:rsidRDefault="00C21732" w:rsidP="006347BA">
      <w:pPr>
        <w:pStyle w:val="Header"/>
        <w:keepNext w:val="0"/>
        <w:keepLines w:val="0"/>
        <w:widowControl w:val="0"/>
        <w:spacing w:line="120" w:lineRule="exact"/>
        <w:rPr>
          <w:rStyle w:val="CharPartText"/>
        </w:rPr>
      </w:pPr>
      <w:r w:rsidRPr="001F70D4">
        <w:rPr>
          <w:rStyle w:val="CharPartNo"/>
        </w:rPr>
        <w:t xml:space="preserve"> </w:t>
      </w:r>
      <w:r w:rsidRPr="001F70D4">
        <w:rPr>
          <w:rStyle w:val="CharPartText"/>
        </w:rPr>
        <w:t xml:space="preserve"> </w:t>
      </w:r>
    </w:p>
    <w:p w:rsidR="00795780" w:rsidRPr="00795780" w:rsidRDefault="00795780" w:rsidP="00795780">
      <w:pPr>
        <w:pStyle w:val="Header"/>
        <w:keepNext w:val="0"/>
        <w:keepLines w:val="0"/>
        <w:widowControl w:val="0"/>
        <w:spacing w:line="120" w:lineRule="exact"/>
        <w:rPr>
          <w:rStyle w:val="CharPartText"/>
          <w:sz w:val="18"/>
          <w:szCs w:val="18"/>
        </w:rPr>
      </w:pPr>
    </w:p>
    <w:p w:rsidR="00C21732" w:rsidRPr="001F70D4" w:rsidRDefault="00C21732" w:rsidP="006347BA">
      <w:pPr>
        <w:widowControl w:val="0"/>
      </w:pPr>
      <w:r w:rsidRPr="001F70D4">
        <w:rPr>
          <w:noProof/>
          <w:lang w:eastAsia="en-AU"/>
        </w:rPr>
        <w:drawing>
          <wp:inline distT="0" distB="0" distL="0" distR="0" wp14:anchorId="117E03E3" wp14:editId="2A67D05E">
            <wp:extent cx="4026572" cy="572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26572" cy="5724525"/>
                    </a:xfrm>
                    <a:prstGeom prst="rect">
                      <a:avLst/>
                    </a:prstGeom>
                  </pic:spPr>
                </pic:pic>
              </a:graphicData>
            </a:graphic>
          </wp:inline>
        </w:drawing>
      </w:r>
      <w:r w:rsidRPr="001F70D4">
        <w:rPr>
          <w:noProof/>
          <w:lang w:eastAsia="en-AU"/>
        </w:rPr>
        <w:drawing>
          <wp:inline distT="0" distB="0" distL="0" distR="0" wp14:anchorId="6BB162C3" wp14:editId="0F26D106">
            <wp:extent cx="4229100" cy="622460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29100" cy="6224608"/>
                    </a:xfrm>
                    <a:prstGeom prst="rect">
                      <a:avLst/>
                    </a:prstGeom>
                  </pic:spPr>
                </pic:pic>
              </a:graphicData>
            </a:graphic>
          </wp:inline>
        </w:drawing>
      </w:r>
      <w:r w:rsidRPr="001F70D4">
        <w:rPr>
          <w:noProof/>
          <w:lang w:eastAsia="en-AU"/>
        </w:rPr>
        <w:drawing>
          <wp:inline distT="0" distB="0" distL="0" distR="0" wp14:anchorId="5F2D8228" wp14:editId="6FE73476">
            <wp:extent cx="4215600" cy="6264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15600" cy="6264000"/>
                    </a:xfrm>
                    <a:prstGeom prst="rect">
                      <a:avLst/>
                    </a:prstGeom>
                  </pic:spPr>
                </pic:pic>
              </a:graphicData>
            </a:graphic>
          </wp:inline>
        </w:drawing>
      </w:r>
      <w:r w:rsidRPr="001F70D4">
        <w:rPr>
          <w:noProof/>
          <w:lang w:eastAsia="en-AU"/>
        </w:rPr>
        <w:drawing>
          <wp:inline distT="0" distB="0" distL="0" distR="0" wp14:anchorId="13D47D58" wp14:editId="59D950CA">
            <wp:extent cx="4495800" cy="6219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00245" cy="6225975"/>
                    </a:xfrm>
                    <a:prstGeom prst="rect">
                      <a:avLst/>
                    </a:prstGeom>
                  </pic:spPr>
                </pic:pic>
              </a:graphicData>
            </a:graphic>
          </wp:inline>
        </w:drawing>
      </w:r>
      <w:r w:rsidRPr="001F70D4">
        <w:rPr>
          <w:noProof/>
          <w:lang w:eastAsia="en-AU"/>
        </w:rPr>
        <w:drawing>
          <wp:inline distT="0" distB="0" distL="0" distR="0" wp14:anchorId="00FD3B97" wp14:editId="0DE3BA0B">
            <wp:extent cx="4286250" cy="6296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290999" cy="6303001"/>
                    </a:xfrm>
                    <a:prstGeom prst="rect">
                      <a:avLst/>
                    </a:prstGeom>
                  </pic:spPr>
                </pic:pic>
              </a:graphicData>
            </a:graphic>
          </wp:inline>
        </w:drawing>
      </w:r>
      <w:r w:rsidRPr="001F70D4">
        <w:rPr>
          <w:noProof/>
          <w:lang w:eastAsia="en-AU"/>
        </w:rPr>
        <w:drawing>
          <wp:inline distT="0" distB="0" distL="0" distR="0" wp14:anchorId="7464F596" wp14:editId="602E6CAB">
            <wp:extent cx="4295775" cy="6210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294800" cy="6208890"/>
                    </a:xfrm>
                    <a:prstGeom prst="rect">
                      <a:avLst/>
                    </a:prstGeom>
                  </pic:spPr>
                </pic:pic>
              </a:graphicData>
            </a:graphic>
          </wp:inline>
        </w:drawing>
      </w:r>
      <w:r w:rsidRPr="001F70D4">
        <w:rPr>
          <w:noProof/>
          <w:lang w:eastAsia="en-AU"/>
        </w:rPr>
        <w:drawing>
          <wp:inline distT="0" distB="0" distL="0" distR="0" wp14:anchorId="700BD73A" wp14:editId="114CB69F">
            <wp:extent cx="4171950" cy="6286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176000" cy="6292603"/>
                    </a:xfrm>
                    <a:prstGeom prst="rect">
                      <a:avLst/>
                    </a:prstGeom>
                  </pic:spPr>
                </pic:pic>
              </a:graphicData>
            </a:graphic>
          </wp:inline>
        </w:drawing>
      </w:r>
      <w:r w:rsidRPr="001F70D4">
        <w:rPr>
          <w:noProof/>
          <w:lang w:eastAsia="en-AU"/>
        </w:rPr>
        <w:drawing>
          <wp:inline distT="0" distB="0" distL="0" distR="0" wp14:anchorId="4706B07A" wp14:editId="66AD136E">
            <wp:extent cx="4235802" cy="6276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237200" cy="6279047"/>
                    </a:xfrm>
                    <a:prstGeom prst="rect">
                      <a:avLst/>
                    </a:prstGeom>
                  </pic:spPr>
                </pic:pic>
              </a:graphicData>
            </a:graphic>
          </wp:inline>
        </w:drawing>
      </w:r>
      <w:r w:rsidRPr="001F70D4">
        <w:rPr>
          <w:noProof/>
          <w:lang w:eastAsia="en-AU"/>
        </w:rPr>
        <w:drawing>
          <wp:inline distT="0" distB="0" distL="0" distR="0" wp14:anchorId="18CF5E5F" wp14:editId="66641C34">
            <wp:extent cx="4143375" cy="6267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143600" cy="6267790"/>
                    </a:xfrm>
                    <a:prstGeom prst="rect">
                      <a:avLst/>
                    </a:prstGeom>
                  </pic:spPr>
                </pic:pic>
              </a:graphicData>
            </a:graphic>
          </wp:inline>
        </w:drawing>
      </w:r>
    </w:p>
    <w:p w:rsidR="0010123F" w:rsidRPr="001A32C2" w:rsidRDefault="0010123F" w:rsidP="001A32C2">
      <w:pPr>
        <w:pStyle w:val="ActHead1"/>
      </w:pPr>
      <w:bookmarkStart w:id="19" w:name="_Toc412730739"/>
      <w:r w:rsidRPr="001F70D4">
        <w:rPr>
          <w:rStyle w:val="CharChapNo"/>
        </w:rPr>
        <w:t>Schedule 3</w:t>
      </w:r>
      <w:r w:rsidRPr="001F70D4">
        <w:t>—</w:t>
      </w:r>
      <w:r w:rsidRPr="001F70D4">
        <w:rPr>
          <w:rStyle w:val="CharChapText"/>
        </w:rPr>
        <w:t>Itemised scale of costs</w:t>
      </w:r>
      <w:bookmarkEnd w:id="19"/>
    </w:p>
    <w:p w:rsidR="0010123F" w:rsidRPr="001F70D4" w:rsidRDefault="0010123F" w:rsidP="001A32C2">
      <w:pPr>
        <w:pStyle w:val="notemargin"/>
        <w:keepNext/>
        <w:keepLines/>
      </w:pPr>
      <w:r w:rsidRPr="001F70D4">
        <w:t>Note 1:</w:t>
      </w:r>
      <w:r w:rsidRPr="001F70D4">
        <w:tab/>
        <w:t>See rule 19.18 and clause 6.19 of Schedule 6.</w:t>
      </w:r>
    </w:p>
    <w:p w:rsidR="0010123F" w:rsidRPr="001F70D4" w:rsidRDefault="0010123F" w:rsidP="001A32C2">
      <w:pPr>
        <w:pStyle w:val="notemargin"/>
        <w:keepNext/>
        <w:keepLines/>
      </w:pPr>
      <w:r w:rsidRPr="001F70D4">
        <w:t>Note 2:</w:t>
      </w:r>
      <w:r w:rsidRPr="001F70D4">
        <w:tab/>
        <w:t>This Schedule applies generally to work done on or after 1 January 2015 (see rule 27.02). Different amounts, set out in superseded versions of this Schedule, may continue to apply to work done before that date.</w:t>
      </w:r>
    </w:p>
    <w:p w:rsidR="0010123F" w:rsidRPr="001F70D4" w:rsidRDefault="0010123F" w:rsidP="0010123F">
      <w:pPr>
        <w:pStyle w:val="ActHead2"/>
      </w:pPr>
      <w:bookmarkStart w:id="20" w:name="_Toc412730740"/>
      <w:r w:rsidRPr="001F70D4">
        <w:rPr>
          <w:rStyle w:val="CharPartNo"/>
        </w:rPr>
        <w:t>Part 1</w:t>
      </w:r>
      <w:r w:rsidRPr="001F70D4">
        <w:t>—</w:t>
      </w:r>
      <w:r w:rsidRPr="001F70D4">
        <w:rPr>
          <w:rStyle w:val="CharPartText"/>
        </w:rPr>
        <w:t>Costs allowable for lawyer’s work done and services performed</w:t>
      </w:r>
      <w:bookmarkEnd w:id="20"/>
    </w:p>
    <w:p w:rsidR="0010123F" w:rsidRPr="001F70D4" w:rsidRDefault="0010123F" w:rsidP="0010123F">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672"/>
        <w:gridCol w:w="4431"/>
        <w:gridCol w:w="1985"/>
      </w:tblGrid>
      <w:tr w:rsidR="0010123F" w:rsidRPr="001F70D4" w:rsidTr="0010123F">
        <w:trPr>
          <w:tblHeader/>
        </w:trPr>
        <w:tc>
          <w:tcPr>
            <w:tcW w:w="7088" w:type="dxa"/>
            <w:gridSpan w:val="3"/>
            <w:tcBorders>
              <w:top w:val="single" w:sz="12" w:space="0" w:color="auto"/>
              <w:bottom w:val="single" w:sz="6" w:space="0" w:color="auto"/>
            </w:tcBorders>
            <w:shd w:val="clear" w:color="auto" w:fill="auto"/>
          </w:tcPr>
          <w:p w:rsidR="0010123F" w:rsidRPr="001F70D4" w:rsidRDefault="0010123F" w:rsidP="0010123F">
            <w:pPr>
              <w:pStyle w:val="TableHeading"/>
            </w:pPr>
            <w:r w:rsidRPr="001F70D4">
              <w:t>Costs—lawyer’s work</w:t>
            </w:r>
          </w:p>
        </w:tc>
      </w:tr>
      <w:tr w:rsidR="0010123F" w:rsidRPr="001F70D4" w:rsidTr="0010123F">
        <w:trPr>
          <w:tblHeader/>
        </w:trPr>
        <w:tc>
          <w:tcPr>
            <w:tcW w:w="672"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Item</w:t>
            </w:r>
          </w:p>
        </w:tc>
        <w:tc>
          <w:tcPr>
            <w:tcW w:w="4431"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Matter for which charge is made</w:t>
            </w:r>
          </w:p>
        </w:tc>
        <w:tc>
          <w:tcPr>
            <w:tcW w:w="1985"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Amount (including GST)</w:t>
            </w:r>
          </w:p>
        </w:tc>
      </w:tr>
      <w:tr w:rsidR="0010123F" w:rsidRPr="001F70D4" w:rsidTr="0010123F">
        <w:tc>
          <w:tcPr>
            <w:tcW w:w="672" w:type="dxa"/>
            <w:tcBorders>
              <w:top w:val="single" w:sz="12" w:space="0" w:color="auto"/>
            </w:tcBorders>
            <w:shd w:val="clear" w:color="auto" w:fill="auto"/>
            <w:hideMark/>
          </w:tcPr>
          <w:p w:rsidR="0010123F" w:rsidRPr="001F70D4" w:rsidRDefault="0010123F" w:rsidP="0010123F">
            <w:pPr>
              <w:pStyle w:val="Tabletext"/>
            </w:pPr>
            <w:r w:rsidRPr="001F70D4">
              <w:t>101</w:t>
            </w:r>
          </w:p>
        </w:tc>
        <w:tc>
          <w:tcPr>
            <w:tcW w:w="4431" w:type="dxa"/>
            <w:tcBorders>
              <w:top w:val="single" w:sz="12" w:space="0" w:color="auto"/>
            </w:tcBorders>
            <w:shd w:val="clear" w:color="auto" w:fill="auto"/>
            <w:hideMark/>
          </w:tcPr>
          <w:p w:rsidR="0010123F" w:rsidRPr="001F70D4" w:rsidRDefault="0010123F" w:rsidP="0010123F">
            <w:pPr>
              <w:pStyle w:val="Tabletext"/>
            </w:pPr>
            <w:r w:rsidRPr="001F70D4">
              <w:t>Drafting a document (other than a letter)</w:t>
            </w:r>
          </w:p>
        </w:tc>
        <w:tc>
          <w:tcPr>
            <w:tcW w:w="1985" w:type="dxa"/>
            <w:tcBorders>
              <w:top w:val="single" w:sz="12" w:space="0" w:color="auto"/>
            </w:tcBorders>
            <w:shd w:val="clear" w:color="auto" w:fill="auto"/>
            <w:hideMark/>
          </w:tcPr>
          <w:p w:rsidR="0010123F" w:rsidRPr="001F70D4" w:rsidRDefault="0010123F" w:rsidP="0010123F">
            <w:pPr>
              <w:pStyle w:val="Tabletext"/>
            </w:pPr>
            <w:r w:rsidRPr="001F70D4">
              <w:t>$19.67 per 100 words</w:t>
            </w:r>
          </w:p>
        </w:tc>
      </w:tr>
      <w:tr w:rsidR="0010123F" w:rsidRPr="001F70D4" w:rsidTr="0010123F">
        <w:tc>
          <w:tcPr>
            <w:tcW w:w="672" w:type="dxa"/>
            <w:shd w:val="clear" w:color="auto" w:fill="auto"/>
            <w:hideMark/>
          </w:tcPr>
          <w:p w:rsidR="0010123F" w:rsidRPr="001F70D4" w:rsidRDefault="0010123F" w:rsidP="0010123F">
            <w:pPr>
              <w:pStyle w:val="Tabletext"/>
            </w:pPr>
            <w:r w:rsidRPr="001F70D4">
              <w:t>102</w:t>
            </w:r>
          </w:p>
        </w:tc>
        <w:tc>
          <w:tcPr>
            <w:tcW w:w="4431" w:type="dxa"/>
            <w:shd w:val="clear" w:color="auto" w:fill="auto"/>
            <w:hideMark/>
          </w:tcPr>
          <w:p w:rsidR="0010123F" w:rsidRPr="001F70D4" w:rsidRDefault="0010123F" w:rsidP="0010123F">
            <w:pPr>
              <w:pStyle w:val="Tabletext"/>
            </w:pPr>
            <w:r w:rsidRPr="001F70D4">
              <w:t>Producing a document (other than a letter) in printed form</w:t>
            </w:r>
          </w:p>
        </w:tc>
        <w:tc>
          <w:tcPr>
            <w:tcW w:w="1985" w:type="dxa"/>
            <w:shd w:val="clear" w:color="auto" w:fill="auto"/>
            <w:hideMark/>
          </w:tcPr>
          <w:p w:rsidR="0010123F" w:rsidRPr="001F70D4" w:rsidRDefault="0010123F" w:rsidP="0010123F">
            <w:pPr>
              <w:pStyle w:val="Tabletext"/>
            </w:pPr>
            <w:r w:rsidRPr="001F70D4">
              <w:t>$6.72 per 100 words</w:t>
            </w:r>
          </w:p>
        </w:tc>
      </w:tr>
      <w:tr w:rsidR="0010123F" w:rsidRPr="001F70D4" w:rsidTr="0010123F">
        <w:tc>
          <w:tcPr>
            <w:tcW w:w="672" w:type="dxa"/>
            <w:shd w:val="clear" w:color="auto" w:fill="auto"/>
            <w:hideMark/>
          </w:tcPr>
          <w:p w:rsidR="0010123F" w:rsidRPr="001F70D4" w:rsidRDefault="0010123F" w:rsidP="0010123F">
            <w:pPr>
              <w:pStyle w:val="Tabletext"/>
            </w:pPr>
            <w:r w:rsidRPr="001F70D4">
              <w:t>103</w:t>
            </w:r>
          </w:p>
        </w:tc>
        <w:tc>
          <w:tcPr>
            <w:tcW w:w="4431" w:type="dxa"/>
            <w:shd w:val="clear" w:color="auto" w:fill="auto"/>
            <w:hideMark/>
          </w:tcPr>
          <w:p w:rsidR="0010123F" w:rsidRPr="001F70D4" w:rsidRDefault="0010123F" w:rsidP="0010123F">
            <w:pPr>
              <w:pStyle w:val="Tabletext"/>
            </w:pPr>
            <w:r w:rsidRPr="001F70D4">
              <w:t>Drafting and producing a letter (including a fax or an email)</w:t>
            </w:r>
          </w:p>
        </w:tc>
        <w:tc>
          <w:tcPr>
            <w:tcW w:w="1985" w:type="dxa"/>
            <w:shd w:val="clear" w:color="auto" w:fill="auto"/>
            <w:hideMark/>
          </w:tcPr>
          <w:p w:rsidR="0010123F" w:rsidRPr="001F70D4" w:rsidRDefault="0010123F" w:rsidP="0010123F">
            <w:pPr>
              <w:pStyle w:val="Tabletext"/>
            </w:pPr>
            <w:r w:rsidRPr="001F70D4">
              <w:t>$22.60 per 100 words</w:t>
            </w:r>
          </w:p>
        </w:tc>
      </w:tr>
      <w:tr w:rsidR="0010123F" w:rsidRPr="001F70D4" w:rsidTr="0010123F">
        <w:tc>
          <w:tcPr>
            <w:tcW w:w="672" w:type="dxa"/>
            <w:shd w:val="clear" w:color="auto" w:fill="auto"/>
            <w:hideMark/>
          </w:tcPr>
          <w:p w:rsidR="0010123F" w:rsidRPr="001F70D4" w:rsidRDefault="0010123F" w:rsidP="0010123F">
            <w:pPr>
              <w:pStyle w:val="Tabletext"/>
            </w:pPr>
            <w:r w:rsidRPr="001F70D4">
              <w:t>104</w:t>
            </w:r>
          </w:p>
        </w:tc>
        <w:tc>
          <w:tcPr>
            <w:tcW w:w="4431" w:type="dxa"/>
            <w:shd w:val="clear" w:color="auto" w:fill="auto"/>
            <w:hideMark/>
          </w:tcPr>
          <w:p w:rsidR="0010123F" w:rsidRPr="001F70D4" w:rsidRDefault="0010123F" w:rsidP="0010123F">
            <w:pPr>
              <w:pStyle w:val="Tabletext"/>
            </w:pPr>
            <w:r w:rsidRPr="001F70D4">
              <w:t>Reading a document</w:t>
            </w:r>
          </w:p>
        </w:tc>
        <w:tc>
          <w:tcPr>
            <w:tcW w:w="1985" w:type="dxa"/>
            <w:shd w:val="clear" w:color="auto" w:fill="auto"/>
            <w:hideMark/>
          </w:tcPr>
          <w:p w:rsidR="0010123F" w:rsidRPr="001F70D4" w:rsidRDefault="0010123F" w:rsidP="0010123F">
            <w:pPr>
              <w:pStyle w:val="Tabletext"/>
            </w:pPr>
            <w:r w:rsidRPr="001F70D4">
              <w:t>$9.21 per 100 words</w:t>
            </w:r>
          </w:p>
        </w:tc>
      </w:tr>
      <w:tr w:rsidR="0010123F" w:rsidRPr="001F70D4" w:rsidTr="0010123F">
        <w:tc>
          <w:tcPr>
            <w:tcW w:w="672" w:type="dxa"/>
            <w:shd w:val="clear" w:color="auto" w:fill="auto"/>
            <w:hideMark/>
          </w:tcPr>
          <w:p w:rsidR="0010123F" w:rsidRPr="001F70D4" w:rsidRDefault="0010123F" w:rsidP="0010123F">
            <w:pPr>
              <w:pStyle w:val="Tabletext"/>
            </w:pPr>
            <w:r w:rsidRPr="001F70D4">
              <w:t>105</w:t>
            </w:r>
          </w:p>
        </w:tc>
        <w:tc>
          <w:tcPr>
            <w:tcW w:w="4431" w:type="dxa"/>
            <w:shd w:val="clear" w:color="auto" w:fill="auto"/>
            <w:hideMark/>
          </w:tcPr>
          <w:p w:rsidR="0010123F" w:rsidRPr="001F70D4" w:rsidRDefault="0010123F" w:rsidP="0010123F">
            <w:pPr>
              <w:pStyle w:val="Tabletext"/>
            </w:pPr>
            <w:r w:rsidRPr="001F70D4">
              <w:t>Scanning a document (where reading is not necessary)</w:t>
            </w:r>
          </w:p>
        </w:tc>
        <w:tc>
          <w:tcPr>
            <w:tcW w:w="1985" w:type="dxa"/>
            <w:shd w:val="clear" w:color="auto" w:fill="auto"/>
            <w:hideMark/>
          </w:tcPr>
          <w:p w:rsidR="0010123F" w:rsidRPr="001F70D4" w:rsidRDefault="0010123F" w:rsidP="0010123F">
            <w:pPr>
              <w:pStyle w:val="Tabletext"/>
            </w:pPr>
            <w:r w:rsidRPr="001F70D4">
              <w:t>$3.62 per 100 words</w:t>
            </w:r>
          </w:p>
        </w:tc>
      </w:tr>
      <w:tr w:rsidR="0010123F" w:rsidRPr="001F70D4" w:rsidTr="0010123F">
        <w:tc>
          <w:tcPr>
            <w:tcW w:w="672" w:type="dxa"/>
            <w:shd w:val="clear" w:color="auto" w:fill="auto"/>
            <w:hideMark/>
          </w:tcPr>
          <w:p w:rsidR="0010123F" w:rsidRPr="001F70D4" w:rsidRDefault="0010123F" w:rsidP="0010123F">
            <w:pPr>
              <w:pStyle w:val="Tabletext"/>
            </w:pPr>
            <w:r w:rsidRPr="001F70D4">
              <w:t>106</w:t>
            </w:r>
          </w:p>
        </w:tc>
        <w:tc>
          <w:tcPr>
            <w:tcW w:w="4431" w:type="dxa"/>
            <w:shd w:val="clear" w:color="auto" w:fill="auto"/>
            <w:hideMark/>
          </w:tcPr>
          <w:p w:rsidR="0010123F" w:rsidRPr="001F70D4" w:rsidRDefault="0010123F" w:rsidP="0010123F">
            <w:pPr>
              <w:pStyle w:val="Tabletext"/>
            </w:pPr>
            <w:r w:rsidRPr="001F70D4">
              <w:t>For a document or letter mentioned in item 101, 102, 103, 104 or 105 containing more than 3 000 words</w:t>
            </w:r>
          </w:p>
        </w:tc>
        <w:tc>
          <w:tcPr>
            <w:tcW w:w="1985" w:type="dxa"/>
            <w:shd w:val="clear" w:color="auto" w:fill="auto"/>
            <w:hideMark/>
          </w:tcPr>
          <w:p w:rsidR="0010123F" w:rsidRPr="001F70D4" w:rsidRDefault="0010123F" w:rsidP="0010123F">
            <w:pPr>
              <w:pStyle w:val="Tabletext"/>
            </w:pPr>
            <w:r w:rsidRPr="001F70D4">
              <w:t>The amount allowed by the Registrar</w:t>
            </w:r>
          </w:p>
        </w:tc>
      </w:tr>
      <w:tr w:rsidR="0010123F" w:rsidRPr="001F70D4" w:rsidTr="0010123F">
        <w:tc>
          <w:tcPr>
            <w:tcW w:w="672" w:type="dxa"/>
            <w:shd w:val="clear" w:color="auto" w:fill="auto"/>
            <w:hideMark/>
          </w:tcPr>
          <w:p w:rsidR="0010123F" w:rsidRPr="001F70D4" w:rsidRDefault="0010123F" w:rsidP="0010123F">
            <w:pPr>
              <w:pStyle w:val="Tabletext"/>
            </w:pPr>
            <w:r w:rsidRPr="001F70D4">
              <w:t>107</w:t>
            </w:r>
          </w:p>
        </w:tc>
        <w:tc>
          <w:tcPr>
            <w:tcW w:w="4431" w:type="dxa"/>
            <w:shd w:val="clear" w:color="auto" w:fill="auto"/>
            <w:hideMark/>
          </w:tcPr>
          <w:p w:rsidR="0010123F" w:rsidRPr="001F70D4" w:rsidRDefault="0010123F" w:rsidP="0010123F">
            <w:pPr>
              <w:pStyle w:val="Tabletext"/>
            </w:pPr>
            <w:r w:rsidRPr="001F70D4">
              <w:t>Photocopy or other reproduction of a document</w:t>
            </w:r>
          </w:p>
        </w:tc>
        <w:tc>
          <w:tcPr>
            <w:tcW w:w="1985" w:type="dxa"/>
            <w:shd w:val="clear" w:color="auto" w:fill="auto"/>
            <w:hideMark/>
          </w:tcPr>
          <w:p w:rsidR="0010123F" w:rsidRPr="001F70D4" w:rsidRDefault="0010123F" w:rsidP="0010123F">
            <w:pPr>
              <w:pStyle w:val="Tabletext"/>
            </w:pPr>
            <w:r w:rsidRPr="001F70D4">
              <w:t>78 cents per page</w:t>
            </w:r>
          </w:p>
        </w:tc>
      </w:tr>
      <w:tr w:rsidR="0010123F" w:rsidRPr="001F70D4" w:rsidTr="0010123F">
        <w:tc>
          <w:tcPr>
            <w:tcW w:w="672" w:type="dxa"/>
            <w:tcBorders>
              <w:bottom w:val="single" w:sz="4" w:space="0" w:color="auto"/>
            </w:tcBorders>
            <w:shd w:val="clear" w:color="auto" w:fill="auto"/>
            <w:hideMark/>
          </w:tcPr>
          <w:p w:rsidR="0010123F" w:rsidRPr="001F70D4" w:rsidRDefault="0010123F" w:rsidP="0010123F">
            <w:pPr>
              <w:pStyle w:val="Tabletext"/>
            </w:pPr>
            <w:r w:rsidRPr="001F70D4">
              <w:t>108</w:t>
            </w:r>
          </w:p>
        </w:tc>
        <w:tc>
          <w:tcPr>
            <w:tcW w:w="4431" w:type="dxa"/>
            <w:tcBorders>
              <w:bottom w:val="single" w:sz="4" w:space="0" w:color="auto"/>
            </w:tcBorders>
            <w:shd w:val="clear" w:color="auto" w:fill="auto"/>
            <w:hideMark/>
          </w:tcPr>
          <w:p w:rsidR="0010123F" w:rsidRPr="001F70D4" w:rsidRDefault="0010123F" w:rsidP="0010123F">
            <w:pPr>
              <w:pStyle w:val="Tabletext"/>
            </w:pPr>
            <w:r w:rsidRPr="001F70D4">
              <w:t>Time reasonably spent by a lawyer on work requiring the skill of a lawyer (except work to which any other item in this Part applies)</w:t>
            </w:r>
          </w:p>
        </w:tc>
        <w:tc>
          <w:tcPr>
            <w:tcW w:w="1985" w:type="dxa"/>
            <w:tcBorders>
              <w:bottom w:val="single" w:sz="4" w:space="0" w:color="auto"/>
            </w:tcBorders>
            <w:shd w:val="clear" w:color="auto" w:fill="auto"/>
            <w:hideMark/>
          </w:tcPr>
          <w:p w:rsidR="0010123F" w:rsidRPr="001F70D4" w:rsidRDefault="0010123F" w:rsidP="0010123F">
            <w:pPr>
              <w:pStyle w:val="Tabletext"/>
            </w:pPr>
            <w:r w:rsidRPr="001F70D4">
              <w:t>$230.78 per hour</w:t>
            </w:r>
          </w:p>
        </w:tc>
      </w:tr>
      <w:tr w:rsidR="0010123F" w:rsidRPr="001F70D4" w:rsidTr="0010123F">
        <w:tc>
          <w:tcPr>
            <w:tcW w:w="672" w:type="dxa"/>
            <w:tcBorders>
              <w:bottom w:val="single" w:sz="12" w:space="0" w:color="auto"/>
            </w:tcBorders>
            <w:shd w:val="clear" w:color="auto" w:fill="auto"/>
            <w:hideMark/>
          </w:tcPr>
          <w:p w:rsidR="0010123F" w:rsidRPr="001F70D4" w:rsidRDefault="0010123F" w:rsidP="0010123F">
            <w:pPr>
              <w:pStyle w:val="Tabletext"/>
            </w:pPr>
            <w:r w:rsidRPr="001F70D4">
              <w:t>109</w:t>
            </w:r>
          </w:p>
        </w:tc>
        <w:tc>
          <w:tcPr>
            <w:tcW w:w="4431" w:type="dxa"/>
            <w:tcBorders>
              <w:bottom w:val="single" w:sz="12" w:space="0" w:color="auto"/>
            </w:tcBorders>
            <w:shd w:val="clear" w:color="auto" w:fill="auto"/>
            <w:hideMark/>
          </w:tcPr>
          <w:p w:rsidR="0010123F" w:rsidRPr="001F70D4" w:rsidRDefault="0010123F" w:rsidP="0010123F">
            <w:pPr>
              <w:pStyle w:val="Tabletext"/>
            </w:pPr>
            <w:r w:rsidRPr="001F70D4">
              <w:t>Time reasonably spent by a lawyer, or by a clerk of a lawyer, on work (except work to which any other item in this Part applies)</w:t>
            </w:r>
          </w:p>
        </w:tc>
        <w:tc>
          <w:tcPr>
            <w:tcW w:w="1985" w:type="dxa"/>
            <w:tcBorders>
              <w:bottom w:val="single" w:sz="12" w:space="0" w:color="auto"/>
            </w:tcBorders>
            <w:shd w:val="clear" w:color="auto" w:fill="auto"/>
            <w:hideMark/>
          </w:tcPr>
          <w:p w:rsidR="0010123F" w:rsidRPr="001F70D4" w:rsidRDefault="0010123F" w:rsidP="0010123F">
            <w:pPr>
              <w:pStyle w:val="Tabletext"/>
            </w:pPr>
            <w:r w:rsidRPr="001F70D4">
              <w:t>$149.63 per hour</w:t>
            </w:r>
          </w:p>
        </w:tc>
      </w:tr>
    </w:tbl>
    <w:p w:rsidR="0010123F" w:rsidRPr="001F70D4" w:rsidRDefault="0010123F" w:rsidP="0010123F">
      <w:pPr>
        <w:pStyle w:val="notemargin"/>
      </w:pPr>
      <w:r w:rsidRPr="001F70D4">
        <w:t>Note:</w:t>
      </w:r>
      <w:r w:rsidRPr="001F70D4">
        <w:tab/>
        <w:t>See rule 19.43 in relation to item 104.</w:t>
      </w:r>
    </w:p>
    <w:p w:rsidR="0010123F" w:rsidRPr="001F70D4" w:rsidRDefault="0010123F" w:rsidP="00762ADA">
      <w:pPr>
        <w:pStyle w:val="ActHead2"/>
        <w:pageBreakBefore/>
      </w:pPr>
      <w:bookmarkStart w:id="21" w:name="_Toc412730741"/>
      <w:r w:rsidRPr="001F70D4">
        <w:rPr>
          <w:rStyle w:val="CharPartNo"/>
        </w:rPr>
        <w:t>Part 2</w:t>
      </w:r>
      <w:r w:rsidRPr="001F70D4">
        <w:t>—</w:t>
      </w:r>
      <w:r w:rsidRPr="001F70D4">
        <w:rPr>
          <w:rStyle w:val="CharPartText"/>
        </w:rPr>
        <w:t>Costs allowable for counsel’s work done and services performed</w:t>
      </w:r>
      <w:bookmarkEnd w:id="21"/>
    </w:p>
    <w:p w:rsidR="0010123F" w:rsidRPr="001F70D4" w:rsidRDefault="0010123F" w:rsidP="0010123F">
      <w:pPr>
        <w:pStyle w:val="Tabletext"/>
      </w:pPr>
    </w:p>
    <w:tbl>
      <w:tblPr>
        <w:tblW w:w="7088"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657"/>
        <w:gridCol w:w="3879"/>
        <w:gridCol w:w="1276"/>
        <w:gridCol w:w="1276"/>
      </w:tblGrid>
      <w:tr w:rsidR="0010123F" w:rsidRPr="001F70D4" w:rsidTr="0010123F">
        <w:trPr>
          <w:tblHeader/>
        </w:trPr>
        <w:tc>
          <w:tcPr>
            <w:tcW w:w="7088" w:type="dxa"/>
            <w:gridSpan w:val="4"/>
            <w:tcBorders>
              <w:top w:val="single" w:sz="12" w:space="0" w:color="auto"/>
              <w:bottom w:val="single" w:sz="6" w:space="0" w:color="auto"/>
            </w:tcBorders>
            <w:shd w:val="clear" w:color="auto" w:fill="auto"/>
          </w:tcPr>
          <w:p w:rsidR="0010123F" w:rsidRPr="001F70D4" w:rsidRDefault="0010123F" w:rsidP="0010123F">
            <w:pPr>
              <w:pStyle w:val="TableHeading"/>
            </w:pPr>
            <w:r w:rsidRPr="001F70D4">
              <w:t>Costs—counsel’s work</w:t>
            </w:r>
          </w:p>
        </w:tc>
      </w:tr>
      <w:tr w:rsidR="0010123F" w:rsidRPr="001F70D4" w:rsidTr="0010123F">
        <w:trPr>
          <w:tblHeader/>
        </w:trPr>
        <w:tc>
          <w:tcPr>
            <w:tcW w:w="657"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Item</w:t>
            </w:r>
          </w:p>
        </w:tc>
        <w:tc>
          <w:tcPr>
            <w:tcW w:w="3879"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Matter for which charge is made</w:t>
            </w:r>
          </w:p>
        </w:tc>
        <w:tc>
          <w:tcPr>
            <w:tcW w:w="1276"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Amount (including GST)—senior counsel</w:t>
            </w:r>
          </w:p>
        </w:tc>
        <w:tc>
          <w:tcPr>
            <w:tcW w:w="1276"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Amount (including GST)—junior counsel</w:t>
            </w:r>
          </w:p>
        </w:tc>
      </w:tr>
      <w:tr w:rsidR="0010123F" w:rsidRPr="001F70D4" w:rsidTr="0010123F">
        <w:tc>
          <w:tcPr>
            <w:tcW w:w="657" w:type="dxa"/>
            <w:tcBorders>
              <w:top w:val="single" w:sz="12" w:space="0" w:color="auto"/>
            </w:tcBorders>
            <w:shd w:val="clear" w:color="auto" w:fill="auto"/>
            <w:hideMark/>
          </w:tcPr>
          <w:p w:rsidR="0010123F" w:rsidRPr="001F70D4" w:rsidRDefault="0010123F" w:rsidP="0010123F">
            <w:pPr>
              <w:pStyle w:val="Tabletext"/>
            </w:pPr>
            <w:r w:rsidRPr="001F70D4">
              <w:t>201</w:t>
            </w:r>
          </w:p>
        </w:tc>
        <w:tc>
          <w:tcPr>
            <w:tcW w:w="3879" w:type="dxa"/>
            <w:tcBorders>
              <w:top w:val="single" w:sz="12" w:space="0" w:color="auto"/>
            </w:tcBorders>
            <w:shd w:val="clear" w:color="auto" w:fill="auto"/>
            <w:hideMark/>
          </w:tcPr>
          <w:p w:rsidR="0010123F" w:rsidRPr="001F70D4" w:rsidRDefault="0010123F" w:rsidP="0010123F">
            <w:pPr>
              <w:pStyle w:val="Tabletext"/>
            </w:pPr>
            <w:r w:rsidRPr="001F70D4">
              <w:t>Chamber work (including preparing or settling any necessary document, opinion, advice or evidence, and any reading fee (if allowed))</w:t>
            </w:r>
          </w:p>
        </w:tc>
        <w:tc>
          <w:tcPr>
            <w:tcW w:w="1276" w:type="dxa"/>
            <w:tcBorders>
              <w:top w:val="single" w:sz="12" w:space="0" w:color="auto"/>
            </w:tcBorders>
            <w:shd w:val="clear" w:color="auto" w:fill="auto"/>
            <w:hideMark/>
          </w:tcPr>
          <w:p w:rsidR="0010123F" w:rsidRPr="001F70D4" w:rsidRDefault="0010123F" w:rsidP="0010123F">
            <w:pPr>
              <w:pStyle w:val="Tabletext"/>
            </w:pPr>
            <w:r w:rsidRPr="001F70D4">
              <w:t>$443.84–$760.88 per hour</w:t>
            </w:r>
          </w:p>
        </w:tc>
        <w:tc>
          <w:tcPr>
            <w:tcW w:w="1276" w:type="dxa"/>
            <w:tcBorders>
              <w:top w:val="single" w:sz="12" w:space="0" w:color="auto"/>
            </w:tcBorders>
            <w:shd w:val="clear" w:color="auto" w:fill="auto"/>
            <w:hideMark/>
          </w:tcPr>
          <w:p w:rsidR="0010123F" w:rsidRPr="001F70D4" w:rsidRDefault="0010123F" w:rsidP="0010123F">
            <w:pPr>
              <w:pStyle w:val="Tabletext"/>
            </w:pPr>
            <w:r w:rsidRPr="001F70D4">
              <w:t>$264.99–$377.92 per hour</w:t>
            </w:r>
          </w:p>
        </w:tc>
      </w:tr>
      <w:tr w:rsidR="0010123F" w:rsidRPr="001F70D4" w:rsidTr="0010123F">
        <w:tc>
          <w:tcPr>
            <w:tcW w:w="657" w:type="dxa"/>
            <w:shd w:val="clear" w:color="auto" w:fill="auto"/>
            <w:hideMark/>
          </w:tcPr>
          <w:p w:rsidR="0010123F" w:rsidRPr="001F70D4" w:rsidRDefault="0010123F" w:rsidP="0010123F">
            <w:pPr>
              <w:pStyle w:val="Tabletext"/>
            </w:pPr>
            <w:r w:rsidRPr="001F70D4">
              <w:t>202</w:t>
            </w:r>
          </w:p>
        </w:tc>
        <w:tc>
          <w:tcPr>
            <w:tcW w:w="3879" w:type="dxa"/>
            <w:shd w:val="clear" w:color="auto" w:fill="auto"/>
            <w:hideMark/>
          </w:tcPr>
          <w:p w:rsidR="0010123F" w:rsidRPr="001F70D4" w:rsidRDefault="0010123F" w:rsidP="0010123F">
            <w:pPr>
              <w:pStyle w:val="Tabletext"/>
            </w:pPr>
            <w:r w:rsidRPr="001F70D4">
              <w:t>Attendance at a conference (including a court</w:t>
            </w:r>
            <w:r>
              <w:noBreakHyphen/>
            </w:r>
            <w:r w:rsidRPr="001F70D4">
              <w:t>appointed conference), if necessary</w:t>
            </w:r>
          </w:p>
        </w:tc>
        <w:tc>
          <w:tcPr>
            <w:tcW w:w="1276" w:type="dxa"/>
            <w:shd w:val="clear" w:color="auto" w:fill="auto"/>
            <w:hideMark/>
          </w:tcPr>
          <w:p w:rsidR="0010123F" w:rsidRPr="001F70D4" w:rsidRDefault="0010123F" w:rsidP="0010123F">
            <w:pPr>
              <w:pStyle w:val="Tabletext"/>
            </w:pPr>
            <w:r w:rsidRPr="001F70D4">
              <w:t>$443.84–$760.88 per hour</w:t>
            </w:r>
          </w:p>
        </w:tc>
        <w:tc>
          <w:tcPr>
            <w:tcW w:w="1276" w:type="dxa"/>
            <w:shd w:val="clear" w:color="auto" w:fill="auto"/>
            <w:hideMark/>
          </w:tcPr>
          <w:p w:rsidR="0010123F" w:rsidRPr="001F70D4" w:rsidRDefault="0010123F" w:rsidP="0010123F">
            <w:pPr>
              <w:pStyle w:val="Tabletext"/>
            </w:pPr>
            <w:r w:rsidRPr="001F70D4">
              <w:t>$264.99–$377.92 per hour</w:t>
            </w:r>
          </w:p>
        </w:tc>
      </w:tr>
      <w:tr w:rsidR="0010123F" w:rsidRPr="001F70D4" w:rsidTr="0010123F">
        <w:tc>
          <w:tcPr>
            <w:tcW w:w="657" w:type="dxa"/>
            <w:shd w:val="clear" w:color="auto" w:fill="auto"/>
            <w:hideMark/>
          </w:tcPr>
          <w:p w:rsidR="0010123F" w:rsidRPr="001F70D4" w:rsidRDefault="0010123F" w:rsidP="0010123F">
            <w:pPr>
              <w:pStyle w:val="Tabletext"/>
            </w:pPr>
            <w:r w:rsidRPr="001F70D4">
              <w:t>203</w:t>
            </w:r>
          </w:p>
        </w:tc>
        <w:tc>
          <w:tcPr>
            <w:tcW w:w="3879" w:type="dxa"/>
            <w:shd w:val="clear" w:color="auto" w:fill="auto"/>
            <w:hideMark/>
          </w:tcPr>
          <w:p w:rsidR="0010123F" w:rsidRPr="001F70D4" w:rsidRDefault="0010123F" w:rsidP="0010123F">
            <w:pPr>
              <w:pStyle w:val="Tabletext"/>
            </w:pPr>
            <w:r w:rsidRPr="001F70D4">
              <w:t>Attendance of less than 3 hours (for example, a procedural hearing or a summary hearing)</w:t>
            </w:r>
          </w:p>
        </w:tc>
        <w:tc>
          <w:tcPr>
            <w:tcW w:w="1276" w:type="dxa"/>
            <w:shd w:val="clear" w:color="auto" w:fill="auto"/>
            <w:hideMark/>
          </w:tcPr>
          <w:p w:rsidR="0010123F" w:rsidRPr="001F70D4" w:rsidRDefault="0010123F" w:rsidP="0010123F">
            <w:pPr>
              <w:pStyle w:val="Tabletext"/>
            </w:pPr>
            <w:r w:rsidRPr="001F70D4">
              <w:t>$443.84–$3 170.16</w:t>
            </w:r>
          </w:p>
        </w:tc>
        <w:tc>
          <w:tcPr>
            <w:tcW w:w="1276" w:type="dxa"/>
            <w:shd w:val="clear" w:color="auto" w:fill="auto"/>
            <w:hideMark/>
          </w:tcPr>
          <w:p w:rsidR="0010123F" w:rsidRPr="001F70D4" w:rsidRDefault="0010123F" w:rsidP="0010123F">
            <w:pPr>
              <w:pStyle w:val="Tabletext"/>
            </w:pPr>
            <w:r w:rsidRPr="001F70D4">
              <w:t>$237.06–$1 110.82</w:t>
            </w:r>
          </w:p>
        </w:tc>
      </w:tr>
      <w:tr w:rsidR="0010123F" w:rsidRPr="001F70D4" w:rsidTr="0010123F">
        <w:tc>
          <w:tcPr>
            <w:tcW w:w="657" w:type="dxa"/>
            <w:shd w:val="clear" w:color="auto" w:fill="auto"/>
            <w:hideMark/>
          </w:tcPr>
          <w:p w:rsidR="0010123F" w:rsidRPr="001F70D4" w:rsidRDefault="0010123F" w:rsidP="0010123F">
            <w:pPr>
              <w:pStyle w:val="Tabletext"/>
            </w:pPr>
            <w:r w:rsidRPr="001F70D4">
              <w:t>204</w:t>
            </w:r>
          </w:p>
        </w:tc>
        <w:tc>
          <w:tcPr>
            <w:tcW w:w="3879" w:type="dxa"/>
            <w:shd w:val="clear" w:color="auto" w:fill="auto"/>
            <w:hideMark/>
          </w:tcPr>
          <w:p w:rsidR="0010123F" w:rsidRPr="001F70D4" w:rsidRDefault="0010123F" w:rsidP="0010123F">
            <w:pPr>
              <w:pStyle w:val="Tabletext"/>
            </w:pPr>
            <w:r w:rsidRPr="001F70D4">
              <w:t>A hearing or trial taking at least 3 hours but not more than 1 day</w:t>
            </w:r>
          </w:p>
        </w:tc>
        <w:tc>
          <w:tcPr>
            <w:tcW w:w="1276" w:type="dxa"/>
            <w:shd w:val="clear" w:color="auto" w:fill="auto"/>
            <w:hideMark/>
          </w:tcPr>
          <w:p w:rsidR="0010123F" w:rsidRPr="001F70D4" w:rsidRDefault="0010123F" w:rsidP="0010123F">
            <w:pPr>
              <w:pStyle w:val="Tabletext"/>
            </w:pPr>
            <w:r w:rsidRPr="001F70D4">
              <w:t>$824.25–$6 340.92</w:t>
            </w:r>
          </w:p>
        </w:tc>
        <w:tc>
          <w:tcPr>
            <w:tcW w:w="1276" w:type="dxa"/>
            <w:shd w:val="clear" w:color="auto" w:fill="auto"/>
            <w:hideMark/>
          </w:tcPr>
          <w:p w:rsidR="0010123F" w:rsidRPr="001F70D4" w:rsidRDefault="0010123F" w:rsidP="0010123F">
            <w:pPr>
              <w:pStyle w:val="Tabletext"/>
            </w:pPr>
            <w:r w:rsidRPr="001F70D4">
              <w:t>$785.92–$1 816.68</w:t>
            </w:r>
          </w:p>
        </w:tc>
      </w:tr>
      <w:tr w:rsidR="0010123F" w:rsidRPr="001F70D4" w:rsidTr="0010123F">
        <w:tc>
          <w:tcPr>
            <w:tcW w:w="657" w:type="dxa"/>
            <w:tcBorders>
              <w:bottom w:val="single" w:sz="4" w:space="0" w:color="auto"/>
            </w:tcBorders>
            <w:shd w:val="clear" w:color="auto" w:fill="auto"/>
            <w:hideMark/>
          </w:tcPr>
          <w:p w:rsidR="0010123F" w:rsidRPr="001F70D4" w:rsidRDefault="0010123F" w:rsidP="0010123F">
            <w:pPr>
              <w:pStyle w:val="Tabletext"/>
            </w:pPr>
            <w:r w:rsidRPr="001F70D4">
              <w:t>205</w:t>
            </w:r>
          </w:p>
        </w:tc>
        <w:tc>
          <w:tcPr>
            <w:tcW w:w="3879" w:type="dxa"/>
            <w:tcBorders>
              <w:bottom w:val="single" w:sz="4" w:space="0" w:color="auto"/>
            </w:tcBorders>
            <w:shd w:val="clear" w:color="auto" w:fill="auto"/>
            <w:hideMark/>
          </w:tcPr>
          <w:p w:rsidR="0010123F" w:rsidRPr="001F70D4" w:rsidRDefault="0010123F" w:rsidP="0010123F">
            <w:pPr>
              <w:pStyle w:val="Tabletext"/>
            </w:pPr>
            <w:r w:rsidRPr="001F70D4">
              <w:t>Other hearings or trials</w:t>
            </w:r>
          </w:p>
        </w:tc>
        <w:tc>
          <w:tcPr>
            <w:tcW w:w="1276" w:type="dxa"/>
            <w:tcBorders>
              <w:bottom w:val="single" w:sz="4" w:space="0" w:color="auto"/>
            </w:tcBorders>
            <w:shd w:val="clear" w:color="auto" w:fill="auto"/>
            <w:hideMark/>
          </w:tcPr>
          <w:p w:rsidR="0010123F" w:rsidRPr="001F70D4" w:rsidRDefault="0010123F" w:rsidP="0010123F">
            <w:pPr>
              <w:pStyle w:val="Tabletext"/>
            </w:pPr>
            <w:r w:rsidRPr="001F70D4">
              <w:t>$2 092.40–$6 340.92 per day</w:t>
            </w:r>
          </w:p>
        </w:tc>
        <w:tc>
          <w:tcPr>
            <w:tcW w:w="1276" w:type="dxa"/>
            <w:tcBorders>
              <w:bottom w:val="single" w:sz="4" w:space="0" w:color="auto"/>
            </w:tcBorders>
            <w:shd w:val="clear" w:color="auto" w:fill="auto"/>
            <w:hideMark/>
          </w:tcPr>
          <w:p w:rsidR="0010123F" w:rsidRPr="001F70D4" w:rsidRDefault="0010123F" w:rsidP="0010123F">
            <w:pPr>
              <w:pStyle w:val="Tabletext"/>
            </w:pPr>
            <w:r w:rsidRPr="001F70D4">
              <w:t>$1 873–$2 753.04 per day</w:t>
            </w:r>
          </w:p>
        </w:tc>
      </w:tr>
      <w:tr w:rsidR="0010123F" w:rsidRPr="001F70D4" w:rsidTr="0010123F">
        <w:tc>
          <w:tcPr>
            <w:tcW w:w="657" w:type="dxa"/>
            <w:tcBorders>
              <w:bottom w:val="single" w:sz="12" w:space="0" w:color="auto"/>
            </w:tcBorders>
            <w:shd w:val="clear" w:color="auto" w:fill="auto"/>
            <w:hideMark/>
          </w:tcPr>
          <w:p w:rsidR="0010123F" w:rsidRPr="001F70D4" w:rsidRDefault="0010123F" w:rsidP="0010123F">
            <w:pPr>
              <w:pStyle w:val="Tabletext"/>
            </w:pPr>
            <w:r w:rsidRPr="001F70D4">
              <w:t>206</w:t>
            </w:r>
          </w:p>
        </w:tc>
        <w:tc>
          <w:tcPr>
            <w:tcW w:w="3879" w:type="dxa"/>
            <w:tcBorders>
              <w:bottom w:val="single" w:sz="12" w:space="0" w:color="auto"/>
            </w:tcBorders>
            <w:shd w:val="clear" w:color="auto" w:fill="auto"/>
            <w:hideMark/>
          </w:tcPr>
          <w:p w:rsidR="0010123F" w:rsidRPr="001F70D4" w:rsidRDefault="0010123F" w:rsidP="0010123F">
            <w:pPr>
              <w:pStyle w:val="Tabletext"/>
            </w:pPr>
            <w:r w:rsidRPr="001F70D4">
              <w:t>Reserved judgment</w:t>
            </w:r>
          </w:p>
        </w:tc>
        <w:tc>
          <w:tcPr>
            <w:tcW w:w="1276" w:type="dxa"/>
            <w:tcBorders>
              <w:bottom w:val="single" w:sz="12" w:space="0" w:color="auto"/>
            </w:tcBorders>
            <w:shd w:val="clear" w:color="auto" w:fill="auto"/>
            <w:hideMark/>
          </w:tcPr>
          <w:p w:rsidR="0010123F" w:rsidRPr="001F70D4" w:rsidRDefault="0010123F" w:rsidP="0010123F">
            <w:pPr>
              <w:pStyle w:val="Tabletext"/>
            </w:pPr>
            <w:r w:rsidRPr="001F70D4">
              <w:t>$443.84–$760.88 per hour</w:t>
            </w:r>
          </w:p>
        </w:tc>
        <w:tc>
          <w:tcPr>
            <w:tcW w:w="1276" w:type="dxa"/>
            <w:tcBorders>
              <w:bottom w:val="single" w:sz="12" w:space="0" w:color="auto"/>
            </w:tcBorders>
            <w:shd w:val="clear" w:color="auto" w:fill="auto"/>
            <w:hideMark/>
          </w:tcPr>
          <w:p w:rsidR="0010123F" w:rsidRPr="001F70D4" w:rsidRDefault="0010123F" w:rsidP="0010123F">
            <w:pPr>
              <w:pStyle w:val="Tabletext"/>
            </w:pPr>
            <w:r w:rsidRPr="001F70D4">
              <w:t>$264.99–$377.92 per hour</w:t>
            </w:r>
          </w:p>
        </w:tc>
      </w:tr>
    </w:tbl>
    <w:p w:rsidR="0010123F" w:rsidRPr="001F70D4" w:rsidRDefault="0010123F" w:rsidP="0010123F">
      <w:pPr>
        <w:pStyle w:val="Tabletext"/>
      </w:pPr>
    </w:p>
    <w:p w:rsidR="0010123F" w:rsidRPr="001F70D4" w:rsidRDefault="0010123F" w:rsidP="00762ADA">
      <w:pPr>
        <w:pStyle w:val="ActHead2"/>
        <w:pageBreakBefore/>
      </w:pPr>
      <w:bookmarkStart w:id="22" w:name="_Toc412730742"/>
      <w:r w:rsidRPr="001F70D4">
        <w:rPr>
          <w:rStyle w:val="CharPartNo"/>
        </w:rPr>
        <w:t>Part 3</w:t>
      </w:r>
      <w:r w:rsidRPr="001F70D4">
        <w:t>—</w:t>
      </w:r>
      <w:r w:rsidRPr="001F70D4">
        <w:rPr>
          <w:rStyle w:val="CharPartText"/>
        </w:rPr>
        <w:t>Basic composite amount for undefended divorce</w:t>
      </w:r>
      <w:bookmarkEnd w:id="22"/>
    </w:p>
    <w:p w:rsidR="0010123F" w:rsidRPr="001F70D4" w:rsidRDefault="0010123F" w:rsidP="0010123F">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672"/>
        <w:gridCol w:w="5282"/>
        <w:gridCol w:w="1134"/>
      </w:tblGrid>
      <w:tr w:rsidR="0010123F" w:rsidRPr="001F70D4" w:rsidTr="0010123F">
        <w:trPr>
          <w:tblHeader/>
        </w:trPr>
        <w:tc>
          <w:tcPr>
            <w:tcW w:w="7088" w:type="dxa"/>
            <w:gridSpan w:val="3"/>
            <w:tcBorders>
              <w:top w:val="single" w:sz="12" w:space="0" w:color="auto"/>
              <w:bottom w:val="single" w:sz="6" w:space="0" w:color="auto"/>
            </w:tcBorders>
            <w:shd w:val="clear" w:color="auto" w:fill="auto"/>
          </w:tcPr>
          <w:p w:rsidR="0010123F" w:rsidRPr="001F70D4" w:rsidRDefault="0010123F" w:rsidP="0010123F">
            <w:pPr>
              <w:pStyle w:val="TableHeading"/>
            </w:pPr>
            <w:r w:rsidRPr="001F70D4">
              <w:t>Costs—undefended divorce</w:t>
            </w:r>
          </w:p>
        </w:tc>
      </w:tr>
      <w:tr w:rsidR="0010123F" w:rsidRPr="001F70D4" w:rsidTr="0010123F">
        <w:trPr>
          <w:tblHeader/>
        </w:trPr>
        <w:tc>
          <w:tcPr>
            <w:tcW w:w="672"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Item</w:t>
            </w:r>
          </w:p>
        </w:tc>
        <w:tc>
          <w:tcPr>
            <w:tcW w:w="5282"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Matter for which charge is made</w:t>
            </w:r>
          </w:p>
        </w:tc>
        <w:tc>
          <w:tcPr>
            <w:tcW w:w="1134" w:type="dxa"/>
            <w:tcBorders>
              <w:top w:val="single" w:sz="6" w:space="0" w:color="auto"/>
              <w:bottom w:val="single" w:sz="12" w:space="0" w:color="auto"/>
            </w:tcBorders>
            <w:shd w:val="clear" w:color="auto" w:fill="auto"/>
            <w:hideMark/>
          </w:tcPr>
          <w:p w:rsidR="0010123F" w:rsidRPr="001F70D4" w:rsidRDefault="0010123F" w:rsidP="0010123F">
            <w:pPr>
              <w:pStyle w:val="TableHeading"/>
              <w:jc w:val="right"/>
            </w:pPr>
            <w:r w:rsidRPr="001F70D4">
              <w:t>Amount (including GST)</w:t>
            </w:r>
          </w:p>
        </w:tc>
      </w:tr>
      <w:tr w:rsidR="0010123F" w:rsidRPr="001F70D4" w:rsidTr="0010123F">
        <w:tc>
          <w:tcPr>
            <w:tcW w:w="672" w:type="dxa"/>
            <w:tcBorders>
              <w:top w:val="single" w:sz="12" w:space="0" w:color="auto"/>
            </w:tcBorders>
            <w:shd w:val="clear" w:color="auto" w:fill="auto"/>
            <w:hideMark/>
          </w:tcPr>
          <w:p w:rsidR="0010123F" w:rsidRPr="001F70D4" w:rsidRDefault="0010123F" w:rsidP="0010123F">
            <w:pPr>
              <w:pStyle w:val="Tabletext"/>
            </w:pPr>
            <w:r w:rsidRPr="001F70D4">
              <w:t>301</w:t>
            </w:r>
          </w:p>
        </w:tc>
        <w:tc>
          <w:tcPr>
            <w:tcW w:w="5282" w:type="dxa"/>
            <w:tcBorders>
              <w:top w:val="single" w:sz="12" w:space="0" w:color="auto"/>
            </w:tcBorders>
            <w:shd w:val="clear" w:color="auto" w:fill="auto"/>
            <w:hideMark/>
          </w:tcPr>
          <w:p w:rsidR="0010123F" w:rsidRPr="001F70D4" w:rsidRDefault="0010123F" w:rsidP="0010123F">
            <w:pPr>
              <w:pStyle w:val="Tabletext"/>
            </w:pPr>
            <w:r w:rsidRPr="001F70D4">
              <w:t>If the lawyer employed another lawyer to attend at court for the applicant and there is a child of the marriage under 18</w:t>
            </w:r>
          </w:p>
        </w:tc>
        <w:tc>
          <w:tcPr>
            <w:tcW w:w="1134" w:type="dxa"/>
            <w:tcBorders>
              <w:top w:val="single" w:sz="12" w:space="0" w:color="auto"/>
            </w:tcBorders>
            <w:shd w:val="clear" w:color="auto" w:fill="auto"/>
            <w:hideMark/>
          </w:tcPr>
          <w:p w:rsidR="0010123F" w:rsidRPr="001F70D4" w:rsidRDefault="0010123F" w:rsidP="0010123F">
            <w:pPr>
              <w:pStyle w:val="Tabletext"/>
              <w:jc w:val="right"/>
            </w:pPr>
            <w:r w:rsidRPr="001F70D4">
              <w:t>$974.74</w:t>
            </w:r>
          </w:p>
        </w:tc>
      </w:tr>
      <w:tr w:rsidR="0010123F" w:rsidRPr="001F70D4" w:rsidTr="0010123F">
        <w:tc>
          <w:tcPr>
            <w:tcW w:w="672" w:type="dxa"/>
            <w:shd w:val="clear" w:color="auto" w:fill="auto"/>
            <w:hideMark/>
          </w:tcPr>
          <w:p w:rsidR="0010123F" w:rsidRPr="001F70D4" w:rsidRDefault="0010123F" w:rsidP="0010123F">
            <w:pPr>
              <w:pStyle w:val="Tabletext"/>
            </w:pPr>
            <w:r w:rsidRPr="001F70D4">
              <w:t>302</w:t>
            </w:r>
          </w:p>
        </w:tc>
        <w:tc>
          <w:tcPr>
            <w:tcW w:w="5282" w:type="dxa"/>
            <w:shd w:val="clear" w:color="auto" w:fill="auto"/>
            <w:hideMark/>
          </w:tcPr>
          <w:p w:rsidR="0010123F" w:rsidRPr="001F70D4" w:rsidRDefault="0010123F" w:rsidP="0010123F">
            <w:pPr>
              <w:pStyle w:val="Tabletext"/>
            </w:pPr>
            <w:r w:rsidRPr="001F70D4">
              <w:t>If the lawyer employed another lawyer to attend at court for the applicant and there is no child of the marriage under 18</w:t>
            </w:r>
          </w:p>
        </w:tc>
        <w:tc>
          <w:tcPr>
            <w:tcW w:w="1134" w:type="dxa"/>
            <w:shd w:val="clear" w:color="auto" w:fill="auto"/>
            <w:hideMark/>
          </w:tcPr>
          <w:p w:rsidR="0010123F" w:rsidRPr="001F70D4" w:rsidRDefault="0010123F" w:rsidP="0010123F">
            <w:pPr>
              <w:pStyle w:val="Tabletext"/>
              <w:jc w:val="right"/>
            </w:pPr>
            <w:r w:rsidRPr="001F70D4">
              <w:t>$725.21</w:t>
            </w:r>
          </w:p>
        </w:tc>
      </w:tr>
      <w:tr w:rsidR="0010123F" w:rsidRPr="001F70D4" w:rsidTr="0010123F">
        <w:tc>
          <w:tcPr>
            <w:tcW w:w="672" w:type="dxa"/>
            <w:shd w:val="clear" w:color="auto" w:fill="auto"/>
            <w:hideMark/>
          </w:tcPr>
          <w:p w:rsidR="0010123F" w:rsidRPr="001F70D4" w:rsidRDefault="0010123F" w:rsidP="0010123F">
            <w:pPr>
              <w:pStyle w:val="Tabletext"/>
            </w:pPr>
            <w:r w:rsidRPr="001F70D4">
              <w:t>303</w:t>
            </w:r>
          </w:p>
        </w:tc>
        <w:tc>
          <w:tcPr>
            <w:tcW w:w="5282" w:type="dxa"/>
            <w:shd w:val="clear" w:color="auto" w:fill="auto"/>
            <w:hideMark/>
          </w:tcPr>
          <w:p w:rsidR="0010123F" w:rsidRPr="001F70D4" w:rsidRDefault="0010123F" w:rsidP="0010123F">
            <w:pPr>
              <w:pStyle w:val="Tabletext"/>
            </w:pPr>
            <w:r w:rsidRPr="001F70D4">
              <w:t>If the lawyer did not employ another lawyer to attend at court for the applicant and there is a child of the marriage under 18</w:t>
            </w:r>
          </w:p>
        </w:tc>
        <w:tc>
          <w:tcPr>
            <w:tcW w:w="1134" w:type="dxa"/>
            <w:shd w:val="clear" w:color="auto" w:fill="auto"/>
            <w:hideMark/>
          </w:tcPr>
          <w:p w:rsidR="0010123F" w:rsidRPr="001F70D4" w:rsidRDefault="0010123F" w:rsidP="0010123F">
            <w:pPr>
              <w:pStyle w:val="Tabletext"/>
              <w:jc w:val="right"/>
            </w:pPr>
            <w:r w:rsidRPr="001F70D4">
              <w:t>$915.11</w:t>
            </w:r>
          </w:p>
        </w:tc>
      </w:tr>
      <w:tr w:rsidR="0010123F" w:rsidRPr="001F70D4" w:rsidTr="0010123F">
        <w:tc>
          <w:tcPr>
            <w:tcW w:w="672" w:type="dxa"/>
            <w:tcBorders>
              <w:bottom w:val="single" w:sz="4" w:space="0" w:color="auto"/>
            </w:tcBorders>
            <w:shd w:val="clear" w:color="auto" w:fill="auto"/>
            <w:hideMark/>
          </w:tcPr>
          <w:p w:rsidR="0010123F" w:rsidRPr="001F70D4" w:rsidRDefault="0010123F" w:rsidP="0010123F">
            <w:pPr>
              <w:pStyle w:val="Tabletext"/>
            </w:pPr>
            <w:r w:rsidRPr="001F70D4">
              <w:t>304</w:t>
            </w:r>
          </w:p>
        </w:tc>
        <w:tc>
          <w:tcPr>
            <w:tcW w:w="5282" w:type="dxa"/>
            <w:tcBorders>
              <w:bottom w:val="single" w:sz="4" w:space="0" w:color="auto"/>
            </w:tcBorders>
            <w:shd w:val="clear" w:color="auto" w:fill="auto"/>
            <w:hideMark/>
          </w:tcPr>
          <w:p w:rsidR="0010123F" w:rsidRPr="001F70D4" w:rsidRDefault="0010123F" w:rsidP="0010123F">
            <w:pPr>
              <w:pStyle w:val="Tabletext"/>
            </w:pPr>
            <w:r w:rsidRPr="001F70D4">
              <w:t>If the lawyer did not employ another lawyer to attend at court for the applicant and there is no child of the marriage under 18</w:t>
            </w:r>
          </w:p>
        </w:tc>
        <w:tc>
          <w:tcPr>
            <w:tcW w:w="1134" w:type="dxa"/>
            <w:tcBorders>
              <w:bottom w:val="single" w:sz="4" w:space="0" w:color="auto"/>
            </w:tcBorders>
            <w:shd w:val="clear" w:color="auto" w:fill="auto"/>
            <w:hideMark/>
          </w:tcPr>
          <w:p w:rsidR="0010123F" w:rsidRPr="001F70D4" w:rsidRDefault="0010123F" w:rsidP="0010123F">
            <w:pPr>
              <w:pStyle w:val="Tabletext"/>
              <w:jc w:val="right"/>
            </w:pPr>
            <w:r w:rsidRPr="001F70D4">
              <w:t>$684.76</w:t>
            </w:r>
          </w:p>
        </w:tc>
      </w:tr>
      <w:tr w:rsidR="0010123F" w:rsidRPr="001F70D4" w:rsidTr="0010123F">
        <w:tc>
          <w:tcPr>
            <w:tcW w:w="672" w:type="dxa"/>
            <w:tcBorders>
              <w:bottom w:val="single" w:sz="12" w:space="0" w:color="auto"/>
            </w:tcBorders>
            <w:shd w:val="clear" w:color="auto" w:fill="auto"/>
            <w:hideMark/>
          </w:tcPr>
          <w:p w:rsidR="0010123F" w:rsidRPr="001F70D4" w:rsidRDefault="0010123F" w:rsidP="0010123F">
            <w:pPr>
              <w:pStyle w:val="Tabletext"/>
            </w:pPr>
            <w:r w:rsidRPr="001F70D4">
              <w:t>305</w:t>
            </w:r>
          </w:p>
        </w:tc>
        <w:tc>
          <w:tcPr>
            <w:tcW w:w="5282" w:type="dxa"/>
            <w:tcBorders>
              <w:bottom w:val="single" w:sz="12" w:space="0" w:color="auto"/>
            </w:tcBorders>
            <w:shd w:val="clear" w:color="auto" w:fill="auto"/>
            <w:hideMark/>
          </w:tcPr>
          <w:p w:rsidR="0010123F" w:rsidRPr="001F70D4" w:rsidRDefault="0010123F" w:rsidP="0010123F">
            <w:pPr>
              <w:pStyle w:val="Tabletext"/>
            </w:pPr>
            <w:r w:rsidRPr="001F70D4">
              <w:t>If the lawyer did not attend at court for the hearing under section 98A of the Act</w:t>
            </w:r>
          </w:p>
        </w:tc>
        <w:tc>
          <w:tcPr>
            <w:tcW w:w="1134" w:type="dxa"/>
            <w:tcBorders>
              <w:bottom w:val="single" w:sz="12" w:space="0" w:color="auto"/>
            </w:tcBorders>
            <w:shd w:val="clear" w:color="auto" w:fill="auto"/>
            <w:hideMark/>
          </w:tcPr>
          <w:p w:rsidR="0010123F" w:rsidRPr="001F70D4" w:rsidRDefault="0010123F" w:rsidP="0010123F">
            <w:pPr>
              <w:pStyle w:val="Tabletext"/>
              <w:jc w:val="right"/>
            </w:pPr>
            <w:r w:rsidRPr="001F70D4">
              <w:t>$589.18</w:t>
            </w:r>
          </w:p>
        </w:tc>
      </w:tr>
    </w:tbl>
    <w:p w:rsidR="0010123F" w:rsidRPr="001F70D4" w:rsidRDefault="0010123F" w:rsidP="0010123F">
      <w:pPr>
        <w:pStyle w:val="Tabletext"/>
      </w:pPr>
    </w:p>
    <w:p w:rsidR="0010123F" w:rsidRPr="001F70D4" w:rsidRDefault="0010123F" w:rsidP="00762ADA">
      <w:pPr>
        <w:pStyle w:val="ActHead2"/>
        <w:pageBreakBefore/>
      </w:pPr>
      <w:bookmarkStart w:id="23" w:name="_Toc412730743"/>
      <w:r w:rsidRPr="001F70D4">
        <w:rPr>
          <w:rStyle w:val="CharPartNo"/>
        </w:rPr>
        <w:t>Part 4</w:t>
      </w:r>
      <w:r w:rsidRPr="001F70D4">
        <w:t>—</w:t>
      </w:r>
      <w:r w:rsidRPr="001F70D4">
        <w:rPr>
          <w:rStyle w:val="CharPartText"/>
        </w:rPr>
        <w:t>Basic composite amount for request for Enforcement Warrant or Third Party Debt Notice</w:t>
      </w:r>
      <w:bookmarkEnd w:id="23"/>
    </w:p>
    <w:p w:rsidR="0010123F" w:rsidRPr="001F70D4" w:rsidRDefault="0010123F" w:rsidP="0010123F">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709"/>
        <w:gridCol w:w="5245"/>
        <w:gridCol w:w="1134"/>
      </w:tblGrid>
      <w:tr w:rsidR="0010123F" w:rsidRPr="001F70D4" w:rsidTr="0010123F">
        <w:tc>
          <w:tcPr>
            <w:tcW w:w="7088" w:type="dxa"/>
            <w:gridSpan w:val="3"/>
            <w:tcBorders>
              <w:top w:val="single" w:sz="12" w:space="0" w:color="auto"/>
              <w:bottom w:val="single" w:sz="6" w:space="0" w:color="auto"/>
            </w:tcBorders>
            <w:shd w:val="clear" w:color="auto" w:fill="auto"/>
          </w:tcPr>
          <w:p w:rsidR="0010123F" w:rsidRPr="001F70D4" w:rsidRDefault="0010123F" w:rsidP="0010123F">
            <w:pPr>
              <w:pStyle w:val="TableHeading"/>
            </w:pPr>
            <w:r w:rsidRPr="001F70D4">
              <w:t>Costs—Enforcement Warrant or Third Party Debt Notice</w:t>
            </w:r>
          </w:p>
        </w:tc>
      </w:tr>
      <w:tr w:rsidR="0010123F" w:rsidRPr="001F70D4" w:rsidTr="0010123F">
        <w:tc>
          <w:tcPr>
            <w:tcW w:w="709" w:type="dxa"/>
            <w:tcBorders>
              <w:bottom w:val="single" w:sz="12" w:space="0" w:color="auto"/>
            </w:tcBorders>
            <w:shd w:val="clear" w:color="auto" w:fill="auto"/>
            <w:hideMark/>
          </w:tcPr>
          <w:p w:rsidR="0010123F" w:rsidRPr="001F70D4" w:rsidRDefault="0010123F" w:rsidP="0010123F">
            <w:pPr>
              <w:pStyle w:val="TableHeading"/>
            </w:pPr>
            <w:r w:rsidRPr="001F70D4">
              <w:t>Item</w:t>
            </w:r>
          </w:p>
        </w:tc>
        <w:tc>
          <w:tcPr>
            <w:tcW w:w="5245" w:type="dxa"/>
            <w:tcBorders>
              <w:top w:val="single" w:sz="6" w:space="0" w:color="auto"/>
              <w:bottom w:val="single" w:sz="12" w:space="0" w:color="auto"/>
            </w:tcBorders>
            <w:shd w:val="clear" w:color="auto" w:fill="auto"/>
            <w:hideMark/>
          </w:tcPr>
          <w:p w:rsidR="0010123F" w:rsidRPr="001F70D4" w:rsidRDefault="0010123F" w:rsidP="0010123F">
            <w:pPr>
              <w:pStyle w:val="TableHeading"/>
            </w:pPr>
            <w:r w:rsidRPr="001F70D4">
              <w:t>Matter for which charge is made</w:t>
            </w:r>
          </w:p>
        </w:tc>
        <w:tc>
          <w:tcPr>
            <w:tcW w:w="1134" w:type="dxa"/>
            <w:tcBorders>
              <w:bottom w:val="single" w:sz="12" w:space="0" w:color="auto"/>
            </w:tcBorders>
            <w:shd w:val="clear" w:color="auto" w:fill="auto"/>
            <w:hideMark/>
          </w:tcPr>
          <w:p w:rsidR="0010123F" w:rsidRPr="001F70D4" w:rsidRDefault="0010123F" w:rsidP="0010123F">
            <w:pPr>
              <w:pStyle w:val="TableHeading"/>
              <w:jc w:val="right"/>
            </w:pPr>
            <w:r w:rsidRPr="001F70D4">
              <w:t>Amount (including GST)</w:t>
            </w:r>
          </w:p>
        </w:tc>
      </w:tr>
      <w:tr w:rsidR="0010123F" w:rsidRPr="001F70D4" w:rsidTr="0010123F">
        <w:tc>
          <w:tcPr>
            <w:tcW w:w="709" w:type="dxa"/>
            <w:tcBorders>
              <w:top w:val="single" w:sz="12" w:space="0" w:color="auto"/>
              <w:bottom w:val="single" w:sz="6" w:space="0" w:color="auto"/>
            </w:tcBorders>
            <w:shd w:val="clear" w:color="auto" w:fill="auto"/>
            <w:hideMark/>
          </w:tcPr>
          <w:p w:rsidR="0010123F" w:rsidRPr="001F70D4" w:rsidRDefault="0010123F" w:rsidP="0010123F">
            <w:pPr>
              <w:pStyle w:val="Tabletext"/>
            </w:pPr>
            <w:r w:rsidRPr="001F70D4">
              <w:t>401</w:t>
            </w:r>
          </w:p>
        </w:tc>
        <w:tc>
          <w:tcPr>
            <w:tcW w:w="5245" w:type="dxa"/>
            <w:tcBorders>
              <w:top w:val="single" w:sz="12" w:space="0" w:color="auto"/>
              <w:bottom w:val="single" w:sz="6" w:space="0" w:color="auto"/>
            </w:tcBorders>
            <w:shd w:val="clear" w:color="auto" w:fill="auto"/>
            <w:hideMark/>
          </w:tcPr>
          <w:p w:rsidR="0010123F" w:rsidRPr="001F70D4" w:rsidRDefault="0010123F" w:rsidP="0010123F">
            <w:pPr>
              <w:pStyle w:val="Tabletext"/>
            </w:pPr>
            <w:r w:rsidRPr="001F70D4">
              <w:t>An Enforcement Warrant under rule 20.16</w:t>
            </w:r>
          </w:p>
        </w:tc>
        <w:tc>
          <w:tcPr>
            <w:tcW w:w="1134" w:type="dxa"/>
            <w:tcBorders>
              <w:top w:val="single" w:sz="12" w:space="0" w:color="auto"/>
              <w:bottom w:val="single" w:sz="6" w:space="0" w:color="auto"/>
            </w:tcBorders>
            <w:shd w:val="clear" w:color="auto" w:fill="auto"/>
            <w:hideMark/>
          </w:tcPr>
          <w:p w:rsidR="0010123F" w:rsidRPr="001F70D4" w:rsidRDefault="0010123F" w:rsidP="0010123F">
            <w:pPr>
              <w:pStyle w:val="Tabletext"/>
              <w:jc w:val="right"/>
            </w:pPr>
            <w:r w:rsidRPr="001F70D4">
              <w:t>$589.18</w:t>
            </w:r>
          </w:p>
        </w:tc>
      </w:tr>
      <w:tr w:rsidR="0010123F" w:rsidRPr="001F70D4" w:rsidTr="0010123F">
        <w:tc>
          <w:tcPr>
            <w:tcW w:w="709" w:type="dxa"/>
            <w:tcBorders>
              <w:top w:val="single" w:sz="6" w:space="0" w:color="auto"/>
              <w:bottom w:val="single" w:sz="12" w:space="0" w:color="auto"/>
            </w:tcBorders>
            <w:shd w:val="clear" w:color="auto" w:fill="auto"/>
            <w:hideMark/>
          </w:tcPr>
          <w:p w:rsidR="0010123F" w:rsidRPr="001F70D4" w:rsidRDefault="0010123F" w:rsidP="0010123F">
            <w:pPr>
              <w:pStyle w:val="Tabletext"/>
            </w:pPr>
            <w:r w:rsidRPr="001F70D4">
              <w:t>402</w:t>
            </w:r>
          </w:p>
        </w:tc>
        <w:tc>
          <w:tcPr>
            <w:tcW w:w="5245" w:type="dxa"/>
            <w:tcBorders>
              <w:top w:val="single" w:sz="6" w:space="0" w:color="auto"/>
              <w:bottom w:val="single" w:sz="12" w:space="0" w:color="auto"/>
            </w:tcBorders>
            <w:shd w:val="clear" w:color="auto" w:fill="auto"/>
            <w:hideMark/>
          </w:tcPr>
          <w:p w:rsidR="0010123F" w:rsidRPr="001F70D4" w:rsidRDefault="0010123F" w:rsidP="0010123F">
            <w:pPr>
              <w:pStyle w:val="Tabletext"/>
            </w:pPr>
            <w:r w:rsidRPr="001F70D4">
              <w:t>A Third Party Debt Notice under rule 20.32</w:t>
            </w:r>
          </w:p>
        </w:tc>
        <w:tc>
          <w:tcPr>
            <w:tcW w:w="1134" w:type="dxa"/>
            <w:tcBorders>
              <w:top w:val="single" w:sz="6" w:space="0" w:color="auto"/>
              <w:bottom w:val="single" w:sz="12" w:space="0" w:color="auto"/>
            </w:tcBorders>
            <w:shd w:val="clear" w:color="auto" w:fill="auto"/>
            <w:hideMark/>
          </w:tcPr>
          <w:p w:rsidR="0010123F" w:rsidRPr="001F70D4" w:rsidRDefault="0010123F" w:rsidP="0010123F">
            <w:pPr>
              <w:pStyle w:val="Tabletext"/>
              <w:jc w:val="right"/>
            </w:pPr>
            <w:r w:rsidRPr="001F70D4">
              <w:t>$589.18</w:t>
            </w:r>
          </w:p>
        </w:tc>
      </w:tr>
    </w:tbl>
    <w:p w:rsidR="004E62AF" w:rsidRPr="00BA5478" w:rsidRDefault="00207DFD" w:rsidP="00C72D14">
      <w:pPr>
        <w:pStyle w:val="ActHead1"/>
        <w:pageBreakBefore/>
        <w:spacing w:before="240"/>
      </w:pPr>
      <w:bookmarkStart w:id="24" w:name="f_Check_Lines_above"/>
      <w:bookmarkStart w:id="25" w:name="_Toc412730744"/>
      <w:bookmarkEnd w:id="24"/>
      <w:r w:rsidRPr="00BA5478">
        <w:rPr>
          <w:rStyle w:val="CharChapNo"/>
        </w:rPr>
        <w:t>Schedule</w:t>
      </w:r>
      <w:r w:rsidR="00BA5478" w:rsidRPr="00BA5478">
        <w:rPr>
          <w:rStyle w:val="CharChapNo"/>
        </w:rPr>
        <w:t> </w:t>
      </w:r>
      <w:r w:rsidR="004E62AF" w:rsidRPr="00BA5478">
        <w:rPr>
          <w:rStyle w:val="CharChapNo"/>
        </w:rPr>
        <w:t>4</w:t>
      </w:r>
      <w:r w:rsidRPr="00BA5478">
        <w:t>—</w:t>
      </w:r>
      <w:r w:rsidR="004E62AF" w:rsidRPr="00BA5478">
        <w:rPr>
          <w:rStyle w:val="CharChapText"/>
        </w:rPr>
        <w:t>Conduct money and witness fees</w:t>
      </w:r>
      <w:bookmarkEnd w:id="25"/>
    </w:p>
    <w:p w:rsidR="004E62AF" w:rsidRPr="00BA5478" w:rsidRDefault="004E62AF" w:rsidP="00207DFD">
      <w:pPr>
        <w:pStyle w:val="notemargin"/>
      </w:pPr>
      <w:r w:rsidRPr="00BA5478">
        <w:t>(rules</w:t>
      </w:r>
      <w:r w:rsidR="00BA5478">
        <w:t> </w:t>
      </w:r>
      <w:r w:rsidRPr="00BA5478">
        <w:t>15.23 and 19.18)</w:t>
      </w:r>
    </w:p>
    <w:p w:rsidR="004E62AF" w:rsidRPr="00BA5478" w:rsidRDefault="00207DFD" w:rsidP="00207DFD">
      <w:pPr>
        <w:pStyle w:val="ActHead2"/>
      </w:pPr>
      <w:bookmarkStart w:id="26" w:name="_Toc412730745"/>
      <w:r w:rsidRPr="00BA5478">
        <w:rPr>
          <w:rStyle w:val="CharPartNo"/>
        </w:rPr>
        <w:t>Part</w:t>
      </w:r>
      <w:r w:rsidR="00BA5478" w:rsidRPr="00BA5478">
        <w:rPr>
          <w:rStyle w:val="CharPartNo"/>
        </w:rPr>
        <w:t> </w:t>
      </w:r>
      <w:r w:rsidR="004E62AF" w:rsidRPr="00BA5478">
        <w:rPr>
          <w:rStyle w:val="CharPartNo"/>
        </w:rPr>
        <w:t>1</w:t>
      </w:r>
      <w:r w:rsidRPr="00BA5478">
        <w:t>—</w:t>
      </w:r>
      <w:r w:rsidR="004E62AF" w:rsidRPr="00BA5478">
        <w:rPr>
          <w:rStyle w:val="CharPartText"/>
        </w:rPr>
        <w:t>Conduct money</w:t>
      </w:r>
      <w:bookmarkEnd w:id="26"/>
    </w:p>
    <w:p w:rsidR="00207DFD" w:rsidRPr="00BA5478" w:rsidRDefault="00207DFD" w:rsidP="002B2B09">
      <w:pPr>
        <w:pStyle w:val="Tabletext"/>
        <w:jc w:val="righ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985"/>
        <w:gridCol w:w="4394"/>
      </w:tblGrid>
      <w:tr w:rsidR="004E62AF" w:rsidRPr="00FC715B" w:rsidTr="00B16594">
        <w:trPr>
          <w:tblHeader/>
        </w:trPr>
        <w:tc>
          <w:tcPr>
            <w:tcW w:w="709" w:type="dxa"/>
            <w:tcBorders>
              <w:top w:val="single" w:sz="12" w:space="0" w:color="auto"/>
              <w:bottom w:val="single" w:sz="12" w:space="0" w:color="auto"/>
            </w:tcBorders>
            <w:shd w:val="clear" w:color="auto" w:fill="auto"/>
          </w:tcPr>
          <w:p w:rsidR="004E62AF" w:rsidRPr="00FC715B" w:rsidRDefault="004E62AF" w:rsidP="00FC715B">
            <w:pPr>
              <w:pStyle w:val="TableHeading"/>
            </w:pPr>
            <w:r w:rsidRPr="00FC715B">
              <w:t>Item</w:t>
            </w:r>
          </w:p>
        </w:tc>
        <w:tc>
          <w:tcPr>
            <w:tcW w:w="1985" w:type="dxa"/>
            <w:tcBorders>
              <w:top w:val="single" w:sz="12" w:space="0" w:color="auto"/>
              <w:bottom w:val="single" w:sz="12" w:space="0" w:color="auto"/>
            </w:tcBorders>
            <w:shd w:val="clear" w:color="auto" w:fill="auto"/>
          </w:tcPr>
          <w:p w:rsidR="004E62AF" w:rsidRPr="00FC715B" w:rsidRDefault="004E62AF" w:rsidP="00FC715B">
            <w:pPr>
              <w:pStyle w:val="TableHeading"/>
            </w:pPr>
            <w:r w:rsidRPr="00FC715B">
              <w:t>Matter for which allowance is paid</w:t>
            </w:r>
          </w:p>
        </w:tc>
        <w:tc>
          <w:tcPr>
            <w:tcW w:w="4394" w:type="dxa"/>
            <w:tcBorders>
              <w:top w:val="single" w:sz="12" w:space="0" w:color="auto"/>
              <w:bottom w:val="single" w:sz="12" w:space="0" w:color="auto"/>
            </w:tcBorders>
            <w:shd w:val="clear" w:color="auto" w:fill="auto"/>
          </w:tcPr>
          <w:p w:rsidR="004E62AF" w:rsidRPr="00FC715B" w:rsidRDefault="004E62AF" w:rsidP="00FC715B">
            <w:pPr>
              <w:pStyle w:val="TableHeading"/>
            </w:pPr>
            <w:r w:rsidRPr="00FC715B">
              <w:t>Amount of allowance</w:t>
            </w:r>
          </w:p>
        </w:tc>
      </w:tr>
      <w:tr w:rsidR="004E62AF" w:rsidRPr="00BA5478" w:rsidTr="00B16594">
        <w:tc>
          <w:tcPr>
            <w:tcW w:w="709" w:type="dxa"/>
            <w:tcBorders>
              <w:top w:val="single" w:sz="12" w:space="0" w:color="auto"/>
            </w:tcBorders>
            <w:shd w:val="clear" w:color="auto" w:fill="auto"/>
          </w:tcPr>
          <w:p w:rsidR="004E62AF" w:rsidRPr="00BA5478" w:rsidRDefault="004E62AF" w:rsidP="00207DFD">
            <w:pPr>
              <w:pStyle w:val="Tabletext"/>
            </w:pPr>
            <w:r w:rsidRPr="00BA5478">
              <w:t>101</w:t>
            </w:r>
          </w:p>
        </w:tc>
        <w:tc>
          <w:tcPr>
            <w:tcW w:w="1985" w:type="dxa"/>
            <w:tcBorders>
              <w:top w:val="single" w:sz="12" w:space="0" w:color="auto"/>
            </w:tcBorders>
            <w:shd w:val="clear" w:color="auto" w:fill="auto"/>
          </w:tcPr>
          <w:p w:rsidR="004E62AF" w:rsidRPr="00BA5478" w:rsidRDefault="004E62AF" w:rsidP="00207DFD">
            <w:pPr>
              <w:pStyle w:val="Tabletext"/>
            </w:pPr>
            <w:r w:rsidRPr="00BA5478">
              <w:t>Minimum amount</w:t>
            </w:r>
          </w:p>
        </w:tc>
        <w:tc>
          <w:tcPr>
            <w:tcW w:w="4394" w:type="dxa"/>
            <w:tcBorders>
              <w:top w:val="single" w:sz="12" w:space="0" w:color="auto"/>
            </w:tcBorders>
            <w:shd w:val="clear" w:color="auto" w:fill="auto"/>
          </w:tcPr>
          <w:p w:rsidR="004E62AF" w:rsidRPr="00BA5478" w:rsidRDefault="004E62AF" w:rsidP="00207DFD">
            <w:pPr>
              <w:pStyle w:val="Tabletext"/>
            </w:pPr>
            <w:r w:rsidRPr="00BA5478">
              <w:t>The minimum amount for conduct money is $10</w:t>
            </w:r>
          </w:p>
        </w:tc>
      </w:tr>
      <w:tr w:rsidR="004E62AF" w:rsidRPr="00BA5478" w:rsidTr="00B16594">
        <w:tc>
          <w:tcPr>
            <w:tcW w:w="709" w:type="dxa"/>
            <w:tcBorders>
              <w:bottom w:val="single" w:sz="4" w:space="0" w:color="auto"/>
            </w:tcBorders>
            <w:shd w:val="clear" w:color="auto" w:fill="auto"/>
          </w:tcPr>
          <w:p w:rsidR="004E62AF" w:rsidRPr="00BA5478" w:rsidRDefault="004E62AF" w:rsidP="00207DFD">
            <w:pPr>
              <w:pStyle w:val="Tabletext"/>
            </w:pPr>
            <w:r w:rsidRPr="00BA5478">
              <w:t>102</w:t>
            </w:r>
          </w:p>
        </w:tc>
        <w:tc>
          <w:tcPr>
            <w:tcW w:w="1985" w:type="dxa"/>
            <w:tcBorders>
              <w:bottom w:val="single" w:sz="4" w:space="0" w:color="auto"/>
            </w:tcBorders>
            <w:shd w:val="clear" w:color="auto" w:fill="auto"/>
          </w:tcPr>
          <w:p w:rsidR="004E62AF" w:rsidRPr="00BA5478" w:rsidRDefault="004E62AF" w:rsidP="00207DFD">
            <w:pPr>
              <w:pStyle w:val="Tabletext"/>
            </w:pPr>
            <w:r w:rsidRPr="00BA5478">
              <w:t>Travel</w:t>
            </w:r>
          </w:p>
        </w:tc>
        <w:tc>
          <w:tcPr>
            <w:tcW w:w="4394" w:type="dxa"/>
            <w:tcBorders>
              <w:bottom w:val="single" w:sz="4" w:space="0" w:color="auto"/>
            </w:tcBorders>
            <w:shd w:val="clear" w:color="auto" w:fill="auto"/>
          </w:tcPr>
          <w:p w:rsidR="004E62AF" w:rsidRPr="00BA5478" w:rsidRDefault="00207DFD" w:rsidP="00207DFD">
            <w:pPr>
              <w:pStyle w:val="Tablea"/>
            </w:pPr>
            <w:r w:rsidRPr="00BA5478">
              <w:t>(</w:t>
            </w:r>
            <w:r w:rsidR="004E62AF" w:rsidRPr="00BA5478">
              <w:t>a</w:t>
            </w:r>
            <w:r w:rsidRPr="00BA5478">
              <w:t xml:space="preserve">) </w:t>
            </w:r>
            <w:r w:rsidR="004E62AF" w:rsidRPr="00BA5478">
              <w:t>the amount to be paid for fares on public transport for return travel between the place of employment or residence and the court; or</w:t>
            </w:r>
          </w:p>
          <w:p w:rsidR="004E62AF" w:rsidRPr="00BA5478" w:rsidRDefault="00207DFD" w:rsidP="00207DFD">
            <w:pPr>
              <w:pStyle w:val="Tablea"/>
            </w:pPr>
            <w:r w:rsidRPr="00BA5478">
              <w:t>(</w:t>
            </w:r>
            <w:r w:rsidR="004E62AF" w:rsidRPr="00BA5478">
              <w:t>b</w:t>
            </w:r>
            <w:r w:rsidRPr="00BA5478">
              <w:t xml:space="preserve">) </w:t>
            </w:r>
            <w:r w:rsidR="004E62AF" w:rsidRPr="00BA5478">
              <w:t>if no public transport is available, the amount calculated at the rate of 80 cents per kilometre required to be travelled between the place of employment or residence and the court</w:t>
            </w:r>
          </w:p>
        </w:tc>
      </w:tr>
      <w:tr w:rsidR="004E62AF" w:rsidRPr="00BA5478" w:rsidTr="00B16594">
        <w:tc>
          <w:tcPr>
            <w:tcW w:w="709" w:type="dxa"/>
            <w:tcBorders>
              <w:bottom w:val="single" w:sz="12" w:space="0" w:color="auto"/>
            </w:tcBorders>
            <w:shd w:val="clear" w:color="auto" w:fill="auto"/>
          </w:tcPr>
          <w:p w:rsidR="004E62AF" w:rsidRPr="00BA5478" w:rsidRDefault="004E62AF" w:rsidP="00207DFD">
            <w:pPr>
              <w:pStyle w:val="Tabletext"/>
            </w:pPr>
            <w:r w:rsidRPr="00BA5478">
              <w:t>103</w:t>
            </w:r>
          </w:p>
        </w:tc>
        <w:tc>
          <w:tcPr>
            <w:tcW w:w="1985" w:type="dxa"/>
            <w:tcBorders>
              <w:bottom w:val="single" w:sz="12" w:space="0" w:color="auto"/>
            </w:tcBorders>
            <w:shd w:val="clear" w:color="auto" w:fill="auto"/>
          </w:tcPr>
          <w:p w:rsidR="004E62AF" w:rsidRPr="00BA5478" w:rsidRDefault="004E62AF" w:rsidP="00207DFD">
            <w:pPr>
              <w:pStyle w:val="Tabletext"/>
            </w:pPr>
            <w:r w:rsidRPr="00BA5478">
              <w:t>Accommodation and meals</w:t>
            </w:r>
          </w:p>
        </w:tc>
        <w:tc>
          <w:tcPr>
            <w:tcW w:w="4394" w:type="dxa"/>
            <w:tcBorders>
              <w:bottom w:val="single" w:sz="12" w:space="0" w:color="auto"/>
            </w:tcBorders>
            <w:shd w:val="clear" w:color="auto" w:fill="auto"/>
          </w:tcPr>
          <w:p w:rsidR="004E62AF" w:rsidRPr="00BA5478" w:rsidRDefault="004E62AF" w:rsidP="00207DFD">
            <w:pPr>
              <w:pStyle w:val="Tabletext"/>
            </w:pPr>
            <w:r w:rsidRPr="00BA5478">
              <w:t>A reasonable allowance for accommodation and meals to be incurred during the estimated time of the hearing or trial</w:t>
            </w:r>
          </w:p>
        </w:tc>
      </w:tr>
    </w:tbl>
    <w:p w:rsidR="004E62AF" w:rsidRPr="00BA5478" w:rsidRDefault="00207DFD" w:rsidP="00207DFD">
      <w:pPr>
        <w:pStyle w:val="ActHead2"/>
        <w:pageBreakBefore/>
      </w:pPr>
      <w:bookmarkStart w:id="27" w:name="_Toc412730746"/>
      <w:r w:rsidRPr="00BA5478">
        <w:rPr>
          <w:rStyle w:val="CharPartNo"/>
        </w:rPr>
        <w:t>Part</w:t>
      </w:r>
      <w:r w:rsidR="00BA5478" w:rsidRPr="00BA5478">
        <w:rPr>
          <w:rStyle w:val="CharPartNo"/>
        </w:rPr>
        <w:t> </w:t>
      </w:r>
      <w:r w:rsidR="004E62AF" w:rsidRPr="00BA5478">
        <w:rPr>
          <w:rStyle w:val="CharPartNo"/>
        </w:rPr>
        <w:t>2</w:t>
      </w:r>
      <w:r w:rsidRPr="00BA5478">
        <w:t>—</w:t>
      </w:r>
      <w:r w:rsidR="004E62AF" w:rsidRPr="00BA5478">
        <w:rPr>
          <w:rStyle w:val="CharPartText"/>
        </w:rPr>
        <w:t>Witness fees</w:t>
      </w:r>
      <w:bookmarkEnd w:id="27"/>
    </w:p>
    <w:p w:rsidR="00207DFD" w:rsidRPr="00BA5478" w:rsidRDefault="00207DFD" w:rsidP="00207DF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843"/>
        <w:gridCol w:w="4536"/>
      </w:tblGrid>
      <w:tr w:rsidR="004E62AF" w:rsidRPr="00BA5478" w:rsidTr="002B2B09">
        <w:trPr>
          <w:tblHeader/>
        </w:trPr>
        <w:tc>
          <w:tcPr>
            <w:tcW w:w="709" w:type="dxa"/>
            <w:tcBorders>
              <w:top w:val="single" w:sz="12" w:space="0" w:color="auto"/>
              <w:bottom w:val="single" w:sz="12" w:space="0" w:color="auto"/>
            </w:tcBorders>
            <w:shd w:val="clear" w:color="auto" w:fill="auto"/>
          </w:tcPr>
          <w:p w:rsidR="004E62AF" w:rsidRPr="00BA5478" w:rsidRDefault="004E62AF" w:rsidP="00207DFD">
            <w:pPr>
              <w:pStyle w:val="TableHeading"/>
            </w:pPr>
            <w:r w:rsidRPr="00BA5478">
              <w:t>Item</w:t>
            </w:r>
          </w:p>
        </w:tc>
        <w:tc>
          <w:tcPr>
            <w:tcW w:w="1843" w:type="dxa"/>
            <w:tcBorders>
              <w:top w:val="single" w:sz="12" w:space="0" w:color="auto"/>
              <w:bottom w:val="single" w:sz="12" w:space="0" w:color="auto"/>
            </w:tcBorders>
            <w:shd w:val="clear" w:color="auto" w:fill="auto"/>
          </w:tcPr>
          <w:p w:rsidR="004E62AF" w:rsidRPr="00BA5478" w:rsidRDefault="004E62AF" w:rsidP="00207DFD">
            <w:pPr>
              <w:pStyle w:val="TableHeading"/>
              <w:rPr>
                <w:rFonts w:ascii="Arial" w:hAnsi="Arial" w:cs="Arial"/>
              </w:rPr>
            </w:pPr>
            <w:r w:rsidRPr="00BA5478">
              <w:rPr>
                <w:rFonts w:ascii="Arial" w:hAnsi="Arial" w:cs="Arial"/>
              </w:rPr>
              <w:t>Type of witness</w:t>
            </w:r>
          </w:p>
        </w:tc>
        <w:tc>
          <w:tcPr>
            <w:tcW w:w="4536" w:type="dxa"/>
            <w:tcBorders>
              <w:top w:val="single" w:sz="12" w:space="0" w:color="auto"/>
              <w:bottom w:val="single" w:sz="12" w:space="0" w:color="auto"/>
            </w:tcBorders>
            <w:shd w:val="clear" w:color="auto" w:fill="auto"/>
          </w:tcPr>
          <w:p w:rsidR="004E62AF" w:rsidRPr="00BA5478" w:rsidRDefault="004E62AF" w:rsidP="00207DFD">
            <w:pPr>
              <w:pStyle w:val="TableHeading"/>
              <w:rPr>
                <w:rFonts w:ascii="Arial" w:hAnsi="Arial" w:cs="Arial"/>
              </w:rPr>
            </w:pPr>
            <w:r w:rsidRPr="00BA5478">
              <w:rPr>
                <w:rFonts w:ascii="Arial" w:hAnsi="Arial" w:cs="Arial"/>
              </w:rPr>
              <w:t>Amount of fee</w:t>
            </w:r>
          </w:p>
        </w:tc>
      </w:tr>
      <w:tr w:rsidR="004E62AF" w:rsidRPr="00BA5478" w:rsidTr="00D61ED8">
        <w:tc>
          <w:tcPr>
            <w:tcW w:w="709" w:type="dxa"/>
            <w:tcBorders>
              <w:top w:val="single" w:sz="12" w:space="0" w:color="auto"/>
              <w:bottom w:val="single" w:sz="4" w:space="0" w:color="auto"/>
            </w:tcBorders>
            <w:shd w:val="clear" w:color="auto" w:fill="auto"/>
          </w:tcPr>
          <w:p w:rsidR="004E62AF" w:rsidRPr="00BA5478" w:rsidRDefault="004E62AF" w:rsidP="00207DFD">
            <w:pPr>
              <w:pStyle w:val="Tabletext"/>
            </w:pPr>
            <w:r w:rsidRPr="00BA5478">
              <w:t>201</w:t>
            </w:r>
          </w:p>
        </w:tc>
        <w:tc>
          <w:tcPr>
            <w:tcW w:w="1843" w:type="dxa"/>
            <w:tcBorders>
              <w:top w:val="single" w:sz="12" w:space="0" w:color="auto"/>
              <w:bottom w:val="single" w:sz="4" w:space="0" w:color="auto"/>
            </w:tcBorders>
            <w:shd w:val="clear" w:color="auto" w:fill="auto"/>
          </w:tcPr>
          <w:p w:rsidR="004E62AF" w:rsidRPr="00BA5478" w:rsidRDefault="004E62AF" w:rsidP="00207DFD">
            <w:pPr>
              <w:pStyle w:val="Tabletext"/>
            </w:pPr>
            <w:r w:rsidRPr="00BA5478">
              <w:t>All witnesses</w:t>
            </w:r>
          </w:p>
        </w:tc>
        <w:tc>
          <w:tcPr>
            <w:tcW w:w="4536" w:type="dxa"/>
            <w:tcBorders>
              <w:top w:val="single" w:sz="12" w:space="0" w:color="auto"/>
              <w:bottom w:val="single" w:sz="4" w:space="0" w:color="auto"/>
            </w:tcBorders>
            <w:shd w:val="clear" w:color="auto" w:fill="auto"/>
          </w:tcPr>
          <w:p w:rsidR="004E62AF" w:rsidRPr="00BA5478" w:rsidRDefault="004E62AF" w:rsidP="00207DFD">
            <w:pPr>
              <w:pStyle w:val="Tabletext"/>
            </w:pPr>
            <w:r w:rsidRPr="00BA5478">
              <w:t>$75 per day, or part of a day, for necessary absence from the witness’s place of employment or residence</w:t>
            </w:r>
          </w:p>
        </w:tc>
      </w:tr>
      <w:tr w:rsidR="004E62AF" w:rsidRPr="00BA5478" w:rsidTr="00D61ED8">
        <w:tc>
          <w:tcPr>
            <w:tcW w:w="709" w:type="dxa"/>
            <w:tcBorders>
              <w:bottom w:val="single" w:sz="12" w:space="0" w:color="auto"/>
            </w:tcBorders>
            <w:shd w:val="clear" w:color="auto" w:fill="auto"/>
          </w:tcPr>
          <w:p w:rsidR="004E62AF" w:rsidRPr="00BA5478" w:rsidRDefault="004E62AF" w:rsidP="00207DFD">
            <w:pPr>
              <w:pStyle w:val="Tabletext"/>
            </w:pPr>
            <w:r w:rsidRPr="00BA5478">
              <w:t>202</w:t>
            </w:r>
          </w:p>
        </w:tc>
        <w:tc>
          <w:tcPr>
            <w:tcW w:w="1843" w:type="dxa"/>
            <w:tcBorders>
              <w:bottom w:val="single" w:sz="12" w:space="0" w:color="auto"/>
            </w:tcBorders>
            <w:shd w:val="clear" w:color="auto" w:fill="auto"/>
          </w:tcPr>
          <w:p w:rsidR="004E62AF" w:rsidRPr="00BA5478" w:rsidRDefault="004E62AF" w:rsidP="00207DFD">
            <w:pPr>
              <w:pStyle w:val="Tabletext"/>
            </w:pPr>
            <w:r w:rsidRPr="00BA5478">
              <w:t>Expert witnesses</w:t>
            </w:r>
          </w:p>
        </w:tc>
        <w:tc>
          <w:tcPr>
            <w:tcW w:w="4536" w:type="dxa"/>
            <w:tcBorders>
              <w:bottom w:val="single" w:sz="12" w:space="0" w:color="auto"/>
            </w:tcBorders>
            <w:shd w:val="clear" w:color="auto" w:fill="auto"/>
          </w:tcPr>
          <w:p w:rsidR="004E62AF" w:rsidRPr="00BA5478" w:rsidRDefault="004E62AF" w:rsidP="00207DFD">
            <w:pPr>
              <w:pStyle w:val="Tabletext"/>
            </w:pPr>
            <w:r w:rsidRPr="00BA5478">
              <w:t>Such further amount as the court allows for the preparation of a report and absence from the expert witness’s place of employment</w:t>
            </w:r>
          </w:p>
        </w:tc>
      </w:tr>
    </w:tbl>
    <w:p w:rsidR="00B62CBD" w:rsidRPr="00BA5478" w:rsidRDefault="00B62CBD"/>
    <w:p w:rsidR="00B62CBD" w:rsidRPr="00BA5478" w:rsidRDefault="00B62CBD" w:rsidP="00BA5478">
      <w:pPr>
        <w:sectPr w:rsidR="00B62CBD" w:rsidRPr="00BA5478" w:rsidSect="00A162A0">
          <w:headerReference w:type="even" r:id="rId37"/>
          <w:headerReference w:type="default" r:id="rId38"/>
          <w:footerReference w:type="even" r:id="rId39"/>
          <w:footerReference w:type="default" r:id="rId40"/>
          <w:headerReference w:type="first" r:id="rId41"/>
          <w:footerReference w:type="first" r:id="rId42"/>
          <w:pgSz w:w="11907" w:h="16839" w:code="9"/>
          <w:pgMar w:top="1953" w:right="2410" w:bottom="4252" w:left="2410" w:header="720" w:footer="3486" w:gutter="0"/>
          <w:cols w:space="720"/>
          <w:docGrid w:linePitch="299"/>
        </w:sectPr>
      </w:pPr>
    </w:p>
    <w:p w:rsidR="004E62AF" w:rsidRPr="00BA5478" w:rsidRDefault="00207DFD" w:rsidP="00D61ED8">
      <w:pPr>
        <w:pStyle w:val="ActHead1"/>
        <w:pageBreakBefore/>
        <w:spacing w:before="240"/>
      </w:pPr>
      <w:bookmarkStart w:id="28" w:name="_Toc412730747"/>
      <w:r w:rsidRPr="00BA5478">
        <w:rPr>
          <w:rStyle w:val="CharChapNo"/>
        </w:rPr>
        <w:t>Schedule</w:t>
      </w:r>
      <w:r w:rsidR="00BA5478" w:rsidRPr="00BA5478">
        <w:rPr>
          <w:rStyle w:val="CharChapNo"/>
        </w:rPr>
        <w:t> </w:t>
      </w:r>
      <w:r w:rsidR="004E62AF" w:rsidRPr="00BA5478">
        <w:rPr>
          <w:rStyle w:val="CharChapNo"/>
        </w:rPr>
        <w:t>5</w:t>
      </w:r>
      <w:r w:rsidRPr="00BA5478">
        <w:t>—</w:t>
      </w:r>
      <w:r w:rsidR="004E62AF" w:rsidRPr="00BA5478">
        <w:rPr>
          <w:rStyle w:val="CharChapText"/>
        </w:rPr>
        <w:t>Experts’ Conferences</w:t>
      </w:r>
      <w:r w:rsidRPr="00BA5478">
        <w:rPr>
          <w:rStyle w:val="CharChapText"/>
        </w:rPr>
        <w:t>—</w:t>
      </w:r>
      <w:r w:rsidR="004E62AF" w:rsidRPr="00BA5478">
        <w:rPr>
          <w:rStyle w:val="CharChapText"/>
        </w:rPr>
        <w:t>Guidelines for expert witnesses and those instructing them in cases in the Family Court of Australia</w:t>
      </w:r>
      <w:bookmarkEnd w:id="28"/>
    </w:p>
    <w:p w:rsidR="004E62AF" w:rsidRPr="00BA5478" w:rsidRDefault="004E62AF" w:rsidP="00207DFD">
      <w:pPr>
        <w:pStyle w:val="notemargin"/>
      </w:pPr>
      <w:r w:rsidRPr="00BA5478">
        <w:t>(rule</w:t>
      </w:r>
      <w:r w:rsidR="00BA5478">
        <w:t> </w:t>
      </w:r>
      <w:r w:rsidRPr="00BA5478">
        <w:t>15.69)</w:t>
      </w:r>
    </w:p>
    <w:p w:rsidR="004E62AF" w:rsidRPr="00BA5478" w:rsidRDefault="00207DFD" w:rsidP="00207DFD">
      <w:pPr>
        <w:pStyle w:val="ActHead2"/>
      </w:pPr>
      <w:bookmarkStart w:id="29" w:name="_Toc412730748"/>
      <w:r w:rsidRPr="00BA5478">
        <w:rPr>
          <w:rStyle w:val="CharPartNo"/>
        </w:rPr>
        <w:t>Part</w:t>
      </w:r>
      <w:r w:rsidR="00BA5478" w:rsidRPr="00BA5478">
        <w:rPr>
          <w:rStyle w:val="CharPartNo"/>
        </w:rPr>
        <w:t> </w:t>
      </w:r>
      <w:r w:rsidR="004E62AF" w:rsidRPr="00BA5478">
        <w:rPr>
          <w:rStyle w:val="CharPartNo"/>
        </w:rPr>
        <w:t>1</w:t>
      </w:r>
      <w:r w:rsidRPr="00BA5478">
        <w:t>—</w:t>
      </w:r>
      <w:r w:rsidR="004E62AF" w:rsidRPr="00BA5478">
        <w:rPr>
          <w:rStyle w:val="CharPartText"/>
        </w:rPr>
        <w:t>Introduction</w:t>
      </w:r>
      <w:bookmarkEnd w:id="29"/>
    </w:p>
    <w:p w:rsidR="004E62AF" w:rsidRPr="00BA5478" w:rsidRDefault="004E62AF" w:rsidP="00207DFD">
      <w:pPr>
        <w:pStyle w:val="ActHead5"/>
      </w:pPr>
      <w:bookmarkStart w:id="30" w:name="_Toc412730749"/>
      <w:r w:rsidRPr="00BA5478">
        <w:rPr>
          <w:rStyle w:val="CharSectno"/>
        </w:rPr>
        <w:t>1.1</w:t>
      </w:r>
      <w:r w:rsidR="00207DFD" w:rsidRPr="00BA5478">
        <w:t xml:space="preserve">  </w:t>
      </w:r>
      <w:r w:rsidRPr="00BA5478">
        <w:t>Purpose of guidelines</w:t>
      </w:r>
      <w:bookmarkEnd w:id="30"/>
    </w:p>
    <w:p w:rsidR="004E62AF" w:rsidRPr="00BA5478" w:rsidRDefault="004E62AF" w:rsidP="00207DFD">
      <w:pPr>
        <w:pStyle w:val="subsection"/>
      </w:pPr>
      <w:r w:rsidRPr="00BA5478">
        <w:tab/>
      </w:r>
      <w:r w:rsidRPr="00BA5478">
        <w:tab/>
        <w:t xml:space="preserve">These guidelines are intended to encourage compliance with the provisions of </w:t>
      </w:r>
      <w:r w:rsidR="00207DFD" w:rsidRPr="00BA5478">
        <w:t>Part</w:t>
      </w:r>
      <w:r w:rsidR="00BA5478">
        <w:t> </w:t>
      </w:r>
      <w:r w:rsidRPr="00BA5478">
        <w:t xml:space="preserve">15.5 of the </w:t>
      </w:r>
      <w:r w:rsidRPr="00BA5478">
        <w:rPr>
          <w:i/>
          <w:iCs/>
        </w:rPr>
        <w:t>Family Law Rules</w:t>
      </w:r>
      <w:r w:rsidR="00BA5478">
        <w:rPr>
          <w:i/>
          <w:iCs/>
        </w:rPr>
        <w:t> </w:t>
      </w:r>
      <w:r w:rsidRPr="00BA5478">
        <w:rPr>
          <w:i/>
          <w:iCs/>
        </w:rPr>
        <w:t>2004</w:t>
      </w:r>
      <w:r w:rsidRPr="00BA5478">
        <w:t xml:space="preserve"> and should be read with those Rules.</w:t>
      </w:r>
    </w:p>
    <w:p w:rsidR="004E62AF" w:rsidRPr="00BA5478" w:rsidRDefault="004E62AF" w:rsidP="00207DFD">
      <w:pPr>
        <w:pStyle w:val="ActHead5"/>
      </w:pPr>
      <w:bookmarkStart w:id="31" w:name="_Toc412730750"/>
      <w:r w:rsidRPr="00BA5478">
        <w:rPr>
          <w:rStyle w:val="CharSectno"/>
        </w:rPr>
        <w:t>1.2</w:t>
      </w:r>
      <w:r w:rsidR="00207DFD" w:rsidRPr="00BA5478">
        <w:t xml:space="preserve">  </w:t>
      </w:r>
      <w:r w:rsidRPr="00BA5478">
        <w:t xml:space="preserve">Effect of </w:t>
      </w:r>
      <w:r w:rsidR="00207DFD" w:rsidRPr="00BA5478">
        <w:t>Division</w:t>
      </w:r>
      <w:r w:rsidR="00BA5478">
        <w:t> </w:t>
      </w:r>
      <w:r w:rsidRPr="00BA5478">
        <w:t>15.5.7 of Rules</w:t>
      </w:r>
      <w:bookmarkEnd w:id="31"/>
    </w:p>
    <w:p w:rsidR="004E62AF" w:rsidRPr="00BA5478" w:rsidRDefault="004E62AF" w:rsidP="00207DFD">
      <w:pPr>
        <w:pStyle w:val="subsection"/>
      </w:pPr>
      <w:r w:rsidRPr="00BA5478">
        <w:tab/>
      </w:r>
      <w:r w:rsidRPr="00BA5478">
        <w:tab/>
      </w:r>
      <w:r w:rsidR="00207DFD" w:rsidRPr="00BA5478">
        <w:t>Division</w:t>
      </w:r>
      <w:r w:rsidR="00BA5478">
        <w:t> </w:t>
      </w:r>
      <w:r w:rsidRPr="00BA5478">
        <w:t xml:space="preserve">15.5.7 of the </w:t>
      </w:r>
      <w:r w:rsidRPr="00BA5478">
        <w:rPr>
          <w:i/>
          <w:iCs/>
        </w:rPr>
        <w:t>Family Law Rules</w:t>
      </w:r>
      <w:r w:rsidR="00BA5478">
        <w:rPr>
          <w:i/>
          <w:iCs/>
        </w:rPr>
        <w:t> </w:t>
      </w:r>
      <w:r w:rsidRPr="00BA5478">
        <w:rPr>
          <w:i/>
          <w:iCs/>
        </w:rPr>
        <w:t>2004</w:t>
      </w:r>
      <w:r w:rsidRPr="00BA5478">
        <w:t xml:space="preserve"> provides that if 2 or more parties intend to tender an expert’s report or adduce evidence from different expert witnesses about the same, or a similar, question:</w:t>
      </w:r>
    </w:p>
    <w:p w:rsidR="004E62AF" w:rsidRPr="00BA5478" w:rsidRDefault="004E62AF" w:rsidP="00207DFD">
      <w:pPr>
        <w:pStyle w:val="paragraph"/>
      </w:pPr>
      <w:r w:rsidRPr="00BA5478">
        <w:tab/>
        <w:t>(a)</w:t>
      </w:r>
      <w:r w:rsidRPr="00BA5478">
        <w:tab/>
        <w:t>the parties must arrange for the expert witnesses to confer at least 14 days before the pre</w:t>
      </w:r>
      <w:r w:rsidR="00BA5478">
        <w:noBreakHyphen/>
      </w:r>
      <w:r w:rsidRPr="00BA5478">
        <w:t>trial conference; and</w:t>
      </w:r>
    </w:p>
    <w:p w:rsidR="004E62AF" w:rsidRPr="00BA5478" w:rsidRDefault="004E62AF" w:rsidP="00207DFD">
      <w:pPr>
        <w:pStyle w:val="paragraph"/>
      </w:pPr>
      <w:r w:rsidRPr="00BA5478">
        <w:tab/>
        <w:t>(b)</w:t>
      </w:r>
      <w:r w:rsidRPr="00BA5478">
        <w:tab/>
        <w:t>each party must give to the expert witness the party has instructed, a copy of these guidelines.</w:t>
      </w:r>
    </w:p>
    <w:p w:rsidR="004E62AF" w:rsidRPr="00BA5478" w:rsidRDefault="00207DFD" w:rsidP="002B2B09">
      <w:pPr>
        <w:pStyle w:val="ActHead2"/>
        <w:pageBreakBefore/>
      </w:pPr>
      <w:bookmarkStart w:id="32" w:name="_Toc412730751"/>
      <w:r w:rsidRPr="00BA5478">
        <w:rPr>
          <w:rStyle w:val="CharPartNo"/>
        </w:rPr>
        <w:t>Part</w:t>
      </w:r>
      <w:r w:rsidR="00BA5478" w:rsidRPr="00BA5478">
        <w:rPr>
          <w:rStyle w:val="CharPartNo"/>
        </w:rPr>
        <w:t> </w:t>
      </w:r>
      <w:r w:rsidR="004E62AF" w:rsidRPr="00BA5478">
        <w:rPr>
          <w:rStyle w:val="CharPartNo"/>
        </w:rPr>
        <w:t>2</w:t>
      </w:r>
      <w:r w:rsidRPr="00BA5478">
        <w:t>—</w:t>
      </w:r>
      <w:r w:rsidR="004E62AF" w:rsidRPr="00BA5478">
        <w:rPr>
          <w:rStyle w:val="CharPartText"/>
        </w:rPr>
        <w:t>Experts’ conference</w:t>
      </w:r>
      <w:bookmarkEnd w:id="32"/>
    </w:p>
    <w:p w:rsidR="004E62AF" w:rsidRPr="00BA5478" w:rsidRDefault="004E62AF" w:rsidP="00207DFD">
      <w:pPr>
        <w:pStyle w:val="ActHead5"/>
      </w:pPr>
      <w:bookmarkStart w:id="33" w:name="_Toc412730752"/>
      <w:r w:rsidRPr="00BA5478">
        <w:rPr>
          <w:rStyle w:val="CharSectno"/>
        </w:rPr>
        <w:t>2.1</w:t>
      </w:r>
      <w:r w:rsidR="00207DFD" w:rsidRPr="00BA5478">
        <w:t xml:space="preserve">  </w:t>
      </w:r>
      <w:r w:rsidRPr="00BA5478">
        <w:t>Object of experts’ conference</w:t>
      </w:r>
      <w:bookmarkEnd w:id="33"/>
    </w:p>
    <w:p w:rsidR="004E62AF" w:rsidRPr="00BA5478" w:rsidRDefault="004E62AF" w:rsidP="00207DFD">
      <w:pPr>
        <w:pStyle w:val="subsection"/>
      </w:pPr>
      <w:r w:rsidRPr="00BA5478">
        <w:tab/>
      </w:r>
      <w:r w:rsidRPr="00BA5478">
        <w:tab/>
        <w:t>The objects of an experts’ conference include:</w:t>
      </w:r>
    </w:p>
    <w:p w:rsidR="004E62AF" w:rsidRPr="00BA5478" w:rsidRDefault="004E62AF" w:rsidP="00207DFD">
      <w:pPr>
        <w:pStyle w:val="paragraph"/>
      </w:pPr>
      <w:r w:rsidRPr="00BA5478">
        <w:tab/>
        <w:t>(a)</w:t>
      </w:r>
      <w:r w:rsidRPr="00BA5478">
        <w:tab/>
        <w:t>the just, quick and cost effective disposal of the case to which the conference relates;</w:t>
      </w:r>
    </w:p>
    <w:p w:rsidR="004E62AF" w:rsidRPr="00BA5478" w:rsidRDefault="004E62AF" w:rsidP="00207DFD">
      <w:pPr>
        <w:pStyle w:val="paragraph"/>
      </w:pPr>
      <w:r w:rsidRPr="00BA5478">
        <w:tab/>
        <w:t>(b)</w:t>
      </w:r>
      <w:r w:rsidRPr="00BA5478">
        <w:tab/>
        <w:t>identifying and narrowing issues for determination;</w:t>
      </w:r>
    </w:p>
    <w:p w:rsidR="004E62AF" w:rsidRPr="00BA5478" w:rsidRDefault="004E62AF" w:rsidP="00207DFD">
      <w:pPr>
        <w:pStyle w:val="paragraph"/>
      </w:pPr>
      <w:r w:rsidRPr="00BA5478">
        <w:tab/>
        <w:t>(c)</w:t>
      </w:r>
      <w:r w:rsidRPr="00BA5478">
        <w:tab/>
        <w:t>shortening the trial and enhancing the prospects of settlement;</w:t>
      </w:r>
    </w:p>
    <w:p w:rsidR="004E62AF" w:rsidRPr="00BA5478" w:rsidRDefault="004E62AF" w:rsidP="00207DFD">
      <w:pPr>
        <w:pStyle w:val="paragraph"/>
      </w:pPr>
      <w:r w:rsidRPr="00BA5478">
        <w:tab/>
        <w:t>(d)</w:t>
      </w:r>
      <w:r w:rsidRPr="00BA5478">
        <w:tab/>
        <w:t>requiring the expert witnesses to reach a conclusion on the evidence (the joint statement given under paragraph</w:t>
      </w:r>
      <w:r w:rsidR="00BA5478">
        <w:t> </w:t>
      </w:r>
      <w:r w:rsidRPr="00BA5478">
        <w:t>15.69</w:t>
      </w:r>
      <w:r w:rsidR="00696CED">
        <w:t>(</w:t>
      </w:r>
      <w:r w:rsidRPr="00BA5478">
        <w:t>3)</w:t>
      </w:r>
      <w:r w:rsidR="00696CED">
        <w:t>(</w:t>
      </w:r>
      <w:r w:rsidRPr="00BA5478">
        <w:t xml:space="preserve">e) of the </w:t>
      </w:r>
      <w:r w:rsidRPr="00BA5478">
        <w:rPr>
          <w:i/>
          <w:iCs/>
        </w:rPr>
        <w:t>Family Law Rules</w:t>
      </w:r>
      <w:r w:rsidR="00BA5478">
        <w:rPr>
          <w:i/>
          <w:iCs/>
        </w:rPr>
        <w:t> </w:t>
      </w:r>
      <w:r w:rsidRPr="00BA5478">
        <w:rPr>
          <w:i/>
          <w:iCs/>
        </w:rPr>
        <w:t xml:space="preserve">2004 </w:t>
      </w:r>
      <w:r w:rsidRPr="00BA5478">
        <w:t>may be used in cross</w:t>
      </w:r>
      <w:r w:rsidR="00BA5478">
        <w:noBreakHyphen/>
      </w:r>
      <w:r w:rsidRPr="00BA5478">
        <w:t>examination of an expert witness at the trial); and</w:t>
      </w:r>
    </w:p>
    <w:p w:rsidR="004E62AF" w:rsidRPr="00BA5478" w:rsidRDefault="004E62AF" w:rsidP="00207DFD">
      <w:pPr>
        <w:pStyle w:val="paragraph"/>
      </w:pPr>
      <w:r w:rsidRPr="00BA5478">
        <w:tab/>
        <w:t>(e)</w:t>
      </w:r>
      <w:r w:rsidRPr="00BA5478">
        <w:tab/>
        <w:t>avoiding or reducing the need for the expert witnesses to attend court to give evidence.</w:t>
      </w:r>
    </w:p>
    <w:p w:rsidR="004E62AF" w:rsidRPr="00BA5478" w:rsidRDefault="004E62AF" w:rsidP="00207DFD">
      <w:pPr>
        <w:pStyle w:val="ActHead5"/>
      </w:pPr>
      <w:bookmarkStart w:id="34" w:name="_Toc412730753"/>
      <w:r w:rsidRPr="00BA5478">
        <w:rPr>
          <w:rStyle w:val="CharSectno"/>
        </w:rPr>
        <w:t>2.2</w:t>
      </w:r>
      <w:r w:rsidR="00207DFD" w:rsidRPr="00BA5478">
        <w:t xml:space="preserve">  </w:t>
      </w:r>
      <w:r w:rsidRPr="00BA5478">
        <w:t>Preparation for an experts’ conference</w:t>
      </w:r>
      <w:bookmarkEnd w:id="34"/>
    </w:p>
    <w:p w:rsidR="004E62AF" w:rsidRPr="00BA5478" w:rsidRDefault="004E62AF" w:rsidP="00207DFD">
      <w:pPr>
        <w:pStyle w:val="subsection"/>
      </w:pPr>
      <w:r w:rsidRPr="00BA5478">
        <w:tab/>
        <w:t>(1)</w:t>
      </w:r>
      <w:r w:rsidRPr="00BA5478">
        <w:tab/>
        <w:t>Separate experts’ conferences may be required between experts in different specialities in relation to differ</w:t>
      </w:r>
      <w:bookmarkStart w:id="35" w:name="_Ref42074731"/>
      <w:r w:rsidRPr="00BA5478">
        <w:t>ent issues arising in the case.</w:t>
      </w:r>
    </w:p>
    <w:p w:rsidR="004E62AF" w:rsidRPr="00BA5478" w:rsidRDefault="004E62AF" w:rsidP="00207DFD">
      <w:pPr>
        <w:pStyle w:val="subsection"/>
      </w:pPr>
      <w:r w:rsidRPr="00BA5478">
        <w:tab/>
        <w:t>(2)</w:t>
      </w:r>
      <w:r w:rsidRPr="00BA5478">
        <w:tab/>
        <w:t>Subrule 15.69</w:t>
      </w:r>
      <w:r w:rsidR="00696CED">
        <w:t>(</w:t>
      </w:r>
      <w:r w:rsidRPr="00BA5478">
        <w:t xml:space="preserve">2) of the </w:t>
      </w:r>
      <w:r w:rsidRPr="00BA5478">
        <w:rPr>
          <w:i/>
          <w:iCs/>
        </w:rPr>
        <w:t>Family Law Rules</w:t>
      </w:r>
      <w:r w:rsidR="00BA5478">
        <w:rPr>
          <w:i/>
          <w:iCs/>
        </w:rPr>
        <w:t> </w:t>
      </w:r>
      <w:r w:rsidRPr="00BA5478">
        <w:rPr>
          <w:i/>
          <w:iCs/>
        </w:rPr>
        <w:t>2004</w:t>
      </w:r>
      <w:r w:rsidRPr="00BA5478">
        <w:t xml:space="preserve"> provides that the court may, in relation to an experts’ conference, order:</w:t>
      </w:r>
    </w:p>
    <w:p w:rsidR="004E62AF" w:rsidRPr="00BA5478" w:rsidRDefault="004E62AF" w:rsidP="00207DFD">
      <w:pPr>
        <w:pStyle w:val="paragraph"/>
      </w:pPr>
      <w:r w:rsidRPr="00BA5478">
        <w:tab/>
        <w:t>(a)</w:t>
      </w:r>
      <w:r w:rsidRPr="00BA5478">
        <w:tab/>
        <w:t>which expert witnesses are to attend;</w:t>
      </w:r>
    </w:p>
    <w:p w:rsidR="004E62AF" w:rsidRPr="00BA5478" w:rsidRDefault="004E62AF" w:rsidP="00207DFD">
      <w:pPr>
        <w:pStyle w:val="paragraph"/>
      </w:pPr>
      <w:r w:rsidRPr="00BA5478">
        <w:tab/>
        <w:t>(b)</w:t>
      </w:r>
      <w:r w:rsidRPr="00BA5478">
        <w:tab/>
        <w:t>where and when the conference is to occur;</w:t>
      </w:r>
    </w:p>
    <w:p w:rsidR="004E62AF" w:rsidRPr="00BA5478" w:rsidRDefault="004E62AF" w:rsidP="00207DFD">
      <w:pPr>
        <w:pStyle w:val="paragraph"/>
      </w:pPr>
      <w:r w:rsidRPr="00BA5478">
        <w:tab/>
        <w:t>(c)</w:t>
      </w:r>
      <w:r w:rsidRPr="00BA5478">
        <w:tab/>
        <w:t>which issues the expert witnesses must discuss;</w:t>
      </w:r>
    </w:p>
    <w:p w:rsidR="004E62AF" w:rsidRPr="00BA5478" w:rsidRDefault="004E62AF" w:rsidP="00207DFD">
      <w:pPr>
        <w:pStyle w:val="paragraph"/>
      </w:pPr>
      <w:r w:rsidRPr="00BA5478">
        <w:tab/>
        <w:t>(d)</w:t>
      </w:r>
      <w:r w:rsidRPr="00BA5478">
        <w:tab/>
        <w:t>the questions to be answered by the expert witnesses; and</w:t>
      </w:r>
    </w:p>
    <w:p w:rsidR="004E62AF" w:rsidRPr="00BA5478" w:rsidRDefault="004E62AF" w:rsidP="00207DFD">
      <w:pPr>
        <w:pStyle w:val="paragraph"/>
      </w:pPr>
      <w:r w:rsidRPr="00BA5478">
        <w:tab/>
        <w:t>(e)</w:t>
      </w:r>
      <w:r w:rsidRPr="00BA5478">
        <w:tab/>
        <w:t>the documents to be given to the expert witnesses, including:</w:t>
      </w:r>
    </w:p>
    <w:p w:rsidR="004E62AF" w:rsidRPr="00BA5478" w:rsidRDefault="004E62AF" w:rsidP="00207DFD">
      <w:pPr>
        <w:pStyle w:val="paragraphsub"/>
      </w:pPr>
      <w:r w:rsidRPr="00BA5478">
        <w:tab/>
        <w:t>(i)</w:t>
      </w:r>
      <w:r w:rsidRPr="00BA5478">
        <w:tab/>
      </w:r>
      <w:r w:rsidR="00207DFD" w:rsidRPr="00BA5478">
        <w:t>Part</w:t>
      </w:r>
      <w:r w:rsidR="00BA5478">
        <w:t> </w:t>
      </w:r>
      <w:r w:rsidRPr="00BA5478">
        <w:t xml:space="preserve">15.5 of the </w:t>
      </w:r>
      <w:r w:rsidRPr="00BA5478">
        <w:rPr>
          <w:i/>
          <w:iCs/>
        </w:rPr>
        <w:t>Family Law Rules</w:t>
      </w:r>
      <w:r w:rsidR="00BA5478">
        <w:rPr>
          <w:i/>
          <w:iCs/>
        </w:rPr>
        <w:t> </w:t>
      </w:r>
      <w:r w:rsidRPr="00BA5478">
        <w:rPr>
          <w:i/>
          <w:iCs/>
        </w:rPr>
        <w:t>2004</w:t>
      </w:r>
      <w:r w:rsidRPr="00BA5478">
        <w:t>;</w:t>
      </w:r>
    </w:p>
    <w:p w:rsidR="004E62AF" w:rsidRPr="00BA5478" w:rsidRDefault="004E62AF" w:rsidP="00207DFD">
      <w:pPr>
        <w:pStyle w:val="paragraphsub"/>
      </w:pPr>
      <w:r w:rsidRPr="00BA5478">
        <w:tab/>
        <w:t>(ii)</w:t>
      </w:r>
      <w:r w:rsidRPr="00BA5478">
        <w:tab/>
        <w:t>relevant affidavits;</w:t>
      </w:r>
    </w:p>
    <w:p w:rsidR="004E62AF" w:rsidRPr="00BA5478" w:rsidRDefault="004E62AF" w:rsidP="00207DFD">
      <w:pPr>
        <w:pStyle w:val="paragraphsub"/>
      </w:pPr>
      <w:r w:rsidRPr="00BA5478">
        <w:tab/>
        <w:t>(iii)</w:t>
      </w:r>
      <w:r w:rsidRPr="00BA5478">
        <w:tab/>
        <w:t>a joint statement of the assumptions to be relied on by the expert witnesses during the conference, including any competing assumptions; and</w:t>
      </w:r>
    </w:p>
    <w:p w:rsidR="004E62AF" w:rsidRPr="00BA5478" w:rsidRDefault="004E62AF" w:rsidP="00207DFD">
      <w:pPr>
        <w:pStyle w:val="paragraphsub"/>
      </w:pPr>
      <w:r w:rsidRPr="00BA5478">
        <w:tab/>
        <w:t>(iv)</w:t>
      </w:r>
      <w:r w:rsidRPr="00BA5478">
        <w:tab/>
        <w:t>all expert’s reports already disclosed by the parties.</w:t>
      </w:r>
    </w:p>
    <w:bookmarkEnd w:id="35"/>
    <w:p w:rsidR="004E62AF" w:rsidRPr="00BA5478" w:rsidRDefault="004E62AF" w:rsidP="00207DFD">
      <w:pPr>
        <w:pStyle w:val="subsection"/>
      </w:pPr>
      <w:r w:rsidRPr="00BA5478">
        <w:tab/>
        <w:t>(3)</w:t>
      </w:r>
      <w:r w:rsidRPr="00BA5478">
        <w:tab/>
        <w:t>Any questions to be answered by the expert witnesses at an experts’ conference should be:</w:t>
      </w:r>
    </w:p>
    <w:p w:rsidR="004E62AF" w:rsidRPr="00BA5478" w:rsidRDefault="004E62AF" w:rsidP="00207DFD">
      <w:pPr>
        <w:pStyle w:val="paragraph"/>
      </w:pPr>
      <w:r w:rsidRPr="00BA5478">
        <w:tab/>
        <w:t>(a)</w:t>
      </w:r>
      <w:r w:rsidRPr="00BA5478">
        <w:tab/>
        <w:t>questions specified by the court or agreed to by the parties and any other question a party wishes to submit for consideration; and</w:t>
      </w:r>
    </w:p>
    <w:p w:rsidR="004E62AF" w:rsidRPr="00BA5478" w:rsidRDefault="004E62AF" w:rsidP="00207DFD">
      <w:pPr>
        <w:pStyle w:val="paragraph"/>
      </w:pPr>
      <w:r w:rsidRPr="00BA5478">
        <w:tab/>
        <w:t>(b)</w:t>
      </w:r>
      <w:r w:rsidRPr="00BA5478">
        <w:tab/>
        <w:t>framed to resolve an issue or issues in the case.</w:t>
      </w:r>
    </w:p>
    <w:p w:rsidR="004E62AF" w:rsidRPr="00BA5478" w:rsidRDefault="004E62AF" w:rsidP="00207DFD">
      <w:pPr>
        <w:pStyle w:val="subsection"/>
      </w:pPr>
      <w:r w:rsidRPr="00BA5478">
        <w:tab/>
        <w:t>(4)</w:t>
      </w:r>
      <w:r w:rsidRPr="00BA5478">
        <w:tab/>
        <w:t>If possible, questions should be capable of being answered with a ‘yes’ or ‘no’ response or, if not, by a very brief response.</w:t>
      </w:r>
    </w:p>
    <w:p w:rsidR="004E62AF" w:rsidRPr="00BA5478" w:rsidRDefault="004E62AF" w:rsidP="00207DFD">
      <w:pPr>
        <w:pStyle w:val="subsection"/>
      </w:pPr>
      <w:r w:rsidRPr="00BA5478">
        <w:tab/>
        <w:t>(5)</w:t>
      </w:r>
      <w:r w:rsidRPr="00BA5478">
        <w:tab/>
        <w:t xml:space="preserve">The documents mentioned in </w:t>
      </w:r>
      <w:r w:rsidR="00BA5478">
        <w:t>paragraph (</w:t>
      </w:r>
      <w:r w:rsidRPr="00BA5478">
        <w:t>2)</w:t>
      </w:r>
      <w:r w:rsidR="00696CED">
        <w:t>(</w:t>
      </w:r>
      <w:r w:rsidRPr="00BA5478">
        <w:t>e) and any other documents agreed to by the parties should be given to the expert witnesses at least 7 days before the experts’ conference.</w:t>
      </w:r>
    </w:p>
    <w:p w:rsidR="004E62AF" w:rsidRPr="00BA5478" w:rsidRDefault="004E62AF" w:rsidP="00207DFD">
      <w:pPr>
        <w:pStyle w:val="ActHead5"/>
      </w:pPr>
      <w:bookmarkStart w:id="36" w:name="_Toc412730754"/>
      <w:r w:rsidRPr="00BA5478">
        <w:rPr>
          <w:rStyle w:val="CharSectno"/>
        </w:rPr>
        <w:t>2.3</w:t>
      </w:r>
      <w:r w:rsidR="00207DFD" w:rsidRPr="00BA5478">
        <w:t xml:space="preserve">  </w:t>
      </w:r>
      <w:r w:rsidRPr="00BA5478">
        <w:t>Convening an experts’ conference</w:t>
      </w:r>
      <w:bookmarkEnd w:id="36"/>
    </w:p>
    <w:p w:rsidR="004E62AF" w:rsidRPr="00BA5478" w:rsidRDefault="004E62AF" w:rsidP="00207DFD">
      <w:pPr>
        <w:pStyle w:val="subsection"/>
      </w:pPr>
      <w:r w:rsidRPr="00BA5478">
        <w:tab/>
        <w:t>(1)</w:t>
      </w:r>
      <w:r w:rsidRPr="00BA5478">
        <w:tab/>
        <w:t>If the court has not fixed a place and date for an experts’ conference, the parties should fix a mutually convenient date, time and place for the conference.</w:t>
      </w:r>
    </w:p>
    <w:p w:rsidR="004E62AF" w:rsidRPr="00BA5478" w:rsidRDefault="004E62AF" w:rsidP="00207DFD">
      <w:pPr>
        <w:pStyle w:val="subsection"/>
      </w:pPr>
      <w:r w:rsidRPr="00BA5478">
        <w:tab/>
        <w:t>(2)</w:t>
      </w:r>
      <w:r w:rsidRPr="00BA5478">
        <w:tab/>
        <w:t>The party who appointed an expert witness must ensure that the expert witness is given a reasonable opportunity to prepare for the experts’ conference and, in particular, the party must ensure that the expert witness is given:</w:t>
      </w:r>
    </w:p>
    <w:p w:rsidR="004E62AF" w:rsidRPr="00BA5478" w:rsidRDefault="004E62AF" w:rsidP="00207DFD">
      <w:pPr>
        <w:pStyle w:val="paragraph"/>
      </w:pPr>
      <w:r w:rsidRPr="00BA5478">
        <w:tab/>
        <w:t>(a)</w:t>
      </w:r>
      <w:r w:rsidRPr="00BA5478">
        <w:tab/>
        <w:t>an opportunity to clarify with the instructing lawyers or the court any question put to the expert witness; and</w:t>
      </w:r>
    </w:p>
    <w:p w:rsidR="004E62AF" w:rsidRPr="00BA5478" w:rsidRDefault="004E62AF" w:rsidP="00207DFD">
      <w:pPr>
        <w:pStyle w:val="paragraph"/>
      </w:pPr>
      <w:r w:rsidRPr="00BA5478">
        <w:tab/>
        <w:t>(b)</w:t>
      </w:r>
      <w:r w:rsidRPr="00BA5478">
        <w:tab/>
        <w:t>access to any additional material that the parties are able to provide and that the expert witness considers relevant.</w:t>
      </w:r>
    </w:p>
    <w:p w:rsidR="004E62AF" w:rsidRPr="00BA5478" w:rsidRDefault="004E62AF" w:rsidP="00207DFD">
      <w:pPr>
        <w:pStyle w:val="subsection"/>
      </w:pPr>
      <w:r w:rsidRPr="00BA5478">
        <w:tab/>
        <w:t>(3)</w:t>
      </w:r>
      <w:r w:rsidRPr="00BA5478">
        <w:tab/>
        <w:t>The conference should not normally take place until at least 7 days after the expert witnesses have received the documents mentioned in paragraph</w:t>
      </w:r>
      <w:r w:rsidR="00BA5478">
        <w:t> </w:t>
      </w:r>
      <w:r w:rsidRPr="00BA5478">
        <w:t>2.2</w:t>
      </w:r>
      <w:r w:rsidR="00696CED">
        <w:t>(</w:t>
      </w:r>
      <w:r w:rsidRPr="00BA5478">
        <w:t>2)</w:t>
      </w:r>
      <w:r w:rsidR="00696CED">
        <w:t>(</w:t>
      </w:r>
      <w:r w:rsidRPr="00BA5478">
        <w:t xml:space="preserve">e) and any other documents agreed to by the parties. </w:t>
      </w:r>
    </w:p>
    <w:p w:rsidR="004E62AF" w:rsidRPr="00BA5478" w:rsidRDefault="004E62AF" w:rsidP="00207DFD">
      <w:pPr>
        <w:pStyle w:val="ActHead5"/>
      </w:pPr>
      <w:bookmarkStart w:id="37" w:name="_Toc412730755"/>
      <w:r w:rsidRPr="00BA5478">
        <w:rPr>
          <w:rStyle w:val="CharSectno"/>
        </w:rPr>
        <w:t>2.4</w:t>
      </w:r>
      <w:r w:rsidR="00207DFD" w:rsidRPr="00BA5478">
        <w:t xml:space="preserve">  </w:t>
      </w:r>
      <w:r w:rsidRPr="00BA5478">
        <w:t>The role of expert witnesses at an experts’ conference</w:t>
      </w:r>
      <w:bookmarkEnd w:id="37"/>
    </w:p>
    <w:p w:rsidR="004E62AF" w:rsidRPr="00BA5478" w:rsidRDefault="004E62AF" w:rsidP="00207DFD">
      <w:pPr>
        <w:pStyle w:val="subsection"/>
      </w:pPr>
      <w:r w:rsidRPr="00BA5478">
        <w:tab/>
        <w:t>(1)</w:t>
      </w:r>
      <w:r w:rsidRPr="00BA5478">
        <w:tab/>
        <w:t>Each expert witness should respond to the questions asked.</w:t>
      </w:r>
    </w:p>
    <w:p w:rsidR="004E62AF" w:rsidRPr="00BA5478" w:rsidRDefault="004E62AF" w:rsidP="00207DFD">
      <w:pPr>
        <w:pStyle w:val="subsection"/>
      </w:pPr>
      <w:r w:rsidRPr="00BA5478">
        <w:tab/>
        <w:t>(2)</w:t>
      </w:r>
      <w:r w:rsidRPr="00BA5478">
        <w:tab/>
        <w:t>Each answer by an expert witness must:</w:t>
      </w:r>
    </w:p>
    <w:p w:rsidR="004E62AF" w:rsidRPr="00BA5478" w:rsidRDefault="004E62AF" w:rsidP="00207DFD">
      <w:pPr>
        <w:pStyle w:val="paragraph"/>
      </w:pPr>
      <w:r w:rsidRPr="00BA5478">
        <w:tab/>
        <w:t>(a)</w:t>
      </w:r>
      <w:r w:rsidRPr="00BA5478">
        <w:tab/>
        <w:t>be based on the facts in the witness statements or affidavits; and</w:t>
      </w:r>
    </w:p>
    <w:p w:rsidR="004E62AF" w:rsidRPr="00BA5478" w:rsidRDefault="004E62AF" w:rsidP="00207DFD">
      <w:pPr>
        <w:pStyle w:val="paragraph"/>
      </w:pPr>
      <w:r w:rsidRPr="00BA5478">
        <w:tab/>
        <w:t>(b)</w:t>
      </w:r>
      <w:r w:rsidRPr="00BA5478">
        <w:tab/>
        <w:t>set out the assumption on which it is based.</w:t>
      </w:r>
    </w:p>
    <w:p w:rsidR="004E62AF" w:rsidRPr="00BA5478" w:rsidRDefault="004E62AF" w:rsidP="00207DFD">
      <w:pPr>
        <w:pStyle w:val="subsection"/>
      </w:pPr>
      <w:r w:rsidRPr="00BA5478">
        <w:tab/>
        <w:t>(3)</w:t>
      </w:r>
      <w:r w:rsidRPr="00BA5478">
        <w:tab/>
        <w:t xml:space="preserve">For </w:t>
      </w:r>
      <w:r w:rsidR="00BA5478">
        <w:t>paragraph (</w:t>
      </w:r>
      <w:r w:rsidRPr="00BA5478">
        <w:t>2)</w:t>
      </w:r>
      <w:r w:rsidR="00696CED">
        <w:t>(</w:t>
      </w:r>
      <w:r w:rsidRPr="00BA5478">
        <w:t xml:space="preserve">b), if there is an alternative result on a different assumption, the expert witness must state this in his or her answer. </w:t>
      </w:r>
    </w:p>
    <w:p w:rsidR="004E62AF" w:rsidRPr="00BA5478" w:rsidRDefault="004E62AF" w:rsidP="00207DFD">
      <w:pPr>
        <w:pStyle w:val="subsection"/>
      </w:pPr>
      <w:r w:rsidRPr="00BA5478">
        <w:tab/>
        <w:t>(4)</w:t>
      </w:r>
      <w:r w:rsidRPr="00BA5478">
        <w:tab/>
        <w:t>The expert witnesses may specify in the joint statement required by paragraph</w:t>
      </w:r>
      <w:r w:rsidR="00BA5478">
        <w:t> </w:t>
      </w:r>
      <w:r w:rsidRPr="00BA5478">
        <w:t>15.69</w:t>
      </w:r>
      <w:r w:rsidR="00696CED">
        <w:t>(</w:t>
      </w:r>
      <w:r w:rsidRPr="00BA5478">
        <w:t>3)</w:t>
      </w:r>
      <w:r w:rsidR="00696CED">
        <w:t>(</w:t>
      </w:r>
      <w:r w:rsidRPr="00BA5478">
        <w:t xml:space="preserve">e) of the </w:t>
      </w:r>
      <w:r w:rsidRPr="00BA5478">
        <w:rPr>
          <w:i/>
          <w:iCs/>
        </w:rPr>
        <w:t>Family Law Rules</w:t>
      </w:r>
      <w:r w:rsidR="00BA5478">
        <w:rPr>
          <w:i/>
          <w:iCs/>
        </w:rPr>
        <w:t> </w:t>
      </w:r>
      <w:r w:rsidRPr="00BA5478">
        <w:rPr>
          <w:i/>
          <w:iCs/>
        </w:rPr>
        <w:t>2004</w:t>
      </w:r>
      <w:r w:rsidRPr="00BA5478">
        <w:t>, other questions that the expert witnesses believe would be useful for them to consider.</w:t>
      </w:r>
    </w:p>
    <w:p w:rsidR="004E62AF" w:rsidRPr="00BA5478" w:rsidRDefault="004E62AF" w:rsidP="00207DFD">
      <w:pPr>
        <w:pStyle w:val="subsection"/>
      </w:pPr>
      <w:r w:rsidRPr="00BA5478">
        <w:tab/>
        <w:t>(5)</w:t>
      </w:r>
      <w:r w:rsidRPr="00BA5478">
        <w:tab/>
        <w:t>If an expert witness has a contrary view to another expert witness, the expert witness should express it.</w:t>
      </w:r>
    </w:p>
    <w:p w:rsidR="004E62AF" w:rsidRPr="00BA5478" w:rsidRDefault="004E62AF" w:rsidP="00207DFD">
      <w:pPr>
        <w:pStyle w:val="subsection"/>
      </w:pPr>
      <w:r w:rsidRPr="00BA5478">
        <w:tab/>
        <w:t>(6)</w:t>
      </w:r>
      <w:r w:rsidRPr="00BA5478">
        <w:tab/>
        <w:t xml:space="preserve">An expert witness should accept as fact the matters stated in witness statements or assumptions submitted to the expert witness. </w:t>
      </w:r>
    </w:p>
    <w:p w:rsidR="004E62AF" w:rsidRPr="00BA5478" w:rsidRDefault="004E62AF" w:rsidP="00207DFD">
      <w:pPr>
        <w:pStyle w:val="subsection"/>
      </w:pPr>
      <w:r w:rsidRPr="00BA5478">
        <w:tab/>
        <w:t>(7)</w:t>
      </w:r>
      <w:r w:rsidRPr="00BA5478">
        <w:tab/>
        <w:t xml:space="preserve">It is not an expert witness’s role to decide any disputed question of fact or the credibility of any witness. </w:t>
      </w:r>
    </w:p>
    <w:p w:rsidR="004E62AF" w:rsidRPr="00BA5478" w:rsidRDefault="004E62AF" w:rsidP="00207DFD">
      <w:pPr>
        <w:pStyle w:val="subsection"/>
      </w:pPr>
      <w:r w:rsidRPr="00BA5478">
        <w:tab/>
        <w:t>(8)</w:t>
      </w:r>
      <w:r w:rsidRPr="00BA5478">
        <w:tab/>
        <w:t>If there are competing assumptions, alternative answers may have to be given to a question or questions, specifying which of the assumptions are adopted for each answer.</w:t>
      </w:r>
    </w:p>
    <w:p w:rsidR="004E62AF" w:rsidRPr="00BA5478" w:rsidRDefault="004E62AF" w:rsidP="00207DFD">
      <w:pPr>
        <w:pStyle w:val="ActHead5"/>
      </w:pPr>
      <w:bookmarkStart w:id="38" w:name="_Toc412730756"/>
      <w:r w:rsidRPr="00BA5478">
        <w:rPr>
          <w:rStyle w:val="CharSectno"/>
        </w:rPr>
        <w:t>2.5</w:t>
      </w:r>
      <w:r w:rsidR="00207DFD" w:rsidRPr="00BA5478">
        <w:t xml:space="preserve">  </w:t>
      </w:r>
      <w:r w:rsidRPr="00BA5478">
        <w:t>Conduct of experts’ conference</w:t>
      </w:r>
      <w:bookmarkEnd w:id="38"/>
    </w:p>
    <w:p w:rsidR="004E62AF" w:rsidRPr="00BA5478" w:rsidRDefault="004E62AF" w:rsidP="00207DFD">
      <w:pPr>
        <w:pStyle w:val="subsection"/>
      </w:pPr>
      <w:r w:rsidRPr="00BA5478">
        <w:tab/>
        <w:t>(1)</w:t>
      </w:r>
      <w:r w:rsidRPr="00BA5478">
        <w:tab/>
        <w:t>An experts’ conference should be conducted in a manner that is flexible, free from undue complexity and fair to all parties.</w:t>
      </w:r>
    </w:p>
    <w:p w:rsidR="004E62AF" w:rsidRPr="00BA5478" w:rsidRDefault="004E62AF" w:rsidP="00207DFD">
      <w:pPr>
        <w:pStyle w:val="subsection"/>
      </w:pPr>
      <w:r w:rsidRPr="00BA5478">
        <w:tab/>
        <w:t>(2)</w:t>
      </w:r>
      <w:r w:rsidRPr="00BA5478">
        <w:tab/>
        <w:t>The expert witnesses may:</w:t>
      </w:r>
    </w:p>
    <w:p w:rsidR="004E62AF" w:rsidRPr="00BA5478" w:rsidRDefault="004E62AF" w:rsidP="00207DFD">
      <w:pPr>
        <w:pStyle w:val="paragraph"/>
      </w:pPr>
      <w:r w:rsidRPr="00BA5478">
        <w:tab/>
        <w:t>(a)</w:t>
      </w:r>
      <w:r w:rsidRPr="00BA5478">
        <w:tab/>
        <w:t>appoint one of their number as a chairperson; or</w:t>
      </w:r>
    </w:p>
    <w:p w:rsidR="004E62AF" w:rsidRPr="00BA5478" w:rsidRDefault="004E62AF" w:rsidP="00207DFD">
      <w:pPr>
        <w:pStyle w:val="paragraph"/>
      </w:pPr>
      <w:r w:rsidRPr="00BA5478">
        <w:tab/>
        <w:t>(b)</w:t>
      </w:r>
      <w:r w:rsidRPr="00BA5478">
        <w:tab/>
        <w:t>if one of the expert witnesses so requests and the parties agree or the court orders, appoint another person to act as chairperson.</w:t>
      </w:r>
    </w:p>
    <w:p w:rsidR="004E62AF" w:rsidRPr="00BA5478" w:rsidRDefault="004E62AF" w:rsidP="00207DFD">
      <w:pPr>
        <w:pStyle w:val="subsection"/>
      </w:pPr>
      <w:r w:rsidRPr="00BA5478">
        <w:tab/>
        <w:t>(3)</w:t>
      </w:r>
      <w:r w:rsidRPr="00BA5478">
        <w:tab/>
        <w:t>If secretarial or administrative assistance is requested by the expert witnesses, the parties should provide that assistance.</w:t>
      </w:r>
    </w:p>
    <w:p w:rsidR="004E62AF" w:rsidRPr="00BA5478" w:rsidRDefault="004E62AF" w:rsidP="00207DFD">
      <w:pPr>
        <w:pStyle w:val="subsection"/>
      </w:pPr>
      <w:r w:rsidRPr="00BA5478">
        <w:tab/>
        <w:t>(4)</w:t>
      </w:r>
      <w:r w:rsidRPr="00BA5478">
        <w:tab/>
        <w:t>If the expert witnesses agree, one of them or a secretarial assistant may be appointed to take notes at the conference about matters agreed, matters not agreed and reasons for disagreement.</w:t>
      </w:r>
    </w:p>
    <w:p w:rsidR="004E62AF" w:rsidRPr="00BA5478" w:rsidRDefault="004E62AF" w:rsidP="00207DFD">
      <w:pPr>
        <w:pStyle w:val="subsection"/>
      </w:pPr>
      <w:r w:rsidRPr="00BA5478">
        <w:tab/>
        <w:t>(5)</w:t>
      </w:r>
      <w:r w:rsidRPr="00BA5478">
        <w:tab/>
        <w:t>The conference may be adjourned and reconvened as necessary.</w:t>
      </w:r>
    </w:p>
    <w:p w:rsidR="004E62AF" w:rsidRPr="00BA5478" w:rsidRDefault="004E62AF" w:rsidP="00207DFD">
      <w:pPr>
        <w:pStyle w:val="subsection"/>
      </w:pPr>
      <w:r w:rsidRPr="00BA5478">
        <w:tab/>
        <w:t>(6)</w:t>
      </w:r>
      <w:r w:rsidRPr="00BA5478">
        <w:tab/>
        <w:t>Subrule 15.69</w:t>
      </w:r>
      <w:r w:rsidR="00696CED">
        <w:t>(</w:t>
      </w:r>
      <w:r w:rsidRPr="00BA5478">
        <w:t xml:space="preserve">3) of the </w:t>
      </w:r>
      <w:r w:rsidRPr="00BA5478">
        <w:rPr>
          <w:i/>
          <w:iCs/>
        </w:rPr>
        <w:t>Family Law Rules</w:t>
      </w:r>
      <w:r w:rsidR="00BA5478">
        <w:rPr>
          <w:i/>
          <w:iCs/>
        </w:rPr>
        <w:t> </w:t>
      </w:r>
      <w:r w:rsidRPr="00BA5478">
        <w:rPr>
          <w:i/>
          <w:iCs/>
        </w:rPr>
        <w:t>2004</w:t>
      </w:r>
      <w:r w:rsidRPr="00BA5478">
        <w:t xml:space="preserve"> provides that, at the experts’ conference, the expert witnesses must:</w:t>
      </w:r>
    </w:p>
    <w:p w:rsidR="004E62AF" w:rsidRPr="00BA5478" w:rsidRDefault="004E62AF" w:rsidP="00207DFD">
      <w:pPr>
        <w:pStyle w:val="paragraph"/>
      </w:pPr>
      <w:r w:rsidRPr="00BA5478">
        <w:tab/>
        <w:t>(a)</w:t>
      </w:r>
      <w:r w:rsidRPr="00BA5478">
        <w:tab/>
        <w:t>identify the issues that are agreed and not agreed;</w:t>
      </w:r>
    </w:p>
    <w:p w:rsidR="004E62AF" w:rsidRPr="00BA5478" w:rsidRDefault="004E62AF" w:rsidP="00207DFD">
      <w:pPr>
        <w:pStyle w:val="paragraph"/>
      </w:pPr>
      <w:r w:rsidRPr="00BA5478">
        <w:tab/>
        <w:t>(b)</w:t>
      </w:r>
      <w:r w:rsidRPr="00BA5478">
        <w:tab/>
        <w:t>if practicable, reach agreement on any outstanding issue;</w:t>
      </w:r>
    </w:p>
    <w:p w:rsidR="004E62AF" w:rsidRPr="00BA5478" w:rsidRDefault="004E62AF" w:rsidP="00207DFD">
      <w:pPr>
        <w:pStyle w:val="paragraph"/>
      </w:pPr>
      <w:r w:rsidRPr="00BA5478">
        <w:tab/>
        <w:t>(c)</w:t>
      </w:r>
      <w:r w:rsidRPr="00BA5478">
        <w:tab/>
        <w:t>identify the reason for disagreement on any issue;</w:t>
      </w:r>
    </w:p>
    <w:p w:rsidR="004E62AF" w:rsidRPr="00BA5478" w:rsidRDefault="004E62AF" w:rsidP="00207DFD">
      <w:pPr>
        <w:pStyle w:val="paragraph"/>
      </w:pPr>
      <w:r w:rsidRPr="00BA5478">
        <w:tab/>
        <w:t>(d)</w:t>
      </w:r>
      <w:r w:rsidRPr="00BA5478">
        <w:tab/>
        <w:t>identify what action (if any) may be taken to resolve any outstanding issues; and</w:t>
      </w:r>
    </w:p>
    <w:p w:rsidR="004E62AF" w:rsidRPr="00BA5478" w:rsidRDefault="004E62AF" w:rsidP="00207DFD">
      <w:pPr>
        <w:pStyle w:val="paragraph"/>
      </w:pPr>
      <w:r w:rsidRPr="00BA5478">
        <w:tab/>
        <w:t>(e)</w:t>
      </w:r>
      <w:r w:rsidRPr="00BA5478">
        <w:tab/>
        <w:t xml:space="preserve">prepare a joint statement specifying the matters mentioned in </w:t>
      </w:r>
      <w:r w:rsidR="00BA5478">
        <w:t>paragraphs (</w:t>
      </w:r>
      <w:r w:rsidRPr="00BA5478">
        <w:t>a) to (d) and deliver a copy of the statement to each party.</w:t>
      </w:r>
    </w:p>
    <w:p w:rsidR="004E62AF" w:rsidRPr="00BA5478" w:rsidRDefault="004E62AF" w:rsidP="00207DFD">
      <w:pPr>
        <w:pStyle w:val="ActHead5"/>
      </w:pPr>
      <w:bookmarkStart w:id="39" w:name="_Toc412730757"/>
      <w:r w:rsidRPr="00BA5478">
        <w:rPr>
          <w:rStyle w:val="CharSectno"/>
        </w:rPr>
        <w:t>2.6</w:t>
      </w:r>
      <w:r w:rsidR="00207DFD" w:rsidRPr="00BA5478">
        <w:t xml:space="preserve">  </w:t>
      </w:r>
      <w:r w:rsidRPr="00BA5478">
        <w:t>Joint statement</w:t>
      </w:r>
      <w:bookmarkEnd w:id="39"/>
    </w:p>
    <w:p w:rsidR="004E62AF" w:rsidRPr="00BA5478" w:rsidRDefault="004E62AF" w:rsidP="00207DFD">
      <w:pPr>
        <w:pStyle w:val="subsection"/>
      </w:pPr>
      <w:r w:rsidRPr="00BA5478">
        <w:tab/>
        <w:t>(1)</w:t>
      </w:r>
      <w:r w:rsidRPr="00BA5478">
        <w:tab/>
        <w:t>The joint statement required by paragraph</w:t>
      </w:r>
      <w:r w:rsidR="00BA5478">
        <w:t> </w:t>
      </w:r>
      <w:r w:rsidRPr="00BA5478">
        <w:t>15.69</w:t>
      </w:r>
      <w:r w:rsidR="00696CED">
        <w:t>(</w:t>
      </w:r>
      <w:r w:rsidRPr="00BA5478">
        <w:t>3)</w:t>
      </w:r>
      <w:r w:rsidR="00696CED">
        <w:t>(</w:t>
      </w:r>
      <w:r w:rsidRPr="00BA5478">
        <w:t xml:space="preserve">e) of the </w:t>
      </w:r>
      <w:r w:rsidRPr="00BA5478">
        <w:rPr>
          <w:i/>
          <w:iCs/>
        </w:rPr>
        <w:t>Family Law Rules</w:t>
      </w:r>
      <w:r w:rsidR="00BA5478">
        <w:rPr>
          <w:i/>
          <w:iCs/>
        </w:rPr>
        <w:t> </w:t>
      </w:r>
      <w:r w:rsidRPr="00BA5478">
        <w:rPr>
          <w:i/>
          <w:iCs/>
        </w:rPr>
        <w:t>2004</w:t>
      </w:r>
      <w:r w:rsidRPr="00BA5478">
        <w:t xml:space="preserve"> should:</w:t>
      </w:r>
    </w:p>
    <w:p w:rsidR="004E62AF" w:rsidRPr="00BA5478" w:rsidRDefault="004E62AF" w:rsidP="00207DFD">
      <w:pPr>
        <w:pStyle w:val="paragraph"/>
      </w:pPr>
      <w:r w:rsidRPr="00BA5478">
        <w:tab/>
        <w:t>(a)</w:t>
      </w:r>
      <w:r w:rsidRPr="00BA5478">
        <w:tab/>
        <w:t xml:space="preserve">be written by the expert witnesses participating in the experts’ conference (the </w:t>
      </w:r>
      <w:r w:rsidRPr="00BA5478">
        <w:rPr>
          <w:b/>
          <w:bCs/>
          <w:i/>
          <w:iCs/>
        </w:rPr>
        <w:t>participating expert witnesses</w:t>
      </w:r>
      <w:r w:rsidRPr="00BA5478">
        <w:t>); and</w:t>
      </w:r>
    </w:p>
    <w:p w:rsidR="004E62AF" w:rsidRPr="00BA5478" w:rsidRDefault="004E62AF" w:rsidP="00207DFD">
      <w:pPr>
        <w:pStyle w:val="paragraph"/>
      </w:pPr>
      <w:r w:rsidRPr="00BA5478">
        <w:tab/>
        <w:t>(b)</w:t>
      </w:r>
      <w:r w:rsidRPr="00BA5478">
        <w:tab/>
        <w:t>be signed by all participating expert witnesses immediately after the conference ends or as soon as practicable after the conference.</w:t>
      </w:r>
    </w:p>
    <w:p w:rsidR="004E62AF" w:rsidRPr="00BA5478" w:rsidRDefault="004E62AF" w:rsidP="00207DFD">
      <w:pPr>
        <w:pStyle w:val="subsection"/>
      </w:pPr>
      <w:r w:rsidRPr="00BA5478">
        <w:tab/>
        <w:t>(2)</w:t>
      </w:r>
      <w:r w:rsidRPr="00BA5478">
        <w:tab/>
        <w:t>The participating expert witnesses should not seek advice or guidance from the parties or their lawyers before signing the joint statement.</w:t>
      </w:r>
    </w:p>
    <w:p w:rsidR="004E62AF" w:rsidRPr="00BA5478" w:rsidRDefault="004E62AF" w:rsidP="00207DFD">
      <w:pPr>
        <w:pStyle w:val="subsection"/>
      </w:pPr>
      <w:r w:rsidRPr="00BA5478">
        <w:tab/>
        <w:t>(3)</w:t>
      </w:r>
      <w:r w:rsidRPr="00BA5478">
        <w:tab/>
        <w:t>Subrule 15.69</w:t>
      </w:r>
      <w:r w:rsidR="00696CED">
        <w:t>(</w:t>
      </w:r>
      <w:r w:rsidRPr="00BA5478">
        <w:t>4) of those Rules provides that if the participating expert witnesses reach agreement on an issue, the agreement does not bind the parties unless the parties expressly agree to be bound by it.</w:t>
      </w:r>
    </w:p>
    <w:p w:rsidR="004E62AF" w:rsidRPr="00BA5478" w:rsidRDefault="004E62AF" w:rsidP="00207DFD">
      <w:pPr>
        <w:pStyle w:val="subsection"/>
      </w:pPr>
      <w:r w:rsidRPr="00BA5478">
        <w:tab/>
        <w:t>(4)</w:t>
      </w:r>
      <w:r w:rsidRPr="00BA5478">
        <w:tab/>
        <w:t>Subrule 15.69</w:t>
      </w:r>
      <w:r w:rsidR="00696CED">
        <w:t>(</w:t>
      </w:r>
      <w:r w:rsidRPr="00BA5478">
        <w:t>5) of those Rules provides that the joint statement may be tendered by consent as evidence of matters agreed on and to identify the issues on which evidence will be called.</w:t>
      </w:r>
    </w:p>
    <w:p w:rsidR="004E62AF" w:rsidRPr="00BA5478" w:rsidRDefault="004E62AF" w:rsidP="00207DFD">
      <w:pPr>
        <w:pStyle w:val="ActHead5"/>
      </w:pPr>
      <w:bookmarkStart w:id="40" w:name="_Toc412730758"/>
      <w:r w:rsidRPr="00BA5478">
        <w:rPr>
          <w:rStyle w:val="CharSectno"/>
        </w:rPr>
        <w:t>2.7</w:t>
      </w:r>
      <w:r w:rsidR="00207DFD" w:rsidRPr="00BA5478">
        <w:t xml:space="preserve">  </w:t>
      </w:r>
      <w:r w:rsidRPr="00BA5478">
        <w:t>Role of lawyers</w:t>
      </w:r>
      <w:bookmarkEnd w:id="40"/>
    </w:p>
    <w:p w:rsidR="004E62AF" w:rsidRPr="00BA5478" w:rsidRDefault="004E62AF" w:rsidP="00207DFD">
      <w:pPr>
        <w:pStyle w:val="subsection"/>
      </w:pPr>
      <w:r w:rsidRPr="00BA5478">
        <w:tab/>
        <w:t>(1)</w:t>
      </w:r>
      <w:r w:rsidRPr="00BA5478">
        <w:tab/>
        <w:t>Lawyers attending a conference by order of the court or who are approached for advice by an expert witness participating in an experts’ conference should respond jointly and not individually, unless authorised to do so by the lawyers for all other parties with an interest in the conference.</w:t>
      </w:r>
    </w:p>
    <w:p w:rsidR="004E62AF" w:rsidRPr="00BA5478" w:rsidRDefault="004E62AF" w:rsidP="00207DFD">
      <w:pPr>
        <w:pStyle w:val="subsection"/>
      </w:pPr>
      <w:r w:rsidRPr="00BA5478">
        <w:tab/>
        <w:t>(2)</w:t>
      </w:r>
      <w:r w:rsidRPr="00BA5478">
        <w:tab/>
        <w:t>Advice may be provided by:</w:t>
      </w:r>
    </w:p>
    <w:p w:rsidR="004E62AF" w:rsidRPr="00BA5478" w:rsidRDefault="004E62AF" w:rsidP="00207DFD">
      <w:pPr>
        <w:pStyle w:val="paragraph"/>
      </w:pPr>
      <w:r w:rsidRPr="00BA5478">
        <w:tab/>
        <w:t>(a)</w:t>
      </w:r>
      <w:r w:rsidRPr="00BA5478">
        <w:tab/>
        <w:t>responding to any questions in relation to the legal process applicable to the case;</w:t>
      </w:r>
    </w:p>
    <w:p w:rsidR="004E62AF" w:rsidRPr="00BA5478" w:rsidRDefault="004E62AF" w:rsidP="00207DFD">
      <w:pPr>
        <w:pStyle w:val="paragraph"/>
      </w:pPr>
      <w:r w:rsidRPr="00BA5478">
        <w:tab/>
        <w:t>(b)</w:t>
      </w:r>
      <w:r w:rsidRPr="00BA5478">
        <w:tab/>
        <w:t>identifying documents relevant to the case or experts’ conference;</w:t>
      </w:r>
    </w:p>
    <w:p w:rsidR="004E62AF" w:rsidRPr="00BA5478" w:rsidRDefault="004E62AF" w:rsidP="00207DFD">
      <w:pPr>
        <w:pStyle w:val="paragraph"/>
      </w:pPr>
      <w:r w:rsidRPr="00BA5478">
        <w:tab/>
        <w:t>(c)</w:t>
      </w:r>
      <w:r w:rsidRPr="00BA5478">
        <w:tab/>
        <w:t>providing further materials on request; and</w:t>
      </w:r>
    </w:p>
    <w:p w:rsidR="004E62AF" w:rsidRPr="00BA5478" w:rsidRDefault="004E62AF" w:rsidP="00207DFD">
      <w:pPr>
        <w:pStyle w:val="paragraph"/>
      </w:pPr>
      <w:r w:rsidRPr="00BA5478">
        <w:tab/>
        <w:t>(d)</w:t>
      </w:r>
      <w:r w:rsidRPr="00BA5478">
        <w:tab/>
        <w:t>correcting any misapprehensions of fact or any misunderstanding concerning the conference process.</w:t>
      </w:r>
    </w:p>
    <w:p w:rsidR="007531E1" w:rsidRPr="00BA5478" w:rsidRDefault="00207DFD" w:rsidP="00207DFD">
      <w:pPr>
        <w:pStyle w:val="ActHead1"/>
        <w:pageBreakBefore/>
      </w:pPr>
      <w:bookmarkStart w:id="41" w:name="_Toc412730759"/>
      <w:r w:rsidRPr="00BA5478">
        <w:rPr>
          <w:rStyle w:val="CharChapNo"/>
        </w:rPr>
        <w:t>Schedule</w:t>
      </w:r>
      <w:r w:rsidR="00BA5478" w:rsidRPr="00BA5478">
        <w:rPr>
          <w:rStyle w:val="CharChapNo"/>
        </w:rPr>
        <w:t> </w:t>
      </w:r>
      <w:r w:rsidR="007531E1" w:rsidRPr="00BA5478">
        <w:rPr>
          <w:rStyle w:val="CharChapNo"/>
        </w:rPr>
        <w:t>6</w:t>
      </w:r>
      <w:r w:rsidRPr="00BA5478">
        <w:t>—</w:t>
      </w:r>
      <w:r w:rsidR="007531E1" w:rsidRPr="00BA5478">
        <w:rPr>
          <w:rStyle w:val="CharChapText"/>
        </w:rPr>
        <w:t>Costs</w:t>
      </w:r>
      <w:r w:rsidRPr="00BA5478">
        <w:rPr>
          <w:rStyle w:val="CharChapText"/>
        </w:rPr>
        <w:t>—</w:t>
      </w:r>
      <w:r w:rsidR="007531E1" w:rsidRPr="00BA5478">
        <w:rPr>
          <w:rStyle w:val="CharChapText"/>
        </w:rPr>
        <w:t>rules before 1</w:t>
      </w:r>
      <w:r w:rsidR="00BA5478" w:rsidRPr="00BA5478">
        <w:rPr>
          <w:rStyle w:val="CharChapText"/>
        </w:rPr>
        <w:t> </w:t>
      </w:r>
      <w:r w:rsidR="007531E1" w:rsidRPr="00BA5478">
        <w:rPr>
          <w:rStyle w:val="CharChapText"/>
        </w:rPr>
        <w:t>July 2008</w:t>
      </w:r>
      <w:bookmarkEnd w:id="41"/>
    </w:p>
    <w:p w:rsidR="007531E1" w:rsidRPr="00BA5478" w:rsidRDefault="007531E1" w:rsidP="00207DFD">
      <w:pPr>
        <w:pStyle w:val="notemargin"/>
      </w:pPr>
      <w:r w:rsidRPr="00BA5478">
        <w:t>(</w:t>
      </w:r>
      <w:r w:rsidR="00207DFD" w:rsidRPr="00BA5478">
        <w:t>Chapter</w:t>
      </w:r>
      <w:r w:rsidR="00BA5478">
        <w:t> </w:t>
      </w:r>
      <w:r w:rsidRPr="00BA5478">
        <w:t>19)</w:t>
      </w:r>
    </w:p>
    <w:p w:rsidR="009A776A" w:rsidRPr="00BA5478" w:rsidRDefault="009A776A" w:rsidP="00D418CB">
      <w:pPr>
        <w:pStyle w:val="Note"/>
        <w:keepNext/>
        <w:pBdr>
          <w:top w:val="single" w:sz="4" w:space="6" w:color="auto"/>
          <w:left w:val="single" w:sz="4" w:space="4" w:color="auto"/>
          <w:bottom w:val="single" w:sz="4" w:space="1" w:color="auto"/>
          <w:right w:val="single" w:sz="4" w:space="4" w:color="auto"/>
        </w:pBdr>
        <w:ind w:left="0"/>
        <w:jc w:val="left"/>
      </w:pPr>
      <w:r w:rsidRPr="00BA5478">
        <w:rPr>
          <w:i/>
          <w:iCs/>
        </w:rPr>
        <w:t>Summary of Schedule</w:t>
      </w:r>
      <w:r w:rsidR="00BA5478">
        <w:rPr>
          <w:i/>
          <w:iCs/>
        </w:rPr>
        <w:t> </w:t>
      </w:r>
      <w:r w:rsidRPr="00BA5478">
        <w:rPr>
          <w:i/>
          <w:iCs/>
        </w:rPr>
        <w:t>6</w:t>
      </w:r>
    </w:p>
    <w:p w:rsidR="009A776A" w:rsidRPr="00BA5478" w:rsidRDefault="009A776A" w:rsidP="00D418CB">
      <w:pPr>
        <w:pStyle w:val="ZNote"/>
        <w:pBdr>
          <w:top w:val="single" w:sz="4" w:space="6" w:color="auto"/>
          <w:left w:val="single" w:sz="4" w:space="4" w:color="auto"/>
          <w:bottom w:val="single" w:sz="4" w:space="1" w:color="auto"/>
          <w:right w:val="single" w:sz="4" w:space="4" w:color="auto"/>
        </w:pBdr>
        <w:ind w:left="0"/>
        <w:jc w:val="left"/>
      </w:pPr>
      <w:r w:rsidRPr="00BA5478">
        <w:t>Schedule</w:t>
      </w:r>
      <w:r w:rsidR="00BA5478">
        <w:t> </w:t>
      </w:r>
      <w:r w:rsidRPr="00BA5478">
        <w:t>6 regulates:</w:t>
      </w:r>
    </w:p>
    <w:p w:rsidR="009A776A" w:rsidRPr="00BA5478" w:rsidRDefault="009A776A" w:rsidP="00D418CB">
      <w:pPr>
        <w:pStyle w:val="ZNote"/>
        <w:pBdr>
          <w:top w:val="single" w:sz="4" w:space="6" w:color="auto"/>
          <w:left w:val="single" w:sz="4" w:space="4" w:color="auto"/>
          <w:bottom w:val="single" w:sz="4" w:space="1" w:color="auto"/>
          <w:right w:val="single" w:sz="4" w:space="4" w:color="auto"/>
        </w:pBdr>
        <w:ind w:left="426" w:hanging="426"/>
        <w:jc w:val="left"/>
      </w:pPr>
      <w:r w:rsidRPr="00BA5478">
        <w:t>(a)</w:t>
      </w:r>
      <w:r w:rsidRPr="00BA5478">
        <w:tab/>
        <w:t>party/party costs for applications that are not covered by Chapter</w:t>
      </w:r>
      <w:r w:rsidR="00BA5478">
        <w:t> </w:t>
      </w:r>
      <w:r w:rsidRPr="00BA5478">
        <w:t>19; and</w:t>
      </w:r>
    </w:p>
    <w:p w:rsidR="009A776A" w:rsidRPr="00BA5478" w:rsidRDefault="009A776A" w:rsidP="00D418CB">
      <w:pPr>
        <w:pStyle w:val="ZNote"/>
        <w:pBdr>
          <w:top w:val="single" w:sz="4" w:space="6" w:color="auto"/>
          <w:left w:val="single" w:sz="4" w:space="4" w:color="auto"/>
          <w:bottom w:val="single" w:sz="4" w:space="1" w:color="auto"/>
          <w:right w:val="single" w:sz="4" w:space="4" w:color="auto"/>
        </w:pBdr>
        <w:ind w:left="426" w:hanging="426"/>
        <w:jc w:val="left"/>
      </w:pPr>
      <w:r w:rsidRPr="00BA5478">
        <w:t>(b)</w:t>
      </w:r>
      <w:r w:rsidRPr="00BA5478">
        <w:tab/>
        <w:t>the charges of lawyers in family law cases that commenced before 1</w:t>
      </w:r>
      <w:r w:rsidR="00BA5478">
        <w:t> </w:t>
      </w:r>
      <w:r w:rsidRPr="00BA5478">
        <w:t>July 2008 as provided in subclause</w:t>
      </w:r>
      <w:r w:rsidR="00BA5478">
        <w:t> </w:t>
      </w:r>
      <w:r w:rsidRPr="00BA5478">
        <w:t>6.01</w:t>
      </w:r>
      <w:r w:rsidR="00696CED">
        <w:t>(</w:t>
      </w:r>
      <w:r w:rsidRPr="00BA5478">
        <w:t>1), except:</w:t>
      </w:r>
    </w:p>
    <w:p w:rsidR="009A776A" w:rsidRPr="00BA5478" w:rsidRDefault="009A776A" w:rsidP="00D418CB">
      <w:pPr>
        <w:pStyle w:val="ZNote"/>
        <w:pBdr>
          <w:top w:val="single" w:sz="4" w:space="6" w:color="auto"/>
          <w:left w:val="single" w:sz="4" w:space="4" w:color="auto"/>
          <w:bottom w:val="single" w:sz="4" w:space="1" w:color="auto"/>
          <w:right w:val="single" w:sz="4" w:space="4" w:color="auto"/>
        </w:pBdr>
        <w:tabs>
          <w:tab w:val="right" w:pos="709"/>
        </w:tabs>
        <w:ind w:left="993" w:hanging="993"/>
        <w:jc w:val="left"/>
      </w:pPr>
      <w:r w:rsidRPr="00BA5478">
        <w:tab/>
        <w:t>(i)</w:t>
      </w:r>
      <w:r w:rsidRPr="00BA5478">
        <w:tab/>
        <w:t>for a fresh application commenced after 30</w:t>
      </w:r>
      <w:r w:rsidR="00BA5478">
        <w:t> </w:t>
      </w:r>
      <w:r w:rsidRPr="00BA5478">
        <w:t>June 2008;</w:t>
      </w:r>
    </w:p>
    <w:p w:rsidR="009A776A" w:rsidRPr="00BA5478" w:rsidRDefault="009A776A" w:rsidP="00D418CB">
      <w:pPr>
        <w:pStyle w:val="ZNote"/>
        <w:pBdr>
          <w:top w:val="single" w:sz="4" w:space="6" w:color="auto"/>
          <w:left w:val="single" w:sz="4" w:space="4" w:color="auto"/>
          <w:bottom w:val="single" w:sz="4" w:space="1" w:color="auto"/>
          <w:right w:val="single" w:sz="4" w:space="4" w:color="auto"/>
        </w:pBdr>
        <w:tabs>
          <w:tab w:val="right" w:pos="709"/>
        </w:tabs>
        <w:ind w:left="993" w:hanging="993"/>
        <w:jc w:val="left"/>
      </w:pPr>
      <w:r w:rsidRPr="00BA5478">
        <w:tab/>
        <w:t>(ii)</w:t>
      </w:r>
      <w:r w:rsidRPr="00BA5478">
        <w:tab/>
        <w:t>under a new agreement between the lawyer and the client entered into after 30</w:t>
      </w:r>
      <w:r w:rsidR="00BA5478">
        <w:t> </w:t>
      </w:r>
      <w:r w:rsidRPr="00BA5478">
        <w:t>June 2008;</w:t>
      </w:r>
    </w:p>
    <w:p w:rsidR="009A776A" w:rsidRPr="00BA5478" w:rsidRDefault="009A776A" w:rsidP="00D418CB">
      <w:pPr>
        <w:pStyle w:val="ZNote"/>
        <w:pBdr>
          <w:top w:val="single" w:sz="4" w:space="6" w:color="auto"/>
          <w:left w:val="single" w:sz="4" w:space="4" w:color="auto"/>
          <w:bottom w:val="single" w:sz="4" w:space="1" w:color="auto"/>
          <w:right w:val="single" w:sz="4" w:space="4" w:color="auto"/>
        </w:pBdr>
        <w:tabs>
          <w:tab w:val="right" w:pos="709"/>
        </w:tabs>
        <w:ind w:left="993" w:hanging="993"/>
        <w:jc w:val="left"/>
      </w:pPr>
      <w:r w:rsidRPr="00BA5478">
        <w:tab/>
        <w:t>(iii)</w:t>
      </w:r>
      <w:r w:rsidRPr="00BA5478">
        <w:tab/>
        <w:t>under a new retainer entered into by a client in the client’s case after 30</w:t>
      </w:r>
      <w:r w:rsidR="00BA5478">
        <w:t> </w:t>
      </w:r>
      <w:r w:rsidRPr="00BA5478">
        <w:t>June 2008, if the client instructs a new lawyer in a new firm; or</w:t>
      </w:r>
    </w:p>
    <w:p w:rsidR="009A776A" w:rsidRPr="00BA5478" w:rsidRDefault="009A776A" w:rsidP="00D418CB">
      <w:pPr>
        <w:pStyle w:val="ZNote"/>
        <w:pBdr>
          <w:top w:val="single" w:sz="4" w:space="6" w:color="auto"/>
          <w:left w:val="single" w:sz="4" w:space="4" w:color="auto"/>
          <w:bottom w:val="single" w:sz="4" w:space="1" w:color="auto"/>
          <w:right w:val="single" w:sz="4" w:space="4" w:color="auto"/>
        </w:pBdr>
        <w:tabs>
          <w:tab w:val="right" w:pos="709"/>
        </w:tabs>
        <w:ind w:left="993" w:hanging="993"/>
        <w:jc w:val="left"/>
      </w:pPr>
      <w:r w:rsidRPr="00BA5478">
        <w:tab/>
        <w:t>(iv)</w:t>
      </w:r>
      <w:r w:rsidRPr="00BA5478">
        <w:tab/>
        <w:t>for any part of a case in which a Family Court is exercising its bankruptcy jurisdiction.</w:t>
      </w:r>
    </w:p>
    <w:p w:rsidR="009A776A" w:rsidRPr="00BA5478" w:rsidRDefault="009A776A" w:rsidP="00D418CB">
      <w:pPr>
        <w:pStyle w:val="Note"/>
        <w:pBdr>
          <w:top w:val="single" w:sz="4" w:space="6" w:color="auto"/>
          <w:left w:val="single" w:sz="4" w:space="4" w:color="auto"/>
          <w:bottom w:val="single" w:sz="4" w:space="1" w:color="auto"/>
          <w:right w:val="single" w:sz="4" w:space="4" w:color="auto"/>
        </w:pBdr>
        <w:ind w:left="0"/>
        <w:jc w:val="left"/>
      </w:pPr>
      <w:r w:rsidRPr="00BA5478">
        <w:t>Chapter</w:t>
      </w:r>
      <w:r w:rsidR="00BA5478">
        <w:t> </w:t>
      </w:r>
      <w:r w:rsidRPr="00BA5478">
        <w:t>26 contains provisions which regulate the charges of lawyers for a part of a case involving bankruptcy matters.</w:t>
      </w:r>
    </w:p>
    <w:p w:rsidR="009A776A" w:rsidRPr="00BA5478" w:rsidRDefault="009A776A" w:rsidP="00D418CB">
      <w:pPr>
        <w:pStyle w:val="Note"/>
        <w:pBdr>
          <w:top w:val="single" w:sz="4" w:space="6" w:color="auto"/>
          <w:left w:val="single" w:sz="4" w:space="4" w:color="auto"/>
          <w:bottom w:val="single" w:sz="4" w:space="1" w:color="auto"/>
          <w:right w:val="single" w:sz="4" w:space="4" w:color="auto"/>
        </w:pBdr>
        <w:ind w:left="0"/>
        <w:jc w:val="left"/>
        <w:rPr>
          <w:b/>
          <w:bCs/>
          <w:i/>
          <w:iCs/>
        </w:rPr>
      </w:pPr>
      <w:r w:rsidRPr="00BA5478">
        <w:rPr>
          <w:b/>
          <w:bCs/>
          <w:i/>
          <w:iCs/>
        </w:rPr>
        <w:t>The rules in Chapter</w:t>
      </w:r>
      <w:r w:rsidR="00BA5478">
        <w:rPr>
          <w:b/>
          <w:bCs/>
          <w:i/>
          <w:iCs/>
        </w:rPr>
        <w:t> </w:t>
      </w:r>
      <w:r w:rsidRPr="00BA5478">
        <w:rPr>
          <w:b/>
          <w:bCs/>
          <w:i/>
          <w:iCs/>
        </w:rPr>
        <w:t>1 relating to the court’s general powers apply in all cases and override all other provisions in these Rules.</w:t>
      </w:r>
    </w:p>
    <w:p w:rsidR="009A776A" w:rsidRPr="00BA5478" w:rsidRDefault="009A776A" w:rsidP="00D418CB">
      <w:pPr>
        <w:pStyle w:val="Note"/>
        <w:pBdr>
          <w:top w:val="single" w:sz="4" w:space="6" w:color="auto"/>
          <w:left w:val="single" w:sz="4" w:space="4" w:color="auto"/>
          <w:bottom w:val="single" w:sz="4" w:space="1" w:color="auto"/>
          <w:right w:val="single" w:sz="4" w:space="4" w:color="auto"/>
        </w:pBdr>
        <w:ind w:left="0"/>
        <w:jc w:val="left"/>
      </w:pPr>
      <w:r w:rsidRPr="00BA5478">
        <w:rPr>
          <w:b/>
          <w:bCs/>
          <w:i/>
          <w:iCs/>
        </w:rPr>
        <w:t>A word or expression used in this Schedule may be defined in the dictionary at the end of these Rules.</w:t>
      </w:r>
    </w:p>
    <w:p w:rsidR="007531E1" w:rsidRPr="00BA5478" w:rsidRDefault="00207DFD" w:rsidP="002B2B09">
      <w:pPr>
        <w:pStyle w:val="ActHead2"/>
      </w:pPr>
      <w:bookmarkStart w:id="42" w:name="_Toc412730760"/>
      <w:r w:rsidRPr="00BA5478">
        <w:rPr>
          <w:rStyle w:val="CharPartNo"/>
        </w:rPr>
        <w:t>Part</w:t>
      </w:r>
      <w:r w:rsidR="00BA5478" w:rsidRPr="00BA5478">
        <w:rPr>
          <w:rStyle w:val="CharPartNo"/>
        </w:rPr>
        <w:t> </w:t>
      </w:r>
      <w:r w:rsidR="007531E1" w:rsidRPr="00BA5478">
        <w:rPr>
          <w:rStyle w:val="CharPartNo"/>
        </w:rPr>
        <w:t>6.1</w:t>
      </w:r>
      <w:r w:rsidRPr="00BA5478">
        <w:t>—</w:t>
      </w:r>
      <w:r w:rsidR="007531E1" w:rsidRPr="00BA5478">
        <w:rPr>
          <w:rStyle w:val="CharPartText"/>
        </w:rPr>
        <w:t>General</w:t>
      </w:r>
      <w:bookmarkEnd w:id="42"/>
    </w:p>
    <w:p w:rsidR="007531E1" w:rsidRPr="00BA5478" w:rsidRDefault="007531E1" w:rsidP="00207DFD">
      <w:pPr>
        <w:pStyle w:val="ActHead5"/>
      </w:pPr>
      <w:bookmarkStart w:id="43" w:name="_Toc412730761"/>
      <w:r w:rsidRPr="00BA5478">
        <w:rPr>
          <w:rStyle w:val="CharSectno"/>
        </w:rPr>
        <w:t>6.01</w:t>
      </w:r>
      <w:r w:rsidR="00207DFD" w:rsidRPr="00BA5478">
        <w:t xml:space="preserve">  </w:t>
      </w:r>
      <w:r w:rsidRPr="00BA5478">
        <w:t xml:space="preserve">Application of </w:t>
      </w:r>
      <w:r w:rsidR="00207DFD" w:rsidRPr="00BA5478">
        <w:t>Schedule</w:t>
      </w:r>
      <w:r w:rsidR="00BA5478">
        <w:t> </w:t>
      </w:r>
      <w:r w:rsidRPr="00BA5478">
        <w:t>6</w:t>
      </w:r>
      <w:bookmarkEnd w:id="43"/>
    </w:p>
    <w:p w:rsidR="007531E1" w:rsidRPr="00BA5478" w:rsidRDefault="007531E1" w:rsidP="00207DFD">
      <w:pPr>
        <w:pStyle w:val="subsection"/>
      </w:pPr>
      <w:r w:rsidRPr="00BA5478">
        <w:tab/>
        <w:t>(1)</w:t>
      </w:r>
      <w:r w:rsidRPr="00BA5478">
        <w:tab/>
        <w:t xml:space="preserve">This </w:t>
      </w:r>
      <w:r w:rsidR="00207DFD" w:rsidRPr="00BA5478">
        <w:t>Schedule </w:t>
      </w:r>
      <w:r w:rsidRPr="00BA5478">
        <w:t>only applies to costs for work done for a case, or in complying with pre</w:t>
      </w:r>
      <w:r w:rsidR="00BA5478">
        <w:noBreakHyphen/>
      </w:r>
      <w:r w:rsidRPr="00BA5478">
        <w:t>action procedures associated with a case, that commenced before 1</w:t>
      </w:r>
      <w:r w:rsidR="00BA5478">
        <w:t> </w:t>
      </w:r>
      <w:r w:rsidRPr="00BA5478">
        <w:t>July 2008.</w:t>
      </w:r>
    </w:p>
    <w:p w:rsidR="007531E1" w:rsidRPr="00BA5478" w:rsidRDefault="007531E1" w:rsidP="00207DFD">
      <w:pPr>
        <w:pStyle w:val="subsection"/>
      </w:pPr>
      <w:r w:rsidRPr="00BA5478">
        <w:tab/>
        <w:t>(2)</w:t>
      </w:r>
      <w:r w:rsidRPr="00BA5478">
        <w:tab/>
        <w:t xml:space="preserve">Subject to </w:t>
      </w:r>
      <w:r w:rsidR="00BA5478">
        <w:t>subclause (</w:t>
      </w:r>
      <w:r w:rsidRPr="00BA5478">
        <w:t xml:space="preserve">4), this </w:t>
      </w:r>
      <w:r w:rsidR="00207DFD" w:rsidRPr="00BA5478">
        <w:t>Schedule </w:t>
      </w:r>
      <w:r w:rsidRPr="00BA5478">
        <w:t>applies to costs for work done for a case, or in complying with pre</w:t>
      </w:r>
      <w:r w:rsidR="00BA5478">
        <w:noBreakHyphen/>
      </w:r>
      <w:r w:rsidRPr="00BA5478">
        <w:t>action procedures, paid or payable by:</w:t>
      </w:r>
    </w:p>
    <w:p w:rsidR="007531E1" w:rsidRPr="00BA5478" w:rsidRDefault="007531E1" w:rsidP="00207DFD">
      <w:pPr>
        <w:pStyle w:val="paragraph"/>
      </w:pPr>
      <w:r w:rsidRPr="00BA5478">
        <w:tab/>
        <w:t>(a)</w:t>
      </w:r>
      <w:r w:rsidRPr="00BA5478">
        <w:tab/>
        <w:t>a client to a lawyer;</w:t>
      </w:r>
    </w:p>
    <w:p w:rsidR="007531E1" w:rsidRPr="00BA5478" w:rsidRDefault="007531E1" w:rsidP="00207DFD">
      <w:pPr>
        <w:pStyle w:val="paragraph"/>
      </w:pPr>
      <w:r w:rsidRPr="00BA5478">
        <w:tab/>
        <w:t>(b)</w:t>
      </w:r>
      <w:r w:rsidRPr="00BA5478">
        <w:tab/>
        <w:t xml:space="preserve">if </w:t>
      </w:r>
      <w:r w:rsidR="00BA5478">
        <w:t>paragraph (</w:t>
      </w:r>
      <w:r w:rsidRPr="00BA5478">
        <w:t>a) does not apply</w:t>
      </w:r>
      <w:r w:rsidR="00207DFD" w:rsidRPr="00BA5478">
        <w:t>—</w:t>
      </w:r>
      <w:r w:rsidRPr="00BA5478">
        <w:t>one person to another person.</w:t>
      </w:r>
    </w:p>
    <w:p w:rsidR="007531E1" w:rsidRPr="00BA5478" w:rsidRDefault="007531E1" w:rsidP="00207DFD">
      <w:pPr>
        <w:pStyle w:val="subsection"/>
      </w:pPr>
      <w:r w:rsidRPr="00BA5478">
        <w:rPr>
          <w:i/>
          <w:iCs/>
        </w:rPr>
        <w:tab/>
      </w:r>
      <w:r w:rsidRPr="00BA5478">
        <w:rPr>
          <w:iCs/>
        </w:rPr>
        <w:t>(</w:t>
      </w:r>
      <w:r w:rsidRPr="00BA5478">
        <w:t>3)</w:t>
      </w:r>
      <w:r w:rsidRPr="00BA5478">
        <w:tab/>
        <w:t xml:space="preserve">For work to which this </w:t>
      </w:r>
      <w:r w:rsidR="00207DFD" w:rsidRPr="00BA5478">
        <w:t>Schedule </w:t>
      </w:r>
      <w:r w:rsidRPr="00BA5478">
        <w:t xml:space="preserve">applies, a party may only recover costs from another party in accordance with this </w:t>
      </w:r>
      <w:r w:rsidR="00207DFD" w:rsidRPr="00BA5478">
        <w:t>Schedule </w:t>
      </w:r>
      <w:r w:rsidRPr="00BA5478">
        <w:t>or an order.</w:t>
      </w:r>
    </w:p>
    <w:p w:rsidR="007531E1" w:rsidRPr="00BA5478" w:rsidRDefault="00207DFD" w:rsidP="00207DFD">
      <w:pPr>
        <w:pStyle w:val="notetext"/>
      </w:pPr>
      <w:r w:rsidRPr="00BA5478">
        <w:rPr>
          <w:iCs/>
        </w:rPr>
        <w:t>Note:</w:t>
      </w:r>
      <w:r w:rsidRPr="00BA5478">
        <w:rPr>
          <w:iCs/>
        </w:rPr>
        <w:tab/>
      </w:r>
      <w:r w:rsidR="007531E1" w:rsidRPr="00BA5478">
        <w:t>A self</w:t>
      </w:r>
      <w:r w:rsidR="00BA5478">
        <w:noBreakHyphen/>
      </w:r>
      <w:r w:rsidR="007531E1" w:rsidRPr="00BA5478">
        <w:t>represented party is not entitled to recover costs for work done for a case (except work done by a lawyer) but, if so ordered, may be entitled to recover some payments.</w:t>
      </w:r>
    </w:p>
    <w:p w:rsidR="007531E1" w:rsidRPr="00BA5478" w:rsidRDefault="007531E1" w:rsidP="00207DFD">
      <w:pPr>
        <w:pStyle w:val="subsection"/>
      </w:pPr>
      <w:r w:rsidRPr="00BA5478">
        <w:tab/>
        <w:t>(4)</w:t>
      </w:r>
      <w:r w:rsidRPr="00BA5478">
        <w:tab/>
        <w:t xml:space="preserve">This </w:t>
      </w:r>
      <w:r w:rsidR="00207DFD" w:rsidRPr="00BA5478">
        <w:t>Schedule </w:t>
      </w:r>
      <w:r w:rsidRPr="00BA5478">
        <w:t>does not apply to costs in any part of a case in which a Family Court is exercising its jurisdiction under section</w:t>
      </w:r>
      <w:r w:rsidR="00BA5478">
        <w:t> </w:t>
      </w:r>
      <w:r w:rsidRPr="00BA5478">
        <w:t>35 or 35B of the Bankruptcy Act.</w:t>
      </w:r>
    </w:p>
    <w:p w:rsidR="00EE5C7D" w:rsidRPr="00BA5478" w:rsidRDefault="00EE5C7D" w:rsidP="00207DFD">
      <w:pPr>
        <w:pStyle w:val="subsection"/>
      </w:pPr>
      <w:r w:rsidRPr="00BA5478">
        <w:tab/>
        <w:t>(5)</w:t>
      </w:r>
      <w:r w:rsidRPr="00BA5478">
        <w:tab/>
        <w:t>In this Schedule:</w:t>
      </w:r>
    </w:p>
    <w:p w:rsidR="00EE5C7D" w:rsidRPr="00BA5478" w:rsidRDefault="00EE5C7D" w:rsidP="00CC7C64">
      <w:pPr>
        <w:pStyle w:val="Definition"/>
      </w:pPr>
      <w:r w:rsidRPr="00BA5478">
        <w:rPr>
          <w:b/>
          <w:i/>
        </w:rPr>
        <w:t>small claim</w:t>
      </w:r>
      <w:r w:rsidRPr="00BA5478">
        <w:t xml:space="preserve"> means a case that was determined in accordance with </w:t>
      </w:r>
      <w:r w:rsidR="00207DFD" w:rsidRPr="00BA5478">
        <w:t>Division</w:t>
      </w:r>
      <w:r w:rsidR="00BA5478">
        <w:t> </w:t>
      </w:r>
      <w:r w:rsidRPr="00BA5478">
        <w:t>11.2.3 as in force immediately before 1</w:t>
      </w:r>
      <w:r w:rsidR="00BA5478">
        <w:t> </w:t>
      </w:r>
      <w:r w:rsidRPr="00BA5478">
        <w:t>July 2008.</w:t>
      </w:r>
    </w:p>
    <w:p w:rsidR="007531E1" w:rsidRPr="00BA5478" w:rsidRDefault="007531E1" w:rsidP="00207DFD">
      <w:pPr>
        <w:pStyle w:val="ActHead5"/>
      </w:pPr>
      <w:bookmarkStart w:id="44" w:name="_Toc412730762"/>
      <w:r w:rsidRPr="00BA5478">
        <w:rPr>
          <w:rStyle w:val="CharSectno"/>
        </w:rPr>
        <w:t>6.02</w:t>
      </w:r>
      <w:r w:rsidR="00207DFD" w:rsidRPr="00BA5478">
        <w:t xml:space="preserve">  </w:t>
      </w:r>
      <w:r w:rsidRPr="00BA5478">
        <w:t>Interest on outstanding costs</w:t>
      </w:r>
      <w:bookmarkEnd w:id="44"/>
    </w:p>
    <w:p w:rsidR="007531E1" w:rsidRPr="00BA5478" w:rsidRDefault="007531E1" w:rsidP="00207DFD">
      <w:pPr>
        <w:pStyle w:val="subsection"/>
      </w:pPr>
      <w:r w:rsidRPr="00BA5478">
        <w:tab/>
      </w:r>
      <w:r w:rsidRPr="00BA5478">
        <w:tab/>
        <w:t>Interest is payable on outstanding costs at the rate mentioned in rule</w:t>
      </w:r>
      <w:r w:rsidR="00BA5478">
        <w:t> </w:t>
      </w:r>
      <w:r w:rsidRPr="00BA5478">
        <w:t>17.03.</w:t>
      </w:r>
    </w:p>
    <w:p w:rsidR="007531E1" w:rsidRPr="00BA5478" w:rsidRDefault="007531E1" w:rsidP="00207DFD">
      <w:pPr>
        <w:pStyle w:val="ActHead5"/>
      </w:pPr>
      <w:bookmarkStart w:id="45" w:name="_Toc412730763"/>
      <w:r w:rsidRPr="00BA5478">
        <w:rPr>
          <w:rStyle w:val="CharSectno"/>
        </w:rPr>
        <w:t>6.03</w:t>
      </w:r>
      <w:r w:rsidR="00207DFD" w:rsidRPr="00BA5478">
        <w:t xml:space="preserve">  </w:t>
      </w:r>
      <w:r w:rsidRPr="00BA5478">
        <w:t>Duty to inform about costs</w:t>
      </w:r>
      <w:bookmarkEnd w:id="45"/>
    </w:p>
    <w:p w:rsidR="007531E1" w:rsidRPr="00BA5478" w:rsidRDefault="007531E1" w:rsidP="00207DFD">
      <w:pPr>
        <w:pStyle w:val="subsection"/>
      </w:pPr>
      <w:r w:rsidRPr="00BA5478">
        <w:tab/>
        <w:t>(1)</w:t>
      </w:r>
      <w:r w:rsidRPr="00BA5478">
        <w:tab/>
        <w:t xml:space="preserve">When a lawyer receives instructions to act for a party (the </w:t>
      </w:r>
      <w:r w:rsidRPr="00BA5478">
        <w:rPr>
          <w:b/>
          <w:bCs/>
          <w:i/>
          <w:iCs/>
        </w:rPr>
        <w:t>client</w:t>
      </w:r>
      <w:r w:rsidRPr="00BA5478">
        <w:t>) in a case, the lawyer must give the client:</w:t>
      </w:r>
    </w:p>
    <w:p w:rsidR="007531E1" w:rsidRPr="00BA5478" w:rsidRDefault="007531E1" w:rsidP="00207DFD">
      <w:pPr>
        <w:pStyle w:val="paragraph"/>
      </w:pPr>
      <w:r w:rsidRPr="00BA5478">
        <w:tab/>
        <w:t>(a)</w:t>
      </w:r>
      <w:r w:rsidRPr="00BA5478">
        <w:tab/>
        <w:t>a costs notice; and</w:t>
      </w:r>
    </w:p>
    <w:p w:rsidR="007531E1" w:rsidRPr="00BA5478" w:rsidRDefault="007531E1" w:rsidP="00207DFD">
      <w:pPr>
        <w:pStyle w:val="paragraph"/>
      </w:pPr>
      <w:r w:rsidRPr="00BA5478">
        <w:tab/>
        <w:t>(b)</w:t>
      </w:r>
      <w:r w:rsidRPr="00BA5478">
        <w:tab/>
        <w:t>written advice about:</w:t>
      </w:r>
    </w:p>
    <w:p w:rsidR="007531E1" w:rsidRPr="00BA5478" w:rsidRDefault="007531E1" w:rsidP="00207DFD">
      <w:pPr>
        <w:pStyle w:val="paragraphsub"/>
      </w:pPr>
      <w:r w:rsidRPr="00BA5478">
        <w:tab/>
        <w:t>(i)</w:t>
      </w:r>
      <w:r w:rsidRPr="00BA5478">
        <w:tab/>
        <w:t>the basis on which costs will be calculated;</w:t>
      </w:r>
    </w:p>
    <w:p w:rsidR="007531E1" w:rsidRPr="00BA5478" w:rsidRDefault="007531E1" w:rsidP="00207DFD">
      <w:pPr>
        <w:pStyle w:val="paragraphsub"/>
      </w:pPr>
      <w:r w:rsidRPr="00BA5478">
        <w:tab/>
        <w:t>(ii)</w:t>
      </w:r>
      <w:r w:rsidRPr="00BA5478">
        <w:tab/>
        <w:t>an estimate, if practicable, or a range of estimates of the total costs of conducting the case;</w:t>
      </w:r>
    </w:p>
    <w:p w:rsidR="007531E1" w:rsidRPr="00BA5478" w:rsidRDefault="007531E1" w:rsidP="00207DFD">
      <w:pPr>
        <w:pStyle w:val="paragraphsub"/>
      </w:pPr>
      <w:r w:rsidRPr="00BA5478">
        <w:tab/>
        <w:t>(iii)</w:t>
      </w:r>
      <w:r w:rsidRPr="00BA5478">
        <w:tab/>
        <w:t>how party and party costs may apply in addition to the client’s own costs; and</w:t>
      </w:r>
    </w:p>
    <w:p w:rsidR="007531E1" w:rsidRPr="00BA5478" w:rsidRDefault="007531E1" w:rsidP="00207DFD">
      <w:pPr>
        <w:pStyle w:val="paragraphsub"/>
      </w:pPr>
      <w:r w:rsidRPr="00BA5478">
        <w:tab/>
        <w:t>(iv)</w:t>
      </w:r>
      <w:r w:rsidRPr="00BA5478">
        <w:tab/>
        <w:t>whether any other lawyer or an expert witness will be retained and, if so, the estimated cost.</w:t>
      </w:r>
    </w:p>
    <w:p w:rsidR="007531E1" w:rsidRPr="00BA5478" w:rsidRDefault="007531E1" w:rsidP="00207DFD">
      <w:pPr>
        <w:pStyle w:val="subsection"/>
      </w:pPr>
      <w:r w:rsidRPr="00BA5478">
        <w:tab/>
        <w:t>(2)</w:t>
      </w:r>
      <w:r w:rsidRPr="00BA5478">
        <w:tab/>
        <w:t>The lawyer must, when sending an account or itemised costs account to a client, include in the account a notice referring to the costs notice.</w:t>
      </w:r>
    </w:p>
    <w:p w:rsidR="007531E1" w:rsidRPr="00BA5478" w:rsidRDefault="007531E1" w:rsidP="00207DFD">
      <w:pPr>
        <w:pStyle w:val="subsection"/>
      </w:pPr>
      <w:r w:rsidRPr="00BA5478">
        <w:tab/>
        <w:t>(3)</w:t>
      </w:r>
      <w:r w:rsidRPr="00BA5478">
        <w:tab/>
        <w:t>If an offer to settle is made during a property case, the lawyer for each party must tell the party:</w:t>
      </w:r>
    </w:p>
    <w:p w:rsidR="007531E1" w:rsidRPr="00BA5478" w:rsidRDefault="007531E1" w:rsidP="00207DFD">
      <w:pPr>
        <w:pStyle w:val="paragraph"/>
      </w:pPr>
      <w:r w:rsidRPr="00BA5478">
        <w:tab/>
        <w:t>(a)</w:t>
      </w:r>
      <w:r w:rsidRPr="00BA5478">
        <w:tab/>
        <w:t>the party’s actual costs, both paid and owing, up to the date of the offer to settle; and</w:t>
      </w:r>
    </w:p>
    <w:p w:rsidR="007531E1" w:rsidRPr="00BA5478" w:rsidRDefault="007531E1" w:rsidP="00207DFD">
      <w:pPr>
        <w:pStyle w:val="paragraph"/>
      </w:pPr>
      <w:r w:rsidRPr="00BA5478">
        <w:tab/>
        <w:t>(b)</w:t>
      </w:r>
      <w:r w:rsidRPr="00BA5478">
        <w:tab/>
        <w:t>the estimated future costs to complete the case;</w:t>
      </w:r>
    </w:p>
    <w:p w:rsidR="007531E1" w:rsidRPr="00BA5478" w:rsidRDefault="007531E1" w:rsidP="00207DFD">
      <w:pPr>
        <w:pStyle w:val="subsection2"/>
      </w:pPr>
      <w:r w:rsidRPr="00BA5478">
        <w:t>to enable the party to estimate the amount the party will receive if the case is settled in accordance with the offer to settle, after taking into account costs.</w:t>
      </w:r>
    </w:p>
    <w:p w:rsidR="007531E1" w:rsidRPr="00BA5478" w:rsidRDefault="007531E1" w:rsidP="00207DFD">
      <w:pPr>
        <w:pStyle w:val="subsection"/>
      </w:pPr>
      <w:r w:rsidRPr="00BA5478">
        <w:tab/>
        <w:t>(4)</w:t>
      </w:r>
      <w:r w:rsidRPr="00BA5478">
        <w:tab/>
        <w:t>In this clause:</w:t>
      </w:r>
    </w:p>
    <w:p w:rsidR="007531E1" w:rsidRPr="00BA5478" w:rsidRDefault="007531E1" w:rsidP="00CC7C64">
      <w:pPr>
        <w:pStyle w:val="Definition"/>
      </w:pPr>
      <w:r w:rsidRPr="00BA5478">
        <w:rPr>
          <w:b/>
          <w:bCs/>
          <w:i/>
          <w:iCs/>
        </w:rPr>
        <w:t>lawyer</w:t>
      </w:r>
      <w:r w:rsidRPr="00BA5478">
        <w:rPr>
          <w:b/>
          <w:i/>
        </w:rPr>
        <w:t xml:space="preserve"> </w:t>
      </w:r>
      <w:r w:rsidRPr="00BA5478">
        <w:t>does not include counsel instructed by another lawyer.</w:t>
      </w:r>
    </w:p>
    <w:p w:rsidR="007531E1" w:rsidRPr="00BA5478" w:rsidRDefault="007531E1" w:rsidP="00207DFD">
      <w:pPr>
        <w:pStyle w:val="ActHead5"/>
      </w:pPr>
      <w:bookmarkStart w:id="46" w:name="_Toc412730764"/>
      <w:r w:rsidRPr="00BA5478">
        <w:rPr>
          <w:rStyle w:val="CharSectno"/>
        </w:rPr>
        <w:t>6.04</w:t>
      </w:r>
      <w:r w:rsidR="00207DFD" w:rsidRPr="00BA5478">
        <w:t xml:space="preserve">  </w:t>
      </w:r>
      <w:r w:rsidRPr="00BA5478">
        <w:t>Notification of costs</w:t>
      </w:r>
      <w:bookmarkEnd w:id="46"/>
    </w:p>
    <w:p w:rsidR="00EE5C7D" w:rsidRPr="00BA5478" w:rsidRDefault="00EE5C7D" w:rsidP="00207DFD">
      <w:pPr>
        <w:pStyle w:val="subsection"/>
      </w:pPr>
      <w:r w:rsidRPr="00BA5478">
        <w:tab/>
        <w:t>(1)</w:t>
      </w:r>
      <w:r w:rsidRPr="00BA5478">
        <w:tab/>
        <w:t>This rule applies to the following court events:</w:t>
      </w:r>
    </w:p>
    <w:p w:rsidR="00EE5C7D" w:rsidRPr="00BA5478" w:rsidRDefault="00EE5C7D" w:rsidP="00207DFD">
      <w:pPr>
        <w:pStyle w:val="paragraph"/>
      </w:pPr>
      <w:r w:rsidRPr="00BA5478">
        <w:tab/>
        <w:t>(a)</w:t>
      </w:r>
      <w:r w:rsidRPr="00BA5478">
        <w:tab/>
        <w:t xml:space="preserve">conciliation conference; </w:t>
      </w:r>
    </w:p>
    <w:p w:rsidR="00EE5C7D" w:rsidRPr="00BA5478" w:rsidRDefault="00EE5C7D" w:rsidP="00207DFD">
      <w:pPr>
        <w:pStyle w:val="paragraph"/>
      </w:pPr>
      <w:r w:rsidRPr="00BA5478">
        <w:tab/>
        <w:t>(b)</w:t>
      </w:r>
      <w:r w:rsidRPr="00BA5478">
        <w:tab/>
        <w:t>the first day of the allocated dates mentioned in rules</w:t>
      </w:r>
      <w:r w:rsidR="00BA5478">
        <w:t> </w:t>
      </w:r>
      <w:r w:rsidRPr="00BA5478">
        <w:t xml:space="preserve">16.10 and 16.13; </w:t>
      </w:r>
    </w:p>
    <w:p w:rsidR="00EE5C7D" w:rsidRPr="00BA5478" w:rsidRDefault="00EE5C7D" w:rsidP="00207DFD">
      <w:pPr>
        <w:pStyle w:val="paragraph"/>
      </w:pPr>
      <w:r w:rsidRPr="00BA5478">
        <w:tab/>
        <w:t>(c)</w:t>
      </w:r>
      <w:r w:rsidRPr="00BA5478">
        <w:tab/>
        <w:t>any other court events that the court orders.</w:t>
      </w:r>
    </w:p>
    <w:p w:rsidR="00EE5C7D" w:rsidRPr="00BA5478" w:rsidRDefault="00EE5C7D" w:rsidP="00207DFD">
      <w:pPr>
        <w:pStyle w:val="subsection"/>
      </w:pPr>
      <w:r w:rsidRPr="00BA5478">
        <w:tab/>
        <w:t>(2)</w:t>
      </w:r>
      <w:r w:rsidRPr="00BA5478">
        <w:tab/>
        <w:t>Immediately before each court event, the lawyer for a party must give the party a written notice of:</w:t>
      </w:r>
    </w:p>
    <w:p w:rsidR="00EE5C7D" w:rsidRPr="00BA5478" w:rsidRDefault="00EE5C7D" w:rsidP="00207DFD">
      <w:pPr>
        <w:pStyle w:val="paragraph"/>
      </w:pPr>
      <w:r w:rsidRPr="00BA5478">
        <w:tab/>
        <w:t>(a)</w:t>
      </w:r>
      <w:r w:rsidRPr="00BA5478">
        <w:tab/>
        <w:t>the party’s actual costs, both paid and owing, up to and including the court event;</w:t>
      </w:r>
    </w:p>
    <w:p w:rsidR="00EE5C7D" w:rsidRPr="00BA5478" w:rsidRDefault="00EE5C7D" w:rsidP="00207DFD">
      <w:pPr>
        <w:pStyle w:val="paragraph"/>
      </w:pPr>
      <w:r w:rsidRPr="00BA5478">
        <w:tab/>
        <w:t>(b)</w:t>
      </w:r>
      <w:r w:rsidRPr="00BA5478">
        <w:tab/>
        <w:t>the estimated future costs of the party up to and including each future court event; and</w:t>
      </w:r>
    </w:p>
    <w:p w:rsidR="00EE5C7D" w:rsidRPr="00BA5478" w:rsidRDefault="00EE5C7D" w:rsidP="00207DFD">
      <w:pPr>
        <w:pStyle w:val="paragraph"/>
      </w:pPr>
      <w:r w:rsidRPr="00BA5478">
        <w:tab/>
        <w:t>(c)</w:t>
      </w:r>
      <w:r w:rsidRPr="00BA5478">
        <w:tab/>
        <w:t>any expenses paid or payable to an expert witness or, if those expenses are not known, an estimate of the expenses.</w:t>
      </w:r>
    </w:p>
    <w:p w:rsidR="007531E1" w:rsidRPr="00BA5478" w:rsidRDefault="007531E1" w:rsidP="00207DFD">
      <w:pPr>
        <w:pStyle w:val="subsection"/>
      </w:pPr>
      <w:r w:rsidRPr="00BA5478">
        <w:tab/>
        <w:t>(3)</w:t>
      </w:r>
      <w:r w:rsidRPr="00BA5478">
        <w:tab/>
        <w:t>At each court event:</w:t>
      </w:r>
    </w:p>
    <w:p w:rsidR="007531E1" w:rsidRPr="00BA5478" w:rsidRDefault="007531E1" w:rsidP="00207DFD">
      <w:pPr>
        <w:pStyle w:val="paragraph"/>
      </w:pPr>
      <w:r w:rsidRPr="00BA5478">
        <w:tab/>
        <w:t>(a)</w:t>
      </w:r>
      <w:r w:rsidRPr="00BA5478">
        <w:tab/>
        <w:t xml:space="preserve">a party’s lawyer must give to the court and each other party a copy of the notice given to the party under </w:t>
      </w:r>
      <w:r w:rsidR="00BA5478">
        <w:t>subclause (</w:t>
      </w:r>
      <w:r w:rsidR="00EE5C7D" w:rsidRPr="00BA5478">
        <w:t>2)</w:t>
      </w:r>
      <w:r w:rsidRPr="00BA5478">
        <w:t>; and</w:t>
      </w:r>
    </w:p>
    <w:p w:rsidR="007531E1" w:rsidRPr="00BA5478" w:rsidRDefault="007531E1" w:rsidP="00207DFD">
      <w:pPr>
        <w:pStyle w:val="paragraph"/>
      </w:pPr>
      <w:r w:rsidRPr="00BA5478">
        <w:tab/>
        <w:t>(b)</w:t>
      </w:r>
      <w:r w:rsidRPr="00BA5478">
        <w:tab/>
        <w:t>an unrepresented party must give to the court and each other party a written statement of:</w:t>
      </w:r>
    </w:p>
    <w:p w:rsidR="007531E1" w:rsidRPr="00BA5478" w:rsidRDefault="007531E1" w:rsidP="00207DFD">
      <w:pPr>
        <w:pStyle w:val="paragraphsub"/>
      </w:pPr>
      <w:r w:rsidRPr="00BA5478">
        <w:tab/>
        <w:t>(i)</w:t>
      </w:r>
      <w:r w:rsidRPr="00BA5478">
        <w:tab/>
        <w:t>the actual costs incurred by the party up to and including the event; and</w:t>
      </w:r>
    </w:p>
    <w:p w:rsidR="007531E1" w:rsidRPr="00BA5478" w:rsidRDefault="007531E1" w:rsidP="00207DFD">
      <w:pPr>
        <w:pStyle w:val="paragraphsub"/>
      </w:pPr>
      <w:r w:rsidRPr="00BA5478">
        <w:tab/>
        <w:t>(ii)</w:t>
      </w:r>
      <w:r w:rsidRPr="00BA5478">
        <w:tab/>
        <w:t>the estimated future costs of the party up to and including each future court event.</w:t>
      </w:r>
    </w:p>
    <w:p w:rsidR="007531E1" w:rsidRPr="00BA5478" w:rsidRDefault="007531E1" w:rsidP="00207DFD">
      <w:pPr>
        <w:pStyle w:val="subsection"/>
      </w:pPr>
      <w:r w:rsidRPr="00BA5478">
        <w:tab/>
        <w:t>(4)</w:t>
      </w:r>
      <w:r w:rsidRPr="00BA5478">
        <w:tab/>
        <w:t xml:space="preserve">Immediately before </w:t>
      </w:r>
      <w:r w:rsidR="00EE5C7D" w:rsidRPr="00BA5478">
        <w:t>the first day of the final stage of the trial,</w:t>
      </w:r>
      <w:r w:rsidRPr="00BA5478">
        <w:t xml:space="preserve"> an independent children’s lawyer must give to the court and each party a written statement of the actual costs incurred by the independent children’s lawyer up to and including the trial.</w:t>
      </w:r>
    </w:p>
    <w:p w:rsidR="007531E1" w:rsidRPr="00BA5478" w:rsidRDefault="007531E1" w:rsidP="00207DFD">
      <w:pPr>
        <w:pStyle w:val="subsection"/>
      </w:pPr>
      <w:r w:rsidRPr="00BA5478">
        <w:tab/>
        <w:t>(5)</w:t>
      </w:r>
      <w:r w:rsidRPr="00BA5478">
        <w:tab/>
        <w:t xml:space="preserve">In a financial case, a notice under </w:t>
      </w:r>
      <w:r w:rsidR="00BA5478">
        <w:t>subclause (</w:t>
      </w:r>
      <w:r w:rsidR="00EE5C7D" w:rsidRPr="00BA5478">
        <w:t>2)</w:t>
      </w:r>
      <w:r w:rsidRPr="00BA5478">
        <w:t xml:space="preserve"> or a statement under </w:t>
      </w:r>
      <w:r w:rsidR="00BA5478">
        <w:t>paragraph (</w:t>
      </w:r>
      <w:r w:rsidRPr="00BA5478">
        <w:t>3)</w:t>
      </w:r>
      <w:r w:rsidR="00696CED">
        <w:t>(</w:t>
      </w:r>
      <w:r w:rsidRPr="00BA5478">
        <w:t>b) must specify the source of the funds for the costs paid or to be paid unless the court orders otherwise.</w:t>
      </w:r>
    </w:p>
    <w:p w:rsidR="007531E1" w:rsidRPr="00BA5478" w:rsidRDefault="00207DFD" w:rsidP="00207DFD">
      <w:pPr>
        <w:pStyle w:val="notetext"/>
      </w:pPr>
      <w:r w:rsidRPr="00BA5478">
        <w:rPr>
          <w:iCs/>
        </w:rPr>
        <w:t>Note:</w:t>
      </w:r>
      <w:r w:rsidRPr="00BA5478">
        <w:rPr>
          <w:iCs/>
        </w:rPr>
        <w:tab/>
      </w:r>
      <w:r w:rsidR="007531E1" w:rsidRPr="00BA5478">
        <w:t>The court may relieve a party from being required to disclose the source of the funds if, for example, the source is a third party (see rule</w:t>
      </w:r>
      <w:r w:rsidR="00BA5478">
        <w:t> </w:t>
      </w:r>
      <w:r w:rsidR="007531E1" w:rsidRPr="00BA5478">
        <w:t>1.12).</w:t>
      </w:r>
    </w:p>
    <w:p w:rsidR="007531E1" w:rsidRPr="00BA5478" w:rsidRDefault="007531E1" w:rsidP="00207DFD">
      <w:pPr>
        <w:pStyle w:val="subsection"/>
      </w:pPr>
      <w:r w:rsidRPr="00BA5478">
        <w:tab/>
        <w:t>(6)</w:t>
      </w:r>
      <w:r w:rsidRPr="00BA5478">
        <w:tab/>
        <w:t>At the end of a court event, the court must return the copy of the notice or statement given under this clause to the person who gave it.</w:t>
      </w:r>
    </w:p>
    <w:p w:rsidR="007531E1" w:rsidRPr="00BA5478" w:rsidRDefault="007531E1" w:rsidP="00207DFD">
      <w:pPr>
        <w:pStyle w:val="subsection"/>
      </w:pPr>
      <w:r w:rsidRPr="00BA5478">
        <w:tab/>
        <w:t>(7)</w:t>
      </w:r>
      <w:r w:rsidRPr="00BA5478">
        <w:tab/>
        <w:t>In this clause:</w:t>
      </w:r>
    </w:p>
    <w:p w:rsidR="007531E1" w:rsidRPr="00BA5478" w:rsidRDefault="007531E1" w:rsidP="00CC7C64">
      <w:pPr>
        <w:pStyle w:val="Definition"/>
      </w:pPr>
      <w:r w:rsidRPr="00BA5478">
        <w:rPr>
          <w:b/>
          <w:bCs/>
          <w:i/>
          <w:iCs/>
        </w:rPr>
        <w:t>court event</w:t>
      </w:r>
      <w:r w:rsidRPr="00BA5478">
        <w:rPr>
          <w:b/>
          <w:i/>
        </w:rPr>
        <w:t xml:space="preserve"> </w:t>
      </w:r>
      <w:r w:rsidRPr="00BA5478">
        <w:t>does not include an attendance with a family counsellor, a family dispute resolution practitioner or a family consultant in a parenting case.</w:t>
      </w:r>
    </w:p>
    <w:p w:rsidR="007531E1" w:rsidRPr="00BA5478" w:rsidRDefault="007531E1" w:rsidP="00CC7C64">
      <w:pPr>
        <w:pStyle w:val="Definition"/>
      </w:pPr>
      <w:r w:rsidRPr="00BA5478">
        <w:rPr>
          <w:b/>
          <w:bCs/>
          <w:i/>
          <w:iCs/>
        </w:rPr>
        <w:t>lawyer</w:t>
      </w:r>
      <w:r w:rsidRPr="00BA5478">
        <w:rPr>
          <w:b/>
          <w:i/>
        </w:rPr>
        <w:t xml:space="preserve"> </w:t>
      </w:r>
      <w:r w:rsidRPr="00BA5478">
        <w:t>does not include counsel instructed by another lawyer.</w:t>
      </w:r>
    </w:p>
    <w:p w:rsidR="007531E1" w:rsidRPr="00BA5478" w:rsidRDefault="00207DFD" w:rsidP="00207DFD">
      <w:pPr>
        <w:pStyle w:val="ActHead2"/>
        <w:pageBreakBefore/>
      </w:pPr>
      <w:bookmarkStart w:id="47" w:name="_Toc412730765"/>
      <w:r w:rsidRPr="00BA5478">
        <w:rPr>
          <w:rStyle w:val="CharPartNo"/>
        </w:rPr>
        <w:t>Part</w:t>
      </w:r>
      <w:r w:rsidR="00BA5478" w:rsidRPr="00BA5478">
        <w:rPr>
          <w:rStyle w:val="CharPartNo"/>
        </w:rPr>
        <w:t> </w:t>
      </w:r>
      <w:r w:rsidR="007531E1" w:rsidRPr="00BA5478">
        <w:rPr>
          <w:rStyle w:val="CharPartNo"/>
        </w:rPr>
        <w:t>6.2</w:t>
      </w:r>
      <w:r w:rsidRPr="00BA5478">
        <w:t>—</w:t>
      </w:r>
      <w:r w:rsidR="007531E1" w:rsidRPr="00BA5478">
        <w:rPr>
          <w:rStyle w:val="CharPartText"/>
        </w:rPr>
        <w:t>Security for costs</w:t>
      </w:r>
      <w:bookmarkEnd w:id="47"/>
    </w:p>
    <w:p w:rsidR="007531E1" w:rsidRPr="00BA5478" w:rsidRDefault="007531E1" w:rsidP="00207DFD">
      <w:pPr>
        <w:pStyle w:val="ActHead5"/>
      </w:pPr>
      <w:bookmarkStart w:id="48" w:name="_Toc412730766"/>
      <w:r w:rsidRPr="00BA5478">
        <w:rPr>
          <w:rStyle w:val="CharSectno"/>
        </w:rPr>
        <w:t>6.05</w:t>
      </w:r>
      <w:r w:rsidR="00207DFD" w:rsidRPr="00BA5478">
        <w:t xml:space="preserve">  </w:t>
      </w:r>
      <w:r w:rsidRPr="00BA5478">
        <w:t>Application for security for costs</w:t>
      </w:r>
      <w:bookmarkEnd w:id="48"/>
    </w:p>
    <w:p w:rsidR="007531E1" w:rsidRPr="00BA5478" w:rsidRDefault="007531E1" w:rsidP="00207DFD">
      <w:pPr>
        <w:pStyle w:val="subsection"/>
      </w:pPr>
      <w:r w:rsidRPr="00BA5478">
        <w:tab/>
        <w:t>(1)</w:t>
      </w:r>
      <w:r w:rsidRPr="00BA5478">
        <w:tab/>
        <w:t>A respondent may apply for an order that the applicant in the case give security for the respondent’s costs.</w:t>
      </w:r>
    </w:p>
    <w:p w:rsidR="007531E1" w:rsidRPr="00BA5478" w:rsidRDefault="00207DFD" w:rsidP="00207DFD">
      <w:pPr>
        <w:pStyle w:val="notetext"/>
      </w:pPr>
      <w:r w:rsidRPr="00BA5478">
        <w:rPr>
          <w:iCs/>
        </w:rPr>
        <w:t>Note:</w:t>
      </w:r>
      <w:r w:rsidRPr="00BA5478">
        <w:rPr>
          <w:iCs/>
        </w:rPr>
        <w:tab/>
      </w:r>
      <w:r w:rsidRPr="00BA5478">
        <w:t>Chapter</w:t>
      </w:r>
      <w:r w:rsidR="00BA5478">
        <w:t> </w:t>
      </w:r>
      <w:r w:rsidR="007531E1" w:rsidRPr="00BA5478">
        <w:t xml:space="preserve">5 sets out the procedure for making an application </w:t>
      </w:r>
      <w:r w:rsidR="00DF7C9F" w:rsidRPr="00BA5478">
        <w:t>for interim, procedural, ancillary or other incidental orders.</w:t>
      </w:r>
    </w:p>
    <w:p w:rsidR="007531E1" w:rsidRPr="00BA5478" w:rsidRDefault="007531E1" w:rsidP="00207DFD">
      <w:pPr>
        <w:pStyle w:val="subsection"/>
      </w:pPr>
      <w:r w:rsidRPr="00BA5478">
        <w:tab/>
        <w:t>(2)</w:t>
      </w:r>
      <w:r w:rsidRPr="00BA5478">
        <w:tab/>
        <w:t>In deciding whether to make an order, the court may consider any of the following matters:</w:t>
      </w:r>
    </w:p>
    <w:p w:rsidR="007531E1" w:rsidRPr="00BA5478" w:rsidRDefault="007531E1" w:rsidP="00207DFD">
      <w:pPr>
        <w:pStyle w:val="paragraph"/>
      </w:pPr>
      <w:r w:rsidRPr="00BA5478">
        <w:tab/>
        <w:t>(a)</w:t>
      </w:r>
      <w:r w:rsidRPr="00BA5478">
        <w:tab/>
        <w:t>the applicant’s financial means;</w:t>
      </w:r>
    </w:p>
    <w:p w:rsidR="007531E1" w:rsidRPr="00BA5478" w:rsidRDefault="007531E1" w:rsidP="00207DFD">
      <w:pPr>
        <w:pStyle w:val="paragraph"/>
      </w:pPr>
      <w:r w:rsidRPr="00BA5478">
        <w:tab/>
        <w:t>(b)</w:t>
      </w:r>
      <w:r w:rsidRPr="00BA5478">
        <w:tab/>
        <w:t>the prospects of success or merits of the application;</w:t>
      </w:r>
    </w:p>
    <w:p w:rsidR="007531E1" w:rsidRPr="00BA5478" w:rsidRDefault="007531E1" w:rsidP="00207DFD">
      <w:pPr>
        <w:pStyle w:val="paragraph"/>
      </w:pPr>
      <w:r w:rsidRPr="00BA5478">
        <w:tab/>
        <w:t>(c)</w:t>
      </w:r>
      <w:r w:rsidRPr="00BA5478">
        <w:tab/>
        <w:t>the genuineness of the application;</w:t>
      </w:r>
    </w:p>
    <w:p w:rsidR="007531E1" w:rsidRPr="00BA5478" w:rsidRDefault="007531E1" w:rsidP="00207DFD">
      <w:pPr>
        <w:pStyle w:val="paragraph"/>
      </w:pPr>
      <w:r w:rsidRPr="00BA5478">
        <w:tab/>
        <w:t>(d)</w:t>
      </w:r>
      <w:r w:rsidRPr="00BA5478">
        <w:tab/>
        <w:t>whether the applicant’s lack of financial means was caused by the respondent’s conduct;</w:t>
      </w:r>
    </w:p>
    <w:p w:rsidR="007531E1" w:rsidRPr="00BA5478" w:rsidRDefault="007531E1" w:rsidP="00207DFD">
      <w:pPr>
        <w:pStyle w:val="paragraph"/>
      </w:pPr>
      <w:r w:rsidRPr="00BA5478">
        <w:tab/>
        <w:t>(e)</w:t>
      </w:r>
      <w:r w:rsidRPr="00BA5478">
        <w:tab/>
        <w:t>whether an order for security for costs would be oppressive or would stifle the case;</w:t>
      </w:r>
    </w:p>
    <w:p w:rsidR="007531E1" w:rsidRPr="00BA5478" w:rsidRDefault="007531E1" w:rsidP="00207DFD">
      <w:pPr>
        <w:pStyle w:val="paragraph"/>
      </w:pPr>
      <w:r w:rsidRPr="00BA5478">
        <w:tab/>
        <w:t>(f)</w:t>
      </w:r>
      <w:r w:rsidRPr="00BA5478">
        <w:tab/>
        <w:t>whether the case involves a matter of public importance;</w:t>
      </w:r>
    </w:p>
    <w:p w:rsidR="007531E1" w:rsidRPr="00BA5478" w:rsidRDefault="007531E1" w:rsidP="00207DFD">
      <w:pPr>
        <w:pStyle w:val="paragraph"/>
      </w:pPr>
      <w:r w:rsidRPr="00BA5478">
        <w:tab/>
        <w:t>(g)</w:t>
      </w:r>
      <w:r w:rsidRPr="00BA5478">
        <w:tab/>
        <w:t>whether a party has an order, in the same or another case (including a case in another court), against the other party for costs that remains unpaid;</w:t>
      </w:r>
    </w:p>
    <w:p w:rsidR="007531E1" w:rsidRPr="00BA5478" w:rsidRDefault="007531E1" w:rsidP="00207DFD">
      <w:pPr>
        <w:pStyle w:val="paragraph"/>
      </w:pPr>
      <w:r w:rsidRPr="00BA5478">
        <w:tab/>
        <w:t>(h)</w:t>
      </w:r>
      <w:r w:rsidRPr="00BA5478">
        <w:tab/>
        <w:t>whether the applicant ordinarily resides outside Australia;</w:t>
      </w:r>
    </w:p>
    <w:p w:rsidR="007531E1" w:rsidRPr="00BA5478" w:rsidRDefault="007531E1" w:rsidP="00207DFD">
      <w:pPr>
        <w:pStyle w:val="paragraph"/>
      </w:pPr>
      <w:r w:rsidRPr="00BA5478">
        <w:tab/>
        <w:t>(i)</w:t>
      </w:r>
      <w:r w:rsidRPr="00BA5478">
        <w:tab/>
        <w:t>the likely costs of the case;</w:t>
      </w:r>
    </w:p>
    <w:p w:rsidR="007531E1" w:rsidRPr="00BA5478" w:rsidRDefault="007531E1" w:rsidP="00207DFD">
      <w:pPr>
        <w:pStyle w:val="paragraph"/>
      </w:pPr>
      <w:r w:rsidRPr="00BA5478">
        <w:tab/>
        <w:t>(j)</w:t>
      </w:r>
      <w:r w:rsidRPr="00BA5478">
        <w:tab/>
        <w:t>whether the applicant is a corporation;</w:t>
      </w:r>
    </w:p>
    <w:p w:rsidR="007531E1" w:rsidRPr="00BA5478" w:rsidRDefault="007531E1" w:rsidP="00207DFD">
      <w:pPr>
        <w:pStyle w:val="paragraph"/>
      </w:pPr>
      <w:r w:rsidRPr="00BA5478">
        <w:tab/>
        <w:t>(k)</w:t>
      </w:r>
      <w:r w:rsidRPr="00BA5478">
        <w:tab/>
        <w:t>whether a party is receiving legal aid.</w:t>
      </w:r>
    </w:p>
    <w:p w:rsidR="007531E1" w:rsidRPr="00BA5478" w:rsidRDefault="007531E1" w:rsidP="00207DFD">
      <w:pPr>
        <w:pStyle w:val="subsection"/>
      </w:pPr>
      <w:r w:rsidRPr="00BA5478">
        <w:tab/>
        <w:t>(3)</w:t>
      </w:r>
      <w:r w:rsidRPr="00BA5478">
        <w:tab/>
        <w:t xml:space="preserve">In </w:t>
      </w:r>
      <w:r w:rsidR="00BA5478">
        <w:t>subclause (</w:t>
      </w:r>
      <w:r w:rsidRPr="00BA5478">
        <w:t>1):</w:t>
      </w:r>
    </w:p>
    <w:p w:rsidR="007531E1" w:rsidRPr="00BA5478" w:rsidRDefault="007531E1" w:rsidP="00CC7C64">
      <w:pPr>
        <w:pStyle w:val="Definition"/>
      </w:pPr>
      <w:r w:rsidRPr="00BA5478">
        <w:rPr>
          <w:b/>
          <w:bCs/>
          <w:i/>
          <w:iCs/>
        </w:rPr>
        <w:t xml:space="preserve">respondent </w:t>
      </w:r>
      <w:r w:rsidRPr="00BA5478">
        <w:t>includes an applicant who has filed a reply because orders in a new cause of action have been sought in the response.</w:t>
      </w:r>
    </w:p>
    <w:p w:rsidR="007531E1" w:rsidRPr="00BA5478" w:rsidRDefault="007531E1" w:rsidP="00207DFD">
      <w:pPr>
        <w:pStyle w:val="ActHead5"/>
      </w:pPr>
      <w:bookmarkStart w:id="49" w:name="_Toc412730767"/>
      <w:r w:rsidRPr="00BA5478">
        <w:rPr>
          <w:rStyle w:val="CharSectno"/>
        </w:rPr>
        <w:t>6.06</w:t>
      </w:r>
      <w:r w:rsidR="00207DFD" w:rsidRPr="00BA5478">
        <w:t xml:space="preserve">  </w:t>
      </w:r>
      <w:r w:rsidRPr="00BA5478">
        <w:t>Order for security for costs</w:t>
      </w:r>
      <w:bookmarkEnd w:id="49"/>
    </w:p>
    <w:p w:rsidR="007531E1" w:rsidRPr="00BA5478" w:rsidRDefault="007531E1" w:rsidP="00207DFD">
      <w:pPr>
        <w:pStyle w:val="subsection"/>
      </w:pPr>
      <w:r w:rsidRPr="00BA5478">
        <w:tab/>
      </w:r>
      <w:r w:rsidRPr="00BA5478">
        <w:tab/>
        <w:t>If the court orders a party to give security for costs, the court may also order that, if the security is not given in accordance with the order, the case of the party be stayed.</w:t>
      </w:r>
    </w:p>
    <w:p w:rsidR="007531E1" w:rsidRPr="00BA5478" w:rsidRDefault="00207DFD" w:rsidP="00207DFD">
      <w:pPr>
        <w:pStyle w:val="notetext"/>
      </w:pPr>
      <w:r w:rsidRPr="00BA5478">
        <w:rPr>
          <w:iCs/>
        </w:rPr>
        <w:t>Note:</w:t>
      </w:r>
      <w:r w:rsidRPr="00BA5478">
        <w:rPr>
          <w:iCs/>
        </w:rPr>
        <w:tab/>
      </w:r>
      <w:r w:rsidR="007531E1" w:rsidRPr="00BA5478">
        <w:t>The court may, on application or on its own initiative, dismiss a case for want of prosecution.</w:t>
      </w:r>
    </w:p>
    <w:p w:rsidR="007531E1" w:rsidRPr="00BA5478" w:rsidRDefault="007531E1" w:rsidP="00207DFD">
      <w:pPr>
        <w:pStyle w:val="ActHead5"/>
      </w:pPr>
      <w:bookmarkStart w:id="50" w:name="_Toc412730768"/>
      <w:r w:rsidRPr="00BA5478">
        <w:rPr>
          <w:rStyle w:val="CharSectno"/>
        </w:rPr>
        <w:t>6.07</w:t>
      </w:r>
      <w:r w:rsidR="00207DFD" w:rsidRPr="00BA5478">
        <w:t xml:space="preserve">  </w:t>
      </w:r>
      <w:r w:rsidRPr="00BA5478">
        <w:t>Finalising security</w:t>
      </w:r>
      <w:bookmarkEnd w:id="50"/>
    </w:p>
    <w:p w:rsidR="007531E1" w:rsidRPr="00BA5478" w:rsidRDefault="007531E1" w:rsidP="00207DFD">
      <w:pPr>
        <w:pStyle w:val="subsection"/>
      </w:pPr>
      <w:r w:rsidRPr="00BA5478">
        <w:tab/>
        <w:t>(1)</w:t>
      </w:r>
      <w:r w:rsidRPr="00BA5478">
        <w:tab/>
        <w:t>Security for costs may be applied in satisfaction of any costs ordered to be paid.</w:t>
      </w:r>
    </w:p>
    <w:p w:rsidR="007531E1" w:rsidRPr="00BA5478" w:rsidRDefault="007531E1" w:rsidP="00207DFD">
      <w:pPr>
        <w:pStyle w:val="subsection"/>
      </w:pPr>
      <w:r w:rsidRPr="00BA5478">
        <w:tab/>
        <w:t>(2)</w:t>
      </w:r>
      <w:r w:rsidRPr="00BA5478">
        <w:tab/>
        <w:t>Security for costs may be discharged by order.</w:t>
      </w:r>
    </w:p>
    <w:p w:rsidR="007531E1" w:rsidRPr="00BA5478" w:rsidRDefault="007531E1" w:rsidP="00207DFD">
      <w:pPr>
        <w:pStyle w:val="subsection"/>
      </w:pPr>
      <w:r w:rsidRPr="00BA5478">
        <w:tab/>
        <w:t>(3)</w:t>
      </w:r>
      <w:r w:rsidRPr="00BA5478">
        <w:tab/>
        <w:t>If security for costs is paid into court, the court may order that it be paid out of court.</w:t>
      </w:r>
    </w:p>
    <w:p w:rsidR="007531E1" w:rsidRPr="00BA5478" w:rsidRDefault="00207DFD" w:rsidP="00207DFD">
      <w:pPr>
        <w:pStyle w:val="ActHead2"/>
        <w:pageBreakBefore/>
      </w:pPr>
      <w:bookmarkStart w:id="51" w:name="_Toc412730769"/>
      <w:r w:rsidRPr="00BA5478">
        <w:rPr>
          <w:rStyle w:val="CharPartNo"/>
        </w:rPr>
        <w:t>Part</w:t>
      </w:r>
      <w:r w:rsidR="00BA5478" w:rsidRPr="00BA5478">
        <w:rPr>
          <w:rStyle w:val="CharPartNo"/>
        </w:rPr>
        <w:t> </w:t>
      </w:r>
      <w:r w:rsidR="007531E1" w:rsidRPr="00BA5478">
        <w:rPr>
          <w:rStyle w:val="CharPartNo"/>
        </w:rPr>
        <w:t>6.3</w:t>
      </w:r>
      <w:r w:rsidRPr="00BA5478">
        <w:t>—</w:t>
      </w:r>
      <w:r w:rsidR="007531E1" w:rsidRPr="00BA5478">
        <w:rPr>
          <w:rStyle w:val="CharPartText"/>
        </w:rPr>
        <w:t>Costs orders</w:t>
      </w:r>
      <w:bookmarkEnd w:id="51"/>
    </w:p>
    <w:p w:rsidR="007531E1" w:rsidRPr="00BA5478" w:rsidRDefault="007531E1" w:rsidP="00207DFD">
      <w:pPr>
        <w:pStyle w:val="ActHead5"/>
      </w:pPr>
      <w:bookmarkStart w:id="52" w:name="_Toc412730770"/>
      <w:r w:rsidRPr="00BA5478">
        <w:rPr>
          <w:rStyle w:val="CharSectno"/>
        </w:rPr>
        <w:t>6.08</w:t>
      </w:r>
      <w:r w:rsidR="00207DFD" w:rsidRPr="00BA5478">
        <w:t xml:space="preserve">  </w:t>
      </w:r>
      <w:r w:rsidRPr="00BA5478">
        <w:t>Order for costs</w:t>
      </w:r>
      <w:bookmarkEnd w:id="52"/>
    </w:p>
    <w:p w:rsidR="007531E1" w:rsidRPr="00BA5478" w:rsidRDefault="007531E1" w:rsidP="00207DFD">
      <w:pPr>
        <w:pStyle w:val="subsection"/>
      </w:pPr>
      <w:r w:rsidRPr="00BA5478">
        <w:tab/>
        <w:t>(1)</w:t>
      </w:r>
      <w:r w:rsidRPr="00BA5478">
        <w:tab/>
        <w:t>A party may apply for an order that another person pay costs.</w:t>
      </w:r>
    </w:p>
    <w:p w:rsidR="007531E1" w:rsidRPr="00BA5478" w:rsidRDefault="007531E1" w:rsidP="00207DFD">
      <w:pPr>
        <w:pStyle w:val="subsection"/>
      </w:pPr>
      <w:r w:rsidRPr="00BA5478">
        <w:tab/>
        <w:t>(2)</w:t>
      </w:r>
      <w:r w:rsidRPr="00BA5478">
        <w:tab/>
        <w:t>An application for costs may be made:</w:t>
      </w:r>
    </w:p>
    <w:p w:rsidR="007531E1" w:rsidRPr="00BA5478" w:rsidRDefault="007531E1" w:rsidP="00207DFD">
      <w:pPr>
        <w:pStyle w:val="paragraph"/>
      </w:pPr>
      <w:r w:rsidRPr="00BA5478">
        <w:tab/>
        <w:t>(a)</w:t>
      </w:r>
      <w:r w:rsidRPr="00BA5478">
        <w:tab/>
        <w:t>at any stage during a case; or</w:t>
      </w:r>
    </w:p>
    <w:p w:rsidR="007531E1" w:rsidRPr="00BA5478" w:rsidRDefault="007531E1" w:rsidP="00207DFD">
      <w:pPr>
        <w:pStyle w:val="paragraph"/>
      </w:pPr>
      <w:r w:rsidRPr="00BA5478">
        <w:tab/>
        <w:t>(b)</w:t>
      </w:r>
      <w:r w:rsidRPr="00BA5478">
        <w:tab/>
        <w:t>by filing an Application in a Case within 28 days after the final order is made.</w:t>
      </w:r>
    </w:p>
    <w:p w:rsidR="007531E1" w:rsidRPr="00BA5478" w:rsidRDefault="007531E1" w:rsidP="00207DFD">
      <w:pPr>
        <w:pStyle w:val="subsection"/>
      </w:pPr>
      <w:r w:rsidRPr="00BA5478">
        <w:tab/>
        <w:t>(3)</w:t>
      </w:r>
      <w:r w:rsidRPr="00BA5478">
        <w:tab/>
        <w:t>A party applying for an order for costs on an indemnity basis must inform the court if the party is bound by a costs agreement in relation to those costs and, if so, the terms of the costs agreement.</w:t>
      </w:r>
    </w:p>
    <w:p w:rsidR="007531E1" w:rsidRPr="00BA5478" w:rsidRDefault="00207DFD" w:rsidP="00207DFD">
      <w:pPr>
        <w:pStyle w:val="notetext"/>
      </w:pPr>
      <w:r w:rsidRPr="00BA5478">
        <w:rPr>
          <w:iCs/>
        </w:rPr>
        <w:t>Note 1:</w:t>
      </w:r>
      <w:r w:rsidRPr="00BA5478">
        <w:rPr>
          <w:iCs/>
        </w:rPr>
        <w:tab/>
      </w:r>
      <w:r w:rsidR="007531E1" w:rsidRPr="00BA5478">
        <w:t>The court may make an order for costs on its own initiative (see rule</w:t>
      </w:r>
      <w:r w:rsidR="00BA5478">
        <w:t> </w:t>
      </w:r>
      <w:r w:rsidR="007531E1" w:rsidRPr="00BA5478">
        <w:t>1.10).</w:t>
      </w:r>
    </w:p>
    <w:p w:rsidR="007531E1" w:rsidRPr="00BA5478" w:rsidRDefault="00207DFD" w:rsidP="00207DFD">
      <w:pPr>
        <w:pStyle w:val="notetext"/>
      </w:pPr>
      <w:r w:rsidRPr="00BA5478">
        <w:rPr>
          <w:iCs/>
        </w:rPr>
        <w:t>Note 2:</w:t>
      </w:r>
      <w:r w:rsidRPr="00BA5478">
        <w:rPr>
          <w:iCs/>
        </w:rPr>
        <w:tab/>
      </w:r>
      <w:r w:rsidR="007531E1" w:rsidRPr="00BA5478">
        <w:t>A party may apply for an order for costs within 28 days after the filing of a notice of discontinuance by the other party (see subrule 10.11</w:t>
      </w:r>
      <w:r w:rsidR="00696CED">
        <w:t>(</w:t>
      </w:r>
      <w:r w:rsidR="007531E1" w:rsidRPr="00BA5478">
        <w:t>4)).</w:t>
      </w:r>
    </w:p>
    <w:p w:rsidR="007531E1" w:rsidRPr="00BA5478" w:rsidRDefault="00207DFD" w:rsidP="00207DFD">
      <w:pPr>
        <w:pStyle w:val="notetext"/>
        <w:rPr>
          <w:i/>
          <w:iCs/>
        </w:rPr>
      </w:pPr>
      <w:r w:rsidRPr="00BA5478">
        <w:rPr>
          <w:iCs/>
        </w:rPr>
        <w:t>Note 3:</w:t>
      </w:r>
      <w:r w:rsidRPr="00BA5478">
        <w:rPr>
          <w:iCs/>
        </w:rPr>
        <w:tab/>
      </w:r>
      <w:r w:rsidR="007531E1" w:rsidRPr="00BA5478">
        <w:t>A party may apply for an extension of time to make an application (see rule</w:t>
      </w:r>
      <w:r w:rsidR="00BA5478">
        <w:t> </w:t>
      </w:r>
      <w:r w:rsidR="007531E1" w:rsidRPr="00BA5478">
        <w:t>1.14).</w:t>
      </w:r>
    </w:p>
    <w:p w:rsidR="007531E1" w:rsidRPr="00BA5478" w:rsidRDefault="007531E1" w:rsidP="00207DFD">
      <w:pPr>
        <w:pStyle w:val="subsection"/>
      </w:pPr>
      <w:r w:rsidRPr="00BA5478">
        <w:tab/>
        <w:t>(4)</w:t>
      </w:r>
      <w:r w:rsidRPr="00BA5478">
        <w:tab/>
        <w:t>In making an order for costs, the court may set a time for payment of the costs that may be before the case is finished.</w:t>
      </w:r>
    </w:p>
    <w:p w:rsidR="007531E1" w:rsidRPr="00BA5478" w:rsidRDefault="007531E1" w:rsidP="00207DFD">
      <w:pPr>
        <w:pStyle w:val="ActHead5"/>
      </w:pPr>
      <w:bookmarkStart w:id="53" w:name="_Toc412730771"/>
      <w:r w:rsidRPr="00BA5478">
        <w:rPr>
          <w:rStyle w:val="CharSectno"/>
        </w:rPr>
        <w:t>6.09</w:t>
      </w:r>
      <w:r w:rsidR="00207DFD" w:rsidRPr="00BA5478">
        <w:t xml:space="preserve">  </w:t>
      </w:r>
      <w:r w:rsidRPr="00BA5478">
        <w:t>Costs order for cases in other courts</w:t>
      </w:r>
      <w:bookmarkEnd w:id="53"/>
    </w:p>
    <w:p w:rsidR="007531E1" w:rsidRPr="00BA5478" w:rsidRDefault="007531E1" w:rsidP="00207DFD">
      <w:pPr>
        <w:pStyle w:val="subsection"/>
      </w:pPr>
      <w:r w:rsidRPr="00BA5478">
        <w:tab/>
        <w:t>(1)</w:t>
      </w:r>
      <w:r w:rsidRPr="00BA5478">
        <w:tab/>
        <w:t>This clause applies to a case in the Family Court that:</w:t>
      </w:r>
    </w:p>
    <w:p w:rsidR="007531E1" w:rsidRPr="00BA5478" w:rsidRDefault="007531E1" w:rsidP="00207DFD">
      <w:pPr>
        <w:pStyle w:val="paragraph"/>
      </w:pPr>
      <w:r w:rsidRPr="00BA5478">
        <w:tab/>
        <w:t>(a)</w:t>
      </w:r>
      <w:r w:rsidRPr="00BA5478">
        <w:tab/>
        <w:t>has been transferred from another court; or</w:t>
      </w:r>
    </w:p>
    <w:p w:rsidR="007531E1" w:rsidRPr="00BA5478" w:rsidRDefault="007531E1" w:rsidP="00207DFD">
      <w:pPr>
        <w:pStyle w:val="paragraph"/>
      </w:pPr>
      <w:r w:rsidRPr="00BA5478">
        <w:tab/>
        <w:t>(b)</w:t>
      </w:r>
      <w:r w:rsidRPr="00BA5478">
        <w:tab/>
        <w:t>is on appeal from a decision of another court.</w:t>
      </w:r>
    </w:p>
    <w:p w:rsidR="007531E1" w:rsidRPr="00BA5478" w:rsidRDefault="007531E1" w:rsidP="00207DFD">
      <w:pPr>
        <w:pStyle w:val="subsection"/>
      </w:pPr>
      <w:r w:rsidRPr="00BA5478">
        <w:tab/>
        <w:t>(2)</w:t>
      </w:r>
      <w:r w:rsidRPr="00BA5478">
        <w:tab/>
        <w:t>The Family Court may make an order for costs in relation to the case before the other court.</w:t>
      </w:r>
    </w:p>
    <w:p w:rsidR="007531E1" w:rsidRPr="00BA5478" w:rsidRDefault="007531E1" w:rsidP="00207DFD">
      <w:pPr>
        <w:pStyle w:val="subsection"/>
      </w:pPr>
      <w:r w:rsidRPr="00BA5478">
        <w:tab/>
        <w:t>(3)</w:t>
      </w:r>
      <w:r w:rsidRPr="00BA5478">
        <w:tab/>
        <w:t>The order may specify:</w:t>
      </w:r>
    </w:p>
    <w:p w:rsidR="007531E1" w:rsidRPr="00BA5478" w:rsidRDefault="007531E1" w:rsidP="00207DFD">
      <w:pPr>
        <w:pStyle w:val="paragraph"/>
      </w:pPr>
      <w:r w:rsidRPr="00BA5478">
        <w:tab/>
        <w:t>(a)</w:t>
      </w:r>
      <w:r w:rsidRPr="00BA5478">
        <w:tab/>
        <w:t>the amount to be allowed for the whole or part of the costs; or</w:t>
      </w:r>
    </w:p>
    <w:p w:rsidR="007531E1" w:rsidRPr="00BA5478" w:rsidRDefault="007531E1" w:rsidP="00207DFD">
      <w:pPr>
        <w:pStyle w:val="paragraph"/>
      </w:pPr>
      <w:r w:rsidRPr="00BA5478">
        <w:tab/>
        <w:t>(b)</w:t>
      </w:r>
      <w:r w:rsidRPr="00BA5478">
        <w:tab/>
        <w:t>that the whole or part of the costs is to be calculated in accordance with these Rules or the rules of the other court.</w:t>
      </w:r>
    </w:p>
    <w:p w:rsidR="007531E1" w:rsidRPr="00BA5478" w:rsidRDefault="007531E1" w:rsidP="00207DFD">
      <w:pPr>
        <w:pStyle w:val="ActHead5"/>
      </w:pPr>
      <w:bookmarkStart w:id="54" w:name="_Toc412730772"/>
      <w:r w:rsidRPr="00BA5478">
        <w:rPr>
          <w:rStyle w:val="CharSectno"/>
        </w:rPr>
        <w:t>6.10</w:t>
      </w:r>
      <w:r w:rsidR="00207DFD" w:rsidRPr="00BA5478">
        <w:t xml:space="preserve">  </w:t>
      </w:r>
      <w:r w:rsidRPr="00BA5478">
        <w:t>Costs orders against lawyers</w:t>
      </w:r>
      <w:bookmarkEnd w:id="54"/>
    </w:p>
    <w:p w:rsidR="007531E1" w:rsidRPr="00BA5478" w:rsidRDefault="007531E1" w:rsidP="00207DFD">
      <w:pPr>
        <w:pStyle w:val="subsection"/>
      </w:pPr>
      <w:r w:rsidRPr="00BA5478">
        <w:tab/>
        <w:t>(1)</w:t>
      </w:r>
      <w:r w:rsidRPr="00BA5478">
        <w:tab/>
        <w:t xml:space="preserve">A person may apply for an order under </w:t>
      </w:r>
      <w:r w:rsidR="00BA5478">
        <w:t>subclause (</w:t>
      </w:r>
      <w:r w:rsidRPr="00BA5478">
        <w:t>2) against a lawyer for costs thrown away during a case, for a reason including:</w:t>
      </w:r>
    </w:p>
    <w:p w:rsidR="007531E1" w:rsidRPr="00BA5478" w:rsidRDefault="007531E1" w:rsidP="00207DFD">
      <w:pPr>
        <w:pStyle w:val="paragraph"/>
      </w:pPr>
      <w:r w:rsidRPr="00BA5478">
        <w:tab/>
        <w:t>(a)</w:t>
      </w:r>
      <w:r w:rsidRPr="00BA5478">
        <w:tab/>
        <w:t>the lawyer’s failure to comply with these Rules or an order;</w:t>
      </w:r>
    </w:p>
    <w:p w:rsidR="007531E1" w:rsidRPr="00BA5478" w:rsidRDefault="007531E1" w:rsidP="00207DFD">
      <w:pPr>
        <w:pStyle w:val="paragraph"/>
      </w:pPr>
      <w:r w:rsidRPr="00BA5478">
        <w:tab/>
        <w:t>(b)</w:t>
      </w:r>
      <w:r w:rsidRPr="00BA5478">
        <w:tab/>
        <w:t>the lawyer’s failure to comply with a pre</w:t>
      </w:r>
      <w:r w:rsidR="00BA5478">
        <w:noBreakHyphen/>
      </w:r>
      <w:r w:rsidRPr="00BA5478">
        <w:t>action procedure;</w:t>
      </w:r>
    </w:p>
    <w:p w:rsidR="007531E1" w:rsidRPr="00BA5478" w:rsidRDefault="007531E1" w:rsidP="00207DFD">
      <w:pPr>
        <w:pStyle w:val="paragraph"/>
      </w:pPr>
      <w:r w:rsidRPr="00BA5478">
        <w:tab/>
        <w:t>(c)</w:t>
      </w:r>
      <w:r w:rsidRPr="00BA5478">
        <w:tab/>
        <w:t>the lawyer’s improper or unreasonable conduct; and</w:t>
      </w:r>
    </w:p>
    <w:p w:rsidR="007531E1" w:rsidRPr="00BA5478" w:rsidRDefault="007531E1" w:rsidP="00207DFD">
      <w:pPr>
        <w:pStyle w:val="paragraph"/>
      </w:pPr>
      <w:r w:rsidRPr="00BA5478">
        <w:tab/>
        <w:t>(d)</w:t>
      </w:r>
      <w:r w:rsidRPr="00BA5478">
        <w:tab/>
        <w:t>undue delay or default by the lawyer.</w:t>
      </w:r>
    </w:p>
    <w:p w:rsidR="007531E1" w:rsidRPr="00BA5478" w:rsidRDefault="007531E1" w:rsidP="00207DFD">
      <w:pPr>
        <w:pStyle w:val="subsection"/>
      </w:pPr>
      <w:r w:rsidRPr="00BA5478">
        <w:tab/>
        <w:t>(2)</w:t>
      </w:r>
      <w:r w:rsidRPr="00BA5478">
        <w:tab/>
        <w:t>The court may make an order, including an order that the lawyer:</w:t>
      </w:r>
    </w:p>
    <w:p w:rsidR="007531E1" w:rsidRPr="00BA5478" w:rsidRDefault="007531E1" w:rsidP="00207DFD">
      <w:pPr>
        <w:pStyle w:val="paragraph"/>
      </w:pPr>
      <w:r w:rsidRPr="00BA5478">
        <w:tab/>
        <w:t>(a)</w:t>
      </w:r>
      <w:r w:rsidRPr="00BA5478">
        <w:tab/>
        <w:t xml:space="preserve">not charge the client for work specified in the order; </w:t>
      </w:r>
    </w:p>
    <w:p w:rsidR="007531E1" w:rsidRPr="00BA5478" w:rsidRDefault="007531E1" w:rsidP="00207DFD">
      <w:pPr>
        <w:pStyle w:val="paragraph"/>
      </w:pPr>
      <w:r w:rsidRPr="00BA5478">
        <w:tab/>
        <w:t>(b)</w:t>
      </w:r>
      <w:r w:rsidRPr="00BA5478">
        <w:tab/>
        <w:t xml:space="preserve">repay money that the client has already paid towards those costs; </w:t>
      </w:r>
    </w:p>
    <w:p w:rsidR="007531E1" w:rsidRPr="00BA5478" w:rsidRDefault="007531E1" w:rsidP="00207DFD">
      <w:pPr>
        <w:pStyle w:val="paragraph"/>
      </w:pPr>
      <w:r w:rsidRPr="00BA5478">
        <w:tab/>
        <w:t>(c)</w:t>
      </w:r>
      <w:r w:rsidRPr="00BA5478">
        <w:tab/>
        <w:t>repay to the client any costs that the client has been ordered to pay to another party;</w:t>
      </w:r>
    </w:p>
    <w:p w:rsidR="007531E1" w:rsidRPr="00BA5478" w:rsidRDefault="007531E1" w:rsidP="00207DFD">
      <w:pPr>
        <w:pStyle w:val="paragraph"/>
      </w:pPr>
      <w:r w:rsidRPr="00BA5478">
        <w:tab/>
        <w:t>(d)</w:t>
      </w:r>
      <w:r w:rsidRPr="00BA5478">
        <w:tab/>
        <w:t>pay the costs of a party; or</w:t>
      </w:r>
    </w:p>
    <w:p w:rsidR="007531E1" w:rsidRPr="00BA5478" w:rsidRDefault="007531E1" w:rsidP="00207DFD">
      <w:pPr>
        <w:pStyle w:val="paragraph"/>
      </w:pPr>
      <w:r w:rsidRPr="00BA5478">
        <w:tab/>
        <w:t>(e)</w:t>
      </w:r>
      <w:r w:rsidRPr="00BA5478">
        <w:tab/>
        <w:t xml:space="preserve">repay another person’s costs found to be incurred or wasted. </w:t>
      </w:r>
    </w:p>
    <w:p w:rsidR="007531E1" w:rsidRPr="00BA5478" w:rsidRDefault="007531E1" w:rsidP="00207DFD">
      <w:pPr>
        <w:pStyle w:val="ActHead5"/>
        <w:rPr>
          <w:bCs/>
        </w:rPr>
      </w:pPr>
      <w:bookmarkStart w:id="55" w:name="_Toc412730773"/>
      <w:r w:rsidRPr="00BA5478">
        <w:rPr>
          <w:rStyle w:val="CharSectno"/>
        </w:rPr>
        <w:t>6.11</w:t>
      </w:r>
      <w:r w:rsidR="00207DFD" w:rsidRPr="00BA5478">
        <w:t xml:space="preserve">  </w:t>
      </w:r>
      <w:r w:rsidRPr="00BA5478">
        <w:t>Notice of costs order</w:t>
      </w:r>
      <w:bookmarkEnd w:id="55"/>
    </w:p>
    <w:p w:rsidR="007531E1" w:rsidRPr="00BA5478" w:rsidRDefault="007531E1" w:rsidP="00207DFD">
      <w:pPr>
        <w:pStyle w:val="subsection"/>
      </w:pPr>
      <w:r w:rsidRPr="00BA5478">
        <w:tab/>
        <w:t>(1)</w:t>
      </w:r>
      <w:r w:rsidRPr="00BA5478">
        <w:tab/>
        <w:t>Before making an order for costs against a lawyer or other person who is not a party to a case, the court must give the lawyer or other person a reasonable opportunity to be heard.</w:t>
      </w:r>
    </w:p>
    <w:p w:rsidR="007531E1" w:rsidRPr="00BA5478" w:rsidRDefault="007531E1" w:rsidP="00207DFD">
      <w:pPr>
        <w:pStyle w:val="subsection"/>
      </w:pPr>
      <w:r w:rsidRPr="00BA5478">
        <w:tab/>
        <w:t>(2)</w:t>
      </w:r>
      <w:r w:rsidRPr="00BA5478">
        <w:tab/>
        <w:t>If a party who is represented by a lawyer is not present when an order is made that costs are to be paid by the party or the party’s lawyer, the party’s lawyer must give the party written notice of the order and an explanation of the reason for the order.</w:t>
      </w:r>
    </w:p>
    <w:p w:rsidR="007531E1" w:rsidRPr="00BA5478" w:rsidRDefault="00207DFD" w:rsidP="00207DFD">
      <w:pPr>
        <w:pStyle w:val="ActHead2"/>
        <w:pageBreakBefore/>
      </w:pPr>
      <w:bookmarkStart w:id="56" w:name="_Toc412730774"/>
      <w:r w:rsidRPr="00BA5478">
        <w:rPr>
          <w:rStyle w:val="CharPartNo"/>
        </w:rPr>
        <w:t>Part</w:t>
      </w:r>
      <w:r w:rsidR="00BA5478" w:rsidRPr="00BA5478">
        <w:rPr>
          <w:rStyle w:val="CharPartNo"/>
        </w:rPr>
        <w:t> </w:t>
      </w:r>
      <w:r w:rsidR="007531E1" w:rsidRPr="00BA5478">
        <w:rPr>
          <w:rStyle w:val="CharPartNo"/>
        </w:rPr>
        <w:t>6.4</w:t>
      </w:r>
      <w:r w:rsidRPr="00BA5478">
        <w:t>—</w:t>
      </w:r>
      <w:r w:rsidR="007531E1" w:rsidRPr="00BA5478">
        <w:rPr>
          <w:rStyle w:val="CharPartText"/>
        </w:rPr>
        <w:t>Lawyer and client costs</w:t>
      </w:r>
      <w:bookmarkEnd w:id="56"/>
    </w:p>
    <w:p w:rsidR="007531E1" w:rsidRPr="00BA5478" w:rsidRDefault="007531E1" w:rsidP="00207DFD">
      <w:pPr>
        <w:pStyle w:val="ActHead5"/>
      </w:pPr>
      <w:bookmarkStart w:id="57" w:name="_Toc412730775"/>
      <w:r w:rsidRPr="00BA5478">
        <w:rPr>
          <w:rStyle w:val="CharSectno"/>
        </w:rPr>
        <w:t>6.12</w:t>
      </w:r>
      <w:r w:rsidR="00207DFD" w:rsidRPr="00BA5478">
        <w:t xml:space="preserve">  </w:t>
      </w:r>
      <w:r w:rsidRPr="00BA5478">
        <w:t xml:space="preserve">When this </w:t>
      </w:r>
      <w:r w:rsidR="00207DFD" w:rsidRPr="00BA5478">
        <w:t>Part </w:t>
      </w:r>
      <w:r w:rsidRPr="00BA5478">
        <w:t>does not apply</w:t>
      </w:r>
      <w:bookmarkEnd w:id="57"/>
    </w:p>
    <w:p w:rsidR="007531E1" w:rsidRPr="00BA5478" w:rsidRDefault="007531E1" w:rsidP="00207DFD">
      <w:pPr>
        <w:pStyle w:val="subsection"/>
      </w:pPr>
      <w:r w:rsidRPr="00BA5478">
        <w:tab/>
      </w:r>
      <w:r w:rsidRPr="00BA5478">
        <w:tab/>
        <w:t xml:space="preserve">This </w:t>
      </w:r>
      <w:r w:rsidR="00207DFD" w:rsidRPr="00BA5478">
        <w:t>Part </w:t>
      </w:r>
      <w:r w:rsidRPr="00BA5478">
        <w:t>does not apply to costs for work done for a case, paid or payable by a client to a lawyer:</w:t>
      </w:r>
    </w:p>
    <w:p w:rsidR="007531E1" w:rsidRPr="00BA5478" w:rsidRDefault="007531E1" w:rsidP="00207DFD">
      <w:pPr>
        <w:pStyle w:val="paragraph"/>
      </w:pPr>
      <w:r w:rsidRPr="00BA5478">
        <w:tab/>
        <w:t>(a)</w:t>
      </w:r>
      <w:r w:rsidRPr="00BA5478">
        <w:tab/>
        <w:t>for a fresh application commenced after 30</w:t>
      </w:r>
      <w:r w:rsidR="00BA5478">
        <w:t> </w:t>
      </w:r>
      <w:r w:rsidRPr="00BA5478">
        <w:t>June 2008;</w:t>
      </w:r>
    </w:p>
    <w:p w:rsidR="007531E1" w:rsidRPr="00BA5478" w:rsidRDefault="007531E1" w:rsidP="00207DFD">
      <w:pPr>
        <w:pStyle w:val="paragraph"/>
      </w:pPr>
      <w:r w:rsidRPr="00BA5478">
        <w:tab/>
        <w:t>(b)</w:t>
      </w:r>
      <w:r w:rsidRPr="00BA5478">
        <w:tab/>
        <w:t>by a lawyer who is first retained by a client after 30</w:t>
      </w:r>
      <w:r w:rsidR="00BA5478">
        <w:t> </w:t>
      </w:r>
      <w:r w:rsidRPr="00BA5478">
        <w:t>June 2008, even if the case in which the lawyer is retained to act is pending on 30</w:t>
      </w:r>
      <w:r w:rsidR="00BA5478">
        <w:t> </w:t>
      </w:r>
      <w:r w:rsidRPr="00BA5478">
        <w:t>June 2008; or</w:t>
      </w:r>
    </w:p>
    <w:p w:rsidR="007531E1" w:rsidRPr="00BA5478" w:rsidRDefault="007531E1" w:rsidP="00207DFD">
      <w:pPr>
        <w:pStyle w:val="paragraph"/>
      </w:pPr>
      <w:r w:rsidRPr="00BA5478">
        <w:tab/>
        <w:t>(c)</w:t>
      </w:r>
      <w:r w:rsidRPr="00BA5478">
        <w:tab/>
        <w:t>if the lawyer and client agree in writing, and free from undue influence, that these Rules do not apply to the regulation of the costs to be charged.</w:t>
      </w:r>
    </w:p>
    <w:p w:rsidR="007531E1" w:rsidRPr="00BA5478" w:rsidRDefault="007531E1" w:rsidP="00207DFD">
      <w:pPr>
        <w:pStyle w:val="ActHead5"/>
      </w:pPr>
      <w:bookmarkStart w:id="58" w:name="_Toc412730776"/>
      <w:r w:rsidRPr="00BA5478">
        <w:rPr>
          <w:rStyle w:val="CharSectno"/>
        </w:rPr>
        <w:t>6.13</w:t>
      </w:r>
      <w:r w:rsidR="00207DFD" w:rsidRPr="00BA5478">
        <w:t xml:space="preserve">  </w:t>
      </w:r>
      <w:r w:rsidRPr="00BA5478">
        <w:t>Costs not to be charged</w:t>
      </w:r>
      <w:bookmarkEnd w:id="58"/>
    </w:p>
    <w:p w:rsidR="007531E1" w:rsidRPr="00BA5478" w:rsidRDefault="007531E1" w:rsidP="00207DFD">
      <w:pPr>
        <w:pStyle w:val="subsection"/>
      </w:pPr>
      <w:r w:rsidRPr="00BA5478">
        <w:tab/>
        <w:t>(1)</w:t>
      </w:r>
      <w:r w:rsidRPr="00BA5478">
        <w:tab/>
        <w:t>A lawyer must not charge:</w:t>
      </w:r>
    </w:p>
    <w:p w:rsidR="007531E1" w:rsidRPr="00BA5478" w:rsidRDefault="007531E1" w:rsidP="00207DFD">
      <w:pPr>
        <w:pStyle w:val="paragraph"/>
      </w:pPr>
      <w:r w:rsidRPr="00BA5478">
        <w:tab/>
        <w:t>(a)</w:t>
      </w:r>
      <w:r w:rsidRPr="00BA5478">
        <w:tab/>
        <w:t>an amount for costs improperly, unreasonably or negligently incurred by the lawyer; or</w:t>
      </w:r>
    </w:p>
    <w:p w:rsidR="007531E1" w:rsidRPr="00BA5478" w:rsidRDefault="007531E1" w:rsidP="00207DFD">
      <w:pPr>
        <w:pStyle w:val="paragraph"/>
      </w:pPr>
      <w:r w:rsidRPr="00BA5478">
        <w:tab/>
        <w:t>(b)</w:t>
      </w:r>
      <w:r w:rsidRPr="00BA5478">
        <w:tab/>
        <w:t>for work done for the administration of the lawyer’s office.</w:t>
      </w:r>
    </w:p>
    <w:p w:rsidR="007531E1" w:rsidRPr="00BA5478" w:rsidRDefault="007531E1" w:rsidP="00207DFD">
      <w:pPr>
        <w:pStyle w:val="subsection"/>
      </w:pPr>
      <w:r w:rsidRPr="00BA5478">
        <w:tab/>
        <w:t>(2)</w:t>
      </w:r>
      <w:r w:rsidRPr="00BA5478">
        <w:tab/>
        <w:t xml:space="preserve">A lawyer must not make an agreement with a client to avoid the requirement under </w:t>
      </w:r>
      <w:r w:rsidR="00BA5478">
        <w:t>paragraph (</w:t>
      </w:r>
      <w:r w:rsidRPr="00BA5478">
        <w:t>1)</w:t>
      </w:r>
      <w:r w:rsidR="00696CED">
        <w:t>(</w:t>
      </w:r>
      <w:r w:rsidRPr="00BA5478">
        <w:t>a).</w:t>
      </w:r>
    </w:p>
    <w:p w:rsidR="007531E1" w:rsidRPr="00BA5478" w:rsidRDefault="007531E1" w:rsidP="00207DFD">
      <w:pPr>
        <w:pStyle w:val="subsection"/>
      </w:pPr>
      <w:r w:rsidRPr="00BA5478">
        <w:tab/>
        <w:t>(3)</w:t>
      </w:r>
      <w:r w:rsidRPr="00BA5478">
        <w:tab/>
        <w:t>Despite any clause in this Schedule, if:</w:t>
      </w:r>
    </w:p>
    <w:p w:rsidR="007531E1" w:rsidRPr="00BA5478" w:rsidRDefault="007531E1" w:rsidP="00207DFD">
      <w:pPr>
        <w:pStyle w:val="paragraph"/>
      </w:pPr>
      <w:r w:rsidRPr="00BA5478">
        <w:tab/>
        <w:t>(a)</w:t>
      </w:r>
      <w:r w:rsidRPr="00BA5478">
        <w:tab/>
        <w:t>the client instructs the lawyer, in writing, to do work for a case, or incur an expense of a particular kind or amount, that the lawyer advises the client would be unreasonable and unlikely to be recovered on a party and party basis; and</w:t>
      </w:r>
    </w:p>
    <w:p w:rsidR="007531E1" w:rsidRPr="00BA5478" w:rsidRDefault="007531E1" w:rsidP="00207DFD">
      <w:pPr>
        <w:pStyle w:val="paragraph"/>
      </w:pPr>
      <w:r w:rsidRPr="00BA5478">
        <w:tab/>
        <w:t>(b)</w:t>
      </w:r>
      <w:r w:rsidRPr="00BA5478">
        <w:tab/>
        <w:t>the lawyer does the work, or incurs the expense, in accordance with the client’s instructions;</w:t>
      </w:r>
    </w:p>
    <w:p w:rsidR="007531E1" w:rsidRPr="00BA5478" w:rsidRDefault="007531E1" w:rsidP="00207DFD">
      <w:pPr>
        <w:pStyle w:val="subsection2"/>
      </w:pPr>
      <w:r w:rsidRPr="00BA5478">
        <w:t>the lawyer may, as between the lawyer and the client, charge an amount for the costs incurred.</w:t>
      </w:r>
    </w:p>
    <w:p w:rsidR="007531E1" w:rsidRPr="00BA5478" w:rsidRDefault="007531E1" w:rsidP="00207DFD">
      <w:pPr>
        <w:pStyle w:val="ActHead5"/>
      </w:pPr>
      <w:bookmarkStart w:id="59" w:name="_Toc412730777"/>
      <w:r w:rsidRPr="00BA5478">
        <w:rPr>
          <w:rStyle w:val="CharSectno"/>
        </w:rPr>
        <w:t>6.14</w:t>
      </w:r>
      <w:r w:rsidR="00207DFD" w:rsidRPr="00BA5478">
        <w:t xml:space="preserve">  </w:t>
      </w:r>
      <w:r w:rsidRPr="00BA5478">
        <w:t>Steps before costs recovery</w:t>
      </w:r>
      <w:bookmarkEnd w:id="59"/>
    </w:p>
    <w:p w:rsidR="007531E1" w:rsidRPr="00BA5478" w:rsidRDefault="007531E1" w:rsidP="00207DFD">
      <w:pPr>
        <w:pStyle w:val="subsection"/>
      </w:pPr>
      <w:r w:rsidRPr="00BA5478">
        <w:tab/>
      </w:r>
      <w:r w:rsidRPr="00BA5478">
        <w:tab/>
        <w:t>A lawyer may start or continue a case to recover costs from a client only if:</w:t>
      </w:r>
    </w:p>
    <w:p w:rsidR="007531E1" w:rsidRPr="00BA5478" w:rsidRDefault="007531E1" w:rsidP="00207DFD">
      <w:pPr>
        <w:pStyle w:val="paragraph"/>
      </w:pPr>
      <w:r w:rsidRPr="00BA5478">
        <w:tab/>
        <w:t>(a)</w:t>
      </w:r>
      <w:r w:rsidRPr="00BA5478">
        <w:tab/>
        <w:t>the lawyer has served on the client an account and a costs notice, and no request for an itemised costs account has been made under clause</w:t>
      </w:r>
      <w:r w:rsidR="00BA5478">
        <w:t> </w:t>
      </w:r>
      <w:r w:rsidRPr="00BA5478">
        <w:t>6.21; or</w:t>
      </w:r>
    </w:p>
    <w:p w:rsidR="007531E1" w:rsidRPr="00BA5478" w:rsidRDefault="007531E1" w:rsidP="00207DFD">
      <w:pPr>
        <w:pStyle w:val="paragraph"/>
      </w:pPr>
      <w:r w:rsidRPr="00BA5478">
        <w:tab/>
        <w:t>(b)</w:t>
      </w:r>
      <w:r w:rsidRPr="00BA5478">
        <w:tab/>
        <w:t>an itemised costs account has been served on the client and:</w:t>
      </w:r>
    </w:p>
    <w:p w:rsidR="007531E1" w:rsidRPr="00BA5478" w:rsidRDefault="007531E1" w:rsidP="00207DFD">
      <w:pPr>
        <w:pStyle w:val="paragraphsub"/>
      </w:pPr>
      <w:r w:rsidRPr="00BA5478">
        <w:tab/>
        <w:t>(i)</w:t>
      </w:r>
      <w:r w:rsidRPr="00BA5478">
        <w:tab/>
        <w:t>a Notice Disputing Itemised Costs Account has not been served under clause</w:t>
      </w:r>
      <w:r w:rsidR="00BA5478">
        <w:t> </w:t>
      </w:r>
      <w:r w:rsidRPr="00BA5478">
        <w:t>6.24;</w:t>
      </w:r>
    </w:p>
    <w:p w:rsidR="007531E1" w:rsidRPr="00BA5478" w:rsidRDefault="007531E1" w:rsidP="00207DFD">
      <w:pPr>
        <w:pStyle w:val="paragraphsub"/>
      </w:pPr>
      <w:r w:rsidRPr="00BA5478">
        <w:tab/>
        <w:t>(ii)</w:t>
      </w:r>
      <w:r w:rsidRPr="00BA5478">
        <w:tab/>
        <w:t>a Notice Disputing Itemised Costs Account has been served under clause</w:t>
      </w:r>
      <w:r w:rsidR="00BA5478">
        <w:t> </w:t>
      </w:r>
      <w:r w:rsidRPr="00BA5478">
        <w:t>6.24 and the dispute has been resolved by agreement between the parties; or</w:t>
      </w:r>
    </w:p>
    <w:p w:rsidR="007531E1" w:rsidRPr="00BA5478" w:rsidRDefault="007531E1" w:rsidP="00207DFD">
      <w:pPr>
        <w:pStyle w:val="paragraphsub"/>
      </w:pPr>
      <w:r w:rsidRPr="00BA5478">
        <w:tab/>
        <w:t>(iii)</w:t>
      </w:r>
      <w:r w:rsidRPr="00BA5478">
        <w:tab/>
        <w:t>a Notice Disputing Itemised Costs Account has been filed under subclause</w:t>
      </w:r>
      <w:r w:rsidR="00BA5478">
        <w:t> </w:t>
      </w:r>
      <w:r w:rsidRPr="00BA5478">
        <w:t>6.25</w:t>
      </w:r>
      <w:r w:rsidR="00696CED">
        <w:t>(</w:t>
      </w:r>
      <w:r w:rsidRPr="00BA5478">
        <w:t>3) and the dispute has been determined or the Notice Disputing Itemised Costs Account has been withdrawn.</w:t>
      </w:r>
    </w:p>
    <w:p w:rsidR="007531E1" w:rsidRPr="00BA5478" w:rsidRDefault="007531E1" w:rsidP="00207DFD">
      <w:pPr>
        <w:pStyle w:val="ActHead5"/>
      </w:pPr>
      <w:bookmarkStart w:id="60" w:name="_Toc412730778"/>
      <w:r w:rsidRPr="00BA5478">
        <w:rPr>
          <w:rStyle w:val="CharSectno"/>
        </w:rPr>
        <w:t>6.15</w:t>
      </w:r>
      <w:r w:rsidR="00207DFD" w:rsidRPr="00BA5478">
        <w:t xml:space="preserve">  </w:t>
      </w:r>
      <w:r w:rsidRPr="00BA5478">
        <w:t>Costs agreements</w:t>
      </w:r>
      <w:bookmarkEnd w:id="60"/>
    </w:p>
    <w:p w:rsidR="007531E1" w:rsidRPr="00BA5478" w:rsidRDefault="007531E1" w:rsidP="00207DFD">
      <w:pPr>
        <w:pStyle w:val="subsection"/>
      </w:pPr>
      <w:r w:rsidRPr="00BA5478">
        <w:tab/>
        <w:t>(1)</w:t>
      </w:r>
      <w:r w:rsidRPr="00BA5478">
        <w:tab/>
        <w:t xml:space="preserve">A lawyer may make a written agreement (the </w:t>
      </w:r>
      <w:r w:rsidRPr="00BA5478">
        <w:rPr>
          <w:b/>
          <w:bCs/>
          <w:i/>
          <w:iCs/>
        </w:rPr>
        <w:t>costs agreement</w:t>
      </w:r>
      <w:r w:rsidRPr="00BA5478">
        <w:t>) with a client about the costs to be charged by the lawyer for work done for a case for the client.</w:t>
      </w:r>
    </w:p>
    <w:p w:rsidR="007531E1" w:rsidRPr="00BA5478" w:rsidRDefault="007531E1" w:rsidP="00207DFD">
      <w:pPr>
        <w:pStyle w:val="subsection"/>
      </w:pPr>
      <w:r w:rsidRPr="00BA5478">
        <w:tab/>
        <w:t>(2)</w:t>
      </w:r>
      <w:r w:rsidRPr="00BA5478">
        <w:tab/>
        <w:t>The costs agreement must:</w:t>
      </w:r>
    </w:p>
    <w:p w:rsidR="007531E1" w:rsidRPr="00BA5478" w:rsidRDefault="007531E1" w:rsidP="00207DFD">
      <w:pPr>
        <w:pStyle w:val="paragraph"/>
      </w:pPr>
      <w:r w:rsidRPr="00BA5478">
        <w:tab/>
        <w:t>(a)</w:t>
      </w:r>
      <w:r w:rsidRPr="00BA5478">
        <w:tab/>
        <w:t>specify the type and amount of work to be done by the lawyer;</w:t>
      </w:r>
    </w:p>
    <w:p w:rsidR="007531E1" w:rsidRPr="00BA5478" w:rsidRDefault="007531E1" w:rsidP="00207DFD">
      <w:pPr>
        <w:pStyle w:val="paragraph"/>
      </w:pPr>
      <w:r w:rsidRPr="00BA5478">
        <w:tab/>
        <w:t>(b)</w:t>
      </w:r>
      <w:r w:rsidRPr="00BA5478">
        <w:tab/>
        <w:t>set out:</w:t>
      </w:r>
    </w:p>
    <w:p w:rsidR="007531E1" w:rsidRPr="00BA5478" w:rsidRDefault="007531E1" w:rsidP="00207DFD">
      <w:pPr>
        <w:pStyle w:val="paragraphsub"/>
      </w:pPr>
      <w:r w:rsidRPr="00BA5478">
        <w:tab/>
        <w:t>(i)</w:t>
      </w:r>
      <w:r w:rsidRPr="00BA5478">
        <w:tab/>
        <w:t>the costs payable by the client for the work as a lump sum; or</w:t>
      </w:r>
    </w:p>
    <w:p w:rsidR="007531E1" w:rsidRPr="00BA5478" w:rsidRDefault="007531E1" w:rsidP="00207DFD">
      <w:pPr>
        <w:pStyle w:val="paragraphsub"/>
      </w:pPr>
      <w:r w:rsidRPr="00BA5478">
        <w:tab/>
        <w:t>(ii)</w:t>
      </w:r>
      <w:r w:rsidRPr="00BA5478">
        <w:tab/>
        <w:t xml:space="preserve">the basis on which the costs will be calculated; </w:t>
      </w:r>
    </w:p>
    <w:p w:rsidR="007531E1" w:rsidRPr="00BA5478" w:rsidRDefault="007531E1" w:rsidP="00207DFD">
      <w:pPr>
        <w:pStyle w:val="paragraph"/>
      </w:pPr>
      <w:r w:rsidRPr="00BA5478">
        <w:tab/>
        <w:t>(c)</w:t>
      </w:r>
      <w:r w:rsidRPr="00BA5478">
        <w:tab/>
        <w:t>state whether a partner, employed lawyer or clerk will work on the case and, if so, that person’s charge out rate;</w:t>
      </w:r>
    </w:p>
    <w:p w:rsidR="007531E1" w:rsidRPr="00BA5478" w:rsidRDefault="007531E1" w:rsidP="00207DFD">
      <w:pPr>
        <w:pStyle w:val="paragraph"/>
      </w:pPr>
      <w:r w:rsidRPr="00BA5478">
        <w:tab/>
        <w:t>(d)</w:t>
      </w:r>
      <w:r w:rsidRPr="00BA5478">
        <w:tab/>
        <w:t>be fair and reasonable; and</w:t>
      </w:r>
    </w:p>
    <w:p w:rsidR="007531E1" w:rsidRPr="00BA5478" w:rsidRDefault="007531E1" w:rsidP="00207DFD">
      <w:pPr>
        <w:pStyle w:val="paragraph"/>
      </w:pPr>
      <w:r w:rsidRPr="00BA5478">
        <w:tab/>
        <w:t>(e)</w:t>
      </w:r>
      <w:r w:rsidRPr="00BA5478">
        <w:tab/>
        <w:t>be signed by the lawyer and the client.</w:t>
      </w:r>
    </w:p>
    <w:p w:rsidR="007531E1" w:rsidRPr="00BA5478" w:rsidRDefault="007531E1" w:rsidP="00207DFD">
      <w:pPr>
        <w:pStyle w:val="subsection"/>
      </w:pPr>
      <w:r w:rsidRPr="00BA5478">
        <w:tab/>
        <w:t>(3)</w:t>
      </w:r>
      <w:r w:rsidRPr="00BA5478">
        <w:tab/>
        <w:t>The costs agreement may:</w:t>
      </w:r>
    </w:p>
    <w:p w:rsidR="007531E1" w:rsidRPr="00BA5478" w:rsidRDefault="007531E1" w:rsidP="00207DFD">
      <w:pPr>
        <w:pStyle w:val="paragraph"/>
      </w:pPr>
      <w:r w:rsidRPr="00BA5478">
        <w:tab/>
        <w:t>(a)</w:t>
      </w:r>
      <w:r w:rsidRPr="00BA5478">
        <w:tab/>
        <w:t>relate to part only of a case; and</w:t>
      </w:r>
    </w:p>
    <w:p w:rsidR="007531E1" w:rsidRPr="00BA5478" w:rsidRDefault="007531E1" w:rsidP="00207DFD">
      <w:pPr>
        <w:pStyle w:val="paragraph"/>
      </w:pPr>
      <w:r w:rsidRPr="00BA5478">
        <w:tab/>
        <w:t>(b)</w:t>
      </w:r>
      <w:r w:rsidRPr="00BA5478">
        <w:tab/>
        <w:t>be amended by written agreement.</w:t>
      </w:r>
    </w:p>
    <w:p w:rsidR="007531E1" w:rsidRPr="00BA5478" w:rsidRDefault="007531E1" w:rsidP="00207DFD">
      <w:pPr>
        <w:pStyle w:val="subsection"/>
      </w:pPr>
      <w:r w:rsidRPr="00BA5478">
        <w:tab/>
        <w:t>(4)</w:t>
      </w:r>
      <w:r w:rsidRPr="00BA5478">
        <w:tab/>
        <w:t>The costs agreement must not include a provision:</w:t>
      </w:r>
    </w:p>
    <w:p w:rsidR="007531E1" w:rsidRPr="00BA5478" w:rsidRDefault="007531E1" w:rsidP="00207DFD">
      <w:pPr>
        <w:pStyle w:val="paragraph"/>
      </w:pPr>
      <w:r w:rsidRPr="00BA5478">
        <w:tab/>
        <w:t>(a)</w:t>
      </w:r>
      <w:r w:rsidRPr="00BA5478">
        <w:tab/>
        <w:t>preventing the client from taking civil action (including liability for negligence) against the lawyer;</w:t>
      </w:r>
    </w:p>
    <w:p w:rsidR="007531E1" w:rsidRPr="00BA5478" w:rsidRDefault="007531E1" w:rsidP="00207DFD">
      <w:pPr>
        <w:pStyle w:val="paragraph"/>
      </w:pPr>
      <w:r w:rsidRPr="00BA5478">
        <w:tab/>
        <w:t>(b)</w:t>
      </w:r>
      <w:r w:rsidRPr="00BA5478">
        <w:tab/>
        <w:t>by which all or part of the costs payable for work done are calculated by reference to:</w:t>
      </w:r>
    </w:p>
    <w:p w:rsidR="007531E1" w:rsidRPr="00BA5478" w:rsidRDefault="007531E1" w:rsidP="00207DFD">
      <w:pPr>
        <w:pStyle w:val="paragraphsub"/>
      </w:pPr>
      <w:r w:rsidRPr="00BA5478">
        <w:tab/>
        <w:t>(i)</w:t>
      </w:r>
      <w:r w:rsidRPr="00BA5478">
        <w:tab/>
        <w:t>an amount ordered by the court;</w:t>
      </w:r>
    </w:p>
    <w:p w:rsidR="007531E1" w:rsidRPr="00BA5478" w:rsidRDefault="007531E1" w:rsidP="00207DFD">
      <w:pPr>
        <w:pStyle w:val="paragraphsub"/>
      </w:pPr>
      <w:r w:rsidRPr="00BA5478">
        <w:tab/>
        <w:t>(ii)</w:t>
      </w:r>
      <w:r w:rsidRPr="00BA5478">
        <w:tab/>
        <w:t>the amount of an agreed settlement or consent order; or</w:t>
      </w:r>
    </w:p>
    <w:p w:rsidR="007531E1" w:rsidRPr="00BA5478" w:rsidRDefault="007531E1" w:rsidP="00207DFD">
      <w:pPr>
        <w:pStyle w:val="paragraphsub"/>
      </w:pPr>
      <w:r w:rsidRPr="00BA5478">
        <w:tab/>
        <w:t>(iii)</w:t>
      </w:r>
      <w:r w:rsidRPr="00BA5478">
        <w:tab/>
        <w:t>the value of the property or money that may be recovered in a case to which the work relates; or</w:t>
      </w:r>
    </w:p>
    <w:p w:rsidR="007531E1" w:rsidRPr="00BA5478" w:rsidRDefault="007531E1" w:rsidP="00207DFD">
      <w:pPr>
        <w:pStyle w:val="paragraph"/>
      </w:pPr>
      <w:r w:rsidRPr="00BA5478">
        <w:tab/>
        <w:t>(c)</w:t>
      </w:r>
      <w:r w:rsidRPr="00BA5478">
        <w:tab/>
        <w:t>that makes the costs payable only if the outcome of the case is in the client’s favour.</w:t>
      </w:r>
    </w:p>
    <w:p w:rsidR="007531E1" w:rsidRPr="00BA5478" w:rsidRDefault="007531E1" w:rsidP="00207DFD">
      <w:pPr>
        <w:pStyle w:val="ActHead5"/>
      </w:pPr>
      <w:bookmarkStart w:id="61" w:name="_Toc412730779"/>
      <w:r w:rsidRPr="00BA5478">
        <w:rPr>
          <w:rStyle w:val="CharSectno"/>
        </w:rPr>
        <w:t>6.16</w:t>
      </w:r>
      <w:r w:rsidR="00207DFD" w:rsidRPr="00BA5478">
        <w:t xml:space="preserve">  </w:t>
      </w:r>
      <w:r w:rsidRPr="00BA5478">
        <w:t>Notice about costs agreement</w:t>
      </w:r>
      <w:bookmarkEnd w:id="61"/>
    </w:p>
    <w:p w:rsidR="007531E1" w:rsidRPr="00BA5478" w:rsidRDefault="007531E1" w:rsidP="00207DFD">
      <w:pPr>
        <w:pStyle w:val="subsection"/>
      </w:pPr>
      <w:r w:rsidRPr="00BA5478">
        <w:tab/>
      </w:r>
      <w:r w:rsidRPr="00BA5478">
        <w:tab/>
        <w:t>At the time of making a costs agreement with a client, a lawyer must:</w:t>
      </w:r>
    </w:p>
    <w:p w:rsidR="007531E1" w:rsidRPr="00BA5478" w:rsidRDefault="007531E1" w:rsidP="00207DFD">
      <w:pPr>
        <w:pStyle w:val="paragraph"/>
      </w:pPr>
      <w:r w:rsidRPr="00BA5478">
        <w:tab/>
        <w:t>(a)</w:t>
      </w:r>
      <w:r w:rsidRPr="00BA5478">
        <w:tab/>
        <w:t>give each other party to the costs agreement a costs notice; and</w:t>
      </w:r>
    </w:p>
    <w:p w:rsidR="007531E1" w:rsidRPr="00BA5478" w:rsidRDefault="007531E1" w:rsidP="00207DFD">
      <w:pPr>
        <w:pStyle w:val="paragraph"/>
      </w:pPr>
      <w:r w:rsidRPr="00BA5478">
        <w:tab/>
        <w:t>(b)</w:t>
      </w:r>
      <w:r w:rsidRPr="00BA5478">
        <w:tab/>
        <w:t>advise those parties to obtain independent legal advice about the costs agreement.</w:t>
      </w:r>
    </w:p>
    <w:p w:rsidR="007531E1" w:rsidRPr="00BA5478" w:rsidRDefault="007531E1" w:rsidP="00207DFD">
      <w:pPr>
        <w:pStyle w:val="ActHead5"/>
      </w:pPr>
      <w:bookmarkStart w:id="62" w:name="_Toc412730780"/>
      <w:r w:rsidRPr="00BA5478">
        <w:rPr>
          <w:rStyle w:val="CharSectno"/>
        </w:rPr>
        <w:t>6.17</w:t>
      </w:r>
      <w:r w:rsidR="00207DFD" w:rsidRPr="00BA5478">
        <w:t xml:space="preserve">  </w:t>
      </w:r>
      <w:r w:rsidRPr="00BA5478">
        <w:t>Validity and effect of costs agreement</w:t>
      </w:r>
      <w:bookmarkEnd w:id="62"/>
    </w:p>
    <w:p w:rsidR="007531E1" w:rsidRPr="00BA5478" w:rsidRDefault="007531E1" w:rsidP="00207DFD">
      <w:pPr>
        <w:pStyle w:val="subsection"/>
      </w:pPr>
      <w:r w:rsidRPr="00BA5478">
        <w:tab/>
      </w:r>
      <w:r w:rsidRPr="00BA5478">
        <w:tab/>
        <w:t>A party to a costs agreement may apply for an order:</w:t>
      </w:r>
    </w:p>
    <w:p w:rsidR="007531E1" w:rsidRPr="00BA5478" w:rsidRDefault="007531E1" w:rsidP="00207DFD">
      <w:pPr>
        <w:pStyle w:val="paragraph"/>
      </w:pPr>
      <w:r w:rsidRPr="00BA5478">
        <w:tab/>
        <w:t>(a)</w:t>
      </w:r>
      <w:r w:rsidRPr="00BA5478">
        <w:tab/>
        <w:t>confirming, varying or setting aside the costs agreement; or</w:t>
      </w:r>
    </w:p>
    <w:p w:rsidR="007531E1" w:rsidRPr="00BA5478" w:rsidRDefault="007531E1" w:rsidP="00207DFD">
      <w:pPr>
        <w:pStyle w:val="paragraph"/>
      </w:pPr>
      <w:r w:rsidRPr="00BA5478">
        <w:tab/>
        <w:t>(b)</w:t>
      </w:r>
      <w:r w:rsidRPr="00BA5478">
        <w:tab/>
        <w:t>determining any question relating to the validity or effect of the costs agreement.</w:t>
      </w:r>
    </w:p>
    <w:p w:rsidR="007531E1" w:rsidRPr="00BA5478" w:rsidRDefault="007531E1" w:rsidP="00207DFD">
      <w:pPr>
        <w:pStyle w:val="ActHead5"/>
      </w:pPr>
      <w:bookmarkStart w:id="63" w:name="_Toc412730781"/>
      <w:r w:rsidRPr="00BA5478">
        <w:rPr>
          <w:rStyle w:val="CharSectno"/>
        </w:rPr>
        <w:t>6.18</w:t>
      </w:r>
      <w:r w:rsidR="00207DFD" w:rsidRPr="00BA5478">
        <w:t xml:space="preserve">  </w:t>
      </w:r>
      <w:r w:rsidRPr="00BA5478">
        <w:t>Setting aside costs agreement</w:t>
      </w:r>
      <w:bookmarkEnd w:id="63"/>
    </w:p>
    <w:p w:rsidR="007531E1" w:rsidRPr="00BA5478" w:rsidRDefault="007531E1" w:rsidP="00207DFD">
      <w:pPr>
        <w:pStyle w:val="subsection"/>
      </w:pPr>
      <w:r w:rsidRPr="00BA5478">
        <w:tab/>
      </w:r>
      <w:r w:rsidRPr="00BA5478">
        <w:tab/>
        <w:t>The court may set aside a costs agreement if:</w:t>
      </w:r>
    </w:p>
    <w:p w:rsidR="007531E1" w:rsidRPr="00BA5478" w:rsidRDefault="007531E1" w:rsidP="00207DFD">
      <w:pPr>
        <w:pStyle w:val="paragraph"/>
      </w:pPr>
      <w:r w:rsidRPr="00BA5478">
        <w:tab/>
        <w:t>(a)</w:t>
      </w:r>
      <w:r w:rsidRPr="00BA5478">
        <w:tab/>
        <w:t>it is unfair or unreasonable;</w:t>
      </w:r>
    </w:p>
    <w:p w:rsidR="007531E1" w:rsidRPr="00BA5478" w:rsidRDefault="007531E1" w:rsidP="00207DFD">
      <w:pPr>
        <w:pStyle w:val="paragraph"/>
      </w:pPr>
      <w:r w:rsidRPr="00BA5478">
        <w:tab/>
        <w:t>(b)</w:t>
      </w:r>
      <w:r w:rsidRPr="00BA5478">
        <w:tab/>
        <w:t xml:space="preserve">it does not comply with this Part; </w:t>
      </w:r>
    </w:p>
    <w:p w:rsidR="007531E1" w:rsidRPr="00BA5478" w:rsidRDefault="007531E1" w:rsidP="00207DFD">
      <w:pPr>
        <w:pStyle w:val="paragraph"/>
      </w:pPr>
      <w:r w:rsidRPr="00BA5478">
        <w:tab/>
        <w:t>(c)</w:t>
      </w:r>
      <w:r w:rsidRPr="00BA5478">
        <w:tab/>
        <w:t xml:space="preserve">the client was subject to undue influence or misrepresentation, or was fraudulently induced to enter the agreement; or </w:t>
      </w:r>
    </w:p>
    <w:p w:rsidR="007531E1" w:rsidRPr="00BA5478" w:rsidRDefault="007531E1" w:rsidP="00207DFD">
      <w:pPr>
        <w:pStyle w:val="paragraph"/>
      </w:pPr>
      <w:r w:rsidRPr="00BA5478">
        <w:tab/>
        <w:t>(d)</w:t>
      </w:r>
      <w:r w:rsidRPr="00BA5478">
        <w:tab/>
        <w:t>the lawyer has not complied with clause</w:t>
      </w:r>
      <w:r w:rsidR="00BA5478">
        <w:t> </w:t>
      </w:r>
      <w:r w:rsidRPr="00BA5478">
        <w:t>6.03, subclause</w:t>
      </w:r>
      <w:r w:rsidR="00BA5478">
        <w:t> </w:t>
      </w:r>
      <w:r w:rsidRPr="00BA5478">
        <w:t>6.15</w:t>
      </w:r>
      <w:r w:rsidR="00696CED">
        <w:t>(</w:t>
      </w:r>
      <w:r w:rsidRPr="00BA5478">
        <w:t>2) or (4) or clause</w:t>
      </w:r>
      <w:r w:rsidR="00BA5478">
        <w:t> </w:t>
      </w:r>
      <w:r w:rsidRPr="00BA5478">
        <w:t>6.16.</w:t>
      </w:r>
    </w:p>
    <w:p w:rsidR="007531E1" w:rsidRPr="00BA5478" w:rsidRDefault="00207DFD" w:rsidP="00266C07">
      <w:pPr>
        <w:pStyle w:val="ActHead2"/>
        <w:pageBreakBefore/>
      </w:pPr>
      <w:bookmarkStart w:id="64" w:name="_Toc412730782"/>
      <w:r w:rsidRPr="00BA5478">
        <w:rPr>
          <w:rStyle w:val="CharPartNo"/>
        </w:rPr>
        <w:t>Part</w:t>
      </w:r>
      <w:r w:rsidR="00BA5478" w:rsidRPr="00BA5478">
        <w:rPr>
          <w:rStyle w:val="CharPartNo"/>
        </w:rPr>
        <w:t> </w:t>
      </w:r>
      <w:r w:rsidR="007531E1" w:rsidRPr="00BA5478">
        <w:rPr>
          <w:rStyle w:val="CharPartNo"/>
        </w:rPr>
        <w:t>6.5</w:t>
      </w:r>
      <w:r w:rsidRPr="00BA5478">
        <w:t>—</w:t>
      </w:r>
      <w:r w:rsidR="007531E1" w:rsidRPr="00BA5478">
        <w:rPr>
          <w:rStyle w:val="CharPartText"/>
        </w:rPr>
        <w:t>Calculation of costs</w:t>
      </w:r>
      <w:bookmarkEnd w:id="64"/>
    </w:p>
    <w:p w:rsidR="007531E1" w:rsidRPr="00BA5478" w:rsidRDefault="007531E1" w:rsidP="00207DFD">
      <w:pPr>
        <w:pStyle w:val="ActHead5"/>
      </w:pPr>
      <w:bookmarkStart w:id="65" w:name="_Toc412730783"/>
      <w:r w:rsidRPr="00BA5478">
        <w:rPr>
          <w:rStyle w:val="CharSectno"/>
        </w:rPr>
        <w:t>6.19</w:t>
      </w:r>
      <w:r w:rsidR="00207DFD" w:rsidRPr="00BA5478">
        <w:t xml:space="preserve">  </w:t>
      </w:r>
      <w:r w:rsidRPr="00BA5478">
        <w:t>Maximum amount chargeable</w:t>
      </w:r>
      <w:bookmarkEnd w:id="65"/>
    </w:p>
    <w:p w:rsidR="007531E1" w:rsidRPr="00BA5478" w:rsidRDefault="007531E1" w:rsidP="00207DFD">
      <w:pPr>
        <w:pStyle w:val="subsection"/>
      </w:pPr>
      <w:r w:rsidRPr="00BA5478">
        <w:tab/>
        <w:t>(1)</w:t>
      </w:r>
      <w:r w:rsidRPr="00BA5478">
        <w:tab/>
        <w:t>This clause sets out the maximum amount of costs a lawyer may charge and recover for work done for a case, or in complying with pre</w:t>
      </w:r>
      <w:r w:rsidR="00BA5478">
        <w:noBreakHyphen/>
      </w:r>
      <w:r w:rsidRPr="00BA5478">
        <w:t>action procedures:</w:t>
      </w:r>
    </w:p>
    <w:p w:rsidR="007531E1" w:rsidRPr="00BA5478" w:rsidRDefault="007531E1" w:rsidP="00207DFD">
      <w:pPr>
        <w:pStyle w:val="paragraph"/>
      </w:pPr>
      <w:r w:rsidRPr="00BA5478">
        <w:tab/>
        <w:t>(a)</w:t>
      </w:r>
      <w:r w:rsidRPr="00BA5478">
        <w:tab/>
        <w:t>for a client;</w:t>
      </w:r>
    </w:p>
    <w:p w:rsidR="007531E1" w:rsidRPr="00BA5478" w:rsidRDefault="007531E1" w:rsidP="00207DFD">
      <w:pPr>
        <w:pStyle w:val="paragraph"/>
      </w:pPr>
      <w:r w:rsidRPr="00BA5478">
        <w:tab/>
        <w:t>(b)</w:t>
      </w:r>
      <w:r w:rsidRPr="00BA5478">
        <w:tab/>
        <w:t>if the court orders that costs are to be paid and does not fix the amount; and</w:t>
      </w:r>
    </w:p>
    <w:p w:rsidR="007531E1" w:rsidRPr="00BA5478" w:rsidRDefault="007531E1" w:rsidP="00207DFD">
      <w:pPr>
        <w:pStyle w:val="paragraph"/>
      </w:pPr>
      <w:r w:rsidRPr="00BA5478">
        <w:tab/>
        <w:t>(c)</w:t>
      </w:r>
      <w:r w:rsidRPr="00BA5478">
        <w:tab/>
        <w:t>if a person is entitled to costs under these Rules.</w:t>
      </w:r>
    </w:p>
    <w:p w:rsidR="007531E1" w:rsidRPr="00BA5478" w:rsidRDefault="007531E1" w:rsidP="00207DFD">
      <w:pPr>
        <w:pStyle w:val="subsection"/>
      </w:pPr>
      <w:r w:rsidRPr="00BA5478">
        <w:tab/>
        <w:t>(2)</w:t>
      </w:r>
      <w:r w:rsidRPr="00BA5478">
        <w:tab/>
        <w:t>The maximum amount of costs that a lawyer may charge and recover is as follows:</w:t>
      </w:r>
    </w:p>
    <w:p w:rsidR="007531E1" w:rsidRPr="00BA5478" w:rsidRDefault="007531E1" w:rsidP="00207DFD">
      <w:pPr>
        <w:pStyle w:val="paragraph"/>
      </w:pPr>
      <w:r w:rsidRPr="00BA5478">
        <w:tab/>
        <w:t>(a)</w:t>
      </w:r>
      <w:r w:rsidRPr="00BA5478">
        <w:tab/>
        <w:t>for fees</w:t>
      </w:r>
      <w:r w:rsidR="00207DFD" w:rsidRPr="00BA5478">
        <w:t>—</w:t>
      </w:r>
      <w:r w:rsidRPr="00BA5478">
        <w:t>an amount calculated in accordance with Schedules</w:t>
      </w:r>
      <w:r w:rsidR="00BA5478">
        <w:t> </w:t>
      </w:r>
      <w:r w:rsidRPr="00BA5478">
        <w:t>3 and 4;</w:t>
      </w:r>
    </w:p>
    <w:p w:rsidR="007531E1" w:rsidRPr="00BA5478" w:rsidRDefault="007531E1" w:rsidP="00207DFD">
      <w:pPr>
        <w:pStyle w:val="paragraph"/>
      </w:pPr>
      <w:r w:rsidRPr="00BA5478">
        <w:tab/>
        <w:t>(b)</w:t>
      </w:r>
      <w:r w:rsidRPr="00BA5478">
        <w:tab/>
        <w:t xml:space="preserve">for an expense mentioned in </w:t>
      </w:r>
      <w:r w:rsidR="00207DFD" w:rsidRPr="00BA5478">
        <w:t>Schedule</w:t>
      </w:r>
      <w:r w:rsidR="00BA5478">
        <w:t> </w:t>
      </w:r>
      <w:r w:rsidRPr="00BA5478">
        <w:t>4 (other than item</w:t>
      </w:r>
      <w:r w:rsidR="00BA5478">
        <w:t> </w:t>
      </w:r>
      <w:r w:rsidRPr="00BA5478">
        <w:t>101)</w:t>
      </w:r>
      <w:r w:rsidR="00207DFD" w:rsidRPr="00BA5478">
        <w:t>—</w:t>
      </w:r>
      <w:r w:rsidRPr="00BA5478">
        <w:t xml:space="preserve">the amount specified in </w:t>
      </w:r>
      <w:r w:rsidR="00207DFD" w:rsidRPr="00BA5478">
        <w:t>Schedule</w:t>
      </w:r>
      <w:r w:rsidR="00BA5478">
        <w:t> </w:t>
      </w:r>
      <w:r w:rsidRPr="00BA5478">
        <w:t xml:space="preserve">4 for that expense; </w:t>
      </w:r>
    </w:p>
    <w:p w:rsidR="007531E1" w:rsidRPr="00BA5478" w:rsidRDefault="007531E1" w:rsidP="00207DFD">
      <w:pPr>
        <w:pStyle w:val="paragraph"/>
      </w:pPr>
      <w:r w:rsidRPr="00BA5478">
        <w:tab/>
        <w:t>(c)</w:t>
      </w:r>
      <w:r w:rsidRPr="00BA5478">
        <w:tab/>
        <w:t>for any other expenses</w:t>
      </w:r>
      <w:r w:rsidR="00207DFD" w:rsidRPr="00BA5478">
        <w:t>—</w:t>
      </w:r>
      <w:r w:rsidRPr="00BA5478">
        <w:t>a reasonable amount.</w:t>
      </w:r>
    </w:p>
    <w:p w:rsidR="007531E1" w:rsidRPr="00BA5478" w:rsidRDefault="007531E1" w:rsidP="00207DFD">
      <w:pPr>
        <w:pStyle w:val="subsection"/>
      </w:pPr>
      <w:r w:rsidRPr="00BA5478">
        <w:tab/>
        <w:t>(3)</w:t>
      </w:r>
      <w:r w:rsidRPr="00BA5478">
        <w:tab/>
        <w:t>However, for lawyer and client costs only, if there is a valid costs agreement between a lawyer and a client:</w:t>
      </w:r>
    </w:p>
    <w:p w:rsidR="007531E1" w:rsidRPr="00BA5478" w:rsidRDefault="007531E1" w:rsidP="00207DFD">
      <w:pPr>
        <w:pStyle w:val="paragraph"/>
      </w:pPr>
      <w:r w:rsidRPr="00BA5478">
        <w:tab/>
        <w:t>(a)</w:t>
      </w:r>
      <w:r w:rsidRPr="00BA5478">
        <w:tab/>
      </w:r>
      <w:r w:rsidR="00BA5478">
        <w:t>subclause (</w:t>
      </w:r>
      <w:r w:rsidRPr="00BA5478">
        <w:t>2) does not apply; and</w:t>
      </w:r>
    </w:p>
    <w:p w:rsidR="007531E1" w:rsidRPr="00BA5478" w:rsidRDefault="007531E1" w:rsidP="00207DFD">
      <w:pPr>
        <w:pStyle w:val="paragraph"/>
      </w:pPr>
      <w:r w:rsidRPr="00BA5478">
        <w:tab/>
        <w:t>(b)</w:t>
      </w:r>
      <w:r w:rsidRPr="00BA5478">
        <w:tab/>
        <w:t>the maximum amount of costs that the lawyer may charge and recover is the amount calculated in accordance with the costs agreement.</w:t>
      </w:r>
    </w:p>
    <w:p w:rsidR="007531E1" w:rsidRPr="00BA5478" w:rsidRDefault="007531E1" w:rsidP="00207DFD">
      <w:pPr>
        <w:pStyle w:val="ActHead5"/>
      </w:pPr>
      <w:bookmarkStart w:id="66" w:name="_Toc412730784"/>
      <w:r w:rsidRPr="00BA5478">
        <w:rPr>
          <w:rStyle w:val="CharSectno"/>
        </w:rPr>
        <w:t>6.20</w:t>
      </w:r>
      <w:r w:rsidR="00207DFD" w:rsidRPr="00BA5478">
        <w:t xml:space="preserve">  </w:t>
      </w:r>
      <w:r w:rsidRPr="00BA5478">
        <w:t>Party and party costs</w:t>
      </w:r>
      <w:bookmarkEnd w:id="66"/>
    </w:p>
    <w:p w:rsidR="007531E1" w:rsidRPr="00BA5478" w:rsidRDefault="007531E1" w:rsidP="00207DFD">
      <w:pPr>
        <w:pStyle w:val="subsection"/>
      </w:pPr>
      <w:r w:rsidRPr="00BA5478">
        <w:tab/>
        <w:t>(1)</w:t>
      </w:r>
      <w:r w:rsidRPr="00BA5478">
        <w:tab/>
        <w:t>The court may order that clause</w:t>
      </w:r>
      <w:r w:rsidR="00BA5478">
        <w:t> </w:t>
      </w:r>
      <w:r w:rsidRPr="00BA5478">
        <w:t>6.19</w:t>
      </w:r>
      <w:r w:rsidRPr="00BA5478">
        <w:rPr>
          <w:b/>
          <w:bCs/>
          <w:i/>
          <w:iCs/>
        </w:rPr>
        <w:t xml:space="preserve"> </w:t>
      </w:r>
      <w:r w:rsidRPr="00BA5478">
        <w:t>does not apply and that a party is entitled to costs:</w:t>
      </w:r>
    </w:p>
    <w:p w:rsidR="007531E1" w:rsidRPr="00BA5478" w:rsidRDefault="007531E1" w:rsidP="00207DFD">
      <w:pPr>
        <w:pStyle w:val="paragraph"/>
      </w:pPr>
      <w:r w:rsidRPr="00BA5478">
        <w:tab/>
        <w:t>(a)</w:t>
      </w:r>
      <w:r w:rsidRPr="00BA5478">
        <w:tab/>
        <w:t>of a specific amount;</w:t>
      </w:r>
    </w:p>
    <w:p w:rsidR="007531E1" w:rsidRPr="00BA5478" w:rsidRDefault="007531E1" w:rsidP="00207DFD">
      <w:pPr>
        <w:pStyle w:val="paragraph"/>
      </w:pPr>
      <w:r w:rsidRPr="00BA5478">
        <w:tab/>
        <w:t>(b)</w:t>
      </w:r>
      <w:r w:rsidRPr="00BA5478">
        <w:tab/>
        <w:t xml:space="preserve">as assessed on a lawyer and client basis or an indemnity basis; </w:t>
      </w:r>
    </w:p>
    <w:p w:rsidR="007531E1" w:rsidRPr="00BA5478" w:rsidRDefault="007531E1" w:rsidP="00207DFD">
      <w:pPr>
        <w:pStyle w:val="paragraph"/>
      </w:pPr>
      <w:r w:rsidRPr="00BA5478">
        <w:tab/>
        <w:t>(c)</w:t>
      </w:r>
      <w:r w:rsidRPr="00BA5478">
        <w:tab/>
        <w:t>to be calculated in accordance with the method stated in the order; or</w:t>
      </w:r>
    </w:p>
    <w:p w:rsidR="007531E1" w:rsidRPr="00BA5478" w:rsidRDefault="007531E1" w:rsidP="00207DFD">
      <w:pPr>
        <w:pStyle w:val="paragraph"/>
      </w:pPr>
      <w:r w:rsidRPr="00BA5478">
        <w:tab/>
        <w:t>(d)</w:t>
      </w:r>
      <w:r w:rsidRPr="00BA5478">
        <w:tab/>
        <w:t xml:space="preserve">for part of the case, or part of an amount, assessed in accordance with </w:t>
      </w:r>
      <w:r w:rsidR="00207DFD" w:rsidRPr="00BA5478">
        <w:t>Schedule</w:t>
      </w:r>
      <w:r w:rsidR="00BA5478">
        <w:t> </w:t>
      </w:r>
      <w:r w:rsidRPr="00BA5478">
        <w:t>3.</w:t>
      </w:r>
    </w:p>
    <w:p w:rsidR="007531E1" w:rsidRPr="00BA5478" w:rsidRDefault="007531E1" w:rsidP="00FC715B">
      <w:pPr>
        <w:pStyle w:val="notetext"/>
        <w:ind w:left="1134" w:firstLine="0"/>
      </w:pPr>
      <w:r w:rsidRPr="00BA5478">
        <w:t xml:space="preserve">Example for </w:t>
      </w:r>
      <w:r w:rsidR="00BA5478">
        <w:t>paragraph (</w:t>
      </w:r>
      <w:r w:rsidRPr="00BA5478">
        <w:t>1)</w:t>
      </w:r>
      <w:r w:rsidR="00696CED">
        <w:t>(</w:t>
      </w:r>
      <w:r w:rsidRPr="00BA5478">
        <w:t>c)</w:t>
      </w:r>
    </w:p>
    <w:p w:rsidR="007531E1" w:rsidRPr="00BA5478" w:rsidRDefault="007531E1" w:rsidP="00FC715B">
      <w:pPr>
        <w:pStyle w:val="notetext"/>
        <w:ind w:left="1134" w:firstLine="0"/>
      </w:pPr>
      <w:r w:rsidRPr="00BA5478">
        <w:t xml:space="preserve">The stated method may be in accordance with </w:t>
      </w:r>
      <w:r w:rsidR="00207DFD" w:rsidRPr="00BA5478">
        <w:t>Schedule</w:t>
      </w:r>
      <w:r w:rsidR="00BA5478">
        <w:t> </w:t>
      </w:r>
      <w:r w:rsidRPr="00BA5478">
        <w:t>3 but with an additional percentage for complexity.</w:t>
      </w:r>
    </w:p>
    <w:p w:rsidR="007531E1" w:rsidRPr="00BA5478" w:rsidRDefault="007531E1" w:rsidP="00207DFD">
      <w:pPr>
        <w:pStyle w:val="subsection"/>
      </w:pPr>
      <w:r w:rsidRPr="00BA5478">
        <w:tab/>
        <w:t>(2)</w:t>
      </w:r>
      <w:r w:rsidRPr="00BA5478">
        <w:tab/>
        <w:t xml:space="preserve">In making an order under </w:t>
      </w:r>
      <w:r w:rsidR="00BA5478">
        <w:t>subclause (</w:t>
      </w:r>
      <w:r w:rsidRPr="00BA5478">
        <w:t>1), the court may consider:</w:t>
      </w:r>
    </w:p>
    <w:p w:rsidR="007531E1" w:rsidRPr="00BA5478" w:rsidRDefault="007531E1" w:rsidP="00207DFD">
      <w:pPr>
        <w:pStyle w:val="paragraph"/>
      </w:pPr>
      <w:r w:rsidRPr="00BA5478">
        <w:tab/>
        <w:t>(a)</w:t>
      </w:r>
      <w:r w:rsidRPr="00BA5478">
        <w:tab/>
        <w:t>the importance, complexity or difficulty of the issues;</w:t>
      </w:r>
    </w:p>
    <w:p w:rsidR="007531E1" w:rsidRPr="00BA5478" w:rsidRDefault="007531E1" w:rsidP="00207DFD">
      <w:pPr>
        <w:pStyle w:val="paragraph"/>
      </w:pPr>
      <w:r w:rsidRPr="00BA5478">
        <w:tab/>
        <w:t>(b)</w:t>
      </w:r>
      <w:r w:rsidRPr="00BA5478">
        <w:tab/>
        <w:t>the reasonableness of each party’s behaviour in the case;</w:t>
      </w:r>
    </w:p>
    <w:p w:rsidR="007531E1" w:rsidRPr="00BA5478" w:rsidRDefault="007531E1" w:rsidP="00207DFD">
      <w:pPr>
        <w:pStyle w:val="paragraph"/>
      </w:pPr>
      <w:r w:rsidRPr="00BA5478">
        <w:tab/>
        <w:t>(c)</w:t>
      </w:r>
      <w:r w:rsidRPr="00BA5478">
        <w:tab/>
        <w:t>the rates ordinarily payable to lawyers in comparable cases;</w:t>
      </w:r>
    </w:p>
    <w:p w:rsidR="007531E1" w:rsidRPr="00BA5478" w:rsidRDefault="007531E1" w:rsidP="00207DFD">
      <w:pPr>
        <w:pStyle w:val="paragraph"/>
      </w:pPr>
      <w:r w:rsidRPr="00BA5478">
        <w:tab/>
        <w:t>(d)</w:t>
      </w:r>
      <w:r w:rsidRPr="00BA5478">
        <w:tab/>
        <w:t xml:space="preserve">whether a lawyer’s conduct has been improper or unreasonable; </w:t>
      </w:r>
    </w:p>
    <w:p w:rsidR="007531E1" w:rsidRPr="00BA5478" w:rsidRDefault="007531E1" w:rsidP="00207DFD">
      <w:pPr>
        <w:pStyle w:val="paragraph"/>
      </w:pPr>
      <w:r w:rsidRPr="00BA5478">
        <w:tab/>
        <w:t>(e)</w:t>
      </w:r>
      <w:r w:rsidRPr="00BA5478">
        <w:tab/>
        <w:t>the time properly spent on the case, or in complying with pre</w:t>
      </w:r>
      <w:r w:rsidR="00BA5478">
        <w:noBreakHyphen/>
      </w:r>
      <w:r w:rsidRPr="00BA5478">
        <w:t>action procedures; and</w:t>
      </w:r>
    </w:p>
    <w:p w:rsidR="007531E1" w:rsidRPr="00BA5478" w:rsidRDefault="007531E1" w:rsidP="00207DFD">
      <w:pPr>
        <w:pStyle w:val="paragraph"/>
      </w:pPr>
      <w:r w:rsidRPr="00BA5478">
        <w:tab/>
        <w:t>(f)</w:t>
      </w:r>
      <w:r w:rsidRPr="00BA5478">
        <w:tab/>
        <w:t>expenses properly paid or payable.</w:t>
      </w:r>
    </w:p>
    <w:p w:rsidR="007531E1" w:rsidRPr="00BA5478" w:rsidRDefault="00207DFD" w:rsidP="00207DFD">
      <w:pPr>
        <w:pStyle w:val="ActHead2"/>
        <w:pageBreakBefore/>
      </w:pPr>
      <w:bookmarkStart w:id="67" w:name="_Toc412730785"/>
      <w:r w:rsidRPr="00BA5478">
        <w:rPr>
          <w:rStyle w:val="CharPartNo"/>
        </w:rPr>
        <w:t>Part</w:t>
      </w:r>
      <w:r w:rsidR="00BA5478" w:rsidRPr="00BA5478">
        <w:rPr>
          <w:rStyle w:val="CharPartNo"/>
        </w:rPr>
        <w:t> </w:t>
      </w:r>
      <w:r w:rsidR="007531E1" w:rsidRPr="00BA5478">
        <w:rPr>
          <w:rStyle w:val="CharPartNo"/>
        </w:rPr>
        <w:t>6.6</w:t>
      </w:r>
      <w:r w:rsidRPr="00BA5478">
        <w:t>—</w:t>
      </w:r>
      <w:r w:rsidR="007531E1" w:rsidRPr="00BA5478">
        <w:rPr>
          <w:rStyle w:val="CharPartText"/>
        </w:rPr>
        <w:t>Claiming and disputing costs</w:t>
      </w:r>
      <w:bookmarkEnd w:id="67"/>
    </w:p>
    <w:p w:rsidR="007531E1" w:rsidRPr="00BA5478" w:rsidRDefault="00207DFD" w:rsidP="00207DFD">
      <w:pPr>
        <w:pStyle w:val="ActHead3"/>
      </w:pPr>
      <w:bookmarkStart w:id="68" w:name="_Toc412730786"/>
      <w:r w:rsidRPr="00BA5478">
        <w:rPr>
          <w:rStyle w:val="CharDivNo"/>
        </w:rPr>
        <w:t>Division</w:t>
      </w:r>
      <w:r w:rsidR="00BA5478" w:rsidRPr="00BA5478">
        <w:rPr>
          <w:rStyle w:val="CharDivNo"/>
        </w:rPr>
        <w:t> </w:t>
      </w:r>
      <w:r w:rsidR="007531E1" w:rsidRPr="00BA5478">
        <w:rPr>
          <w:rStyle w:val="CharDivNo"/>
        </w:rPr>
        <w:t>6.6.1</w:t>
      </w:r>
      <w:r w:rsidR="007531E1" w:rsidRPr="00BA5478">
        <w:rPr>
          <w:rStyle w:val="CharDivNo"/>
        </w:rPr>
        <w:tab/>
      </w:r>
      <w:r w:rsidR="007531E1" w:rsidRPr="00B728DE">
        <w:rPr>
          <w:rStyle w:val="CharDivText"/>
        </w:rPr>
        <w:t>Itemised costs account</w:t>
      </w:r>
      <w:bookmarkEnd w:id="68"/>
    </w:p>
    <w:p w:rsidR="004A2822" w:rsidRPr="00BA5478" w:rsidRDefault="004A2822" w:rsidP="00814113">
      <w:pPr>
        <w:pStyle w:val="Note"/>
        <w:pBdr>
          <w:top w:val="single" w:sz="2" w:space="4" w:color="auto"/>
          <w:left w:val="single" w:sz="2" w:space="4" w:color="auto"/>
          <w:bottom w:val="single" w:sz="2" w:space="4" w:color="auto"/>
          <w:right w:val="single" w:sz="2" w:space="4" w:color="auto"/>
        </w:pBdr>
        <w:tabs>
          <w:tab w:val="left" w:pos="1701"/>
        </w:tabs>
        <w:ind w:left="709" w:hanging="709"/>
        <w:jc w:val="left"/>
        <w:rPr>
          <w:i/>
          <w:iCs/>
        </w:rPr>
      </w:pPr>
      <w:r w:rsidRPr="00B728DE">
        <w:rPr>
          <w:iCs/>
        </w:rPr>
        <w:t>Note</w:t>
      </w:r>
      <w:r w:rsidR="00B728DE">
        <w:rPr>
          <w:i/>
          <w:iCs/>
        </w:rPr>
        <w:t>:</w:t>
      </w:r>
      <w:r w:rsidR="00B728DE">
        <w:rPr>
          <w:i/>
          <w:iCs/>
        </w:rPr>
        <w:tab/>
      </w:r>
      <w:r w:rsidRPr="00BA5478">
        <w:t xml:space="preserve">This Division provides that, if an account payable by a person is not in an itemised form, the person has the right to request an itemised account (an </w:t>
      </w:r>
      <w:r w:rsidRPr="00BA5478">
        <w:rPr>
          <w:b/>
          <w:bCs/>
          <w:i/>
          <w:iCs/>
        </w:rPr>
        <w:t>itemised costs account</w:t>
      </w:r>
      <w:r w:rsidRPr="00BA5478">
        <w:t>). The person may then dispute the itemised costs account by following the procedures set out in this Division. A person may apply to extend the time for taking any action required under these Rules (see rule</w:t>
      </w:r>
      <w:r w:rsidR="00BA5478">
        <w:t> </w:t>
      </w:r>
      <w:r w:rsidRPr="00BA5478">
        <w:t>1.14).</w:t>
      </w:r>
    </w:p>
    <w:p w:rsidR="007531E1" w:rsidRPr="00BA5478" w:rsidRDefault="00BA5478" w:rsidP="00207DFD">
      <w:pPr>
        <w:pStyle w:val="ActHead5"/>
      </w:pPr>
      <w:r>
        <w:t> </w:t>
      </w:r>
      <w:bookmarkStart w:id="69" w:name="_Toc412730787"/>
      <w:r w:rsidR="007531E1" w:rsidRPr="00BA5478">
        <w:rPr>
          <w:rStyle w:val="CharSectno"/>
        </w:rPr>
        <w:t>6.21</w:t>
      </w:r>
      <w:r w:rsidR="00207DFD" w:rsidRPr="00BA5478">
        <w:t xml:space="preserve">  </w:t>
      </w:r>
      <w:r w:rsidR="007531E1" w:rsidRPr="00BA5478">
        <w:t>Request for itemised costs account</w:t>
      </w:r>
      <w:bookmarkEnd w:id="69"/>
    </w:p>
    <w:p w:rsidR="007531E1" w:rsidRPr="00BA5478" w:rsidRDefault="007531E1" w:rsidP="00207DFD">
      <w:pPr>
        <w:pStyle w:val="subsection"/>
      </w:pPr>
      <w:r w:rsidRPr="00BA5478">
        <w:tab/>
      </w:r>
      <w:r w:rsidRPr="00BA5478">
        <w:tab/>
        <w:t>A person who has received an account (except an itemised costs account) and wants to dispute the account, or any part of it, must, within 28 days after receiving the account, request the lawyer who sent it to serve an itemised costs account for the whole or part of the account disputed.</w:t>
      </w:r>
    </w:p>
    <w:p w:rsidR="007531E1" w:rsidRPr="00BA5478" w:rsidRDefault="00207DFD" w:rsidP="00207DFD">
      <w:pPr>
        <w:pStyle w:val="notetext"/>
      </w:pPr>
      <w:r w:rsidRPr="00BA5478">
        <w:rPr>
          <w:iCs/>
        </w:rPr>
        <w:t>Note:</w:t>
      </w:r>
      <w:r w:rsidRPr="00BA5478">
        <w:rPr>
          <w:iCs/>
        </w:rPr>
        <w:tab/>
      </w:r>
      <w:r w:rsidR="007531E1" w:rsidRPr="00BA5478">
        <w:t>A lawyer must give a costs notice to a client on receiving instructions and must, when serving an account or an itemised costs account, include a reference to the costs notice (see subclause</w:t>
      </w:r>
      <w:r w:rsidR="00BA5478">
        <w:t> </w:t>
      </w:r>
      <w:r w:rsidR="007531E1" w:rsidRPr="00BA5478">
        <w:t>6.03</w:t>
      </w:r>
      <w:r w:rsidR="00696CED">
        <w:t>(</w:t>
      </w:r>
      <w:r w:rsidR="007531E1" w:rsidRPr="00BA5478">
        <w:t>2)).</w:t>
      </w:r>
    </w:p>
    <w:p w:rsidR="007531E1" w:rsidRPr="00BA5478" w:rsidRDefault="007531E1" w:rsidP="00207DFD">
      <w:pPr>
        <w:pStyle w:val="ActHead5"/>
      </w:pPr>
      <w:bookmarkStart w:id="70" w:name="_Toc412730788"/>
      <w:r w:rsidRPr="00BA5478">
        <w:rPr>
          <w:rStyle w:val="CharSectno"/>
        </w:rPr>
        <w:t>6.22</w:t>
      </w:r>
      <w:r w:rsidR="00207DFD" w:rsidRPr="00BA5478">
        <w:t xml:space="preserve">  </w:t>
      </w:r>
      <w:r w:rsidRPr="00BA5478">
        <w:t>Service of lawyer’s itemised costs account</w:t>
      </w:r>
      <w:bookmarkEnd w:id="70"/>
    </w:p>
    <w:p w:rsidR="007531E1" w:rsidRPr="00BA5478" w:rsidRDefault="007531E1" w:rsidP="00207DFD">
      <w:pPr>
        <w:pStyle w:val="subsection"/>
      </w:pPr>
      <w:r w:rsidRPr="00BA5478">
        <w:tab/>
        <w:t>(1)</w:t>
      </w:r>
      <w:r w:rsidRPr="00BA5478">
        <w:tab/>
        <w:t>A person entitled to costs must serve an itemised costs account on the person liable to pay the costs within 28 days after:</w:t>
      </w:r>
    </w:p>
    <w:p w:rsidR="007531E1" w:rsidRPr="00BA5478" w:rsidRDefault="007531E1" w:rsidP="00207DFD">
      <w:pPr>
        <w:pStyle w:val="paragraph"/>
      </w:pPr>
      <w:r w:rsidRPr="00BA5478">
        <w:tab/>
        <w:t>(a)</w:t>
      </w:r>
      <w:r w:rsidRPr="00BA5478">
        <w:tab/>
        <w:t>for lawyer and client costs</w:t>
      </w:r>
      <w:r w:rsidR="00207DFD" w:rsidRPr="00BA5478">
        <w:t>—</w:t>
      </w:r>
      <w:r w:rsidRPr="00BA5478">
        <w:t>receiving a request for an itemised costs account; or</w:t>
      </w:r>
    </w:p>
    <w:p w:rsidR="007531E1" w:rsidRPr="00BA5478" w:rsidRDefault="007531E1" w:rsidP="00207DFD">
      <w:pPr>
        <w:pStyle w:val="paragraph"/>
      </w:pPr>
      <w:r w:rsidRPr="00BA5478">
        <w:tab/>
        <w:t>(b)</w:t>
      </w:r>
      <w:r w:rsidRPr="00BA5478">
        <w:tab/>
        <w:t>for party and party costs</w:t>
      </w:r>
      <w:r w:rsidR="00207DFD" w:rsidRPr="00BA5478">
        <w:t>—</w:t>
      </w:r>
      <w:r w:rsidRPr="00BA5478">
        <w:t>the end of the case.</w:t>
      </w:r>
    </w:p>
    <w:p w:rsidR="007531E1" w:rsidRPr="00BA5478" w:rsidRDefault="00207DFD" w:rsidP="00207DFD">
      <w:pPr>
        <w:pStyle w:val="notetext"/>
      </w:pPr>
      <w:r w:rsidRPr="00BA5478">
        <w:rPr>
          <w:iCs/>
        </w:rPr>
        <w:t>Note:</w:t>
      </w:r>
      <w:r w:rsidRPr="00BA5478">
        <w:rPr>
          <w:iCs/>
        </w:rPr>
        <w:tab/>
      </w:r>
      <w:r w:rsidR="007531E1" w:rsidRPr="00BA5478">
        <w:t>A person entitled to costs may serve an itemised costs account even if the person liable to pay the costs has not requested it.</w:t>
      </w:r>
    </w:p>
    <w:p w:rsidR="007531E1" w:rsidRPr="00BA5478" w:rsidRDefault="007531E1" w:rsidP="00207DFD">
      <w:pPr>
        <w:pStyle w:val="subsection"/>
      </w:pPr>
      <w:r w:rsidRPr="00BA5478">
        <w:tab/>
        <w:t>(2)</w:t>
      </w:r>
      <w:r w:rsidRPr="00BA5478">
        <w:tab/>
        <w:t xml:space="preserve">For party and party costs, the person entitled to costs must serve a costs notice at the same time as the itemised costs account is served under </w:t>
      </w:r>
      <w:r w:rsidR="00BA5478">
        <w:t>subclause (</w:t>
      </w:r>
      <w:r w:rsidRPr="00BA5478">
        <w:t>1).</w:t>
      </w:r>
    </w:p>
    <w:p w:rsidR="007531E1" w:rsidRPr="00BA5478" w:rsidRDefault="007531E1" w:rsidP="00207DFD">
      <w:pPr>
        <w:pStyle w:val="ActHead5"/>
      </w:pPr>
      <w:bookmarkStart w:id="71" w:name="_Toc412730789"/>
      <w:r w:rsidRPr="00BA5478">
        <w:rPr>
          <w:rStyle w:val="CharSectno"/>
        </w:rPr>
        <w:t>6.23</w:t>
      </w:r>
      <w:r w:rsidR="00207DFD" w:rsidRPr="00BA5478">
        <w:t xml:space="preserve">  </w:t>
      </w:r>
      <w:r w:rsidRPr="00BA5478">
        <w:t>Lawyer’s itemised costs account</w:t>
      </w:r>
      <w:bookmarkEnd w:id="71"/>
    </w:p>
    <w:p w:rsidR="007531E1" w:rsidRPr="00BA5478" w:rsidRDefault="007531E1" w:rsidP="00207DFD">
      <w:pPr>
        <w:pStyle w:val="subsection"/>
      </w:pPr>
      <w:r w:rsidRPr="00BA5478">
        <w:tab/>
        <w:t>(1)</w:t>
      </w:r>
      <w:r w:rsidRPr="00BA5478">
        <w:tab/>
        <w:t xml:space="preserve">An itemised costs account (the </w:t>
      </w:r>
      <w:r w:rsidRPr="00BA5478">
        <w:rPr>
          <w:b/>
          <w:bCs/>
          <w:i/>
          <w:iCs/>
        </w:rPr>
        <w:t>account</w:t>
      </w:r>
      <w:r w:rsidRPr="00BA5478">
        <w:t>) must specify each item of costs and expense claimed.</w:t>
      </w:r>
    </w:p>
    <w:p w:rsidR="007531E1" w:rsidRPr="00BA5478" w:rsidRDefault="007531E1" w:rsidP="00207DFD">
      <w:pPr>
        <w:pStyle w:val="subsection"/>
      </w:pPr>
      <w:r w:rsidRPr="00BA5478">
        <w:tab/>
        <w:t>(2)</w:t>
      </w:r>
      <w:r w:rsidRPr="00BA5478">
        <w:tab/>
        <w:t>Each item specified in the account must be numbered and described in sufficient detail to enable the account to be assessed.</w:t>
      </w:r>
    </w:p>
    <w:p w:rsidR="007531E1" w:rsidRPr="00BA5478" w:rsidRDefault="007531E1" w:rsidP="00207DFD">
      <w:pPr>
        <w:pStyle w:val="subsection"/>
      </w:pPr>
      <w:r w:rsidRPr="00BA5478">
        <w:tab/>
        <w:t>(3)</w:t>
      </w:r>
      <w:r w:rsidRPr="00BA5478">
        <w:tab/>
        <w:t>The account must set out, in columns across the page, the following information:</w:t>
      </w:r>
    </w:p>
    <w:p w:rsidR="007531E1" w:rsidRPr="00BA5478" w:rsidRDefault="007531E1" w:rsidP="00207DFD">
      <w:pPr>
        <w:pStyle w:val="paragraph"/>
      </w:pPr>
      <w:r w:rsidRPr="00BA5478">
        <w:tab/>
        <w:t>(a)</w:t>
      </w:r>
      <w:r w:rsidRPr="00BA5478">
        <w:tab/>
        <w:t>in relation to each item for which costs are payable:</w:t>
      </w:r>
    </w:p>
    <w:p w:rsidR="007531E1" w:rsidRPr="00BA5478" w:rsidRDefault="007531E1" w:rsidP="00207DFD">
      <w:pPr>
        <w:pStyle w:val="paragraphsub"/>
      </w:pPr>
      <w:r w:rsidRPr="00BA5478">
        <w:tab/>
        <w:t>(i)</w:t>
      </w:r>
      <w:r w:rsidRPr="00BA5478">
        <w:tab/>
        <w:t>the date when the item occurred;</w:t>
      </w:r>
    </w:p>
    <w:p w:rsidR="007531E1" w:rsidRPr="00BA5478" w:rsidRDefault="007531E1" w:rsidP="00207DFD">
      <w:pPr>
        <w:pStyle w:val="paragraphsub"/>
      </w:pPr>
      <w:r w:rsidRPr="00BA5478">
        <w:tab/>
        <w:t>(ii)</w:t>
      </w:r>
      <w:r w:rsidRPr="00BA5478">
        <w:tab/>
        <w:t>a description of the item, including whether the work was done by a lawyer or an employee or agent of a lawyer;</w:t>
      </w:r>
    </w:p>
    <w:p w:rsidR="007531E1" w:rsidRPr="00BA5478" w:rsidRDefault="007531E1" w:rsidP="00207DFD">
      <w:pPr>
        <w:pStyle w:val="paragraphsub"/>
      </w:pPr>
      <w:r w:rsidRPr="00BA5478">
        <w:tab/>
        <w:t>(iii)</w:t>
      </w:r>
      <w:r w:rsidRPr="00BA5478">
        <w:tab/>
        <w:t>the amount payable for the item;</w:t>
      </w:r>
    </w:p>
    <w:p w:rsidR="007531E1" w:rsidRPr="00BA5478" w:rsidRDefault="007531E1" w:rsidP="00207DFD">
      <w:pPr>
        <w:pStyle w:val="paragraph"/>
      </w:pPr>
      <w:r w:rsidRPr="00BA5478">
        <w:tab/>
        <w:t>(b)</w:t>
      </w:r>
      <w:r w:rsidRPr="00BA5478">
        <w:tab/>
        <w:t>at the end of the column setting out the amount payable</w:t>
      </w:r>
      <w:r w:rsidR="00207DFD" w:rsidRPr="00BA5478">
        <w:t>—</w:t>
      </w:r>
      <w:r w:rsidRPr="00BA5478">
        <w:t>the total amount payable for the items.</w:t>
      </w:r>
    </w:p>
    <w:p w:rsidR="007531E1" w:rsidRPr="00BA5478" w:rsidRDefault="007531E1" w:rsidP="00207DFD">
      <w:pPr>
        <w:pStyle w:val="subsection"/>
      </w:pPr>
      <w:r w:rsidRPr="00BA5478">
        <w:tab/>
        <w:t>(4)</w:t>
      </w:r>
      <w:r w:rsidRPr="00BA5478">
        <w:tab/>
        <w:t>For each expense claimed, the account must include:</w:t>
      </w:r>
    </w:p>
    <w:p w:rsidR="007531E1" w:rsidRPr="00BA5478" w:rsidRDefault="007531E1" w:rsidP="00207DFD">
      <w:pPr>
        <w:pStyle w:val="paragraph"/>
      </w:pPr>
      <w:r w:rsidRPr="00BA5478">
        <w:tab/>
        <w:t>(a)</w:t>
      </w:r>
      <w:r w:rsidRPr="00BA5478">
        <w:tab/>
        <w:t>the date when the expense was incurred;</w:t>
      </w:r>
    </w:p>
    <w:p w:rsidR="007531E1" w:rsidRPr="00BA5478" w:rsidRDefault="007531E1" w:rsidP="00207DFD">
      <w:pPr>
        <w:pStyle w:val="paragraph"/>
      </w:pPr>
      <w:r w:rsidRPr="00BA5478">
        <w:tab/>
        <w:t>(b)</w:t>
      </w:r>
      <w:r w:rsidRPr="00BA5478">
        <w:tab/>
        <w:t xml:space="preserve">the name of the person to whom the expense was paid; </w:t>
      </w:r>
    </w:p>
    <w:p w:rsidR="007531E1" w:rsidRPr="00BA5478" w:rsidRDefault="007531E1" w:rsidP="00207DFD">
      <w:pPr>
        <w:pStyle w:val="paragraph"/>
      </w:pPr>
      <w:r w:rsidRPr="00BA5478">
        <w:tab/>
        <w:t>(c)</w:t>
      </w:r>
      <w:r w:rsidRPr="00BA5478">
        <w:tab/>
        <w:t>the nature of the expense; and</w:t>
      </w:r>
    </w:p>
    <w:p w:rsidR="007531E1" w:rsidRPr="00BA5478" w:rsidRDefault="007531E1" w:rsidP="00207DFD">
      <w:pPr>
        <w:pStyle w:val="paragraph"/>
      </w:pPr>
      <w:r w:rsidRPr="00BA5478">
        <w:tab/>
        <w:t>(d)</w:t>
      </w:r>
      <w:r w:rsidRPr="00BA5478">
        <w:tab/>
        <w:t>the amount paid.</w:t>
      </w:r>
    </w:p>
    <w:p w:rsidR="007531E1" w:rsidRPr="00BA5478" w:rsidRDefault="007531E1" w:rsidP="00207DFD">
      <w:pPr>
        <w:pStyle w:val="ActHead5"/>
      </w:pPr>
      <w:bookmarkStart w:id="72" w:name="_Toc412730790"/>
      <w:r w:rsidRPr="00BA5478">
        <w:rPr>
          <w:rStyle w:val="CharSectno"/>
        </w:rPr>
        <w:t>6.24</w:t>
      </w:r>
      <w:r w:rsidR="00207DFD" w:rsidRPr="00BA5478">
        <w:t xml:space="preserve">  </w:t>
      </w:r>
      <w:r w:rsidRPr="00BA5478">
        <w:t>Disputing itemised costs account</w:t>
      </w:r>
      <w:bookmarkEnd w:id="72"/>
    </w:p>
    <w:p w:rsidR="007531E1" w:rsidRPr="00BA5478" w:rsidRDefault="007531E1" w:rsidP="00207DFD">
      <w:pPr>
        <w:pStyle w:val="subsection"/>
      </w:pPr>
      <w:r w:rsidRPr="00BA5478">
        <w:tab/>
      </w:r>
      <w:r w:rsidRPr="00BA5478">
        <w:tab/>
        <w:t>A person served with an itemised costs account may dispute it by serving on the person entitled to the costs a Notice Disputing Itemised Costs Account within 28 days after the account was served.</w:t>
      </w:r>
    </w:p>
    <w:p w:rsidR="007531E1" w:rsidRPr="00BA5478" w:rsidRDefault="00207DFD" w:rsidP="00207DFD">
      <w:pPr>
        <w:pStyle w:val="notetext"/>
      </w:pPr>
      <w:r w:rsidRPr="00BA5478">
        <w:rPr>
          <w:iCs/>
        </w:rPr>
        <w:t>Note 1:</w:t>
      </w:r>
      <w:r w:rsidRPr="00BA5478">
        <w:rPr>
          <w:iCs/>
        </w:rPr>
        <w:tab/>
      </w:r>
      <w:r w:rsidR="007531E1" w:rsidRPr="00BA5478">
        <w:t>A person may apply for an extension of time to dispute an account (see rule</w:t>
      </w:r>
      <w:r w:rsidR="00BA5478">
        <w:t> </w:t>
      </w:r>
      <w:r w:rsidR="007531E1" w:rsidRPr="00BA5478">
        <w:t>1.14).</w:t>
      </w:r>
    </w:p>
    <w:p w:rsidR="007531E1" w:rsidRPr="00BA5478" w:rsidRDefault="00207DFD" w:rsidP="00207DFD">
      <w:pPr>
        <w:pStyle w:val="notetext"/>
        <w:rPr>
          <w:i/>
          <w:iCs/>
        </w:rPr>
      </w:pPr>
      <w:r w:rsidRPr="00BA5478">
        <w:rPr>
          <w:iCs/>
        </w:rPr>
        <w:t>Note 2:</w:t>
      </w:r>
      <w:r w:rsidRPr="00BA5478">
        <w:rPr>
          <w:iCs/>
        </w:rPr>
        <w:tab/>
      </w:r>
      <w:r w:rsidR="007531E1" w:rsidRPr="00BA5478">
        <w:t>If no Notice Disputing Itemised Costs Account is received and the costs are not paid, the person entitled to the costs may seek a costs assessment order (see clause</w:t>
      </w:r>
      <w:r w:rsidR="00BA5478">
        <w:t> </w:t>
      </w:r>
      <w:r w:rsidR="007531E1" w:rsidRPr="00BA5478">
        <w:t>6.38).</w:t>
      </w:r>
    </w:p>
    <w:p w:rsidR="007531E1" w:rsidRPr="00BA5478" w:rsidRDefault="00207DFD" w:rsidP="00207DFD">
      <w:pPr>
        <w:pStyle w:val="notetext"/>
      </w:pPr>
      <w:r w:rsidRPr="00BA5478">
        <w:rPr>
          <w:iCs/>
        </w:rPr>
        <w:t>Note 3:</w:t>
      </w:r>
      <w:r w:rsidRPr="00BA5478">
        <w:rPr>
          <w:iCs/>
        </w:rPr>
        <w:tab/>
      </w:r>
      <w:r w:rsidR="007531E1" w:rsidRPr="00BA5478">
        <w:t xml:space="preserve">If the parties agree on the amount to be paid for costs, they may file a draft consent order (see </w:t>
      </w:r>
      <w:r w:rsidRPr="00BA5478">
        <w:t>Part</w:t>
      </w:r>
      <w:r w:rsidR="00BA5478">
        <w:t> </w:t>
      </w:r>
      <w:r w:rsidR="007531E1" w:rsidRPr="00BA5478">
        <w:t>10.4 for consent orders).</w:t>
      </w:r>
    </w:p>
    <w:p w:rsidR="007531E1" w:rsidRPr="00BA5478" w:rsidRDefault="007531E1" w:rsidP="00207DFD">
      <w:pPr>
        <w:pStyle w:val="ActHead5"/>
      </w:pPr>
      <w:bookmarkStart w:id="73" w:name="_Toc412730791"/>
      <w:r w:rsidRPr="00BA5478">
        <w:rPr>
          <w:rStyle w:val="CharSectno"/>
        </w:rPr>
        <w:t>6.25</w:t>
      </w:r>
      <w:r w:rsidR="00207DFD" w:rsidRPr="00BA5478">
        <w:t xml:space="preserve">  </w:t>
      </w:r>
      <w:r w:rsidRPr="00BA5478">
        <w:t>Assessment of disputed costs</w:t>
      </w:r>
      <w:bookmarkEnd w:id="73"/>
    </w:p>
    <w:p w:rsidR="007531E1" w:rsidRPr="00BA5478" w:rsidRDefault="007531E1" w:rsidP="00207DFD">
      <w:pPr>
        <w:pStyle w:val="subsection"/>
      </w:pPr>
      <w:r w:rsidRPr="00BA5478">
        <w:tab/>
        <w:t>(1)</w:t>
      </w:r>
      <w:r w:rsidRPr="00BA5478">
        <w:tab/>
        <w:t>This clause applies if a Notice Disputing Itemised Costs Account has been served under clause</w:t>
      </w:r>
      <w:r w:rsidR="00BA5478">
        <w:t> </w:t>
      </w:r>
      <w:r w:rsidRPr="00BA5478">
        <w:t>6.24.</w:t>
      </w:r>
    </w:p>
    <w:p w:rsidR="007531E1" w:rsidRPr="00BA5478" w:rsidRDefault="007531E1" w:rsidP="00207DFD">
      <w:pPr>
        <w:pStyle w:val="subsection"/>
      </w:pPr>
      <w:r w:rsidRPr="00BA5478">
        <w:tab/>
        <w:t>(2)</w:t>
      </w:r>
      <w:r w:rsidRPr="00BA5478">
        <w:tab/>
        <w:t>The parties to a dispute in relation to costs must make a reasonable and genuine attempt to resolve the dispute.</w:t>
      </w:r>
    </w:p>
    <w:p w:rsidR="007531E1" w:rsidRPr="00BA5478" w:rsidRDefault="007531E1" w:rsidP="00207DFD">
      <w:pPr>
        <w:pStyle w:val="subsection"/>
      </w:pPr>
      <w:r w:rsidRPr="00BA5478">
        <w:tab/>
        <w:t>(3)</w:t>
      </w:r>
      <w:r w:rsidRPr="00BA5478">
        <w:tab/>
        <w:t>If the parties are unable to resolve the dispute, either party may ask the court to determine the dispute by filing in the filing registry of the court where the case was conducted the itemised costs account and the Notice Disputing Itemised Costs Account no later than 42 days after the Notice Disputing Itemised Costs Account was served.</w:t>
      </w:r>
    </w:p>
    <w:p w:rsidR="007531E1" w:rsidRPr="00BA5478" w:rsidRDefault="007531E1" w:rsidP="00207DFD">
      <w:pPr>
        <w:pStyle w:val="subsection"/>
      </w:pPr>
      <w:r w:rsidRPr="00BA5478">
        <w:tab/>
        <w:t>(4)</w:t>
      </w:r>
      <w:r w:rsidRPr="00BA5478">
        <w:tab/>
        <w:t xml:space="preserve">The court may take into account a failure to comply with </w:t>
      </w:r>
      <w:r w:rsidR="00BA5478">
        <w:t>subclause (</w:t>
      </w:r>
      <w:r w:rsidRPr="00BA5478">
        <w:t>2) when considering any order for costs.</w:t>
      </w:r>
    </w:p>
    <w:p w:rsidR="007531E1" w:rsidRPr="00BA5478" w:rsidRDefault="00207DFD" w:rsidP="00207DFD">
      <w:pPr>
        <w:pStyle w:val="notetext"/>
      </w:pPr>
      <w:r w:rsidRPr="00BA5478">
        <w:rPr>
          <w:iCs/>
        </w:rPr>
        <w:t>Note 1:</w:t>
      </w:r>
      <w:r w:rsidRPr="00BA5478">
        <w:rPr>
          <w:iCs/>
        </w:rPr>
        <w:tab/>
      </w:r>
      <w:r w:rsidR="007531E1" w:rsidRPr="00BA5478">
        <w:t xml:space="preserve">A party may apply for an extension of the time mentioned in </w:t>
      </w:r>
      <w:r w:rsidR="00BA5478">
        <w:t>subclause (</w:t>
      </w:r>
      <w:r w:rsidR="007531E1" w:rsidRPr="00BA5478">
        <w:t>3) (see rule</w:t>
      </w:r>
      <w:r w:rsidR="00BA5478">
        <w:t> </w:t>
      </w:r>
      <w:r w:rsidR="007531E1" w:rsidRPr="00BA5478">
        <w:t>1.14).</w:t>
      </w:r>
    </w:p>
    <w:p w:rsidR="007531E1" w:rsidRPr="00BA5478" w:rsidRDefault="00207DFD" w:rsidP="00207DFD">
      <w:pPr>
        <w:pStyle w:val="notetext"/>
      </w:pPr>
      <w:r w:rsidRPr="00BA5478">
        <w:rPr>
          <w:iCs/>
        </w:rPr>
        <w:t>Note 2:</w:t>
      </w:r>
      <w:r w:rsidRPr="00BA5478">
        <w:rPr>
          <w:iCs/>
        </w:rPr>
        <w:tab/>
      </w:r>
      <w:r w:rsidR="007531E1" w:rsidRPr="00BA5478">
        <w:t>A person filing a document must serve the document on each person to be served (see subrule 7.04</w:t>
      </w:r>
      <w:r w:rsidR="00696CED">
        <w:t>(</w:t>
      </w:r>
      <w:r w:rsidR="007531E1" w:rsidRPr="00BA5478">
        <w:t>4)).</w:t>
      </w:r>
    </w:p>
    <w:p w:rsidR="007531E1" w:rsidRPr="00BA5478" w:rsidRDefault="007531E1" w:rsidP="00207DFD">
      <w:pPr>
        <w:pStyle w:val="ActHead5"/>
      </w:pPr>
      <w:bookmarkStart w:id="74" w:name="_Toc412730792"/>
      <w:r w:rsidRPr="00BA5478">
        <w:rPr>
          <w:rStyle w:val="CharSectno"/>
        </w:rPr>
        <w:t>6.26</w:t>
      </w:r>
      <w:r w:rsidR="00207DFD" w:rsidRPr="00BA5478">
        <w:t xml:space="preserve">  </w:t>
      </w:r>
      <w:r w:rsidRPr="00BA5478">
        <w:t>Amendment of itemised costs account and Notice Disputing Itemised Costs Account</w:t>
      </w:r>
      <w:bookmarkEnd w:id="74"/>
    </w:p>
    <w:p w:rsidR="007531E1" w:rsidRPr="00BA5478" w:rsidRDefault="007531E1" w:rsidP="00207DFD">
      <w:pPr>
        <w:pStyle w:val="subsection"/>
      </w:pPr>
      <w:r w:rsidRPr="00BA5478">
        <w:tab/>
      </w:r>
      <w:r w:rsidRPr="00BA5478">
        <w:tab/>
        <w:t>A party may amend an itemised costs account or a Notice Disputing Itemised Costs Account by filing the amended document with the amendments clearly marked:</w:t>
      </w:r>
    </w:p>
    <w:p w:rsidR="007531E1" w:rsidRPr="00BA5478" w:rsidRDefault="007531E1" w:rsidP="00207DFD">
      <w:pPr>
        <w:pStyle w:val="paragraph"/>
      </w:pPr>
      <w:r w:rsidRPr="00BA5478">
        <w:tab/>
        <w:t>(a)</w:t>
      </w:r>
      <w:r w:rsidRPr="00BA5478">
        <w:tab/>
        <w:t>at least 14 days before the date fixed for the assessment hearing; or</w:t>
      </w:r>
    </w:p>
    <w:p w:rsidR="007531E1" w:rsidRPr="00BA5478" w:rsidRDefault="007531E1" w:rsidP="00207DFD">
      <w:pPr>
        <w:pStyle w:val="paragraph"/>
      </w:pPr>
      <w:r w:rsidRPr="00BA5478">
        <w:tab/>
        <w:t>(b)</w:t>
      </w:r>
      <w:r w:rsidRPr="00BA5478">
        <w:tab/>
        <w:t>after that time with the consent of the other party.</w:t>
      </w:r>
    </w:p>
    <w:p w:rsidR="007531E1" w:rsidRPr="00BA5478" w:rsidRDefault="00207DFD" w:rsidP="00207DFD">
      <w:pPr>
        <w:pStyle w:val="notetext"/>
      </w:pPr>
      <w:r w:rsidRPr="00BA5478">
        <w:rPr>
          <w:iCs/>
        </w:rPr>
        <w:t>Note 1:</w:t>
      </w:r>
      <w:r w:rsidRPr="00BA5478">
        <w:rPr>
          <w:iCs/>
        </w:rPr>
        <w:tab/>
      </w:r>
      <w:r w:rsidR="007531E1" w:rsidRPr="00BA5478">
        <w:t xml:space="preserve">A party amending an itemised costs account or Notice Disputing Itemised Costs Account may apply for an extension of the time mentioned in </w:t>
      </w:r>
      <w:r w:rsidR="00BA5478">
        <w:t>paragraph (</w:t>
      </w:r>
      <w:r w:rsidR="007531E1" w:rsidRPr="00BA5478">
        <w:t>a) (see rule</w:t>
      </w:r>
      <w:r w:rsidR="00BA5478">
        <w:t> </w:t>
      </w:r>
      <w:r w:rsidR="007531E1" w:rsidRPr="00BA5478">
        <w:t>1.14).</w:t>
      </w:r>
    </w:p>
    <w:p w:rsidR="007531E1" w:rsidRPr="00BA5478" w:rsidRDefault="00207DFD" w:rsidP="00207DFD">
      <w:pPr>
        <w:pStyle w:val="notetext"/>
      </w:pPr>
      <w:r w:rsidRPr="00BA5478">
        <w:rPr>
          <w:iCs/>
        </w:rPr>
        <w:t>Note 2:</w:t>
      </w:r>
      <w:r w:rsidRPr="00BA5478">
        <w:rPr>
          <w:iCs/>
        </w:rPr>
        <w:tab/>
      </w:r>
      <w:r w:rsidR="007531E1" w:rsidRPr="00BA5478">
        <w:t>The only items that may be raised at an assessment hearing are those items included in the itemised costs account or Notice Disputing Itemised Costs Account (see subclause</w:t>
      </w:r>
      <w:r w:rsidR="00BA5478">
        <w:t> </w:t>
      </w:r>
      <w:r w:rsidR="007531E1" w:rsidRPr="00BA5478">
        <w:t>6.33</w:t>
      </w:r>
      <w:r w:rsidR="00696CED">
        <w:t>(</w:t>
      </w:r>
      <w:r w:rsidR="007531E1" w:rsidRPr="00BA5478">
        <w:t>2)).</w:t>
      </w:r>
    </w:p>
    <w:p w:rsidR="007531E1" w:rsidRPr="00BA5478" w:rsidRDefault="00207DFD" w:rsidP="00207DFD">
      <w:pPr>
        <w:pStyle w:val="ActHead3"/>
        <w:pageBreakBefore/>
      </w:pPr>
      <w:bookmarkStart w:id="75" w:name="_Toc412730793"/>
      <w:r w:rsidRPr="00BA5478">
        <w:rPr>
          <w:rStyle w:val="CharDivNo"/>
        </w:rPr>
        <w:t>Division</w:t>
      </w:r>
      <w:r w:rsidR="00BA5478" w:rsidRPr="00BA5478">
        <w:rPr>
          <w:rStyle w:val="CharDivNo"/>
        </w:rPr>
        <w:t> </w:t>
      </w:r>
      <w:r w:rsidR="007531E1" w:rsidRPr="00BA5478">
        <w:rPr>
          <w:rStyle w:val="CharDivNo"/>
        </w:rPr>
        <w:t>6.6.2</w:t>
      </w:r>
      <w:r w:rsidR="007531E1" w:rsidRPr="00BA5478">
        <w:rPr>
          <w:rStyle w:val="CharDivNo"/>
        </w:rPr>
        <w:tab/>
      </w:r>
      <w:r w:rsidR="007531E1" w:rsidRPr="00B728DE">
        <w:rPr>
          <w:rStyle w:val="CharDivText"/>
        </w:rPr>
        <w:t>Assessment process</w:t>
      </w:r>
      <w:bookmarkEnd w:id="75"/>
    </w:p>
    <w:p w:rsidR="007531E1" w:rsidRPr="00BA5478" w:rsidRDefault="007531E1" w:rsidP="00207DFD">
      <w:pPr>
        <w:pStyle w:val="ActHead5"/>
      </w:pPr>
      <w:bookmarkStart w:id="76" w:name="_Toc412730794"/>
      <w:r w:rsidRPr="00BA5478">
        <w:rPr>
          <w:rStyle w:val="CharSectno"/>
        </w:rPr>
        <w:t>6.27</w:t>
      </w:r>
      <w:r w:rsidR="00207DFD" w:rsidRPr="00BA5478">
        <w:t xml:space="preserve">  </w:t>
      </w:r>
      <w:r w:rsidRPr="00BA5478">
        <w:t>Fixing date for first court event</w:t>
      </w:r>
      <w:bookmarkEnd w:id="76"/>
    </w:p>
    <w:p w:rsidR="007531E1" w:rsidRPr="00BA5478" w:rsidRDefault="007531E1" w:rsidP="00207DFD">
      <w:pPr>
        <w:pStyle w:val="subsection"/>
      </w:pPr>
      <w:r w:rsidRPr="00BA5478">
        <w:tab/>
        <w:t>(1)</w:t>
      </w:r>
      <w:r w:rsidRPr="00BA5478">
        <w:tab/>
        <w:t>On the filing of an itemised costs account and a Notice Disputing Itemised Costs Account under subclause</w:t>
      </w:r>
      <w:r w:rsidR="00BA5478">
        <w:t> </w:t>
      </w:r>
      <w:r w:rsidRPr="00BA5478">
        <w:t>6.25</w:t>
      </w:r>
      <w:r w:rsidR="00696CED">
        <w:t>(</w:t>
      </w:r>
      <w:r w:rsidRPr="00BA5478">
        <w:t>3), the Registrar must fix a date for:</w:t>
      </w:r>
    </w:p>
    <w:p w:rsidR="007531E1" w:rsidRPr="00BA5478" w:rsidRDefault="007531E1" w:rsidP="00207DFD">
      <w:pPr>
        <w:pStyle w:val="paragraph"/>
      </w:pPr>
      <w:r w:rsidRPr="00BA5478">
        <w:tab/>
        <w:t>(a)</w:t>
      </w:r>
      <w:r w:rsidRPr="00BA5478">
        <w:tab/>
        <w:t>a settlement conference (see clause</w:t>
      </w:r>
      <w:r w:rsidR="00BA5478">
        <w:t> </w:t>
      </w:r>
      <w:r w:rsidRPr="00BA5478">
        <w:t>6.29);</w:t>
      </w:r>
    </w:p>
    <w:p w:rsidR="007531E1" w:rsidRPr="00BA5478" w:rsidRDefault="007531E1" w:rsidP="00207DFD">
      <w:pPr>
        <w:pStyle w:val="paragraph"/>
      </w:pPr>
      <w:r w:rsidRPr="00BA5478">
        <w:tab/>
        <w:t>(b)</w:t>
      </w:r>
      <w:r w:rsidRPr="00BA5478">
        <w:tab/>
        <w:t>a preliminary assessment (see clause</w:t>
      </w:r>
      <w:r w:rsidR="00BA5478">
        <w:t> </w:t>
      </w:r>
      <w:r w:rsidRPr="00BA5478">
        <w:t>6.30); or</w:t>
      </w:r>
    </w:p>
    <w:p w:rsidR="007531E1" w:rsidRPr="00BA5478" w:rsidRDefault="007531E1" w:rsidP="00207DFD">
      <w:pPr>
        <w:pStyle w:val="paragraph"/>
      </w:pPr>
      <w:r w:rsidRPr="00BA5478">
        <w:tab/>
        <w:t>(c)</w:t>
      </w:r>
      <w:r w:rsidRPr="00BA5478">
        <w:tab/>
        <w:t>an assessment hearing (see clause</w:t>
      </w:r>
      <w:r w:rsidR="00BA5478">
        <w:t> </w:t>
      </w:r>
      <w:r w:rsidRPr="00BA5478">
        <w:t>6.33).</w:t>
      </w:r>
    </w:p>
    <w:p w:rsidR="007531E1" w:rsidRPr="00BA5478" w:rsidRDefault="007531E1" w:rsidP="00207DFD">
      <w:pPr>
        <w:pStyle w:val="subsection"/>
      </w:pPr>
      <w:r w:rsidRPr="00BA5478">
        <w:tab/>
        <w:t>(2)</w:t>
      </w:r>
      <w:r w:rsidRPr="00BA5478">
        <w:tab/>
        <w:t>The date fixed must be at least 21 days after the Notice Disputing Itemised Costs Account is filed.</w:t>
      </w:r>
    </w:p>
    <w:p w:rsidR="007531E1" w:rsidRPr="00BA5478" w:rsidRDefault="007531E1" w:rsidP="00207DFD">
      <w:pPr>
        <w:pStyle w:val="ActHead5"/>
      </w:pPr>
      <w:bookmarkStart w:id="77" w:name="_Toc412730795"/>
      <w:r w:rsidRPr="00BA5478">
        <w:rPr>
          <w:rStyle w:val="CharSectno"/>
        </w:rPr>
        <w:t>6.28</w:t>
      </w:r>
      <w:r w:rsidR="00207DFD" w:rsidRPr="00BA5478">
        <w:t xml:space="preserve">  </w:t>
      </w:r>
      <w:r w:rsidRPr="00BA5478">
        <w:t>Notification of hearing</w:t>
      </w:r>
      <w:bookmarkEnd w:id="77"/>
    </w:p>
    <w:p w:rsidR="007531E1" w:rsidRPr="00BA5478" w:rsidRDefault="007531E1" w:rsidP="00207DFD">
      <w:pPr>
        <w:pStyle w:val="subsection"/>
      </w:pPr>
      <w:r w:rsidRPr="00BA5478">
        <w:tab/>
      </w:r>
      <w:r w:rsidRPr="00BA5478">
        <w:tab/>
        <w:t>A party filing a Notice Disputing Itemised Costs Account must give the party who served the itemised costs account at least 14</w:t>
      </w:r>
      <w:r w:rsidR="00850DE7" w:rsidRPr="00BA5478">
        <w:t> </w:t>
      </w:r>
      <w:r w:rsidRPr="00BA5478">
        <w:t>days notice of the court event and the date fixed for the event under clause</w:t>
      </w:r>
      <w:r w:rsidR="00BA5478">
        <w:t> </w:t>
      </w:r>
      <w:r w:rsidRPr="00BA5478">
        <w:t>6.27.</w:t>
      </w:r>
    </w:p>
    <w:p w:rsidR="007531E1" w:rsidRPr="00BA5478" w:rsidRDefault="007531E1" w:rsidP="00207DFD">
      <w:pPr>
        <w:pStyle w:val="ActHead5"/>
      </w:pPr>
      <w:bookmarkStart w:id="78" w:name="_Toc412730796"/>
      <w:r w:rsidRPr="00BA5478">
        <w:rPr>
          <w:rStyle w:val="CharSectno"/>
        </w:rPr>
        <w:t>6.29</w:t>
      </w:r>
      <w:r w:rsidR="00207DFD" w:rsidRPr="00BA5478">
        <w:t xml:space="preserve">  </w:t>
      </w:r>
      <w:r w:rsidRPr="00BA5478">
        <w:t>Settlement conference</w:t>
      </w:r>
      <w:bookmarkEnd w:id="78"/>
    </w:p>
    <w:p w:rsidR="007531E1" w:rsidRPr="00BA5478" w:rsidRDefault="007531E1" w:rsidP="00207DFD">
      <w:pPr>
        <w:pStyle w:val="subsection"/>
      </w:pPr>
      <w:r w:rsidRPr="00BA5478">
        <w:tab/>
      </w:r>
      <w:r w:rsidRPr="00BA5478">
        <w:tab/>
        <w:t>At a settlement conference for an itemised costs account, the Registrar:</w:t>
      </w:r>
    </w:p>
    <w:p w:rsidR="007531E1" w:rsidRPr="00BA5478" w:rsidRDefault="007531E1" w:rsidP="00207DFD">
      <w:pPr>
        <w:pStyle w:val="paragraph"/>
      </w:pPr>
      <w:r w:rsidRPr="00BA5478">
        <w:tab/>
        <w:t>(a)</w:t>
      </w:r>
      <w:r w:rsidRPr="00BA5478">
        <w:tab/>
        <w:t>must:</w:t>
      </w:r>
    </w:p>
    <w:p w:rsidR="007531E1" w:rsidRPr="00BA5478" w:rsidRDefault="007531E1" w:rsidP="00207DFD">
      <w:pPr>
        <w:pStyle w:val="paragraphsub"/>
      </w:pPr>
      <w:r w:rsidRPr="00BA5478">
        <w:tab/>
        <w:t>(i)</w:t>
      </w:r>
      <w:r w:rsidRPr="00BA5478">
        <w:tab/>
        <w:t>give the parties an opportunity to agree about the amount for which a costs assessment order should be made; or</w:t>
      </w:r>
    </w:p>
    <w:p w:rsidR="007531E1" w:rsidRPr="00BA5478" w:rsidRDefault="007531E1" w:rsidP="00207DFD">
      <w:pPr>
        <w:pStyle w:val="paragraphsub"/>
      </w:pPr>
      <w:r w:rsidRPr="00BA5478">
        <w:tab/>
        <w:t>(ii)</w:t>
      </w:r>
      <w:r w:rsidRPr="00BA5478">
        <w:tab/>
        <w:t>identify the issues in dispute; and</w:t>
      </w:r>
    </w:p>
    <w:p w:rsidR="007531E1" w:rsidRPr="00BA5478" w:rsidRDefault="007531E1" w:rsidP="00207DFD">
      <w:pPr>
        <w:pStyle w:val="paragraph"/>
      </w:pPr>
      <w:r w:rsidRPr="00BA5478">
        <w:tab/>
        <w:t>(b)</w:t>
      </w:r>
      <w:r w:rsidRPr="00BA5478">
        <w:tab/>
        <w:t>must make procedural orders for the future conduct of the assessment process.</w:t>
      </w:r>
    </w:p>
    <w:p w:rsidR="007531E1" w:rsidRPr="00BA5478" w:rsidRDefault="007531E1" w:rsidP="00207DFD">
      <w:pPr>
        <w:pStyle w:val="ActHead5"/>
      </w:pPr>
      <w:bookmarkStart w:id="79" w:name="_Toc412730797"/>
      <w:r w:rsidRPr="00BA5478">
        <w:rPr>
          <w:rStyle w:val="CharSectno"/>
        </w:rPr>
        <w:t>6.30</w:t>
      </w:r>
      <w:r w:rsidR="00207DFD" w:rsidRPr="00BA5478">
        <w:t xml:space="preserve">  </w:t>
      </w:r>
      <w:r w:rsidRPr="00BA5478">
        <w:t>Preliminary assessment</w:t>
      </w:r>
      <w:bookmarkEnd w:id="79"/>
    </w:p>
    <w:p w:rsidR="007531E1" w:rsidRPr="00BA5478" w:rsidRDefault="007531E1" w:rsidP="00207DFD">
      <w:pPr>
        <w:pStyle w:val="subsection"/>
      </w:pPr>
      <w:r w:rsidRPr="00BA5478">
        <w:tab/>
        <w:t>(1)</w:t>
      </w:r>
      <w:r w:rsidRPr="00BA5478">
        <w:tab/>
        <w:t xml:space="preserve">At a preliminary assessment of an itemised costs account, the Registrar must, in the absence of the parties, calculate the amount (the </w:t>
      </w:r>
      <w:r w:rsidRPr="00BA5478">
        <w:rPr>
          <w:b/>
          <w:bCs/>
          <w:i/>
          <w:iCs/>
        </w:rPr>
        <w:t>preliminary assessment amount</w:t>
      </w:r>
      <w:r w:rsidRPr="00BA5478">
        <w:t>) for which, if the costs were to be assessed, the costs assessment order would be likely to be made.</w:t>
      </w:r>
    </w:p>
    <w:p w:rsidR="007531E1" w:rsidRPr="00BA5478" w:rsidRDefault="007531E1" w:rsidP="00207DFD">
      <w:pPr>
        <w:pStyle w:val="subsection"/>
      </w:pPr>
      <w:r w:rsidRPr="00BA5478">
        <w:tab/>
        <w:t>(2)</w:t>
      </w:r>
      <w:r w:rsidRPr="00BA5478">
        <w:tab/>
        <w:t>The Registrar must give each party written notice of the preliminary assessment amount.</w:t>
      </w:r>
    </w:p>
    <w:p w:rsidR="007531E1" w:rsidRPr="00BA5478" w:rsidRDefault="007531E1" w:rsidP="00207DFD">
      <w:pPr>
        <w:pStyle w:val="ActHead5"/>
      </w:pPr>
      <w:bookmarkStart w:id="80" w:name="_Toc412730798"/>
      <w:r w:rsidRPr="00BA5478">
        <w:rPr>
          <w:rStyle w:val="CharSectno"/>
        </w:rPr>
        <w:t>6.31</w:t>
      </w:r>
      <w:r w:rsidR="00207DFD" w:rsidRPr="00BA5478">
        <w:t xml:space="preserve">  </w:t>
      </w:r>
      <w:r w:rsidRPr="00BA5478">
        <w:t>Objection to preliminary assessment amount</w:t>
      </w:r>
      <w:bookmarkEnd w:id="80"/>
    </w:p>
    <w:p w:rsidR="007531E1" w:rsidRPr="00BA5478" w:rsidRDefault="007531E1" w:rsidP="00207DFD">
      <w:pPr>
        <w:pStyle w:val="subsection"/>
      </w:pPr>
      <w:r w:rsidRPr="00BA5478">
        <w:tab/>
        <w:t>(1)</w:t>
      </w:r>
      <w:r w:rsidRPr="00BA5478">
        <w:tab/>
        <w:t>A party may object to the preliminary assessment amount by:</w:t>
      </w:r>
    </w:p>
    <w:p w:rsidR="007531E1" w:rsidRPr="00BA5478" w:rsidRDefault="007531E1" w:rsidP="00207DFD">
      <w:pPr>
        <w:pStyle w:val="paragraph"/>
      </w:pPr>
      <w:r w:rsidRPr="00BA5478">
        <w:tab/>
        <w:t>(a)</w:t>
      </w:r>
      <w:r w:rsidRPr="00BA5478">
        <w:tab/>
        <w:t>giving written notice of the objection to the Registrar and the other party; and</w:t>
      </w:r>
    </w:p>
    <w:p w:rsidR="007531E1" w:rsidRPr="00BA5478" w:rsidRDefault="007531E1" w:rsidP="00207DFD">
      <w:pPr>
        <w:pStyle w:val="paragraph"/>
      </w:pPr>
      <w:r w:rsidRPr="00BA5478">
        <w:tab/>
        <w:t>(b)</w:t>
      </w:r>
      <w:r w:rsidRPr="00BA5478">
        <w:tab/>
        <w:t>paying into court a sum equal to 5% of the total amount claimed in the itemised costs account as security for the cost of any assessment of the account;</w:t>
      </w:r>
    </w:p>
    <w:p w:rsidR="007531E1" w:rsidRPr="00BA5478" w:rsidRDefault="007531E1" w:rsidP="00207DFD">
      <w:pPr>
        <w:pStyle w:val="subsection2"/>
      </w:pPr>
      <w:r w:rsidRPr="00BA5478">
        <w:t>within 21 days after receiving written notice of the preliminary assessment amount.</w:t>
      </w:r>
    </w:p>
    <w:p w:rsidR="007531E1" w:rsidRPr="00BA5478" w:rsidRDefault="007531E1" w:rsidP="00207DFD">
      <w:pPr>
        <w:pStyle w:val="subsection"/>
      </w:pPr>
      <w:r w:rsidRPr="00BA5478">
        <w:tab/>
        <w:t>(2)</w:t>
      </w:r>
      <w:r w:rsidRPr="00BA5478">
        <w:tab/>
        <w:t>On receiving a notice and security, the Registrar must fix a date for an assessment hearing for the itemised costs account.</w:t>
      </w:r>
    </w:p>
    <w:p w:rsidR="007531E1" w:rsidRPr="00BA5478" w:rsidRDefault="007531E1" w:rsidP="00207DFD">
      <w:pPr>
        <w:pStyle w:val="subsection"/>
      </w:pPr>
      <w:r w:rsidRPr="00BA5478">
        <w:tab/>
        <w:t>(3)</w:t>
      </w:r>
      <w:r w:rsidRPr="00BA5478">
        <w:tab/>
        <w:t xml:space="preserve">The party objecting may be ordered to pay the other party’s costs of the assessment from the date of giving notice under </w:t>
      </w:r>
      <w:r w:rsidR="00BA5478">
        <w:t>paragraph (</w:t>
      </w:r>
      <w:r w:rsidRPr="00BA5478">
        <w:t>1)</w:t>
      </w:r>
      <w:r w:rsidR="00696CED">
        <w:t>(</w:t>
      </w:r>
      <w:r w:rsidRPr="00BA5478">
        <w:t>a) unless the itemised costs account is assessed with a variation in the objecting party’s favour of at least 20% of the preliminary assessment amount.</w:t>
      </w:r>
    </w:p>
    <w:p w:rsidR="007531E1" w:rsidRPr="00BA5478" w:rsidRDefault="00207DFD" w:rsidP="00207DFD">
      <w:pPr>
        <w:pStyle w:val="notetext"/>
      </w:pPr>
      <w:r w:rsidRPr="00BA5478">
        <w:rPr>
          <w:iCs/>
        </w:rPr>
        <w:t>Note:</w:t>
      </w:r>
      <w:r w:rsidRPr="00BA5478">
        <w:rPr>
          <w:iCs/>
        </w:rPr>
        <w:tab/>
      </w:r>
      <w:r w:rsidR="007531E1" w:rsidRPr="00BA5478">
        <w:t xml:space="preserve">The court may order that a party is not required to pay security under </w:t>
      </w:r>
      <w:r w:rsidR="00BA5478">
        <w:t>paragraph (</w:t>
      </w:r>
      <w:r w:rsidR="007531E1" w:rsidRPr="00BA5478">
        <w:t>1)</w:t>
      </w:r>
      <w:r w:rsidR="00696CED">
        <w:t>(</w:t>
      </w:r>
      <w:r w:rsidR="007531E1" w:rsidRPr="00BA5478">
        <w:t>b).</w:t>
      </w:r>
    </w:p>
    <w:p w:rsidR="007531E1" w:rsidRPr="00BA5478" w:rsidRDefault="007531E1" w:rsidP="00207DFD">
      <w:pPr>
        <w:pStyle w:val="ActHead5"/>
      </w:pPr>
      <w:bookmarkStart w:id="81" w:name="_Toc412730799"/>
      <w:r w:rsidRPr="00BA5478">
        <w:rPr>
          <w:rStyle w:val="CharSectno"/>
        </w:rPr>
        <w:t>6.32</w:t>
      </w:r>
      <w:r w:rsidR="00207DFD" w:rsidRPr="00BA5478">
        <w:t xml:space="preserve">  </w:t>
      </w:r>
      <w:r w:rsidRPr="00BA5478">
        <w:t>If no objection to preliminary assessment</w:t>
      </w:r>
      <w:bookmarkEnd w:id="81"/>
    </w:p>
    <w:p w:rsidR="007531E1" w:rsidRPr="00BA5478" w:rsidRDefault="007531E1" w:rsidP="00207DFD">
      <w:pPr>
        <w:pStyle w:val="subsection"/>
      </w:pPr>
      <w:r w:rsidRPr="00BA5478">
        <w:tab/>
      </w:r>
      <w:r w:rsidRPr="00BA5478">
        <w:tab/>
        <w:t>If:</w:t>
      </w:r>
    </w:p>
    <w:p w:rsidR="007531E1" w:rsidRPr="00BA5478" w:rsidRDefault="007531E1" w:rsidP="00207DFD">
      <w:pPr>
        <w:pStyle w:val="paragraph"/>
      </w:pPr>
      <w:r w:rsidRPr="00BA5478">
        <w:tab/>
        <w:t>(a)</w:t>
      </w:r>
      <w:r w:rsidRPr="00BA5478">
        <w:tab/>
        <w:t>a Registrar does not receive a notice of objection under paragraph</w:t>
      </w:r>
      <w:r w:rsidR="00BA5478">
        <w:t> </w:t>
      </w:r>
      <w:r w:rsidRPr="00BA5478">
        <w:t>6.31</w:t>
      </w:r>
      <w:r w:rsidR="00696CED">
        <w:t>(</w:t>
      </w:r>
      <w:r w:rsidRPr="00BA5478">
        <w:t>1)</w:t>
      </w:r>
      <w:r w:rsidR="00696CED">
        <w:t>(</w:t>
      </w:r>
      <w:r w:rsidRPr="00BA5478">
        <w:t>a); and</w:t>
      </w:r>
    </w:p>
    <w:p w:rsidR="007531E1" w:rsidRPr="00BA5478" w:rsidRDefault="007531E1" w:rsidP="00207DFD">
      <w:pPr>
        <w:pStyle w:val="paragraph"/>
      </w:pPr>
      <w:r w:rsidRPr="00BA5478">
        <w:tab/>
        <w:t>(b)</w:t>
      </w:r>
      <w:r w:rsidRPr="00BA5478">
        <w:tab/>
        <w:t>an amount as security for costs is not paid under paragraph</w:t>
      </w:r>
      <w:r w:rsidR="00BA5478">
        <w:t> </w:t>
      </w:r>
      <w:r w:rsidRPr="00BA5478">
        <w:t>6.31</w:t>
      </w:r>
      <w:r w:rsidR="00696CED">
        <w:t>(</w:t>
      </w:r>
      <w:r w:rsidRPr="00BA5478">
        <w:t>1)</w:t>
      </w:r>
      <w:r w:rsidR="00696CED">
        <w:t>(</w:t>
      </w:r>
      <w:r w:rsidRPr="00BA5478">
        <w:t>b);</w:t>
      </w:r>
    </w:p>
    <w:p w:rsidR="007531E1" w:rsidRPr="00BA5478" w:rsidRDefault="007531E1" w:rsidP="00207DFD">
      <w:pPr>
        <w:pStyle w:val="subsection2"/>
      </w:pPr>
      <w:r w:rsidRPr="00BA5478">
        <w:t>the Registrar may make a costs assessment order for the amount of the preliminary assessment amount.</w:t>
      </w:r>
    </w:p>
    <w:p w:rsidR="007531E1" w:rsidRPr="00BA5478" w:rsidRDefault="007531E1" w:rsidP="00207DFD">
      <w:pPr>
        <w:pStyle w:val="ActHead5"/>
      </w:pPr>
      <w:bookmarkStart w:id="82" w:name="_Toc412730800"/>
      <w:r w:rsidRPr="00BA5478">
        <w:rPr>
          <w:rStyle w:val="CharSectno"/>
        </w:rPr>
        <w:t>6.33</w:t>
      </w:r>
      <w:r w:rsidR="00207DFD" w:rsidRPr="00BA5478">
        <w:t xml:space="preserve">  </w:t>
      </w:r>
      <w:r w:rsidRPr="00BA5478">
        <w:t>Assessment hearing</w:t>
      </w:r>
      <w:bookmarkEnd w:id="82"/>
    </w:p>
    <w:p w:rsidR="007531E1" w:rsidRPr="00BA5478" w:rsidRDefault="007531E1" w:rsidP="00207DFD">
      <w:pPr>
        <w:pStyle w:val="subsection"/>
      </w:pPr>
      <w:r w:rsidRPr="00BA5478">
        <w:tab/>
        <w:t>(1)</w:t>
      </w:r>
      <w:r w:rsidRPr="00BA5478">
        <w:tab/>
        <w:t>The Registrar conducting an assessment hearing for a disputed itemised costs account must:</w:t>
      </w:r>
    </w:p>
    <w:p w:rsidR="007531E1" w:rsidRPr="00BA5478" w:rsidRDefault="007531E1" w:rsidP="00207DFD">
      <w:pPr>
        <w:pStyle w:val="paragraph"/>
      </w:pPr>
      <w:r w:rsidRPr="00BA5478">
        <w:tab/>
        <w:t>(a)</w:t>
      </w:r>
      <w:r w:rsidRPr="00BA5478">
        <w:tab/>
        <w:t>determine the amount (if any) to be deducted from each item included in the Notice Disputing Itemised Costs Account;</w:t>
      </w:r>
    </w:p>
    <w:p w:rsidR="007531E1" w:rsidRPr="00BA5478" w:rsidRDefault="007531E1" w:rsidP="00207DFD">
      <w:pPr>
        <w:pStyle w:val="paragraph"/>
      </w:pPr>
      <w:r w:rsidRPr="00BA5478">
        <w:tab/>
        <w:t>(b)</w:t>
      </w:r>
      <w:r w:rsidRPr="00BA5478">
        <w:tab/>
        <w:t>determine the total amount payable for the costs of the assessment (if any);</w:t>
      </w:r>
    </w:p>
    <w:p w:rsidR="007531E1" w:rsidRPr="00BA5478" w:rsidRDefault="007531E1" w:rsidP="00207DFD">
      <w:pPr>
        <w:pStyle w:val="paragraph"/>
      </w:pPr>
      <w:r w:rsidRPr="00BA5478">
        <w:tab/>
        <w:t>(c)</w:t>
      </w:r>
      <w:r w:rsidRPr="00BA5478">
        <w:tab/>
        <w:t>calculate the total amount payable for the costs allowed;</w:t>
      </w:r>
    </w:p>
    <w:p w:rsidR="007531E1" w:rsidRPr="00BA5478" w:rsidRDefault="007531E1" w:rsidP="00207DFD">
      <w:pPr>
        <w:pStyle w:val="paragraph"/>
      </w:pPr>
      <w:r w:rsidRPr="00BA5478">
        <w:tab/>
        <w:t>(d)</w:t>
      </w:r>
      <w:r w:rsidRPr="00BA5478">
        <w:tab/>
        <w:t>deduct the total amount (if any) of costs paid or credited; and</w:t>
      </w:r>
    </w:p>
    <w:p w:rsidR="007531E1" w:rsidRPr="00BA5478" w:rsidRDefault="007531E1" w:rsidP="00207DFD">
      <w:pPr>
        <w:pStyle w:val="paragraph"/>
      </w:pPr>
      <w:r w:rsidRPr="00BA5478">
        <w:tab/>
        <w:t>(e)</w:t>
      </w:r>
      <w:r w:rsidRPr="00BA5478">
        <w:tab/>
        <w:t>calculate the total amount payable for costs.</w:t>
      </w:r>
    </w:p>
    <w:p w:rsidR="00693CFE" w:rsidRPr="00BA5478" w:rsidRDefault="00693CFE" w:rsidP="00207DFD">
      <w:pPr>
        <w:pStyle w:val="subsection"/>
      </w:pPr>
      <w:r w:rsidRPr="00BA5478">
        <w:tab/>
        <w:t>(2)</w:t>
      </w:r>
      <w:r w:rsidRPr="00BA5478">
        <w:tab/>
        <w:t>At the assessment hearing, a party may only raise as an issue a disputed item included in the Notice Disputing Itemised Costs Account.</w:t>
      </w:r>
    </w:p>
    <w:p w:rsidR="007531E1" w:rsidRPr="00BA5478" w:rsidRDefault="007531E1" w:rsidP="00207DFD">
      <w:pPr>
        <w:pStyle w:val="subsection"/>
      </w:pPr>
      <w:r w:rsidRPr="00BA5478">
        <w:tab/>
        <w:t>(3)</w:t>
      </w:r>
      <w:r w:rsidRPr="00BA5478">
        <w:tab/>
        <w:t>At the end of the assessment hearing, the Registrar must:</w:t>
      </w:r>
    </w:p>
    <w:p w:rsidR="007531E1" w:rsidRPr="00BA5478" w:rsidRDefault="007531E1" w:rsidP="00207DFD">
      <w:pPr>
        <w:pStyle w:val="paragraph"/>
      </w:pPr>
      <w:r w:rsidRPr="00BA5478">
        <w:tab/>
        <w:t>(a)</w:t>
      </w:r>
      <w:r w:rsidRPr="00BA5478">
        <w:tab/>
        <w:t>make a costs assessment order; and</w:t>
      </w:r>
    </w:p>
    <w:p w:rsidR="007531E1" w:rsidRPr="00BA5478" w:rsidRDefault="007531E1" w:rsidP="00207DFD">
      <w:pPr>
        <w:pStyle w:val="paragraph"/>
      </w:pPr>
      <w:r w:rsidRPr="00BA5478">
        <w:tab/>
        <w:t>(b)</w:t>
      </w:r>
      <w:r w:rsidRPr="00BA5478">
        <w:tab/>
        <w:t>give a copy of the order to each party.</w:t>
      </w:r>
    </w:p>
    <w:p w:rsidR="007531E1" w:rsidRPr="00BA5478" w:rsidRDefault="00207DFD" w:rsidP="00207DFD">
      <w:pPr>
        <w:pStyle w:val="notetext"/>
      </w:pPr>
      <w:r w:rsidRPr="00BA5478">
        <w:rPr>
          <w:iCs/>
        </w:rPr>
        <w:t>Note:</w:t>
      </w:r>
      <w:r w:rsidRPr="00BA5478">
        <w:rPr>
          <w:iCs/>
        </w:rPr>
        <w:tab/>
      </w:r>
      <w:r w:rsidR="007531E1" w:rsidRPr="00BA5478">
        <w:t>At an assessment hearing, the onus of proof is on the person entitled to costs. That person should bring to the hearing all documents supporting the items claimed.</w:t>
      </w:r>
    </w:p>
    <w:p w:rsidR="007531E1" w:rsidRPr="00BA5478" w:rsidRDefault="007531E1" w:rsidP="00207DFD">
      <w:pPr>
        <w:pStyle w:val="subsection"/>
      </w:pPr>
      <w:r w:rsidRPr="00BA5478">
        <w:tab/>
        <w:t>(4)</w:t>
      </w:r>
      <w:r w:rsidRPr="00BA5478">
        <w:tab/>
        <w:t>Within 14 days after the costs assessment order is made, a party may ask the Registrar to give reasons for the Registrar’s decision about a disputed item.</w:t>
      </w:r>
    </w:p>
    <w:p w:rsidR="007531E1" w:rsidRPr="00BA5478" w:rsidRDefault="007531E1" w:rsidP="00207DFD">
      <w:pPr>
        <w:pStyle w:val="ActHead5"/>
      </w:pPr>
      <w:bookmarkStart w:id="83" w:name="_Toc412730801"/>
      <w:r w:rsidRPr="00BA5478">
        <w:rPr>
          <w:rStyle w:val="CharSectno"/>
        </w:rPr>
        <w:t>6.34</w:t>
      </w:r>
      <w:r w:rsidR="00207DFD" w:rsidRPr="00BA5478">
        <w:t xml:space="preserve">  </w:t>
      </w:r>
      <w:r w:rsidRPr="00BA5478">
        <w:t>Powers of Registrars</w:t>
      </w:r>
      <w:bookmarkEnd w:id="83"/>
    </w:p>
    <w:p w:rsidR="007531E1" w:rsidRPr="00BA5478" w:rsidRDefault="007531E1" w:rsidP="00207DFD">
      <w:pPr>
        <w:pStyle w:val="subsection"/>
      </w:pPr>
      <w:r w:rsidRPr="00BA5478">
        <w:tab/>
        <w:t>(1)</w:t>
      </w:r>
      <w:r w:rsidRPr="00BA5478">
        <w:tab/>
        <w:t>A Registrar may do any of the following at an assessment hearing:</w:t>
      </w:r>
    </w:p>
    <w:p w:rsidR="007531E1" w:rsidRPr="00BA5478" w:rsidRDefault="007531E1" w:rsidP="00207DFD">
      <w:pPr>
        <w:pStyle w:val="paragraph"/>
      </w:pPr>
      <w:r w:rsidRPr="00BA5478">
        <w:tab/>
        <w:t>(a)</w:t>
      </w:r>
      <w:r w:rsidRPr="00BA5478">
        <w:tab/>
        <w:t>summon a witness to attend;</w:t>
      </w:r>
    </w:p>
    <w:p w:rsidR="007531E1" w:rsidRPr="00BA5478" w:rsidRDefault="007531E1" w:rsidP="00207DFD">
      <w:pPr>
        <w:pStyle w:val="paragraph"/>
      </w:pPr>
      <w:r w:rsidRPr="00BA5478">
        <w:tab/>
        <w:t>(b)</w:t>
      </w:r>
      <w:r w:rsidRPr="00BA5478">
        <w:tab/>
        <w:t>examine a witness;</w:t>
      </w:r>
    </w:p>
    <w:p w:rsidR="007531E1" w:rsidRPr="00BA5478" w:rsidRDefault="007531E1" w:rsidP="00207DFD">
      <w:pPr>
        <w:pStyle w:val="paragraph"/>
      </w:pPr>
      <w:r w:rsidRPr="00BA5478">
        <w:tab/>
        <w:t>(c)</w:t>
      </w:r>
      <w:r w:rsidRPr="00BA5478">
        <w:tab/>
        <w:t>require a person to file an affidavit;</w:t>
      </w:r>
    </w:p>
    <w:p w:rsidR="007531E1" w:rsidRPr="00BA5478" w:rsidRDefault="007531E1" w:rsidP="00207DFD">
      <w:pPr>
        <w:pStyle w:val="paragraph"/>
      </w:pPr>
      <w:r w:rsidRPr="00BA5478">
        <w:tab/>
        <w:t>(d)</w:t>
      </w:r>
      <w:r w:rsidRPr="00BA5478">
        <w:tab/>
        <w:t>administer an oath;</w:t>
      </w:r>
    </w:p>
    <w:p w:rsidR="007531E1" w:rsidRPr="00BA5478" w:rsidRDefault="007531E1" w:rsidP="00207DFD">
      <w:pPr>
        <w:pStyle w:val="paragraph"/>
      </w:pPr>
      <w:r w:rsidRPr="00BA5478">
        <w:tab/>
        <w:t>(e)</w:t>
      </w:r>
      <w:r w:rsidRPr="00BA5478">
        <w:tab/>
        <w:t>order that a document be produced;</w:t>
      </w:r>
    </w:p>
    <w:p w:rsidR="007531E1" w:rsidRPr="00BA5478" w:rsidRDefault="007531E1" w:rsidP="00207DFD">
      <w:pPr>
        <w:pStyle w:val="paragraph"/>
      </w:pPr>
      <w:r w:rsidRPr="00BA5478">
        <w:tab/>
        <w:t>(f)</w:t>
      </w:r>
      <w:r w:rsidRPr="00BA5478">
        <w:tab/>
        <w:t>make an interim or final costs assessment order;</w:t>
      </w:r>
    </w:p>
    <w:p w:rsidR="007531E1" w:rsidRPr="00BA5478" w:rsidRDefault="007531E1" w:rsidP="00207DFD">
      <w:pPr>
        <w:pStyle w:val="paragraph"/>
      </w:pPr>
      <w:r w:rsidRPr="00BA5478">
        <w:tab/>
        <w:t>(g)</w:t>
      </w:r>
      <w:r w:rsidRPr="00BA5478">
        <w:tab/>
        <w:t>adjourn the assessment hearing;</w:t>
      </w:r>
    </w:p>
    <w:p w:rsidR="007531E1" w:rsidRPr="00BA5478" w:rsidRDefault="007531E1" w:rsidP="00207DFD">
      <w:pPr>
        <w:pStyle w:val="paragraph"/>
      </w:pPr>
      <w:r w:rsidRPr="00BA5478">
        <w:tab/>
        <w:t>(h)</w:t>
      </w:r>
      <w:r w:rsidRPr="00BA5478">
        <w:tab/>
        <w:t>if satisfied that there has been a gross or consistent breach of a lawyer’s obligations under this Schedule</w:t>
      </w:r>
      <w:r w:rsidR="00207DFD" w:rsidRPr="00BA5478">
        <w:t>—</w:t>
      </w:r>
      <w:r w:rsidRPr="00BA5478">
        <w:t>refer an issue to the appropriate professional regulatory body;</w:t>
      </w:r>
    </w:p>
    <w:p w:rsidR="007531E1" w:rsidRPr="00BA5478" w:rsidRDefault="007531E1" w:rsidP="00207DFD">
      <w:pPr>
        <w:pStyle w:val="paragraph"/>
      </w:pPr>
      <w:r w:rsidRPr="00BA5478">
        <w:tab/>
        <w:t>(i)</w:t>
      </w:r>
      <w:r w:rsidRPr="00BA5478">
        <w:tab/>
        <w:t>refer to the court any question arising from the assessment;</w:t>
      </w:r>
    </w:p>
    <w:p w:rsidR="007531E1" w:rsidRPr="00BA5478" w:rsidRDefault="007531E1" w:rsidP="00207DFD">
      <w:pPr>
        <w:pStyle w:val="paragraph"/>
      </w:pPr>
      <w:r w:rsidRPr="00BA5478">
        <w:tab/>
        <w:t>(j)</w:t>
      </w:r>
      <w:r w:rsidRPr="00BA5478">
        <w:tab/>
        <w:t>determine whether costs were reasonably incurred, were of a reasonable amount and were proportionate to the matters in issue;</w:t>
      </w:r>
    </w:p>
    <w:p w:rsidR="007531E1" w:rsidRPr="00BA5478" w:rsidRDefault="007531E1" w:rsidP="00207DFD">
      <w:pPr>
        <w:pStyle w:val="paragraph"/>
      </w:pPr>
      <w:r w:rsidRPr="00BA5478">
        <w:tab/>
        <w:t>(k)</w:t>
      </w:r>
      <w:r w:rsidRPr="00BA5478">
        <w:tab/>
        <w:t>make a consent order fixing the amount of costs to be paid;</w:t>
      </w:r>
    </w:p>
    <w:p w:rsidR="007531E1" w:rsidRPr="00BA5478" w:rsidRDefault="007531E1" w:rsidP="00207DFD">
      <w:pPr>
        <w:pStyle w:val="paragraph"/>
      </w:pPr>
      <w:r w:rsidRPr="00BA5478">
        <w:tab/>
        <w:t>(l)</w:t>
      </w:r>
      <w:r w:rsidRPr="00BA5478">
        <w:tab/>
        <w:t>dismiss an account if:</w:t>
      </w:r>
    </w:p>
    <w:p w:rsidR="007531E1" w:rsidRPr="00BA5478" w:rsidRDefault="007531E1" w:rsidP="00207DFD">
      <w:pPr>
        <w:pStyle w:val="paragraphsub"/>
      </w:pPr>
      <w:r w:rsidRPr="00BA5478">
        <w:tab/>
        <w:t>(i)</w:t>
      </w:r>
      <w:r w:rsidRPr="00BA5478">
        <w:tab/>
        <w:t>it does not comply with these Rules or an order; or</w:t>
      </w:r>
    </w:p>
    <w:p w:rsidR="007531E1" w:rsidRPr="00BA5478" w:rsidRDefault="007531E1" w:rsidP="00207DFD">
      <w:pPr>
        <w:pStyle w:val="paragraphsub"/>
      </w:pPr>
      <w:r w:rsidRPr="00BA5478">
        <w:tab/>
        <w:t>(ii)</w:t>
      </w:r>
      <w:r w:rsidRPr="00BA5478">
        <w:tab/>
        <w:t>the person entitled to costs does not attend the assessment hearing;</w:t>
      </w:r>
    </w:p>
    <w:p w:rsidR="007531E1" w:rsidRPr="00BA5478" w:rsidRDefault="007531E1" w:rsidP="00207DFD">
      <w:pPr>
        <w:pStyle w:val="paragraph"/>
      </w:pPr>
      <w:r w:rsidRPr="00BA5478">
        <w:tab/>
        <w:t>(m)</w:t>
      </w:r>
      <w:r w:rsidRPr="00BA5478">
        <w:tab/>
        <w:t>order costs;</w:t>
      </w:r>
    </w:p>
    <w:p w:rsidR="007531E1" w:rsidRPr="00BA5478" w:rsidRDefault="007531E1" w:rsidP="00207DFD">
      <w:pPr>
        <w:pStyle w:val="paragraph"/>
      </w:pPr>
      <w:r w:rsidRPr="00BA5478">
        <w:tab/>
        <w:t>(n)</w:t>
      </w:r>
      <w:r w:rsidRPr="00BA5478">
        <w:tab/>
        <w:t>do, or order another person to do, any other act that is required to be done under these Rules or an order.</w:t>
      </w:r>
    </w:p>
    <w:p w:rsidR="007531E1" w:rsidRPr="00BA5478" w:rsidRDefault="007531E1" w:rsidP="00264AEA">
      <w:pPr>
        <w:pStyle w:val="notetext"/>
        <w:ind w:left="1134" w:firstLine="0"/>
      </w:pPr>
      <w:r w:rsidRPr="00BA5478">
        <w:t xml:space="preserve">Example for </w:t>
      </w:r>
      <w:r w:rsidR="00BA5478">
        <w:t>paragraph (</w:t>
      </w:r>
      <w:r w:rsidRPr="00BA5478">
        <w:t>1)</w:t>
      </w:r>
      <w:r w:rsidR="00696CED">
        <w:t>(</w:t>
      </w:r>
      <w:r w:rsidRPr="00BA5478">
        <w:t>h)</w:t>
      </w:r>
    </w:p>
    <w:p w:rsidR="007531E1" w:rsidRPr="00BA5478" w:rsidRDefault="007531E1" w:rsidP="00264AEA">
      <w:pPr>
        <w:pStyle w:val="notetext"/>
        <w:ind w:left="1134" w:firstLine="0"/>
      </w:pPr>
      <w:r w:rsidRPr="00BA5478">
        <w:t>An example of the kind of issue that may be referred to a professional regulatory body for a lawyer is if the lawyer grossly overcharged a client or failed to disclose an important issue.</w:t>
      </w:r>
    </w:p>
    <w:p w:rsidR="007531E1" w:rsidRPr="00BA5478" w:rsidRDefault="007531E1" w:rsidP="00207DFD">
      <w:pPr>
        <w:pStyle w:val="subsection"/>
      </w:pPr>
      <w:r w:rsidRPr="00BA5478">
        <w:tab/>
        <w:t>(2)</w:t>
      </w:r>
      <w:r w:rsidRPr="00BA5478">
        <w:tab/>
        <w:t>On being satisfied that the time for reviewing a costs assessment order has passed, the Registrar must:</w:t>
      </w:r>
    </w:p>
    <w:p w:rsidR="007531E1" w:rsidRPr="00BA5478" w:rsidRDefault="007531E1" w:rsidP="00207DFD">
      <w:pPr>
        <w:pStyle w:val="paragraph"/>
      </w:pPr>
      <w:r w:rsidRPr="00BA5478">
        <w:tab/>
        <w:t>(a)</w:t>
      </w:r>
      <w:r w:rsidRPr="00BA5478">
        <w:tab/>
        <w:t>determine how any amount paid as security for the costs of assessment is to be distributed or refunded; and</w:t>
      </w:r>
    </w:p>
    <w:p w:rsidR="007531E1" w:rsidRPr="00BA5478" w:rsidRDefault="007531E1" w:rsidP="00207DFD">
      <w:pPr>
        <w:pStyle w:val="paragraph"/>
      </w:pPr>
      <w:r w:rsidRPr="00BA5478">
        <w:tab/>
        <w:t>(b)</w:t>
      </w:r>
      <w:r w:rsidRPr="00BA5478">
        <w:tab/>
        <w:t>order that the payment be made out of court.</w:t>
      </w:r>
    </w:p>
    <w:p w:rsidR="007531E1" w:rsidRPr="00BA5478" w:rsidRDefault="007531E1" w:rsidP="00207DFD">
      <w:pPr>
        <w:pStyle w:val="ActHead5"/>
      </w:pPr>
      <w:bookmarkStart w:id="84" w:name="_Toc412730802"/>
      <w:r w:rsidRPr="00BA5478">
        <w:rPr>
          <w:rStyle w:val="CharSectno"/>
        </w:rPr>
        <w:t>6.35</w:t>
      </w:r>
      <w:r w:rsidR="00207DFD" w:rsidRPr="00BA5478">
        <w:t xml:space="preserve">  </w:t>
      </w:r>
      <w:r w:rsidRPr="00BA5478">
        <w:t>Assessment principles</w:t>
      </w:r>
      <w:bookmarkEnd w:id="84"/>
    </w:p>
    <w:p w:rsidR="007531E1" w:rsidRPr="00BA5478" w:rsidRDefault="007531E1" w:rsidP="00207DFD">
      <w:pPr>
        <w:pStyle w:val="subsection"/>
      </w:pPr>
      <w:r w:rsidRPr="00BA5478">
        <w:tab/>
        <w:t>(1)</w:t>
      </w:r>
      <w:r w:rsidRPr="00BA5478">
        <w:tab/>
        <w:t>A Registrar must not allow costs that, in the opinion of the Registrar:</w:t>
      </w:r>
    </w:p>
    <w:p w:rsidR="007531E1" w:rsidRPr="00BA5478" w:rsidRDefault="007531E1" w:rsidP="00207DFD">
      <w:pPr>
        <w:pStyle w:val="paragraph"/>
      </w:pPr>
      <w:r w:rsidRPr="00BA5478">
        <w:tab/>
        <w:t>(a)</w:t>
      </w:r>
      <w:r w:rsidRPr="00BA5478">
        <w:tab/>
        <w:t>are not reasonably necessary for the attainment of justice; and</w:t>
      </w:r>
    </w:p>
    <w:p w:rsidR="007531E1" w:rsidRPr="00BA5478" w:rsidRDefault="007531E1" w:rsidP="00207DFD">
      <w:pPr>
        <w:pStyle w:val="paragraph"/>
      </w:pPr>
      <w:r w:rsidRPr="00BA5478">
        <w:tab/>
        <w:t>(b)</w:t>
      </w:r>
      <w:r w:rsidRPr="00BA5478">
        <w:tab/>
        <w:t>are not proportionate to the issues in the case.</w:t>
      </w:r>
    </w:p>
    <w:p w:rsidR="007531E1" w:rsidRPr="00BA5478" w:rsidRDefault="00207DFD" w:rsidP="00207DFD">
      <w:pPr>
        <w:pStyle w:val="notetext"/>
      </w:pPr>
      <w:r w:rsidRPr="00BA5478">
        <w:rPr>
          <w:iCs/>
        </w:rPr>
        <w:t>Note:</w:t>
      </w:r>
      <w:r w:rsidRPr="00BA5478">
        <w:rPr>
          <w:iCs/>
        </w:rPr>
        <w:tab/>
      </w:r>
      <w:r w:rsidR="007531E1" w:rsidRPr="00BA5478">
        <w:t>A lawyer may charge an amount for costs unreasonably incurred if the client gives the lawyer written instructions to do work for a case, or incur an expense of a particular kind or amount, that the lawyer has advised the client would be unreasonable and unlikely to be recovered on a party and party basis (see subclause</w:t>
      </w:r>
      <w:r w:rsidR="00BA5478">
        <w:t> </w:t>
      </w:r>
      <w:r w:rsidR="007531E1" w:rsidRPr="00BA5478">
        <w:t>6.13</w:t>
      </w:r>
      <w:r w:rsidR="00696CED">
        <w:t>(</w:t>
      </w:r>
      <w:r w:rsidR="007531E1" w:rsidRPr="00BA5478">
        <w:t>3)).</w:t>
      </w:r>
    </w:p>
    <w:p w:rsidR="007531E1" w:rsidRPr="00BA5478" w:rsidRDefault="007531E1" w:rsidP="00207DFD">
      <w:pPr>
        <w:pStyle w:val="subsection"/>
      </w:pPr>
      <w:r w:rsidRPr="00BA5478">
        <w:tab/>
        <w:t>(2)</w:t>
      </w:r>
      <w:r w:rsidRPr="00BA5478">
        <w:tab/>
        <w:t>An itemised costs account for work that is the subject of a costs agreement must be assessed in accordance with the costs agreement.</w:t>
      </w:r>
    </w:p>
    <w:p w:rsidR="007531E1" w:rsidRPr="00BA5478" w:rsidRDefault="007531E1" w:rsidP="00207DFD">
      <w:pPr>
        <w:pStyle w:val="subsection"/>
      </w:pPr>
      <w:r w:rsidRPr="00BA5478">
        <w:tab/>
        <w:t>(3)</w:t>
      </w:r>
      <w:r w:rsidRPr="00BA5478">
        <w:tab/>
        <w:t>If the court has ordered costs on an indemnity basis, the Registrar must allow all costs reasonably incurred and of a reasonable amount, having regard to, among other things:</w:t>
      </w:r>
    </w:p>
    <w:p w:rsidR="007531E1" w:rsidRPr="00BA5478" w:rsidRDefault="007531E1" w:rsidP="00207DFD">
      <w:pPr>
        <w:pStyle w:val="paragraph"/>
      </w:pPr>
      <w:r w:rsidRPr="00BA5478">
        <w:tab/>
        <w:t>(a)</w:t>
      </w:r>
      <w:r w:rsidRPr="00BA5478">
        <w:tab/>
        <w:t xml:space="preserve">the scale of costs in </w:t>
      </w:r>
      <w:r w:rsidR="00207DFD" w:rsidRPr="00BA5478">
        <w:t>Schedule</w:t>
      </w:r>
      <w:r w:rsidR="00BA5478">
        <w:t> </w:t>
      </w:r>
      <w:r w:rsidRPr="00BA5478">
        <w:t>3;</w:t>
      </w:r>
    </w:p>
    <w:p w:rsidR="007531E1" w:rsidRPr="00BA5478" w:rsidRDefault="007531E1" w:rsidP="00207DFD">
      <w:pPr>
        <w:pStyle w:val="paragraph"/>
      </w:pPr>
      <w:r w:rsidRPr="00BA5478">
        <w:tab/>
        <w:t>(b)</w:t>
      </w:r>
      <w:r w:rsidRPr="00BA5478">
        <w:tab/>
        <w:t>any costs agreement between the party to whom costs are payable and the party’s lawyer; and</w:t>
      </w:r>
    </w:p>
    <w:p w:rsidR="007531E1" w:rsidRPr="00BA5478" w:rsidRDefault="007531E1" w:rsidP="00207DFD">
      <w:pPr>
        <w:pStyle w:val="paragraph"/>
      </w:pPr>
      <w:r w:rsidRPr="00BA5478">
        <w:tab/>
        <w:t>(c)</w:t>
      </w:r>
      <w:r w:rsidRPr="00BA5478">
        <w:tab/>
        <w:t>charges ordinarily payable by a client to a lawyer for the work.</w:t>
      </w:r>
    </w:p>
    <w:p w:rsidR="007531E1" w:rsidRPr="00BA5478" w:rsidRDefault="007531E1" w:rsidP="00207DFD">
      <w:pPr>
        <w:pStyle w:val="subsection"/>
      </w:pPr>
      <w:r w:rsidRPr="00BA5478">
        <w:tab/>
        <w:t>(4)</w:t>
      </w:r>
      <w:r w:rsidRPr="00BA5478">
        <w:tab/>
        <w:t>When assessing costs as between party and party, a Registrar must not allow:</w:t>
      </w:r>
    </w:p>
    <w:p w:rsidR="007531E1" w:rsidRPr="00BA5478" w:rsidRDefault="007531E1" w:rsidP="00207DFD">
      <w:pPr>
        <w:pStyle w:val="paragraph"/>
      </w:pPr>
      <w:r w:rsidRPr="00BA5478">
        <w:tab/>
        <w:t>(a)</w:t>
      </w:r>
      <w:r w:rsidRPr="00BA5478">
        <w:tab/>
        <w:t>costs incurred because of improper, unnecessary or unreasonable conduct by a party or a party’s lawyer;</w:t>
      </w:r>
    </w:p>
    <w:p w:rsidR="007531E1" w:rsidRPr="00BA5478" w:rsidRDefault="007531E1" w:rsidP="00207DFD">
      <w:pPr>
        <w:pStyle w:val="paragraph"/>
      </w:pPr>
      <w:r w:rsidRPr="00BA5478">
        <w:tab/>
        <w:t>(b)</w:t>
      </w:r>
      <w:r w:rsidRPr="00BA5478">
        <w:tab/>
        <w:t>costs for work (in type or amount) that was not reasonably required to be done for the case; or</w:t>
      </w:r>
    </w:p>
    <w:p w:rsidR="007531E1" w:rsidRPr="00BA5478" w:rsidRDefault="007531E1" w:rsidP="00207DFD">
      <w:pPr>
        <w:pStyle w:val="paragraph"/>
      </w:pPr>
      <w:r w:rsidRPr="00BA5478">
        <w:tab/>
        <w:t>(c)</w:t>
      </w:r>
      <w:r w:rsidRPr="00BA5478">
        <w:tab/>
        <w:t>unusual expenses.</w:t>
      </w:r>
    </w:p>
    <w:p w:rsidR="007531E1" w:rsidRPr="00BA5478" w:rsidRDefault="007531E1" w:rsidP="00207DFD">
      <w:pPr>
        <w:pStyle w:val="ActHead5"/>
      </w:pPr>
      <w:bookmarkStart w:id="85" w:name="_Toc412730803"/>
      <w:r w:rsidRPr="00BA5478">
        <w:rPr>
          <w:rStyle w:val="CharSectno"/>
        </w:rPr>
        <w:t>6.36</w:t>
      </w:r>
      <w:r w:rsidR="00207DFD" w:rsidRPr="00BA5478">
        <w:t xml:space="preserve">  </w:t>
      </w:r>
      <w:r w:rsidRPr="00BA5478">
        <w:t>Allowance for matters not specified</w:t>
      </w:r>
      <w:bookmarkEnd w:id="85"/>
    </w:p>
    <w:p w:rsidR="007531E1" w:rsidRPr="00BA5478" w:rsidRDefault="007531E1" w:rsidP="00207DFD">
      <w:pPr>
        <w:pStyle w:val="subsection"/>
      </w:pPr>
      <w:r w:rsidRPr="00BA5478">
        <w:tab/>
        <w:t>(1)</w:t>
      </w:r>
      <w:r w:rsidRPr="00BA5478">
        <w:tab/>
        <w:t xml:space="preserve">A Registrar may allow a reasonable sum for work properly performed that is not specifically provided for in </w:t>
      </w:r>
      <w:r w:rsidR="00207DFD" w:rsidRPr="00BA5478">
        <w:t>Schedule</w:t>
      </w:r>
      <w:r w:rsidR="00BA5478">
        <w:t> </w:t>
      </w:r>
      <w:r w:rsidRPr="00BA5478">
        <w:t>3.</w:t>
      </w:r>
    </w:p>
    <w:p w:rsidR="007531E1" w:rsidRPr="00BA5478" w:rsidRDefault="007531E1" w:rsidP="00207DFD">
      <w:pPr>
        <w:pStyle w:val="subsection"/>
      </w:pPr>
      <w:r w:rsidRPr="00BA5478">
        <w:tab/>
        <w:t>(2)</w:t>
      </w:r>
      <w:r w:rsidRPr="00BA5478">
        <w:tab/>
        <w:t>When considering whether to allow an amount for costs or an expense, the Registrar may consider:</w:t>
      </w:r>
    </w:p>
    <w:p w:rsidR="007531E1" w:rsidRPr="00BA5478" w:rsidRDefault="007531E1" w:rsidP="00207DFD">
      <w:pPr>
        <w:pStyle w:val="paragraph"/>
      </w:pPr>
      <w:r w:rsidRPr="00BA5478">
        <w:tab/>
        <w:t>(a)</w:t>
      </w:r>
      <w:r w:rsidRPr="00BA5478">
        <w:tab/>
        <w:t>any other fees paid or payable to the lawyer and counsel for work to which a fee or allowance applies;</w:t>
      </w:r>
    </w:p>
    <w:p w:rsidR="007531E1" w:rsidRPr="00BA5478" w:rsidRDefault="007531E1" w:rsidP="00207DFD">
      <w:pPr>
        <w:pStyle w:val="paragraph"/>
      </w:pPr>
      <w:r w:rsidRPr="00BA5478">
        <w:tab/>
        <w:t>(b)</w:t>
      </w:r>
      <w:r w:rsidRPr="00BA5478">
        <w:tab/>
        <w:t>the complexity of the case;</w:t>
      </w:r>
    </w:p>
    <w:p w:rsidR="007531E1" w:rsidRPr="00BA5478" w:rsidRDefault="007531E1" w:rsidP="00207DFD">
      <w:pPr>
        <w:pStyle w:val="paragraph"/>
      </w:pPr>
      <w:r w:rsidRPr="00BA5478">
        <w:tab/>
        <w:t>(c)</w:t>
      </w:r>
      <w:r w:rsidRPr="00BA5478">
        <w:tab/>
        <w:t>the amount or value of the property or financial resource involved;</w:t>
      </w:r>
    </w:p>
    <w:p w:rsidR="007531E1" w:rsidRPr="00BA5478" w:rsidRDefault="007531E1" w:rsidP="00207DFD">
      <w:pPr>
        <w:pStyle w:val="paragraph"/>
      </w:pPr>
      <w:r w:rsidRPr="00BA5478">
        <w:tab/>
        <w:t>(d)</w:t>
      </w:r>
      <w:r w:rsidRPr="00BA5478">
        <w:tab/>
        <w:t>the nature and importance of the case to the party concerned;</w:t>
      </w:r>
    </w:p>
    <w:p w:rsidR="007531E1" w:rsidRPr="00BA5478" w:rsidRDefault="007531E1" w:rsidP="00207DFD">
      <w:pPr>
        <w:pStyle w:val="paragraph"/>
      </w:pPr>
      <w:r w:rsidRPr="00BA5478">
        <w:tab/>
        <w:t>(e)</w:t>
      </w:r>
      <w:r w:rsidRPr="00BA5478">
        <w:tab/>
        <w:t>the difficulty or novelty of the matters raised in the case;</w:t>
      </w:r>
    </w:p>
    <w:p w:rsidR="007531E1" w:rsidRPr="00BA5478" w:rsidRDefault="007531E1" w:rsidP="00207DFD">
      <w:pPr>
        <w:pStyle w:val="paragraph"/>
      </w:pPr>
      <w:r w:rsidRPr="00BA5478">
        <w:tab/>
        <w:t>(f)</w:t>
      </w:r>
      <w:r w:rsidRPr="00BA5478">
        <w:tab/>
        <w:t>the special skill, knowledge or responsibility required, or the demands made, of the lawyer by the case;</w:t>
      </w:r>
    </w:p>
    <w:p w:rsidR="007531E1" w:rsidRPr="00BA5478" w:rsidRDefault="007531E1" w:rsidP="00207DFD">
      <w:pPr>
        <w:pStyle w:val="paragraph"/>
      </w:pPr>
      <w:r w:rsidRPr="00BA5478">
        <w:tab/>
        <w:t>(g)</w:t>
      </w:r>
      <w:r w:rsidRPr="00BA5478">
        <w:tab/>
        <w:t>the conduct of all the parties and the time spent on the case;</w:t>
      </w:r>
    </w:p>
    <w:p w:rsidR="007531E1" w:rsidRPr="00BA5478" w:rsidRDefault="007531E1" w:rsidP="00207DFD">
      <w:pPr>
        <w:pStyle w:val="paragraph"/>
      </w:pPr>
      <w:r w:rsidRPr="00BA5478">
        <w:tab/>
        <w:t>(h)</w:t>
      </w:r>
      <w:r w:rsidRPr="00BA5478">
        <w:tab/>
        <w:t>the place where, and the circumstances in which, work or any part of it was done;</w:t>
      </w:r>
    </w:p>
    <w:p w:rsidR="007531E1" w:rsidRPr="00BA5478" w:rsidRDefault="007531E1" w:rsidP="00207DFD">
      <w:pPr>
        <w:pStyle w:val="paragraph"/>
      </w:pPr>
      <w:r w:rsidRPr="00BA5478">
        <w:tab/>
        <w:t>(i)</w:t>
      </w:r>
      <w:r w:rsidRPr="00BA5478">
        <w:tab/>
        <w:t>the quality of work done and whether the level of expertise was appropriate to the nature of the work; and</w:t>
      </w:r>
    </w:p>
    <w:p w:rsidR="007531E1" w:rsidRPr="00BA5478" w:rsidRDefault="007531E1" w:rsidP="00207DFD">
      <w:pPr>
        <w:pStyle w:val="paragraph"/>
      </w:pPr>
      <w:r w:rsidRPr="00BA5478">
        <w:tab/>
        <w:t>(j)</w:t>
      </w:r>
      <w:r w:rsidRPr="00BA5478">
        <w:tab/>
        <w:t>the time in which the work was required to be done.</w:t>
      </w:r>
    </w:p>
    <w:p w:rsidR="007531E1" w:rsidRPr="00BA5478" w:rsidRDefault="007531E1" w:rsidP="00207DFD">
      <w:pPr>
        <w:pStyle w:val="ActHead5"/>
      </w:pPr>
      <w:bookmarkStart w:id="86" w:name="_Toc412730804"/>
      <w:r w:rsidRPr="00BA5478">
        <w:rPr>
          <w:rStyle w:val="CharSectno"/>
        </w:rPr>
        <w:t>6.37</w:t>
      </w:r>
      <w:r w:rsidR="00207DFD" w:rsidRPr="00BA5478">
        <w:t xml:space="preserve">  </w:t>
      </w:r>
      <w:r w:rsidRPr="00BA5478">
        <w:t>Neglect or delay before Registrar</w:t>
      </w:r>
      <w:bookmarkEnd w:id="86"/>
    </w:p>
    <w:p w:rsidR="007531E1" w:rsidRPr="00BA5478" w:rsidRDefault="007531E1" w:rsidP="00207DFD">
      <w:pPr>
        <w:pStyle w:val="subsection"/>
      </w:pPr>
      <w:r w:rsidRPr="00BA5478">
        <w:tab/>
        <w:t>(1)</w:t>
      </w:r>
      <w:r w:rsidRPr="00BA5478">
        <w:tab/>
        <w:t>This clause applies if, after a Notice Disputing Itemised Costs Account disputing an itemised costs account has been filed under subclause</w:t>
      </w:r>
      <w:r w:rsidR="00BA5478">
        <w:t> </w:t>
      </w:r>
      <w:r w:rsidRPr="00BA5478">
        <w:t>6.25</w:t>
      </w:r>
      <w:r w:rsidR="00696CED">
        <w:t>(</w:t>
      </w:r>
      <w:r w:rsidRPr="00BA5478">
        <w:t>3), a party or a party’s lawyer:</w:t>
      </w:r>
    </w:p>
    <w:p w:rsidR="007531E1" w:rsidRPr="00BA5478" w:rsidRDefault="007531E1" w:rsidP="00207DFD">
      <w:pPr>
        <w:pStyle w:val="paragraph"/>
      </w:pPr>
      <w:r w:rsidRPr="00BA5478">
        <w:tab/>
        <w:t>(a)</w:t>
      </w:r>
      <w:r w:rsidRPr="00BA5478">
        <w:tab/>
        <w:t>fails to comply with these Rules or an order; or</w:t>
      </w:r>
    </w:p>
    <w:p w:rsidR="007531E1" w:rsidRPr="00BA5478" w:rsidRDefault="007531E1" w:rsidP="00207DFD">
      <w:pPr>
        <w:pStyle w:val="paragraph"/>
      </w:pPr>
      <w:r w:rsidRPr="00BA5478">
        <w:tab/>
        <w:t>(b)</w:t>
      </w:r>
      <w:r w:rsidRPr="00BA5478">
        <w:tab/>
        <w:t>puts another party to unnecessary or improper expense or inconvenience.</w:t>
      </w:r>
    </w:p>
    <w:p w:rsidR="007531E1" w:rsidRPr="00BA5478" w:rsidRDefault="007531E1" w:rsidP="00207DFD">
      <w:pPr>
        <w:pStyle w:val="subsection"/>
      </w:pPr>
      <w:r w:rsidRPr="00BA5478">
        <w:tab/>
        <w:t>(2)</w:t>
      </w:r>
      <w:r w:rsidRPr="00BA5478">
        <w:tab/>
        <w:t>The Registrar may:</w:t>
      </w:r>
    </w:p>
    <w:p w:rsidR="007531E1" w:rsidRPr="00BA5478" w:rsidRDefault="007531E1" w:rsidP="00207DFD">
      <w:pPr>
        <w:pStyle w:val="paragraph"/>
      </w:pPr>
      <w:r w:rsidRPr="00BA5478">
        <w:tab/>
        <w:t>(a)</w:t>
      </w:r>
      <w:r w:rsidRPr="00BA5478">
        <w:tab/>
        <w:t>order the party to pay costs; or</w:t>
      </w:r>
    </w:p>
    <w:p w:rsidR="007531E1" w:rsidRPr="00BA5478" w:rsidRDefault="007531E1" w:rsidP="00207DFD">
      <w:pPr>
        <w:pStyle w:val="paragraph"/>
      </w:pPr>
      <w:r w:rsidRPr="00BA5478">
        <w:tab/>
        <w:t>(b)</w:t>
      </w:r>
      <w:r w:rsidRPr="00BA5478">
        <w:tab/>
        <w:t>disallow all or part of the costs in the account.</w:t>
      </w:r>
    </w:p>
    <w:p w:rsidR="007531E1" w:rsidRPr="00BA5478" w:rsidRDefault="007531E1" w:rsidP="00207DFD">
      <w:pPr>
        <w:pStyle w:val="ActHead5"/>
      </w:pPr>
      <w:bookmarkStart w:id="87" w:name="_Toc412730805"/>
      <w:r w:rsidRPr="00BA5478">
        <w:rPr>
          <w:rStyle w:val="CharSectno"/>
        </w:rPr>
        <w:t>6.38</w:t>
      </w:r>
      <w:r w:rsidR="00207DFD" w:rsidRPr="00BA5478">
        <w:t xml:space="preserve">  </w:t>
      </w:r>
      <w:r w:rsidRPr="00BA5478">
        <w:t>Costs assessment order</w:t>
      </w:r>
      <w:r w:rsidR="00207DFD" w:rsidRPr="00BA5478">
        <w:t>—</w:t>
      </w:r>
      <w:r w:rsidRPr="00BA5478">
        <w:t>costs account not disputed</w:t>
      </w:r>
      <w:bookmarkEnd w:id="87"/>
    </w:p>
    <w:p w:rsidR="007531E1" w:rsidRPr="00BA5478" w:rsidRDefault="007531E1" w:rsidP="00207DFD">
      <w:pPr>
        <w:pStyle w:val="subsection"/>
      </w:pPr>
      <w:r w:rsidRPr="00BA5478">
        <w:tab/>
        <w:t>(1)</w:t>
      </w:r>
      <w:r w:rsidRPr="00BA5478">
        <w:tab/>
        <w:t>This clause applies to a person entitled to costs who:</w:t>
      </w:r>
    </w:p>
    <w:p w:rsidR="007531E1" w:rsidRPr="00BA5478" w:rsidRDefault="007531E1" w:rsidP="00207DFD">
      <w:pPr>
        <w:pStyle w:val="paragraph"/>
      </w:pPr>
      <w:r w:rsidRPr="00BA5478">
        <w:tab/>
        <w:t>(a)</w:t>
      </w:r>
      <w:r w:rsidRPr="00BA5478">
        <w:tab/>
        <w:t>has served an itemised costs account under clause</w:t>
      </w:r>
      <w:r w:rsidR="00BA5478">
        <w:t> </w:t>
      </w:r>
      <w:r w:rsidRPr="00BA5478">
        <w:t>6.22; and</w:t>
      </w:r>
    </w:p>
    <w:p w:rsidR="007531E1" w:rsidRPr="00BA5478" w:rsidRDefault="007531E1" w:rsidP="00207DFD">
      <w:pPr>
        <w:pStyle w:val="paragraph"/>
      </w:pPr>
      <w:r w:rsidRPr="00BA5478">
        <w:tab/>
        <w:t>(b)</w:t>
      </w:r>
      <w:r w:rsidRPr="00BA5478">
        <w:tab/>
        <w:t>has not received a Notice Disputing Itemised Costs Account under clause</w:t>
      </w:r>
      <w:r w:rsidR="00BA5478">
        <w:t> </w:t>
      </w:r>
      <w:r w:rsidRPr="00BA5478">
        <w:t>6.24.</w:t>
      </w:r>
    </w:p>
    <w:p w:rsidR="007531E1" w:rsidRPr="00BA5478" w:rsidRDefault="007531E1" w:rsidP="00207DFD">
      <w:pPr>
        <w:pStyle w:val="subsection"/>
      </w:pPr>
      <w:r w:rsidRPr="00BA5478">
        <w:tab/>
        <w:t>(2)</w:t>
      </w:r>
      <w:r w:rsidRPr="00BA5478">
        <w:tab/>
        <w:t>A Registrar may make a costs assessment order if the person has filed:</w:t>
      </w:r>
    </w:p>
    <w:p w:rsidR="007531E1" w:rsidRPr="00BA5478" w:rsidRDefault="007531E1" w:rsidP="00207DFD">
      <w:pPr>
        <w:pStyle w:val="paragraph"/>
      </w:pPr>
      <w:r w:rsidRPr="00BA5478">
        <w:tab/>
        <w:t>(a)</w:t>
      </w:r>
      <w:r w:rsidRPr="00BA5478">
        <w:tab/>
        <w:t>a copy of the itemised costs account; and</w:t>
      </w:r>
    </w:p>
    <w:p w:rsidR="007531E1" w:rsidRPr="00BA5478" w:rsidRDefault="007531E1" w:rsidP="00207DFD">
      <w:pPr>
        <w:pStyle w:val="paragraph"/>
      </w:pPr>
      <w:r w:rsidRPr="00BA5478">
        <w:tab/>
        <w:t>(b)</w:t>
      </w:r>
      <w:r w:rsidRPr="00BA5478">
        <w:tab/>
        <w:t>an affidavit stating:</w:t>
      </w:r>
    </w:p>
    <w:p w:rsidR="007531E1" w:rsidRPr="00BA5478" w:rsidRDefault="007531E1" w:rsidP="00207DFD">
      <w:pPr>
        <w:pStyle w:val="paragraphsub"/>
      </w:pPr>
      <w:r w:rsidRPr="00BA5478">
        <w:tab/>
        <w:t>(i)</w:t>
      </w:r>
      <w:r w:rsidRPr="00BA5478">
        <w:tab/>
        <w:t>when the itemised costs account was served on the person liable to pay the costs;</w:t>
      </w:r>
    </w:p>
    <w:p w:rsidR="007531E1" w:rsidRPr="00BA5478" w:rsidRDefault="007531E1" w:rsidP="00207DFD">
      <w:pPr>
        <w:pStyle w:val="paragraphsub"/>
      </w:pPr>
      <w:r w:rsidRPr="00BA5478">
        <w:tab/>
        <w:t>(ii)</w:t>
      </w:r>
      <w:r w:rsidRPr="00BA5478">
        <w:tab/>
        <w:t>the amount (if any) that has been received or credited for the costs;</w:t>
      </w:r>
    </w:p>
    <w:p w:rsidR="007531E1" w:rsidRPr="00BA5478" w:rsidRDefault="007531E1" w:rsidP="00207DFD">
      <w:pPr>
        <w:pStyle w:val="paragraphsub"/>
      </w:pPr>
      <w:r w:rsidRPr="00BA5478">
        <w:tab/>
        <w:t>(iii)</w:t>
      </w:r>
      <w:r w:rsidRPr="00BA5478">
        <w:tab/>
        <w:t>that the person liable to pay the costs has not served a Notice Disputing Itemised Costs Account under clause</w:t>
      </w:r>
      <w:r w:rsidR="00BA5478">
        <w:t> </w:t>
      </w:r>
      <w:r w:rsidRPr="00BA5478">
        <w:t>6.24; and</w:t>
      </w:r>
    </w:p>
    <w:p w:rsidR="007531E1" w:rsidRPr="00BA5478" w:rsidRDefault="007531E1" w:rsidP="00207DFD">
      <w:pPr>
        <w:pStyle w:val="paragraphsub"/>
      </w:pPr>
      <w:r w:rsidRPr="00BA5478">
        <w:tab/>
        <w:t>(iv)</w:t>
      </w:r>
      <w:r w:rsidRPr="00BA5478">
        <w:tab/>
        <w:t>that the time for serving a Notice Disputing Itemised Costs Account has passed.</w:t>
      </w:r>
    </w:p>
    <w:p w:rsidR="007531E1" w:rsidRPr="00BA5478" w:rsidRDefault="007531E1" w:rsidP="00207DFD">
      <w:pPr>
        <w:pStyle w:val="subsection"/>
      </w:pPr>
      <w:r w:rsidRPr="00BA5478">
        <w:rPr>
          <w:snapToGrid w:val="0"/>
        </w:rPr>
        <w:tab/>
        <w:t>(3)</w:t>
      </w:r>
      <w:r w:rsidRPr="00BA5478">
        <w:rPr>
          <w:snapToGrid w:val="0"/>
        </w:rPr>
        <w:tab/>
        <w:t xml:space="preserve">If a costs </w:t>
      </w:r>
      <w:r w:rsidRPr="00BA5478">
        <w:t>assessment</w:t>
      </w:r>
      <w:r w:rsidRPr="00BA5478">
        <w:rPr>
          <w:snapToGrid w:val="0"/>
        </w:rPr>
        <w:t xml:space="preserve"> order is made under </w:t>
      </w:r>
      <w:r w:rsidR="00BA5478">
        <w:rPr>
          <w:snapToGrid w:val="0"/>
        </w:rPr>
        <w:t>subclause (</w:t>
      </w:r>
      <w:r w:rsidRPr="00BA5478">
        <w:rPr>
          <w:snapToGrid w:val="0"/>
        </w:rPr>
        <w:t xml:space="preserve">2), the person entitled to costs </w:t>
      </w:r>
      <w:r w:rsidRPr="00BA5478">
        <w:t>must serve a copy of the order on the person liable to pay costs.</w:t>
      </w:r>
    </w:p>
    <w:p w:rsidR="007531E1" w:rsidRPr="00BA5478" w:rsidRDefault="007531E1" w:rsidP="00207DFD">
      <w:pPr>
        <w:pStyle w:val="ActHead5"/>
      </w:pPr>
      <w:bookmarkStart w:id="88" w:name="_Toc412730806"/>
      <w:r w:rsidRPr="00BA5478">
        <w:rPr>
          <w:rStyle w:val="CharSectno"/>
        </w:rPr>
        <w:t>6.39</w:t>
      </w:r>
      <w:r w:rsidR="00207DFD" w:rsidRPr="00BA5478">
        <w:t xml:space="preserve">  </w:t>
      </w:r>
      <w:r w:rsidRPr="00BA5478">
        <w:t>Setting aside a costs assessment order</w:t>
      </w:r>
      <w:bookmarkEnd w:id="88"/>
    </w:p>
    <w:p w:rsidR="007531E1" w:rsidRPr="00BA5478" w:rsidRDefault="007531E1" w:rsidP="00207DFD">
      <w:pPr>
        <w:pStyle w:val="subsection"/>
      </w:pPr>
      <w:r w:rsidRPr="00BA5478">
        <w:tab/>
        <w:t>(1)</w:t>
      </w:r>
      <w:r w:rsidRPr="00BA5478">
        <w:tab/>
        <w:t>This clause applies to a party who is liable to pay costs and receives a costs assessment order under clause</w:t>
      </w:r>
      <w:r w:rsidR="00BA5478">
        <w:t> </w:t>
      </w:r>
      <w:r w:rsidRPr="00BA5478">
        <w:t>6.32 or subclause</w:t>
      </w:r>
      <w:r w:rsidR="00BA5478">
        <w:t> </w:t>
      </w:r>
      <w:r w:rsidRPr="00BA5478">
        <w:t>6.38</w:t>
      </w:r>
      <w:r w:rsidR="00696CED">
        <w:t>(</w:t>
      </w:r>
      <w:r w:rsidRPr="00BA5478">
        <w:t>3).</w:t>
      </w:r>
    </w:p>
    <w:p w:rsidR="007531E1" w:rsidRPr="00BA5478" w:rsidRDefault="007531E1" w:rsidP="00207DFD">
      <w:pPr>
        <w:pStyle w:val="subsection"/>
      </w:pPr>
      <w:r w:rsidRPr="00BA5478">
        <w:tab/>
        <w:t>(2)</w:t>
      </w:r>
      <w:r w:rsidRPr="00BA5478">
        <w:tab/>
        <w:t>The party may, within 14 days after receiving the costs assessment order, apply to have it set aside.</w:t>
      </w:r>
    </w:p>
    <w:p w:rsidR="007531E1" w:rsidRPr="00BA5478" w:rsidRDefault="00207DFD" w:rsidP="00207DFD">
      <w:pPr>
        <w:pStyle w:val="notetext"/>
      </w:pPr>
      <w:r w:rsidRPr="00BA5478">
        <w:rPr>
          <w:iCs/>
        </w:rPr>
        <w:t>Note:</w:t>
      </w:r>
      <w:r w:rsidRPr="00BA5478">
        <w:rPr>
          <w:iCs/>
        </w:rPr>
        <w:tab/>
      </w:r>
      <w:r w:rsidR="007531E1" w:rsidRPr="00BA5478">
        <w:t xml:space="preserve">If a party wishes to object to a costs assessment order after an assessment hearing has taken place, the party must do so in accordance with </w:t>
      </w:r>
      <w:r w:rsidRPr="00BA5478">
        <w:t>Part</w:t>
      </w:r>
      <w:r w:rsidR="00BA5478">
        <w:t> </w:t>
      </w:r>
      <w:r w:rsidR="007531E1" w:rsidRPr="00BA5478">
        <w:t>6.8.</w:t>
      </w:r>
    </w:p>
    <w:p w:rsidR="007531E1" w:rsidRPr="00BA5478" w:rsidRDefault="00207DFD" w:rsidP="00207DFD">
      <w:pPr>
        <w:pStyle w:val="ActHead2"/>
        <w:pageBreakBefore/>
      </w:pPr>
      <w:bookmarkStart w:id="89" w:name="_Toc412730807"/>
      <w:r w:rsidRPr="00BA5478">
        <w:rPr>
          <w:rStyle w:val="CharPartNo"/>
        </w:rPr>
        <w:t>Part</w:t>
      </w:r>
      <w:r w:rsidR="00BA5478" w:rsidRPr="00BA5478">
        <w:rPr>
          <w:rStyle w:val="CharPartNo"/>
        </w:rPr>
        <w:t> </w:t>
      </w:r>
      <w:r w:rsidR="007531E1" w:rsidRPr="00BA5478">
        <w:rPr>
          <w:rStyle w:val="CharPartNo"/>
        </w:rPr>
        <w:t>6.7</w:t>
      </w:r>
      <w:r w:rsidRPr="00BA5478">
        <w:t>—</w:t>
      </w:r>
      <w:r w:rsidR="007531E1" w:rsidRPr="00BA5478">
        <w:rPr>
          <w:rStyle w:val="CharPartText"/>
        </w:rPr>
        <w:t>Specific costs matters</w:t>
      </w:r>
      <w:bookmarkEnd w:id="89"/>
    </w:p>
    <w:p w:rsidR="00BA5478" w:rsidRPr="00BA5478" w:rsidRDefault="00BA5478" w:rsidP="00BA5478">
      <w:pPr>
        <w:pStyle w:val="Header"/>
      </w:pPr>
      <w:r w:rsidRPr="00BA5478">
        <w:rPr>
          <w:rStyle w:val="CharDivNo"/>
        </w:rPr>
        <w:t xml:space="preserve"> </w:t>
      </w:r>
      <w:r w:rsidRPr="00BA5478">
        <w:rPr>
          <w:rStyle w:val="CharDivText"/>
        </w:rPr>
        <w:t xml:space="preserve"> </w:t>
      </w:r>
    </w:p>
    <w:p w:rsidR="007531E1" w:rsidRPr="00BA5478" w:rsidRDefault="007531E1" w:rsidP="00207DFD">
      <w:pPr>
        <w:pStyle w:val="ActHead5"/>
      </w:pPr>
      <w:bookmarkStart w:id="90" w:name="_Toc412730808"/>
      <w:r w:rsidRPr="00BA5478">
        <w:rPr>
          <w:rStyle w:val="CharSectno"/>
        </w:rPr>
        <w:t>6.40</w:t>
      </w:r>
      <w:r w:rsidR="00207DFD" w:rsidRPr="00BA5478">
        <w:t xml:space="preserve">  </w:t>
      </w:r>
      <w:r w:rsidRPr="00BA5478">
        <w:t xml:space="preserve">Application of </w:t>
      </w:r>
      <w:r w:rsidR="00207DFD" w:rsidRPr="00BA5478">
        <w:t>Part</w:t>
      </w:r>
      <w:r w:rsidR="00BA5478">
        <w:t> </w:t>
      </w:r>
      <w:r w:rsidRPr="00BA5478">
        <w:t>6.7</w:t>
      </w:r>
      <w:bookmarkEnd w:id="90"/>
    </w:p>
    <w:p w:rsidR="007531E1" w:rsidRPr="00BA5478" w:rsidRDefault="007531E1" w:rsidP="00207DFD">
      <w:pPr>
        <w:pStyle w:val="subsection"/>
      </w:pPr>
      <w:r w:rsidRPr="00BA5478">
        <w:tab/>
      </w:r>
      <w:r w:rsidRPr="00BA5478">
        <w:tab/>
        <w:t xml:space="preserve">So far as this </w:t>
      </w:r>
      <w:r w:rsidR="00207DFD" w:rsidRPr="00BA5478">
        <w:t>Part </w:t>
      </w:r>
      <w:r w:rsidRPr="00BA5478">
        <w:t xml:space="preserve">applies to lawyer and client costs, this </w:t>
      </w:r>
      <w:r w:rsidR="00207DFD" w:rsidRPr="00BA5478">
        <w:t>Part </w:t>
      </w:r>
      <w:r w:rsidRPr="00BA5478">
        <w:t>does not apply if there is a valid costs agreement between a lawyer and a client.</w:t>
      </w:r>
    </w:p>
    <w:p w:rsidR="007531E1" w:rsidRPr="00BA5478" w:rsidRDefault="007531E1" w:rsidP="00207DFD">
      <w:pPr>
        <w:pStyle w:val="ActHead5"/>
      </w:pPr>
      <w:bookmarkStart w:id="91" w:name="_Toc412730809"/>
      <w:r w:rsidRPr="00BA5478">
        <w:rPr>
          <w:rStyle w:val="CharSectno"/>
        </w:rPr>
        <w:t>6.41</w:t>
      </w:r>
      <w:r w:rsidR="00207DFD" w:rsidRPr="00BA5478">
        <w:t xml:space="preserve">  </w:t>
      </w:r>
      <w:r w:rsidRPr="00BA5478">
        <w:t>Costs in court of summary jurisdiction</w:t>
      </w:r>
      <w:bookmarkEnd w:id="91"/>
    </w:p>
    <w:p w:rsidR="007531E1" w:rsidRPr="00BA5478" w:rsidRDefault="007531E1" w:rsidP="00207DFD">
      <w:pPr>
        <w:pStyle w:val="subsection"/>
      </w:pPr>
      <w:r w:rsidRPr="00BA5478">
        <w:tab/>
        <w:t>(1)</w:t>
      </w:r>
      <w:r w:rsidRPr="00BA5478">
        <w:tab/>
        <w:t>This clause applies to a lawyer doing work for a case:</w:t>
      </w:r>
    </w:p>
    <w:p w:rsidR="007531E1" w:rsidRPr="00BA5478" w:rsidRDefault="007531E1" w:rsidP="00207DFD">
      <w:pPr>
        <w:pStyle w:val="paragraph"/>
      </w:pPr>
      <w:r w:rsidRPr="00BA5478">
        <w:tab/>
        <w:t>(a)</w:t>
      </w:r>
      <w:r w:rsidRPr="00BA5478">
        <w:tab/>
        <w:t>conducted in a court of summary jurisdiction; or</w:t>
      </w:r>
    </w:p>
    <w:p w:rsidR="007531E1" w:rsidRPr="00BA5478" w:rsidRDefault="007531E1" w:rsidP="00207DFD">
      <w:pPr>
        <w:pStyle w:val="paragraph"/>
      </w:pPr>
      <w:r w:rsidRPr="00BA5478">
        <w:tab/>
        <w:t>(b)</w:t>
      </w:r>
      <w:r w:rsidRPr="00BA5478">
        <w:tab/>
        <w:t>to be determined as a small claim.</w:t>
      </w:r>
    </w:p>
    <w:p w:rsidR="007531E1" w:rsidRPr="00BA5478" w:rsidRDefault="00207DFD" w:rsidP="00207DFD">
      <w:pPr>
        <w:pStyle w:val="notetext"/>
      </w:pPr>
      <w:r w:rsidRPr="00BA5478">
        <w:rPr>
          <w:iCs/>
        </w:rPr>
        <w:t>Note:</w:t>
      </w:r>
      <w:r w:rsidRPr="00BA5478">
        <w:rPr>
          <w:iCs/>
        </w:rPr>
        <w:tab/>
      </w:r>
      <w:r w:rsidR="007531E1" w:rsidRPr="00BA5478">
        <w:t>For requirements relating to small claims, see rule</w:t>
      </w:r>
      <w:r w:rsidR="00BA5478">
        <w:t> </w:t>
      </w:r>
      <w:r w:rsidR="007531E1" w:rsidRPr="00BA5478">
        <w:t>11.15.</w:t>
      </w:r>
    </w:p>
    <w:p w:rsidR="007531E1" w:rsidRPr="00BA5478" w:rsidRDefault="007531E1" w:rsidP="00207DFD">
      <w:pPr>
        <w:pStyle w:val="subsection"/>
      </w:pPr>
      <w:r w:rsidRPr="00BA5478">
        <w:tab/>
        <w:t>(2)</w:t>
      </w:r>
      <w:r w:rsidRPr="00BA5478">
        <w:tab/>
        <w:t xml:space="preserve">The lawyer must not charge for the work a fee that is more than 80% of the amount mentioned in </w:t>
      </w:r>
      <w:r w:rsidR="00207DFD" w:rsidRPr="00BA5478">
        <w:t>Schedule</w:t>
      </w:r>
      <w:r w:rsidR="00BA5478">
        <w:t> </w:t>
      </w:r>
      <w:r w:rsidRPr="00BA5478">
        <w:t>3 that may be charged for the work.</w:t>
      </w:r>
    </w:p>
    <w:p w:rsidR="007531E1" w:rsidRPr="00BA5478" w:rsidRDefault="007531E1" w:rsidP="00207DFD">
      <w:pPr>
        <w:pStyle w:val="ActHead5"/>
      </w:pPr>
      <w:bookmarkStart w:id="92" w:name="_Toc412730810"/>
      <w:r w:rsidRPr="00BA5478">
        <w:rPr>
          <w:rStyle w:val="CharSectno"/>
        </w:rPr>
        <w:t>6.42</w:t>
      </w:r>
      <w:r w:rsidR="00207DFD" w:rsidRPr="00BA5478">
        <w:t xml:space="preserve">  </w:t>
      </w:r>
      <w:r w:rsidRPr="00BA5478">
        <w:t>Charge for each page</w:t>
      </w:r>
      <w:bookmarkEnd w:id="92"/>
    </w:p>
    <w:p w:rsidR="007531E1" w:rsidRPr="00BA5478" w:rsidRDefault="007531E1" w:rsidP="00207DFD">
      <w:pPr>
        <w:pStyle w:val="subsection"/>
      </w:pPr>
      <w:r w:rsidRPr="00BA5478">
        <w:tab/>
        <w:t>(1)</w:t>
      </w:r>
      <w:r w:rsidRPr="00BA5478">
        <w:tab/>
        <w:t xml:space="preserve">A lawyer may charge the amount specified in </w:t>
      </w:r>
      <w:r w:rsidR="00207DFD" w:rsidRPr="00BA5478">
        <w:t>Schedule</w:t>
      </w:r>
      <w:r w:rsidR="00BA5478">
        <w:t> </w:t>
      </w:r>
      <w:r w:rsidRPr="00BA5478">
        <w:t>3 for a document only if it complies with the requirements for documents specified in rule</w:t>
      </w:r>
      <w:r w:rsidR="00BA5478">
        <w:t> </w:t>
      </w:r>
      <w:r w:rsidRPr="00BA5478">
        <w:t>24.01.</w:t>
      </w:r>
    </w:p>
    <w:p w:rsidR="007531E1" w:rsidRPr="00BA5478" w:rsidRDefault="007531E1" w:rsidP="00207DFD">
      <w:pPr>
        <w:pStyle w:val="subsection"/>
      </w:pPr>
      <w:r w:rsidRPr="00BA5478">
        <w:tab/>
        <w:t>(2)</w:t>
      </w:r>
      <w:r w:rsidRPr="00BA5478">
        <w:tab/>
        <w:t xml:space="preserve">For </w:t>
      </w:r>
      <w:r w:rsidR="00207DFD" w:rsidRPr="00BA5478">
        <w:t>Schedule</w:t>
      </w:r>
      <w:r w:rsidR="00BA5478">
        <w:t> </w:t>
      </w:r>
      <w:r w:rsidRPr="00BA5478">
        <w:t>3, the calculation of the number of words in a document excludes words that are part of:</w:t>
      </w:r>
    </w:p>
    <w:p w:rsidR="007531E1" w:rsidRPr="00BA5478" w:rsidRDefault="007531E1" w:rsidP="00207DFD">
      <w:pPr>
        <w:pStyle w:val="paragraph"/>
      </w:pPr>
      <w:r w:rsidRPr="00BA5478">
        <w:tab/>
        <w:t>(a)</w:t>
      </w:r>
      <w:r w:rsidRPr="00BA5478">
        <w:tab/>
        <w:t>an approved form;</w:t>
      </w:r>
    </w:p>
    <w:p w:rsidR="007531E1" w:rsidRPr="00BA5478" w:rsidRDefault="007531E1" w:rsidP="00207DFD">
      <w:pPr>
        <w:pStyle w:val="paragraph"/>
      </w:pPr>
      <w:r w:rsidRPr="00BA5478">
        <w:tab/>
        <w:t>(b)</w:t>
      </w:r>
      <w:r w:rsidRPr="00BA5478">
        <w:tab/>
        <w:t>a Form in Schedule</w:t>
      </w:r>
      <w:r w:rsidR="00BA5478">
        <w:t> </w:t>
      </w:r>
      <w:r w:rsidRPr="00BA5478">
        <w:t>2; or</w:t>
      </w:r>
    </w:p>
    <w:p w:rsidR="007531E1" w:rsidRPr="00BA5478" w:rsidRDefault="007531E1" w:rsidP="00207DFD">
      <w:pPr>
        <w:pStyle w:val="paragraph"/>
      </w:pPr>
      <w:r w:rsidRPr="00BA5478">
        <w:tab/>
        <w:t>(c)</w:t>
      </w:r>
      <w:r w:rsidRPr="00BA5478">
        <w:tab/>
        <w:t>a document in a form approved by the Principal Registrar.</w:t>
      </w:r>
    </w:p>
    <w:p w:rsidR="007531E1" w:rsidRPr="00BA5478" w:rsidRDefault="007531E1" w:rsidP="00207DFD">
      <w:pPr>
        <w:pStyle w:val="ActHead5"/>
      </w:pPr>
      <w:bookmarkStart w:id="93" w:name="_Toc412730811"/>
      <w:r w:rsidRPr="00BA5478">
        <w:rPr>
          <w:rStyle w:val="CharSectno"/>
        </w:rPr>
        <w:t>6.43</w:t>
      </w:r>
      <w:r w:rsidR="00207DFD" w:rsidRPr="00BA5478">
        <w:t xml:space="preserve">  </w:t>
      </w:r>
      <w:r w:rsidRPr="00BA5478">
        <w:t>Proportion of costs</w:t>
      </w:r>
      <w:bookmarkEnd w:id="93"/>
    </w:p>
    <w:p w:rsidR="007531E1" w:rsidRPr="00BA5478" w:rsidRDefault="007531E1" w:rsidP="00207DFD">
      <w:pPr>
        <w:pStyle w:val="subsection"/>
      </w:pPr>
      <w:r w:rsidRPr="00BA5478">
        <w:tab/>
      </w:r>
      <w:r w:rsidRPr="00BA5478">
        <w:tab/>
        <w:t xml:space="preserve">If the scale in </w:t>
      </w:r>
      <w:r w:rsidR="00207DFD" w:rsidRPr="00BA5478">
        <w:t>Schedule</w:t>
      </w:r>
      <w:r w:rsidR="00BA5478">
        <w:t> </w:t>
      </w:r>
      <w:r w:rsidRPr="00BA5478">
        <w:t>3 provides for an amount to be charged that is based on time or number of words, the amount to be charged is an amount that is proportionate to the time or number of words actually taken or written.</w:t>
      </w:r>
    </w:p>
    <w:p w:rsidR="007531E1" w:rsidRPr="00BA5478" w:rsidRDefault="007531E1" w:rsidP="00207DFD">
      <w:pPr>
        <w:pStyle w:val="ActHead5"/>
      </w:pPr>
      <w:bookmarkStart w:id="94" w:name="_Toc412730812"/>
      <w:r w:rsidRPr="00BA5478">
        <w:rPr>
          <w:rStyle w:val="CharSectno"/>
        </w:rPr>
        <w:t>6.44</w:t>
      </w:r>
      <w:r w:rsidR="00207DFD" w:rsidRPr="00BA5478">
        <w:t xml:space="preserve">  </w:t>
      </w:r>
      <w:r w:rsidRPr="00BA5478">
        <w:t>Costs for reading</w:t>
      </w:r>
      <w:bookmarkEnd w:id="94"/>
    </w:p>
    <w:p w:rsidR="007531E1" w:rsidRPr="00BA5478" w:rsidRDefault="007531E1" w:rsidP="00207DFD">
      <w:pPr>
        <w:pStyle w:val="subsection"/>
      </w:pPr>
      <w:r w:rsidRPr="00BA5478">
        <w:tab/>
      </w:r>
      <w:r w:rsidRPr="00BA5478">
        <w:tab/>
        <w:t>If it is reasonable for a lawyer to read more than 50 pages for a case, the amount to be charged under item</w:t>
      </w:r>
      <w:r w:rsidR="00BA5478">
        <w:t> </w:t>
      </w:r>
      <w:r w:rsidRPr="00BA5478">
        <w:t xml:space="preserve">104 in </w:t>
      </w:r>
      <w:r w:rsidR="00207DFD" w:rsidRPr="00BA5478">
        <w:t>Schedule</w:t>
      </w:r>
      <w:r w:rsidR="00BA5478">
        <w:t> </w:t>
      </w:r>
      <w:r w:rsidRPr="00BA5478">
        <w:t>3 is at the discretion of the Registrar.</w:t>
      </w:r>
    </w:p>
    <w:p w:rsidR="007531E1" w:rsidRPr="00BA5478" w:rsidRDefault="007531E1" w:rsidP="00207DFD">
      <w:pPr>
        <w:pStyle w:val="ActHead5"/>
      </w:pPr>
      <w:bookmarkStart w:id="95" w:name="_Toc412730813"/>
      <w:r w:rsidRPr="00BA5478">
        <w:rPr>
          <w:rStyle w:val="CharSectno"/>
        </w:rPr>
        <w:t>6.45</w:t>
      </w:r>
      <w:r w:rsidR="00207DFD" w:rsidRPr="00BA5478">
        <w:t xml:space="preserve">  </w:t>
      </w:r>
      <w:r w:rsidRPr="00BA5478">
        <w:t>Postage within Australia</w:t>
      </w:r>
      <w:bookmarkEnd w:id="95"/>
      <w:r w:rsidRPr="00BA5478">
        <w:t xml:space="preserve"> </w:t>
      </w:r>
    </w:p>
    <w:p w:rsidR="007531E1" w:rsidRPr="00BA5478" w:rsidRDefault="007531E1" w:rsidP="00207DFD">
      <w:pPr>
        <w:pStyle w:val="subsection"/>
      </w:pPr>
      <w:r w:rsidRPr="00BA5478">
        <w:tab/>
      </w:r>
      <w:r w:rsidRPr="00BA5478">
        <w:tab/>
        <w:t xml:space="preserve">The charge mentioned in </w:t>
      </w:r>
      <w:r w:rsidR="00207DFD" w:rsidRPr="00BA5478">
        <w:t>Schedule</w:t>
      </w:r>
      <w:r w:rsidR="00BA5478">
        <w:t> </w:t>
      </w:r>
      <w:r w:rsidRPr="00BA5478">
        <w:t>3 for producing a document (including a letter) includes an allowance for:</w:t>
      </w:r>
    </w:p>
    <w:p w:rsidR="007531E1" w:rsidRPr="00BA5478" w:rsidRDefault="007531E1" w:rsidP="00207DFD">
      <w:pPr>
        <w:pStyle w:val="paragraph"/>
      </w:pPr>
      <w:r w:rsidRPr="00BA5478">
        <w:tab/>
        <w:t>(a)</w:t>
      </w:r>
      <w:r w:rsidRPr="00BA5478">
        <w:tab/>
        <w:t>preparing one file copy of the document; and</w:t>
      </w:r>
    </w:p>
    <w:p w:rsidR="007531E1" w:rsidRPr="00BA5478" w:rsidRDefault="007531E1" w:rsidP="00207DFD">
      <w:pPr>
        <w:pStyle w:val="paragraph"/>
      </w:pPr>
      <w:r w:rsidRPr="00BA5478">
        <w:tab/>
        <w:t>(b)</w:t>
      </w:r>
      <w:r w:rsidRPr="00BA5478">
        <w:tab/>
        <w:t>postage of the document in Australia.</w:t>
      </w:r>
    </w:p>
    <w:p w:rsidR="007531E1" w:rsidRPr="00BA5478" w:rsidRDefault="007531E1" w:rsidP="00207DFD">
      <w:pPr>
        <w:pStyle w:val="ActHead5"/>
      </w:pPr>
      <w:bookmarkStart w:id="96" w:name="_Toc412730814"/>
      <w:r w:rsidRPr="00BA5478">
        <w:rPr>
          <w:rStyle w:val="CharSectno"/>
        </w:rPr>
        <w:t>6.46</w:t>
      </w:r>
      <w:r w:rsidR="00207DFD" w:rsidRPr="00BA5478">
        <w:t xml:space="preserve">  </w:t>
      </w:r>
      <w:r w:rsidRPr="00BA5478">
        <w:t>Waiting and travelling time</w:t>
      </w:r>
      <w:bookmarkEnd w:id="96"/>
    </w:p>
    <w:p w:rsidR="007531E1" w:rsidRPr="00BA5478" w:rsidRDefault="007531E1" w:rsidP="00207DFD">
      <w:pPr>
        <w:pStyle w:val="subsection"/>
      </w:pPr>
      <w:r w:rsidRPr="00BA5478">
        <w:tab/>
        <w:t>(1)</w:t>
      </w:r>
      <w:r w:rsidRPr="00BA5478">
        <w:tab/>
      </w:r>
      <w:r w:rsidR="00BA5478">
        <w:t>Subclause (</w:t>
      </w:r>
      <w:r w:rsidRPr="00BA5478">
        <w:t>2) applies if:</w:t>
      </w:r>
    </w:p>
    <w:p w:rsidR="007531E1" w:rsidRPr="00BA5478" w:rsidRDefault="007531E1" w:rsidP="00207DFD">
      <w:pPr>
        <w:pStyle w:val="paragraph"/>
      </w:pPr>
      <w:r w:rsidRPr="00BA5478">
        <w:tab/>
        <w:t>(a)</w:t>
      </w:r>
      <w:r w:rsidRPr="00BA5478">
        <w:tab/>
        <w:t>a lawyer has travelled less than 100 km from the lawyer’s place of business to attend court; and</w:t>
      </w:r>
    </w:p>
    <w:p w:rsidR="007531E1" w:rsidRPr="00BA5478" w:rsidRDefault="007531E1" w:rsidP="00207DFD">
      <w:pPr>
        <w:pStyle w:val="paragraph"/>
      </w:pPr>
      <w:r w:rsidRPr="00BA5478">
        <w:tab/>
        <w:t>(b)</w:t>
      </w:r>
      <w:r w:rsidRPr="00BA5478">
        <w:tab/>
        <w:t>it is not appropriate or proper for an agent to attend court instead of the lawyer.</w:t>
      </w:r>
    </w:p>
    <w:p w:rsidR="007531E1" w:rsidRPr="00BA5478" w:rsidRDefault="007531E1" w:rsidP="00207DFD">
      <w:pPr>
        <w:pStyle w:val="subsection"/>
      </w:pPr>
      <w:r w:rsidRPr="00BA5478">
        <w:tab/>
        <w:t>(2)</w:t>
      </w:r>
      <w:r w:rsidRPr="00BA5478">
        <w:tab/>
        <w:t>The lawyer may charge an amount for time reasonably spent attending a court event if the lawyer was:</w:t>
      </w:r>
    </w:p>
    <w:p w:rsidR="007531E1" w:rsidRPr="00BA5478" w:rsidRDefault="007531E1" w:rsidP="00207DFD">
      <w:pPr>
        <w:pStyle w:val="paragraph"/>
      </w:pPr>
      <w:r w:rsidRPr="00BA5478">
        <w:tab/>
        <w:t>(a)</w:t>
      </w:r>
      <w:r w:rsidRPr="00BA5478">
        <w:tab/>
        <w:t>at court waiting for the court event to start or resume after the time allocated; or</w:t>
      </w:r>
    </w:p>
    <w:p w:rsidR="007531E1" w:rsidRPr="00BA5478" w:rsidRDefault="007531E1" w:rsidP="00207DFD">
      <w:pPr>
        <w:pStyle w:val="paragraph"/>
      </w:pPr>
      <w:r w:rsidRPr="00BA5478">
        <w:tab/>
        <w:t>(b)</w:t>
      </w:r>
      <w:r w:rsidRPr="00BA5478">
        <w:tab/>
        <w:t>travelling to or from court.</w:t>
      </w:r>
    </w:p>
    <w:p w:rsidR="007531E1" w:rsidRPr="00BA5478" w:rsidRDefault="007531E1" w:rsidP="00207DFD">
      <w:pPr>
        <w:pStyle w:val="subsection"/>
      </w:pPr>
      <w:r w:rsidRPr="00BA5478">
        <w:tab/>
        <w:t>(3)</w:t>
      </w:r>
      <w:r w:rsidRPr="00BA5478">
        <w:tab/>
        <w:t>A lawyer who attends court for the hearing of 2 or more cases may charge, for each case, an amount that is reasonable, having regard to the time spent at each hearing:</w:t>
      </w:r>
    </w:p>
    <w:p w:rsidR="007531E1" w:rsidRPr="00BA5478" w:rsidRDefault="007531E1" w:rsidP="00207DFD">
      <w:pPr>
        <w:pStyle w:val="paragraph"/>
      </w:pPr>
      <w:r w:rsidRPr="00BA5478">
        <w:tab/>
        <w:t>(a)</w:t>
      </w:r>
      <w:r w:rsidRPr="00BA5478">
        <w:tab/>
        <w:t>travelling to or from court; or</w:t>
      </w:r>
    </w:p>
    <w:p w:rsidR="007531E1" w:rsidRPr="00BA5478" w:rsidRDefault="007531E1" w:rsidP="00207DFD">
      <w:pPr>
        <w:pStyle w:val="paragraph"/>
      </w:pPr>
      <w:r w:rsidRPr="00BA5478">
        <w:tab/>
        <w:t>(b)</w:t>
      </w:r>
      <w:r w:rsidRPr="00BA5478">
        <w:tab/>
        <w:t>waiting for each hearing to start or resume.</w:t>
      </w:r>
    </w:p>
    <w:p w:rsidR="007531E1" w:rsidRPr="00BA5478" w:rsidRDefault="007531E1" w:rsidP="00207DFD">
      <w:pPr>
        <w:pStyle w:val="subsection"/>
      </w:pPr>
      <w:r w:rsidRPr="00BA5478">
        <w:tab/>
        <w:t>(4)</w:t>
      </w:r>
      <w:r w:rsidRPr="00BA5478">
        <w:tab/>
        <w:t xml:space="preserve">The total amount that may be charged under this clause for all cases must not be more than the amount that may be charged under </w:t>
      </w:r>
      <w:r w:rsidR="00207DFD" w:rsidRPr="00BA5478">
        <w:t>Part</w:t>
      </w:r>
      <w:r w:rsidR="00BA5478">
        <w:t> </w:t>
      </w:r>
      <w:r w:rsidRPr="00BA5478">
        <w:t xml:space="preserve">1 of </w:t>
      </w:r>
      <w:r w:rsidR="00207DFD" w:rsidRPr="00BA5478">
        <w:t>Schedule</w:t>
      </w:r>
      <w:r w:rsidR="00BA5478">
        <w:t> </w:t>
      </w:r>
      <w:r w:rsidRPr="00BA5478">
        <w:t>3 for one case.</w:t>
      </w:r>
    </w:p>
    <w:p w:rsidR="007531E1" w:rsidRPr="00BA5478" w:rsidRDefault="00207DFD" w:rsidP="00207DFD">
      <w:pPr>
        <w:pStyle w:val="notetext"/>
      </w:pPr>
      <w:r w:rsidRPr="00BA5478">
        <w:rPr>
          <w:iCs/>
        </w:rPr>
        <w:t>Note 1:</w:t>
      </w:r>
      <w:r w:rsidRPr="00BA5478">
        <w:rPr>
          <w:iCs/>
        </w:rPr>
        <w:tab/>
      </w:r>
      <w:r w:rsidR="007531E1" w:rsidRPr="00BA5478">
        <w:t>The lawyer may charge a higher amount in certain circumstances (see subclause</w:t>
      </w:r>
      <w:r w:rsidR="00BA5478">
        <w:t> </w:t>
      </w:r>
      <w:r w:rsidR="007531E1" w:rsidRPr="00BA5478">
        <w:t>6.13</w:t>
      </w:r>
      <w:r w:rsidR="00696CED">
        <w:t>(</w:t>
      </w:r>
      <w:r w:rsidR="007531E1" w:rsidRPr="00BA5478">
        <w:t>3)).</w:t>
      </w:r>
    </w:p>
    <w:p w:rsidR="007531E1" w:rsidRPr="00BA5478" w:rsidRDefault="00207DFD" w:rsidP="00207DFD">
      <w:pPr>
        <w:pStyle w:val="notetext"/>
      </w:pPr>
      <w:r w:rsidRPr="00BA5478">
        <w:rPr>
          <w:iCs/>
        </w:rPr>
        <w:t>Note 2:</w:t>
      </w:r>
      <w:r w:rsidRPr="00BA5478">
        <w:rPr>
          <w:iCs/>
        </w:rPr>
        <w:tab/>
      </w:r>
      <w:r w:rsidR="007531E1" w:rsidRPr="00BA5478">
        <w:t>This clause applies unless the court orders otherwise (see rule</w:t>
      </w:r>
      <w:r w:rsidR="00BA5478">
        <w:t> </w:t>
      </w:r>
      <w:r w:rsidR="007531E1" w:rsidRPr="00BA5478">
        <w:t>1.12).</w:t>
      </w:r>
    </w:p>
    <w:p w:rsidR="007531E1" w:rsidRPr="00BA5478" w:rsidRDefault="007531E1" w:rsidP="00207DFD">
      <w:pPr>
        <w:pStyle w:val="ActHead5"/>
      </w:pPr>
      <w:bookmarkStart w:id="97" w:name="_Toc412730815"/>
      <w:r w:rsidRPr="00BA5478">
        <w:rPr>
          <w:rStyle w:val="CharSectno"/>
        </w:rPr>
        <w:t>6.47</w:t>
      </w:r>
      <w:r w:rsidR="00207DFD" w:rsidRPr="00BA5478">
        <w:t xml:space="preserve">  </w:t>
      </w:r>
      <w:r w:rsidRPr="00BA5478">
        <w:t>Agent’s fees</w:t>
      </w:r>
      <w:bookmarkEnd w:id="97"/>
    </w:p>
    <w:p w:rsidR="007531E1" w:rsidRPr="00BA5478" w:rsidRDefault="007531E1" w:rsidP="00207DFD">
      <w:pPr>
        <w:pStyle w:val="subsection"/>
      </w:pPr>
      <w:r w:rsidRPr="00BA5478">
        <w:tab/>
      </w:r>
      <w:r w:rsidRPr="00BA5478">
        <w:tab/>
        <w:t xml:space="preserve">The costs claimed by a lawyer for work done by another lawyer as agent of the lawyer must not be more than the amount the lawyer would have been entitled to charge under </w:t>
      </w:r>
      <w:r w:rsidR="00207DFD" w:rsidRPr="00BA5478">
        <w:t>Schedule</w:t>
      </w:r>
      <w:r w:rsidR="00BA5478">
        <w:t> </w:t>
      </w:r>
      <w:r w:rsidRPr="00BA5478">
        <w:t>3 if the lawyer had personally done the work.</w:t>
      </w:r>
    </w:p>
    <w:p w:rsidR="007531E1" w:rsidRPr="00BA5478" w:rsidRDefault="00207DFD" w:rsidP="00207DFD">
      <w:pPr>
        <w:pStyle w:val="notetext"/>
      </w:pPr>
      <w:r w:rsidRPr="00BA5478">
        <w:rPr>
          <w:iCs/>
        </w:rPr>
        <w:t>Note:</w:t>
      </w:r>
      <w:r w:rsidRPr="00BA5478">
        <w:rPr>
          <w:iCs/>
        </w:rPr>
        <w:tab/>
      </w:r>
      <w:r w:rsidR="007531E1" w:rsidRPr="00BA5478">
        <w:t>This clause applies unless the court orders otherwise (see rule</w:t>
      </w:r>
      <w:r w:rsidR="00BA5478">
        <w:t> </w:t>
      </w:r>
      <w:r w:rsidR="007531E1" w:rsidRPr="00BA5478">
        <w:t>1.12). An agent may claim for an amount that is specifically authorised by a client (see subclause</w:t>
      </w:r>
      <w:r w:rsidR="00BA5478">
        <w:t> </w:t>
      </w:r>
      <w:r w:rsidR="007531E1" w:rsidRPr="00BA5478">
        <w:t>6.13</w:t>
      </w:r>
      <w:r w:rsidR="00696CED">
        <w:t>(</w:t>
      </w:r>
      <w:r w:rsidR="007531E1" w:rsidRPr="00BA5478">
        <w:t>3)).</w:t>
      </w:r>
    </w:p>
    <w:p w:rsidR="007531E1" w:rsidRPr="00BA5478" w:rsidRDefault="007531E1" w:rsidP="00207DFD">
      <w:pPr>
        <w:pStyle w:val="ActHead5"/>
      </w:pPr>
      <w:bookmarkStart w:id="98" w:name="_Toc412730816"/>
      <w:r w:rsidRPr="00BA5478">
        <w:rPr>
          <w:rStyle w:val="CharSectno"/>
        </w:rPr>
        <w:t>6.48</w:t>
      </w:r>
      <w:r w:rsidR="00207DFD" w:rsidRPr="00BA5478">
        <w:t xml:space="preserve">  </w:t>
      </w:r>
      <w:r w:rsidRPr="00BA5478">
        <w:t>Costs of cases not started together</w:t>
      </w:r>
      <w:bookmarkEnd w:id="98"/>
    </w:p>
    <w:p w:rsidR="007531E1" w:rsidRPr="00BA5478" w:rsidRDefault="007531E1" w:rsidP="00207DFD">
      <w:pPr>
        <w:pStyle w:val="subsection"/>
      </w:pPr>
      <w:r w:rsidRPr="00BA5478">
        <w:tab/>
        <w:t>(1)</w:t>
      </w:r>
      <w:r w:rsidRPr="00BA5478">
        <w:tab/>
        <w:t>This clause applies if:</w:t>
      </w:r>
    </w:p>
    <w:p w:rsidR="007531E1" w:rsidRPr="00BA5478" w:rsidRDefault="007531E1" w:rsidP="00207DFD">
      <w:pPr>
        <w:pStyle w:val="paragraph"/>
      </w:pPr>
      <w:r w:rsidRPr="00BA5478">
        <w:tab/>
        <w:t>(a)</w:t>
      </w:r>
      <w:r w:rsidRPr="00BA5478">
        <w:tab/>
        <w:t>a lawyer starts a case for a client that could reasonably have been started at the same time, and in the same court, as another case between the same parties; and</w:t>
      </w:r>
    </w:p>
    <w:p w:rsidR="007531E1" w:rsidRPr="00BA5478" w:rsidRDefault="007531E1" w:rsidP="00207DFD">
      <w:pPr>
        <w:pStyle w:val="paragraph"/>
      </w:pPr>
      <w:r w:rsidRPr="00BA5478">
        <w:tab/>
        <w:t>(b)</w:t>
      </w:r>
      <w:r w:rsidRPr="00BA5478">
        <w:tab/>
        <w:t>the case was not started at that time in that court.</w:t>
      </w:r>
    </w:p>
    <w:p w:rsidR="007531E1" w:rsidRPr="00BA5478" w:rsidRDefault="007531E1" w:rsidP="00207DFD">
      <w:pPr>
        <w:pStyle w:val="subsection"/>
      </w:pPr>
      <w:r w:rsidRPr="00BA5478">
        <w:tab/>
        <w:t>(2)</w:t>
      </w:r>
      <w:r w:rsidRPr="00BA5478">
        <w:tab/>
        <w:t>The lawyer may charge for work done for all the cases only the amount the lawyer could have charged if the lawyer had started all the cases at the same time in the same court.</w:t>
      </w:r>
    </w:p>
    <w:p w:rsidR="007531E1" w:rsidRPr="00BA5478" w:rsidRDefault="007531E1" w:rsidP="00207DFD">
      <w:pPr>
        <w:pStyle w:val="ActHead5"/>
      </w:pPr>
      <w:bookmarkStart w:id="99" w:name="_Toc412730817"/>
      <w:r w:rsidRPr="00BA5478">
        <w:rPr>
          <w:rStyle w:val="CharSectno"/>
        </w:rPr>
        <w:t>6.49</w:t>
      </w:r>
      <w:r w:rsidR="00207DFD" w:rsidRPr="00BA5478">
        <w:t xml:space="preserve">  </w:t>
      </w:r>
      <w:r w:rsidRPr="00BA5478">
        <w:t>Certificate as to counsel</w:t>
      </w:r>
      <w:bookmarkEnd w:id="99"/>
    </w:p>
    <w:p w:rsidR="007531E1" w:rsidRPr="00BA5478" w:rsidRDefault="007531E1" w:rsidP="00207DFD">
      <w:pPr>
        <w:pStyle w:val="subsection"/>
      </w:pPr>
      <w:r w:rsidRPr="00BA5478">
        <w:tab/>
      </w:r>
      <w:r w:rsidRPr="00BA5478">
        <w:tab/>
        <w:t>The judicial officer hearing a case may certify that it was reasonable to engage a lawyer (including Queen’s Counsel and Senior Counsel) as counsel to attend for a party.</w:t>
      </w:r>
    </w:p>
    <w:p w:rsidR="007531E1" w:rsidRPr="00BA5478" w:rsidRDefault="007531E1" w:rsidP="00207DFD">
      <w:pPr>
        <w:pStyle w:val="ActHead5"/>
      </w:pPr>
      <w:bookmarkStart w:id="100" w:name="_Toc412730818"/>
      <w:r w:rsidRPr="00BA5478">
        <w:rPr>
          <w:rStyle w:val="CharSectno"/>
        </w:rPr>
        <w:t>6.50</w:t>
      </w:r>
      <w:r w:rsidR="00207DFD" w:rsidRPr="00BA5478">
        <w:t xml:space="preserve">  </w:t>
      </w:r>
      <w:r w:rsidRPr="00BA5478">
        <w:t>Lawyer as counsel</w:t>
      </w:r>
      <w:r w:rsidR="00207DFD" w:rsidRPr="00BA5478">
        <w:t>—</w:t>
      </w:r>
      <w:r w:rsidRPr="00BA5478">
        <w:t>party and party costs</w:t>
      </w:r>
      <w:bookmarkEnd w:id="100"/>
    </w:p>
    <w:p w:rsidR="007531E1" w:rsidRPr="00BA5478" w:rsidRDefault="007531E1" w:rsidP="00207DFD">
      <w:pPr>
        <w:pStyle w:val="subsection"/>
      </w:pPr>
      <w:r w:rsidRPr="00BA5478">
        <w:tab/>
        <w:t>(1)</w:t>
      </w:r>
      <w:r w:rsidRPr="00BA5478">
        <w:tab/>
        <w:t>This clause applies to party and party costs for fees paid or to be paid to a lawyer engaged as counsel.</w:t>
      </w:r>
    </w:p>
    <w:p w:rsidR="007531E1" w:rsidRPr="00BA5478" w:rsidRDefault="007531E1" w:rsidP="00207DFD">
      <w:pPr>
        <w:pStyle w:val="subsection"/>
      </w:pPr>
      <w:r w:rsidRPr="00BA5478">
        <w:tab/>
        <w:t>(2)</w:t>
      </w:r>
      <w:r w:rsidRPr="00BA5478">
        <w:tab/>
        <w:t>The fees are a necessary expense for a case if:</w:t>
      </w:r>
    </w:p>
    <w:p w:rsidR="007531E1" w:rsidRPr="00BA5478" w:rsidRDefault="007531E1" w:rsidP="00207DFD">
      <w:pPr>
        <w:pStyle w:val="paragraph"/>
      </w:pPr>
      <w:r w:rsidRPr="00BA5478">
        <w:tab/>
        <w:t>(a)</w:t>
      </w:r>
      <w:r w:rsidRPr="00BA5478">
        <w:tab/>
        <w:t>either:</w:t>
      </w:r>
    </w:p>
    <w:p w:rsidR="007531E1" w:rsidRPr="00BA5478" w:rsidRDefault="007531E1" w:rsidP="00207DFD">
      <w:pPr>
        <w:pStyle w:val="paragraphsub"/>
      </w:pPr>
      <w:r w:rsidRPr="00BA5478">
        <w:tab/>
        <w:t>(i)</w:t>
      </w:r>
      <w:r w:rsidRPr="00BA5478">
        <w:tab/>
        <w:t>the case was heard by the Full Court; or</w:t>
      </w:r>
    </w:p>
    <w:p w:rsidR="007531E1" w:rsidRPr="00BA5478" w:rsidRDefault="007531E1" w:rsidP="00207DFD">
      <w:pPr>
        <w:pStyle w:val="paragraphsub"/>
      </w:pPr>
      <w:r w:rsidRPr="00BA5478">
        <w:tab/>
        <w:t>(ii)</w:t>
      </w:r>
      <w:r w:rsidRPr="00BA5478">
        <w:tab/>
        <w:t>in any other case</w:t>
      </w:r>
      <w:r w:rsidR="00207DFD" w:rsidRPr="00BA5478">
        <w:t>—</w:t>
      </w:r>
      <w:r w:rsidRPr="00BA5478">
        <w:t>it was reasonable to engage counsel to attend in the case;</w:t>
      </w:r>
    </w:p>
    <w:p w:rsidR="007531E1" w:rsidRPr="00BA5478" w:rsidRDefault="007531E1" w:rsidP="00207DFD">
      <w:pPr>
        <w:pStyle w:val="paragraph"/>
      </w:pPr>
      <w:r w:rsidRPr="00BA5478">
        <w:tab/>
        <w:t>(b)</w:t>
      </w:r>
      <w:r w:rsidRPr="00BA5478">
        <w:tab/>
        <w:t>for a hearing or trial, counsel:</w:t>
      </w:r>
    </w:p>
    <w:p w:rsidR="007531E1" w:rsidRPr="00BA5478" w:rsidRDefault="007531E1" w:rsidP="00207DFD">
      <w:pPr>
        <w:pStyle w:val="paragraphsub"/>
      </w:pPr>
      <w:r w:rsidRPr="00BA5478">
        <w:tab/>
        <w:t>(i)</w:t>
      </w:r>
      <w:r w:rsidRPr="00BA5478">
        <w:tab/>
        <w:t>was present for a considerable part of the hearing or trial; and</w:t>
      </w:r>
    </w:p>
    <w:p w:rsidR="007531E1" w:rsidRPr="00BA5478" w:rsidRDefault="007531E1" w:rsidP="00207DFD">
      <w:pPr>
        <w:pStyle w:val="paragraphsub"/>
      </w:pPr>
      <w:r w:rsidRPr="00BA5478">
        <w:tab/>
        <w:t>(ii)</w:t>
      </w:r>
      <w:r w:rsidRPr="00BA5478">
        <w:tab/>
        <w:t>gave substantial assistance during the period to which the fees relate in the conduct of the case; and</w:t>
      </w:r>
    </w:p>
    <w:p w:rsidR="007531E1" w:rsidRPr="00BA5478" w:rsidRDefault="007531E1" w:rsidP="00207DFD">
      <w:pPr>
        <w:pStyle w:val="paragraph"/>
      </w:pPr>
      <w:r w:rsidRPr="00BA5478">
        <w:tab/>
        <w:t>(c)</w:t>
      </w:r>
      <w:r w:rsidRPr="00BA5478">
        <w:tab/>
        <w:t>the fees are not more than the amount otherwise payable under these Rules for counsel engaged to attend in a case.</w:t>
      </w:r>
    </w:p>
    <w:p w:rsidR="007531E1" w:rsidRPr="00BA5478" w:rsidRDefault="007531E1" w:rsidP="00207DFD">
      <w:pPr>
        <w:pStyle w:val="ActHead5"/>
      </w:pPr>
      <w:bookmarkStart w:id="101" w:name="_Toc412730819"/>
      <w:r w:rsidRPr="00BA5478">
        <w:rPr>
          <w:rStyle w:val="CharSectno"/>
        </w:rPr>
        <w:t>6.51</w:t>
      </w:r>
      <w:r w:rsidR="00207DFD" w:rsidRPr="00BA5478">
        <w:t xml:space="preserve">  </w:t>
      </w:r>
      <w:r w:rsidRPr="00BA5478">
        <w:t>Lawyer as counsel</w:t>
      </w:r>
      <w:r w:rsidR="00207DFD" w:rsidRPr="00BA5478">
        <w:t>—</w:t>
      </w:r>
      <w:r w:rsidRPr="00BA5478">
        <w:t>assessment of fees</w:t>
      </w:r>
      <w:bookmarkEnd w:id="101"/>
    </w:p>
    <w:p w:rsidR="007531E1" w:rsidRPr="00BA5478" w:rsidRDefault="007531E1" w:rsidP="00207DFD">
      <w:pPr>
        <w:pStyle w:val="subsection"/>
      </w:pPr>
      <w:r w:rsidRPr="00BA5478">
        <w:tab/>
        <w:t>(1)</w:t>
      </w:r>
      <w:r w:rsidRPr="00BA5478">
        <w:tab/>
        <w:t>This clause applies to party and party costs for fees paid or to be paid to a lawyer engaged as counsel.</w:t>
      </w:r>
    </w:p>
    <w:p w:rsidR="007531E1" w:rsidRPr="00BA5478" w:rsidRDefault="007531E1" w:rsidP="00207DFD">
      <w:pPr>
        <w:pStyle w:val="subsection"/>
      </w:pPr>
      <w:r w:rsidRPr="00BA5478">
        <w:tab/>
        <w:t>(2)</w:t>
      </w:r>
      <w:r w:rsidRPr="00BA5478">
        <w:tab/>
        <w:t>The Registrar may allow the costs of engaging more than one counsel, including counsel who is not Queen’s Counsel or Senior Counsel.</w:t>
      </w:r>
    </w:p>
    <w:p w:rsidR="007531E1" w:rsidRPr="00BA5478" w:rsidRDefault="007531E1" w:rsidP="00207DFD">
      <w:pPr>
        <w:pStyle w:val="subsection"/>
      </w:pPr>
      <w:r w:rsidRPr="00BA5478">
        <w:tab/>
        <w:t>(3)</w:t>
      </w:r>
      <w:r w:rsidRPr="00BA5478">
        <w:tab/>
        <w:t>If:</w:t>
      </w:r>
    </w:p>
    <w:p w:rsidR="007531E1" w:rsidRPr="00BA5478" w:rsidRDefault="007531E1" w:rsidP="00207DFD">
      <w:pPr>
        <w:pStyle w:val="paragraph"/>
      </w:pPr>
      <w:r w:rsidRPr="00BA5478">
        <w:tab/>
        <w:t>(a)</w:t>
      </w:r>
      <w:r w:rsidRPr="00BA5478">
        <w:tab/>
        <w:t>counsel is engaged to attend at a trial; and</w:t>
      </w:r>
    </w:p>
    <w:p w:rsidR="007531E1" w:rsidRPr="00BA5478" w:rsidRDefault="007531E1" w:rsidP="00207DFD">
      <w:pPr>
        <w:pStyle w:val="paragraph"/>
      </w:pPr>
      <w:r w:rsidRPr="00BA5478">
        <w:tab/>
        <w:t>(b)</w:t>
      </w:r>
      <w:r w:rsidRPr="00BA5478">
        <w:tab/>
        <w:t>the trial takes more than one day;</w:t>
      </w:r>
    </w:p>
    <w:p w:rsidR="007531E1" w:rsidRPr="00BA5478" w:rsidRDefault="007531E1" w:rsidP="00207DFD">
      <w:pPr>
        <w:pStyle w:val="subsection2"/>
      </w:pPr>
      <w:r w:rsidRPr="00BA5478">
        <w:t xml:space="preserve">the Registrar may allow a fee in accordance with </w:t>
      </w:r>
      <w:r w:rsidR="00207DFD" w:rsidRPr="00BA5478">
        <w:t>Part</w:t>
      </w:r>
      <w:r w:rsidR="00BA5478">
        <w:t> </w:t>
      </w:r>
      <w:r w:rsidRPr="00BA5478">
        <w:t xml:space="preserve">2 of </w:t>
      </w:r>
      <w:r w:rsidR="00207DFD" w:rsidRPr="00BA5478">
        <w:t>Schedule</w:t>
      </w:r>
      <w:r w:rsidR="00BA5478">
        <w:t> </w:t>
      </w:r>
      <w:r w:rsidRPr="00BA5478">
        <w:t>3 for each further day or part of a day.</w:t>
      </w:r>
    </w:p>
    <w:p w:rsidR="007531E1" w:rsidRPr="00BA5478" w:rsidRDefault="007531E1" w:rsidP="00207DFD">
      <w:pPr>
        <w:pStyle w:val="subsection"/>
      </w:pPr>
      <w:r w:rsidRPr="00BA5478">
        <w:tab/>
        <w:t>(4)</w:t>
      </w:r>
      <w:r w:rsidRPr="00BA5478">
        <w:tab/>
        <w:t>The Registrar must not allow:</w:t>
      </w:r>
    </w:p>
    <w:p w:rsidR="007531E1" w:rsidRPr="00BA5478" w:rsidRDefault="007531E1" w:rsidP="00207DFD">
      <w:pPr>
        <w:pStyle w:val="paragraph"/>
      </w:pPr>
      <w:r w:rsidRPr="00BA5478">
        <w:tab/>
        <w:t>(a)</w:t>
      </w:r>
      <w:r w:rsidRPr="00BA5478">
        <w:tab/>
        <w:t>a fee paid to counsel as a retainer;</w:t>
      </w:r>
    </w:p>
    <w:p w:rsidR="007531E1" w:rsidRPr="00BA5478" w:rsidRDefault="007531E1" w:rsidP="00207DFD">
      <w:pPr>
        <w:pStyle w:val="paragraph"/>
      </w:pPr>
      <w:r w:rsidRPr="00BA5478">
        <w:tab/>
        <w:t>(b)</w:t>
      </w:r>
      <w:r w:rsidRPr="00BA5478">
        <w:tab/>
        <w:t>a reading fee, unless:</w:t>
      </w:r>
    </w:p>
    <w:p w:rsidR="007531E1" w:rsidRPr="00BA5478" w:rsidRDefault="007531E1" w:rsidP="00207DFD">
      <w:pPr>
        <w:pStyle w:val="paragraphsub"/>
      </w:pPr>
      <w:r w:rsidRPr="00BA5478">
        <w:tab/>
        <w:t>(i)</w:t>
      </w:r>
      <w:r w:rsidRPr="00BA5478">
        <w:tab/>
        <w:t>the case is unusually complex; or</w:t>
      </w:r>
    </w:p>
    <w:p w:rsidR="007531E1" w:rsidRPr="00BA5478" w:rsidRDefault="007531E1" w:rsidP="00207DFD">
      <w:pPr>
        <w:pStyle w:val="paragraphsub"/>
      </w:pPr>
      <w:r w:rsidRPr="00BA5478">
        <w:tab/>
        <w:t>(ii)</w:t>
      </w:r>
      <w:r w:rsidRPr="00BA5478">
        <w:tab/>
        <w:t>the amount of material involved is particularly large;</w:t>
      </w:r>
    </w:p>
    <w:p w:rsidR="007531E1" w:rsidRPr="00BA5478" w:rsidRDefault="007531E1" w:rsidP="00207DFD">
      <w:pPr>
        <w:pStyle w:val="paragraph"/>
      </w:pPr>
      <w:r w:rsidRPr="00BA5478">
        <w:tab/>
        <w:t>(c)</w:t>
      </w:r>
      <w:r w:rsidRPr="00BA5478">
        <w:tab/>
        <w:t>for a case before a court of summary jurisdiction</w:t>
      </w:r>
      <w:r w:rsidR="00207DFD" w:rsidRPr="00BA5478">
        <w:t>—</w:t>
      </w:r>
      <w:r w:rsidRPr="00BA5478">
        <w:t>an amount for counsel’s fees, other than in accordance with item</w:t>
      </w:r>
      <w:r w:rsidR="00BA5478">
        <w:t> </w:t>
      </w:r>
      <w:r w:rsidRPr="00BA5478">
        <w:t xml:space="preserve">203 or 204 of </w:t>
      </w:r>
      <w:r w:rsidR="00207DFD" w:rsidRPr="00BA5478">
        <w:t>Schedule</w:t>
      </w:r>
      <w:r w:rsidR="00BA5478">
        <w:t> </w:t>
      </w:r>
      <w:r w:rsidRPr="00BA5478">
        <w:t>3; or</w:t>
      </w:r>
    </w:p>
    <w:p w:rsidR="007531E1" w:rsidRPr="00BA5478" w:rsidRDefault="007531E1" w:rsidP="00207DFD">
      <w:pPr>
        <w:pStyle w:val="paragraph"/>
      </w:pPr>
      <w:r w:rsidRPr="00BA5478">
        <w:tab/>
        <w:t>(d)</w:t>
      </w:r>
      <w:r w:rsidRPr="00BA5478">
        <w:tab/>
        <w:t xml:space="preserve">if a daily fee for counsel’s attendance is payable in accordance with </w:t>
      </w:r>
      <w:r w:rsidR="00207DFD" w:rsidRPr="00BA5478">
        <w:t>Part</w:t>
      </w:r>
      <w:r w:rsidR="00BA5478">
        <w:t> </w:t>
      </w:r>
      <w:r w:rsidRPr="00BA5478">
        <w:t xml:space="preserve">2 of </w:t>
      </w:r>
      <w:r w:rsidR="00207DFD" w:rsidRPr="00BA5478">
        <w:t>Schedule</w:t>
      </w:r>
      <w:r w:rsidR="00BA5478">
        <w:t> </w:t>
      </w:r>
      <w:r w:rsidRPr="00BA5478">
        <w:t>3</w:t>
      </w:r>
      <w:r w:rsidR="00207DFD" w:rsidRPr="00BA5478">
        <w:t>—</w:t>
      </w:r>
      <w:r w:rsidRPr="00BA5478">
        <w:t>an additional amount for work done for the case by counsel on any day for which the daily fee applies.</w:t>
      </w:r>
    </w:p>
    <w:p w:rsidR="007531E1" w:rsidRPr="00BA5478" w:rsidRDefault="007531E1" w:rsidP="00207DFD">
      <w:pPr>
        <w:pStyle w:val="ActHead5"/>
      </w:pPr>
      <w:bookmarkStart w:id="102" w:name="_Toc412730820"/>
      <w:r w:rsidRPr="00BA5478">
        <w:rPr>
          <w:rStyle w:val="CharSectno"/>
        </w:rPr>
        <w:t>6.52</w:t>
      </w:r>
      <w:r w:rsidR="00207DFD" w:rsidRPr="00BA5478">
        <w:t xml:space="preserve">  </w:t>
      </w:r>
      <w:r w:rsidRPr="00BA5478">
        <w:t>Lawyer as counsel</w:t>
      </w:r>
      <w:r w:rsidR="00207DFD" w:rsidRPr="00BA5478">
        <w:t>—</w:t>
      </w:r>
      <w:r w:rsidRPr="00BA5478">
        <w:t>lawyer and client costs</w:t>
      </w:r>
      <w:bookmarkEnd w:id="102"/>
    </w:p>
    <w:p w:rsidR="007531E1" w:rsidRPr="00BA5478" w:rsidRDefault="007531E1" w:rsidP="00207DFD">
      <w:pPr>
        <w:pStyle w:val="subsection"/>
      </w:pPr>
      <w:r w:rsidRPr="00BA5478">
        <w:tab/>
        <w:t>(1)</w:t>
      </w:r>
      <w:r w:rsidRPr="00BA5478">
        <w:tab/>
        <w:t>This clause applies to costs as between lawyer and client if:</w:t>
      </w:r>
    </w:p>
    <w:p w:rsidR="007531E1" w:rsidRPr="00BA5478" w:rsidRDefault="007531E1" w:rsidP="00207DFD">
      <w:pPr>
        <w:pStyle w:val="paragraph"/>
      </w:pPr>
      <w:r w:rsidRPr="00BA5478">
        <w:tab/>
        <w:t>(a)</w:t>
      </w:r>
      <w:r w:rsidRPr="00BA5478">
        <w:tab/>
        <w:t>an amount is claimed for counsel’s fees; and</w:t>
      </w:r>
    </w:p>
    <w:p w:rsidR="007531E1" w:rsidRPr="00BA5478" w:rsidRDefault="007531E1" w:rsidP="00207DFD">
      <w:pPr>
        <w:pStyle w:val="paragraph"/>
      </w:pPr>
      <w:r w:rsidRPr="00BA5478">
        <w:tab/>
        <w:t>(b)</w:t>
      </w:r>
      <w:r w:rsidRPr="00BA5478">
        <w:tab/>
        <w:t>the lawyer performing the work of counsel is:</w:t>
      </w:r>
    </w:p>
    <w:p w:rsidR="007531E1" w:rsidRPr="00BA5478" w:rsidRDefault="007531E1" w:rsidP="00207DFD">
      <w:pPr>
        <w:pStyle w:val="paragraphsub"/>
      </w:pPr>
      <w:r w:rsidRPr="00BA5478">
        <w:tab/>
        <w:t>(i)</w:t>
      </w:r>
      <w:r w:rsidRPr="00BA5478">
        <w:tab/>
        <w:t>another lawyer instructed by the lawyer for the client; or</w:t>
      </w:r>
    </w:p>
    <w:p w:rsidR="007531E1" w:rsidRPr="00BA5478" w:rsidRDefault="007531E1" w:rsidP="00207DFD">
      <w:pPr>
        <w:pStyle w:val="paragraphsub"/>
      </w:pPr>
      <w:r w:rsidRPr="00BA5478">
        <w:tab/>
        <w:t>(ii)</w:t>
      </w:r>
      <w:r w:rsidRPr="00BA5478">
        <w:tab/>
        <w:t>also performing the work of solicitor for the client.</w:t>
      </w:r>
    </w:p>
    <w:p w:rsidR="007531E1" w:rsidRPr="00BA5478" w:rsidRDefault="007531E1" w:rsidP="00207DFD">
      <w:pPr>
        <w:pStyle w:val="subsection"/>
      </w:pPr>
      <w:r w:rsidRPr="00BA5478">
        <w:tab/>
        <w:t>(2)</w:t>
      </w:r>
      <w:r w:rsidRPr="00BA5478">
        <w:tab/>
        <w:t>The fees for counsel are properly incurred if:</w:t>
      </w:r>
    </w:p>
    <w:p w:rsidR="007531E1" w:rsidRPr="00BA5478" w:rsidRDefault="007531E1" w:rsidP="00207DFD">
      <w:pPr>
        <w:pStyle w:val="paragraph"/>
      </w:pPr>
      <w:r w:rsidRPr="00BA5478">
        <w:tab/>
        <w:t>(a)</w:t>
      </w:r>
      <w:r w:rsidRPr="00BA5478">
        <w:tab/>
        <w:t>either:</w:t>
      </w:r>
    </w:p>
    <w:p w:rsidR="007531E1" w:rsidRPr="00BA5478" w:rsidRDefault="007531E1" w:rsidP="00207DFD">
      <w:pPr>
        <w:pStyle w:val="paragraphsub"/>
      </w:pPr>
      <w:r w:rsidRPr="00BA5478">
        <w:tab/>
        <w:t>(i)</w:t>
      </w:r>
      <w:r w:rsidRPr="00BA5478">
        <w:tab/>
        <w:t>the case was heard by the Full Court; or</w:t>
      </w:r>
    </w:p>
    <w:p w:rsidR="007531E1" w:rsidRPr="00BA5478" w:rsidRDefault="007531E1" w:rsidP="00207DFD">
      <w:pPr>
        <w:pStyle w:val="paragraphsub"/>
      </w:pPr>
      <w:r w:rsidRPr="00BA5478">
        <w:tab/>
        <w:t>(ii)</w:t>
      </w:r>
      <w:r w:rsidRPr="00BA5478">
        <w:tab/>
        <w:t>in any other case:</w:t>
      </w:r>
    </w:p>
    <w:p w:rsidR="007531E1" w:rsidRPr="00BA5478" w:rsidRDefault="007531E1" w:rsidP="00207DFD">
      <w:pPr>
        <w:pStyle w:val="paragraphsub-sub"/>
      </w:pPr>
      <w:r w:rsidRPr="00BA5478">
        <w:tab/>
        <w:t>(A)</w:t>
      </w:r>
      <w:r w:rsidRPr="00BA5478">
        <w:tab/>
        <w:t>it was reasonable to engage a lawyer to attend as counsel in the case; or</w:t>
      </w:r>
    </w:p>
    <w:p w:rsidR="007531E1" w:rsidRPr="00BA5478" w:rsidRDefault="007531E1" w:rsidP="00207DFD">
      <w:pPr>
        <w:pStyle w:val="paragraphsub-sub"/>
      </w:pPr>
      <w:r w:rsidRPr="00BA5478">
        <w:tab/>
        <w:t>(B)</w:t>
      </w:r>
      <w:r w:rsidRPr="00BA5478">
        <w:tab/>
        <w:t>the client asked that a lawyer be engaged to attend as counsel in the case; and</w:t>
      </w:r>
    </w:p>
    <w:p w:rsidR="007531E1" w:rsidRPr="00BA5478" w:rsidRDefault="007531E1" w:rsidP="00207DFD">
      <w:pPr>
        <w:pStyle w:val="paragraph"/>
      </w:pPr>
      <w:r w:rsidRPr="00BA5478">
        <w:tab/>
        <w:t>(b)</w:t>
      </w:r>
      <w:r w:rsidRPr="00BA5478">
        <w:tab/>
        <w:t>the fees are reasonable and are not more than the amount otherwise payable under these Rules for counsel to attend.</w:t>
      </w:r>
    </w:p>
    <w:p w:rsidR="007531E1" w:rsidRPr="00BA5478" w:rsidRDefault="00207DFD" w:rsidP="00207DFD">
      <w:pPr>
        <w:pStyle w:val="ActHead2"/>
        <w:pageBreakBefore/>
      </w:pPr>
      <w:bookmarkStart w:id="103" w:name="_Toc412730821"/>
      <w:r w:rsidRPr="00BA5478">
        <w:rPr>
          <w:rStyle w:val="CharPartNo"/>
        </w:rPr>
        <w:t>Part</w:t>
      </w:r>
      <w:r w:rsidR="00BA5478" w:rsidRPr="00BA5478">
        <w:rPr>
          <w:rStyle w:val="CharPartNo"/>
        </w:rPr>
        <w:t> </w:t>
      </w:r>
      <w:r w:rsidR="007531E1" w:rsidRPr="00BA5478">
        <w:rPr>
          <w:rStyle w:val="CharPartNo"/>
        </w:rPr>
        <w:t>6.8</w:t>
      </w:r>
      <w:r w:rsidRPr="00BA5478">
        <w:t>—</w:t>
      </w:r>
      <w:r w:rsidR="007531E1" w:rsidRPr="00BA5478">
        <w:rPr>
          <w:rStyle w:val="CharPartText"/>
        </w:rPr>
        <w:t>Review of assessment</w:t>
      </w:r>
      <w:bookmarkEnd w:id="103"/>
    </w:p>
    <w:p w:rsidR="007531E1" w:rsidRPr="00BA5478" w:rsidRDefault="007531E1" w:rsidP="00207DFD">
      <w:pPr>
        <w:pStyle w:val="ActHead5"/>
      </w:pPr>
      <w:bookmarkStart w:id="104" w:name="_Toc412730822"/>
      <w:r w:rsidRPr="00BA5478">
        <w:rPr>
          <w:rStyle w:val="CharSectno"/>
        </w:rPr>
        <w:t>6.53</w:t>
      </w:r>
      <w:r w:rsidR="00207DFD" w:rsidRPr="00BA5478">
        <w:t xml:space="preserve">  </w:t>
      </w:r>
      <w:r w:rsidRPr="00BA5478">
        <w:t>Application for review</w:t>
      </w:r>
      <w:bookmarkEnd w:id="104"/>
    </w:p>
    <w:p w:rsidR="007531E1" w:rsidRPr="00BA5478" w:rsidRDefault="007531E1" w:rsidP="00207DFD">
      <w:pPr>
        <w:pStyle w:val="subsection"/>
      </w:pPr>
      <w:r w:rsidRPr="00BA5478">
        <w:tab/>
        <w:t>(1)</w:t>
      </w:r>
      <w:r w:rsidRPr="00BA5478">
        <w:tab/>
        <w:t>A party may apply to the court to review the decision of a Registrar under clause</w:t>
      </w:r>
      <w:r w:rsidR="00BA5478">
        <w:t> </w:t>
      </w:r>
      <w:r w:rsidRPr="00BA5478">
        <w:t>6.33 by filing an Application in a Case.</w:t>
      </w:r>
    </w:p>
    <w:p w:rsidR="007531E1" w:rsidRPr="00BA5478" w:rsidRDefault="007531E1" w:rsidP="00207DFD">
      <w:pPr>
        <w:pStyle w:val="subsection"/>
      </w:pPr>
      <w:r w:rsidRPr="00BA5478">
        <w:tab/>
        <w:t>(2)</w:t>
      </w:r>
      <w:r w:rsidRPr="00BA5478">
        <w:tab/>
        <w:t>A party must include in the affidavit filed with the application:</w:t>
      </w:r>
    </w:p>
    <w:p w:rsidR="007531E1" w:rsidRPr="00BA5478" w:rsidRDefault="007531E1" w:rsidP="00207DFD">
      <w:pPr>
        <w:pStyle w:val="paragraph"/>
      </w:pPr>
      <w:r w:rsidRPr="00BA5478">
        <w:tab/>
        <w:t>(a)</w:t>
      </w:r>
      <w:r w:rsidRPr="00BA5478">
        <w:tab/>
        <w:t>the number of each item in the itemised costs account to which the party objects to the Registrar’s decision;</w:t>
      </w:r>
    </w:p>
    <w:p w:rsidR="007531E1" w:rsidRPr="00BA5478" w:rsidRDefault="007531E1" w:rsidP="00207DFD">
      <w:pPr>
        <w:pStyle w:val="paragraph"/>
      </w:pPr>
      <w:r w:rsidRPr="00BA5478">
        <w:tab/>
        <w:t>(b)</w:t>
      </w:r>
      <w:r w:rsidRPr="00BA5478">
        <w:tab/>
        <w:t>the reasons for objecting to the decision; and</w:t>
      </w:r>
    </w:p>
    <w:p w:rsidR="007531E1" w:rsidRPr="00BA5478" w:rsidRDefault="007531E1" w:rsidP="00207DFD">
      <w:pPr>
        <w:pStyle w:val="paragraph"/>
      </w:pPr>
      <w:r w:rsidRPr="00BA5478">
        <w:tab/>
        <w:t>(c)</w:t>
      </w:r>
      <w:r w:rsidRPr="00BA5478">
        <w:tab/>
        <w:t>the decision sought from the court for each objection.</w:t>
      </w:r>
    </w:p>
    <w:p w:rsidR="007531E1" w:rsidRPr="00BA5478" w:rsidRDefault="007531E1" w:rsidP="00207DFD">
      <w:pPr>
        <w:pStyle w:val="ActHead5"/>
      </w:pPr>
      <w:bookmarkStart w:id="105" w:name="_Toc412730823"/>
      <w:r w:rsidRPr="00BA5478">
        <w:rPr>
          <w:rStyle w:val="CharSectno"/>
        </w:rPr>
        <w:t>6.54</w:t>
      </w:r>
      <w:r w:rsidR="00207DFD" w:rsidRPr="00BA5478">
        <w:t xml:space="preserve">  </w:t>
      </w:r>
      <w:r w:rsidRPr="00BA5478">
        <w:t>Time for filing an application for review</w:t>
      </w:r>
      <w:bookmarkEnd w:id="105"/>
    </w:p>
    <w:p w:rsidR="007531E1" w:rsidRPr="00BA5478" w:rsidRDefault="007531E1" w:rsidP="00207DFD">
      <w:pPr>
        <w:pStyle w:val="subsection"/>
      </w:pPr>
      <w:r w:rsidRPr="00BA5478">
        <w:tab/>
      </w:r>
      <w:r w:rsidRPr="00BA5478">
        <w:tab/>
        <w:t>An application for review must be filed within 14 days after the applicant receives the Registrar’s reasons given after a request made under subclause</w:t>
      </w:r>
      <w:r w:rsidR="00BA5478">
        <w:t> </w:t>
      </w:r>
      <w:r w:rsidRPr="00BA5478">
        <w:t>6.33</w:t>
      </w:r>
      <w:r w:rsidR="00696CED">
        <w:t>(</w:t>
      </w:r>
      <w:r w:rsidRPr="00BA5478">
        <w:t>4).</w:t>
      </w:r>
    </w:p>
    <w:p w:rsidR="007531E1" w:rsidRPr="00BA5478" w:rsidRDefault="007531E1" w:rsidP="00207DFD">
      <w:pPr>
        <w:pStyle w:val="ActHead5"/>
      </w:pPr>
      <w:bookmarkStart w:id="106" w:name="_Toc412730824"/>
      <w:r w:rsidRPr="00BA5478">
        <w:rPr>
          <w:rStyle w:val="CharSectno"/>
        </w:rPr>
        <w:t>6.55</w:t>
      </w:r>
      <w:r w:rsidR="00207DFD" w:rsidRPr="00BA5478">
        <w:t xml:space="preserve">  </w:t>
      </w:r>
      <w:r w:rsidRPr="00BA5478">
        <w:t>Hearing of application</w:t>
      </w:r>
      <w:bookmarkEnd w:id="106"/>
    </w:p>
    <w:p w:rsidR="007531E1" w:rsidRPr="00BA5478" w:rsidRDefault="007531E1" w:rsidP="00207DFD">
      <w:pPr>
        <w:pStyle w:val="subsection"/>
      </w:pPr>
      <w:r w:rsidRPr="00BA5478">
        <w:tab/>
        <w:t>(1)</w:t>
      </w:r>
      <w:r w:rsidRPr="00BA5478">
        <w:tab/>
        <w:t>An application for review must be heard by a Judge.</w:t>
      </w:r>
    </w:p>
    <w:p w:rsidR="007531E1" w:rsidRPr="00BA5478" w:rsidRDefault="007531E1" w:rsidP="00207DFD">
      <w:pPr>
        <w:pStyle w:val="subsection"/>
      </w:pPr>
      <w:r w:rsidRPr="00BA5478">
        <w:tab/>
        <w:t>(2)</w:t>
      </w:r>
      <w:r w:rsidRPr="00BA5478">
        <w:tab/>
        <w:t>At the hearing of the application:</w:t>
      </w:r>
    </w:p>
    <w:p w:rsidR="007531E1" w:rsidRPr="00BA5478" w:rsidRDefault="007531E1" w:rsidP="00207DFD">
      <w:pPr>
        <w:pStyle w:val="paragraph"/>
      </w:pPr>
      <w:r w:rsidRPr="00BA5478">
        <w:tab/>
        <w:t>(a)</w:t>
      </w:r>
      <w:r w:rsidRPr="00BA5478">
        <w:tab/>
        <w:t>the court must not receive any new evidence;</w:t>
      </w:r>
    </w:p>
    <w:p w:rsidR="007531E1" w:rsidRPr="00BA5478" w:rsidRDefault="007531E1" w:rsidP="00207DFD">
      <w:pPr>
        <w:pStyle w:val="paragraph"/>
      </w:pPr>
      <w:r w:rsidRPr="00BA5478">
        <w:tab/>
        <w:t>(b)</w:t>
      </w:r>
      <w:r w:rsidRPr="00BA5478">
        <w:tab/>
        <w:t>the court may:</w:t>
      </w:r>
    </w:p>
    <w:p w:rsidR="007531E1" w:rsidRPr="00BA5478" w:rsidRDefault="007531E1" w:rsidP="00207DFD">
      <w:pPr>
        <w:pStyle w:val="paragraphsub"/>
      </w:pPr>
      <w:r w:rsidRPr="00BA5478">
        <w:tab/>
        <w:t>(i)</w:t>
      </w:r>
      <w:r w:rsidRPr="00BA5478">
        <w:tab/>
        <w:t>exercise all the powers of the Registrar;</w:t>
      </w:r>
    </w:p>
    <w:p w:rsidR="007531E1" w:rsidRPr="00BA5478" w:rsidRDefault="007531E1" w:rsidP="00207DFD">
      <w:pPr>
        <w:pStyle w:val="paragraphsub"/>
      </w:pPr>
      <w:r w:rsidRPr="00BA5478">
        <w:tab/>
        <w:t>(ii)</w:t>
      </w:r>
      <w:r w:rsidRPr="00BA5478">
        <w:tab/>
        <w:t>set aside or vary the Registrar’s decision; and</w:t>
      </w:r>
    </w:p>
    <w:p w:rsidR="007531E1" w:rsidRPr="00BA5478" w:rsidRDefault="007531E1" w:rsidP="00207DFD">
      <w:pPr>
        <w:pStyle w:val="paragraphsub"/>
      </w:pPr>
      <w:r w:rsidRPr="00BA5478">
        <w:tab/>
        <w:t>(iii)</w:t>
      </w:r>
      <w:r w:rsidRPr="00BA5478">
        <w:tab/>
        <w:t>return any item to the Registrar for reconsideration; and</w:t>
      </w:r>
    </w:p>
    <w:p w:rsidR="007531E1" w:rsidRPr="00BA5478" w:rsidRDefault="007531E1" w:rsidP="00207DFD">
      <w:pPr>
        <w:pStyle w:val="paragraph"/>
      </w:pPr>
      <w:r w:rsidRPr="00BA5478">
        <w:tab/>
        <w:t>(c)</w:t>
      </w:r>
      <w:r w:rsidRPr="00BA5478">
        <w:tab/>
        <w:t>a party may raise an issue only if it:</w:t>
      </w:r>
    </w:p>
    <w:p w:rsidR="00A86AA3" w:rsidRPr="00BA5478" w:rsidRDefault="00A86AA3" w:rsidP="00207DFD">
      <w:pPr>
        <w:pStyle w:val="paragraphsub"/>
      </w:pPr>
      <w:r w:rsidRPr="00BA5478">
        <w:tab/>
        <w:t>(i)</w:t>
      </w:r>
      <w:r w:rsidRPr="00BA5478">
        <w:tab/>
        <w:t>was identified as a disputed item in the Notice Disputing Itemised Costs Account;</w:t>
      </w:r>
    </w:p>
    <w:p w:rsidR="007531E1" w:rsidRPr="00BA5478" w:rsidRDefault="007531E1" w:rsidP="00207DFD">
      <w:pPr>
        <w:pStyle w:val="paragraphsub"/>
      </w:pPr>
      <w:r w:rsidRPr="00BA5478">
        <w:tab/>
        <w:t>(ii)</w:t>
      </w:r>
      <w:r w:rsidRPr="00BA5478">
        <w:tab/>
        <w:t>concerns the costs of assessing the itemised costs account;</w:t>
      </w:r>
    </w:p>
    <w:p w:rsidR="007531E1" w:rsidRPr="00BA5478" w:rsidRDefault="007531E1" w:rsidP="00207DFD">
      <w:pPr>
        <w:pStyle w:val="paragraphsub"/>
      </w:pPr>
      <w:r w:rsidRPr="00BA5478">
        <w:tab/>
        <w:t>(iii)</w:t>
      </w:r>
      <w:r w:rsidRPr="00BA5478">
        <w:tab/>
        <w:t>concerns an alleged error of calculation in, or omission from, the assessment of the itemised costs account; or</w:t>
      </w:r>
    </w:p>
    <w:p w:rsidR="007531E1" w:rsidRPr="00BA5478" w:rsidRDefault="007531E1" w:rsidP="00207DFD">
      <w:pPr>
        <w:pStyle w:val="paragraphsub"/>
      </w:pPr>
      <w:r w:rsidRPr="00BA5478">
        <w:tab/>
        <w:t>(iv)</w:t>
      </w:r>
      <w:r w:rsidRPr="00BA5478">
        <w:tab/>
        <w:t>concerns an alleged error of law or fact by the Registrar, and the party has made a request under subclause</w:t>
      </w:r>
      <w:r w:rsidR="00BA5478">
        <w:t> </w:t>
      </w:r>
      <w:r w:rsidRPr="00BA5478">
        <w:t>6.33</w:t>
      </w:r>
      <w:r w:rsidR="00696CED">
        <w:t>(</w:t>
      </w:r>
      <w:r w:rsidRPr="00BA5478">
        <w:t>4).</w:t>
      </w:r>
    </w:p>
    <w:p w:rsidR="007531E1" w:rsidRPr="00BA5478" w:rsidRDefault="007531E1" w:rsidP="00207DFD">
      <w:pPr>
        <w:pStyle w:val="subsection"/>
      </w:pPr>
      <w:r w:rsidRPr="00BA5478">
        <w:tab/>
        <w:t>(3)</w:t>
      </w:r>
      <w:r w:rsidRPr="00BA5478">
        <w:tab/>
        <w:t>A hearing of an application for review does not operate as a stay of the decision reviewed.</w:t>
      </w:r>
    </w:p>
    <w:p w:rsidR="007531E1" w:rsidRPr="00BA5478" w:rsidRDefault="00207DFD" w:rsidP="00207DFD">
      <w:pPr>
        <w:pStyle w:val="notetext"/>
      </w:pPr>
      <w:r w:rsidRPr="00BA5478">
        <w:rPr>
          <w:iCs/>
        </w:rPr>
        <w:t>Note:</w:t>
      </w:r>
      <w:r w:rsidRPr="00BA5478">
        <w:rPr>
          <w:iCs/>
        </w:rPr>
        <w:tab/>
      </w:r>
      <w:r w:rsidR="007531E1" w:rsidRPr="00BA5478">
        <w:t>This clause applies unless the court orders otherwise (see rule</w:t>
      </w:r>
      <w:r w:rsidR="00BA5478">
        <w:t> </w:t>
      </w:r>
      <w:r w:rsidR="007531E1" w:rsidRPr="00BA5478">
        <w:t>1.12).</w:t>
      </w:r>
    </w:p>
    <w:p w:rsidR="00F143C5" w:rsidRPr="00BA5478" w:rsidRDefault="00F143C5" w:rsidP="000B499D">
      <w:pPr>
        <w:pStyle w:val="ActHead1"/>
        <w:pageBreakBefore/>
        <w:spacing w:before="240"/>
        <w:ind w:right="-142"/>
      </w:pPr>
      <w:bookmarkStart w:id="107" w:name="_Toc412730825"/>
      <w:r w:rsidRPr="00BA5478">
        <w:rPr>
          <w:rStyle w:val="CharChapNo"/>
        </w:rPr>
        <w:t>Schedule</w:t>
      </w:r>
      <w:r w:rsidR="00BA5478" w:rsidRPr="00BA5478">
        <w:rPr>
          <w:rStyle w:val="CharChapNo"/>
        </w:rPr>
        <w:t> </w:t>
      </w:r>
      <w:r w:rsidRPr="00BA5478">
        <w:rPr>
          <w:rStyle w:val="CharChapNo"/>
        </w:rPr>
        <w:t>7</w:t>
      </w:r>
      <w:r w:rsidR="004A2822" w:rsidRPr="00BA5478">
        <w:t>—</w:t>
      </w:r>
      <w:r w:rsidRPr="00264AEA">
        <w:rPr>
          <w:rStyle w:val="CharChapText"/>
        </w:rPr>
        <w:t xml:space="preserve">Rules for vexatious proceedings </w:t>
      </w:r>
      <w:r w:rsidRPr="00266C07">
        <w:rPr>
          <w:rStyle w:val="CharChapText"/>
        </w:rPr>
        <w:t>immediately before the commencement of Schedule</w:t>
      </w:r>
      <w:r w:rsidR="00BA5478" w:rsidRPr="00BA5478">
        <w:rPr>
          <w:rStyle w:val="CharChapText"/>
        </w:rPr>
        <w:t> </w:t>
      </w:r>
      <w:r w:rsidRPr="00264AEA">
        <w:rPr>
          <w:rStyle w:val="CharChapText"/>
        </w:rPr>
        <w:t>3 to the Access to Justice (Federal Jurisdiction) Amendment Act 2012</w:t>
      </w:r>
      <w:bookmarkEnd w:id="107"/>
    </w:p>
    <w:p w:rsidR="00F143C5" w:rsidRPr="00BA5478" w:rsidRDefault="00F143C5" w:rsidP="00264AEA">
      <w:pPr>
        <w:pStyle w:val="notemargin"/>
      </w:pPr>
      <w:r w:rsidRPr="00BA5478">
        <w:t>(rule</w:t>
      </w:r>
      <w:r w:rsidR="00BA5478">
        <w:t> </w:t>
      </w:r>
      <w:r w:rsidRPr="00BA5478">
        <w:t>27.01)</w:t>
      </w:r>
    </w:p>
    <w:p w:rsidR="004A2822" w:rsidRPr="00BA5478" w:rsidRDefault="004A2822" w:rsidP="004A2822">
      <w:pPr>
        <w:pStyle w:val="Header"/>
        <w:tabs>
          <w:tab w:val="clear" w:pos="4150"/>
          <w:tab w:val="clear" w:pos="8307"/>
        </w:tabs>
      </w:pPr>
      <w:r w:rsidRPr="00BA5478">
        <w:rPr>
          <w:rStyle w:val="CharPartNo"/>
        </w:rPr>
        <w:t xml:space="preserve"> </w:t>
      </w:r>
      <w:r w:rsidRPr="00BA5478">
        <w:rPr>
          <w:rStyle w:val="CharPartText"/>
        </w:rPr>
        <w:t xml:space="preserve"> </w:t>
      </w:r>
    </w:p>
    <w:p w:rsidR="00B728DE" w:rsidRPr="00BA5478" w:rsidRDefault="00B728DE" w:rsidP="00B728DE">
      <w:pPr>
        <w:pStyle w:val="Header"/>
      </w:pPr>
      <w:r w:rsidRPr="00BA5478">
        <w:rPr>
          <w:rStyle w:val="CharDivNo"/>
        </w:rPr>
        <w:t xml:space="preserve"> </w:t>
      </w:r>
      <w:r w:rsidRPr="00BA5478">
        <w:rPr>
          <w:rStyle w:val="CharDivText"/>
        </w:rPr>
        <w:t xml:space="preserve"> </w:t>
      </w:r>
    </w:p>
    <w:p w:rsidR="00F143C5" w:rsidRPr="00BA5478" w:rsidRDefault="00F143C5" w:rsidP="00264AEA">
      <w:pPr>
        <w:pStyle w:val="ActHead5"/>
      </w:pPr>
      <w:bookmarkStart w:id="108" w:name="_Toc412730826"/>
      <w:r w:rsidRPr="00B728DE">
        <w:rPr>
          <w:rStyle w:val="CharSectno"/>
        </w:rPr>
        <w:t>11.04</w:t>
      </w:r>
      <w:r w:rsidRPr="00BA5478">
        <w:tab/>
        <w:t>Frivolous or vexatious case</w:t>
      </w:r>
      <w:bookmarkEnd w:id="108"/>
    </w:p>
    <w:p w:rsidR="00F143C5" w:rsidRPr="00BA5478" w:rsidRDefault="00F143C5" w:rsidP="00264AEA">
      <w:pPr>
        <w:pStyle w:val="subsection"/>
      </w:pPr>
      <w:r w:rsidRPr="00BA5478">
        <w:tab/>
        <w:t>(1)</w:t>
      </w:r>
      <w:r w:rsidRPr="00BA5478">
        <w:tab/>
        <w:t>If the court is satisfied that a party has frequently started a case or appeal that is frivolous, vexatious or an abuse of process, it may:</w:t>
      </w:r>
    </w:p>
    <w:p w:rsidR="00F143C5" w:rsidRPr="00BA5478" w:rsidRDefault="00F143C5" w:rsidP="00264AEA">
      <w:pPr>
        <w:pStyle w:val="paragraph"/>
      </w:pPr>
      <w:r w:rsidRPr="00BA5478">
        <w:tab/>
        <w:t>(a)</w:t>
      </w:r>
      <w:r w:rsidRPr="00BA5478">
        <w:tab/>
        <w:t>dismiss the party’s application; and</w:t>
      </w:r>
    </w:p>
    <w:p w:rsidR="00F143C5" w:rsidRPr="00BA5478" w:rsidRDefault="00F143C5" w:rsidP="00264AEA">
      <w:pPr>
        <w:pStyle w:val="paragraph"/>
      </w:pPr>
      <w:r w:rsidRPr="00BA5478">
        <w:tab/>
        <w:t>(b)</w:t>
      </w:r>
      <w:r w:rsidRPr="00BA5478">
        <w:tab/>
        <w:t>order that the party may not, without the court’s permission, file or continue an application.</w:t>
      </w:r>
    </w:p>
    <w:p w:rsidR="00F143C5" w:rsidRPr="00BA5478" w:rsidRDefault="00F143C5" w:rsidP="00264AEA">
      <w:pPr>
        <w:pStyle w:val="subsection"/>
      </w:pPr>
      <w:r w:rsidRPr="00BA5478">
        <w:tab/>
        <w:t>(2)</w:t>
      </w:r>
      <w:r w:rsidRPr="00BA5478">
        <w:tab/>
        <w:t>The court may make an order under subrule (1):</w:t>
      </w:r>
    </w:p>
    <w:p w:rsidR="00F143C5" w:rsidRPr="00BA5478" w:rsidRDefault="00F143C5" w:rsidP="00264AEA">
      <w:pPr>
        <w:pStyle w:val="paragraph"/>
      </w:pPr>
      <w:r w:rsidRPr="00BA5478">
        <w:tab/>
        <w:t>(a)</w:t>
      </w:r>
      <w:r w:rsidRPr="00BA5478">
        <w:tab/>
        <w:t>on its own initiative; or</w:t>
      </w:r>
    </w:p>
    <w:p w:rsidR="00F143C5" w:rsidRPr="00BA5478" w:rsidRDefault="00F143C5" w:rsidP="00264AEA">
      <w:pPr>
        <w:pStyle w:val="paragraph"/>
      </w:pPr>
      <w:r w:rsidRPr="00BA5478">
        <w:tab/>
        <w:t>(b)</w:t>
      </w:r>
      <w:r w:rsidRPr="00BA5478">
        <w:tab/>
        <w:t>on the application of:</w:t>
      </w:r>
    </w:p>
    <w:p w:rsidR="00F143C5" w:rsidRPr="00BA5478" w:rsidRDefault="00F143C5" w:rsidP="00264AEA">
      <w:pPr>
        <w:pStyle w:val="paragraphsub"/>
      </w:pPr>
      <w:r w:rsidRPr="00BA5478">
        <w:tab/>
        <w:t>(i)</w:t>
      </w:r>
      <w:r w:rsidRPr="00BA5478">
        <w:tab/>
        <w:t>a party;</w:t>
      </w:r>
    </w:p>
    <w:p w:rsidR="00F143C5" w:rsidRPr="00BA5478" w:rsidRDefault="00F143C5" w:rsidP="00264AEA">
      <w:pPr>
        <w:pStyle w:val="paragraphsub"/>
      </w:pPr>
      <w:r w:rsidRPr="00BA5478">
        <w:tab/>
        <w:t>(ii)</w:t>
      </w:r>
      <w:r w:rsidRPr="00BA5478">
        <w:tab/>
        <w:t>for the Family Court of Australia—a Registry Manager; or</w:t>
      </w:r>
    </w:p>
    <w:p w:rsidR="00F143C5" w:rsidRPr="00BA5478" w:rsidRDefault="00F143C5" w:rsidP="00264AEA">
      <w:pPr>
        <w:pStyle w:val="paragraphsub"/>
      </w:pPr>
      <w:r w:rsidRPr="00BA5478">
        <w:tab/>
        <w:t>(iii)</w:t>
      </w:r>
      <w:r w:rsidRPr="00BA5478">
        <w:tab/>
        <w:t>for the Family Court of a State—the Executive Officer.</w:t>
      </w:r>
    </w:p>
    <w:p w:rsidR="00F143C5" w:rsidRPr="00BA5478" w:rsidRDefault="00F143C5" w:rsidP="00264AEA">
      <w:pPr>
        <w:pStyle w:val="subsection"/>
      </w:pPr>
      <w:r w:rsidRPr="00BA5478">
        <w:tab/>
        <w:t>(3)</w:t>
      </w:r>
      <w:r w:rsidRPr="00BA5478">
        <w:tab/>
        <w:t>The court must not make an order under subrule (1) unless it has given the applicant a reasonable opportunity to be heard.</w:t>
      </w:r>
    </w:p>
    <w:p w:rsidR="00F143C5" w:rsidRPr="00BA5478" w:rsidRDefault="00F143C5" w:rsidP="00264AEA">
      <w:pPr>
        <w:pStyle w:val="notetext"/>
      </w:pPr>
      <w:r w:rsidRPr="00264AEA">
        <w:rPr>
          <w:iCs/>
        </w:rPr>
        <w:t>Note</w:t>
      </w:r>
      <w:r w:rsidR="00DE101E" w:rsidRPr="00BA5478">
        <w:rPr>
          <w:iCs/>
        </w:rPr>
        <w:tab/>
      </w:r>
      <w:r w:rsidRPr="00BA5478">
        <w:t>Under section</w:t>
      </w:r>
      <w:r w:rsidR="00BA5478">
        <w:t> </w:t>
      </w:r>
      <w:r w:rsidRPr="00BA5478">
        <w:t>118 of the Act, the court may dismiss a case that is frivolous or vexatious and, on application, may prevent the person who started the case from starting a further case. Chapter</w:t>
      </w:r>
      <w:r w:rsidR="00BA5478">
        <w:t> </w:t>
      </w:r>
      <w:r w:rsidRPr="00BA5478">
        <w:t>5 sets out the procedure for making an application under this rule.</w:t>
      </w:r>
    </w:p>
    <w:p w:rsidR="00F143C5" w:rsidRPr="00BA5478" w:rsidRDefault="00F143C5" w:rsidP="000B499D">
      <w:pPr>
        <w:pStyle w:val="ActHead5"/>
      </w:pPr>
      <w:bookmarkStart w:id="109" w:name="_Toc412730827"/>
      <w:r w:rsidRPr="0088666A">
        <w:rPr>
          <w:rStyle w:val="CharSectno"/>
        </w:rPr>
        <w:t>11.05</w:t>
      </w:r>
      <w:r w:rsidRPr="00BA5478">
        <w:tab/>
        <w:t>Application for permission to start a case</w:t>
      </w:r>
      <w:bookmarkEnd w:id="109"/>
    </w:p>
    <w:p w:rsidR="00F143C5" w:rsidRPr="00BA5478" w:rsidRDefault="00F143C5" w:rsidP="000B499D">
      <w:pPr>
        <w:pStyle w:val="subsection"/>
        <w:keepNext/>
        <w:keepLines/>
      </w:pPr>
      <w:r w:rsidRPr="00BA5478">
        <w:tab/>
        <w:t>(1)</w:t>
      </w:r>
      <w:r w:rsidRPr="00BA5478">
        <w:tab/>
        <w:t>This rule applies if:</w:t>
      </w:r>
    </w:p>
    <w:p w:rsidR="00F143C5" w:rsidRPr="00BA5478" w:rsidRDefault="00F143C5" w:rsidP="00264AEA">
      <w:pPr>
        <w:pStyle w:val="paragraph"/>
      </w:pPr>
      <w:r w:rsidRPr="00BA5478">
        <w:tab/>
        <w:t>(a)</w:t>
      </w:r>
      <w:r w:rsidRPr="00BA5478">
        <w:tab/>
        <w:t>the court has made an order under subsection</w:t>
      </w:r>
      <w:r w:rsidR="00BA5478">
        <w:t> </w:t>
      </w:r>
      <w:r w:rsidRPr="00BA5478">
        <w:t>118</w:t>
      </w:r>
      <w:r w:rsidR="00696CED">
        <w:t>(</w:t>
      </w:r>
      <w:r w:rsidRPr="00BA5478">
        <w:t>1) of the Act or paragraph</w:t>
      </w:r>
      <w:r w:rsidR="00BA5478">
        <w:t> </w:t>
      </w:r>
      <w:r w:rsidRPr="00BA5478">
        <w:t>11.04</w:t>
      </w:r>
      <w:r w:rsidR="00696CED">
        <w:t>(</w:t>
      </w:r>
      <w:r w:rsidRPr="00BA5478">
        <w:t>1)</w:t>
      </w:r>
      <w:r w:rsidR="00696CED">
        <w:t>(</w:t>
      </w:r>
      <w:r w:rsidRPr="00BA5478">
        <w:t>b); and</w:t>
      </w:r>
    </w:p>
    <w:p w:rsidR="00F143C5" w:rsidRPr="00BA5478" w:rsidRDefault="00F143C5" w:rsidP="00264AEA">
      <w:pPr>
        <w:pStyle w:val="paragraph"/>
      </w:pPr>
      <w:r w:rsidRPr="00BA5478">
        <w:tab/>
        <w:t>(b)</w:t>
      </w:r>
      <w:r w:rsidRPr="00BA5478">
        <w:tab/>
        <w:t>the person against whom the order was made applies for permission to start or continue a case.</w:t>
      </w:r>
    </w:p>
    <w:p w:rsidR="00F143C5" w:rsidRPr="00BA5478" w:rsidRDefault="00F143C5" w:rsidP="00264AEA">
      <w:pPr>
        <w:pStyle w:val="subsection"/>
      </w:pPr>
      <w:r w:rsidRPr="00BA5478">
        <w:tab/>
        <w:t>(2)</w:t>
      </w:r>
      <w:r w:rsidRPr="00BA5478">
        <w:tab/>
        <w:t>The application must be in an Application in a Case and must be made without notice to any other party.</w:t>
      </w:r>
    </w:p>
    <w:p w:rsidR="00F143C5" w:rsidRPr="00BA5478" w:rsidRDefault="00F143C5" w:rsidP="00264AEA">
      <w:pPr>
        <w:pStyle w:val="notetext"/>
      </w:pPr>
      <w:r w:rsidRPr="00264AEA">
        <w:rPr>
          <w:iCs/>
        </w:rPr>
        <w:t>Note</w:t>
      </w:r>
      <w:r w:rsidR="00DE101E" w:rsidRPr="00BA5478">
        <w:tab/>
      </w:r>
      <w:r w:rsidRPr="00BA5478">
        <w:t>An applicant must file an affidavit stating the facts relied on to establish the need for the orders sought (see rule</w:t>
      </w:r>
      <w:r w:rsidR="00BA5478">
        <w:t> </w:t>
      </w:r>
      <w:r w:rsidRPr="00BA5478">
        <w:t>5.02).</w:t>
      </w:r>
    </w:p>
    <w:p w:rsidR="00F143C5" w:rsidRPr="00BA5478" w:rsidRDefault="00F143C5" w:rsidP="00264AEA">
      <w:pPr>
        <w:pStyle w:val="subsection"/>
      </w:pPr>
      <w:r w:rsidRPr="00BA5478">
        <w:tab/>
        <w:t>(3)</w:t>
      </w:r>
      <w:r w:rsidRPr="00BA5478">
        <w:tab/>
        <w:t>On the first court date for the application:</w:t>
      </w:r>
    </w:p>
    <w:p w:rsidR="00F143C5" w:rsidRPr="00BA5478" w:rsidRDefault="00F143C5" w:rsidP="00264AEA">
      <w:pPr>
        <w:pStyle w:val="paragraph"/>
      </w:pPr>
      <w:r w:rsidRPr="00BA5478">
        <w:tab/>
        <w:t>(a)</w:t>
      </w:r>
      <w:r w:rsidRPr="00BA5478">
        <w:tab/>
        <w:t>the court may dismiss the application; or</w:t>
      </w:r>
    </w:p>
    <w:p w:rsidR="00F143C5" w:rsidRPr="00BA5478" w:rsidRDefault="00F143C5" w:rsidP="00264AEA">
      <w:pPr>
        <w:pStyle w:val="paragraph"/>
      </w:pPr>
      <w:r w:rsidRPr="00BA5478">
        <w:tab/>
        <w:t>(b)</w:t>
      </w:r>
      <w:r w:rsidRPr="00BA5478">
        <w:tab/>
        <w:t xml:space="preserve">the court may: </w:t>
      </w:r>
    </w:p>
    <w:p w:rsidR="00F143C5" w:rsidRPr="00BA5478" w:rsidRDefault="00F143C5" w:rsidP="00264AEA">
      <w:pPr>
        <w:pStyle w:val="paragraphsub"/>
      </w:pPr>
      <w:r w:rsidRPr="00BA5478">
        <w:tab/>
        <w:t>(i)</w:t>
      </w:r>
      <w:r w:rsidRPr="00BA5478">
        <w:tab/>
        <w:t>order the person to:</w:t>
      </w:r>
    </w:p>
    <w:p w:rsidR="00F143C5" w:rsidRPr="00BA5478" w:rsidRDefault="00F143C5" w:rsidP="00264AEA">
      <w:pPr>
        <w:pStyle w:val="paragraphsub-sub"/>
      </w:pPr>
      <w:r w:rsidRPr="00BA5478">
        <w:tab/>
        <w:t>(A)</w:t>
      </w:r>
      <w:r w:rsidRPr="00BA5478">
        <w:tab/>
        <w:t>serve the application and affidavit; and</w:t>
      </w:r>
    </w:p>
    <w:p w:rsidR="00F143C5" w:rsidRPr="00BA5478" w:rsidRDefault="00F143C5" w:rsidP="00264AEA">
      <w:pPr>
        <w:pStyle w:val="paragraphsub-sub"/>
      </w:pPr>
      <w:r w:rsidRPr="00BA5478">
        <w:tab/>
        <w:t>(B)</w:t>
      </w:r>
      <w:r w:rsidRPr="00BA5478">
        <w:tab/>
        <w:t>file and serve any further affidavits in support of the application; and</w:t>
      </w:r>
    </w:p>
    <w:p w:rsidR="00F143C5" w:rsidRPr="00BA5478" w:rsidRDefault="00F143C5" w:rsidP="00264AEA">
      <w:pPr>
        <w:pStyle w:val="paragraphsub"/>
      </w:pPr>
      <w:r w:rsidRPr="00BA5478">
        <w:tab/>
        <w:t>(ii)</w:t>
      </w:r>
      <w:r w:rsidRPr="00BA5478">
        <w:tab/>
        <w:t>list the application for hearing.</w:t>
      </w:r>
    </w:p>
    <w:p w:rsidR="00207DFD" w:rsidRDefault="00F143C5" w:rsidP="008F2776">
      <w:pPr>
        <w:pStyle w:val="subsection"/>
      </w:pPr>
      <w:r w:rsidRPr="00BA5478">
        <w:tab/>
        <w:t>(4)</w:t>
      </w:r>
      <w:r w:rsidRPr="00BA5478">
        <w:tab/>
        <w:t>The court must not grant permission to start or continue a case unless it is satisfied that the case has a reasonable likelihood of success.</w:t>
      </w:r>
    </w:p>
    <w:p w:rsidR="0088666A" w:rsidRDefault="0088666A" w:rsidP="008F2776">
      <w:pPr>
        <w:pStyle w:val="subsection"/>
      </w:pPr>
    </w:p>
    <w:p w:rsidR="0088666A" w:rsidRDefault="0088666A" w:rsidP="00013250">
      <w:pPr>
        <w:sectPr w:rsidR="0088666A" w:rsidSect="00A162A0">
          <w:headerReference w:type="even" r:id="rId43"/>
          <w:headerReference w:type="default" r:id="rId44"/>
          <w:footerReference w:type="even" r:id="rId45"/>
          <w:footerReference w:type="default" r:id="rId46"/>
          <w:headerReference w:type="first" r:id="rId47"/>
          <w:footerReference w:type="first" r:id="rId48"/>
          <w:pgSz w:w="11907" w:h="16839" w:code="9"/>
          <w:pgMar w:top="2381" w:right="2410" w:bottom="4252" w:left="2410" w:header="720" w:footer="3402" w:gutter="0"/>
          <w:cols w:space="720"/>
          <w:docGrid w:linePitch="299"/>
        </w:sectPr>
      </w:pPr>
      <w:bookmarkStart w:id="110" w:name="OPCSB_NonAmendClausesB5"/>
    </w:p>
    <w:p w:rsidR="004E62AF" w:rsidRPr="0088666A" w:rsidRDefault="004E62AF" w:rsidP="00A6584B">
      <w:pPr>
        <w:pStyle w:val="ActHead1"/>
        <w:pageBreakBefore/>
      </w:pPr>
      <w:bookmarkStart w:id="111" w:name="_Toc412730828"/>
      <w:bookmarkEnd w:id="110"/>
      <w:r w:rsidRPr="0088666A">
        <w:rPr>
          <w:rStyle w:val="CharChapNo"/>
        </w:rPr>
        <w:t>Dictionary</w:t>
      </w:r>
      <w:bookmarkEnd w:id="111"/>
      <w:r w:rsidR="00517470">
        <w:rPr>
          <w:rStyle w:val="CharChapText"/>
        </w:rPr>
        <w:t xml:space="preserve"> </w:t>
      </w:r>
    </w:p>
    <w:p w:rsidR="004E62AF" w:rsidRPr="00BA5478" w:rsidRDefault="004E62AF" w:rsidP="00207DFD">
      <w:pPr>
        <w:pStyle w:val="notemargin"/>
      </w:pPr>
      <w:r w:rsidRPr="00BA5478">
        <w:t>(rule</w:t>
      </w:r>
      <w:r w:rsidR="00BA5478">
        <w:t> </w:t>
      </w:r>
      <w:r w:rsidRPr="00BA5478">
        <w:t>1.16)</w:t>
      </w:r>
    </w:p>
    <w:p w:rsidR="00B42969" w:rsidRPr="00BA5478" w:rsidRDefault="00B42969" w:rsidP="00D418CB">
      <w:pPr>
        <w:pStyle w:val="DNote"/>
        <w:pBdr>
          <w:top w:val="single" w:sz="4" w:space="6" w:color="auto"/>
          <w:left w:val="single" w:sz="4" w:space="4" w:color="auto"/>
          <w:bottom w:val="single" w:sz="4" w:space="1" w:color="auto"/>
          <w:right w:val="single" w:sz="4" w:space="4" w:color="auto"/>
        </w:pBdr>
        <w:ind w:left="851" w:hanging="851"/>
        <w:jc w:val="left"/>
      </w:pPr>
      <w:r w:rsidRPr="00BA5478">
        <w:rPr>
          <w:iCs/>
        </w:rPr>
        <w:t>Note 1</w:t>
      </w:r>
      <w:r w:rsidR="00586F11" w:rsidRPr="00BA5478">
        <w:rPr>
          <w:iCs/>
        </w:rPr>
        <w:t>:</w:t>
      </w:r>
      <w:r w:rsidR="00586F11" w:rsidRPr="00BA5478">
        <w:rPr>
          <w:i/>
          <w:iCs/>
        </w:rPr>
        <w:tab/>
      </w:r>
      <w:r w:rsidRPr="00BA5478">
        <w:t>This dictionary is pa</w:t>
      </w:r>
      <w:r w:rsidR="006C0D20">
        <w:t xml:space="preserve"> </w:t>
      </w:r>
      <w:r w:rsidRPr="00BA5478">
        <w:t>rt of these Rules. There is also an explanatory guide that does not form part of these Rules but explains the meaning of other words and expressions used in these Rules.</w:t>
      </w:r>
    </w:p>
    <w:p w:rsidR="00B42969" w:rsidRPr="00BA5478" w:rsidRDefault="00B42969" w:rsidP="00D418CB">
      <w:pPr>
        <w:pStyle w:val="DNote"/>
        <w:pBdr>
          <w:top w:val="single" w:sz="4" w:space="6" w:color="auto"/>
          <w:left w:val="single" w:sz="4" w:space="4" w:color="auto"/>
          <w:bottom w:val="single" w:sz="4" w:space="1" w:color="auto"/>
          <w:right w:val="single" w:sz="4" w:space="4" w:color="auto"/>
        </w:pBdr>
        <w:ind w:left="851" w:hanging="851"/>
        <w:jc w:val="left"/>
      </w:pPr>
      <w:r w:rsidRPr="00BA5478">
        <w:rPr>
          <w:iCs/>
        </w:rPr>
        <w:t>Note 2</w:t>
      </w:r>
      <w:r w:rsidR="00586F11" w:rsidRPr="00BA5478">
        <w:t>:</w:t>
      </w:r>
      <w:r w:rsidR="00586F11" w:rsidRPr="00BA5478">
        <w:tab/>
      </w:r>
      <w:r w:rsidRPr="00BA5478">
        <w:t>Section</w:t>
      </w:r>
      <w:r w:rsidR="00BA5478">
        <w:t> </w:t>
      </w:r>
      <w:r w:rsidRPr="00BA5478">
        <w:t xml:space="preserve">18A of the </w:t>
      </w:r>
      <w:r w:rsidRPr="00BA5478">
        <w:rPr>
          <w:i/>
          <w:iCs/>
        </w:rPr>
        <w:t xml:space="preserve">Acts Interpretation Act 1901 </w:t>
      </w:r>
      <w:r w:rsidRPr="00BA5478">
        <w:t xml:space="preserve">provides that other forms of a word or phrase have a corresponding meaning, therefore other forms of a word or phrase defined in this dictionary are not included, for example, </w:t>
      </w:r>
      <w:r w:rsidRPr="00BA5478">
        <w:rPr>
          <w:b/>
          <w:bCs/>
          <w:i/>
          <w:iCs/>
        </w:rPr>
        <w:t>file</w:t>
      </w:r>
      <w:r w:rsidRPr="00BA5478">
        <w:t xml:space="preserve"> is defined but </w:t>
      </w:r>
      <w:r w:rsidRPr="00BA5478">
        <w:rPr>
          <w:b/>
          <w:bCs/>
          <w:i/>
          <w:iCs/>
        </w:rPr>
        <w:t>filed</w:t>
      </w:r>
      <w:r w:rsidRPr="00BA5478">
        <w:t xml:space="preserve"> and </w:t>
      </w:r>
      <w:r w:rsidRPr="00BA5478">
        <w:rPr>
          <w:b/>
          <w:bCs/>
          <w:i/>
          <w:iCs/>
        </w:rPr>
        <w:t>filing</w:t>
      </w:r>
      <w:r w:rsidRPr="00BA5478">
        <w:t xml:space="preserve"> are not. Those terms are assumed to have a corresponding meaning to </w:t>
      </w:r>
      <w:r w:rsidRPr="00BA5478">
        <w:rPr>
          <w:b/>
          <w:bCs/>
          <w:i/>
          <w:iCs/>
        </w:rPr>
        <w:t>file</w:t>
      </w:r>
      <w:r w:rsidRPr="00BA5478">
        <w:t>.</w:t>
      </w:r>
    </w:p>
    <w:p w:rsidR="00B42969" w:rsidRPr="00BA5478" w:rsidRDefault="00B42969" w:rsidP="00D418CB">
      <w:pPr>
        <w:pStyle w:val="DNote"/>
        <w:pBdr>
          <w:top w:val="single" w:sz="4" w:space="6" w:color="auto"/>
          <w:left w:val="single" w:sz="4" w:space="4" w:color="auto"/>
          <w:bottom w:val="single" w:sz="4" w:space="1" w:color="auto"/>
          <w:right w:val="single" w:sz="4" w:space="4" w:color="auto"/>
        </w:pBdr>
        <w:ind w:left="851" w:hanging="851"/>
        <w:jc w:val="left"/>
        <w:rPr>
          <w:i/>
          <w:iCs/>
        </w:rPr>
      </w:pPr>
      <w:r w:rsidRPr="00BA5478">
        <w:rPr>
          <w:iCs/>
        </w:rPr>
        <w:t>Note 3</w:t>
      </w:r>
      <w:r w:rsidR="00586F11" w:rsidRPr="00BA5478">
        <w:rPr>
          <w:iCs/>
        </w:rPr>
        <w:t>:</w:t>
      </w:r>
      <w:r w:rsidR="00586F11" w:rsidRPr="00BA5478">
        <w:rPr>
          <w:iCs/>
        </w:rPr>
        <w:tab/>
      </w:r>
      <w:r w:rsidRPr="00BA5478">
        <w:t>An expression used in these Rules has the same meaning as in the Act, unless these Rules state otherwise (see paragraph</w:t>
      </w:r>
      <w:r w:rsidR="00BA5478">
        <w:t> </w:t>
      </w:r>
      <w:r w:rsidRPr="00BA5478">
        <w:t>46</w:t>
      </w:r>
      <w:r w:rsidR="00696CED">
        <w:t>(</w:t>
      </w:r>
      <w:r w:rsidRPr="00BA5478">
        <w:t>1)</w:t>
      </w:r>
      <w:r w:rsidR="00696CED">
        <w:t>(</w:t>
      </w:r>
      <w:r w:rsidRPr="00BA5478">
        <w:t xml:space="preserve">b) of the </w:t>
      </w:r>
      <w:r w:rsidRPr="00BA5478">
        <w:rPr>
          <w:i/>
          <w:iCs/>
        </w:rPr>
        <w:t>Acts Interpretation Act 1901</w:t>
      </w:r>
      <w:r w:rsidRPr="00BA5478">
        <w:t>).</w:t>
      </w:r>
    </w:p>
    <w:p w:rsidR="004E62AF" w:rsidRPr="00BA5478" w:rsidRDefault="004E62AF" w:rsidP="00CC7C64">
      <w:pPr>
        <w:pStyle w:val="Definition"/>
      </w:pPr>
      <w:r w:rsidRPr="00BA5478">
        <w:rPr>
          <w:b/>
          <w:bCs/>
          <w:i/>
          <w:iCs/>
        </w:rPr>
        <w:t>abuse</w:t>
      </w:r>
      <w:r w:rsidRPr="00BA5478">
        <w:t>, in relation to a child, has the meaning given by subsection</w:t>
      </w:r>
      <w:r w:rsidR="00BA5478">
        <w:t> </w:t>
      </w:r>
      <w:r w:rsidRPr="00BA5478">
        <w:t>4</w:t>
      </w:r>
      <w:r w:rsidR="00696CED">
        <w:t>(</w:t>
      </w:r>
      <w:r w:rsidRPr="00BA5478">
        <w:t>1) of the Act.</w:t>
      </w:r>
    </w:p>
    <w:p w:rsidR="004E62AF" w:rsidRPr="00BA5478" w:rsidRDefault="004E62AF" w:rsidP="00CC7C64">
      <w:pPr>
        <w:pStyle w:val="Definition"/>
      </w:pPr>
      <w:r w:rsidRPr="00BA5478">
        <w:rPr>
          <w:b/>
          <w:bCs/>
          <w:i/>
        </w:rPr>
        <w:t>Act</w:t>
      </w:r>
      <w:r w:rsidRPr="00BA5478">
        <w:rPr>
          <w:b/>
          <w:i/>
        </w:rPr>
        <w:t xml:space="preserve"> </w:t>
      </w:r>
      <w:r w:rsidRPr="00BA5478">
        <w:t xml:space="preserve">means the </w:t>
      </w:r>
      <w:r w:rsidRPr="00BA5478">
        <w:rPr>
          <w:i/>
        </w:rPr>
        <w:t>Family Law Act 1975</w:t>
      </w:r>
      <w:r w:rsidRPr="00BA5478">
        <w:t>.</w:t>
      </w:r>
    </w:p>
    <w:p w:rsidR="004E62AF" w:rsidRPr="00BA5478" w:rsidRDefault="004E62AF" w:rsidP="00CC7C64">
      <w:pPr>
        <w:pStyle w:val="Definition"/>
      </w:pPr>
      <w:r w:rsidRPr="00BA5478">
        <w:rPr>
          <w:b/>
          <w:bCs/>
          <w:i/>
          <w:iCs/>
        </w:rPr>
        <w:t>address for service</w:t>
      </w:r>
      <w:r w:rsidRPr="00BA5478">
        <w:rPr>
          <w:b/>
          <w:i/>
        </w:rPr>
        <w:t xml:space="preserve"> </w:t>
      </w:r>
      <w:r w:rsidRPr="00BA5478">
        <w:t>means the address given by a party where documents may be left for the party or to where documents may be sent for the party (see rule</w:t>
      </w:r>
      <w:r w:rsidR="00BA5478">
        <w:t> </w:t>
      </w:r>
      <w:r w:rsidRPr="00BA5478">
        <w:t>8.05).</w:t>
      </w:r>
    </w:p>
    <w:p w:rsidR="004E62AF" w:rsidRPr="00BA5478" w:rsidRDefault="004E62AF" w:rsidP="00CC7C64">
      <w:pPr>
        <w:pStyle w:val="Definition"/>
      </w:pPr>
      <w:r w:rsidRPr="00BA5478">
        <w:rPr>
          <w:b/>
          <w:bCs/>
          <w:i/>
          <w:iCs/>
        </w:rPr>
        <w:t>affidavit</w:t>
      </w:r>
      <w:r w:rsidRPr="00BA5478">
        <w:rPr>
          <w:b/>
          <w:i/>
        </w:rPr>
        <w:t xml:space="preserve"> </w:t>
      </w:r>
      <w:r w:rsidRPr="00BA5478">
        <w:t>means a document that complies with rules</w:t>
      </w:r>
      <w:r w:rsidR="00BA5478">
        <w:t> </w:t>
      </w:r>
      <w:r w:rsidRPr="00BA5478">
        <w:t>15.08, 15.09 and 24.01.</w:t>
      </w:r>
    </w:p>
    <w:p w:rsidR="004E62AF" w:rsidRPr="00BA5478" w:rsidRDefault="004E62AF" w:rsidP="00CC7C64">
      <w:pPr>
        <w:pStyle w:val="Definition"/>
      </w:pPr>
      <w:r w:rsidRPr="00BA5478">
        <w:rPr>
          <w:b/>
          <w:bCs/>
          <w:i/>
          <w:iCs/>
        </w:rPr>
        <w:t>affirmation</w:t>
      </w:r>
      <w:r w:rsidR="00207DFD" w:rsidRPr="00BA5478">
        <w:rPr>
          <w:b/>
          <w:bCs/>
          <w:i/>
          <w:iCs/>
        </w:rPr>
        <w:t>—</w:t>
      </w:r>
      <w:r w:rsidRPr="00BA5478">
        <w:t xml:space="preserve">see the definition of </w:t>
      </w:r>
      <w:r w:rsidRPr="00BA5478">
        <w:rPr>
          <w:b/>
          <w:bCs/>
          <w:i/>
          <w:iCs/>
        </w:rPr>
        <w:t>oath</w:t>
      </w:r>
      <w:r w:rsidRPr="00BA5478">
        <w:rPr>
          <w:b/>
          <w:i/>
        </w:rPr>
        <w:t xml:space="preserve"> </w:t>
      </w:r>
      <w:r w:rsidRPr="00BA5478">
        <w:t>in this dictionary.</w:t>
      </w:r>
    </w:p>
    <w:p w:rsidR="004E62AF" w:rsidRPr="00BA5478" w:rsidRDefault="004E62AF" w:rsidP="00CC7C64">
      <w:pPr>
        <w:pStyle w:val="Definition"/>
      </w:pPr>
      <w:r w:rsidRPr="00BA5478">
        <w:rPr>
          <w:b/>
          <w:bCs/>
          <w:i/>
          <w:iCs/>
        </w:rPr>
        <w:t xml:space="preserve">appeal </w:t>
      </w:r>
      <w:r w:rsidRPr="00BA5478">
        <w:t>includes:</w:t>
      </w:r>
    </w:p>
    <w:p w:rsidR="004E62AF" w:rsidRPr="00BA5478" w:rsidRDefault="004E62AF" w:rsidP="00207DFD">
      <w:pPr>
        <w:pStyle w:val="paragraph"/>
      </w:pPr>
      <w:r w:rsidRPr="00BA5478">
        <w:tab/>
        <w:t>(a)</w:t>
      </w:r>
      <w:r w:rsidRPr="00BA5478">
        <w:tab/>
        <w:t xml:space="preserve">an appeal to the Full Court of the Family Court of Australia from a Family Court, the </w:t>
      </w:r>
      <w:r w:rsidR="003D701C" w:rsidRPr="001F70D4">
        <w:t>Federal Circuit Court</w:t>
      </w:r>
      <w:r w:rsidRPr="00BA5478">
        <w:t xml:space="preserve"> or the Magistrates Court of Western Australia constituted by a Family Law Magistrate of Western Australia: </w:t>
      </w:r>
    </w:p>
    <w:p w:rsidR="004E62AF" w:rsidRPr="00BA5478" w:rsidRDefault="004E62AF" w:rsidP="00207DFD">
      <w:pPr>
        <w:pStyle w:val="paragraphsub"/>
      </w:pPr>
      <w:r w:rsidRPr="00BA5478">
        <w:tab/>
        <w:t>(i)</w:t>
      </w:r>
      <w:r w:rsidRPr="00BA5478">
        <w:tab/>
        <w:t>under subsection</w:t>
      </w:r>
      <w:r w:rsidR="00BA5478">
        <w:t> </w:t>
      </w:r>
      <w:r w:rsidRPr="00BA5478">
        <w:t>94</w:t>
      </w:r>
      <w:r w:rsidR="00696CED">
        <w:t>(</w:t>
      </w:r>
      <w:r w:rsidRPr="00BA5478">
        <w:t>1), 94</w:t>
      </w:r>
      <w:r w:rsidR="00696CED">
        <w:t>(</w:t>
      </w:r>
      <w:r w:rsidRPr="00BA5478">
        <w:t>1AA) or 94AAA</w:t>
      </w:r>
      <w:r w:rsidR="00696CED">
        <w:t>(</w:t>
      </w:r>
      <w:r w:rsidRPr="00BA5478">
        <w:t>1) of the Act;</w:t>
      </w:r>
    </w:p>
    <w:p w:rsidR="004E62AF" w:rsidRPr="00BA5478" w:rsidRDefault="004E62AF" w:rsidP="00207DFD">
      <w:pPr>
        <w:pStyle w:val="paragraphsub"/>
      </w:pPr>
      <w:r w:rsidRPr="00BA5478">
        <w:tab/>
        <w:t>(ii)</w:t>
      </w:r>
      <w:r w:rsidRPr="00BA5478">
        <w:tab/>
        <w:t>with permission, under section</w:t>
      </w:r>
      <w:r w:rsidR="00BA5478">
        <w:t> </w:t>
      </w:r>
      <w:r w:rsidRPr="00BA5478">
        <w:t>102 or 102A of the Assessment Act; or</w:t>
      </w:r>
    </w:p>
    <w:p w:rsidR="004E62AF" w:rsidRPr="00BA5478" w:rsidRDefault="004E62AF" w:rsidP="00207DFD">
      <w:pPr>
        <w:pStyle w:val="paragraphsub"/>
      </w:pPr>
      <w:r w:rsidRPr="00BA5478">
        <w:tab/>
        <w:t>(iii)</w:t>
      </w:r>
      <w:r w:rsidRPr="00BA5478">
        <w:tab/>
        <w:t>with permission, under section</w:t>
      </w:r>
      <w:r w:rsidR="00BA5478">
        <w:t> </w:t>
      </w:r>
      <w:r w:rsidRPr="00BA5478">
        <w:t>107 or 107A of the Registration Act;</w:t>
      </w:r>
    </w:p>
    <w:p w:rsidR="004E62AF" w:rsidRPr="00BA5478" w:rsidRDefault="004E62AF" w:rsidP="00207DFD">
      <w:pPr>
        <w:pStyle w:val="paragraph"/>
      </w:pPr>
      <w:r w:rsidRPr="00BA5478">
        <w:tab/>
        <w:t>(b)</w:t>
      </w:r>
      <w:r w:rsidRPr="00BA5478">
        <w:tab/>
        <w:t>an appeal to a Family Court from a court of summary jurisdiction:</w:t>
      </w:r>
    </w:p>
    <w:p w:rsidR="004E62AF" w:rsidRPr="00BA5478" w:rsidRDefault="004E62AF" w:rsidP="00207DFD">
      <w:pPr>
        <w:pStyle w:val="paragraphsub"/>
      </w:pPr>
      <w:r w:rsidRPr="00BA5478">
        <w:tab/>
        <w:t>(i)</w:t>
      </w:r>
      <w:r w:rsidRPr="00BA5478">
        <w:tab/>
        <w:t>under section</w:t>
      </w:r>
      <w:r w:rsidR="00BA5478">
        <w:t> </w:t>
      </w:r>
      <w:r w:rsidRPr="00BA5478">
        <w:t>96 of the Act; or</w:t>
      </w:r>
    </w:p>
    <w:p w:rsidR="004E62AF" w:rsidRPr="00BA5478" w:rsidRDefault="004E62AF" w:rsidP="00207DFD">
      <w:pPr>
        <w:pStyle w:val="paragraphsub"/>
      </w:pPr>
      <w:r w:rsidRPr="00BA5478">
        <w:tab/>
        <w:t>(ii)</w:t>
      </w:r>
      <w:r w:rsidRPr="00BA5478">
        <w:tab/>
        <w:t>with permission, under section</w:t>
      </w:r>
      <w:r w:rsidR="00BA5478">
        <w:t> </w:t>
      </w:r>
      <w:r w:rsidRPr="00BA5478">
        <w:t>105 of the Assessment Act; or</w:t>
      </w:r>
    </w:p>
    <w:p w:rsidR="004E62AF" w:rsidRPr="00BA5478" w:rsidRDefault="004E62AF" w:rsidP="00207DFD">
      <w:pPr>
        <w:pStyle w:val="paragraphsub"/>
      </w:pPr>
      <w:r w:rsidRPr="00BA5478">
        <w:tab/>
        <w:t>(iii)</w:t>
      </w:r>
      <w:r w:rsidRPr="00BA5478">
        <w:tab/>
        <w:t>with permission, under section</w:t>
      </w:r>
      <w:r w:rsidR="00BA5478">
        <w:t> </w:t>
      </w:r>
      <w:r w:rsidRPr="00BA5478">
        <w:t>110 of the Registration Act; and</w:t>
      </w:r>
    </w:p>
    <w:p w:rsidR="004E62AF" w:rsidRPr="00BA5478" w:rsidRDefault="004E62AF" w:rsidP="00207DFD">
      <w:pPr>
        <w:pStyle w:val="paragraph"/>
      </w:pPr>
      <w:r w:rsidRPr="00BA5478">
        <w:tab/>
        <w:t>(c)</w:t>
      </w:r>
      <w:r w:rsidRPr="00BA5478">
        <w:tab/>
        <w:t>a cross</w:t>
      </w:r>
      <w:r w:rsidR="00BA5478">
        <w:noBreakHyphen/>
      </w:r>
      <w:r w:rsidRPr="00BA5478">
        <w:t>appeal.</w:t>
      </w:r>
    </w:p>
    <w:p w:rsidR="004E62AF" w:rsidRPr="00BA5478" w:rsidRDefault="00207DFD" w:rsidP="00264AEA">
      <w:pPr>
        <w:pStyle w:val="notetext"/>
      </w:pPr>
      <w:r w:rsidRPr="00BA5478">
        <w:rPr>
          <w:iCs/>
        </w:rPr>
        <w:t>Note:</w:t>
      </w:r>
      <w:r w:rsidRPr="00BA5478">
        <w:rPr>
          <w:iCs/>
        </w:rPr>
        <w:tab/>
      </w:r>
      <w:r w:rsidR="004E62AF" w:rsidRPr="00BA5478">
        <w:t>An appeal is the procedure that enables a person to challenge an order made in relation to the person’s case.</w:t>
      </w:r>
    </w:p>
    <w:p w:rsidR="004E62AF" w:rsidRPr="00BA5478" w:rsidRDefault="004E62AF" w:rsidP="00CC7C64">
      <w:pPr>
        <w:pStyle w:val="Definition"/>
      </w:pPr>
      <w:r w:rsidRPr="00BA5478">
        <w:rPr>
          <w:b/>
          <w:bCs/>
          <w:i/>
          <w:iCs/>
        </w:rPr>
        <w:t>Appeal Registrar</w:t>
      </w:r>
      <w:r w:rsidRPr="00BA5478">
        <w:t>, for an appeal, means the Registrar at the Appeal Registry for that appeal, and includes the Regional Appeal Registrar.</w:t>
      </w:r>
    </w:p>
    <w:p w:rsidR="004E62AF" w:rsidRPr="00BA5478" w:rsidRDefault="004E62AF" w:rsidP="00CC7C64">
      <w:pPr>
        <w:pStyle w:val="Definition"/>
      </w:pPr>
      <w:r w:rsidRPr="00BA5478">
        <w:rPr>
          <w:b/>
          <w:i/>
        </w:rPr>
        <w:t xml:space="preserve">Appeal Registry </w:t>
      </w:r>
      <w:r w:rsidRPr="00BA5478">
        <w:t>means:</w:t>
      </w:r>
    </w:p>
    <w:p w:rsidR="004E62AF" w:rsidRPr="00BA5478" w:rsidRDefault="004E62AF" w:rsidP="00207DFD">
      <w:pPr>
        <w:pStyle w:val="paragraph"/>
      </w:pPr>
      <w:r w:rsidRPr="00BA5478">
        <w:tab/>
        <w:t>(a)</w:t>
      </w:r>
      <w:r w:rsidRPr="00BA5478">
        <w:tab/>
        <w:t xml:space="preserve">for an appeal to the Full Court or from a decision of the </w:t>
      </w:r>
      <w:r w:rsidR="003D701C" w:rsidRPr="001F70D4">
        <w:t>Federal Circuit Court</w:t>
      </w:r>
      <w:r w:rsidR="00207DFD" w:rsidRPr="00BA5478">
        <w:t>—</w:t>
      </w:r>
      <w:r w:rsidRPr="00BA5478">
        <w:t>the registry determined by the Regional Appeal Registrar to be the registry for that appeal; and</w:t>
      </w:r>
    </w:p>
    <w:p w:rsidR="004E62AF" w:rsidRPr="00BA5478" w:rsidRDefault="004E62AF" w:rsidP="00207DFD">
      <w:pPr>
        <w:pStyle w:val="paragraph"/>
      </w:pPr>
      <w:r w:rsidRPr="00BA5478">
        <w:tab/>
        <w:t>(b)</w:t>
      </w:r>
      <w:r w:rsidRPr="00BA5478">
        <w:tab/>
        <w:t>for an appeal from a court of summary jurisdiction</w:t>
      </w:r>
      <w:r w:rsidR="00207DFD" w:rsidRPr="00BA5478">
        <w:t>—</w:t>
      </w:r>
      <w:r w:rsidRPr="00BA5478">
        <w:t>the registry in which the Notice of Appeal for the appeal was filed.</w:t>
      </w:r>
    </w:p>
    <w:p w:rsidR="004E62AF" w:rsidRPr="00BA5478" w:rsidRDefault="00207DFD" w:rsidP="00264AEA">
      <w:pPr>
        <w:pStyle w:val="notetext"/>
      </w:pPr>
      <w:r w:rsidRPr="00BA5478">
        <w:rPr>
          <w:iCs/>
        </w:rPr>
        <w:t>Note:</w:t>
      </w:r>
      <w:r w:rsidRPr="00BA5478">
        <w:rPr>
          <w:iCs/>
        </w:rPr>
        <w:tab/>
      </w:r>
      <w:r w:rsidR="004E62AF" w:rsidRPr="00BA5478">
        <w:t>A Notice of Appeal for an appeal from a decision of a court of summary jurisdiction must be filed in the registry of a Family Court that is closest to the court that made the order appealed from (see rule</w:t>
      </w:r>
      <w:r w:rsidR="00BA5478">
        <w:t> </w:t>
      </w:r>
      <w:r w:rsidR="004E62AF" w:rsidRPr="00BA5478">
        <w:t>22.02).</w:t>
      </w:r>
    </w:p>
    <w:p w:rsidR="004E62AF" w:rsidRPr="00BA5478" w:rsidRDefault="004E62AF" w:rsidP="00CC7C64">
      <w:pPr>
        <w:pStyle w:val="Definition"/>
      </w:pPr>
      <w:r w:rsidRPr="00BA5478">
        <w:rPr>
          <w:b/>
          <w:bCs/>
          <w:i/>
          <w:iCs/>
        </w:rPr>
        <w:t>appellant</w:t>
      </w:r>
      <w:r w:rsidRPr="00BA5478">
        <w:rPr>
          <w:b/>
          <w:i/>
        </w:rPr>
        <w:t xml:space="preserve"> </w:t>
      </w:r>
      <w:r w:rsidRPr="00BA5478">
        <w:t>includes a cross</w:t>
      </w:r>
      <w:r w:rsidR="00BA5478">
        <w:noBreakHyphen/>
      </w:r>
      <w:r w:rsidRPr="00BA5478">
        <w:t>appellant.</w:t>
      </w:r>
    </w:p>
    <w:p w:rsidR="004E62AF" w:rsidRPr="00BA5478" w:rsidRDefault="004E62AF" w:rsidP="00CC7C64">
      <w:pPr>
        <w:pStyle w:val="Definition"/>
      </w:pPr>
      <w:r w:rsidRPr="00BA5478">
        <w:rPr>
          <w:b/>
          <w:bCs/>
          <w:i/>
          <w:iCs/>
        </w:rPr>
        <w:t xml:space="preserve">applicant </w:t>
      </w:r>
      <w:r w:rsidRPr="00BA5478">
        <w:t>includes</w:t>
      </w:r>
      <w:r w:rsidRPr="00BA5478">
        <w:rPr>
          <w:bCs/>
          <w:iCs/>
        </w:rPr>
        <w:t xml:space="preserve"> </w:t>
      </w:r>
      <w:r w:rsidRPr="00BA5478">
        <w:t>a cross</w:t>
      </w:r>
      <w:r w:rsidR="00BA5478">
        <w:noBreakHyphen/>
      </w:r>
      <w:r w:rsidRPr="00BA5478">
        <w:t>applicant who is seeking other orders in a response to an application.</w:t>
      </w:r>
    </w:p>
    <w:p w:rsidR="004E62AF" w:rsidRPr="00BA5478" w:rsidRDefault="004E62AF" w:rsidP="00CC7C64">
      <w:pPr>
        <w:pStyle w:val="Definition"/>
      </w:pPr>
      <w:r w:rsidRPr="00BA5478">
        <w:rPr>
          <w:b/>
          <w:i/>
        </w:rPr>
        <w:t xml:space="preserve">application </w:t>
      </w:r>
      <w:r w:rsidRPr="00BA5478">
        <w:t>includes:</w:t>
      </w:r>
    </w:p>
    <w:p w:rsidR="004E62AF" w:rsidRPr="00BA5478" w:rsidRDefault="004E62AF" w:rsidP="00207DFD">
      <w:pPr>
        <w:pStyle w:val="paragraph"/>
      </w:pPr>
      <w:r w:rsidRPr="00BA5478">
        <w:tab/>
        <w:t>(a)</w:t>
      </w:r>
      <w:r w:rsidRPr="00BA5478">
        <w:tab/>
        <w:t xml:space="preserve">an </w:t>
      </w:r>
      <w:r w:rsidR="00D62E1D" w:rsidRPr="00BA5478">
        <w:t>Initiating Application (Family Law)</w:t>
      </w:r>
      <w:r w:rsidRPr="00BA5478">
        <w:t>;</w:t>
      </w:r>
    </w:p>
    <w:p w:rsidR="004E62AF" w:rsidRPr="00BA5478" w:rsidRDefault="004E62AF" w:rsidP="00207DFD">
      <w:pPr>
        <w:pStyle w:val="paragraph"/>
      </w:pPr>
      <w:r w:rsidRPr="00BA5478">
        <w:tab/>
        <w:t>(b)</w:t>
      </w:r>
      <w:r w:rsidRPr="00BA5478">
        <w:tab/>
        <w:t>an Application in a Case;</w:t>
      </w:r>
    </w:p>
    <w:p w:rsidR="004E62AF" w:rsidRPr="00BA5478" w:rsidRDefault="004E62AF" w:rsidP="00207DFD">
      <w:pPr>
        <w:pStyle w:val="paragraph"/>
      </w:pPr>
      <w:r w:rsidRPr="00BA5478">
        <w:tab/>
        <w:t>(c)</w:t>
      </w:r>
      <w:r w:rsidRPr="00BA5478">
        <w:tab/>
        <w:t>an Application for Divorce;</w:t>
      </w:r>
    </w:p>
    <w:p w:rsidR="004E62AF" w:rsidRPr="00BA5478" w:rsidRDefault="004E62AF" w:rsidP="00207DFD">
      <w:pPr>
        <w:pStyle w:val="paragraph"/>
      </w:pPr>
      <w:r w:rsidRPr="00BA5478">
        <w:tab/>
        <w:t>(d)</w:t>
      </w:r>
      <w:r w:rsidRPr="00BA5478">
        <w:tab/>
        <w:t>an Application for Consent Orders;</w:t>
      </w:r>
    </w:p>
    <w:p w:rsidR="004E62AF" w:rsidRPr="00BA5478" w:rsidRDefault="004E62AF" w:rsidP="00207DFD">
      <w:pPr>
        <w:pStyle w:val="paragraph"/>
      </w:pPr>
      <w:r w:rsidRPr="00BA5478">
        <w:tab/>
        <w:t>(e)</w:t>
      </w:r>
      <w:r w:rsidRPr="00BA5478">
        <w:tab/>
        <w:t>an Application for Contempt;</w:t>
      </w:r>
    </w:p>
    <w:p w:rsidR="004E62AF" w:rsidRPr="00BA5478" w:rsidRDefault="004E62AF" w:rsidP="00207DFD">
      <w:pPr>
        <w:pStyle w:val="paragraph"/>
      </w:pPr>
      <w:r w:rsidRPr="00BA5478">
        <w:tab/>
        <w:t>(f)</w:t>
      </w:r>
      <w:r w:rsidRPr="00BA5478">
        <w:tab/>
        <w:t>a Notice of Appeal; and</w:t>
      </w:r>
    </w:p>
    <w:p w:rsidR="004E62AF" w:rsidRPr="00BA5478" w:rsidRDefault="004E62AF" w:rsidP="00207DFD">
      <w:pPr>
        <w:pStyle w:val="paragraph"/>
      </w:pPr>
      <w:r w:rsidRPr="00BA5478">
        <w:tab/>
        <w:t>(g)</w:t>
      </w:r>
      <w:r w:rsidRPr="00BA5478">
        <w:tab/>
        <w:t>a cross</w:t>
      </w:r>
      <w:r w:rsidR="00BA5478">
        <w:noBreakHyphen/>
      </w:r>
      <w:r w:rsidRPr="00BA5478">
        <w:t>application set out in a response to an application</w:t>
      </w:r>
      <w:r w:rsidRPr="00BA5478">
        <w:rPr>
          <w:szCs w:val="22"/>
        </w:rPr>
        <w:t xml:space="preserve"> (Response to an </w:t>
      </w:r>
      <w:r w:rsidR="00D62E1D" w:rsidRPr="00BA5478">
        <w:t>Initiating Application (Family Law)</w:t>
      </w:r>
      <w:r w:rsidRPr="00BA5478">
        <w:rPr>
          <w:szCs w:val="22"/>
        </w:rPr>
        <w:t xml:space="preserve"> or Response to an Application in a Case)</w:t>
      </w:r>
      <w:r w:rsidRPr="00BA5478">
        <w:t>.</w:t>
      </w:r>
    </w:p>
    <w:p w:rsidR="004E62AF" w:rsidRPr="00BA5478" w:rsidRDefault="004E62AF" w:rsidP="00CC7C64">
      <w:pPr>
        <w:pStyle w:val="Definition"/>
      </w:pPr>
      <w:r w:rsidRPr="00BA5478">
        <w:rPr>
          <w:b/>
          <w:i/>
        </w:rPr>
        <w:t>approved form</w:t>
      </w:r>
      <w:r w:rsidRPr="00BA5478">
        <w:t>, for a provision of these Rules, means a form approved under subrule 24.04 (1) for the purposes of the provision.</w:t>
      </w:r>
    </w:p>
    <w:p w:rsidR="004E62AF" w:rsidRPr="00BA5478" w:rsidRDefault="004E62AF" w:rsidP="00CC7C64">
      <w:pPr>
        <w:pStyle w:val="Definition"/>
        <w:rPr>
          <w:b/>
          <w:bCs/>
        </w:rPr>
      </w:pPr>
      <w:r w:rsidRPr="00BA5478">
        <w:rPr>
          <w:b/>
          <w:bCs/>
          <w:i/>
        </w:rPr>
        <w:t>Assessment Act</w:t>
      </w:r>
      <w:r w:rsidRPr="00BA5478">
        <w:rPr>
          <w:b/>
          <w:i/>
        </w:rPr>
        <w:t xml:space="preserve"> </w:t>
      </w:r>
      <w:r w:rsidRPr="00BA5478">
        <w:t xml:space="preserve">means the </w:t>
      </w:r>
      <w:r w:rsidRPr="00BA5478">
        <w:rPr>
          <w:i/>
        </w:rPr>
        <w:t>Child Support (Assessment) Act 1989</w:t>
      </w:r>
      <w:r w:rsidRPr="00BA5478">
        <w:t>.</w:t>
      </w:r>
    </w:p>
    <w:p w:rsidR="004E62AF" w:rsidRPr="00BA5478" w:rsidRDefault="004E62AF" w:rsidP="00CC7C64">
      <w:pPr>
        <w:pStyle w:val="Definition"/>
      </w:pPr>
      <w:r w:rsidRPr="00BA5478">
        <w:rPr>
          <w:b/>
          <w:bCs/>
          <w:i/>
          <w:iCs/>
        </w:rPr>
        <w:t xml:space="preserve">assessment hearing </w:t>
      </w:r>
      <w:r w:rsidRPr="00BA5478">
        <w:t>means a hearing conducted by a Registrar at which the amount to be paid on an itemised costs account is assessed (see rule</w:t>
      </w:r>
      <w:r w:rsidR="00BA5478">
        <w:t> </w:t>
      </w:r>
      <w:r w:rsidRPr="00BA5478">
        <w:t>19.32).</w:t>
      </w:r>
    </w:p>
    <w:p w:rsidR="004E62AF" w:rsidRPr="00BA5478" w:rsidRDefault="004E62AF" w:rsidP="00CC7C64">
      <w:pPr>
        <w:pStyle w:val="Definition"/>
      </w:pPr>
      <w:r w:rsidRPr="00BA5478">
        <w:rPr>
          <w:b/>
          <w:bCs/>
          <w:i/>
          <w:iCs/>
        </w:rPr>
        <w:t>attend</w:t>
      </w:r>
      <w:r w:rsidRPr="00BA5478">
        <w:rPr>
          <w:b/>
          <w:i/>
        </w:rPr>
        <w:t xml:space="preserve"> </w:t>
      </w:r>
      <w:r w:rsidRPr="00BA5478">
        <w:t>means present at a court event, including by electronic communication.</w:t>
      </w:r>
    </w:p>
    <w:p w:rsidR="004E62AF" w:rsidRPr="00BA5478" w:rsidRDefault="00207DFD" w:rsidP="00264AEA">
      <w:pPr>
        <w:pStyle w:val="notetext"/>
      </w:pPr>
      <w:r w:rsidRPr="00BA5478">
        <w:rPr>
          <w:iCs/>
        </w:rPr>
        <w:t>Note:</w:t>
      </w:r>
      <w:r w:rsidRPr="00BA5478">
        <w:rPr>
          <w:iCs/>
        </w:rPr>
        <w:tab/>
      </w:r>
      <w:r w:rsidR="004E62AF" w:rsidRPr="00BA5478">
        <w:t>See rules</w:t>
      </w:r>
      <w:r w:rsidR="00BA5478">
        <w:t> </w:t>
      </w:r>
      <w:r w:rsidR="004E62AF" w:rsidRPr="00BA5478">
        <w:t>5.06, 12.12, 16.08 and 22.39 for attendance by electronic communication.</w:t>
      </w:r>
    </w:p>
    <w:p w:rsidR="00EE5C7D" w:rsidRPr="00BA5478" w:rsidRDefault="00EE5C7D" w:rsidP="00CC7C64">
      <w:pPr>
        <w:pStyle w:val="Definition"/>
      </w:pPr>
      <w:r w:rsidRPr="00BA5478">
        <w:rPr>
          <w:b/>
          <w:i/>
        </w:rPr>
        <w:t xml:space="preserve">balance sheet </w:t>
      </w:r>
      <w:r w:rsidRPr="00BA5478">
        <w:t>means a balance sheet prepared in accordance with subrules 12.06</w:t>
      </w:r>
      <w:r w:rsidR="00696CED">
        <w:t>(</w:t>
      </w:r>
      <w:r w:rsidRPr="00BA5478">
        <w:t>2), (3) and (4).</w:t>
      </w:r>
    </w:p>
    <w:p w:rsidR="004E62AF" w:rsidRPr="00BA5478" w:rsidRDefault="004E62AF" w:rsidP="00CC7C64">
      <w:pPr>
        <w:pStyle w:val="Definition"/>
        <w:rPr>
          <w:b/>
          <w:bCs/>
        </w:rPr>
      </w:pPr>
      <w:r w:rsidRPr="00BA5478">
        <w:rPr>
          <w:b/>
          <w:bCs/>
          <w:i/>
          <w:iCs/>
        </w:rPr>
        <w:t>bankrupt</w:t>
      </w:r>
      <w:r w:rsidRPr="00BA5478">
        <w:rPr>
          <w:b/>
          <w:i/>
        </w:rPr>
        <w:t xml:space="preserve"> </w:t>
      </w:r>
      <w:r w:rsidRPr="00BA5478">
        <w:t>has the meaning given by subsection</w:t>
      </w:r>
      <w:r w:rsidR="00BA5478">
        <w:t> </w:t>
      </w:r>
      <w:r w:rsidRPr="00BA5478">
        <w:t>5</w:t>
      </w:r>
      <w:r w:rsidR="00696CED">
        <w:t>(</w:t>
      </w:r>
      <w:r w:rsidRPr="00BA5478">
        <w:t>1) of the Bankruptcy Act.</w:t>
      </w:r>
    </w:p>
    <w:p w:rsidR="004E62AF" w:rsidRPr="00BA5478" w:rsidRDefault="004E62AF" w:rsidP="00CC7C64">
      <w:pPr>
        <w:pStyle w:val="Definition"/>
      </w:pPr>
      <w:r w:rsidRPr="00BA5478">
        <w:rPr>
          <w:b/>
          <w:bCs/>
          <w:i/>
        </w:rPr>
        <w:t>Bankruptcy Act</w:t>
      </w:r>
      <w:r w:rsidRPr="00BA5478">
        <w:rPr>
          <w:b/>
          <w:i/>
        </w:rPr>
        <w:t xml:space="preserve"> </w:t>
      </w:r>
      <w:r w:rsidRPr="00BA5478">
        <w:t xml:space="preserve">means the </w:t>
      </w:r>
      <w:r w:rsidRPr="00BA5478">
        <w:rPr>
          <w:i/>
        </w:rPr>
        <w:t>Bankruptcy Act 1966</w:t>
      </w:r>
      <w:r w:rsidRPr="00BA5478">
        <w:t>.</w:t>
      </w:r>
    </w:p>
    <w:p w:rsidR="004E62AF" w:rsidRPr="00BA5478" w:rsidRDefault="004E62AF" w:rsidP="00CC7C64">
      <w:pPr>
        <w:pStyle w:val="Definition"/>
        <w:rPr>
          <w:b/>
          <w:bCs/>
        </w:rPr>
      </w:pPr>
      <w:r w:rsidRPr="00BA5478">
        <w:rPr>
          <w:b/>
          <w:bCs/>
          <w:i/>
          <w:iCs/>
        </w:rPr>
        <w:t>bankruptcy case</w:t>
      </w:r>
      <w:r w:rsidRPr="00BA5478">
        <w:rPr>
          <w:b/>
          <w:i/>
        </w:rPr>
        <w:t xml:space="preserve"> </w:t>
      </w:r>
      <w:r w:rsidRPr="00BA5478">
        <w:t>means a case in which a court has jurisdiction in bankruptcy under section</w:t>
      </w:r>
      <w:r w:rsidR="00BA5478">
        <w:t> </w:t>
      </w:r>
      <w:r w:rsidR="00891B2D" w:rsidRPr="00BA5478">
        <w:t>35, 35A</w:t>
      </w:r>
      <w:r w:rsidRPr="00BA5478">
        <w:t xml:space="preserve"> or 35B of the Bankruptcy Act.</w:t>
      </w:r>
    </w:p>
    <w:p w:rsidR="004E62AF" w:rsidRPr="00BA5478" w:rsidRDefault="004E62AF" w:rsidP="00CC7C64">
      <w:pPr>
        <w:pStyle w:val="Definition"/>
      </w:pPr>
      <w:r w:rsidRPr="00BA5478">
        <w:rPr>
          <w:b/>
          <w:i/>
        </w:rPr>
        <w:t>case</w:t>
      </w:r>
      <w:r w:rsidRPr="00BA5478">
        <w:t xml:space="preserve">: </w:t>
      </w:r>
    </w:p>
    <w:p w:rsidR="004E62AF" w:rsidRPr="00BA5478" w:rsidRDefault="004E62AF" w:rsidP="00207DFD">
      <w:pPr>
        <w:pStyle w:val="paragraph"/>
      </w:pPr>
      <w:r w:rsidRPr="00BA5478">
        <w:rPr>
          <w:b/>
          <w:bCs/>
          <w:i/>
          <w:iCs/>
        </w:rPr>
        <w:tab/>
      </w:r>
      <w:r w:rsidRPr="00BA5478">
        <w:t>(a)</w:t>
      </w:r>
      <w:r w:rsidRPr="00BA5478">
        <w:tab/>
        <w:t>means</w:t>
      </w:r>
      <w:r w:rsidRPr="00BA5478">
        <w:rPr>
          <w:b/>
          <w:bCs/>
          <w:i/>
          <w:iCs/>
        </w:rPr>
        <w:t xml:space="preserve"> </w:t>
      </w:r>
      <w:r w:rsidRPr="00BA5478">
        <w:t>a proceeding under the Act, the Regulations, these Rules or any other law that vests jurisdiction in the Family Court; and</w:t>
      </w:r>
    </w:p>
    <w:p w:rsidR="004E62AF" w:rsidRPr="00BA5478" w:rsidRDefault="004E62AF" w:rsidP="00207DFD">
      <w:pPr>
        <w:pStyle w:val="paragraph"/>
      </w:pPr>
      <w:r w:rsidRPr="00BA5478">
        <w:tab/>
        <w:t>(b)</w:t>
      </w:r>
      <w:r w:rsidRPr="00BA5478">
        <w:tab/>
        <w:t xml:space="preserve">for </w:t>
      </w:r>
      <w:r w:rsidR="00207DFD" w:rsidRPr="00BA5478">
        <w:t>Part</w:t>
      </w:r>
      <w:r w:rsidR="00BA5478">
        <w:t> </w:t>
      </w:r>
      <w:r w:rsidRPr="00BA5478">
        <w:t>10.2</w:t>
      </w:r>
      <w:r w:rsidR="00207DFD" w:rsidRPr="00BA5478">
        <w:t>—</w:t>
      </w:r>
      <w:r w:rsidRPr="00BA5478">
        <w:t>see rule</w:t>
      </w:r>
      <w:r w:rsidR="00BA5478">
        <w:t> </w:t>
      </w:r>
      <w:r w:rsidRPr="00BA5478">
        <w:t>10.10.</w:t>
      </w:r>
    </w:p>
    <w:p w:rsidR="004E62AF" w:rsidRPr="00BA5478" w:rsidRDefault="004E62AF" w:rsidP="00CC7C64">
      <w:pPr>
        <w:pStyle w:val="Definition"/>
      </w:pPr>
      <w:r w:rsidRPr="00BA5478">
        <w:rPr>
          <w:b/>
          <w:bCs/>
          <w:i/>
          <w:iCs/>
        </w:rPr>
        <w:t>case guardian</w:t>
      </w:r>
      <w:r w:rsidRPr="00BA5478">
        <w:rPr>
          <w:b/>
          <w:i/>
        </w:rPr>
        <w:t xml:space="preserve"> </w:t>
      </w:r>
      <w:r w:rsidRPr="00BA5478">
        <w:t>means a person appointed by the court under rule</w:t>
      </w:r>
      <w:r w:rsidR="00BA5478">
        <w:t> </w:t>
      </w:r>
      <w:r w:rsidRPr="00BA5478">
        <w:t xml:space="preserve">6.10 to manage and conduct a case for a child or a person with a disability, and includes a next friend, guardian ad litem, tutor or litigation guardian (see </w:t>
      </w:r>
      <w:r w:rsidR="00207DFD" w:rsidRPr="00BA5478">
        <w:t>Part</w:t>
      </w:r>
      <w:r w:rsidR="00BA5478">
        <w:t> </w:t>
      </w:r>
      <w:r w:rsidRPr="00BA5478">
        <w:t>6.3).</w:t>
      </w:r>
    </w:p>
    <w:p w:rsidR="004E62AF" w:rsidRPr="00BA5478" w:rsidRDefault="004E62AF" w:rsidP="00CC7C64">
      <w:pPr>
        <w:pStyle w:val="Definition"/>
      </w:pPr>
      <w:r w:rsidRPr="00BA5478">
        <w:rPr>
          <w:b/>
          <w:bCs/>
          <w:i/>
          <w:iCs/>
        </w:rPr>
        <w:t>certified copy</w:t>
      </w:r>
      <w:r w:rsidRPr="00BA5478">
        <w:rPr>
          <w:b/>
          <w:i/>
        </w:rPr>
        <w:t xml:space="preserve"> </w:t>
      </w:r>
      <w:r w:rsidRPr="00BA5478">
        <w:t>means a copy of a document certified to be an exact copy by the person having custody or control of the document, or by another person at the direction of that person, and includes a copy of the document bearing the seal of a court or other form of authentication.</w:t>
      </w:r>
    </w:p>
    <w:p w:rsidR="004E62AF" w:rsidRPr="00BA5478" w:rsidRDefault="004E62AF" w:rsidP="00CC7C64">
      <w:pPr>
        <w:pStyle w:val="Definition"/>
      </w:pPr>
      <w:r w:rsidRPr="00BA5478">
        <w:rPr>
          <w:b/>
          <w:i/>
        </w:rPr>
        <w:t>child</w:t>
      </w:r>
      <w:r w:rsidR="00BA5478">
        <w:rPr>
          <w:b/>
          <w:i/>
        </w:rPr>
        <w:noBreakHyphen/>
      </w:r>
      <w:r w:rsidRPr="00BA5478">
        <w:rPr>
          <w:b/>
          <w:i/>
        </w:rPr>
        <w:t xml:space="preserve">related proceedings </w:t>
      </w:r>
      <w:r w:rsidRPr="00BA5478">
        <w:t>has the meaning given by subsection</w:t>
      </w:r>
      <w:r w:rsidR="00BA5478">
        <w:t> </w:t>
      </w:r>
      <w:r w:rsidR="0029781B">
        <w:t>4</w:t>
      </w:r>
      <w:r w:rsidR="00696CED">
        <w:t>(</w:t>
      </w:r>
      <w:r w:rsidRPr="00BA5478">
        <w:t>1) of the Act.</w:t>
      </w:r>
    </w:p>
    <w:p w:rsidR="00EE5C7D" w:rsidRPr="00BA5478" w:rsidRDefault="00EE5C7D" w:rsidP="00CC7C64">
      <w:pPr>
        <w:pStyle w:val="Definition"/>
      </w:pPr>
      <w:r w:rsidRPr="00BA5478">
        <w:rPr>
          <w:b/>
          <w:i/>
        </w:rPr>
        <w:t xml:space="preserve">Child Responsive Program </w:t>
      </w:r>
      <w:r w:rsidRPr="00BA5478">
        <w:t>means</w:t>
      </w:r>
      <w:r w:rsidRPr="00BA5478">
        <w:rPr>
          <w:rFonts w:ascii="Book Antiqua" w:hAnsi="Book Antiqua"/>
          <w:bCs/>
        </w:rPr>
        <w:t xml:space="preserve"> </w:t>
      </w:r>
      <w:r w:rsidRPr="00BA5478">
        <w:t>an early intervention program with a focus on children, feedback to parents about the needs of children and the provision to the court of a Children and Parents Issues Assessment.</w:t>
      </w:r>
    </w:p>
    <w:p w:rsidR="004E62AF" w:rsidRPr="00BA5478" w:rsidRDefault="004E62AF" w:rsidP="00CC7C64">
      <w:pPr>
        <w:pStyle w:val="Definition"/>
        <w:rPr>
          <w:snapToGrid w:val="0"/>
        </w:rPr>
      </w:pPr>
      <w:r w:rsidRPr="00BA5478">
        <w:rPr>
          <w:b/>
          <w:bCs/>
          <w:i/>
          <w:iCs/>
        </w:rPr>
        <w:t xml:space="preserve">Child Support Agency </w:t>
      </w:r>
      <w:r w:rsidRPr="00BA5478">
        <w:t xml:space="preserve">means the part of the </w:t>
      </w:r>
      <w:r w:rsidRPr="00BA5478">
        <w:rPr>
          <w:snapToGrid w:val="0"/>
        </w:rPr>
        <w:t>Department of Family and Community Services known by that name that administers the Assessment Act and the Registration Act.</w:t>
      </w:r>
    </w:p>
    <w:p w:rsidR="004E62AF" w:rsidRPr="00BA5478" w:rsidRDefault="004E62AF" w:rsidP="00CC7C64">
      <w:pPr>
        <w:pStyle w:val="Definition"/>
      </w:pPr>
      <w:r w:rsidRPr="00BA5478">
        <w:rPr>
          <w:b/>
          <w:bCs/>
          <w:i/>
          <w:iCs/>
        </w:rPr>
        <w:t>child support agreement</w:t>
      </w:r>
      <w:r w:rsidRPr="00BA5478">
        <w:rPr>
          <w:b/>
          <w:i/>
        </w:rPr>
        <w:t xml:space="preserve"> </w:t>
      </w:r>
      <w:r w:rsidRPr="00BA5478">
        <w:t>has the meaning given by section</w:t>
      </w:r>
      <w:r w:rsidR="00BA5478">
        <w:t> </w:t>
      </w:r>
      <w:r w:rsidRPr="00BA5478">
        <w:t>81 of the Assessment Act.</w:t>
      </w:r>
    </w:p>
    <w:p w:rsidR="004E62AF" w:rsidRPr="00BA5478" w:rsidRDefault="004E62AF" w:rsidP="00CC7C64">
      <w:pPr>
        <w:pStyle w:val="Definition"/>
      </w:pPr>
      <w:r w:rsidRPr="00BA5478">
        <w:rPr>
          <w:b/>
          <w:bCs/>
          <w:i/>
          <w:iCs/>
        </w:rPr>
        <w:t>Child Support Application or Appeal</w:t>
      </w:r>
      <w:r w:rsidRPr="00BA5478">
        <w:rPr>
          <w:b/>
          <w:i/>
        </w:rPr>
        <w:t xml:space="preserve"> </w:t>
      </w:r>
      <w:r w:rsidRPr="00BA5478">
        <w:t xml:space="preserve">means an application or appeal in which the only orders sought are under the Assessment Act or the Registration Act (see </w:t>
      </w:r>
      <w:r w:rsidR="00207DFD" w:rsidRPr="00BA5478">
        <w:t>Division</w:t>
      </w:r>
      <w:r w:rsidR="00BA5478">
        <w:t> </w:t>
      </w:r>
      <w:r w:rsidRPr="00BA5478">
        <w:t>4.2.5).</w:t>
      </w:r>
    </w:p>
    <w:p w:rsidR="004E62AF" w:rsidRPr="00BA5478" w:rsidRDefault="004E62AF" w:rsidP="00CC7C64">
      <w:pPr>
        <w:pStyle w:val="Definition"/>
      </w:pPr>
      <w:r w:rsidRPr="00BA5478">
        <w:rPr>
          <w:b/>
          <w:i/>
        </w:rPr>
        <w:t xml:space="preserve">child support assessment </w:t>
      </w:r>
      <w:r w:rsidRPr="00BA5478">
        <w:t>includes:</w:t>
      </w:r>
    </w:p>
    <w:p w:rsidR="004E62AF" w:rsidRPr="00BA5478" w:rsidRDefault="004E62AF" w:rsidP="00207DFD">
      <w:pPr>
        <w:pStyle w:val="paragraph"/>
      </w:pPr>
      <w:r w:rsidRPr="00BA5478">
        <w:tab/>
        <w:t>(a)</w:t>
      </w:r>
      <w:r w:rsidRPr="00BA5478">
        <w:tab/>
        <w:t xml:space="preserve">an administrative assessment for child support under </w:t>
      </w:r>
      <w:r w:rsidR="00207DFD" w:rsidRPr="00BA5478">
        <w:t>Part</w:t>
      </w:r>
      <w:r w:rsidR="00BA5478">
        <w:t> </w:t>
      </w:r>
      <w:r w:rsidRPr="00BA5478">
        <w:t>5 of the Assessment Act; and</w:t>
      </w:r>
    </w:p>
    <w:p w:rsidR="004E62AF" w:rsidRPr="00BA5478" w:rsidRDefault="004E62AF" w:rsidP="00207DFD">
      <w:pPr>
        <w:pStyle w:val="paragraph"/>
      </w:pPr>
      <w:r w:rsidRPr="00BA5478">
        <w:tab/>
        <w:t>(b)</w:t>
      </w:r>
      <w:r w:rsidRPr="00BA5478">
        <w:tab/>
        <w:t>an amended assessment to give effect to an order.</w:t>
      </w:r>
    </w:p>
    <w:p w:rsidR="004E62AF" w:rsidRPr="00BA5478" w:rsidRDefault="004E62AF" w:rsidP="00CC7C64">
      <w:pPr>
        <w:pStyle w:val="Definition"/>
      </w:pPr>
      <w:r w:rsidRPr="00BA5478">
        <w:rPr>
          <w:b/>
          <w:bCs/>
          <w:i/>
          <w:iCs/>
        </w:rPr>
        <w:t>child support liability</w:t>
      </w:r>
      <w:r w:rsidRPr="00BA5478">
        <w:rPr>
          <w:b/>
          <w:i/>
        </w:rPr>
        <w:t xml:space="preserve"> </w:t>
      </w:r>
      <w:r w:rsidRPr="00BA5478">
        <w:t>means an amount owing under the Assessment Act or the Registration Act (including a child support assessment or registered child support agreement) that may be registered for collection by the Child Support Agency.</w:t>
      </w:r>
    </w:p>
    <w:p w:rsidR="004E62AF" w:rsidRPr="00BA5478" w:rsidRDefault="004E62AF" w:rsidP="00CC7C64">
      <w:pPr>
        <w:pStyle w:val="Definition"/>
      </w:pPr>
      <w:r w:rsidRPr="00BA5478">
        <w:rPr>
          <w:b/>
          <w:bCs/>
          <w:i/>
          <w:iCs/>
        </w:rPr>
        <w:t>Child Support Registrar</w:t>
      </w:r>
      <w:r w:rsidRPr="00BA5478">
        <w:rPr>
          <w:b/>
          <w:i/>
        </w:rPr>
        <w:t xml:space="preserve"> </w:t>
      </w:r>
      <w:r w:rsidRPr="00BA5478">
        <w:t>means the Child Support Registrar under section</w:t>
      </w:r>
      <w:r w:rsidR="00BA5478">
        <w:t> </w:t>
      </w:r>
      <w:r w:rsidRPr="00BA5478">
        <w:t>10 of the Registration Act.</w:t>
      </w:r>
    </w:p>
    <w:p w:rsidR="004E62AF" w:rsidRPr="00BA5478" w:rsidRDefault="004E62AF" w:rsidP="00CC7C64">
      <w:pPr>
        <w:pStyle w:val="Definition"/>
      </w:pPr>
      <w:r w:rsidRPr="00BA5478">
        <w:rPr>
          <w:b/>
          <w:bCs/>
          <w:i/>
          <w:iCs/>
        </w:rPr>
        <w:t>conciliation conference document</w:t>
      </w:r>
      <w:r w:rsidRPr="00BA5478">
        <w:rPr>
          <w:b/>
          <w:i/>
        </w:rPr>
        <w:t xml:space="preserve"> </w:t>
      </w:r>
      <w:r w:rsidRPr="00BA5478">
        <w:t>means a document in a form approved by the Principal Registrar that is required to be completed and exchanged by the parties before a conciliation conference.</w:t>
      </w:r>
    </w:p>
    <w:p w:rsidR="004E62AF" w:rsidRPr="00BA5478" w:rsidRDefault="004E62AF" w:rsidP="00CC7C64">
      <w:pPr>
        <w:pStyle w:val="Definition"/>
      </w:pPr>
      <w:r w:rsidRPr="00BA5478">
        <w:rPr>
          <w:b/>
          <w:bCs/>
          <w:i/>
          <w:iCs/>
        </w:rPr>
        <w:t>conduct money</w:t>
      </w:r>
      <w:r w:rsidRPr="00BA5478">
        <w:rPr>
          <w:b/>
          <w:i/>
        </w:rPr>
        <w:t xml:space="preserve"> </w:t>
      </w:r>
      <w:r w:rsidRPr="00BA5478">
        <w:t>means money paid by a party to a witness, before the witness appears at a court event for the party, for:</w:t>
      </w:r>
    </w:p>
    <w:p w:rsidR="004E62AF" w:rsidRPr="00BA5478" w:rsidRDefault="004E62AF" w:rsidP="00207DFD">
      <w:pPr>
        <w:pStyle w:val="paragraph"/>
      </w:pPr>
      <w:r w:rsidRPr="00BA5478">
        <w:tab/>
        <w:t>(a)</w:t>
      </w:r>
      <w:r w:rsidRPr="00BA5478">
        <w:tab/>
        <w:t>travel between the witness’s place of residence or employment and the court; and</w:t>
      </w:r>
    </w:p>
    <w:p w:rsidR="004E62AF" w:rsidRPr="00BA5478" w:rsidRDefault="004E62AF" w:rsidP="00207DFD">
      <w:pPr>
        <w:pStyle w:val="paragraph"/>
      </w:pPr>
      <w:r w:rsidRPr="00BA5478">
        <w:tab/>
        <w:t>(b)</w:t>
      </w:r>
      <w:r w:rsidRPr="00BA5478">
        <w:tab/>
        <w:t>if necessary, reasonable accommodation expenses for the witness; and</w:t>
      </w:r>
    </w:p>
    <w:p w:rsidR="004E62AF" w:rsidRPr="00BA5478" w:rsidRDefault="004E62AF" w:rsidP="00207DFD">
      <w:pPr>
        <w:pStyle w:val="paragraph"/>
      </w:pPr>
      <w:r w:rsidRPr="00BA5478">
        <w:tab/>
        <w:t>(c)</w:t>
      </w:r>
      <w:r w:rsidRPr="00BA5478">
        <w:tab/>
        <w:t>in the case of a subpoena for production</w:t>
      </w:r>
      <w:r w:rsidR="00207DFD" w:rsidRPr="00BA5478">
        <w:t>—</w:t>
      </w:r>
      <w:r w:rsidRPr="00BA5478">
        <w:t>the reasonable costs of complying with the subpoena.</w:t>
      </w:r>
    </w:p>
    <w:p w:rsidR="004E62AF" w:rsidRPr="00BA5478" w:rsidRDefault="004E62AF" w:rsidP="00CC7C64">
      <w:pPr>
        <w:pStyle w:val="Definition"/>
      </w:pPr>
      <w:r w:rsidRPr="00BA5478">
        <w:rPr>
          <w:b/>
          <w:bCs/>
          <w:i/>
          <w:iCs/>
        </w:rPr>
        <w:t>contact</w:t>
      </w:r>
      <w:r w:rsidRPr="00BA5478">
        <w:rPr>
          <w:b/>
          <w:i/>
        </w:rPr>
        <w:t xml:space="preserve"> </w:t>
      </w:r>
      <w:r w:rsidRPr="00BA5478">
        <w:t xml:space="preserve">has the same meaning as in </w:t>
      </w:r>
      <w:r w:rsidR="00207DFD" w:rsidRPr="00BA5478">
        <w:t>Part </w:t>
      </w:r>
      <w:r w:rsidRPr="00BA5478">
        <w:t>VII of the Act.</w:t>
      </w:r>
    </w:p>
    <w:p w:rsidR="004E62AF" w:rsidRPr="00BA5478" w:rsidRDefault="004E62AF" w:rsidP="00CC7C64">
      <w:pPr>
        <w:pStyle w:val="Definition"/>
      </w:pPr>
      <w:r w:rsidRPr="00BA5478">
        <w:rPr>
          <w:b/>
          <w:bCs/>
          <w:i/>
          <w:iCs/>
        </w:rPr>
        <w:t>contravened</w:t>
      </w:r>
      <w:r w:rsidRPr="00BA5478">
        <w:rPr>
          <w:b/>
          <w:i/>
        </w:rPr>
        <w:t xml:space="preserve"> </w:t>
      </w:r>
      <w:r w:rsidRPr="00BA5478">
        <w:t>an order under the Act affecting children has the meaning given by subsection</w:t>
      </w:r>
      <w:r w:rsidR="00BA5478">
        <w:t> </w:t>
      </w:r>
      <w:r w:rsidRPr="00BA5478">
        <w:t>4</w:t>
      </w:r>
      <w:r w:rsidR="00696CED">
        <w:t>(</w:t>
      </w:r>
      <w:r w:rsidRPr="00BA5478">
        <w:t>1) of the Act.</w:t>
      </w:r>
    </w:p>
    <w:p w:rsidR="004E62AF" w:rsidRPr="00BA5478" w:rsidRDefault="004E62AF" w:rsidP="00CC7C64">
      <w:pPr>
        <w:pStyle w:val="Definition"/>
      </w:pPr>
      <w:r w:rsidRPr="00BA5478">
        <w:rPr>
          <w:b/>
          <w:i/>
        </w:rPr>
        <w:t xml:space="preserve">corporation </w:t>
      </w:r>
      <w:r w:rsidRPr="00BA5478">
        <w:t>includes:</w:t>
      </w:r>
    </w:p>
    <w:p w:rsidR="004E62AF" w:rsidRPr="00BA5478" w:rsidRDefault="004E62AF" w:rsidP="00207DFD">
      <w:pPr>
        <w:pStyle w:val="paragraph"/>
      </w:pPr>
      <w:r w:rsidRPr="00BA5478">
        <w:tab/>
        <w:t>(a)</w:t>
      </w:r>
      <w:r w:rsidRPr="00BA5478">
        <w:tab/>
        <w:t>a company;</w:t>
      </w:r>
    </w:p>
    <w:p w:rsidR="004E62AF" w:rsidRPr="00BA5478" w:rsidRDefault="004E62AF" w:rsidP="00207DFD">
      <w:pPr>
        <w:pStyle w:val="paragraph"/>
      </w:pPr>
      <w:r w:rsidRPr="00BA5478">
        <w:tab/>
        <w:t>(b)</w:t>
      </w:r>
      <w:r w:rsidRPr="00BA5478">
        <w:tab/>
        <w:t>a body corporate; and</w:t>
      </w:r>
    </w:p>
    <w:p w:rsidR="004E62AF" w:rsidRPr="00BA5478" w:rsidRDefault="004E62AF" w:rsidP="001958E3">
      <w:pPr>
        <w:pStyle w:val="paragraph"/>
      </w:pPr>
      <w:r w:rsidRPr="00BA5478">
        <w:tab/>
        <w:t>(c)</w:t>
      </w:r>
      <w:r w:rsidRPr="00BA5478">
        <w:tab/>
        <w:t>an unincorporated body that may sue or be sued or hold property in the name of its secretary or of an officer of the body appointed for that purpose.</w:t>
      </w:r>
    </w:p>
    <w:p w:rsidR="004E62AF" w:rsidRPr="00BA5478" w:rsidRDefault="004E62AF" w:rsidP="00CC7C64">
      <w:pPr>
        <w:pStyle w:val="Definition"/>
      </w:pPr>
      <w:r w:rsidRPr="00BA5478">
        <w:rPr>
          <w:b/>
          <w:bCs/>
          <w:i/>
        </w:rPr>
        <w:t>Corporations Rules</w:t>
      </w:r>
      <w:r w:rsidRPr="00BA5478">
        <w:rPr>
          <w:b/>
          <w:i/>
        </w:rPr>
        <w:t xml:space="preserve"> </w:t>
      </w:r>
      <w:r w:rsidRPr="00BA5478">
        <w:t xml:space="preserve">means the </w:t>
      </w:r>
      <w:r w:rsidRPr="00BA5478">
        <w:rPr>
          <w:i/>
        </w:rPr>
        <w:t>Federal Court (Corporations) Rules</w:t>
      </w:r>
      <w:r w:rsidR="00BA5478">
        <w:rPr>
          <w:i/>
        </w:rPr>
        <w:t> </w:t>
      </w:r>
      <w:r w:rsidRPr="00BA5478">
        <w:rPr>
          <w:i/>
        </w:rPr>
        <w:t>2000</w:t>
      </w:r>
      <w:r w:rsidRPr="00BA5478">
        <w:t>.</w:t>
      </w:r>
    </w:p>
    <w:p w:rsidR="004E62AF" w:rsidRPr="00BA5478" w:rsidRDefault="004E62AF" w:rsidP="00CC7C64">
      <w:pPr>
        <w:pStyle w:val="Definition"/>
      </w:pPr>
      <w:r w:rsidRPr="00BA5478">
        <w:rPr>
          <w:b/>
          <w:bCs/>
          <w:i/>
          <w:iCs/>
        </w:rPr>
        <w:t>costs</w:t>
      </w:r>
      <w:r w:rsidRPr="00BA5478">
        <w:rPr>
          <w:b/>
          <w:i/>
        </w:rPr>
        <w:t xml:space="preserve"> </w:t>
      </w:r>
      <w:r w:rsidRPr="00BA5478">
        <w:t>means an amount paid or to be paid for work done by a lawyer, and includes expenses.</w:t>
      </w:r>
    </w:p>
    <w:p w:rsidR="00511443" w:rsidRPr="00BA5478" w:rsidRDefault="00511443" w:rsidP="00CC7C64">
      <w:pPr>
        <w:pStyle w:val="Definition"/>
      </w:pPr>
      <w:r w:rsidRPr="00BA5478">
        <w:rPr>
          <w:b/>
          <w:bCs/>
          <w:i/>
          <w:iCs/>
        </w:rPr>
        <w:t>costs agreement</w:t>
      </w:r>
      <w:r w:rsidRPr="00BA5478">
        <w:rPr>
          <w:b/>
          <w:i/>
        </w:rPr>
        <w:t xml:space="preserve"> </w:t>
      </w:r>
      <w:r w:rsidRPr="00BA5478">
        <w:t>means a written agreement between a party and the party’s lawyer, about the costs to be charged by the lawyer for work done for a case for the party, in accordance with:</w:t>
      </w:r>
    </w:p>
    <w:p w:rsidR="00511443" w:rsidRPr="00BA5478" w:rsidRDefault="00511443" w:rsidP="00207DFD">
      <w:pPr>
        <w:pStyle w:val="paragraph"/>
      </w:pPr>
      <w:r w:rsidRPr="00BA5478">
        <w:tab/>
        <w:t>(a)</w:t>
      </w:r>
      <w:r w:rsidRPr="00BA5478">
        <w:tab/>
        <w:t>for an agreement entered into before 1 July 2008</w:t>
      </w:r>
      <w:r w:rsidR="00207DFD" w:rsidRPr="00BA5478">
        <w:t>—</w:t>
      </w:r>
      <w:r w:rsidRPr="00BA5478">
        <w:t>clause</w:t>
      </w:r>
      <w:r w:rsidR="00BA5478">
        <w:t> </w:t>
      </w:r>
      <w:r w:rsidRPr="00BA5478">
        <w:t xml:space="preserve">6.15 of </w:t>
      </w:r>
      <w:r w:rsidR="00207DFD" w:rsidRPr="00BA5478">
        <w:t>Schedule</w:t>
      </w:r>
      <w:r w:rsidR="00BA5478">
        <w:t> </w:t>
      </w:r>
      <w:r w:rsidRPr="00BA5478">
        <w:t>6; or</w:t>
      </w:r>
    </w:p>
    <w:p w:rsidR="00511443" w:rsidRPr="00BA5478" w:rsidRDefault="00511443" w:rsidP="00207DFD">
      <w:pPr>
        <w:pStyle w:val="paragraph"/>
      </w:pPr>
      <w:r w:rsidRPr="00BA5478">
        <w:tab/>
        <w:t>(b)</w:t>
      </w:r>
      <w:r w:rsidRPr="00BA5478">
        <w:tab/>
        <w:t>for an agreement entered into after 30</w:t>
      </w:r>
      <w:r w:rsidR="00BA5478">
        <w:t> </w:t>
      </w:r>
      <w:r w:rsidRPr="00BA5478">
        <w:t>June 2008</w:t>
      </w:r>
      <w:r w:rsidR="00207DFD" w:rsidRPr="00BA5478">
        <w:t>—</w:t>
      </w:r>
      <w:r w:rsidRPr="00BA5478">
        <w:t>the law of a State or Territory.</w:t>
      </w:r>
    </w:p>
    <w:p w:rsidR="004E62AF" w:rsidRPr="00BA5478" w:rsidRDefault="004E62AF" w:rsidP="00CC7C64">
      <w:pPr>
        <w:pStyle w:val="Definition"/>
      </w:pPr>
      <w:r w:rsidRPr="00BA5478">
        <w:rPr>
          <w:b/>
          <w:bCs/>
          <w:i/>
          <w:iCs/>
        </w:rPr>
        <w:t>costs assessment order</w:t>
      </w:r>
      <w:r w:rsidRPr="00BA5478">
        <w:rPr>
          <w:b/>
          <w:i/>
        </w:rPr>
        <w:t xml:space="preserve"> </w:t>
      </w:r>
      <w:r w:rsidRPr="00BA5478">
        <w:t>means an order made by a Registrar fixing the total amount payable for costs (see rules</w:t>
      </w:r>
      <w:r w:rsidR="00BA5478">
        <w:t> </w:t>
      </w:r>
      <w:r w:rsidRPr="00BA5478">
        <w:t>19.31 and 19.32).</w:t>
      </w:r>
    </w:p>
    <w:p w:rsidR="00A86AA3" w:rsidRPr="00BA5478" w:rsidRDefault="00A86AA3" w:rsidP="00CC7C64">
      <w:pPr>
        <w:pStyle w:val="Definition"/>
      </w:pPr>
      <w:r w:rsidRPr="00BA5478">
        <w:rPr>
          <w:b/>
          <w:i/>
        </w:rPr>
        <w:t xml:space="preserve">costs notice </w:t>
      </w:r>
      <w:r w:rsidRPr="00BA5478">
        <w:t xml:space="preserve">means a brochure, approved by the Principal Registrar, about costs under </w:t>
      </w:r>
      <w:r w:rsidR="00207DFD" w:rsidRPr="00BA5478">
        <w:t>Chapter</w:t>
      </w:r>
      <w:r w:rsidR="00BA5478">
        <w:t> </w:t>
      </w:r>
      <w:r w:rsidRPr="00BA5478">
        <w:t xml:space="preserve">19 or </w:t>
      </w:r>
      <w:r w:rsidR="00207DFD" w:rsidRPr="00BA5478">
        <w:t>Schedule</w:t>
      </w:r>
      <w:r w:rsidR="00BA5478">
        <w:t> </w:t>
      </w:r>
      <w:r w:rsidRPr="00BA5478">
        <w:t>6.</w:t>
      </w:r>
    </w:p>
    <w:p w:rsidR="004E62AF" w:rsidRPr="00BA5478" w:rsidRDefault="004E62AF" w:rsidP="001D2EEA">
      <w:pPr>
        <w:pStyle w:val="Definition"/>
      </w:pPr>
      <w:r w:rsidRPr="00BA5478">
        <w:rPr>
          <w:b/>
          <w:bCs/>
          <w:i/>
          <w:iCs/>
        </w:rPr>
        <w:t xml:space="preserve">counsel </w:t>
      </w:r>
      <w:r w:rsidRPr="00BA5478">
        <w:t>includes a barrister and a solicitor acting as a barrister.</w:t>
      </w:r>
    </w:p>
    <w:p w:rsidR="004E62AF" w:rsidRPr="00BA5478" w:rsidRDefault="00207DFD" w:rsidP="00264AEA">
      <w:pPr>
        <w:pStyle w:val="notetext"/>
      </w:pPr>
      <w:r w:rsidRPr="00264AEA">
        <w:t>Note</w:t>
      </w:r>
      <w:r w:rsidRPr="00BA5478">
        <w:rPr>
          <w:iCs/>
        </w:rPr>
        <w:t>:</w:t>
      </w:r>
      <w:r w:rsidRPr="00BA5478">
        <w:rPr>
          <w:iCs/>
        </w:rPr>
        <w:tab/>
      </w:r>
      <w:r w:rsidR="004E62AF" w:rsidRPr="00BA5478">
        <w:t>See section</w:t>
      </w:r>
      <w:r w:rsidR="00BA5478">
        <w:t> </w:t>
      </w:r>
      <w:r w:rsidR="004E62AF" w:rsidRPr="00BA5478">
        <w:t>122 of the Act and sections</w:t>
      </w:r>
      <w:r w:rsidR="00BA5478">
        <w:t> </w:t>
      </w:r>
      <w:r w:rsidR="004E62AF" w:rsidRPr="00BA5478">
        <w:t xml:space="preserve">55A and 55B of the </w:t>
      </w:r>
      <w:r w:rsidR="004E62AF" w:rsidRPr="00BA5478">
        <w:rPr>
          <w:i/>
          <w:iCs/>
        </w:rPr>
        <w:t>Judiciary Act 1903</w:t>
      </w:r>
      <w:r w:rsidR="004E62AF" w:rsidRPr="00BA5478">
        <w:t>.</w:t>
      </w:r>
    </w:p>
    <w:p w:rsidR="004E62AF" w:rsidRPr="00BA5478" w:rsidRDefault="004E62AF" w:rsidP="001D2EEA">
      <w:pPr>
        <w:pStyle w:val="Definition"/>
      </w:pPr>
      <w:r w:rsidRPr="00BA5478">
        <w:rPr>
          <w:b/>
          <w:bCs/>
          <w:i/>
          <w:iCs/>
        </w:rPr>
        <w:t xml:space="preserve">court </w:t>
      </w:r>
      <w:r w:rsidRPr="00BA5478">
        <w:t>means a court that:</w:t>
      </w:r>
    </w:p>
    <w:p w:rsidR="004E62AF" w:rsidRPr="00BA5478" w:rsidRDefault="004E62AF" w:rsidP="00207DFD">
      <w:pPr>
        <w:pStyle w:val="paragraph"/>
      </w:pPr>
      <w:r w:rsidRPr="00BA5478">
        <w:tab/>
        <w:t>(a)</w:t>
      </w:r>
      <w:r w:rsidRPr="00BA5478">
        <w:tab/>
        <w:t>has jurisdiction under the Act; and</w:t>
      </w:r>
    </w:p>
    <w:p w:rsidR="004E62AF" w:rsidRPr="00BA5478" w:rsidRDefault="004E62AF" w:rsidP="00207DFD">
      <w:pPr>
        <w:pStyle w:val="paragraph"/>
      </w:pPr>
      <w:r w:rsidRPr="00BA5478">
        <w:tab/>
        <w:t>(b)</w:t>
      </w:r>
      <w:r w:rsidRPr="00BA5478">
        <w:tab/>
        <w:t>is presided over by a judicial officer who has, or has been delegated, the power to exercise the jurisdiction.</w:t>
      </w:r>
    </w:p>
    <w:p w:rsidR="00EE5C7D" w:rsidRPr="00BA5478" w:rsidRDefault="00EE5C7D" w:rsidP="00CC7C64">
      <w:pPr>
        <w:pStyle w:val="Definition"/>
      </w:pPr>
      <w:r w:rsidRPr="00BA5478">
        <w:rPr>
          <w:b/>
          <w:i/>
        </w:rPr>
        <w:t>court event</w:t>
      </w:r>
      <w:r w:rsidRPr="00BA5478">
        <w:t xml:space="preserve"> includes:</w:t>
      </w:r>
    </w:p>
    <w:p w:rsidR="00EE5C7D" w:rsidRPr="00BA5478" w:rsidRDefault="00EE5C7D" w:rsidP="00207DFD">
      <w:pPr>
        <w:pStyle w:val="paragraph"/>
      </w:pPr>
      <w:r w:rsidRPr="00BA5478">
        <w:tab/>
        <w:t>(a)</w:t>
      </w:r>
      <w:r w:rsidRPr="00BA5478">
        <w:tab/>
        <w:t>a hearing or part of a hearing;</w:t>
      </w:r>
    </w:p>
    <w:p w:rsidR="00EE5C7D" w:rsidRPr="00BA5478" w:rsidRDefault="00EE5C7D" w:rsidP="00207DFD">
      <w:pPr>
        <w:pStyle w:val="paragraph"/>
      </w:pPr>
      <w:r w:rsidRPr="00BA5478">
        <w:tab/>
        <w:t>(b)</w:t>
      </w:r>
      <w:r w:rsidRPr="00BA5478">
        <w:tab/>
        <w:t>a trial or part of a trial;</w:t>
      </w:r>
    </w:p>
    <w:p w:rsidR="00706847" w:rsidRPr="00BA5478" w:rsidRDefault="00706847" w:rsidP="00207DFD">
      <w:pPr>
        <w:pStyle w:val="paragraph"/>
      </w:pPr>
      <w:r w:rsidRPr="00BA5478">
        <w:tab/>
        <w:t>(c)</w:t>
      </w:r>
      <w:r w:rsidRPr="00BA5478">
        <w:tab/>
        <w:t>a conference;</w:t>
      </w:r>
    </w:p>
    <w:p w:rsidR="00706847" w:rsidRPr="00BA5478" w:rsidRDefault="00706847" w:rsidP="00207DFD">
      <w:pPr>
        <w:pStyle w:val="paragraph"/>
      </w:pPr>
      <w:r w:rsidRPr="00BA5478">
        <w:tab/>
        <w:t>(d)</w:t>
      </w:r>
      <w:r w:rsidRPr="00BA5478">
        <w:tab/>
        <w:t>an attendance with a family consultant performing the functions of a family consultant; and</w:t>
      </w:r>
    </w:p>
    <w:p w:rsidR="00706847" w:rsidRPr="00BA5478" w:rsidRDefault="00706847" w:rsidP="00207DFD">
      <w:pPr>
        <w:pStyle w:val="paragraph"/>
      </w:pPr>
      <w:r w:rsidRPr="00BA5478">
        <w:tab/>
        <w:t>(e)</w:t>
      </w:r>
      <w:r w:rsidRPr="00BA5478">
        <w:tab/>
        <w:t>an attendance with a single expert witness performing the functions of a single expert witness.</w:t>
      </w:r>
    </w:p>
    <w:p w:rsidR="004E62AF" w:rsidRPr="00BA5478" w:rsidRDefault="004E62AF" w:rsidP="001D2EEA">
      <w:pPr>
        <w:pStyle w:val="Definition"/>
      </w:pPr>
      <w:r w:rsidRPr="00BA5478">
        <w:rPr>
          <w:b/>
          <w:bCs/>
          <w:i/>
          <w:iCs/>
        </w:rPr>
        <w:t>court of summary jurisdiction</w:t>
      </w:r>
      <w:r w:rsidRPr="00BA5478">
        <w:rPr>
          <w:b/>
          <w:i/>
        </w:rPr>
        <w:t xml:space="preserve"> </w:t>
      </w:r>
      <w:r w:rsidRPr="00BA5478">
        <w:t>means a magistrates’ or local court of a State or Territory.</w:t>
      </w:r>
    </w:p>
    <w:p w:rsidR="004E62AF" w:rsidRPr="00BA5478" w:rsidRDefault="004E62AF" w:rsidP="001D2EEA">
      <w:pPr>
        <w:pStyle w:val="Definition"/>
      </w:pPr>
      <w:r w:rsidRPr="00BA5478">
        <w:rPr>
          <w:b/>
          <w:bCs/>
          <w:i/>
        </w:rPr>
        <w:t>Cross</w:t>
      </w:r>
      <w:r w:rsidR="00BA5478">
        <w:rPr>
          <w:b/>
          <w:bCs/>
          <w:i/>
        </w:rPr>
        <w:noBreakHyphen/>
      </w:r>
      <w:r w:rsidRPr="00BA5478">
        <w:rPr>
          <w:b/>
          <w:bCs/>
          <w:i/>
        </w:rPr>
        <w:t>vesting Act</w:t>
      </w:r>
      <w:r w:rsidRPr="00BA5478">
        <w:rPr>
          <w:b/>
          <w:i/>
        </w:rPr>
        <w:t xml:space="preserve"> </w:t>
      </w:r>
      <w:r w:rsidRPr="00BA5478">
        <w:t xml:space="preserve">means the </w:t>
      </w:r>
      <w:r w:rsidRPr="00BA5478">
        <w:rPr>
          <w:i/>
        </w:rPr>
        <w:t>Jurisdiction of Courts (Cross</w:t>
      </w:r>
      <w:r w:rsidR="00BA5478">
        <w:rPr>
          <w:i/>
        </w:rPr>
        <w:noBreakHyphen/>
      </w:r>
      <w:r w:rsidRPr="00BA5478">
        <w:rPr>
          <w:i/>
        </w:rPr>
        <w:t>vesting) Act 1987</w:t>
      </w:r>
      <w:r w:rsidRPr="00BA5478">
        <w:t>.</w:t>
      </w:r>
    </w:p>
    <w:p w:rsidR="004E62AF" w:rsidRPr="00BA5478" w:rsidRDefault="004E62AF" w:rsidP="001D2EEA">
      <w:pPr>
        <w:pStyle w:val="Definition"/>
      </w:pPr>
      <w:r w:rsidRPr="00BA5478">
        <w:rPr>
          <w:b/>
          <w:bCs/>
          <w:i/>
          <w:iCs/>
        </w:rPr>
        <w:t>cross</w:t>
      </w:r>
      <w:r w:rsidR="00BA5478">
        <w:rPr>
          <w:b/>
          <w:bCs/>
          <w:i/>
          <w:iCs/>
        </w:rPr>
        <w:noBreakHyphen/>
      </w:r>
      <w:r w:rsidRPr="00BA5478">
        <w:rPr>
          <w:b/>
          <w:bCs/>
          <w:i/>
          <w:iCs/>
        </w:rPr>
        <w:t xml:space="preserve">vesting law </w:t>
      </w:r>
      <w:r w:rsidRPr="00BA5478">
        <w:t>means a law relating to cross</w:t>
      </w:r>
      <w:r w:rsidR="00BA5478">
        <w:noBreakHyphen/>
      </w:r>
      <w:r w:rsidRPr="00BA5478">
        <w:t>vesting jurisdiction of:</w:t>
      </w:r>
    </w:p>
    <w:p w:rsidR="004E62AF" w:rsidRPr="00BA5478" w:rsidRDefault="004E62AF" w:rsidP="00207DFD">
      <w:pPr>
        <w:pStyle w:val="paragraph"/>
      </w:pPr>
      <w:r w:rsidRPr="00BA5478">
        <w:tab/>
        <w:t>(a)</w:t>
      </w:r>
      <w:r w:rsidRPr="00BA5478">
        <w:tab/>
        <w:t xml:space="preserve">the Commonwealth, other than </w:t>
      </w:r>
      <w:r w:rsidR="00207DFD" w:rsidRPr="00BA5478">
        <w:t>Part</w:t>
      </w:r>
      <w:r w:rsidR="00BA5478">
        <w:t> </w:t>
      </w:r>
      <w:r w:rsidRPr="00BA5478">
        <w:t xml:space="preserve">9 of the </w:t>
      </w:r>
      <w:r w:rsidRPr="00BA5478">
        <w:rPr>
          <w:i/>
          <w:iCs/>
        </w:rPr>
        <w:t>Corporations Act 2001</w:t>
      </w:r>
      <w:r w:rsidRPr="00BA5478">
        <w:t>; or</w:t>
      </w:r>
    </w:p>
    <w:p w:rsidR="004E62AF" w:rsidRPr="00BA5478" w:rsidRDefault="004E62AF" w:rsidP="00207DFD">
      <w:pPr>
        <w:pStyle w:val="paragraph"/>
      </w:pPr>
      <w:r w:rsidRPr="00BA5478">
        <w:tab/>
        <w:t>(b)</w:t>
      </w:r>
      <w:r w:rsidRPr="00BA5478">
        <w:tab/>
        <w:t>a State or Territory.</w:t>
      </w:r>
    </w:p>
    <w:p w:rsidR="004E62AF" w:rsidRPr="00BA5478" w:rsidRDefault="004E62AF" w:rsidP="001D2EEA">
      <w:pPr>
        <w:pStyle w:val="Definition"/>
      </w:pPr>
      <w:r w:rsidRPr="00BA5478">
        <w:rPr>
          <w:b/>
          <w:bCs/>
          <w:i/>
          <w:iCs/>
        </w:rPr>
        <w:t>declaration as to validity</w:t>
      </w:r>
      <w:r w:rsidRPr="00BA5478">
        <w:t>, of a marriage, divorce or annulment, means an order that the marriage, divorce or nullity order is valid or invalid.</w:t>
      </w:r>
    </w:p>
    <w:p w:rsidR="004E62AF" w:rsidRPr="00BA5478" w:rsidRDefault="004E62AF" w:rsidP="001D2EEA">
      <w:pPr>
        <w:pStyle w:val="Definition"/>
      </w:pPr>
      <w:r w:rsidRPr="00BA5478">
        <w:rPr>
          <w:b/>
          <w:bCs/>
          <w:i/>
          <w:iCs/>
        </w:rPr>
        <w:t>discontinue</w:t>
      </w:r>
      <w:r w:rsidRPr="00BA5478">
        <w:t>, for a case,</w:t>
      </w:r>
      <w:r w:rsidRPr="00BA5478">
        <w:rPr>
          <w:bCs/>
          <w:iCs/>
        </w:rPr>
        <w:t xml:space="preserve"> </w:t>
      </w:r>
      <w:r w:rsidRPr="00BA5478">
        <w:t>means to withdraw all or part of the case.</w:t>
      </w:r>
    </w:p>
    <w:p w:rsidR="004E62AF" w:rsidRPr="00BA5478" w:rsidRDefault="004E62AF" w:rsidP="001D2EEA">
      <w:pPr>
        <w:pStyle w:val="Definition"/>
      </w:pPr>
      <w:r w:rsidRPr="00BA5478">
        <w:rPr>
          <w:b/>
          <w:bCs/>
          <w:i/>
          <w:iCs/>
        </w:rPr>
        <w:t>draft consent order</w:t>
      </w:r>
      <w:r w:rsidRPr="00BA5478">
        <w:rPr>
          <w:b/>
          <w:i/>
        </w:rPr>
        <w:t xml:space="preserve"> </w:t>
      </w:r>
      <w:r w:rsidRPr="00BA5478">
        <w:t>means a document that complies with subrule 10.15</w:t>
      </w:r>
      <w:r w:rsidR="00696CED">
        <w:t>(</w:t>
      </w:r>
      <w:r w:rsidRPr="00BA5478">
        <w:t>2).</w:t>
      </w:r>
    </w:p>
    <w:p w:rsidR="004E62AF" w:rsidRPr="00BA5478" w:rsidRDefault="004E62AF" w:rsidP="001D2EEA">
      <w:pPr>
        <w:pStyle w:val="Definition"/>
      </w:pPr>
      <w:r w:rsidRPr="00BA5478">
        <w:rPr>
          <w:b/>
          <w:bCs/>
          <w:i/>
          <w:iCs/>
        </w:rPr>
        <w:t>each person to be served</w:t>
      </w:r>
      <w:r w:rsidR="00207DFD" w:rsidRPr="00BA5478">
        <w:rPr>
          <w:b/>
          <w:i/>
        </w:rPr>
        <w:t>—</w:t>
      </w:r>
      <w:r w:rsidRPr="00BA5478">
        <w:t>see subrule 7.04</w:t>
      </w:r>
      <w:r w:rsidR="00696CED">
        <w:t>(</w:t>
      </w:r>
      <w:r w:rsidRPr="00BA5478">
        <w:t>4).</w:t>
      </w:r>
    </w:p>
    <w:p w:rsidR="004E62AF" w:rsidRPr="00BA5478" w:rsidRDefault="004E62AF" w:rsidP="001D2EEA">
      <w:pPr>
        <w:pStyle w:val="Definition"/>
      </w:pPr>
      <w:r w:rsidRPr="00BA5478">
        <w:rPr>
          <w:b/>
          <w:bCs/>
          <w:i/>
          <w:iCs/>
        </w:rPr>
        <w:t>earnings</w:t>
      </w:r>
      <w:r w:rsidRPr="00BA5478">
        <w:rPr>
          <w:b/>
          <w:i/>
        </w:rPr>
        <w:t xml:space="preserve"> </w:t>
      </w:r>
      <w:r w:rsidRPr="00BA5478">
        <w:t>includes:</w:t>
      </w:r>
    </w:p>
    <w:p w:rsidR="004E62AF" w:rsidRPr="00BA5478" w:rsidRDefault="004E62AF" w:rsidP="00207DFD">
      <w:pPr>
        <w:pStyle w:val="paragraph"/>
      </w:pPr>
      <w:r w:rsidRPr="00BA5478">
        <w:tab/>
        <w:t>(a)</w:t>
      </w:r>
      <w:r w:rsidRPr="00BA5478">
        <w:tab/>
        <w:t>wages, salary, fees, bonus, commission or overtime pay;</w:t>
      </w:r>
    </w:p>
    <w:p w:rsidR="004E62AF" w:rsidRPr="00BA5478" w:rsidRDefault="004E62AF" w:rsidP="00207DFD">
      <w:pPr>
        <w:pStyle w:val="paragraph"/>
      </w:pPr>
      <w:r w:rsidRPr="00BA5478">
        <w:tab/>
        <w:t>(b)</w:t>
      </w:r>
      <w:r w:rsidRPr="00BA5478">
        <w:tab/>
        <w:t>other money payable in addition to or instead of wages or salary;</w:t>
      </w:r>
    </w:p>
    <w:p w:rsidR="004E62AF" w:rsidRPr="00BA5478" w:rsidRDefault="004E62AF" w:rsidP="00207DFD">
      <w:pPr>
        <w:pStyle w:val="paragraph"/>
      </w:pPr>
      <w:r w:rsidRPr="00BA5478">
        <w:tab/>
        <w:t>(c)</w:t>
      </w:r>
      <w:r w:rsidRPr="00BA5478">
        <w:tab/>
        <w:t>a pension, annuity or vested superannuation money;</w:t>
      </w:r>
    </w:p>
    <w:p w:rsidR="004E62AF" w:rsidRPr="00BA5478" w:rsidRDefault="004E62AF" w:rsidP="00207DFD">
      <w:pPr>
        <w:pStyle w:val="paragraph"/>
      </w:pPr>
      <w:r w:rsidRPr="00BA5478">
        <w:tab/>
        <w:t>(d)</w:t>
      </w:r>
      <w:r w:rsidRPr="00BA5478">
        <w:tab/>
        <w:t xml:space="preserve">money payable instead of leave; </w:t>
      </w:r>
    </w:p>
    <w:p w:rsidR="004E62AF" w:rsidRPr="00BA5478" w:rsidRDefault="004E62AF" w:rsidP="00207DFD">
      <w:pPr>
        <w:pStyle w:val="paragraph"/>
      </w:pPr>
      <w:r w:rsidRPr="00BA5478">
        <w:tab/>
        <w:t>(e)</w:t>
      </w:r>
      <w:r w:rsidRPr="00BA5478">
        <w:tab/>
        <w:t>royalties;</w:t>
      </w:r>
    </w:p>
    <w:p w:rsidR="004E62AF" w:rsidRPr="00BA5478" w:rsidRDefault="004E62AF" w:rsidP="00207DFD">
      <w:pPr>
        <w:pStyle w:val="paragraph"/>
      </w:pPr>
      <w:r w:rsidRPr="00BA5478">
        <w:tab/>
        <w:t>(f)</w:t>
      </w:r>
      <w:r w:rsidRPr="00BA5478">
        <w:tab/>
        <w:t>retirement benefits due or accruing;</w:t>
      </w:r>
    </w:p>
    <w:p w:rsidR="004E62AF" w:rsidRPr="00BA5478" w:rsidRDefault="004E62AF" w:rsidP="00207DFD">
      <w:pPr>
        <w:pStyle w:val="paragraph"/>
      </w:pPr>
      <w:r w:rsidRPr="00BA5478">
        <w:tab/>
        <w:t>(g)</w:t>
      </w:r>
      <w:r w:rsidRPr="00BA5478">
        <w:tab/>
        <w:t>any salary sacrifice arrangement; and</w:t>
      </w:r>
    </w:p>
    <w:p w:rsidR="004E62AF" w:rsidRPr="00BA5478" w:rsidRDefault="004E62AF" w:rsidP="00207DFD">
      <w:pPr>
        <w:pStyle w:val="paragraph"/>
      </w:pPr>
      <w:r w:rsidRPr="00BA5478">
        <w:tab/>
        <w:t>(h)</w:t>
      </w:r>
      <w:r w:rsidRPr="00BA5478">
        <w:tab/>
        <w:t>performance</w:t>
      </w:r>
      <w:r w:rsidR="00BA5478">
        <w:noBreakHyphen/>
      </w:r>
      <w:r w:rsidRPr="00BA5478">
        <w:t>based incentives and non</w:t>
      </w:r>
      <w:r w:rsidR="00BA5478">
        <w:noBreakHyphen/>
      </w:r>
      <w:r w:rsidRPr="00BA5478">
        <w:t>monetary benefits.</w:t>
      </w:r>
    </w:p>
    <w:p w:rsidR="004E62AF" w:rsidRPr="00BA5478" w:rsidRDefault="004E62AF" w:rsidP="001D2EEA">
      <w:pPr>
        <w:pStyle w:val="Definition"/>
      </w:pPr>
      <w:r w:rsidRPr="00BA5478">
        <w:rPr>
          <w:b/>
          <w:i/>
        </w:rPr>
        <w:t xml:space="preserve">electronic communication </w:t>
      </w:r>
      <w:r w:rsidRPr="00BA5478">
        <w:t>means:</w:t>
      </w:r>
    </w:p>
    <w:p w:rsidR="004E62AF" w:rsidRPr="00BA5478" w:rsidRDefault="004E62AF" w:rsidP="00207DFD">
      <w:pPr>
        <w:pStyle w:val="paragraph"/>
      </w:pPr>
      <w:r w:rsidRPr="00BA5478">
        <w:tab/>
        <w:t>(a)</w:t>
      </w:r>
      <w:r w:rsidRPr="00BA5478">
        <w:tab/>
        <w:t xml:space="preserve">video link; </w:t>
      </w:r>
    </w:p>
    <w:p w:rsidR="004E62AF" w:rsidRPr="00BA5478" w:rsidRDefault="004E62AF" w:rsidP="00207DFD">
      <w:pPr>
        <w:pStyle w:val="paragraph"/>
      </w:pPr>
      <w:r w:rsidRPr="00BA5478">
        <w:tab/>
        <w:t>(b)</w:t>
      </w:r>
      <w:r w:rsidRPr="00BA5478">
        <w:tab/>
        <w:t>audio link; or</w:t>
      </w:r>
    </w:p>
    <w:p w:rsidR="004E62AF" w:rsidRPr="00BA5478" w:rsidRDefault="004E62AF" w:rsidP="00207DFD">
      <w:pPr>
        <w:pStyle w:val="paragraph"/>
      </w:pPr>
      <w:r w:rsidRPr="00BA5478">
        <w:tab/>
        <w:t>(c)</w:t>
      </w:r>
      <w:r w:rsidRPr="00BA5478">
        <w:tab/>
        <w:t>another appropriate electronic means of communication.</w:t>
      </w:r>
    </w:p>
    <w:p w:rsidR="00A6584B" w:rsidRPr="00A6584B" w:rsidRDefault="004E62AF" w:rsidP="00A6584B">
      <w:pPr>
        <w:pStyle w:val="notetext"/>
      </w:pPr>
      <w:r w:rsidRPr="00A6584B">
        <w:t>Examples of electronic communication</w:t>
      </w:r>
    </w:p>
    <w:p w:rsidR="004E62AF" w:rsidRPr="00A6584B" w:rsidRDefault="004E62AF" w:rsidP="00A6584B">
      <w:pPr>
        <w:pStyle w:val="notetext"/>
      </w:pPr>
      <w:r w:rsidRPr="00A6584B">
        <w:t>Telephone or video conferencing; closed circuit television; facsimile; e</w:t>
      </w:r>
      <w:r w:rsidR="00BA5478" w:rsidRPr="00A6584B">
        <w:noBreakHyphen/>
      </w:r>
      <w:r w:rsidRPr="00A6584B">
        <w:t>mail.</w:t>
      </w:r>
    </w:p>
    <w:p w:rsidR="004E62AF" w:rsidRPr="00BA5478" w:rsidRDefault="004E62AF" w:rsidP="001D2EEA">
      <w:pPr>
        <w:pStyle w:val="Definition"/>
      </w:pPr>
      <w:r w:rsidRPr="00BA5478">
        <w:rPr>
          <w:b/>
          <w:bCs/>
          <w:i/>
          <w:iCs/>
        </w:rPr>
        <w:t>eligible carer</w:t>
      </w:r>
      <w:r w:rsidRPr="00BA5478">
        <w:rPr>
          <w:b/>
          <w:i/>
        </w:rPr>
        <w:t xml:space="preserve"> </w:t>
      </w:r>
      <w:r w:rsidRPr="00BA5478">
        <w:t>has the meaning given by section</w:t>
      </w:r>
      <w:r w:rsidR="00BA5478">
        <w:t> </w:t>
      </w:r>
      <w:r w:rsidRPr="00BA5478">
        <w:t>7B of the Assessment Act.</w:t>
      </w:r>
    </w:p>
    <w:p w:rsidR="004E62AF" w:rsidRPr="00BA5478" w:rsidRDefault="004E62AF" w:rsidP="001D2EEA">
      <w:pPr>
        <w:pStyle w:val="Definition"/>
      </w:pPr>
      <w:r w:rsidRPr="00BA5478">
        <w:rPr>
          <w:b/>
          <w:bCs/>
          <w:i/>
          <w:iCs/>
        </w:rPr>
        <w:t>enforcement officer</w:t>
      </w:r>
      <w:r w:rsidRPr="00BA5478">
        <w:rPr>
          <w:b/>
          <w:i/>
        </w:rPr>
        <w:t xml:space="preserve"> </w:t>
      </w:r>
      <w:r w:rsidRPr="00BA5478">
        <w:t>includes the Marshal, a delegate of the Marshal or any other officer of the court, or a person appointed by the court for the purpose of enforcing an order.</w:t>
      </w:r>
    </w:p>
    <w:p w:rsidR="004E62AF" w:rsidRPr="00BA5478" w:rsidRDefault="004E62AF" w:rsidP="001D2EEA">
      <w:pPr>
        <w:pStyle w:val="Definition"/>
      </w:pPr>
      <w:r w:rsidRPr="00BA5478">
        <w:rPr>
          <w:b/>
          <w:bCs/>
          <w:i/>
          <w:iCs/>
        </w:rPr>
        <w:t>enforcement order</w:t>
      </w:r>
      <w:r w:rsidRPr="00BA5478">
        <w:rPr>
          <w:b/>
          <w:i/>
        </w:rPr>
        <w:t xml:space="preserve"> </w:t>
      </w:r>
      <w:r w:rsidRPr="00BA5478">
        <w:t>means an order requiring a person to comply with an obligation, including an Enforcement Warrant, a Third Party Debt Notice, an order for the seizure and sale of real or personal property and an order varying an enforcement order.</w:t>
      </w:r>
    </w:p>
    <w:p w:rsidR="00706847" w:rsidRPr="00BA5478" w:rsidRDefault="00706847" w:rsidP="001D2EEA">
      <w:pPr>
        <w:pStyle w:val="Definition"/>
      </w:pPr>
      <w:r w:rsidRPr="00BA5478">
        <w:rPr>
          <w:b/>
          <w:i/>
        </w:rPr>
        <w:t xml:space="preserve">excluded child order </w:t>
      </w:r>
      <w:r w:rsidRPr="00BA5478">
        <w:t>has the meaning given by subsection</w:t>
      </w:r>
      <w:r w:rsidR="00BA5478">
        <w:t> </w:t>
      </w:r>
      <w:r w:rsidRPr="00BA5478">
        <w:t>37A</w:t>
      </w:r>
      <w:r w:rsidR="00696CED">
        <w:t>(</w:t>
      </w:r>
      <w:r w:rsidRPr="00BA5478">
        <w:t>2A) of the Act.</w:t>
      </w:r>
    </w:p>
    <w:p w:rsidR="004E62AF" w:rsidRPr="00BA5478" w:rsidRDefault="004E62AF" w:rsidP="001D2EEA">
      <w:pPr>
        <w:pStyle w:val="Definition"/>
      </w:pPr>
      <w:r w:rsidRPr="00BA5478">
        <w:rPr>
          <w:b/>
          <w:bCs/>
          <w:i/>
          <w:iCs/>
        </w:rPr>
        <w:t>expense</w:t>
      </w:r>
      <w:r w:rsidRPr="00BA5478">
        <w:rPr>
          <w:b/>
          <w:i/>
        </w:rPr>
        <w:t xml:space="preserve"> </w:t>
      </w:r>
      <w:r w:rsidRPr="00BA5478">
        <w:t>means an amount paid to a third party, other than a lawyer, for work done in a case or services provided for a party.</w:t>
      </w:r>
    </w:p>
    <w:p w:rsidR="00706847" w:rsidRPr="00BA5478" w:rsidRDefault="00706847" w:rsidP="001D2EEA">
      <w:pPr>
        <w:pStyle w:val="Definition"/>
      </w:pPr>
      <w:r w:rsidRPr="00BA5478">
        <w:rPr>
          <w:b/>
          <w:i/>
        </w:rPr>
        <w:t xml:space="preserve">expert </w:t>
      </w:r>
      <w:r w:rsidRPr="00BA5478">
        <w:t>means an independent person who has relevant specialised knowledge, based on the person’s training, study or experience.</w:t>
      </w:r>
    </w:p>
    <w:p w:rsidR="00706847" w:rsidRPr="00BA5478" w:rsidRDefault="00706847" w:rsidP="001D2EEA">
      <w:pPr>
        <w:pStyle w:val="Definition"/>
      </w:pPr>
      <w:r w:rsidRPr="00BA5478">
        <w:rPr>
          <w:b/>
          <w:i/>
        </w:rPr>
        <w:t xml:space="preserve">expert witness </w:t>
      </w:r>
      <w:r w:rsidRPr="00BA5478">
        <w:t>means an expert who has been instructed to give or prepare independent evidence for the purpose of a case.</w:t>
      </w:r>
    </w:p>
    <w:p w:rsidR="004E62AF" w:rsidRPr="00BA5478" w:rsidRDefault="004E62AF" w:rsidP="001D2EEA">
      <w:pPr>
        <w:pStyle w:val="Definition"/>
      </w:pPr>
      <w:r w:rsidRPr="00BA5478">
        <w:rPr>
          <w:b/>
          <w:i/>
        </w:rPr>
        <w:t xml:space="preserve">family consultant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i/>
        </w:rPr>
        <w:t xml:space="preserve">family counselling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i/>
        </w:rPr>
        <w:t xml:space="preserve">family counsellor </w:t>
      </w:r>
      <w:r w:rsidRPr="00BA5478">
        <w:t>has the meaning given by subsection</w:t>
      </w:r>
      <w:r w:rsidR="00BA5478">
        <w:t> </w:t>
      </w:r>
      <w:r w:rsidRPr="00BA5478">
        <w:t>4</w:t>
      </w:r>
      <w:r w:rsidR="00696CED">
        <w:t>(</w:t>
      </w:r>
      <w:r w:rsidRPr="00BA5478">
        <w:t>1) of the Act.</w:t>
      </w:r>
    </w:p>
    <w:p w:rsidR="004E62AF" w:rsidRPr="00BA5478" w:rsidRDefault="00191AB2" w:rsidP="001D2EEA">
      <w:pPr>
        <w:pStyle w:val="Definition"/>
      </w:pPr>
      <w:r w:rsidRPr="00BA5478">
        <w:rPr>
          <w:b/>
          <w:i/>
          <w:noProof/>
        </w:rPr>
        <mc:AlternateContent>
          <mc:Choice Requires="wps">
            <w:drawing>
              <wp:anchor distT="0" distB="0" distL="114300" distR="114300" simplePos="0" relativeHeight="251657728" behindDoc="0" locked="0" layoutInCell="0" allowOverlap="1" wp14:anchorId="299AF1DA" wp14:editId="383CEE72">
                <wp:simplePos x="0" y="0"/>
                <wp:positionH relativeFrom="column">
                  <wp:posOffset>298450</wp:posOffset>
                </wp:positionH>
                <wp:positionV relativeFrom="paragraph">
                  <wp:posOffset>80645</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35pt" to="2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m+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" o:allowincell="f"/>
            </w:pict>
          </mc:Fallback>
        </mc:AlternateContent>
      </w:r>
      <w:r w:rsidR="004E62AF" w:rsidRPr="00BA5478">
        <w:rPr>
          <w:b/>
          <w:i/>
        </w:rPr>
        <w:t xml:space="preserve">Family Court </w:t>
      </w:r>
      <w:r w:rsidR="004E62AF" w:rsidRPr="00BA5478">
        <w:t>means:</w:t>
      </w:r>
    </w:p>
    <w:p w:rsidR="004E62AF" w:rsidRPr="00BA5478" w:rsidRDefault="004E62AF" w:rsidP="00207DFD">
      <w:pPr>
        <w:pStyle w:val="paragraph"/>
      </w:pPr>
      <w:r w:rsidRPr="00BA5478">
        <w:tab/>
        <w:t>(a)</w:t>
      </w:r>
      <w:r w:rsidRPr="00BA5478">
        <w:tab/>
        <w:t>in a reference to the Family Court</w:t>
      </w:r>
      <w:r w:rsidR="00207DFD" w:rsidRPr="00BA5478">
        <w:t>—</w:t>
      </w:r>
      <w:r w:rsidRPr="00BA5478">
        <w:t>the Family Court of Australia; or</w:t>
      </w:r>
    </w:p>
    <w:p w:rsidR="004E62AF" w:rsidRPr="00BA5478" w:rsidRDefault="004E62AF" w:rsidP="00207DFD">
      <w:pPr>
        <w:pStyle w:val="paragraph"/>
      </w:pPr>
      <w:r w:rsidRPr="00BA5478">
        <w:tab/>
        <w:t>(b)</w:t>
      </w:r>
      <w:r w:rsidRPr="00BA5478">
        <w:tab/>
        <w:t>in a reference to a Family Court</w:t>
      </w:r>
      <w:r w:rsidR="00207DFD" w:rsidRPr="00BA5478">
        <w:t>—</w:t>
      </w:r>
      <w:r w:rsidRPr="00BA5478">
        <w:t>the Family Court of Australia or a Family Court of a State.</w:t>
      </w:r>
    </w:p>
    <w:p w:rsidR="004E62AF" w:rsidRPr="00BA5478" w:rsidRDefault="004E62AF" w:rsidP="001D2EEA">
      <w:pPr>
        <w:pStyle w:val="Definition"/>
      </w:pPr>
      <w:r w:rsidRPr="00BA5478">
        <w:rPr>
          <w:b/>
          <w:i/>
        </w:rPr>
        <w:t xml:space="preserve">family dispute resolution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i/>
        </w:rPr>
        <w:t xml:space="preserve">family dispute resolution practitioner </w:t>
      </w:r>
      <w:r w:rsidRPr="00BA5478">
        <w:t>has the meaning given by subsection</w:t>
      </w:r>
      <w:r w:rsidR="00BA5478">
        <w:t> </w:t>
      </w:r>
      <w:r w:rsidRPr="00BA5478">
        <w:t>4</w:t>
      </w:r>
      <w:r w:rsidR="00696CED">
        <w:t>(</w:t>
      </w:r>
      <w:r w:rsidRPr="00BA5478">
        <w:t>1) of the Act.</w:t>
      </w:r>
    </w:p>
    <w:p w:rsidR="00D20AE6" w:rsidRPr="00BA5478" w:rsidRDefault="00D20AE6" w:rsidP="001D2EEA">
      <w:pPr>
        <w:pStyle w:val="Definition"/>
      </w:pPr>
      <w:r w:rsidRPr="00BA5478">
        <w:rPr>
          <w:b/>
          <w:i/>
        </w:rPr>
        <w:t xml:space="preserve">Family Law Magistrate of Western Australia </w:t>
      </w:r>
      <w:r w:rsidRPr="00BA5478">
        <w:t>means the Magistrates Court of Western Australia constituted by a Family Law Magistrate of Western Australia.</w:t>
      </w:r>
    </w:p>
    <w:p w:rsidR="004E62AF" w:rsidRPr="00BA5478" w:rsidRDefault="004E62AF" w:rsidP="001D2EEA">
      <w:pPr>
        <w:pStyle w:val="Definition"/>
      </w:pPr>
      <w:r w:rsidRPr="00BA5478">
        <w:rPr>
          <w:b/>
          <w:bCs/>
          <w:i/>
          <w:iCs/>
        </w:rPr>
        <w:t>family report</w:t>
      </w:r>
      <w:r w:rsidRPr="00BA5478">
        <w:rPr>
          <w:b/>
          <w:i/>
        </w:rPr>
        <w:t xml:space="preserve"> </w:t>
      </w:r>
      <w:r w:rsidRPr="00BA5478">
        <w:t>means a report concerning the best interests of a child, prepared under subsection</w:t>
      </w:r>
      <w:r w:rsidR="00BA5478">
        <w:t> </w:t>
      </w:r>
      <w:r w:rsidRPr="00BA5478">
        <w:t>55A</w:t>
      </w:r>
      <w:r w:rsidR="00696CED">
        <w:t>(</w:t>
      </w:r>
      <w:r w:rsidRPr="00BA5478">
        <w:t>2) or section</w:t>
      </w:r>
      <w:r w:rsidR="00BA5478">
        <w:t> </w:t>
      </w:r>
      <w:r w:rsidRPr="00BA5478">
        <w:t xml:space="preserve">62G of the </w:t>
      </w:r>
      <w:r w:rsidR="00D95ACE" w:rsidRPr="00BA5478">
        <w:t>Act.</w:t>
      </w:r>
    </w:p>
    <w:p w:rsidR="00AA7E15" w:rsidRPr="00BA5478" w:rsidRDefault="00AA7E15" w:rsidP="001D2EEA">
      <w:pPr>
        <w:pStyle w:val="Definition"/>
      </w:pPr>
      <w:r w:rsidRPr="00BA5478">
        <w:rPr>
          <w:b/>
          <w:i/>
        </w:rPr>
        <w:t xml:space="preserve">family violence </w:t>
      </w:r>
      <w:r w:rsidRPr="00BA5478">
        <w:t>has the meaning given by subsection</w:t>
      </w:r>
      <w:r w:rsidR="00BA5478">
        <w:t> </w:t>
      </w:r>
      <w:r w:rsidRPr="00BA5478">
        <w:t>4AB</w:t>
      </w:r>
      <w:r w:rsidR="00696CED">
        <w:t>(</w:t>
      </w:r>
      <w:r w:rsidRPr="00BA5478">
        <w:t>1) of the Act.</w:t>
      </w:r>
    </w:p>
    <w:p w:rsidR="004E62AF" w:rsidRPr="00BA5478" w:rsidRDefault="004E62AF" w:rsidP="001D2EEA">
      <w:pPr>
        <w:pStyle w:val="Definition"/>
      </w:pPr>
      <w:r w:rsidRPr="00BA5478">
        <w:rPr>
          <w:b/>
          <w:bCs/>
          <w:i/>
          <w:iCs/>
        </w:rPr>
        <w:t>family violence order</w:t>
      </w:r>
      <w:r w:rsidRPr="00BA5478">
        <w:rPr>
          <w:b/>
          <w:i/>
        </w:rPr>
        <w:t xml:space="preserve"> </w:t>
      </w:r>
      <w:r w:rsidRPr="00BA5478">
        <w:t>has the meaning given by subsection</w:t>
      </w:r>
      <w:r w:rsidR="00BA5478">
        <w:t> </w:t>
      </w:r>
      <w:r w:rsidRPr="00BA5478">
        <w:t>4</w:t>
      </w:r>
      <w:r w:rsidR="00696CED">
        <w:t>(</w:t>
      </w:r>
      <w:r w:rsidRPr="00BA5478">
        <w:t>1) of the Act</w:t>
      </w:r>
      <w:r w:rsidRPr="00BA5478">
        <w:rPr>
          <w:color w:val="0000FF"/>
        </w:rPr>
        <w:t>.</w:t>
      </w:r>
    </w:p>
    <w:p w:rsidR="004E62AF" w:rsidRPr="00BA5478" w:rsidRDefault="004E62AF" w:rsidP="001D2EEA">
      <w:pPr>
        <w:pStyle w:val="Definition"/>
      </w:pPr>
      <w:r w:rsidRPr="00BA5478">
        <w:rPr>
          <w:b/>
          <w:bCs/>
          <w:i/>
          <w:iCs/>
        </w:rPr>
        <w:t>file</w:t>
      </w:r>
      <w:r w:rsidRPr="00BA5478">
        <w:rPr>
          <w:b/>
          <w:i/>
        </w:rPr>
        <w:t xml:space="preserve"> </w:t>
      </w:r>
      <w:r w:rsidRPr="00BA5478">
        <w:t xml:space="preserve">means to lodge in a court registry (see </w:t>
      </w:r>
      <w:r w:rsidR="00207DFD" w:rsidRPr="00BA5478">
        <w:t>Part</w:t>
      </w:r>
      <w:r w:rsidR="00BA5478">
        <w:t> </w:t>
      </w:r>
      <w:r w:rsidRPr="00BA5478">
        <w:t>24.2).</w:t>
      </w:r>
    </w:p>
    <w:p w:rsidR="004E62AF" w:rsidRPr="00BA5478" w:rsidRDefault="004E62AF" w:rsidP="001D2EEA">
      <w:pPr>
        <w:pStyle w:val="Definition"/>
      </w:pPr>
      <w:r w:rsidRPr="00BA5478">
        <w:rPr>
          <w:b/>
          <w:bCs/>
          <w:i/>
          <w:iCs/>
        </w:rPr>
        <w:t>filing registry</w:t>
      </w:r>
      <w:r w:rsidRPr="00BA5478">
        <w:rPr>
          <w:b/>
          <w:i/>
        </w:rPr>
        <w:t xml:space="preserve"> </w:t>
      </w:r>
      <w:r w:rsidRPr="00BA5478">
        <w:t>means the registry of a court in which a case is started or to which a case is transferred.</w:t>
      </w:r>
    </w:p>
    <w:p w:rsidR="004E62AF" w:rsidRPr="00BA5478" w:rsidRDefault="004E62AF" w:rsidP="001D2EEA">
      <w:pPr>
        <w:pStyle w:val="Definition"/>
      </w:pPr>
      <w:r w:rsidRPr="00BA5478">
        <w:rPr>
          <w:b/>
          <w:bCs/>
          <w:i/>
          <w:iCs/>
        </w:rPr>
        <w:t>final order</w:t>
      </w:r>
      <w:r w:rsidRPr="00BA5478">
        <w:rPr>
          <w:b/>
          <w:i/>
        </w:rPr>
        <w:t xml:space="preserve"> </w:t>
      </w:r>
      <w:r w:rsidRPr="00BA5478">
        <w:t xml:space="preserve">means the order of the court that finally decides a case commenced by an </w:t>
      </w:r>
      <w:r w:rsidR="002B4A15" w:rsidRPr="00BA5478">
        <w:t>Initiating Application (Family Law)</w:t>
      </w:r>
      <w:r w:rsidRPr="00BA5478">
        <w:t>.</w:t>
      </w:r>
    </w:p>
    <w:p w:rsidR="004E62AF" w:rsidRPr="00BA5478" w:rsidRDefault="004E62AF" w:rsidP="001D2EEA">
      <w:pPr>
        <w:pStyle w:val="Definition"/>
      </w:pPr>
      <w:r w:rsidRPr="00BA5478">
        <w:rPr>
          <w:b/>
          <w:bCs/>
          <w:i/>
          <w:iCs/>
        </w:rPr>
        <w:t>financial agreement</w:t>
      </w:r>
      <w:r w:rsidRPr="00BA5478">
        <w:rPr>
          <w:b/>
          <w:i/>
        </w:rPr>
        <w:t xml:space="preserve"> </w:t>
      </w:r>
      <w:r w:rsidRPr="00BA5478">
        <w:t>means an agreement that is a financial agreement under section</w:t>
      </w:r>
      <w:r w:rsidR="00BA5478">
        <w:t> </w:t>
      </w:r>
      <w:r w:rsidRPr="00BA5478">
        <w:t>90B, 90C or 90D of the Act, other than an ante</w:t>
      </w:r>
      <w:r w:rsidR="00BA5478">
        <w:noBreakHyphen/>
      </w:r>
      <w:r w:rsidRPr="00BA5478">
        <w:t>nuptial (pre</w:t>
      </w:r>
      <w:r w:rsidR="00BA5478">
        <w:noBreakHyphen/>
      </w:r>
      <w:r w:rsidRPr="00BA5478">
        <w:t>marriage) or post</w:t>
      </w:r>
      <w:r w:rsidR="00BA5478">
        <w:noBreakHyphen/>
      </w:r>
      <w:r w:rsidRPr="00BA5478">
        <w:t>nuptial (after marriage) settlement to which section</w:t>
      </w:r>
      <w:r w:rsidR="00BA5478">
        <w:t> </w:t>
      </w:r>
      <w:r w:rsidRPr="00BA5478">
        <w:t>85A of the Act applies.</w:t>
      </w:r>
    </w:p>
    <w:p w:rsidR="004E62AF" w:rsidRPr="00BA5478" w:rsidRDefault="004E62AF" w:rsidP="001D2EEA">
      <w:pPr>
        <w:pStyle w:val="Definition"/>
        <w:rPr>
          <w:snapToGrid w:val="0"/>
        </w:rPr>
      </w:pPr>
      <w:r w:rsidRPr="00BA5478">
        <w:rPr>
          <w:b/>
          <w:bCs/>
          <w:i/>
          <w:iCs/>
          <w:snapToGrid w:val="0"/>
        </w:rPr>
        <w:t xml:space="preserve">financial case </w:t>
      </w:r>
      <w:r w:rsidRPr="00BA5478">
        <w:rPr>
          <w:snapToGrid w:val="0"/>
        </w:rPr>
        <w:t>means a case (other than an appeal) involving an application:</w:t>
      </w:r>
    </w:p>
    <w:p w:rsidR="004E62AF" w:rsidRPr="00BA5478" w:rsidRDefault="004E62AF" w:rsidP="00207DFD">
      <w:pPr>
        <w:pStyle w:val="paragraph"/>
        <w:rPr>
          <w:snapToGrid w:val="0"/>
        </w:rPr>
      </w:pPr>
      <w:r w:rsidRPr="00BA5478">
        <w:rPr>
          <w:snapToGrid w:val="0"/>
        </w:rPr>
        <w:tab/>
        <w:t>(a)</w:t>
      </w:r>
      <w:r w:rsidRPr="00BA5478">
        <w:rPr>
          <w:snapToGrid w:val="0"/>
        </w:rPr>
        <w:tab/>
        <w:t xml:space="preserve">relating to the maintenance of one of the parties to a </w:t>
      </w:r>
      <w:r w:rsidR="00DE23EF" w:rsidRPr="00BA5478">
        <w:rPr>
          <w:snapToGrid w:val="0"/>
        </w:rPr>
        <w:t>marriage, or of a</w:t>
      </w:r>
      <w:r w:rsidR="00DF02C8">
        <w:rPr>
          <w:snapToGrid w:val="0"/>
        </w:rPr>
        <w:t xml:space="preserve"> de facto </w:t>
      </w:r>
      <w:r w:rsidR="00DE23EF" w:rsidRPr="00BA5478">
        <w:t>relationship after the breakdown of the relationship,</w:t>
      </w:r>
      <w:r w:rsidRPr="00BA5478">
        <w:rPr>
          <w:snapToGrid w:val="0"/>
        </w:rPr>
        <w:t xml:space="preserve"> including an application for permission to start a spouse maintenance case;</w:t>
      </w:r>
    </w:p>
    <w:p w:rsidR="004E62AF" w:rsidRPr="00BA5478" w:rsidRDefault="004E62AF" w:rsidP="00207DFD">
      <w:pPr>
        <w:pStyle w:val="paragraph"/>
        <w:rPr>
          <w:snapToGrid w:val="0"/>
        </w:rPr>
      </w:pPr>
      <w:r w:rsidRPr="00BA5478">
        <w:rPr>
          <w:snapToGrid w:val="0"/>
        </w:rPr>
        <w:tab/>
        <w:t>(b)</w:t>
      </w:r>
      <w:r w:rsidRPr="00BA5478">
        <w:rPr>
          <w:snapToGrid w:val="0"/>
        </w:rPr>
        <w:tab/>
        <w:t xml:space="preserve">relating to the property of the parties to a </w:t>
      </w:r>
      <w:r w:rsidR="00DE23EF" w:rsidRPr="00BA5478">
        <w:rPr>
          <w:snapToGrid w:val="0"/>
        </w:rPr>
        <w:t>marriage, or of a</w:t>
      </w:r>
      <w:r w:rsidR="00DF02C8">
        <w:rPr>
          <w:snapToGrid w:val="0"/>
        </w:rPr>
        <w:t xml:space="preserve"> de facto </w:t>
      </w:r>
      <w:r w:rsidR="00DE23EF" w:rsidRPr="00BA5478">
        <w:t>relationship after the breakdown of the relationship</w:t>
      </w:r>
      <w:r w:rsidR="00DE23EF" w:rsidRPr="00BA5478">
        <w:rPr>
          <w:snapToGrid w:val="0"/>
        </w:rPr>
        <w:t>,</w:t>
      </w:r>
      <w:r w:rsidRPr="00BA5478">
        <w:rPr>
          <w:snapToGrid w:val="0"/>
        </w:rPr>
        <w:t xml:space="preserve"> or of either of them, including:</w:t>
      </w:r>
    </w:p>
    <w:p w:rsidR="004E62AF" w:rsidRPr="00BA5478" w:rsidRDefault="004E62AF" w:rsidP="00207DFD">
      <w:pPr>
        <w:pStyle w:val="paragraphsub"/>
        <w:rPr>
          <w:snapToGrid w:val="0"/>
        </w:rPr>
      </w:pPr>
      <w:r w:rsidRPr="00BA5478">
        <w:rPr>
          <w:snapToGrid w:val="0"/>
        </w:rPr>
        <w:tab/>
        <w:t>(i)</w:t>
      </w:r>
      <w:r w:rsidRPr="00BA5478">
        <w:rPr>
          <w:snapToGrid w:val="0"/>
        </w:rPr>
        <w:tab/>
        <w:t>an application for permission to start a property case;</w:t>
      </w:r>
    </w:p>
    <w:p w:rsidR="004E62AF" w:rsidRPr="00BA5478" w:rsidRDefault="004E62AF" w:rsidP="00207DFD">
      <w:pPr>
        <w:pStyle w:val="paragraphsub"/>
        <w:rPr>
          <w:snapToGrid w:val="0"/>
        </w:rPr>
      </w:pPr>
      <w:r w:rsidRPr="00BA5478">
        <w:rPr>
          <w:snapToGrid w:val="0"/>
        </w:rPr>
        <w:tab/>
        <w:t>(ii)</w:t>
      </w:r>
      <w:r w:rsidRPr="00BA5478">
        <w:rPr>
          <w:snapToGrid w:val="0"/>
        </w:rPr>
        <w:tab/>
        <w:t>an application to set aside an order altering property interests under section</w:t>
      </w:r>
      <w:r w:rsidR="00BA5478">
        <w:rPr>
          <w:snapToGrid w:val="0"/>
        </w:rPr>
        <w:t> </w:t>
      </w:r>
      <w:r w:rsidRPr="00BA5478">
        <w:rPr>
          <w:snapToGrid w:val="0"/>
        </w:rPr>
        <w:t>79A</w:t>
      </w:r>
      <w:r w:rsidR="00DE23EF" w:rsidRPr="00BA5478">
        <w:rPr>
          <w:snapToGrid w:val="0"/>
        </w:rPr>
        <w:t xml:space="preserve"> </w:t>
      </w:r>
      <w:r w:rsidR="00DE23EF" w:rsidRPr="00BA5478">
        <w:t>or 90SN</w:t>
      </w:r>
      <w:r w:rsidRPr="00BA5478">
        <w:rPr>
          <w:snapToGrid w:val="0"/>
        </w:rPr>
        <w:t xml:space="preserve"> of the Act;</w:t>
      </w:r>
    </w:p>
    <w:p w:rsidR="004E62AF" w:rsidRPr="00BA5478" w:rsidRDefault="004E62AF" w:rsidP="00207DFD">
      <w:pPr>
        <w:pStyle w:val="paragraphsub"/>
        <w:rPr>
          <w:snapToGrid w:val="0"/>
        </w:rPr>
      </w:pPr>
      <w:r w:rsidRPr="00BA5478">
        <w:rPr>
          <w:snapToGrid w:val="0"/>
        </w:rPr>
        <w:tab/>
        <w:t>(iii)</w:t>
      </w:r>
      <w:r w:rsidRPr="00BA5478">
        <w:rPr>
          <w:snapToGrid w:val="0"/>
        </w:rPr>
        <w:tab/>
        <w:t>an application under section</w:t>
      </w:r>
      <w:r w:rsidR="00BA5478">
        <w:rPr>
          <w:snapToGrid w:val="0"/>
        </w:rPr>
        <w:t> </w:t>
      </w:r>
      <w:r w:rsidRPr="00BA5478">
        <w:rPr>
          <w:snapToGrid w:val="0"/>
        </w:rPr>
        <w:t>85A of the Act in relation to a financial agreement;</w:t>
      </w:r>
    </w:p>
    <w:p w:rsidR="004E62AF" w:rsidRPr="00BA5478" w:rsidRDefault="004E62AF" w:rsidP="00207DFD">
      <w:pPr>
        <w:pStyle w:val="paragraphsub"/>
        <w:rPr>
          <w:snapToGrid w:val="0"/>
        </w:rPr>
      </w:pPr>
      <w:r w:rsidRPr="00BA5478">
        <w:rPr>
          <w:snapToGrid w:val="0"/>
        </w:rPr>
        <w:tab/>
        <w:t>(iv)</w:t>
      </w:r>
      <w:r w:rsidRPr="00BA5478">
        <w:rPr>
          <w:snapToGrid w:val="0"/>
        </w:rPr>
        <w:tab/>
        <w:t>an application under section</w:t>
      </w:r>
      <w:r w:rsidR="00BA5478">
        <w:rPr>
          <w:snapToGrid w:val="0"/>
        </w:rPr>
        <w:t> </w:t>
      </w:r>
      <w:r w:rsidRPr="00BA5478">
        <w:rPr>
          <w:snapToGrid w:val="0"/>
        </w:rPr>
        <w:t xml:space="preserve">90K of the Act in relation to a financial </w:t>
      </w:r>
      <w:r w:rsidR="00DE23EF" w:rsidRPr="00BA5478">
        <w:t>agreement;</w:t>
      </w:r>
    </w:p>
    <w:p w:rsidR="00DE23EF" w:rsidRPr="00BA5478" w:rsidRDefault="00DE23EF" w:rsidP="00207DFD">
      <w:pPr>
        <w:pStyle w:val="paragraphsub"/>
        <w:rPr>
          <w:snapToGrid w:val="0"/>
        </w:rPr>
      </w:pPr>
      <w:r w:rsidRPr="00BA5478">
        <w:rPr>
          <w:snapToGrid w:val="0"/>
        </w:rPr>
        <w:tab/>
        <w:t>(iva)</w:t>
      </w:r>
      <w:r w:rsidRPr="00BA5478">
        <w:rPr>
          <w:snapToGrid w:val="0"/>
        </w:rPr>
        <w:tab/>
        <w:t>an application under section</w:t>
      </w:r>
      <w:r w:rsidR="00BA5478">
        <w:rPr>
          <w:snapToGrid w:val="0"/>
        </w:rPr>
        <w:t> </w:t>
      </w:r>
      <w:r w:rsidRPr="00BA5478">
        <w:rPr>
          <w:snapToGrid w:val="0"/>
        </w:rPr>
        <w:t xml:space="preserve">90UM of the Act in relation to a </w:t>
      </w:r>
      <w:r w:rsidR="00207DFD" w:rsidRPr="00BA5478">
        <w:rPr>
          <w:snapToGrid w:val="0"/>
        </w:rPr>
        <w:t>Part </w:t>
      </w:r>
      <w:r w:rsidRPr="00BA5478">
        <w:rPr>
          <w:snapToGrid w:val="0"/>
        </w:rPr>
        <w:t xml:space="preserve">VIIIAB financial agreement or a </w:t>
      </w:r>
      <w:r w:rsidR="00207DFD" w:rsidRPr="00BA5478">
        <w:rPr>
          <w:snapToGrid w:val="0"/>
        </w:rPr>
        <w:t>Part </w:t>
      </w:r>
      <w:r w:rsidRPr="00BA5478">
        <w:rPr>
          <w:snapToGrid w:val="0"/>
        </w:rPr>
        <w:t>VIIIAB termination agreement; and</w:t>
      </w:r>
    </w:p>
    <w:p w:rsidR="004E62AF" w:rsidRPr="00BA5478" w:rsidRDefault="004E62AF" w:rsidP="00207DFD">
      <w:pPr>
        <w:pStyle w:val="paragraphsub"/>
        <w:rPr>
          <w:snapToGrid w:val="0"/>
        </w:rPr>
      </w:pPr>
      <w:r w:rsidRPr="00BA5478">
        <w:rPr>
          <w:snapToGrid w:val="0"/>
        </w:rPr>
        <w:tab/>
        <w:t>(v)</w:t>
      </w:r>
      <w:r w:rsidRPr="00BA5478">
        <w:rPr>
          <w:snapToGrid w:val="0"/>
        </w:rPr>
        <w:tab/>
        <w:t>an application under section</w:t>
      </w:r>
      <w:r w:rsidR="00BA5478">
        <w:rPr>
          <w:snapToGrid w:val="0"/>
        </w:rPr>
        <w:t> </w:t>
      </w:r>
      <w:r w:rsidRPr="00BA5478">
        <w:rPr>
          <w:snapToGrid w:val="0"/>
        </w:rPr>
        <w:t>106B of the Act in relation to a transaction to defeat a claim;</w:t>
      </w:r>
    </w:p>
    <w:p w:rsidR="004E62AF" w:rsidRPr="00BA5478" w:rsidRDefault="004E62AF" w:rsidP="00207DFD">
      <w:pPr>
        <w:pStyle w:val="paragraph"/>
        <w:rPr>
          <w:snapToGrid w:val="0"/>
        </w:rPr>
      </w:pPr>
      <w:r w:rsidRPr="00BA5478">
        <w:rPr>
          <w:snapToGrid w:val="0"/>
        </w:rPr>
        <w:tab/>
        <w:t>(ba)</w:t>
      </w:r>
      <w:r w:rsidRPr="00BA5478">
        <w:rPr>
          <w:snapToGrid w:val="0"/>
        </w:rPr>
        <w:tab/>
        <w:t xml:space="preserve">relating to the vested bankruptcy property </w:t>
      </w:r>
      <w:r w:rsidRPr="00BA5478">
        <w:t>in relation to</w:t>
      </w:r>
      <w:r w:rsidRPr="00BA5478">
        <w:rPr>
          <w:snapToGrid w:val="0"/>
        </w:rPr>
        <w:t xml:space="preserve"> a bankrupt party to a </w:t>
      </w:r>
      <w:r w:rsidR="00DE23EF" w:rsidRPr="00BA5478">
        <w:rPr>
          <w:snapToGrid w:val="0"/>
        </w:rPr>
        <w:t>marriage, or of a</w:t>
      </w:r>
      <w:r w:rsidR="00DF02C8">
        <w:rPr>
          <w:snapToGrid w:val="0"/>
        </w:rPr>
        <w:t xml:space="preserve"> de facto </w:t>
      </w:r>
      <w:r w:rsidR="00DE23EF" w:rsidRPr="00BA5478">
        <w:t>relationship after the breakdown of the relationship</w:t>
      </w:r>
      <w:r w:rsidR="00DE23EF" w:rsidRPr="00BA5478">
        <w:rPr>
          <w:snapToGrid w:val="0"/>
        </w:rPr>
        <w:t>;</w:t>
      </w:r>
    </w:p>
    <w:p w:rsidR="004E62AF" w:rsidRPr="00BA5478" w:rsidRDefault="004E62AF" w:rsidP="00207DFD">
      <w:pPr>
        <w:pStyle w:val="paragraph"/>
        <w:rPr>
          <w:snapToGrid w:val="0"/>
        </w:rPr>
      </w:pPr>
      <w:r w:rsidRPr="00BA5478">
        <w:rPr>
          <w:snapToGrid w:val="0"/>
        </w:rPr>
        <w:tab/>
        <w:t>(c)</w:t>
      </w:r>
      <w:r w:rsidRPr="00BA5478">
        <w:rPr>
          <w:snapToGrid w:val="0"/>
        </w:rPr>
        <w:tab/>
        <w:t>relating to the maintenance of children;</w:t>
      </w:r>
    </w:p>
    <w:p w:rsidR="004E62AF" w:rsidRPr="00BA5478" w:rsidRDefault="004E62AF" w:rsidP="00207DFD">
      <w:pPr>
        <w:pStyle w:val="paragraph"/>
      </w:pPr>
      <w:r w:rsidRPr="00BA5478">
        <w:rPr>
          <w:snapToGrid w:val="0"/>
        </w:rPr>
        <w:tab/>
        <w:t>(d)</w:t>
      </w:r>
      <w:r w:rsidRPr="00BA5478">
        <w:rPr>
          <w:snapToGrid w:val="0"/>
        </w:rPr>
        <w:tab/>
      </w:r>
      <w:r w:rsidRPr="00BA5478">
        <w:t>under section</w:t>
      </w:r>
      <w:r w:rsidR="00BA5478">
        <w:t> </w:t>
      </w:r>
      <w:r w:rsidRPr="00BA5478">
        <w:t xml:space="preserve">98, 116, 123 or 129 of the Assessment Act; </w:t>
      </w:r>
    </w:p>
    <w:p w:rsidR="004E62AF" w:rsidRPr="00BA5478" w:rsidRDefault="004E62AF" w:rsidP="00207DFD">
      <w:pPr>
        <w:pStyle w:val="paragraph"/>
        <w:rPr>
          <w:snapToGrid w:val="0"/>
        </w:rPr>
      </w:pPr>
      <w:r w:rsidRPr="00BA5478">
        <w:rPr>
          <w:snapToGrid w:val="0"/>
        </w:rPr>
        <w:tab/>
        <w:t>(e)</w:t>
      </w:r>
      <w:r w:rsidRPr="00BA5478">
        <w:rPr>
          <w:snapToGrid w:val="0"/>
        </w:rPr>
        <w:tab/>
        <w:t>relating to child bearing expenses (see section</w:t>
      </w:r>
      <w:r w:rsidR="00BA5478">
        <w:rPr>
          <w:snapToGrid w:val="0"/>
        </w:rPr>
        <w:t> </w:t>
      </w:r>
      <w:r w:rsidRPr="00BA5478">
        <w:rPr>
          <w:snapToGrid w:val="0"/>
        </w:rPr>
        <w:t>67B of the Act); or</w:t>
      </w:r>
    </w:p>
    <w:p w:rsidR="004E62AF" w:rsidRPr="00BA5478" w:rsidRDefault="004E62AF" w:rsidP="00207DFD">
      <w:pPr>
        <w:pStyle w:val="paragraph"/>
        <w:rPr>
          <w:snapToGrid w:val="0"/>
        </w:rPr>
      </w:pPr>
      <w:r w:rsidRPr="00BA5478">
        <w:rPr>
          <w:snapToGrid w:val="0"/>
        </w:rPr>
        <w:tab/>
        <w:t>(f)</w:t>
      </w:r>
      <w:r w:rsidRPr="00BA5478">
        <w:rPr>
          <w:snapToGrid w:val="0"/>
        </w:rPr>
        <w:tab/>
        <w:t xml:space="preserve">for the purposes of </w:t>
      </w:r>
      <w:r w:rsidR="00207DFD" w:rsidRPr="00BA5478">
        <w:rPr>
          <w:snapToGrid w:val="0"/>
        </w:rPr>
        <w:t>Part</w:t>
      </w:r>
      <w:r w:rsidR="00BA5478">
        <w:rPr>
          <w:snapToGrid w:val="0"/>
        </w:rPr>
        <w:t> </w:t>
      </w:r>
      <w:r w:rsidRPr="00BA5478">
        <w:rPr>
          <w:snapToGrid w:val="0"/>
        </w:rPr>
        <w:t>13.1 that includes an application for the enforcement of a financial obligation.</w:t>
      </w:r>
    </w:p>
    <w:p w:rsidR="004E62AF" w:rsidRPr="00BA5478" w:rsidRDefault="004E62AF" w:rsidP="001D2EEA">
      <w:pPr>
        <w:pStyle w:val="Definition"/>
      </w:pPr>
      <w:r w:rsidRPr="00BA5478">
        <w:rPr>
          <w:b/>
          <w:i/>
        </w:rPr>
        <w:t xml:space="preserve">financial matters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bCs/>
          <w:i/>
          <w:iCs/>
        </w:rPr>
        <w:t xml:space="preserve">financial orders </w:t>
      </w:r>
      <w:r w:rsidRPr="00BA5478">
        <w:t>includes orders in relation to:</w:t>
      </w:r>
    </w:p>
    <w:p w:rsidR="004E62AF" w:rsidRPr="00BA5478" w:rsidRDefault="004E62AF" w:rsidP="00207DFD">
      <w:pPr>
        <w:pStyle w:val="paragraph"/>
      </w:pPr>
      <w:r w:rsidRPr="00BA5478">
        <w:tab/>
        <w:t>(a)</w:t>
      </w:r>
      <w:r w:rsidRPr="00BA5478">
        <w:tab/>
        <w:t>maintenance;</w:t>
      </w:r>
    </w:p>
    <w:p w:rsidR="004E62AF" w:rsidRPr="00BA5478" w:rsidRDefault="004E62AF" w:rsidP="00207DFD">
      <w:pPr>
        <w:pStyle w:val="paragraph"/>
      </w:pPr>
      <w:r w:rsidRPr="00BA5478">
        <w:tab/>
        <w:t>(b)</w:t>
      </w:r>
      <w:r w:rsidRPr="00BA5478">
        <w:tab/>
        <w:t>a Child Support Application under section</w:t>
      </w:r>
      <w:r w:rsidR="00BA5478">
        <w:t> </w:t>
      </w:r>
      <w:r w:rsidRPr="00BA5478">
        <w:t>98, 116, 123 or 129 of the Assessment Act;</w:t>
      </w:r>
    </w:p>
    <w:p w:rsidR="004E62AF" w:rsidRPr="00BA5478" w:rsidRDefault="004E62AF" w:rsidP="00207DFD">
      <w:pPr>
        <w:pStyle w:val="paragraph"/>
      </w:pPr>
      <w:r w:rsidRPr="00BA5478">
        <w:tab/>
        <w:t>(c)</w:t>
      </w:r>
      <w:r w:rsidRPr="00BA5478">
        <w:tab/>
        <w:t>contribution to child bearing expenses; or</w:t>
      </w:r>
    </w:p>
    <w:p w:rsidR="004E62AF" w:rsidRPr="00BA5478" w:rsidRDefault="004E62AF" w:rsidP="00207DFD">
      <w:pPr>
        <w:pStyle w:val="paragraph"/>
      </w:pPr>
      <w:r w:rsidRPr="00BA5478">
        <w:tab/>
        <w:t>(d)</w:t>
      </w:r>
      <w:r w:rsidRPr="00BA5478">
        <w:tab/>
        <w:t>property.</w:t>
      </w:r>
    </w:p>
    <w:p w:rsidR="00EE5C7D" w:rsidRPr="00BA5478" w:rsidRDefault="00EE5C7D" w:rsidP="001D2EEA">
      <w:pPr>
        <w:pStyle w:val="Definition"/>
      </w:pPr>
      <w:r w:rsidRPr="00BA5478">
        <w:rPr>
          <w:b/>
          <w:i/>
        </w:rPr>
        <w:t xml:space="preserve">first day before the Judge </w:t>
      </w:r>
      <w:r w:rsidRPr="00BA5478">
        <w:t xml:space="preserve">means: </w:t>
      </w:r>
    </w:p>
    <w:p w:rsidR="00EE5C7D" w:rsidRPr="00BA5478" w:rsidRDefault="00EE5C7D" w:rsidP="00207DFD">
      <w:pPr>
        <w:pStyle w:val="paragraph"/>
      </w:pPr>
      <w:r w:rsidRPr="00BA5478">
        <w:tab/>
        <w:t>(a)</w:t>
      </w:r>
      <w:r w:rsidRPr="00BA5478">
        <w:tab/>
        <w:t xml:space="preserve">if </w:t>
      </w:r>
      <w:r w:rsidR="00207DFD" w:rsidRPr="00BA5478">
        <w:t>Division</w:t>
      </w:r>
      <w:r w:rsidR="00BA5478">
        <w:t> </w:t>
      </w:r>
      <w:r w:rsidRPr="00BA5478">
        <w:t xml:space="preserve">12A of </w:t>
      </w:r>
      <w:r w:rsidR="00207DFD" w:rsidRPr="00BA5478">
        <w:t>Part </w:t>
      </w:r>
      <w:r w:rsidRPr="00BA5478">
        <w:t>VII of the Act applies to the whole case</w:t>
      </w:r>
      <w:r w:rsidR="00207DFD" w:rsidRPr="00BA5478">
        <w:t>—</w:t>
      </w:r>
      <w:r w:rsidRPr="00BA5478">
        <w:t>the first day of trial (rule</w:t>
      </w:r>
      <w:r w:rsidR="00BA5478">
        <w:t> </w:t>
      </w:r>
      <w:r w:rsidRPr="00BA5478">
        <w:t>16.08);</w:t>
      </w:r>
    </w:p>
    <w:p w:rsidR="00EE5C7D" w:rsidRPr="00BA5478" w:rsidRDefault="00EE5C7D" w:rsidP="00207DFD">
      <w:pPr>
        <w:pStyle w:val="paragraph"/>
      </w:pPr>
      <w:r w:rsidRPr="00BA5478">
        <w:tab/>
        <w:t>(b)</w:t>
      </w:r>
      <w:r w:rsidRPr="00BA5478">
        <w:tab/>
        <w:t xml:space="preserve">if that </w:t>
      </w:r>
      <w:r w:rsidR="00207DFD" w:rsidRPr="00BA5478">
        <w:t>Division </w:t>
      </w:r>
      <w:r w:rsidRPr="00BA5478">
        <w:t>does not apply to the whole case</w:t>
      </w:r>
      <w:r w:rsidR="00207DFD" w:rsidRPr="00BA5478">
        <w:t>—</w:t>
      </w:r>
      <w:r w:rsidRPr="00BA5478">
        <w:t>the first procedural hearing before the Judge (rule</w:t>
      </w:r>
      <w:r w:rsidR="00BA5478">
        <w:t> </w:t>
      </w:r>
      <w:r w:rsidRPr="00BA5478">
        <w:t>16.11); or</w:t>
      </w:r>
    </w:p>
    <w:p w:rsidR="00EE5C7D" w:rsidRPr="00BA5478" w:rsidRDefault="00EE5C7D" w:rsidP="00207DFD">
      <w:pPr>
        <w:pStyle w:val="paragraph"/>
      </w:pPr>
      <w:r w:rsidRPr="00BA5478">
        <w:tab/>
        <w:t>(c)</w:t>
      </w:r>
      <w:r w:rsidRPr="00BA5478">
        <w:tab/>
        <w:t xml:space="preserve">if the case includes applications to which that </w:t>
      </w:r>
      <w:r w:rsidR="00207DFD" w:rsidRPr="00BA5478">
        <w:t>Division </w:t>
      </w:r>
      <w:r w:rsidRPr="00BA5478">
        <w:t>applies and other applications to which it does not</w:t>
      </w:r>
      <w:r w:rsidR="00207DFD" w:rsidRPr="00BA5478">
        <w:t>—</w:t>
      </w:r>
      <w:r w:rsidRPr="00BA5478">
        <w:t xml:space="preserve">the first of the events for the case mentioned in </w:t>
      </w:r>
      <w:r w:rsidR="00BA5478">
        <w:t>paragraphs (</w:t>
      </w:r>
      <w:r w:rsidRPr="00BA5478">
        <w:t>a) and (b) (rule</w:t>
      </w:r>
      <w:r w:rsidR="00BA5478">
        <w:t> </w:t>
      </w:r>
      <w:r w:rsidRPr="00BA5478">
        <w:t>16.14).</w:t>
      </w:r>
    </w:p>
    <w:p w:rsidR="00511443" w:rsidRPr="00BA5478" w:rsidRDefault="00511443" w:rsidP="001D2EEA">
      <w:pPr>
        <w:pStyle w:val="Definition"/>
      </w:pPr>
      <w:r w:rsidRPr="00BA5478">
        <w:rPr>
          <w:b/>
          <w:i/>
        </w:rPr>
        <w:t xml:space="preserve">fresh application </w:t>
      </w:r>
      <w:r w:rsidRPr="00BA5478">
        <w:t>means any of the following applications, including compliance with pre</w:t>
      </w:r>
      <w:r w:rsidR="00BA5478">
        <w:noBreakHyphen/>
      </w:r>
      <w:r w:rsidRPr="00BA5478">
        <w:t>action procedures associated with them, made after 30</w:t>
      </w:r>
      <w:r w:rsidR="00BA5478">
        <w:t> </w:t>
      </w:r>
      <w:r w:rsidRPr="00BA5478">
        <w:t>June 2008:</w:t>
      </w:r>
    </w:p>
    <w:p w:rsidR="00511443" w:rsidRPr="00BA5478" w:rsidRDefault="00511443" w:rsidP="00207DFD">
      <w:pPr>
        <w:pStyle w:val="paragraph"/>
      </w:pPr>
      <w:r w:rsidRPr="00BA5478">
        <w:tab/>
        <w:t>(a)</w:t>
      </w:r>
      <w:r w:rsidRPr="00BA5478">
        <w:tab/>
        <w:t>an Application for Final Orders;</w:t>
      </w:r>
    </w:p>
    <w:p w:rsidR="00511443" w:rsidRPr="00BA5478" w:rsidRDefault="00511443" w:rsidP="00207DFD">
      <w:pPr>
        <w:pStyle w:val="paragraph"/>
      </w:pPr>
      <w:r w:rsidRPr="00BA5478">
        <w:tab/>
        <w:t>(b)</w:t>
      </w:r>
      <w:r w:rsidRPr="00BA5478">
        <w:tab/>
        <w:t>an application that includes an Application for Final Orders;</w:t>
      </w:r>
    </w:p>
    <w:p w:rsidR="00511443" w:rsidRPr="00BA5478" w:rsidRDefault="00511443" w:rsidP="00207DFD">
      <w:pPr>
        <w:pStyle w:val="paragraph"/>
      </w:pPr>
      <w:r w:rsidRPr="00BA5478">
        <w:tab/>
        <w:t>(c)</w:t>
      </w:r>
      <w:r w:rsidRPr="00BA5478">
        <w:tab/>
        <w:t>an Application in a Case filed in connection with a fresh application;</w:t>
      </w:r>
    </w:p>
    <w:p w:rsidR="00511443" w:rsidRPr="00BA5478" w:rsidRDefault="00511443" w:rsidP="00207DFD">
      <w:pPr>
        <w:pStyle w:val="paragraph"/>
      </w:pPr>
      <w:r w:rsidRPr="00BA5478">
        <w:tab/>
        <w:t>(d)</w:t>
      </w:r>
      <w:r w:rsidRPr="00BA5478">
        <w:tab/>
        <w:t>an Application for Divorce;</w:t>
      </w:r>
    </w:p>
    <w:p w:rsidR="00511443" w:rsidRPr="00BA5478" w:rsidRDefault="00511443" w:rsidP="00207DFD">
      <w:pPr>
        <w:pStyle w:val="paragraph"/>
      </w:pPr>
      <w:r w:rsidRPr="00BA5478">
        <w:tab/>
        <w:t>(e)</w:t>
      </w:r>
      <w:r w:rsidRPr="00BA5478">
        <w:tab/>
        <w:t>an application for consent orders;</w:t>
      </w:r>
    </w:p>
    <w:p w:rsidR="00511443" w:rsidRPr="00BA5478" w:rsidRDefault="00511443" w:rsidP="00207DFD">
      <w:pPr>
        <w:pStyle w:val="paragraph"/>
      </w:pPr>
      <w:r w:rsidRPr="00BA5478">
        <w:tab/>
        <w:t>(f)</w:t>
      </w:r>
      <w:r w:rsidRPr="00BA5478">
        <w:tab/>
        <w:t>a contempt, contravention or enforcement application, unless an allegation of the contempt, contravention or breach relates to an interim or interlocutory order made in a pending or ongoing Application for Final Orders filed before 1</w:t>
      </w:r>
      <w:r w:rsidR="00BA5478">
        <w:t> </w:t>
      </w:r>
      <w:r w:rsidRPr="00BA5478">
        <w:t>July 2008;</w:t>
      </w:r>
    </w:p>
    <w:p w:rsidR="00511443" w:rsidRPr="00BA5478" w:rsidRDefault="00511443" w:rsidP="00207DFD">
      <w:pPr>
        <w:pStyle w:val="paragraph"/>
      </w:pPr>
      <w:r w:rsidRPr="00BA5478">
        <w:tab/>
        <w:t>(g)</w:t>
      </w:r>
      <w:r w:rsidRPr="00BA5478">
        <w:tab/>
        <w:t>an application relating to contempt in the face of the court arising from an event occurring after 30</w:t>
      </w:r>
      <w:r w:rsidR="00BA5478">
        <w:t> </w:t>
      </w:r>
      <w:r w:rsidRPr="00BA5478">
        <w:t>June 2008;</w:t>
      </w:r>
    </w:p>
    <w:p w:rsidR="00511443" w:rsidRPr="00BA5478" w:rsidRDefault="00511443" w:rsidP="00207DFD">
      <w:pPr>
        <w:pStyle w:val="paragraph"/>
      </w:pPr>
      <w:r w:rsidRPr="00BA5478">
        <w:tab/>
        <w:t>(h)</w:t>
      </w:r>
      <w:r w:rsidRPr="00BA5478">
        <w:tab/>
        <w:t>an appeal, and a re</w:t>
      </w:r>
      <w:r w:rsidR="00BA5478">
        <w:noBreakHyphen/>
      </w:r>
      <w:r w:rsidRPr="00BA5478">
        <w:t>hearing following an appeal;</w:t>
      </w:r>
    </w:p>
    <w:p w:rsidR="00511443" w:rsidRPr="00BA5478" w:rsidRDefault="00511443" w:rsidP="00207DFD">
      <w:pPr>
        <w:pStyle w:val="paragraph"/>
      </w:pPr>
      <w:r w:rsidRPr="00BA5478">
        <w:tab/>
        <w:t>(i)</w:t>
      </w:r>
      <w:r w:rsidRPr="00BA5478">
        <w:tab/>
        <w:t>an application for review of final orders made by a Registrar or Judicial Registrar.</w:t>
      </w:r>
    </w:p>
    <w:p w:rsidR="004E62AF" w:rsidRPr="00BA5478" w:rsidRDefault="004E62AF" w:rsidP="001D2EEA">
      <w:pPr>
        <w:pStyle w:val="Definition"/>
      </w:pPr>
      <w:r w:rsidRPr="00BA5478">
        <w:rPr>
          <w:b/>
          <w:bCs/>
          <w:i/>
          <w:iCs/>
          <w:snapToGrid w:val="0"/>
        </w:rPr>
        <w:t>gross value</w:t>
      </w:r>
      <w:r w:rsidRPr="00BA5478">
        <w:rPr>
          <w:snapToGrid w:val="0"/>
        </w:rPr>
        <w:t>, of property,</w:t>
      </w:r>
      <w:r w:rsidRPr="00BA5478">
        <w:rPr>
          <w:bCs/>
          <w:iCs/>
          <w:snapToGrid w:val="0"/>
        </w:rPr>
        <w:t xml:space="preserve"> </w:t>
      </w:r>
      <w:r w:rsidRPr="00BA5478">
        <w:rPr>
          <w:snapToGrid w:val="0"/>
        </w:rPr>
        <w:t xml:space="preserve">means </w:t>
      </w:r>
      <w:r w:rsidRPr="00BA5478">
        <w:t>the</w:t>
      </w:r>
      <w:r w:rsidRPr="00BA5478">
        <w:rPr>
          <w:snapToGrid w:val="0"/>
        </w:rPr>
        <w:t xml:space="preserve"> value </w:t>
      </w:r>
      <w:r w:rsidRPr="00BA5478">
        <w:t xml:space="preserve">of the property </w:t>
      </w:r>
      <w:r w:rsidRPr="00BA5478">
        <w:rPr>
          <w:snapToGrid w:val="0"/>
        </w:rPr>
        <w:t>excluding any mortgage,</w:t>
      </w:r>
      <w:r w:rsidRPr="00BA5478">
        <w:t xml:space="preserve"> lien, charge or other security over the property.</w:t>
      </w:r>
    </w:p>
    <w:p w:rsidR="004E62AF" w:rsidRPr="00BA5478" w:rsidRDefault="004E62AF" w:rsidP="001D2EEA">
      <w:pPr>
        <w:pStyle w:val="Definition"/>
        <w:rPr>
          <w:snapToGrid w:val="0"/>
        </w:rPr>
      </w:pPr>
      <w:r w:rsidRPr="00BA5478">
        <w:rPr>
          <w:b/>
          <w:bCs/>
          <w:i/>
          <w:iCs/>
          <w:snapToGrid w:val="0"/>
        </w:rPr>
        <w:t xml:space="preserve">hearing </w:t>
      </w:r>
      <w:r w:rsidRPr="00BA5478">
        <w:rPr>
          <w:snapToGrid w:val="0"/>
        </w:rPr>
        <w:t xml:space="preserve">means the process, other </w:t>
      </w:r>
      <w:r w:rsidRPr="00BA5478">
        <w:t>than</w:t>
      </w:r>
      <w:r w:rsidRPr="00BA5478">
        <w:rPr>
          <w:snapToGrid w:val="0"/>
        </w:rPr>
        <w:t xml:space="preserve"> a trial, of determining:</w:t>
      </w:r>
    </w:p>
    <w:p w:rsidR="004E62AF" w:rsidRPr="00BA5478" w:rsidRDefault="004E62AF" w:rsidP="00207DFD">
      <w:pPr>
        <w:pStyle w:val="paragraph"/>
        <w:rPr>
          <w:snapToGrid w:val="0"/>
        </w:rPr>
      </w:pPr>
      <w:r w:rsidRPr="00BA5478">
        <w:rPr>
          <w:snapToGrid w:val="0"/>
        </w:rPr>
        <w:tab/>
        <w:t>(a)</w:t>
      </w:r>
      <w:r w:rsidRPr="00BA5478">
        <w:rPr>
          <w:snapToGrid w:val="0"/>
        </w:rPr>
        <w:tab/>
        <w:t>an Application in a Case;</w:t>
      </w:r>
    </w:p>
    <w:p w:rsidR="004E62AF" w:rsidRPr="00BA5478" w:rsidRDefault="004E62AF" w:rsidP="00207DFD">
      <w:pPr>
        <w:pStyle w:val="paragraph"/>
        <w:rPr>
          <w:snapToGrid w:val="0"/>
        </w:rPr>
      </w:pPr>
      <w:r w:rsidRPr="00BA5478">
        <w:rPr>
          <w:snapToGrid w:val="0"/>
        </w:rPr>
        <w:tab/>
        <w:t>(b)</w:t>
      </w:r>
      <w:r w:rsidRPr="00BA5478">
        <w:rPr>
          <w:snapToGrid w:val="0"/>
        </w:rPr>
        <w:tab/>
        <w:t>an Application for Divorce;</w:t>
      </w:r>
    </w:p>
    <w:p w:rsidR="004E62AF" w:rsidRPr="00BA5478" w:rsidRDefault="004E62AF" w:rsidP="00207DFD">
      <w:pPr>
        <w:pStyle w:val="paragraph"/>
        <w:rPr>
          <w:snapToGrid w:val="0"/>
        </w:rPr>
      </w:pPr>
      <w:r w:rsidRPr="00BA5478">
        <w:rPr>
          <w:snapToGrid w:val="0"/>
        </w:rPr>
        <w:tab/>
        <w:t>(c)</w:t>
      </w:r>
      <w:r w:rsidRPr="00BA5478">
        <w:rPr>
          <w:snapToGrid w:val="0"/>
        </w:rPr>
        <w:tab/>
        <w:t>an application mentioned in rule</w:t>
      </w:r>
      <w:r w:rsidR="00BA5478">
        <w:rPr>
          <w:snapToGrid w:val="0"/>
        </w:rPr>
        <w:t> </w:t>
      </w:r>
      <w:r w:rsidRPr="00BA5478">
        <w:rPr>
          <w:snapToGrid w:val="0"/>
        </w:rPr>
        <w:t xml:space="preserve">4.27; </w:t>
      </w:r>
    </w:p>
    <w:p w:rsidR="004E62AF" w:rsidRPr="00BA5478" w:rsidRDefault="004E62AF" w:rsidP="00207DFD">
      <w:pPr>
        <w:pStyle w:val="paragraph"/>
        <w:rPr>
          <w:snapToGrid w:val="0"/>
        </w:rPr>
      </w:pPr>
      <w:r w:rsidRPr="00BA5478">
        <w:rPr>
          <w:snapToGrid w:val="0"/>
        </w:rPr>
        <w:tab/>
        <w:t>(d)</w:t>
      </w:r>
      <w:r w:rsidRPr="00BA5478">
        <w:rPr>
          <w:snapToGrid w:val="0"/>
        </w:rPr>
        <w:tab/>
        <w:t>part of a case; or</w:t>
      </w:r>
    </w:p>
    <w:p w:rsidR="004E62AF" w:rsidRPr="00BA5478" w:rsidRDefault="004E62AF" w:rsidP="00207DFD">
      <w:pPr>
        <w:pStyle w:val="paragraph"/>
        <w:rPr>
          <w:snapToGrid w:val="0"/>
        </w:rPr>
      </w:pPr>
      <w:r w:rsidRPr="00BA5478">
        <w:rPr>
          <w:snapToGrid w:val="0"/>
        </w:rPr>
        <w:tab/>
        <w:t>(e)</w:t>
      </w:r>
      <w:r w:rsidRPr="00BA5478">
        <w:rPr>
          <w:snapToGrid w:val="0"/>
        </w:rPr>
        <w:tab/>
        <w:t>an enforcement application.</w:t>
      </w:r>
    </w:p>
    <w:p w:rsidR="004E62AF" w:rsidRPr="00BA5478" w:rsidRDefault="004E62AF" w:rsidP="001D2EEA">
      <w:pPr>
        <w:pStyle w:val="Definition"/>
      </w:pPr>
      <w:r w:rsidRPr="00BA5478">
        <w:rPr>
          <w:b/>
          <w:bCs/>
          <w:i/>
          <w:iCs/>
        </w:rPr>
        <w:t>holding period</w:t>
      </w:r>
      <w:r w:rsidRPr="00BA5478">
        <w:t>, for a person arrested in accordance with a warrant, has the meaning given by subsection</w:t>
      </w:r>
      <w:r w:rsidR="00BA5478">
        <w:t> </w:t>
      </w:r>
      <w:r w:rsidRPr="00BA5478">
        <w:t>65S</w:t>
      </w:r>
      <w:r w:rsidR="00696CED">
        <w:t>(</w:t>
      </w:r>
      <w:r w:rsidRPr="00BA5478">
        <w:t>4) of the Act.</w:t>
      </w:r>
    </w:p>
    <w:p w:rsidR="004E62AF" w:rsidRPr="00BA5478" w:rsidRDefault="004E62AF" w:rsidP="001D2EEA">
      <w:pPr>
        <w:pStyle w:val="Definition"/>
      </w:pPr>
      <w:r w:rsidRPr="00BA5478">
        <w:rPr>
          <w:b/>
          <w:i/>
        </w:rPr>
        <w:t xml:space="preserve">independent children’s lawyer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bCs/>
          <w:i/>
          <w:iCs/>
        </w:rPr>
        <w:t>itemised costs account</w:t>
      </w:r>
      <w:r w:rsidRPr="00BA5478">
        <w:rPr>
          <w:b/>
          <w:bCs/>
          <w:i/>
        </w:rPr>
        <w:t xml:space="preserve"> </w:t>
      </w:r>
      <w:r w:rsidRPr="00BA5478">
        <w:t>means a document prepared in accordance with rule</w:t>
      </w:r>
      <w:r w:rsidR="00BA5478">
        <w:t> </w:t>
      </w:r>
      <w:r w:rsidRPr="00BA5478">
        <w:t>19.22.</w:t>
      </w:r>
    </w:p>
    <w:p w:rsidR="00EE5C7D" w:rsidRPr="00BA5478" w:rsidRDefault="00EE5C7D" w:rsidP="001D2EEA">
      <w:pPr>
        <w:pStyle w:val="Definition"/>
      </w:pPr>
      <w:r w:rsidRPr="00BA5478">
        <w:rPr>
          <w:b/>
          <w:i/>
        </w:rPr>
        <w:t xml:space="preserve">items on the balance sheet </w:t>
      </w:r>
      <w:r w:rsidRPr="00BA5478">
        <w:t>means assets, liabilities, superannuation, financial resources and add backs.</w:t>
      </w:r>
    </w:p>
    <w:p w:rsidR="004E62AF" w:rsidRPr="00BA5478" w:rsidRDefault="004E62AF" w:rsidP="001D2EEA">
      <w:pPr>
        <w:pStyle w:val="Definition"/>
      </w:pPr>
      <w:r w:rsidRPr="00BA5478">
        <w:rPr>
          <w:b/>
          <w:bCs/>
          <w:i/>
          <w:iCs/>
        </w:rPr>
        <w:t>judicial officer</w:t>
      </w:r>
      <w:r w:rsidRPr="00BA5478">
        <w:rPr>
          <w:b/>
          <w:i/>
        </w:rPr>
        <w:t xml:space="preserve"> </w:t>
      </w:r>
      <w:r w:rsidRPr="00BA5478">
        <w:t>includes a Judge, Judicial Registrar and Registrar.</w:t>
      </w:r>
    </w:p>
    <w:p w:rsidR="004E62AF" w:rsidRPr="00BA5478" w:rsidRDefault="004E62AF" w:rsidP="001D2EEA">
      <w:pPr>
        <w:pStyle w:val="Definition"/>
      </w:pPr>
      <w:r w:rsidRPr="00BA5478">
        <w:rPr>
          <w:b/>
          <w:i/>
        </w:rPr>
        <w:t xml:space="preserve">lawyer </w:t>
      </w:r>
      <w:r w:rsidRPr="00BA5478">
        <w:t>means a person who is enrolled as a legal practitioner of:</w:t>
      </w:r>
    </w:p>
    <w:p w:rsidR="004E62AF" w:rsidRPr="00BA5478" w:rsidRDefault="004E62AF" w:rsidP="00207DFD">
      <w:pPr>
        <w:pStyle w:val="paragraph"/>
      </w:pPr>
      <w:r w:rsidRPr="00BA5478">
        <w:tab/>
        <w:t>(a)</w:t>
      </w:r>
      <w:r w:rsidRPr="00BA5478">
        <w:tab/>
        <w:t>a federal court; or</w:t>
      </w:r>
    </w:p>
    <w:p w:rsidR="004E62AF" w:rsidRPr="00BA5478" w:rsidRDefault="004E62AF" w:rsidP="00207DFD">
      <w:pPr>
        <w:pStyle w:val="paragraph"/>
      </w:pPr>
      <w:r w:rsidRPr="00BA5478">
        <w:tab/>
        <w:t>(b)</w:t>
      </w:r>
      <w:r w:rsidRPr="00BA5478">
        <w:tab/>
        <w:t>the Supreme Court of a State or Territory.</w:t>
      </w:r>
    </w:p>
    <w:p w:rsidR="004E62AF" w:rsidRPr="00BA5478" w:rsidRDefault="00207DFD" w:rsidP="00264AEA">
      <w:pPr>
        <w:pStyle w:val="notetext"/>
      </w:pPr>
      <w:r w:rsidRPr="00BA5478">
        <w:rPr>
          <w:iCs/>
        </w:rPr>
        <w:t>Note:</w:t>
      </w:r>
      <w:r w:rsidRPr="00BA5478">
        <w:rPr>
          <w:iCs/>
        </w:rPr>
        <w:tab/>
      </w:r>
      <w:r w:rsidR="004E62AF" w:rsidRPr="00BA5478">
        <w:t>See section</w:t>
      </w:r>
      <w:r w:rsidR="00BA5478">
        <w:t> </w:t>
      </w:r>
      <w:r w:rsidR="004E62AF" w:rsidRPr="00BA5478">
        <w:t>122 of the Act and sections</w:t>
      </w:r>
      <w:r w:rsidR="00BA5478">
        <w:t> </w:t>
      </w:r>
      <w:r w:rsidR="004E62AF" w:rsidRPr="00BA5478">
        <w:t xml:space="preserve">55A and 55B of the </w:t>
      </w:r>
      <w:r w:rsidR="004E62AF" w:rsidRPr="00BA5478">
        <w:rPr>
          <w:i/>
          <w:iCs/>
        </w:rPr>
        <w:t>Judiciary Act 1903</w:t>
      </w:r>
      <w:r w:rsidR="004E62AF" w:rsidRPr="00BA5478">
        <w:t>.</w:t>
      </w:r>
    </w:p>
    <w:p w:rsidR="004E62AF" w:rsidRPr="00BA5478" w:rsidRDefault="004E62AF" w:rsidP="001D2EEA">
      <w:pPr>
        <w:pStyle w:val="Definition"/>
      </w:pPr>
      <w:r w:rsidRPr="00BA5478">
        <w:rPr>
          <w:b/>
          <w:bCs/>
          <w:i/>
          <w:iCs/>
        </w:rPr>
        <w:t>legislative provision</w:t>
      </w:r>
      <w:r w:rsidRPr="00BA5478">
        <w:rPr>
          <w:b/>
          <w:i/>
        </w:rPr>
        <w:t xml:space="preserve"> </w:t>
      </w:r>
      <w:r w:rsidRPr="00BA5478">
        <w:t>includes a provision in an applicable Act, these Rules, the Regulations, any other regulations made under the Act and any conventions mentioned in a regulation made under the Act.</w:t>
      </w:r>
    </w:p>
    <w:p w:rsidR="004E62AF" w:rsidRPr="00BA5478" w:rsidRDefault="004E62AF" w:rsidP="001D2EEA">
      <w:pPr>
        <w:pStyle w:val="Definition"/>
      </w:pPr>
      <w:r w:rsidRPr="00BA5478">
        <w:rPr>
          <w:b/>
          <w:bCs/>
          <w:i/>
          <w:iCs/>
        </w:rPr>
        <w:t>Maintenance Application</w:t>
      </w:r>
      <w:r w:rsidRPr="00BA5478">
        <w:rPr>
          <w:b/>
          <w:i/>
        </w:rPr>
        <w:t xml:space="preserve"> </w:t>
      </w:r>
      <w:r w:rsidRPr="00BA5478">
        <w:t xml:space="preserve">means an </w:t>
      </w:r>
      <w:r w:rsidR="002B4A15" w:rsidRPr="00BA5478">
        <w:t>Initiating Application (Family Law)</w:t>
      </w:r>
      <w:r w:rsidRPr="00BA5478">
        <w:t xml:space="preserve"> in which the only orders sought are for maintenance (including a variation of a previous maintenance order) or a contribution towards child bearing expenses (see section</w:t>
      </w:r>
      <w:r w:rsidR="00BA5478">
        <w:t> </w:t>
      </w:r>
      <w:r w:rsidRPr="00BA5478">
        <w:t>67B of the Act).</w:t>
      </w:r>
    </w:p>
    <w:p w:rsidR="004E62AF" w:rsidRPr="00BA5478" w:rsidRDefault="004E62AF" w:rsidP="001D2EEA">
      <w:pPr>
        <w:pStyle w:val="Definition"/>
      </w:pPr>
      <w:r w:rsidRPr="00BA5478">
        <w:rPr>
          <w:b/>
          <w:bCs/>
          <w:i/>
          <w:iCs/>
        </w:rPr>
        <w:t>Marshal</w:t>
      </w:r>
      <w:r w:rsidRPr="00BA5478">
        <w:rPr>
          <w:b/>
          <w:i/>
        </w:rPr>
        <w:t xml:space="preserve"> </w:t>
      </w:r>
      <w:r w:rsidRPr="00BA5478">
        <w:t>has the same meaning as in section</w:t>
      </w:r>
      <w:r w:rsidR="00BA5478">
        <w:t> </w:t>
      </w:r>
      <w:r w:rsidRPr="00BA5478">
        <w:t>38P of the Act.</w:t>
      </w:r>
    </w:p>
    <w:p w:rsidR="004E62AF" w:rsidRPr="00BA5478" w:rsidRDefault="004E62AF" w:rsidP="001D2EEA">
      <w:pPr>
        <w:pStyle w:val="Definition"/>
      </w:pPr>
      <w:r w:rsidRPr="00BA5478">
        <w:rPr>
          <w:b/>
          <w:bCs/>
          <w:i/>
          <w:iCs/>
        </w:rPr>
        <w:t>Medical Procedure Application</w:t>
      </w:r>
      <w:r w:rsidRPr="00BA5478">
        <w:rPr>
          <w:b/>
          <w:i/>
        </w:rPr>
        <w:t xml:space="preserve"> </w:t>
      </w:r>
      <w:r w:rsidRPr="00BA5478">
        <w:t xml:space="preserve">means an </w:t>
      </w:r>
      <w:r w:rsidR="002B4A15" w:rsidRPr="00BA5478">
        <w:t>Initiating Application (Family Law)</w:t>
      </w:r>
      <w:r w:rsidRPr="00BA5478">
        <w:t xml:space="preserve"> seeking an order authorising a major medical procedure for a child that is not for the purpose of treating a bodily malfunction or disease.</w:t>
      </w:r>
    </w:p>
    <w:p w:rsidR="004E62AF" w:rsidRPr="00BA5478" w:rsidRDefault="004E62AF" w:rsidP="00264AEA">
      <w:pPr>
        <w:pStyle w:val="notetext"/>
      </w:pPr>
      <w:r w:rsidRPr="00BA5478">
        <w:t>Example</w:t>
      </w:r>
      <w:r w:rsidR="00642972" w:rsidRPr="00BA5478">
        <w:t>:</w:t>
      </w:r>
      <w:r w:rsidR="00642972" w:rsidRPr="00BA5478">
        <w:tab/>
      </w:r>
      <w:r w:rsidRPr="00BA5478">
        <w:t>An example of a major medical procedure for a child that is not for the purpose of treating a bodily malfunction or disease is a procedure for sterilising or removing the child’s reproductive organs.</w:t>
      </w:r>
    </w:p>
    <w:p w:rsidR="004E62AF" w:rsidRPr="00BA5478" w:rsidRDefault="004E62AF" w:rsidP="001D2EEA">
      <w:pPr>
        <w:pStyle w:val="Definition"/>
      </w:pPr>
      <w:r w:rsidRPr="00BA5478">
        <w:rPr>
          <w:b/>
          <w:bCs/>
          <w:i/>
          <w:iCs/>
        </w:rPr>
        <w:t>non</w:t>
      </w:r>
      <w:r w:rsidR="00BA5478">
        <w:rPr>
          <w:b/>
          <w:bCs/>
          <w:i/>
          <w:iCs/>
        </w:rPr>
        <w:noBreakHyphen/>
      </w:r>
      <w:r w:rsidRPr="00BA5478">
        <w:rPr>
          <w:b/>
          <w:bCs/>
          <w:i/>
          <w:iCs/>
        </w:rPr>
        <w:t>convention country</w:t>
      </w:r>
      <w:r w:rsidRPr="00BA5478">
        <w:rPr>
          <w:b/>
          <w:i/>
        </w:rPr>
        <w:t xml:space="preserve"> </w:t>
      </w:r>
      <w:r w:rsidRPr="00BA5478">
        <w:t>means a country with which Australia does not have a convention as to service of documents (see rule</w:t>
      </w:r>
      <w:r w:rsidR="00BA5478">
        <w:t> </w:t>
      </w:r>
      <w:r w:rsidRPr="00BA5478">
        <w:t>7.19).</w:t>
      </w:r>
    </w:p>
    <w:p w:rsidR="004E62AF" w:rsidRPr="00BA5478" w:rsidRDefault="004E62AF" w:rsidP="00264AEA">
      <w:pPr>
        <w:pStyle w:val="Definition"/>
      </w:pPr>
      <w:r w:rsidRPr="00BA5478">
        <w:rPr>
          <w:b/>
          <w:bCs/>
          <w:i/>
          <w:iCs/>
        </w:rPr>
        <w:t>oath</w:t>
      </w:r>
      <w:r w:rsidRPr="00BA5478">
        <w:rPr>
          <w:b/>
          <w:i/>
        </w:rPr>
        <w:t xml:space="preserve"> </w:t>
      </w:r>
      <w:r w:rsidRPr="00BA5478">
        <w:t xml:space="preserve">includes affirmation (see the definition of </w:t>
      </w:r>
      <w:r w:rsidRPr="00BA5478">
        <w:rPr>
          <w:b/>
          <w:bCs/>
          <w:i/>
          <w:iCs/>
        </w:rPr>
        <w:t>sworn</w:t>
      </w:r>
      <w:r w:rsidRPr="00BA5478">
        <w:rPr>
          <w:b/>
          <w:i/>
        </w:rPr>
        <w:t xml:space="preserve"> </w:t>
      </w:r>
      <w:r w:rsidRPr="00BA5478">
        <w:t>and sections</w:t>
      </w:r>
      <w:r w:rsidR="00BA5478">
        <w:t> </w:t>
      </w:r>
      <w:r w:rsidRPr="00BA5478">
        <w:t xml:space="preserve">21 to 25 of the </w:t>
      </w:r>
      <w:r w:rsidRPr="00BA5478">
        <w:rPr>
          <w:i/>
          <w:iCs/>
        </w:rPr>
        <w:t>Evidence Act 1995</w:t>
      </w:r>
      <w:r w:rsidRPr="00BA5478">
        <w:t>).</w:t>
      </w:r>
    </w:p>
    <w:p w:rsidR="004E62AF" w:rsidRPr="00BA5478" w:rsidRDefault="00207DFD" w:rsidP="00264AEA">
      <w:pPr>
        <w:pStyle w:val="notetext"/>
      </w:pPr>
      <w:r w:rsidRPr="00BA5478">
        <w:rPr>
          <w:iCs/>
        </w:rPr>
        <w:t>Note:</w:t>
      </w:r>
      <w:r w:rsidRPr="00BA5478">
        <w:rPr>
          <w:iCs/>
        </w:rPr>
        <w:tab/>
      </w:r>
      <w:r w:rsidR="004E62AF" w:rsidRPr="00BA5478">
        <w:t>Subject to sections</w:t>
      </w:r>
      <w:r w:rsidR="00BA5478">
        <w:t> </w:t>
      </w:r>
      <w:r w:rsidR="004E62AF" w:rsidRPr="00BA5478">
        <w:t xml:space="preserve">4 and 5 of the </w:t>
      </w:r>
      <w:r w:rsidR="004E62AF" w:rsidRPr="00BA5478">
        <w:rPr>
          <w:i/>
          <w:iCs/>
        </w:rPr>
        <w:t>Evidence Act 1995</w:t>
      </w:r>
      <w:r w:rsidR="004E62AF" w:rsidRPr="00BA5478">
        <w:t>, that Act</w:t>
      </w:r>
      <w:r w:rsidR="004E62AF" w:rsidRPr="00BA5478">
        <w:rPr>
          <w:i/>
          <w:iCs/>
        </w:rPr>
        <w:t xml:space="preserve"> </w:t>
      </w:r>
      <w:r w:rsidR="004E62AF" w:rsidRPr="00BA5478">
        <w:t>does not apply to the Family Court of Western Australia or any other court of a State.</w:t>
      </w:r>
    </w:p>
    <w:p w:rsidR="004E62AF" w:rsidRPr="00BA5478" w:rsidRDefault="004E62AF" w:rsidP="001D2EEA">
      <w:pPr>
        <w:pStyle w:val="Definition"/>
      </w:pPr>
      <w:r w:rsidRPr="00BA5478">
        <w:rPr>
          <w:b/>
          <w:bCs/>
          <w:i/>
          <w:iCs/>
        </w:rPr>
        <w:t xml:space="preserve">order </w:t>
      </w:r>
      <w:r w:rsidRPr="00BA5478">
        <w:t>includes:</w:t>
      </w:r>
    </w:p>
    <w:p w:rsidR="004E62AF" w:rsidRPr="00BA5478" w:rsidRDefault="004E62AF" w:rsidP="00207DFD">
      <w:pPr>
        <w:pStyle w:val="paragraph"/>
      </w:pPr>
      <w:r w:rsidRPr="00BA5478">
        <w:tab/>
        <w:t>(a)</w:t>
      </w:r>
      <w:r w:rsidRPr="00BA5478">
        <w:tab/>
        <w:t>a decree, decision, declaration and judgment; and</w:t>
      </w:r>
    </w:p>
    <w:p w:rsidR="004E62AF" w:rsidRPr="00BA5478" w:rsidRDefault="004E62AF" w:rsidP="00207DFD">
      <w:pPr>
        <w:pStyle w:val="paragraph"/>
      </w:pPr>
      <w:r w:rsidRPr="00BA5478">
        <w:tab/>
        <w:t>(b)</w:t>
      </w:r>
      <w:r w:rsidRPr="00BA5478">
        <w:tab/>
        <w:t>for an appeal or review of a decision</w:t>
      </w:r>
      <w:r w:rsidR="00207DFD" w:rsidRPr="00BA5478">
        <w:t>—</w:t>
      </w:r>
      <w:r w:rsidRPr="00BA5478">
        <w:t>a refusal to grant an application or make an order.</w:t>
      </w:r>
    </w:p>
    <w:p w:rsidR="004E62AF" w:rsidRPr="00BA5478" w:rsidRDefault="004E62AF" w:rsidP="001D2EEA">
      <w:pPr>
        <w:pStyle w:val="Definition"/>
      </w:pPr>
      <w:r w:rsidRPr="00BA5478">
        <w:rPr>
          <w:b/>
          <w:bCs/>
          <w:i/>
          <w:iCs/>
        </w:rPr>
        <w:t>order</w:t>
      </w:r>
      <w:r w:rsidRPr="00BA5478">
        <w:t>, relating to a passport, includes:</w:t>
      </w:r>
    </w:p>
    <w:p w:rsidR="004E62AF" w:rsidRPr="00BA5478" w:rsidRDefault="004E62AF" w:rsidP="00207DFD">
      <w:pPr>
        <w:pStyle w:val="paragraph"/>
      </w:pPr>
      <w:r w:rsidRPr="00BA5478">
        <w:tab/>
        <w:t>(a)</w:t>
      </w:r>
      <w:r w:rsidRPr="00BA5478">
        <w:tab/>
        <w:t>an order permitting a child to leave Australia; and</w:t>
      </w:r>
    </w:p>
    <w:p w:rsidR="004E62AF" w:rsidRPr="00BA5478" w:rsidRDefault="004E62AF" w:rsidP="00207DFD">
      <w:pPr>
        <w:pStyle w:val="paragraph"/>
        <w:rPr>
          <w:b/>
          <w:bCs/>
          <w:i/>
          <w:iCs/>
        </w:rPr>
      </w:pPr>
      <w:r w:rsidRPr="00BA5478">
        <w:tab/>
        <w:t>(b)</w:t>
      </w:r>
      <w:r w:rsidRPr="00BA5478">
        <w:tab/>
        <w:t>an order relating to the issue, control or surrender of a passport.</w:t>
      </w:r>
    </w:p>
    <w:p w:rsidR="004E62AF" w:rsidRPr="00BA5478" w:rsidRDefault="004E62AF" w:rsidP="001D2EEA">
      <w:pPr>
        <w:pStyle w:val="Definition"/>
      </w:pPr>
      <w:r w:rsidRPr="00BA5478">
        <w:rPr>
          <w:b/>
          <w:i/>
        </w:rPr>
        <w:t xml:space="preserve">overseas child order </w:t>
      </w:r>
      <w:r w:rsidRPr="00BA5478">
        <w:t>has the meaning given by subsection</w:t>
      </w:r>
      <w:r w:rsidR="00BA5478">
        <w:t> </w:t>
      </w:r>
      <w:r w:rsidRPr="00BA5478">
        <w:t>4</w:t>
      </w:r>
      <w:r w:rsidR="00696CED">
        <w:t>(</w:t>
      </w:r>
      <w:r w:rsidRPr="00BA5478">
        <w:t>1) of the Act.</w:t>
      </w:r>
    </w:p>
    <w:p w:rsidR="00EE5C7D" w:rsidRPr="00BA5478" w:rsidRDefault="00EE5C7D" w:rsidP="001D2EEA">
      <w:pPr>
        <w:pStyle w:val="Definition"/>
      </w:pPr>
      <w:r w:rsidRPr="00BA5478">
        <w:rPr>
          <w:b/>
          <w:bCs/>
          <w:i/>
          <w:iCs/>
        </w:rPr>
        <w:t>parenting case</w:t>
      </w:r>
      <w:r w:rsidRPr="00BA5478">
        <w:rPr>
          <w:b/>
          <w:bCs/>
          <w:i/>
        </w:rPr>
        <w:t xml:space="preserve"> </w:t>
      </w:r>
      <w:r w:rsidRPr="00BA5478">
        <w:t xml:space="preserve">means a case in which the application seeks a parenting order or a child related injunction under </w:t>
      </w:r>
      <w:r w:rsidR="00207DFD" w:rsidRPr="00BA5478">
        <w:t>Part </w:t>
      </w:r>
      <w:r w:rsidRPr="00BA5478">
        <w:t>VII of the Act, other than an application for child maintenance.</w:t>
      </w:r>
    </w:p>
    <w:p w:rsidR="004E62AF" w:rsidRPr="00BA5478" w:rsidRDefault="004E62AF" w:rsidP="001D2EEA">
      <w:pPr>
        <w:pStyle w:val="Definition"/>
      </w:pPr>
      <w:r w:rsidRPr="00BA5478">
        <w:rPr>
          <w:b/>
          <w:bCs/>
          <w:i/>
          <w:iCs/>
        </w:rPr>
        <w:t>payee</w:t>
      </w:r>
      <w:r w:rsidRPr="00BA5478">
        <w:rPr>
          <w:b/>
          <w:bCs/>
          <w:i/>
        </w:rPr>
        <w:t xml:space="preserve"> </w:t>
      </w:r>
      <w:r w:rsidRPr="00BA5478">
        <w:t>means a person who is entitled to take action against a payer to enforce an obligation to pay money, created by an assessment, order or agreement, with which the payer has not complied.</w:t>
      </w:r>
    </w:p>
    <w:p w:rsidR="004E62AF" w:rsidRPr="00BA5478" w:rsidRDefault="00207DFD" w:rsidP="00264AEA">
      <w:pPr>
        <w:pStyle w:val="notetext"/>
      </w:pPr>
      <w:r w:rsidRPr="00BA5478">
        <w:rPr>
          <w:iCs/>
        </w:rPr>
        <w:t>Note:</w:t>
      </w:r>
      <w:r w:rsidRPr="00BA5478">
        <w:rPr>
          <w:iCs/>
        </w:rPr>
        <w:tab/>
      </w:r>
      <w:r w:rsidR="004E62AF" w:rsidRPr="00BA5478">
        <w:t>The Child Support Registrar is a payee in relation to a registered child support liability.</w:t>
      </w:r>
    </w:p>
    <w:p w:rsidR="004E62AF" w:rsidRPr="00BA5478" w:rsidRDefault="004E62AF" w:rsidP="001D2EEA">
      <w:pPr>
        <w:pStyle w:val="Definition"/>
        <w:rPr>
          <w:snapToGrid w:val="0"/>
        </w:rPr>
      </w:pPr>
      <w:r w:rsidRPr="00BA5478">
        <w:rPr>
          <w:b/>
          <w:bCs/>
          <w:i/>
          <w:iCs/>
        </w:rPr>
        <w:t>payer</w:t>
      </w:r>
      <w:r w:rsidRPr="00BA5478">
        <w:rPr>
          <w:b/>
          <w:bCs/>
          <w:i/>
        </w:rPr>
        <w:t xml:space="preserve"> </w:t>
      </w:r>
      <w:r w:rsidRPr="00BA5478">
        <w:t>means a person who has an obligation to pay money to, or do an act to financially</w:t>
      </w:r>
      <w:r w:rsidRPr="00BA5478">
        <w:rPr>
          <w:snapToGrid w:val="0"/>
        </w:rPr>
        <w:t xml:space="preserve"> assist, a payee under an assessment, order or agreement.</w:t>
      </w:r>
    </w:p>
    <w:p w:rsidR="004E62AF" w:rsidRPr="00BA5478" w:rsidRDefault="004E62AF" w:rsidP="001D2EEA">
      <w:pPr>
        <w:pStyle w:val="Definition"/>
      </w:pPr>
      <w:r w:rsidRPr="00BA5478">
        <w:rPr>
          <w:b/>
          <w:bCs/>
          <w:i/>
          <w:iCs/>
        </w:rPr>
        <w:t>penalty unit</w:t>
      </w:r>
      <w:r w:rsidRPr="00BA5478">
        <w:rPr>
          <w:b/>
          <w:bCs/>
          <w:i/>
        </w:rPr>
        <w:t xml:space="preserve"> </w:t>
      </w:r>
      <w:r w:rsidRPr="00BA5478">
        <w:t>has the meaning given by section</w:t>
      </w:r>
      <w:r w:rsidR="00BA5478">
        <w:t> </w:t>
      </w:r>
      <w:r w:rsidRPr="00BA5478">
        <w:t xml:space="preserve">4AA of the </w:t>
      </w:r>
      <w:r w:rsidRPr="00BA5478">
        <w:rPr>
          <w:i/>
          <w:iCs/>
        </w:rPr>
        <w:t>Crimes Act 1914</w:t>
      </w:r>
      <w:r w:rsidRPr="00BA5478">
        <w:t>.</w:t>
      </w:r>
    </w:p>
    <w:p w:rsidR="004E62AF" w:rsidRPr="00BA5478" w:rsidRDefault="00207DFD" w:rsidP="00264AEA">
      <w:pPr>
        <w:pStyle w:val="notetext"/>
      </w:pPr>
      <w:r w:rsidRPr="00BA5478">
        <w:rPr>
          <w:iCs/>
        </w:rPr>
        <w:t>Note:</w:t>
      </w:r>
      <w:r w:rsidRPr="00BA5478">
        <w:rPr>
          <w:iCs/>
        </w:rPr>
        <w:tab/>
      </w:r>
      <w:r w:rsidR="004E62AF" w:rsidRPr="00BA5478">
        <w:t>The amount of a penalty unit at the commencement of these Rules is $110.</w:t>
      </w:r>
    </w:p>
    <w:p w:rsidR="004E62AF" w:rsidRPr="00BA5478" w:rsidRDefault="004E62AF" w:rsidP="001D2EEA">
      <w:pPr>
        <w:pStyle w:val="Definition"/>
      </w:pPr>
      <w:r w:rsidRPr="00BA5478">
        <w:rPr>
          <w:b/>
          <w:bCs/>
          <w:i/>
          <w:iCs/>
        </w:rPr>
        <w:t>permission</w:t>
      </w:r>
      <w:r w:rsidRPr="00BA5478">
        <w:rPr>
          <w:b/>
          <w:i/>
        </w:rPr>
        <w:t xml:space="preserve"> </w:t>
      </w:r>
      <w:r w:rsidRPr="00BA5478">
        <w:t>means the leave or consent of the court.</w:t>
      </w:r>
    </w:p>
    <w:p w:rsidR="004E62AF" w:rsidRPr="00BA5478" w:rsidRDefault="004E62AF" w:rsidP="001D2EEA">
      <w:pPr>
        <w:pStyle w:val="Definition"/>
        <w:rPr>
          <w:b/>
          <w:bCs/>
          <w:i/>
          <w:iCs/>
        </w:rPr>
      </w:pPr>
      <w:r w:rsidRPr="00BA5478">
        <w:rPr>
          <w:b/>
          <w:bCs/>
          <w:i/>
          <w:iCs/>
        </w:rPr>
        <w:t>person</w:t>
      </w:r>
      <w:r w:rsidRPr="00BA5478">
        <w:rPr>
          <w:b/>
          <w:bCs/>
          <w:i/>
        </w:rPr>
        <w:t xml:space="preserve"> </w:t>
      </w:r>
      <w:r w:rsidRPr="00BA5478">
        <w:t>includes a corporation, authority or party.</w:t>
      </w:r>
    </w:p>
    <w:p w:rsidR="004E62AF" w:rsidRPr="00BA5478" w:rsidRDefault="004E62AF" w:rsidP="001D2EEA">
      <w:pPr>
        <w:pStyle w:val="Definition"/>
      </w:pPr>
      <w:r w:rsidRPr="00BA5478">
        <w:rPr>
          <w:b/>
          <w:bCs/>
          <w:i/>
          <w:iCs/>
        </w:rPr>
        <w:t>person with a disability</w:t>
      </w:r>
      <w:r w:rsidRPr="00BA5478">
        <w:t>, in relation to a case,</w:t>
      </w:r>
      <w:r w:rsidRPr="00BA5478">
        <w:rPr>
          <w:bCs/>
        </w:rPr>
        <w:t xml:space="preserve"> </w:t>
      </w:r>
      <w:r w:rsidRPr="00BA5478">
        <w:t>means a person who, because of a physical or mental disability:</w:t>
      </w:r>
    </w:p>
    <w:p w:rsidR="004E62AF" w:rsidRPr="00BA5478" w:rsidRDefault="004E62AF" w:rsidP="00207DFD">
      <w:pPr>
        <w:pStyle w:val="paragraph"/>
      </w:pPr>
      <w:r w:rsidRPr="00BA5478">
        <w:tab/>
        <w:t>(a)</w:t>
      </w:r>
      <w:r w:rsidRPr="00BA5478">
        <w:tab/>
        <w:t xml:space="preserve">does not understand the nature or possible consequences of the case; or </w:t>
      </w:r>
    </w:p>
    <w:p w:rsidR="004E62AF" w:rsidRPr="00BA5478" w:rsidRDefault="004E62AF" w:rsidP="00207DFD">
      <w:pPr>
        <w:pStyle w:val="paragraph"/>
      </w:pPr>
      <w:r w:rsidRPr="00BA5478">
        <w:tab/>
        <w:t>(b)</w:t>
      </w:r>
      <w:r w:rsidRPr="00BA5478">
        <w:tab/>
        <w:t>is not capable of adequately conducting, or giving adequate instruction for the conduct of, the case.</w:t>
      </w:r>
    </w:p>
    <w:p w:rsidR="004E62AF" w:rsidRPr="00BA5478" w:rsidRDefault="004E62AF" w:rsidP="001D2EEA">
      <w:pPr>
        <w:pStyle w:val="Definition"/>
      </w:pPr>
      <w:r w:rsidRPr="00BA5478">
        <w:rPr>
          <w:b/>
          <w:bCs/>
          <w:i/>
          <w:iCs/>
        </w:rPr>
        <w:t>post</w:t>
      </w:r>
      <w:r w:rsidR="00BA5478">
        <w:rPr>
          <w:b/>
          <w:bCs/>
          <w:i/>
          <w:iCs/>
        </w:rPr>
        <w:noBreakHyphen/>
      </w:r>
      <w:r w:rsidRPr="00BA5478">
        <w:rPr>
          <w:b/>
          <w:bCs/>
          <w:i/>
          <w:iCs/>
        </w:rPr>
        <w:t>separation parenting program</w:t>
      </w:r>
      <w:r w:rsidRPr="00BA5478">
        <w:rPr>
          <w:b/>
          <w:i/>
        </w:rPr>
        <w:t xml:space="preserve"> </w:t>
      </w:r>
      <w:r w:rsidRPr="00BA5478">
        <w:t>has the meaning given by subsection</w:t>
      </w:r>
      <w:r w:rsidR="00BA5478">
        <w:t> </w:t>
      </w:r>
      <w:r w:rsidRPr="00BA5478">
        <w:t>4</w:t>
      </w:r>
      <w:r w:rsidR="00696CED">
        <w:t>(</w:t>
      </w:r>
      <w:r w:rsidRPr="00BA5478">
        <w:t>1) of the Act</w:t>
      </w:r>
      <w:r w:rsidRPr="00BA5478">
        <w:rPr>
          <w:color w:val="0000FF"/>
        </w:rPr>
        <w:t>.</w:t>
      </w:r>
    </w:p>
    <w:p w:rsidR="004E62AF" w:rsidRPr="00BA5478" w:rsidRDefault="004E62AF" w:rsidP="001D2EEA">
      <w:pPr>
        <w:pStyle w:val="Definition"/>
      </w:pPr>
      <w:r w:rsidRPr="00BA5478">
        <w:rPr>
          <w:b/>
          <w:bCs/>
          <w:i/>
          <w:iCs/>
        </w:rPr>
        <w:t>pre</w:t>
      </w:r>
      <w:r w:rsidR="00BA5478">
        <w:rPr>
          <w:b/>
          <w:bCs/>
          <w:i/>
          <w:iCs/>
        </w:rPr>
        <w:noBreakHyphen/>
      </w:r>
      <w:r w:rsidRPr="00BA5478">
        <w:rPr>
          <w:b/>
          <w:bCs/>
          <w:i/>
          <w:iCs/>
        </w:rPr>
        <w:t>action procedure</w:t>
      </w:r>
      <w:r w:rsidRPr="00BA5478">
        <w:rPr>
          <w:b/>
          <w:bCs/>
          <w:i/>
        </w:rPr>
        <w:t xml:space="preserve"> </w:t>
      </w:r>
      <w:r w:rsidRPr="00BA5478">
        <w:t xml:space="preserve">means the set of principles and procedures, the text of which is set out in </w:t>
      </w:r>
      <w:r w:rsidR="00207DFD" w:rsidRPr="00BA5478">
        <w:t>Schedule</w:t>
      </w:r>
      <w:r w:rsidR="00BA5478">
        <w:t> </w:t>
      </w:r>
      <w:r w:rsidRPr="00BA5478">
        <w:t>1, with which the parties must comply before starting a case.</w:t>
      </w:r>
    </w:p>
    <w:p w:rsidR="004E62AF" w:rsidRPr="00BA5478" w:rsidRDefault="004E62AF" w:rsidP="001D2EEA">
      <w:pPr>
        <w:pStyle w:val="Definition"/>
      </w:pPr>
      <w:r w:rsidRPr="00BA5478">
        <w:rPr>
          <w:b/>
          <w:bCs/>
          <w:i/>
          <w:iCs/>
        </w:rPr>
        <w:t>pre</w:t>
      </w:r>
      <w:r w:rsidR="00BA5478">
        <w:rPr>
          <w:b/>
          <w:bCs/>
          <w:i/>
          <w:iCs/>
        </w:rPr>
        <w:noBreakHyphen/>
      </w:r>
      <w:r w:rsidRPr="00BA5478">
        <w:rPr>
          <w:b/>
          <w:bCs/>
          <w:i/>
          <w:iCs/>
        </w:rPr>
        <w:t>argument statement</w:t>
      </w:r>
      <w:r w:rsidRPr="00BA5478">
        <w:rPr>
          <w:b/>
          <w:i/>
        </w:rPr>
        <w:t xml:space="preserve"> </w:t>
      </w:r>
      <w:r w:rsidRPr="00BA5478">
        <w:t>means a document in an appeal in which an appellant must state concisely the issues to be raised at the hearing of the appeal (see rule</w:t>
      </w:r>
      <w:r w:rsidR="00BA5478">
        <w:t> </w:t>
      </w:r>
      <w:r w:rsidRPr="00BA5478">
        <w:t>22.14).</w:t>
      </w:r>
    </w:p>
    <w:p w:rsidR="004E62AF" w:rsidRPr="00BA5478" w:rsidRDefault="004E62AF" w:rsidP="001D2EEA">
      <w:pPr>
        <w:pStyle w:val="Definition"/>
      </w:pPr>
      <w:r w:rsidRPr="00BA5478">
        <w:rPr>
          <w:b/>
          <w:bCs/>
          <w:i/>
          <w:iCs/>
        </w:rPr>
        <w:t>prescribed child welfare authority</w:t>
      </w:r>
      <w:r w:rsidRPr="00BA5478">
        <w:rPr>
          <w:b/>
          <w:bCs/>
          <w:i/>
        </w:rPr>
        <w:t xml:space="preserve">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bCs/>
          <w:i/>
          <w:iCs/>
        </w:rPr>
        <w:t>prescribed property</w:t>
      </w:r>
      <w:r w:rsidRPr="00BA5478">
        <w:t>, for a person, means:</w:t>
      </w:r>
    </w:p>
    <w:p w:rsidR="004E62AF" w:rsidRPr="00BA5478" w:rsidRDefault="004E62AF" w:rsidP="00207DFD">
      <w:pPr>
        <w:pStyle w:val="paragraph"/>
      </w:pPr>
      <w:r w:rsidRPr="00BA5478">
        <w:tab/>
        <w:t>(a)</w:t>
      </w:r>
      <w:r w:rsidRPr="00BA5478">
        <w:tab/>
        <w:t>clothes, bed, bedding, kitchen furniture (not including an automatic dishwasher or microwave) and washing machine; and</w:t>
      </w:r>
    </w:p>
    <w:p w:rsidR="004E62AF" w:rsidRPr="00BA5478" w:rsidRDefault="004E62AF" w:rsidP="00207DFD">
      <w:pPr>
        <w:pStyle w:val="paragraph"/>
      </w:pPr>
      <w:r w:rsidRPr="00BA5478">
        <w:tab/>
        <w:t>(b)</w:t>
      </w:r>
      <w:r w:rsidRPr="00BA5478">
        <w:tab/>
        <w:t>ordinary tools of trade, plant and equipment, professional instruments and reference books, the combined value of which is not more than $5</w:t>
      </w:r>
      <w:r w:rsidR="00BA5478">
        <w:t> </w:t>
      </w:r>
      <w:r w:rsidRPr="00BA5478">
        <w:t>000.</w:t>
      </w:r>
    </w:p>
    <w:p w:rsidR="004E62AF" w:rsidRPr="00BA5478" w:rsidRDefault="004E62AF" w:rsidP="001D2EEA">
      <w:pPr>
        <w:pStyle w:val="Definition"/>
      </w:pPr>
      <w:r w:rsidRPr="00BA5478">
        <w:rPr>
          <w:b/>
          <w:bCs/>
          <w:i/>
          <w:iCs/>
        </w:rPr>
        <w:t>primary order</w:t>
      </w:r>
      <w:r w:rsidRPr="00BA5478">
        <w:rPr>
          <w:b/>
          <w:bCs/>
          <w:i/>
        </w:rPr>
        <w:t xml:space="preserve">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bCs/>
          <w:i/>
          <w:iCs/>
        </w:rPr>
        <w:t>property</w:t>
      </w:r>
      <w:r w:rsidRPr="00BA5478">
        <w:rPr>
          <w:b/>
          <w:bCs/>
          <w:i/>
        </w:rPr>
        <w:t xml:space="preserve"> </w:t>
      </w:r>
      <w:r w:rsidRPr="00BA5478">
        <w:t>includes real and personal property and superannuation.</w:t>
      </w:r>
    </w:p>
    <w:p w:rsidR="004E62AF" w:rsidRPr="00BA5478" w:rsidRDefault="004E62AF" w:rsidP="001D2EEA">
      <w:pPr>
        <w:pStyle w:val="Definition"/>
      </w:pPr>
      <w:r w:rsidRPr="00BA5478">
        <w:rPr>
          <w:b/>
          <w:bCs/>
          <w:i/>
          <w:iCs/>
        </w:rPr>
        <w:t>property case</w:t>
      </w:r>
      <w:r w:rsidRPr="00BA5478">
        <w:rPr>
          <w:b/>
          <w:bCs/>
          <w:i/>
        </w:rPr>
        <w:t xml:space="preserve"> </w:t>
      </w:r>
      <w:r w:rsidRPr="00BA5478">
        <w:t>means a case in which orders (other than consent orders) are sought relating to:</w:t>
      </w:r>
    </w:p>
    <w:p w:rsidR="00DE23EF" w:rsidRPr="00BA5478" w:rsidRDefault="00DE23EF" w:rsidP="00207DFD">
      <w:pPr>
        <w:pStyle w:val="paragraph"/>
      </w:pPr>
      <w:r w:rsidRPr="00BA5478">
        <w:tab/>
        <w:t>(a)</w:t>
      </w:r>
      <w:r w:rsidRPr="00BA5478">
        <w:tab/>
        <w:t>the property of the parties to a marriage</w:t>
      </w:r>
      <w:r w:rsidRPr="00BA5478">
        <w:rPr>
          <w:snapToGrid w:val="0"/>
        </w:rPr>
        <w:t>, or of a</w:t>
      </w:r>
      <w:r w:rsidR="00DF02C8">
        <w:rPr>
          <w:snapToGrid w:val="0"/>
        </w:rPr>
        <w:t xml:space="preserve"> de facto </w:t>
      </w:r>
      <w:r w:rsidRPr="00BA5478">
        <w:t>relationship after the breakdown of the relationship, or of either of them; or</w:t>
      </w:r>
    </w:p>
    <w:p w:rsidR="00DE23EF" w:rsidRPr="00BA5478" w:rsidRDefault="00DE23EF" w:rsidP="00207DFD">
      <w:pPr>
        <w:pStyle w:val="paragraph"/>
      </w:pPr>
      <w:r w:rsidRPr="00BA5478">
        <w:tab/>
        <w:t>(b)</w:t>
      </w:r>
      <w:r w:rsidRPr="00BA5478">
        <w:tab/>
        <w:t>the vested bankruptcy property in relation to a bankrupt party to a marriage</w:t>
      </w:r>
      <w:r w:rsidRPr="00BA5478">
        <w:rPr>
          <w:snapToGrid w:val="0"/>
        </w:rPr>
        <w:t>, or of a</w:t>
      </w:r>
      <w:r w:rsidR="00DF02C8">
        <w:rPr>
          <w:snapToGrid w:val="0"/>
        </w:rPr>
        <w:t xml:space="preserve"> de facto </w:t>
      </w:r>
      <w:r w:rsidRPr="00BA5478">
        <w:t>relationship after the breakdown of the relationship.</w:t>
      </w:r>
    </w:p>
    <w:p w:rsidR="004E62AF" w:rsidRPr="00BA5478" w:rsidRDefault="004E62AF" w:rsidP="001D2EEA">
      <w:pPr>
        <w:pStyle w:val="Definition"/>
        <w:rPr>
          <w:b/>
          <w:bCs/>
        </w:rPr>
      </w:pPr>
      <w:r w:rsidRPr="00BA5478">
        <w:rPr>
          <w:b/>
          <w:bCs/>
          <w:i/>
          <w:iCs/>
        </w:rPr>
        <w:t>protected earnings rate</w:t>
      </w:r>
      <w:r w:rsidRPr="00BA5478">
        <w:rPr>
          <w:b/>
          <w:i/>
        </w:rPr>
        <w:t xml:space="preserve"> </w:t>
      </w:r>
      <w:r w:rsidRPr="00BA5478">
        <w:t xml:space="preserve">means the actual threshold income amount that would apply to a payer under </w:t>
      </w:r>
      <w:r w:rsidR="00207DFD" w:rsidRPr="00BA5478">
        <w:t>Part </w:t>
      </w:r>
      <w:r w:rsidRPr="00BA5478">
        <w:t xml:space="preserve">VI, </w:t>
      </w:r>
      <w:r w:rsidR="00207DFD" w:rsidRPr="00BA5478">
        <w:t>Division</w:t>
      </w:r>
      <w:r w:rsidR="00BA5478">
        <w:t> </w:t>
      </w:r>
      <w:r w:rsidRPr="00BA5478">
        <w:t xml:space="preserve">4B of the </w:t>
      </w:r>
      <w:r w:rsidRPr="00BA5478">
        <w:rPr>
          <w:i/>
          <w:iCs/>
        </w:rPr>
        <w:t xml:space="preserve">Bankruptcy Act 1966 </w:t>
      </w:r>
      <w:r w:rsidRPr="00BA5478">
        <w:t>if the payer were a bankrupt.</w:t>
      </w:r>
    </w:p>
    <w:p w:rsidR="004E62AF" w:rsidRPr="00BA5478" w:rsidRDefault="004E62AF" w:rsidP="001D2EEA">
      <w:pPr>
        <w:pStyle w:val="Definition"/>
      </w:pPr>
      <w:r w:rsidRPr="00BA5478">
        <w:rPr>
          <w:b/>
          <w:bCs/>
          <w:i/>
          <w:iCs/>
        </w:rPr>
        <w:t>recovery order</w:t>
      </w:r>
      <w:r w:rsidRPr="00BA5478">
        <w:rPr>
          <w:b/>
          <w:i/>
        </w:rPr>
        <w:t xml:space="preserve"> </w:t>
      </w:r>
      <w:r w:rsidRPr="00BA5478">
        <w:t>has the meaning given by subsection</w:t>
      </w:r>
      <w:r w:rsidR="00BA5478">
        <w:t> </w:t>
      </w:r>
      <w:r w:rsidRPr="00BA5478">
        <w:t>4</w:t>
      </w:r>
      <w:r w:rsidR="00696CED">
        <w:t>(</w:t>
      </w:r>
      <w:r w:rsidRPr="00BA5478">
        <w:t>1) of the Act</w:t>
      </w:r>
      <w:r w:rsidRPr="00BA5478">
        <w:rPr>
          <w:color w:val="0000FF"/>
        </w:rPr>
        <w:t>.</w:t>
      </w:r>
    </w:p>
    <w:p w:rsidR="00D20AE6" w:rsidRPr="00BA5478" w:rsidRDefault="00D20AE6" w:rsidP="001D2EEA">
      <w:pPr>
        <w:pStyle w:val="Definition"/>
      </w:pPr>
      <w:r w:rsidRPr="00BA5478">
        <w:rPr>
          <w:b/>
          <w:bCs/>
          <w:i/>
          <w:iCs/>
        </w:rPr>
        <w:t xml:space="preserve">Regional Appeal Registrar </w:t>
      </w:r>
      <w:r w:rsidRPr="00BA5478">
        <w:t>means the Registrar at the Regional Appeal Registry for an appeal.</w:t>
      </w:r>
    </w:p>
    <w:p w:rsidR="00D20AE6" w:rsidRPr="00BA5478" w:rsidRDefault="00D20AE6" w:rsidP="001D2EEA">
      <w:pPr>
        <w:pStyle w:val="Definition"/>
      </w:pPr>
      <w:r w:rsidRPr="00BA5478">
        <w:rPr>
          <w:b/>
          <w:bCs/>
          <w:i/>
          <w:iCs/>
        </w:rPr>
        <w:t>Regional Appeal Registry</w:t>
      </w:r>
      <w:r w:rsidRPr="00BA5478">
        <w:t>, for an appeal other than from an order of a court of summary jurisdiction,</w:t>
      </w:r>
      <w:r w:rsidRPr="00BA5478">
        <w:rPr>
          <w:bCs/>
          <w:iCs/>
        </w:rPr>
        <w:t xml:space="preserve"> </w:t>
      </w:r>
      <w:r w:rsidRPr="00BA5478">
        <w:t>means:</w:t>
      </w:r>
    </w:p>
    <w:p w:rsidR="00D20AE6" w:rsidRPr="00BA5478" w:rsidRDefault="00D20AE6" w:rsidP="00207DFD">
      <w:pPr>
        <w:pStyle w:val="paragraph"/>
      </w:pPr>
      <w:r w:rsidRPr="00BA5478">
        <w:tab/>
        <w:t>(a)</w:t>
      </w:r>
      <w:r w:rsidRPr="00BA5478">
        <w:tab/>
        <w:t>from an order in a case heard in Queensland, Lismore or the Northern Territory</w:t>
      </w:r>
      <w:r w:rsidR="00207DFD" w:rsidRPr="00BA5478">
        <w:t>—</w:t>
      </w:r>
      <w:r w:rsidRPr="00BA5478">
        <w:t>the Brisbane Registry;</w:t>
      </w:r>
    </w:p>
    <w:p w:rsidR="00D20AE6" w:rsidRPr="00BA5478" w:rsidRDefault="00D20AE6" w:rsidP="00207DFD">
      <w:pPr>
        <w:pStyle w:val="paragraph"/>
      </w:pPr>
      <w:r w:rsidRPr="00BA5478">
        <w:tab/>
        <w:t>(b)</w:t>
      </w:r>
      <w:r w:rsidRPr="00BA5478">
        <w:tab/>
        <w:t>from an order in a case heard in the Australian Capital Territory or New South Wales, except Lismore</w:t>
      </w:r>
      <w:r w:rsidR="00207DFD" w:rsidRPr="00BA5478">
        <w:t>—</w:t>
      </w:r>
      <w:r w:rsidRPr="00BA5478">
        <w:t>the Sydney Registry;</w:t>
      </w:r>
    </w:p>
    <w:p w:rsidR="00D20AE6" w:rsidRPr="00BA5478" w:rsidRDefault="00D20AE6" w:rsidP="00207DFD">
      <w:pPr>
        <w:pStyle w:val="paragraph"/>
      </w:pPr>
      <w:r w:rsidRPr="00BA5478">
        <w:tab/>
        <w:t>(c)</w:t>
      </w:r>
      <w:r w:rsidRPr="00BA5478">
        <w:tab/>
        <w:t>from an order in a case heard in South Australia, Tasmania or Victoria</w:t>
      </w:r>
      <w:r w:rsidR="00207DFD" w:rsidRPr="00BA5478">
        <w:t>—</w:t>
      </w:r>
      <w:r w:rsidRPr="00BA5478">
        <w:t xml:space="preserve">the Melbourne Registry; or </w:t>
      </w:r>
    </w:p>
    <w:p w:rsidR="00D20AE6" w:rsidRPr="00BA5478" w:rsidRDefault="00D20AE6" w:rsidP="00207DFD">
      <w:pPr>
        <w:pStyle w:val="paragraph"/>
      </w:pPr>
      <w:r w:rsidRPr="00BA5478">
        <w:tab/>
        <w:t>(d)</w:t>
      </w:r>
      <w:r w:rsidRPr="00BA5478">
        <w:tab/>
        <w:t>from an order made in Western Australia</w:t>
      </w:r>
      <w:r w:rsidR="00207DFD" w:rsidRPr="00BA5478">
        <w:t>—</w:t>
      </w:r>
      <w:r w:rsidRPr="00BA5478">
        <w:t>the Registry of the Family Court of Western Australia.</w:t>
      </w:r>
    </w:p>
    <w:p w:rsidR="004E62AF" w:rsidRPr="00BA5478" w:rsidRDefault="004E62AF" w:rsidP="001D2EEA">
      <w:pPr>
        <w:pStyle w:val="Definition"/>
      </w:pPr>
      <w:r w:rsidRPr="00BA5478">
        <w:rPr>
          <w:b/>
          <w:bCs/>
          <w:i/>
          <w:iCs/>
        </w:rPr>
        <w:t>registered</w:t>
      </w:r>
      <w:r w:rsidRPr="00BA5478">
        <w:t>, for a document,</w:t>
      </w:r>
      <w:r w:rsidRPr="00BA5478">
        <w:rPr>
          <w:bCs/>
        </w:rPr>
        <w:t xml:space="preserve"> </w:t>
      </w:r>
      <w:r w:rsidRPr="00BA5478">
        <w:t>means accepted for filing (see rule</w:t>
      </w:r>
      <w:r w:rsidR="00BA5478">
        <w:t> </w:t>
      </w:r>
      <w:r w:rsidRPr="00BA5478">
        <w:t>24.05).</w:t>
      </w:r>
    </w:p>
    <w:p w:rsidR="004E62AF" w:rsidRPr="00BA5478" w:rsidRDefault="004E62AF" w:rsidP="001D2EEA">
      <w:pPr>
        <w:pStyle w:val="Definition"/>
        <w:rPr>
          <w:b/>
          <w:bCs/>
        </w:rPr>
      </w:pPr>
      <w:r w:rsidRPr="00BA5478">
        <w:rPr>
          <w:b/>
          <w:bCs/>
          <w:i/>
          <w:iCs/>
        </w:rPr>
        <w:t xml:space="preserve">Registrar </w:t>
      </w:r>
      <w:r w:rsidRPr="00BA5478">
        <w:t>includes Principal Registrar and Deputy Registrar (except in Chapters</w:t>
      </w:r>
      <w:r w:rsidR="00BA5478">
        <w:t> </w:t>
      </w:r>
      <w:r w:rsidRPr="00BA5478">
        <w:t>18 and 25).</w:t>
      </w:r>
    </w:p>
    <w:p w:rsidR="004E62AF" w:rsidRPr="00BA5478" w:rsidRDefault="004E62AF" w:rsidP="001D2EEA">
      <w:pPr>
        <w:pStyle w:val="Definition"/>
      </w:pPr>
      <w:r w:rsidRPr="00BA5478">
        <w:rPr>
          <w:b/>
          <w:bCs/>
          <w:i/>
        </w:rPr>
        <w:t>Registration Act</w:t>
      </w:r>
      <w:r w:rsidRPr="00BA5478">
        <w:rPr>
          <w:b/>
          <w:i/>
        </w:rPr>
        <w:t xml:space="preserve"> </w:t>
      </w:r>
      <w:r w:rsidRPr="00BA5478">
        <w:t xml:space="preserve">means the </w:t>
      </w:r>
      <w:r w:rsidRPr="00BA5478">
        <w:rPr>
          <w:i/>
        </w:rPr>
        <w:t>Child Support (Registration and Collection) Act 1988</w:t>
      </w:r>
      <w:r w:rsidRPr="00BA5478">
        <w:t>.</w:t>
      </w:r>
    </w:p>
    <w:p w:rsidR="004E62AF" w:rsidRPr="00BA5478" w:rsidRDefault="004E62AF" w:rsidP="001D2EEA">
      <w:pPr>
        <w:pStyle w:val="Definition"/>
      </w:pPr>
      <w:r w:rsidRPr="00BA5478">
        <w:rPr>
          <w:b/>
          <w:i/>
        </w:rPr>
        <w:t xml:space="preserve">Registry Manager </w:t>
      </w:r>
      <w:r w:rsidRPr="00BA5478">
        <w:t>has the meaning given by subsection</w:t>
      </w:r>
      <w:r w:rsidR="00BA5478">
        <w:t> </w:t>
      </w:r>
      <w:r w:rsidRPr="00BA5478">
        <w:t>4</w:t>
      </w:r>
      <w:r w:rsidR="00696CED">
        <w:t>(</w:t>
      </w:r>
      <w:r w:rsidRPr="00BA5478">
        <w:t>1) of the Act.</w:t>
      </w:r>
    </w:p>
    <w:p w:rsidR="004E62AF" w:rsidRPr="00BA5478" w:rsidRDefault="004E62AF" w:rsidP="001D2EEA">
      <w:pPr>
        <w:pStyle w:val="Definition"/>
      </w:pPr>
      <w:r w:rsidRPr="00BA5478">
        <w:rPr>
          <w:b/>
          <w:bCs/>
          <w:i/>
        </w:rPr>
        <w:t>Regulations</w:t>
      </w:r>
      <w:r w:rsidRPr="00BA5478">
        <w:rPr>
          <w:b/>
          <w:i/>
        </w:rPr>
        <w:t xml:space="preserve"> </w:t>
      </w:r>
      <w:r w:rsidRPr="00BA5478">
        <w:t xml:space="preserve">means the </w:t>
      </w:r>
      <w:r w:rsidRPr="00BA5478">
        <w:rPr>
          <w:i/>
        </w:rPr>
        <w:t>Family Law Regulations</w:t>
      </w:r>
      <w:r w:rsidR="00BA5478">
        <w:rPr>
          <w:i/>
        </w:rPr>
        <w:t> </w:t>
      </w:r>
      <w:r w:rsidRPr="00BA5478">
        <w:rPr>
          <w:i/>
        </w:rPr>
        <w:t>1984</w:t>
      </w:r>
      <w:r w:rsidRPr="00BA5478">
        <w:t>.</w:t>
      </w:r>
    </w:p>
    <w:p w:rsidR="004E62AF" w:rsidRPr="00BA5478" w:rsidRDefault="004E62AF" w:rsidP="009662A2">
      <w:pPr>
        <w:pStyle w:val="Definition"/>
        <w:rPr>
          <w:snapToGrid w:val="0"/>
        </w:rPr>
      </w:pPr>
      <w:r w:rsidRPr="00BA5478">
        <w:rPr>
          <w:b/>
          <w:bCs/>
          <w:i/>
          <w:iCs/>
          <w:snapToGrid w:val="0"/>
        </w:rPr>
        <w:t>seal</w:t>
      </w:r>
      <w:r w:rsidRPr="00BA5478">
        <w:rPr>
          <w:b/>
          <w:bCs/>
          <w:i/>
          <w:snapToGrid w:val="0"/>
        </w:rPr>
        <w:t xml:space="preserve"> </w:t>
      </w:r>
      <w:r w:rsidRPr="00BA5478">
        <w:rPr>
          <w:snapToGrid w:val="0"/>
        </w:rPr>
        <w:t xml:space="preserve">means a stamp or other </w:t>
      </w:r>
      <w:r w:rsidRPr="009662A2">
        <w:t>impression</w:t>
      </w:r>
      <w:r w:rsidRPr="00BA5478">
        <w:rPr>
          <w:snapToGrid w:val="0"/>
        </w:rPr>
        <w:t xml:space="preserve"> that the court puts on a document to indicate that the document has been issued by the court.</w:t>
      </w:r>
    </w:p>
    <w:p w:rsidR="004E62AF" w:rsidRPr="00BA5478" w:rsidRDefault="004E62AF" w:rsidP="001D2EEA">
      <w:pPr>
        <w:pStyle w:val="Definition"/>
        <w:rPr>
          <w:snapToGrid w:val="0"/>
        </w:rPr>
      </w:pPr>
      <w:r w:rsidRPr="00BA5478">
        <w:rPr>
          <w:b/>
          <w:bCs/>
          <w:i/>
          <w:iCs/>
          <w:snapToGrid w:val="0"/>
        </w:rPr>
        <w:t>sealed copy</w:t>
      </w:r>
      <w:r w:rsidRPr="00BA5478">
        <w:rPr>
          <w:b/>
          <w:i/>
          <w:snapToGrid w:val="0"/>
        </w:rPr>
        <w:t xml:space="preserve"> </w:t>
      </w:r>
      <w:r w:rsidRPr="00BA5478">
        <w:rPr>
          <w:snapToGrid w:val="0"/>
        </w:rPr>
        <w:t>means a document that bears a court seal.</w:t>
      </w:r>
    </w:p>
    <w:p w:rsidR="004E62AF" w:rsidRPr="00BA5478" w:rsidRDefault="004E62AF" w:rsidP="001D2EEA">
      <w:pPr>
        <w:pStyle w:val="Definition"/>
        <w:rPr>
          <w:snapToGrid w:val="0"/>
        </w:rPr>
      </w:pPr>
      <w:r w:rsidRPr="00BA5478">
        <w:rPr>
          <w:b/>
          <w:bCs/>
          <w:i/>
          <w:iCs/>
          <w:snapToGrid w:val="0"/>
        </w:rPr>
        <w:t xml:space="preserve">security for costs </w:t>
      </w:r>
      <w:r w:rsidRPr="00BA5478">
        <w:t>means</w:t>
      </w:r>
      <w:r w:rsidRPr="00BA5478">
        <w:rPr>
          <w:bCs/>
          <w:snapToGrid w:val="0"/>
        </w:rPr>
        <w:t xml:space="preserve"> </w:t>
      </w:r>
      <w:r w:rsidRPr="00BA5478">
        <w:rPr>
          <w:snapToGrid w:val="0"/>
        </w:rPr>
        <w:t>the security that a respondent may ask the court to order the applicant to pay for costs that may be awarded to the respondent.</w:t>
      </w:r>
    </w:p>
    <w:p w:rsidR="004E62AF" w:rsidRPr="00BA5478" w:rsidRDefault="004E62AF" w:rsidP="001D2EEA">
      <w:pPr>
        <w:pStyle w:val="Definition"/>
        <w:rPr>
          <w:snapToGrid w:val="0"/>
        </w:rPr>
      </w:pPr>
      <w:r w:rsidRPr="00BA5478">
        <w:rPr>
          <w:b/>
          <w:bCs/>
          <w:i/>
          <w:iCs/>
          <w:snapToGrid w:val="0"/>
        </w:rPr>
        <w:t>serve</w:t>
      </w:r>
      <w:r w:rsidRPr="00BA5478">
        <w:rPr>
          <w:b/>
          <w:bCs/>
          <w:i/>
          <w:snapToGrid w:val="0"/>
        </w:rPr>
        <w:t xml:space="preserve"> </w:t>
      </w:r>
      <w:r w:rsidRPr="00BA5478">
        <w:rPr>
          <w:snapToGrid w:val="0"/>
        </w:rPr>
        <w:t xml:space="preserve">means to </w:t>
      </w:r>
      <w:r w:rsidRPr="00BA5478">
        <w:t>give</w:t>
      </w:r>
      <w:r w:rsidRPr="00BA5478">
        <w:rPr>
          <w:snapToGrid w:val="0"/>
        </w:rPr>
        <w:t xml:space="preserve"> or deliver a document to a person in the manner required by these Rules.</w:t>
      </w:r>
    </w:p>
    <w:p w:rsidR="004E62AF" w:rsidRPr="00BA5478" w:rsidRDefault="004E62AF" w:rsidP="001D2EEA">
      <w:pPr>
        <w:pStyle w:val="Definition"/>
        <w:rPr>
          <w:snapToGrid w:val="0"/>
        </w:rPr>
      </w:pPr>
      <w:r w:rsidRPr="00BA5478">
        <w:rPr>
          <w:b/>
          <w:bCs/>
          <w:i/>
          <w:iCs/>
          <w:snapToGrid w:val="0"/>
        </w:rPr>
        <w:t>service by electronic communication</w:t>
      </w:r>
      <w:r w:rsidRPr="00BA5478">
        <w:rPr>
          <w:b/>
          <w:i/>
          <w:snapToGrid w:val="0"/>
        </w:rPr>
        <w:t xml:space="preserve"> </w:t>
      </w:r>
      <w:r w:rsidRPr="00BA5478">
        <w:rPr>
          <w:snapToGrid w:val="0"/>
        </w:rPr>
        <w:t>includes service by facsimile, e</w:t>
      </w:r>
      <w:r w:rsidR="00BA5478">
        <w:rPr>
          <w:snapToGrid w:val="0"/>
        </w:rPr>
        <w:noBreakHyphen/>
      </w:r>
      <w:r w:rsidRPr="00BA5478">
        <w:rPr>
          <w:snapToGrid w:val="0"/>
        </w:rPr>
        <w:t xml:space="preserve">mail or any </w:t>
      </w:r>
      <w:r w:rsidRPr="00BA5478">
        <w:t>other</w:t>
      </w:r>
      <w:r w:rsidRPr="00BA5478">
        <w:rPr>
          <w:snapToGrid w:val="0"/>
        </w:rPr>
        <w:t xml:space="preserve"> form of electronic transmission.</w:t>
      </w:r>
    </w:p>
    <w:p w:rsidR="004E62AF" w:rsidRPr="00BA5478" w:rsidRDefault="004E62AF" w:rsidP="001D2EEA">
      <w:pPr>
        <w:pStyle w:val="Definition"/>
        <w:rPr>
          <w:snapToGrid w:val="0"/>
        </w:rPr>
      </w:pPr>
      <w:r w:rsidRPr="00BA5478">
        <w:rPr>
          <w:b/>
          <w:bCs/>
          <w:i/>
          <w:iCs/>
          <w:snapToGrid w:val="0"/>
        </w:rPr>
        <w:t>sign</w:t>
      </w:r>
      <w:r w:rsidRPr="00BA5478">
        <w:rPr>
          <w:b/>
          <w:bCs/>
          <w:i/>
          <w:snapToGrid w:val="0"/>
        </w:rPr>
        <w:t xml:space="preserve"> </w:t>
      </w:r>
      <w:r w:rsidRPr="00BA5478">
        <w:rPr>
          <w:snapToGrid w:val="0"/>
        </w:rPr>
        <w:t>means write a person’s name, including a mark by a person who is unable to write his or her name.</w:t>
      </w:r>
    </w:p>
    <w:p w:rsidR="00706847" w:rsidRPr="00BA5478" w:rsidRDefault="00706847" w:rsidP="001D2EEA">
      <w:pPr>
        <w:pStyle w:val="Definition"/>
      </w:pPr>
      <w:r w:rsidRPr="00BA5478">
        <w:rPr>
          <w:b/>
          <w:i/>
        </w:rPr>
        <w:t xml:space="preserve">single expert witness </w:t>
      </w:r>
      <w:r w:rsidRPr="00BA5478">
        <w:rPr>
          <w:snapToGrid w:val="0"/>
        </w:rPr>
        <w:t>means</w:t>
      </w:r>
      <w:r w:rsidRPr="00BA5478">
        <w:t xml:space="preserve"> an expert witness who is appointed by agreement between the parties or by the court to give evidence or prepare a report on an issue.</w:t>
      </w:r>
    </w:p>
    <w:p w:rsidR="004E62AF" w:rsidRPr="00BA5478" w:rsidRDefault="004E62AF" w:rsidP="001D2EEA">
      <w:pPr>
        <w:pStyle w:val="Definition"/>
        <w:rPr>
          <w:snapToGrid w:val="0"/>
        </w:rPr>
      </w:pPr>
      <w:r w:rsidRPr="00BA5478">
        <w:rPr>
          <w:b/>
          <w:bCs/>
          <w:i/>
          <w:snapToGrid w:val="0"/>
        </w:rPr>
        <w:t xml:space="preserve">special federal matter </w:t>
      </w:r>
      <w:r w:rsidRPr="00BA5478">
        <w:rPr>
          <w:snapToGrid w:val="0"/>
        </w:rPr>
        <w:t xml:space="preserve">has the </w:t>
      </w:r>
      <w:r w:rsidRPr="00BA5478">
        <w:t>meaning</w:t>
      </w:r>
      <w:r w:rsidRPr="00BA5478">
        <w:rPr>
          <w:snapToGrid w:val="0"/>
        </w:rPr>
        <w:t xml:space="preserve"> given by subsection</w:t>
      </w:r>
      <w:r w:rsidR="00BA5478">
        <w:rPr>
          <w:snapToGrid w:val="0"/>
        </w:rPr>
        <w:t> </w:t>
      </w:r>
      <w:r w:rsidRPr="00BA5478">
        <w:rPr>
          <w:snapToGrid w:val="0"/>
        </w:rPr>
        <w:t>3</w:t>
      </w:r>
      <w:r w:rsidR="00696CED">
        <w:rPr>
          <w:snapToGrid w:val="0"/>
        </w:rPr>
        <w:t>(</w:t>
      </w:r>
      <w:r w:rsidRPr="00BA5478">
        <w:rPr>
          <w:snapToGrid w:val="0"/>
        </w:rPr>
        <w:t xml:space="preserve">1) of the </w:t>
      </w:r>
      <w:r w:rsidRPr="00BA5478">
        <w:rPr>
          <w:i/>
          <w:snapToGrid w:val="0"/>
        </w:rPr>
        <w:t>Jurisdiction of Courts (Cross</w:t>
      </w:r>
      <w:r w:rsidR="00BA5478">
        <w:rPr>
          <w:i/>
          <w:snapToGrid w:val="0"/>
        </w:rPr>
        <w:noBreakHyphen/>
      </w:r>
      <w:r w:rsidRPr="00BA5478">
        <w:rPr>
          <w:i/>
          <w:snapToGrid w:val="0"/>
        </w:rPr>
        <w:t>vesting) Act 1987</w:t>
      </w:r>
      <w:r w:rsidRPr="00BA5478">
        <w:rPr>
          <w:snapToGrid w:val="0"/>
        </w:rPr>
        <w:t>.</w:t>
      </w:r>
    </w:p>
    <w:p w:rsidR="004E62AF" w:rsidRPr="00BA5478" w:rsidRDefault="004E62AF" w:rsidP="001D2EEA">
      <w:pPr>
        <w:pStyle w:val="Definition"/>
        <w:rPr>
          <w:snapToGrid w:val="0"/>
        </w:rPr>
      </w:pPr>
      <w:r w:rsidRPr="00BA5478">
        <w:rPr>
          <w:b/>
          <w:bCs/>
          <w:i/>
          <w:iCs/>
          <w:snapToGrid w:val="0"/>
        </w:rPr>
        <w:t>State child order</w:t>
      </w:r>
      <w:r w:rsidRPr="00BA5478">
        <w:rPr>
          <w:b/>
          <w:i/>
          <w:snapToGrid w:val="0"/>
        </w:rPr>
        <w:t xml:space="preserve"> </w:t>
      </w:r>
      <w:r w:rsidRPr="00BA5478">
        <w:rPr>
          <w:snapToGrid w:val="0"/>
        </w:rPr>
        <w:t xml:space="preserve">has the </w:t>
      </w:r>
      <w:r w:rsidRPr="00BA5478">
        <w:t>meaning</w:t>
      </w:r>
      <w:r w:rsidRPr="00BA5478">
        <w:rPr>
          <w:snapToGrid w:val="0"/>
        </w:rPr>
        <w:t xml:space="preserve"> given by </w:t>
      </w:r>
      <w:r w:rsidRPr="00BA5478">
        <w:t>subsection</w:t>
      </w:r>
      <w:r w:rsidR="00BA5478">
        <w:t> </w:t>
      </w:r>
      <w:r w:rsidRPr="00BA5478">
        <w:t>4</w:t>
      </w:r>
      <w:r w:rsidR="00696CED">
        <w:t>(</w:t>
      </w:r>
      <w:r w:rsidRPr="00BA5478">
        <w:t>1)</w:t>
      </w:r>
      <w:r w:rsidRPr="00BA5478">
        <w:rPr>
          <w:snapToGrid w:val="0"/>
        </w:rPr>
        <w:t xml:space="preserve"> of the Act.</w:t>
      </w:r>
    </w:p>
    <w:p w:rsidR="004E62AF" w:rsidRPr="00BA5478" w:rsidRDefault="004E62AF" w:rsidP="001D2EEA">
      <w:pPr>
        <w:pStyle w:val="Definition"/>
        <w:rPr>
          <w:snapToGrid w:val="0"/>
        </w:rPr>
      </w:pPr>
      <w:r w:rsidRPr="00BA5478">
        <w:rPr>
          <w:b/>
          <w:bCs/>
          <w:i/>
          <w:iCs/>
          <w:snapToGrid w:val="0"/>
        </w:rPr>
        <w:t>step</w:t>
      </w:r>
      <w:r w:rsidRPr="00BA5478">
        <w:rPr>
          <w:b/>
          <w:i/>
          <w:snapToGrid w:val="0"/>
        </w:rPr>
        <w:t xml:space="preserve"> </w:t>
      </w:r>
      <w:r w:rsidRPr="00BA5478">
        <w:rPr>
          <w:snapToGrid w:val="0"/>
        </w:rPr>
        <w:t xml:space="preserve">means a </w:t>
      </w:r>
      <w:r w:rsidRPr="00BA5478">
        <w:t>procedural</w:t>
      </w:r>
      <w:r w:rsidRPr="00BA5478">
        <w:rPr>
          <w:snapToGrid w:val="0"/>
        </w:rPr>
        <w:t xml:space="preserve"> act taken in the conduct or management of a case.</w:t>
      </w:r>
    </w:p>
    <w:p w:rsidR="004E62AF" w:rsidRPr="00BA5478" w:rsidRDefault="004E62AF" w:rsidP="001D2EEA">
      <w:pPr>
        <w:pStyle w:val="Definition"/>
        <w:rPr>
          <w:snapToGrid w:val="0"/>
        </w:rPr>
      </w:pPr>
      <w:r w:rsidRPr="00BA5478">
        <w:rPr>
          <w:b/>
          <w:bCs/>
          <w:i/>
          <w:iCs/>
          <w:snapToGrid w:val="0"/>
        </w:rPr>
        <w:t>step</w:t>
      </w:r>
      <w:r w:rsidR="00BA5478">
        <w:rPr>
          <w:b/>
          <w:bCs/>
          <w:i/>
          <w:iCs/>
          <w:snapToGrid w:val="0"/>
        </w:rPr>
        <w:noBreakHyphen/>
      </w:r>
      <w:r w:rsidRPr="00BA5478">
        <w:rPr>
          <w:b/>
          <w:bCs/>
          <w:i/>
          <w:iCs/>
          <w:snapToGrid w:val="0"/>
        </w:rPr>
        <w:t>parent</w:t>
      </w:r>
      <w:r w:rsidRPr="00BA5478">
        <w:rPr>
          <w:b/>
          <w:i/>
          <w:snapToGrid w:val="0"/>
        </w:rPr>
        <w:t xml:space="preserve"> </w:t>
      </w:r>
      <w:r w:rsidRPr="00BA5478">
        <w:rPr>
          <w:snapToGrid w:val="0"/>
        </w:rPr>
        <w:t xml:space="preserve">has the </w:t>
      </w:r>
      <w:r w:rsidRPr="00BA5478">
        <w:t>meaning</w:t>
      </w:r>
      <w:r w:rsidRPr="00BA5478">
        <w:rPr>
          <w:snapToGrid w:val="0"/>
        </w:rPr>
        <w:t xml:space="preserve"> given by </w:t>
      </w:r>
      <w:r w:rsidRPr="00BA5478">
        <w:t>subsection</w:t>
      </w:r>
      <w:r w:rsidR="00BA5478">
        <w:t> </w:t>
      </w:r>
      <w:r w:rsidRPr="00BA5478">
        <w:t>4</w:t>
      </w:r>
      <w:r w:rsidR="00696CED">
        <w:t>(</w:t>
      </w:r>
      <w:r w:rsidRPr="00BA5478">
        <w:t>1)</w:t>
      </w:r>
      <w:r w:rsidRPr="00BA5478">
        <w:rPr>
          <w:snapToGrid w:val="0"/>
        </w:rPr>
        <w:t xml:space="preserve"> of the Act.</w:t>
      </w:r>
    </w:p>
    <w:p w:rsidR="004E62AF" w:rsidRPr="00BA5478" w:rsidRDefault="004E62AF" w:rsidP="001D2EEA">
      <w:pPr>
        <w:pStyle w:val="Definition"/>
      </w:pPr>
      <w:r w:rsidRPr="00BA5478">
        <w:rPr>
          <w:b/>
          <w:bCs/>
          <w:i/>
          <w:iCs/>
        </w:rPr>
        <w:t>superannuation information form</w:t>
      </w:r>
      <w:r w:rsidRPr="00BA5478">
        <w:rPr>
          <w:b/>
          <w:i/>
        </w:rPr>
        <w:t xml:space="preserve"> </w:t>
      </w:r>
      <w:r w:rsidRPr="00BA5478">
        <w:t>means a form approved by the Principal Registrar for obtaining information from the trustee of a superannuation fund in family law cases.</w:t>
      </w:r>
    </w:p>
    <w:p w:rsidR="004E62AF" w:rsidRPr="00BA5478" w:rsidRDefault="004E62AF" w:rsidP="001D2EEA">
      <w:pPr>
        <w:pStyle w:val="Definition"/>
        <w:rPr>
          <w:b/>
          <w:bCs/>
        </w:rPr>
      </w:pPr>
      <w:r w:rsidRPr="00BA5478">
        <w:rPr>
          <w:b/>
          <w:bCs/>
          <w:i/>
          <w:iCs/>
        </w:rPr>
        <w:t>sworn</w:t>
      </w:r>
      <w:r w:rsidRPr="00BA5478">
        <w:t xml:space="preserve">, for an affidavit or evidence, means an oath by a witness that the witness is telling the truth (see also </w:t>
      </w:r>
      <w:r w:rsidRPr="00BA5478">
        <w:rPr>
          <w:b/>
          <w:bCs/>
          <w:i/>
          <w:iCs/>
        </w:rPr>
        <w:t>affirmation</w:t>
      </w:r>
      <w:r w:rsidRPr="00BA5478">
        <w:rPr>
          <w:b/>
          <w:i/>
        </w:rPr>
        <w:t xml:space="preserve"> </w:t>
      </w:r>
      <w:r w:rsidRPr="00BA5478">
        <w:t xml:space="preserve">and </w:t>
      </w:r>
      <w:r w:rsidRPr="00BA5478">
        <w:rPr>
          <w:b/>
          <w:bCs/>
          <w:i/>
          <w:iCs/>
        </w:rPr>
        <w:t>oath</w:t>
      </w:r>
      <w:r w:rsidRPr="00BA5478">
        <w:t>).</w:t>
      </w:r>
    </w:p>
    <w:p w:rsidR="004E62AF" w:rsidRPr="00BA5478" w:rsidRDefault="004E62AF" w:rsidP="001D2EEA">
      <w:pPr>
        <w:pStyle w:val="Definition"/>
      </w:pPr>
      <w:r w:rsidRPr="00BA5478">
        <w:rPr>
          <w:b/>
          <w:bCs/>
          <w:i/>
          <w:iCs/>
        </w:rPr>
        <w:t>termination agreement</w:t>
      </w:r>
      <w:r w:rsidRPr="00BA5478">
        <w:rPr>
          <w:b/>
          <w:i/>
        </w:rPr>
        <w:t xml:space="preserve"> </w:t>
      </w:r>
      <w:r w:rsidRPr="00BA5478">
        <w:t>has the meaning given by subsection</w:t>
      </w:r>
      <w:r w:rsidR="00BA5478">
        <w:t> </w:t>
      </w:r>
      <w:r w:rsidRPr="00BA5478">
        <w:t>90J</w:t>
      </w:r>
      <w:r w:rsidR="00696CED">
        <w:t>(</w:t>
      </w:r>
      <w:r w:rsidRPr="00BA5478">
        <w:t>1) of the Act.</w:t>
      </w:r>
    </w:p>
    <w:p w:rsidR="004E62AF" w:rsidRPr="00BA5478" w:rsidRDefault="004E62AF" w:rsidP="001D2EEA">
      <w:pPr>
        <w:pStyle w:val="Definition"/>
      </w:pPr>
      <w:r w:rsidRPr="00BA5478">
        <w:rPr>
          <w:b/>
          <w:bCs/>
          <w:i/>
          <w:iCs/>
        </w:rPr>
        <w:t>Third Party Debt Notice</w:t>
      </w:r>
      <w:r w:rsidRPr="00BA5478">
        <w:rPr>
          <w:b/>
          <w:i/>
        </w:rPr>
        <w:t xml:space="preserve"> </w:t>
      </w:r>
      <w:r w:rsidRPr="00BA5478">
        <w:t>means a notice given to a third party who holds money for, or owes money to, a payer demanding that the money be paid to a payee to satisfy an obligation that the payer owes the payee.</w:t>
      </w:r>
    </w:p>
    <w:p w:rsidR="004E62AF" w:rsidRPr="00BA5478" w:rsidRDefault="004E62AF" w:rsidP="001D2EEA">
      <w:pPr>
        <w:pStyle w:val="Definition"/>
        <w:rPr>
          <w:b/>
          <w:bCs/>
        </w:rPr>
      </w:pPr>
      <w:r w:rsidRPr="00BA5478">
        <w:rPr>
          <w:b/>
          <w:bCs/>
          <w:i/>
          <w:iCs/>
        </w:rPr>
        <w:t>third party debtor</w:t>
      </w:r>
      <w:r w:rsidRPr="00BA5478">
        <w:rPr>
          <w:b/>
          <w:bCs/>
          <w:i/>
        </w:rPr>
        <w:t xml:space="preserve"> </w:t>
      </w:r>
      <w:r w:rsidRPr="00BA5478">
        <w:t>means a person from whom a payee claims a debt that is owed to the payer.</w:t>
      </w:r>
    </w:p>
    <w:p w:rsidR="004E62AF" w:rsidRPr="00BA5478" w:rsidRDefault="004E62AF" w:rsidP="001D2EEA">
      <w:pPr>
        <w:pStyle w:val="Definition"/>
      </w:pPr>
      <w:r w:rsidRPr="00BA5478">
        <w:rPr>
          <w:b/>
          <w:bCs/>
          <w:i/>
          <w:iCs/>
        </w:rPr>
        <w:t>transcript</w:t>
      </w:r>
      <w:r w:rsidRPr="00BA5478">
        <w:rPr>
          <w:b/>
          <w:i/>
        </w:rPr>
        <w:t xml:space="preserve"> </w:t>
      </w:r>
      <w:r w:rsidRPr="00BA5478">
        <w:t>mean a written record of a hearing or a trial prepared by a contractor providing transcription services to the court for the case.</w:t>
      </w:r>
    </w:p>
    <w:p w:rsidR="00EE5C7D" w:rsidRPr="00BA5478" w:rsidRDefault="00EE5C7D" w:rsidP="001D2EEA">
      <w:pPr>
        <w:pStyle w:val="Definition"/>
      </w:pPr>
      <w:r w:rsidRPr="00BA5478">
        <w:rPr>
          <w:b/>
          <w:i/>
        </w:rPr>
        <w:t xml:space="preserve">trial </w:t>
      </w:r>
      <w:r w:rsidRPr="00BA5478">
        <w:t xml:space="preserve">means the process of determining a case started by an </w:t>
      </w:r>
      <w:r w:rsidR="002B4A15" w:rsidRPr="00BA5478">
        <w:t>Initiating Application (Family Law)</w:t>
      </w:r>
      <w:r w:rsidRPr="00BA5478">
        <w:t>, including the court events or hearing days before the presiding judicial officer mentioned in rules</w:t>
      </w:r>
      <w:r w:rsidR="00BA5478">
        <w:t> </w:t>
      </w:r>
      <w:r w:rsidRPr="00BA5478">
        <w:t>16.08, 16.09, 16.10 and 16.13 that apply to the case.</w:t>
      </w:r>
    </w:p>
    <w:p w:rsidR="004E62AF" w:rsidRPr="00BA5478" w:rsidRDefault="004E62AF" w:rsidP="001D2EEA">
      <w:pPr>
        <w:pStyle w:val="Definition"/>
        <w:rPr>
          <w:b/>
          <w:bCs/>
          <w:i/>
          <w:iCs/>
          <w:snapToGrid w:val="0"/>
        </w:rPr>
      </w:pPr>
      <w:r w:rsidRPr="00BA5478">
        <w:rPr>
          <w:b/>
          <w:bCs/>
          <w:i/>
          <w:iCs/>
          <w:snapToGrid w:val="0"/>
        </w:rPr>
        <w:t>unreasonable</w:t>
      </w:r>
      <w:r w:rsidRPr="00BA5478">
        <w:rPr>
          <w:snapToGrid w:val="0"/>
        </w:rPr>
        <w:t>,</w:t>
      </w:r>
      <w:r w:rsidRPr="00BA5478">
        <w:rPr>
          <w:bCs/>
          <w:iCs/>
          <w:snapToGrid w:val="0"/>
        </w:rPr>
        <w:t xml:space="preserve"> </w:t>
      </w:r>
      <w:r w:rsidRPr="00BA5478">
        <w:rPr>
          <w:snapToGrid w:val="0"/>
        </w:rPr>
        <w:t xml:space="preserve">in relation to costs </w:t>
      </w:r>
      <w:r w:rsidRPr="00BA5478">
        <w:t>for</w:t>
      </w:r>
      <w:r w:rsidRPr="00BA5478">
        <w:rPr>
          <w:snapToGrid w:val="0"/>
        </w:rPr>
        <w:t xml:space="preserve"> work done in a case,</w:t>
      </w:r>
      <w:r w:rsidRPr="00BA5478">
        <w:rPr>
          <w:bCs/>
          <w:iCs/>
          <w:snapToGrid w:val="0"/>
        </w:rPr>
        <w:t xml:space="preserve"> </w:t>
      </w:r>
      <w:r w:rsidRPr="00BA5478">
        <w:rPr>
          <w:snapToGrid w:val="0"/>
        </w:rPr>
        <w:t>means</w:t>
      </w:r>
      <w:r w:rsidRPr="00BA5478">
        <w:t xml:space="preserve"> costs for work that would not normally be done in a case of a particular type.</w:t>
      </w:r>
    </w:p>
    <w:p w:rsidR="004E62AF" w:rsidRPr="00BA5478" w:rsidRDefault="004E62AF" w:rsidP="001D2EEA">
      <w:pPr>
        <w:pStyle w:val="Definition"/>
      </w:pPr>
      <w:r w:rsidRPr="00BA5478">
        <w:rPr>
          <w:b/>
          <w:bCs/>
          <w:i/>
          <w:iCs/>
        </w:rPr>
        <w:t>work done for a case</w:t>
      </w:r>
      <w:r w:rsidRPr="00BA5478">
        <w:rPr>
          <w:b/>
          <w:i/>
        </w:rPr>
        <w:t xml:space="preserve"> </w:t>
      </w:r>
      <w:r w:rsidRPr="00BA5478">
        <w:t>includes work done in relation to the case (including in relation to the pre</w:t>
      </w:r>
      <w:r w:rsidR="00BA5478">
        <w:noBreakHyphen/>
      </w:r>
      <w:r w:rsidRPr="00BA5478">
        <w:t>action procedure) and work done in anticipation of starting the case.</w:t>
      </w:r>
    </w:p>
    <w:p w:rsidR="004E62AF" w:rsidRPr="00BA5478" w:rsidRDefault="004E62AF" w:rsidP="001D2EEA">
      <w:pPr>
        <w:pStyle w:val="Definition"/>
        <w:rPr>
          <w:b/>
          <w:bCs/>
          <w:i/>
          <w:iCs/>
        </w:rPr>
      </w:pPr>
      <w:r w:rsidRPr="00BA5478">
        <w:rPr>
          <w:b/>
          <w:bCs/>
          <w:i/>
          <w:iCs/>
        </w:rPr>
        <w:t xml:space="preserve">written notice </w:t>
      </w:r>
      <w:r w:rsidRPr="00BA5478">
        <w:t>means a document (for example, a letter) that complies with subrule 24.01</w:t>
      </w:r>
      <w:r w:rsidR="00696CED">
        <w:t>(</w:t>
      </w:r>
      <w:r w:rsidRPr="00BA5478">
        <w:t>1).</w:t>
      </w:r>
    </w:p>
    <w:p w:rsidR="004E62AF" w:rsidRPr="00BA5478" w:rsidRDefault="00207DFD" w:rsidP="00264AEA">
      <w:pPr>
        <w:pStyle w:val="notetext"/>
      </w:pPr>
      <w:r w:rsidRPr="00BA5478">
        <w:rPr>
          <w:iCs/>
        </w:rPr>
        <w:t>Note:</w:t>
      </w:r>
      <w:r w:rsidRPr="00BA5478">
        <w:rPr>
          <w:iCs/>
        </w:rPr>
        <w:tab/>
      </w:r>
      <w:r w:rsidR="004E62AF" w:rsidRPr="00BA5478">
        <w:t xml:space="preserve">A number of words and expressions commonly used in Commonwealth legislation, and in these Rules, have, unless otherwise stated, the meaning or effect set out in certain Acts of general application. See, for example, the </w:t>
      </w:r>
      <w:r w:rsidR="004E62AF" w:rsidRPr="00BA5478">
        <w:rPr>
          <w:i/>
          <w:iCs/>
        </w:rPr>
        <w:t>Acts Interpretation Act 1901</w:t>
      </w:r>
      <w:r w:rsidR="004E62AF" w:rsidRPr="00BA5478">
        <w:t xml:space="preserve"> and the </w:t>
      </w:r>
      <w:r w:rsidR="004E62AF" w:rsidRPr="00BA5478">
        <w:rPr>
          <w:i/>
          <w:iCs/>
        </w:rPr>
        <w:t>Crimes Act 1914</w:t>
      </w:r>
      <w:r w:rsidR="004E62AF" w:rsidRPr="00BA5478">
        <w:t>.</w:t>
      </w:r>
    </w:p>
    <w:p w:rsidR="004E62AF" w:rsidRPr="0088666A" w:rsidRDefault="004E62AF" w:rsidP="00A6584B">
      <w:pPr>
        <w:pStyle w:val="ActHead1"/>
        <w:pageBreakBefore/>
        <w:outlineLvl w:val="9"/>
      </w:pPr>
      <w:bookmarkStart w:id="112" w:name="_Toc412730829"/>
      <w:r w:rsidRPr="0088666A">
        <w:rPr>
          <w:rStyle w:val="CharChapNo"/>
        </w:rPr>
        <w:t>Explanatory Guide</w:t>
      </w:r>
      <w:bookmarkEnd w:id="112"/>
      <w:r w:rsidR="00517470">
        <w:rPr>
          <w:rStyle w:val="CharChapText"/>
        </w:rPr>
        <w:t xml:space="preserve"> </w:t>
      </w:r>
    </w:p>
    <w:p w:rsidR="004E62AF" w:rsidRPr="00BA5478" w:rsidRDefault="00207DFD" w:rsidP="00266C07">
      <w:pPr>
        <w:pStyle w:val="notetext"/>
      </w:pPr>
      <w:r w:rsidRPr="00BA5478">
        <w:rPr>
          <w:iCs/>
        </w:rPr>
        <w:t>Note:</w:t>
      </w:r>
      <w:r w:rsidRPr="00BA5478">
        <w:rPr>
          <w:iCs/>
        </w:rPr>
        <w:tab/>
      </w:r>
      <w:r w:rsidR="004E62AF" w:rsidRPr="00BA5478">
        <w:t xml:space="preserve">This explanatory guide, unlike the dictionary, is not part of the Rules and is offered only as an explanation of the words and expressions mentioned in this guide. </w:t>
      </w:r>
    </w:p>
    <w:p w:rsidR="004E62AF" w:rsidRPr="00BA5478" w:rsidRDefault="004E62AF" w:rsidP="001D2EEA">
      <w:pPr>
        <w:pStyle w:val="Definition"/>
      </w:pPr>
      <w:r w:rsidRPr="00BA5478">
        <w:rPr>
          <w:b/>
          <w:bCs/>
          <w:i/>
          <w:iCs/>
        </w:rPr>
        <w:t>adduce</w:t>
      </w:r>
      <w:r w:rsidR="00207DFD" w:rsidRPr="00BA5478">
        <w:rPr>
          <w:b/>
          <w:i/>
        </w:rPr>
        <w:t>—</w:t>
      </w:r>
      <w:r w:rsidRPr="00BA5478">
        <w:t>to bring evidence before a court.</w:t>
      </w:r>
    </w:p>
    <w:p w:rsidR="004E62AF" w:rsidRPr="00BA5478" w:rsidRDefault="004E62AF" w:rsidP="001D2EEA">
      <w:pPr>
        <w:pStyle w:val="Definition"/>
      </w:pPr>
      <w:r w:rsidRPr="00BA5478">
        <w:rPr>
          <w:b/>
          <w:bCs/>
          <w:i/>
          <w:iCs/>
        </w:rPr>
        <w:t>adjourn</w:t>
      </w:r>
      <w:r w:rsidR="00207DFD" w:rsidRPr="00BA5478">
        <w:rPr>
          <w:b/>
          <w:i/>
          <w:iCs/>
        </w:rPr>
        <w:t>—</w:t>
      </w:r>
      <w:r w:rsidRPr="00BA5478">
        <w:t>to defer to another time a conference, hearing or trial that has started. Some events, such as a case assessment conference or trial, will not be adjourned unless unforeseen or exceptional circumstances arise. Usually, an adjournment is granted on terms that may include an order that the party who asked for the adjournment pay the other party’s costs thrown away.</w:t>
      </w:r>
    </w:p>
    <w:p w:rsidR="004E62AF" w:rsidRPr="00BA5478" w:rsidRDefault="004E62AF" w:rsidP="001D2EEA">
      <w:pPr>
        <w:pStyle w:val="Definition"/>
      </w:pPr>
      <w:r w:rsidRPr="00BA5478">
        <w:rPr>
          <w:b/>
          <w:bCs/>
          <w:i/>
          <w:iCs/>
        </w:rPr>
        <w:t>Anton Piller order</w:t>
      </w:r>
      <w:r w:rsidR="00207DFD" w:rsidRPr="00BA5478">
        <w:rPr>
          <w:b/>
          <w:i/>
        </w:rPr>
        <w:t>—</w:t>
      </w:r>
      <w:r w:rsidRPr="00BA5478">
        <w:t>an interim injunction used to preserve evidence.</w:t>
      </w:r>
    </w:p>
    <w:p w:rsidR="004E62AF" w:rsidRPr="00264AEA" w:rsidRDefault="00207DFD" w:rsidP="00266C07">
      <w:pPr>
        <w:pStyle w:val="notetext"/>
      </w:pPr>
      <w:r w:rsidRPr="00264AEA">
        <w:t>Note:</w:t>
      </w:r>
      <w:r w:rsidRPr="00264AEA">
        <w:tab/>
      </w:r>
      <w:r w:rsidR="004E62AF" w:rsidRPr="00264AEA">
        <w:t>See Anton Piller KG v Manufacturing Processes Ltd [1976] Ch 55.</w:t>
      </w:r>
    </w:p>
    <w:p w:rsidR="004E62AF" w:rsidRPr="00BA5478" w:rsidRDefault="004E62AF" w:rsidP="001D2EEA">
      <w:pPr>
        <w:pStyle w:val="Definition"/>
      </w:pPr>
      <w:r w:rsidRPr="00BA5478">
        <w:rPr>
          <w:b/>
          <w:bCs/>
          <w:i/>
          <w:iCs/>
        </w:rPr>
        <w:t>application without notice</w:t>
      </w:r>
      <w:r w:rsidR="00207DFD" w:rsidRPr="00BA5478">
        <w:rPr>
          <w:b/>
          <w:bCs/>
          <w:i/>
          <w:iCs/>
        </w:rPr>
        <w:t>—</w:t>
      </w:r>
      <w:r w:rsidRPr="00BA5478">
        <w:t>an application that is heard by the court without first being served on the respondent.</w:t>
      </w:r>
    </w:p>
    <w:p w:rsidR="004E62AF" w:rsidRPr="00BA5478" w:rsidRDefault="004E62AF" w:rsidP="001D2EEA">
      <w:pPr>
        <w:pStyle w:val="Definition"/>
      </w:pPr>
      <w:r w:rsidRPr="00BA5478">
        <w:rPr>
          <w:b/>
          <w:bCs/>
          <w:i/>
          <w:iCs/>
        </w:rPr>
        <w:t>arbitration</w:t>
      </w:r>
      <w:r w:rsidR="00207DFD" w:rsidRPr="00BA5478">
        <w:rPr>
          <w:b/>
          <w:bCs/>
          <w:i/>
          <w:iCs/>
        </w:rPr>
        <w:t>—</w:t>
      </w:r>
      <w:r w:rsidRPr="00BA5478">
        <w:t xml:space="preserve">a dispute resolution process involving parties to a case and a neutral third party (an </w:t>
      </w:r>
      <w:r w:rsidRPr="00BA5478">
        <w:rPr>
          <w:b/>
          <w:bCs/>
          <w:i/>
          <w:iCs/>
        </w:rPr>
        <w:t>arbitrator</w:t>
      </w:r>
      <w:r w:rsidRPr="00BA5478">
        <w:t xml:space="preserve">). If agreement is not reached, the arbitrator determines the case and the decision (an </w:t>
      </w:r>
      <w:r w:rsidRPr="00BA5478">
        <w:rPr>
          <w:b/>
          <w:bCs/>
          <w:i/>
          <w:iCs/>
        </w:rPr>
        <w:t>award</w:t>
      </w:r>
      <w:r w:rsidRPr="00BA5478">
        <w:t xml:space="preserve">) is binding on the parties (see </w:t>
      </w:r>
      <w:r w:rsidR="00207DFD" w:rsidRPr="00BA5478">
        <w:t>Part </w:t>
      </w:r>
      <w:r w:rsidRPr="00BA5478">
        <w:t xml:space="preserve">III, </w:t>
      </w:r>
      <w:r w:rsidR="00207DFD" w:rsidRPr="00BA5478">
        <w:t>Division</w:t>
      </w:r>
      <w:r w:rsidR="00BA5478">
        <w:t> </w:t>
      </w:r>
      <w:r w:rsidRPr="00BA5478">
        <w:t xml:space="preserve">5, </w:t>
      </w:r>
      <w:r w:rsidR="00207DFD" w:rsidRPr="00BA5478">
        <w:t>Subdivision </w:t>
      </w:r>
      <w:r w:rsidRPr="00BA5478">
        <w:t>B of the Act).</w:t>
      </w:r>
    </w:p>
    <w:p w:rsidR="004E62AF" w:rsidRPr="00BA5478" w:rsidRDefault="004E62AF" w:rsidP="001D2EEA">
      <w:pPr>
        <w:pStyle w:val="Definition"/>
      </w:pPr>
      <w:r w:rsidRPr="00BA5478">
        <w:rPr>
          <w:b/>
          <w:bCs/>
          <w:i/>
          <w:iCs/>
        </w:rPr>
        <w:t>assessor</w:t>
      </w:r>
      <w:r w:rsidR="00207DFD" w:rsidRPr="00BA5478">
        <w:rPr>
          <w:b/>
          <w:bCs/>
          <w:i/>
          <w:iCs/>
        </w:rPr>
        <w:t>—</w:t>
      </w:r>
      <w:r w:rsidRPr="00BA5478">
        <w:t xml:space="preserve">a person specially qualified in the subject matter in which the assessor is appointed under </w:t>
      </w:r>
      <w:r w:rsidR="00207DFD" w:rsidRPr="00BA5478">
        <w:t>Part</w:t>
      </w:r>
      <w:r w:rsidR="00BA5478">
        <w:t> </w:t>
      </w:r>
      <w:r w:rsidRPr="00BA5478">
        <w:t>15.4. The assessor’s function is to assist and advise the court on technical questions or issues arising in a case. Despite any advice or assistance that the court may receive from an assessor, the sole responsibility for the final decision in a case remains with the Judge presiding over the case. The Judge is not bound by an assessor’s advice.</w:t>
      </w:r>
    </w:p>
    <w:p w:rsidR="004E62AF" w:rsidRPr="00BA5478" w:rsidRDefault="004E62AF" w:rsidP="001D2EEA">
      <w:pPr>
        <w:pStyle w:val="Definition"/>
      </w:pPr>
      <w:r w:rsidRPr="00BA5478">
        <w:rPr>
          <w:b/>
          <w:bCs/>
          <w:i/>
          <w:iCs/>
        </w:rPr>
        <w:t>bond</w:t>
      </w:r>
      <w:r w:rsidRPr="00BA5478">
        <w:rPr>
          <w:b/>
          <w:i/>
        </w:rPr>
        <w:t xml:space="preserve"> </w:t>
      </w:r>
      <w:r w:rsidRPr="00BA5478">
        <w:t xml:space="preserve">(or </w:t>
      </w:r>
      <w:r w:rsidRPr="00BA5478">
        <w:rPr>
          <w:b/>
          <w:bCs/>
          <w:i/>
          <w:iCs/>
        </w:rPr>
        <w:t>recognisance</w:t>
      </w:r>
      <w:r w:rsidRPr="00BA5478">
        <w:t>)</w:t>
      </w:r>
      <w:r w:rsidR="00207DFD" w:rsidRPr="00BA5478">
        <w:t>—</w:t>
      </w:r>
      <w:r w:rsidRPr="00BA5478">
        <w:t>a written obligation to do or not to do a particular act specified in the obligation.</w:t>
      </w:r>
    </w:p>
    <w:p w:rsidR="004E62AF" w:rsidRPr="00BA5478" w:rsidRDefault="004E62AF" w:rsidP="001D2EEA">
      <w:pPr>
        <w:pStyle w:val="Definition"/>
      </w:pPr>
      <w:r w:rsidRPr="00BA5478">
        <w:rPr>
          <w:b/>
          <w:bCs/>
          <w:i/>
          <w:iCs/>
        </w:rPr>
        <w:t>business activity statement</w:t>
      </w:r>
      <w:r w:rsidR="00207DFD" w:rsidRPr="00BA5478">
        <w:rPr>
          <w:b/>
          <w:bCs/>
          <w:i/>
          <w:iCs/>
        </w:rPr>
        <w:t>—</w:t>
      </w:r>
      <w:r w:rsidRPr="00BA5478">
        <w:t>a statement of a business’s activities that allows the business to report its obligations for:</w:t>
      </w:r>
    </w:p>
    <w:p w:rsidR="004E62AF" w:rsidRPr="00BA5478" w:rsidRDefault="004E62AF" w:rsidP="00207DFD">
      <w:pPr>
        <w:pStyle w:val="paragraph"/>
      </w:pPr>
      <w:r w:rsidRPr="00BA5478">
        <w:tab/>
        <w:t>(a)</w:t>
      </w:r>
      <w:r w:rsidRPr="00BA5478">
        <w:tab/>
        <w:t>goods and services tax;</w:t>
      </w:r>
    </w:p>
    <w:p w:rsidR="004E62AF" w:rsidRPr="00BA5478" w:rsidRDefault="004E62AF" w:rsidP="00207DFD">
      <w:pPr>
        <w:pStyle w:val="paragraph"/>
      </w:pPr>
      <w:r w:rsidRPr="00BA5478">
        <w:tab/>
        <w:t>(b)</w:t>
      </w:r>
      <w:r w:rsidRPr="00BA5478">
        <w:tab/>
        <w:t>luxury car tax;</w:t>
      </w:r>
    </w:p>
    <w:p w:rsidR="004E62AF" w:rsidRPr="00BA5478" w:rsidRDefault="004E62AF" w:rsidP="00207DFD">
      <w:pPr>
        <w:pStyle w:val="paragraph"/>
      </w:pPr>
      <w:r w:rsidRPr="00BA5478">
        <w:tab/>
        <w:t>(c)</w:t>
      </w:r>
      <w:r w:rsidRPr="00BA5478">
        <w:tab/>
        <w:t>wine equalisation tax;</w:t>
      </w:r>
    </w:p>
    <w:p w:rsidR="004E62AF" w:rsidRPr="00BA5478" w:rsidRDefault="004E62AF" w:rsidP="00207DFD">
      <w:pPr>
        <w:pStyle w:val="paragraph"/>
      </w:pPr>
      <w:r w:rsidRPr="00BA5478">
        <w:tab/>
        <w:t>(d)</w:t>
      </w:r>
      <w:r w:rsidRPr="00BA5478">
        <w:tab/>
        <w:t>pay as you go (PAYG) withholding and instalments;</w:t>
      </w:r>
    </w:p>
    <w:p w:rsidR="004E62AF" w:rsidRPr="00BA5478" w:rsidRDefault="004E62AF" w:rsidP="00207DFD">
      <w:pPr>
        <w:pStyle w:val="paragraph"/>
      </w:pPr>
      <w:r w:rsidRPr="00BA5478">
        <w:tab/>
        <w:t>(e)</w:t>
      </w:r>
      <w:r w:rsidRPr="00BA5478">
        <w:tab/>
        <w:t>fringe benefits tax instalments;</w:t>
      </w:r>
    </w:p>
    <w:p w:rsidR="004E62AF" w:rsidRPr="00BA5478" w:rsidRDefault="004E62AF" w:rsidP="00207DFD">
      <w:pPr>
        <w:pStyle w:val="paragraph"/>
      </w:pPr>
      <w:r w:rsidRPr="00BA5478">
        <w:tab/>
        <w:t>(f)</w:t>
      </w:r>
      <w:r w:rsidRPr="00BA5478">
        <w:tab/>
        <w:t>deferred company instalments; and</w:t>
      </w:r>
    </w:p>
    <w:p w:rsidR="004E62AF" w:rsidRPr="00BA5478" w:rsidRDefault="004E62AF" w:rsidP="00207DFD">
      <w:pPr>
        <w:pStyle w:val="paragraph"/>
      </w:pPr>
      <w:r w:rsidRPr="00BA5478">
        <w:tab/>
        <w:t>(g)</w:t>
      </w:r>
      <w:r w:rsidRPr="00BA5478">
        <w:tab/>
        <w:t>superannuation fund instalments.</w:t>
      </w:r>
    </w:p>
    <w:p w:rsidR="004E62AF" w:rsidRPr="00BA5478" w:rsidRDefault="004E62AF" w:rsidP="001D2EEA">
      <w:pPr>
        <w:pStyle w:val="Definition"/>
      </w:pPr>
      <w:r w:rsidRPr="00BA5478">
        <w:rPr>
          <w:b/>
          <w:bCs/>
          <w:i/>
          <w:iCs/>
        </w:rPr>
        <w:t>case assessment conference</w:t>
      </w:r>
      <w:r w:rsidR="00207DFD" w:rsidRPr="00BA5478">
        <w:rPr>
          <w:b/>
          <w:i/>
        </w:rPr>
        <w:t>—</w:t>
      </w:r>
      <w:r w:rsidRPr="00BA5478">
        <w:t>a conference conducted by a Registrar at the start of a case (see rule</w:t>
      </w:r>
      <w:r w:rsidR="00BA5478">
        <w:t> </w:t>
      </w:r>
      <w:r w:rsidRPr="00BA5478">
        <w:t>12.03).</w:t>
      </w:r>
    </w:p>
    <w:p w:rsidR="004E62AF" w:rsidRPr="00BA5478" w:rsidRDefault="004E62AF" w:rsidP="001D2EEA">
      <w:pPr>
        <w:pStyle w:val="Definition"/>
      </w:pPr>
      <w:r w:rsidRPr="00BA5478">
        <w:rPr>
          <w:b/>
          <w:bCs/>
          <w:i/>
          <w:iCs/>
        </w:rPr>
        <w:t>case stated</w:t>
      </w:r>
      <w:r w:rsidR="00207DFD" w:rsidRPr="00BA5478">
        <w:rPr>
          <w:b/>
          <w:i/>
        </w:rPr>
        <w:t>—</w:t>
      </w:r>
      <w:r w:rsidRPr="00BA5478">
        <w:t xml:space="preserve">a procedure in which a question of law is determined by the Full Court (see </w:t>
      </w:r>
      <w:r w:rsidR="00207DFD" w:rsidRPr="00BA5478">
        <w:t>Part</w:t>
      </w:r>
      <w:r w:rsidR="00BA5478">
        <w:t> </w:t>
      </w:r>
      <w:r w:rsidRPr="00BA5478">
        <w:t>22.10).</w:t>
      </w:r>
    </w:p>
    <w:p w:rsidR="004E62AF" w:rsidRPr="00BA5478" w:rsidRDefault="004E62AF" w:rsidP="001D2EEA">
      <w:pPr>
        <w:pStyle w:val="Definition"/>
      </w:pPr>
      <w:r w:rsidRPr="00BA5478">
        <w:rPr>
          <w:b/>
          <w:bCs/>
          <w:i/>
          <w:iCs/>
        </w:rPr>
        <w:t>cause of action</w:t>
      </w:r>
      <w:r w:rsidR="00207DFD" w:rsidRPr="00BA5478">
        <w:rPr>
          <w:b/>
          <w:bCs/>
          <w:i/>
          <w:iCs/>
        </w:rPr>
        <w:t>—</w:t>
      </w:r>
      <w:r w:rsidRPr="00BA5478">
        <w:t>a claim seeking an order, other than for interim or procedural relief, for which a court has jurisdiction, for example, a claim relating to the property of the parties, the parenting of a child, child support or maintenance (see definition of matrimonial cause in subsection</w:t>
      </w:r>
      <w:r w:rsidR="00BA5478">
        <w:t> </w:t>
      </w:r>
      <w:r w:rsidRPr="00BA5478">
        <w:t>4</w:t>
      </w:r>
      <w:r w:rsidR="00696CED">
        <w:t>(</w:t>
      </w:r>
      <w:r w:rsidRPr="00BA5478">
        <w:t>1) of the Act).</w:t>
      </w:r>
    </w:p>
    <w:p w:rsidR="004E62AF" w:rsidRPr="00BA5478" w:rsidRDefault="004E62AF" w:rsidP="001D2EEA">
      <w:pPr>
        <w:pStyle w:val="Definition"/>
      </w:pPr>
      <w:r w:rsidRPr="00BA5478">
        <w:rPr>
          <w:b/>
          <w:bCs/>
          <w:i/>
          <w:iCs/>
        </w:rPr>
        <w:t>chambers</w:t>
      </w:r>
      <w:r w:rsidR="00207DFD" w:rsidRPr="00BA5478">
        <w:rPr>
          <w:b/>
          <w:bCs/>
          <w:i/>
          <w:iCs/>
        </w:rPr>
        <w:t>—</w:t>
      </w:r>
      <w:r w:rsidRPr="00BA5478">
        <w:t>a private room other than a court room in which a judicial officer makes a decision in relation to a case, on the papers, in the absence of the parties and their lawyers (if any) and without a transcript being taken of the hearing and determination.</w:t>
      </w:r>
    </w:p>
    <w:p w:rsidR="004E62AF" w:rsidRPr="00BA5478" w:rsidRDefault="004E62AF" w:rsidP="001D2EEA">
      <w:pPr>
        <w:pStyle w:val="Definition"/>
      </w:pPr>
      <w:r w:rsidRPr="00BA5478">
        <w:rPr>
          <w:b/>
          <w:bCs/>
          <w:i/>
          <w:iCs/>
        </w:rPr>
        <w:t>child</w:t>
      </w:r>
      <w:r w:rsidR="00207DFD" w:rsidRPr="00BA5478">
        <w:rPr>
          <w:b/>
          <w:bCs/>
          <w:i/>
          <w:iCs/>
        </w:rPr>
        <w:t>—</w:t>
      </w:r>
      <w:r w:rsidRPr="00BA5478">
        <w:t>a person under the age of 18 years.</w:t>
      </w:r>
    </w:p>
    <w:p w:rsidR="004E62AF" w:rsidRPr="00BA5478" w:rsidRDefault="004E62AF" w:rsidP="001D2EEA">
      <w:pPr>
        <w:pStyle w:val="Definition"/>
      </w:pPr>
      <w:r w:rsidRPr="00BA5478">
        <w:rPr>
          <w:b/>
          <w:bCs/>
          <w:i/>
          <w:iCs/>
        </w:rPr>
        <w:t>closing address</w:t>
      </w:r>
      <w:r w:rsidR="00207DFD" w:rsidRPr="00BA5478">
        <w:rPr>
          <w:b/>
          <w:bCs/>
          <w:i/>
          <w:iCs/>
        </w:rPr>
        <w:t>—</w:t>
      </w:r>
      <w:r w:rsidRPr="00BA5478">
        <w:t>the final statement made by a party to the court at the end of a hearing or trial in which the party summarises the evidence for the party’s case and states the reasons why the party considers the order sought should be made (see rule</w:t>
      </w:r>
      <w:r w:rsidR="00BA5478">
        <w:t> </w:t>
      </w:r>
      <w:r w:rsidRPr="00BA5478">
        <w:t>16.07).</w:t>
      </w:r>
    </w:p>
    <w:p w:rsidR="004E62AF" w:rsidRPr="00BA5478" w:rsidRDefault="004E62AF" w:rsidP="001D2EEA">
      <w:pPr>
        <w:pStyle w:val="Definition"/>
      </w:pPr>
      <w:r w:rsidRPr="00BA5478">
        <w:rPr>
          <w:b/>
          <w:bCs/>
          <w:i/>
          <w:iCs/>
        </w:rPr>
        <w:t>common law</w:t>
      </w:r>
      <w:r w:rsidR="00207DFD" w:rsidRPr="00BA5478">
        <w:rPr>
          <w:b/>
          <w:bCs/>
          <w:i/>
          <w:iCs/>
        </w:rPr>
        <w:t>—</w:t>
      </w:r>
      <w:r w:rsidRPr="00BA5478">
        <w:t>the law established by precedent from judicial decisions.</w:t>
      </w:r>
    </w:p>
    <w:p w:rsidR="004E62AF" w:rsidRPr="00BA5478" w:rsidRDefault="004E62AF" w:rsidP="001D2EEA">
      <w:pPr>
        <w:pStyle w:val="Definition"/>
      </w:pPr>
      <w:r w:rsidRPr="00BA5478">
        <w:rPr>
          <w:b/>
          <w:bCs/>
          <w:i/>
          <w:iCs/>
        </w:rPr>
        <w:t>conciliation</w:t>
      </w:r>
      <w:r w:rsidR="00207DFD" w:rsidRPr="00BA5478">
        <w:rPr>
          <w:b/>
          <w:i/>
        </w:rPr>
        <w:t>—</w:t>
      </w:r>
      <w:r w:rsidRPr="00BA5478">
        <w:t>a dispute resolution process in which an impartial third person assists the parties to the dispute to reach an agreement in the dispute.</w:t>
      </w:r>
    </w:p>
    <w:p w:rsidR="004E62AF" w:rsidRPr="00BA5478" w:rsidRDefault="004E62AF" w:rsidP="001D2EEA">
      <w:pPr>
        <w:pStyle w:val="Definition"/>
      </w:pPr>
      <w:r w:rsidRPr="00BA5478">
        <w:rPr>
          <w:b/>
          <w:bCs/>
          <w:i/>
          <w:iCs/>
        </w:rPr>
        <w:t>conciliation conference</w:t>
      </w:r>
      <w:r w:rsidR="00207DFD" w:rsidRPr="00BA5478">
        <w:rPr>
          <w:b/>
          <w:i/>
        </w:rPr>
        <w:t>—</w:t>
      </w:r>
      <w:r w:rsidRPr="00BA5478">
        <w:t>a conference held with a Registrar (see rules</w:t>
      </w:r>
      <w:r w:rsidR="00BA5478">
        <w:t> </w:t>
      </w:r>
      <w:r w:rsidRPr="00BA5478">
        <w:t>12.05 and 12.06).</w:t>
      </w:r>
    </w:p>
    <w:p w:rsidR="004E62AF" w:rsidRPr="00266C07" w:rsidRDefault="00207DFD" w:rsidP="00266C07">
      <w:pPr>
        <w:pStyle w:val="notetext"/>
      </w:pPr>
      <w:r w:rsidRPr="00266C07">
        <w:t>Note 1:</w:t>
      </w:r>
      <w:r w:rsidRPr="00266C07">
        <w:tab/>
      </w:r>
      <w:r w:rsidR="004E62AF" w:rsidRPr="00266C07">
        <w:t>The purpose of a conciliation conference is to give parties an opportunity to resolve a dispute in a property case. Section</w:t>
      </w:r>
      <w:r w:rsidR="00BA5478" w:rsidRPr="00266C07">
        <w:t> </w:t>
      </w:r>
      <w:r w:rsidR="004E62AF" w:rsidRPr="00266C07">
        <w:t>131 of the Evidence Act 1995 (which deals with exclusion of evidence of settlement negotiations) applies to conciliation conferences.</w:t>
      </w:r>
    </w:p>
    <w:p w:rsidR="004E62AF" w:rsidRPr="00BA5478" w:rsidRDefault="00207DFD" w:rsidP="00266C07">
      <w:pPr>
        <w:pStyle w:val="notetext"/>
      </w:pPr>
      <w:r w:rsidRPr="00266C07">
        <w:t>Note 2:</w:t>
      </w:r>
      <w:r w:rsidRPr="00266C07">
        <w:tab/>
      </w:r>
      <w:r w:rsidR="004E62AF" w:rsidRPr="00266C07">
        <w:t>Subject to sections</w:t>
      </w:r>
      <w:r w:rsidR="00BA5478" w:rsidRPr="00266C07">
        <w:t> </w:t>
      </w:r>
      <w:r w:rsidR="004E62AF" w:rsidRPr="00266C07">
        <w:t>4 and 5 of the Evidence Act 1995, that Act does not apply to the Family Court o</w:t>
      </w:r>
      <w:r w:rsidR="004E62AF" w:rsidRPr="00BA5478">
        <w:t>f Western Australia or any other court of a State.</w:t>
      </w:r>
    </w:p>
    <w:p w:rsidR="00EE5C7D" w:rsidRPr="00BA5478" w:rsidRDefault="00EE5C7D" w:rsidP="001D2EEA">
      <w:pPr>
        <w:pStyle w:val="Definition"/>
        <w:rPr>
          <w:snapToGrid w:val="0"/>
        </w:rPr>
      </w:pPr>
      <w:r w:rsidRPr="00BA5478">
        <w:rPr>
          <w:b/>
          <w:i/>
          <w:iCs/>
          <w:snapToGrid w:val="0"/>
        </w:rPr>
        <w:t>conference</w:t>
      </w:r>
      <w:r w:rsidR="00207DFD" w:rsidRPr="00BA5478">
        <w:rPr>
          <w:b/>
          <w:i/>
          <w:iCs/>
          <w:snapToGrid w:val="0"/>
        </w:rPr>
        <w:t>—</w:t>
      </w:r>
      <w:r w:rsidRPr="00BA5478">
        <w:rPr>
          <w:snapToGrid w:val="0"/>
        </w:rPr>
        <w:t xml:space="preserve">includes a case </w:t>
      </w:r>
      <w:r w:rsidRPr="00BA5478">
        <w:t>assessment</w:t>
      </w:r>
      <w:r w:rsidRPr="00BA5478">
        <w:rPr>
          <w:snapToGrid w:val="0"/>
        </w:rPr>
        <w:t xml:space="preserve"> conference and conciliation conference.</w:t>
      </w:r>
    </w:p>
    <w:p w:rsidR="004E62AF" w:rsidRPr="00BA5478" w:rsidRDefault="004E62AF" w:rsidP="001D2EEA">
      <w:pPr>
        <w:pStyle w:val="Definition"/>
      </w:pPr>
      <w:r w:rsidRPr="00BA5478">
        <w:rPr>
          <w:b/>
          <w:bCs/>
          <w:i/>
          <w:iCs/>
        </w:rPr>
        <w:t>consent order</w:t>
      </w:r>
      <w:r w:rsidR="00207DFD" w:rsidRPr="00BA5478">
        <w:rPr>
          <w:b/>
          <w:i/>
        </w:rPr>
        <w:t>—</w:t>
      </w:r>
      <w:r w:rsidRPr="00BA5478">
        <w:t>an order that:</w:t>
      </w:r>
    </w:p>
    <w:p w:rsidR="004E62AF" w:rsidRPr="00BA5478" w:rsidRDefault="004E62AF" w:rsidP="00207DFD">
      <w:pPr>
        <w:pStyle w:val="paragraph"/>
      </w:pPr>
      <w:r w:rsidRPr="00BA5478">
        <w:tab/>
        <w:t>(a)</w:t>
      </w:r>
      <w:r w:rsidRPr="00BA5478">
        <w:tab/>
        <w:t>is made if all parties:</w:t>
      </w:r>
    </w:p>
    <w:p w:rsidR="004E62AF" w:rsidRPr="00BA5478" w:rsidRDefault="004E62AF" w:rsidP="00207DFD">
      <w:pPr>
        <w:pStyle w:val="paragraphsub"/>
      </w:pPr>
      <w:r w:rsidRPr="00BA5478">
        <w:tab/>
        <w:t>(i)</w:t>
      </w:r>
      <w:r w:rsidRPr="00BA5478">
        <w:tab/>
        <w:t>have reached agreement on an issue; and</w:t>
      </w:r>
    </w:p>
    <w:p w:rsidR="004E62AF" w:rsidRPr="00BA5478" w:rsidRDefault="004E62AF" w:rsidP="00207DFD">
      <w:pPr>
        <w:pStyle w:val="paragraphsub"/>
      </w:pPr>
      <w:r w:rsidRPr="00BA5478">
        <w:tab/>
        <w:t>(ii)</w:t>
      </w:r>
      <w:r w:rsidRPr="00BA5478">
        <w:tab/>
        <w:t>lodge the written agreement in the form of a draft consent order for approval by the court; and</w:t>
      </w:r>
    </w:p>
    <w:p w:rsidR="004E62AF" w:rsidRPr="00BA5478" w:rsidRDefault="004E62AF" w:rsidP="00207DFD">
      <w:pPr>
        <w:pStyle w:val="paragraph"/>
      </w:pPr>
      <w:r w:rsidRPr="00BA5478">
        <w:tab/>
        <w:t>(b)</w:t>
      </w:r>
      <w:r w:rsidRPr="00BA5478">
        <w:tab/>
        <w:t>is as binding as any other order made by the court.</w:t>
      </w:r>
    </w:p>
    <w:p w:rsidR="004E62AF" w:rsidRPr="00BA5478" w:rsidRDefault="004E62AF" w:rsidP="001D2EEA">
      <w:pPr>
        <w:pStyle w:val="Definition"/>
      </w:pPr>
      <w:r w:rsidRPr="00BA5478">
        <w:rPr>
          <w:b/>
          <w:bCs/>
          <w:i/>
          <w:iCs/>
        </w:rPr>
        <w:t>control</w:t>
      </w:r>
      <w:r w:rsidRPr="00BA5478">
        <w:t>, in relation to a document</w:t>
      </w:r>
      <w:r w:rsidR="00207DFD" w:rsidRPr="00BA5478">
        <w:t>—</w:t>
      </w:r>
      <w:r w:rsidRPr="00BA5478">
        <w:t>a person’s enforceable right to obtain possession of a document from another person.</w:t>
      </w:r>
    </w:p>
    <w:p w:rsidR="004E62AF" w:rsidRPr="00BA5478" w:rsidRDefault="004E62AF" w:rsidP="001D2EEA">
      <w:pPr>
        <w:pStyle w:val="Definition"/>
      </w:pPr>
      <w:r w:rsidRPr="00BA5478">
        <w:rPr>
          <w:b/>
          <w:bCs/>
          <w:i/>
          <w:iCs/>
        </w:rPr>
        <w:t>convention country</w:t>
      </w:r>
      <w:r w:rsidR="00207DFD" w:rsidRPr="00BA5478">
        <w:rPr>
          <w:b/>
          <w:bCs/>
          <w:i/>
          <w:iCs/>
        </w:rPr>
        <w:t>—</w:t>
      </w:r>
      <w:r w:rsidRPr="00BA5478">
        <w:t>a country other than Australia to which a convention for service of documents applies.</w:t>
      </w:r>
    </w:p>
    <w:p w:rsidR="004E62AF" w:rsidRPr="00BA5478" w:rsidRDefault="004E62AF" w:rsidP="001D2EEA">
      <w:pPr>
        <w:pStyle w:val="Definition"/>
      </w:pPr>
      <w:r w:rsidRPr="00BA5478">
        <w:rPr>
          <w:b/>
          <w:bCs/>
          <w:i/>
          <w:iCs/>
        </w:rPr>
        <w:t>costs thrown away</w:t>
      </w:r>
      <w:r w:rsidR="00207DFD" w:rsidRPr="00BA5478">
        <w:rPr>
          <w:b/>
          <w:bCs/>
          <w:i/>
          <w:iCs/>
        </w:rPr>
        <w:t>—</w:t>
      </w:r>
      <w:r w:rsidRPr="00BA5478">
        <w:t>costs unnecessarily incurred by a party because of an action or omission by another party.</w:t>
      </w:r>
    </w:p>
    <w:p w:rsidR="004E62AF" w:rsidRPr="00BA5478" w:rsidRDefault="004E62AF" w:rsidP="001D2EEA">
      <w:pPr>
        <w:pStyle w:val="Definition"/>
      </w:pPr>
      <w:r w:rsidRPr="00BA5478">
        <w:rPr>
          <w:b/>
          <w:bCs/>
          <w:i/>
          <w:iCs/>
        </w:rPr>
        <w:t>counselling</w:t>
      </w:r>
      <w:r w:rsidR="00207DFD" w:rsidRPr="00BA5478">
        <w:rPr>
          <w:b/>
          <w:bCs/>
          <w:i/>
          <w:iCs/>
        </w:rPr>
        <w:t>—</w:t>
      </w:r>
      <w:r w:rsidRPr="00BA5478">
        <w:t>a conference held with a mediator to help parties to a case:</w:t>
      </w:r>
    </w:p>
    <w:p w:rsidR="004E62AF" w:rsidRPr="00BA5478" w:rsidRDefault="004E62AF" w:rsidP="00207DFD">
      <w:pPr>
        <w:pStyle w:val="paragraph"/>
      </w:pPr>
      <w:r w:rsidRPr="00BA5478">
        <w:tab/>
        <w:t>(a)</w:t>
      </w:r>
      <w:r w:rsidRPr="00BA5478">
        <w:tab/>
        <w:t>to understand the needs of their children;</w:t>
      </w:r>
    </w:p>
    <w:p w:rsidR="004E62AF" w:rsidRPr="00BA5478" w:rsidRDefault="004E62AF" w:rsidP="00207DFD">
      <w:pPr>
        <w:pStyle w:val="paragraph"/>
      </w:pPr>
      <w:r w:rsidRPr="00BA5478">
        <w:tab/>
        <w:t>(b)</w:t>
      </w:r>
      <w:r w:rsidRPr="00BA5478">
        <w:tab/>
        <w:t>to reach agreement about arrangements for their children; or</w:t>
      </w:r>
    </w:p>
    <w:p w:rsidR="004E62AF" w:rsidRPr="00BA5478" w:rsidRDefault="004E62AF" w:rsidP="00207DFD">
      <w:pPr>
        <w:pStyle w:val="paragraph"/>
      </w:pPr>
      <w:r w:rsidRPr="00BA5478">
        <w:tab/>
        <w:t>(c)</w:t>
      </w:r>
      <w:r w:rsidRPr="00BA5478">
        <w:tab/>
        <w:t>to adjust to a separation or to court orders.</w:t>
      </w:r>
    </w:p>
    <w:p w:rsidR="004E62AF" w:rsidRPr="00BA5478" w:rsidRDefault="004E62AF" w:rsidP="001D2EEA">
      <w:pPr>
        <w:pStyle w:val="Definition"/>
      </w:pPr>
      <w:r w:rsidRPr="00BA5478">
        <w:rPr>
          <w:b/>
          <w:bCs/>
          <w:i/>
          <w:iCs/>
        </w:rPr>
        <w:t>court record</w:t>
      </w:r>
      <w:r w:rsidR="00207DFD" w:rsidRPr="00BA5478">
        <w:rPr>
          <w:b/>
          <w:i/>
        </w:rPr>
        <w:t>—</w:t>
      </w:r>
      <w:r w:rsidRPr="00BA5478">
        <w:t xml:space="preserve">includes the documents filed by the parties, a family report, orders and the settled reasons for judgment. </w:t>
      </w:r>
    </w:p>
    <w:p w:rsidR="004E62AF" w:rsidRPr="00BA5478" w:rsidRDefault="004E62AF" w:rsidP="001D2EEA">
      <w:pPr>
        <w:pStyle w:val="Definition"/>
      </w:pPr>
      <w:r w:rsidRPr="00BA5478">
        <w:rPr>
          <w:b/>
          <w:bCs/>
          <w:i/>
          <w:iCs/>
        </w:rPr>
        <w:t>credit</w:t>
      </w:r>
      <w:r w:rsidR="00207DFD" w:rsidRPr="00BA5478">
        <w:rPr>
          <w:b/>
          <w:i/>
        </w:rPr>
        <w:t>—</w:t>
      </w:r>
      <w:r w:rsidRPr="00BA5478">
        <w:t>reliability having regard to a witness’s honesty and ability to observe or remember the fact or event about which the witness is giving evidence which is well capable of belief.</w:t>
      </w:r>
    </w:p>
    <w:p w:rsidR="004E62AF" w:rsidRPr="00BA5478" w:rsidRDefault="004E62AF" w:rsidP="001D2EEA">
      <w:pPr>
        <w:pStyle w:val="Definition"/>
      </w:pPr>
      <w:r w:rsidRPr="00BA5478">
        <w:rPr>
          <w:b/>
          <w:bCs/>
          <w:i/>
          <w:iCs/>
        </w:rPr>
        <w:t>cross</w:t>
      </w:r>
      <w:r w:rsidR="00BA5478">
        <w:rPr>
          <w:b/>
          <w:bCs/>
          <w:i/>
          <w:iCs/>
        </w:rPr>
        <w:noBreakHyphen/>
      </w:r>
      <w:r w:rsidRPr="00BA5478">
        <w:rPr>
          <w:b/>
          <w:bCs/>
          <w:i/>
          <w:iCs/>
        </w:rPr>
        <w:t>appellant</w:t>
      </w:r>
      <w:r w:rsidR="00207DFD" w:rsidRPr="00BA5478">
        <w:rPr>
          <w:b/>
          <w:bCs/>
          <w:i/>
          <w:iCs/>
        </w:rPr>
        <w:t>—</w:t>
      </w:r>
      <w:r w:rsidRPr="00BA5478">
        <w:t>a respondent to an appeal who wishes to appeal against orders.</w:t>
      </w:r>
    </w:p>
    <w:p w:rsidR="004E62AF" w:rsidRPr="00BA5478" w:rsidRDefault="004E62AF" w:rsidP="001D2EEA">
      <w:pPr>
        <w:pStyle w:val="Definition"/>
      </w:pPr>
      <w:r w:rsidRPr="00BA5478">
        <w:rPr>
          <w:b/>
          <w:bCs/>
          <w:i/>
          <w:iCs/>
        </w:rPr>
        <w:t>cross</w:t>
      </w:r>
      <w:r w:rsidR="00BA5478">
        <w:rPr>
          <w:b/>
          <w:bCs/>
          <w:i/>
          <w:iCs/>
        </w:rPr>
        <w:noBreakHyphen/>
      </w:r>
      <w:r w:rsidRPr="00BA5478">
        <w:rPr>
          <w:b/>
          <w:bCs/>
          <w:i/>
          <w:iCs/>
        </w:rPr>
        <w:t>examine</w:t>
      </w:r>
      <w:r w:rsidR="00207DFD" w:rsidRPr="00BA5478">
        <w:rPr>
          <w:b/>
          <w:i/>
        </w:rPr>
        <w:t>—</w:t>
      </w:r>
      <w:r w:rsidRPr="00BA5478">
        <w:t>the questioning of a witness by a party other than the party who called the witness to give evidence.</w:t>
      </w:r>
    </w:p>
    <w:p w:rsidR="004E62AF" w:rsidRPr="00BA5478" w:rsidRDefault="004E62AF" w:rsidP="001D2EEA">
      <w:pPr>
        <w:pStyle w:val="Definition"/>
      </w:pPr>
      <w:r w:rsidRPr="00BA5478">
        <w:rPr>
          <w:b/>
          <w:bCs/>
          <w:i/>
          <w:iCs/>
        </w:rPr>
        <w:t>current case</w:t>
      </w:r>
      <w:r w:rsidR="00207DFD" w:rsidRPr="00BA5478">
        <w:rPr>
          <w:b/>
          <w:bCs/>
          <w:i/>
          <w:iCs/>
        </w:rPr>
        <w:t>—</w:t>
      </w:r>
      <w:r w:rsidRPr="00BA5478">
        <w:t>a case in which final orders have not been made on the application.</w:t>
      </w:r>
    </w:p>
    <w:p w:rsidR="004E62AF" w:rsidRPr="00BA5478" w:rsidRDefault="004E62AF" w:rsidP="001D2EEA">
      <w:pPr>
        <w:pStyle w:val="Definition"/>
      </w:pPr>
      <w:r w:rsidRPr="00BA5478">
        <w:rPr>
          <w:b/>
          <w:bCs/>
          <w:i/>
          <w:iCs/>
        </w:rPr>
        <w:t>deponent</w:t>
      </w:r>
      <w:r w:rsidR="00207DFD" w:rsidRPr="00BA5478">
        <w:rPr>
          <w:b/>
          <w:i/>
        </w:rPr>
        <w:t>—</w:t>
      </w:r>
      <w:r w:rsidRPr="00BA5478">
        <w:t>a person whose evidence is set out in an affidavit and who swears that the contents of the affidavit are true.</w:t>
      </w:r>
    </w:p>
    <w:p w:rsidR="004E62AF" w:rsidRPr="00BA5478" w:rsidRDefault="004E62AF" w:rsidP="001D2EEA">
      <w:pPr>
        <w:pStyle w:val="Definition"/>
      </w:pPr>
      <w:r w:rsidRPr="00BA5478">
        <w:rPr>
          <w:b/>
          <w:bCs/>
          <w:i/>
          <w:iCs/>
        </w:rPr>
        <w:t>e</w:t>
      </w:r>
      <w:r w:rsidR="00BA5478">
        <w:rPr>
          <w:b/>
          <w:bCs/>
          <w:i/>
          <w:iCs/>
        </w:rPr>
        <w:noBreakHyphen/>
      </w:r>
      <w:r w:rsidRPr="00BA5478">
        <w:rPr>
          <w:b/>
          <w:bCs/>
          <w:i/>
          <w:iCs/>
        </w:rPr>
        <w:t>mail address</w:t>
      </w:r>
      <w:r w:rsidR="00207DFD" w:rsidRPr="00BA5478">
        <w:rPr>
          <w:b/>
          <w:i/>
          <w:iCs/>
        </w:rPr>
        <w:t>—</w:t>
      </w:r>
      <w:r w:rsidRPr="00BA5478">
        <w:t>the mailing address to and from which an electronic communication may be sent and received using the Internet, an intranet or other similar network.</w:t>
      </w:r>
    </w:p>
    <w:p w:rsidR="004E62AF" w:rsidRPr="00BA5478" w:rsidRDefault="004E62AF" w:rsidP="001D2EEA">
      <w:pPr>
        <w:pStyle w:val="Definition"/>
      </w:pPr>
      <w:r w:rsidRPr="00BA5478">
        <w:rPr>
          <w:b/>
          <w:bCs/>
          <w:i/>
          <w:iCs/>
        </w:rPr>
        <w:t>enforcement hearing</w:t>
      </w:r>
      <w:r w:rsidR="00207DFD" w:rsidRPr="00BA5478">
        <w:rPr>
          <w:b/>
          <w:bCs/>
          <w:i/>
          <w:iCs/>
        </w:rPr>
        <w:t>—</w:t>
      </w:r>
      <w:r w:rsidRPr="00BA5478">
        <w:t>a hearing conducted on the application of a payee when a payer and any witness is cross</w:t>
      </w:r>
      <w:r w:rsidR="00BA5478">
        <w:noBreakHyphen/>
      </w:r>
      <w:r w:rsidRPr="00BA5478">
        <w:t>examined about the payer’s financial affairs and ability to pay a financial obligation.</w:t>
      </w:r>
    </w:p>
    <w:p w:rsidR="004E62AF" w:rsidRPr="00BA5478" w:rsidRDefault="004E62AF" w:rsidP="001D2EEA">
      <w:pPr>
        <w:pStyle w:val="Definition"/>
      </w:pPr>
      <w:r w:rsidRPr="00BA5478">
        <w:rPr>
          <w:b/>
          <w:bCs/>
          <w:i/>
          <w:iCs/>
        </w:rPr>
        <w:t>Enforcement Warrant</w:t>
      </w:r>
      <w:r w:rsidR="00207DFD" w:rsidRPr="00BA5478">
        <w:rPr>
          <w:b/>
          <w:bCs/>
          <w:i/>
          <w:iCs/>
        </w:rPr>
        <w:t>—</w:t>
      </w:r>
      <w:r w:rsidRPr="00BA5478">
        <w:t>a warrant, used to enforce the payment of a sum of money, by which an enforcement officer is commanded to seize and sell sufficient of the payer’s property to satisfy an obligation (including interest and costs).</w:t>
      </w:r>
    </w:p>
    <w:p w:rsidR="004E62AF" w:rsidRPr="00BA5478" w:rsidRDefault="004E62AF" w:rsidP="001D2EEA">
      <w:pPr>
        <w:pStyle w:val="Definition"/>
      </w:pPr>
      <w:r w:rsidRPr="00BA5478">
        <w:rPr>
          <w:b/>
          <w:bCs/>
          <w:i/>
          <w:iCs/>
        </w:rPr>
        <w:t>evidence</w:t>
      </w:r>
      <w:r w:rsidR="00207DFD" w:rsidRPr="00BA5478">
        <w:rPr>
          <w:b/>
          <w:bCs/>
          <w:i/>
          <w:iCs/>
        </w:rPr>
        <w:t>—</w:t>
      </w:r>
      <w:r w:rsidRPr="00BA5478">
        <w:t>a statement to a court that is oral or written and tends to prove or disprove a fact.</w:t>
      </w:r>
    </w:p>
    <w:p w:rsidR="004E62AF" w:rsidRPr="00BA5478" w:rsidRDefault="004E62AF" w:rsidP="001D2EEA">
      <w:pPr>
        <w:pStyle w:val="Definition"/>
      </w:pPr>
      <w:r w:rsidRPr="00BA5478">
        <w:rPr>
          <w:b/>
          <w:bCs/>
          <w:i/>
          <w:iCs/>
        </w:rPr>
        <w:t>evidence in chief</w:t>
      </w:r>
      <w:r w:rsidR="00207DFD" w:rsidRPr="00BA5478">
        <w:rPr>
          <w:b/>
          <w:bCs/>
          <w:i/>
          <w:iCs/>
        </w:rPr>
        <w:t>—</w:t>
      </w:r>
      <w:r w:rsidRPr="00BA5478">
        <w:t>the evidence of a witness set out in an affidavit or given in court on being questioned by the party who called the witness to give evidence, other than evidence given in response to questioning on re</w:t>
      </w:r>
      <w:r w:rsidR="00BA5478">
        <w:noBreakHyphen/>
      </w:r>
      <w:r w:rsidRPr="00BA5478">
        <w:t>examination.</w:t>
      </w:r>
    </w:p>
    <w:p w:rsidR="004E62AF" w:rsidRPr="00BA5478" w:rsidRDefault="004E62AF" w:rsidP="001D2EEA">
      <w:pPr>
        <w:pStyle w:val="Definition"/>
      </w:pPr>
      <w:r w:rsidRPr="00BA5478">
        <w:rPr>
          <w:b/>
          <w:bCs/>
          <w:i/>
          <w:iCs/>
        </w:rPr>
        <w:t>examination</w:t>
      </w:r>
      <w:r w:rsidR="00207DFD" w:rsidRPr="00BA5478">
        <w:rPr>
          <w:b/>
          <w:bCs/>
          <w:i/>
          <w:iCs/>
        </w:rPr>
        <w:t>—</w:t>
      </w:r>
      <w:r w:rsidRPr="00BA5478">
        <w:t>questioning of a witness on oath.</w:t>
      </w:r>
    </w:p>
    <w:p w:rsidR="004E62AF" w:rsidRPr="00BA5478" w:rsidRDefault="004E62AF" w:rsidP="001D2EEA">
      <w:pPr>
        <w:pStyle w:val="Definition"/>
      </w:pPr>
      <w:r w:rsidRPr="00BA5478">
        <w:rPr>
          <w:b/>
          <w:bCs/>
          <w:i/>
          <w:iCs/>
        </w:rPr>
        <w:t>exhibit</w:t>
      </w:r>
      <w:r w:rsidR="00207DFD" w:rsidRPr="00BA5478">
        <w:rPr>
          <w:b/>
          <w:bCs/>
          <w:i/>
          <w:iCs/>
        </w:rPr>
        <w:t>—</w:t>
      </w:r>
      <w:r w:rsidRPr="00BA5478">
        <w:t>a document or thing that is tendered in evidence during a hearing or trial.</w:t>
      </w:r>
    </w:p>
    <w:p w:rsidR="00EE5C7D" w:rsidRPr="00BA5478" w:rsidRDefault="00EE5C7D" w:rsidP="001D2EEA">
      <w:pPr>
        <w:pStyle w:val="Definition"/>
        <w:rPr>
          <w:snapToGrid w:val="0"/>
        </w:rPr>
      </w:pPr>
      <w:r w:rsidRPr="00BA5478">
        <w:rPr>
          <w:b/>
          <w:bCs/>
          <w:i/>
          <w:iCs/>
          <w:snapToGrid w:val="0"/>
        </w:rPr>
        <w:t>expediting the first day before the Judge</w:t>
      </w:r>
      <w:r w:rsidR="00207DFD" w:rsidRPr="00BA5478">
        <w:rPr>
          <w:b/>
          <w:i/>
          <w:iCs/>
          <w:snapToGrid w:val="0"/>
        </w:rPr>
        <w:t>—</w:t>
      </w:r>
      <w:r w:rsidRPr="00BA5478">
        <w:rPr>
          <w:snapToGrid w:val="0"/>
        </w:rPr>
        <w:t xml:space="preserve">a process </w:t>
      </w:r>
      <w:r w:rsidRPr="00BA5478">
        <w:t>to</w:t>
      </w:r>
      <w:r w:rsidRPr="00BA5478">
        <w:rPr>
          <w:snapToGrid w:val="0"/>
        </w:rPr>
        <w:t xml:space="preserve"> have a case listed before a Judge sooner than it ordinarily would be (see rule</w:t>
      </w:r>
      <w:r w:rsidR="00BA5478">
        <w:rPr>
          <w:snapToGrid w:val="0"/>
        </w:rPr>
        <w:t> </w:t>
      </w:r>
      <w:r w:rsidRPr="00BA5478">
        <w:rPr>
          <w:snapToGrid w:val="0"/>
        </w:rPr>
        <w:t>12.10A).</w:t>
      </w:r>
    </w:p>
    <w:p w:rsidR="004E62AF" w:rsidRPr="00BA5478" w:rsidRDefault="004E62AF" w:rsidP="001D2EEA">
      <w:pPr>
        <w:pStyle w:val="Definition"/>
      </w:pPr>
      <w:r w:rsidRPr="00BA5478">
        <w:rPr>
          <w:b/>
          <w:bCs/>
          <w:i/>
          <w:iCs/>
        </w:rPr>
        <w:t>facsimile</w:t>
      </w:r>
      <w:r w:rsidR="00207DFD" w:rsidRPr="00BA5478">
        <w:rPr>
          <w:b/>
          <w:i/>
          <w:iCs/>
        </w:rPr>
        <w:t>—</w:t>
      </w:r>
      <w:r w:rsidRPr="00BA5478">
        <w:t>a copy of a document that has been sent and reproduced by facsimile transmission.</w:t>
      </w:r>
    </w:p>
    <w:p w:rsidR="004E62AF" w:rsidRPr="00BA5478" w:rsidRDefault="004E62AF" w:rsidP="001D2EEA">
      <w:pPr>
        <w:pStyle w:val="Definition"/>
      </w:pPr>
      <w:r w:rsidRPr="00BA5478">
        <w:rPr>
          <w:b/>
          <w:bCs/>
          <w:i/>
          <w:iCs/>
        </w:rPr>
        <w:t>financial institution</w:t>
      </w:r>
      <w:r w:rsidR="00207DFD" w:rsidRPr="00BA5478">
        <w:rPr>
          <w:b/>
          <w:bCs/>
          <w:i/>
          <w:iCs/>
        </w:rPr>
        <w:t>—</w:t>
      </w:r>
      <w:r w:rsidRPr="00BA5478">
        <w:t>includes a bank, building society and credit union.</w:t>
      </w:r>
    </w:p>
    <w:p w:rsidR="004E62AF" w:rsidRPr="00BA5478" w:rsidRDefault="004E62AF" w:rsidP="001D2EEA">
      <w:pPr>
        <w:pStyle w:val="Definition"/>
      </w:pPr>
      <w:r w:rsidRPr="00BA5478">
        <w:rPr>
          <w:b/>
          <w:bCs/>
          <w:i/>
          <w:iCs/>
        </w:rPr>
        <w:t>first court date</w:t>
      </w:r>
      <w:r w:rsidR="00207DFD" w:rsidRPr="00BA5478">
        <w:rPr>
          <w:b/>
          <w:bCs/>
          <w:i/>
          <w:iCs/>
        </w:rPr>
        <w:t>—</w:t>
      </w:r>
      <w:r w:rsidRPr="00BA5478">
        <w:t>the first court date set when an application or appeal is filed.</w:t>
      </w:r>
    </w:p>
    <w:p w:rsidR="004E62AF" w:rsidRPr="00BA5478" w:rsidRDefault="004E62AF" w:rsidP="001D2EEA">
      <w:pPr>
        <w:pStyle w:val="Definition"/>
      </w:pPr>
      <w:r w:rsidRPr="00BA5478">
        <w:rPr>
          <w:b/>
          <w:bCs/>
          <w:i/>
          <w:iCs/>
        </w:rPr>
        <w:t>foreign court</w:t>
      </w:r>
      <w:r w:rsidR="00207DFD" w:rsidRPr="00BA5478">
        <w:rPr>
          <w:b/>
          <w:bCs/>
          <w:i/>
          <w:iCs/>
        </w:rPr>
        <w:t>—</w:t>
      </w:r>
      <w:r w:rsidRPr="00BA5478">
        <w:t xml:space="preserve">a court of a foreign country (see the definition in the dictionary to the </w:t>
      </w:r>
      <w:r w:rsidRPr="00BA5478">
        <w:rPr>
          <w:i/>
          <w:iCs/>
        </w:rPr>
        <w:t>Evidence Act 1995</w:t>
      </w:r>
      <w:r w:rsidRPr="00BA5478">
        <w:t>).</w:t>
      </w:r>
    </w:p>
    <w:p w:rsidR="004E62AF" w:rsidRPr="00BA5478" w:rsidRDefault="00207DFD" w:rsidP="00266C07">
      <w:pPr>
        <w:pStyle w:val="notetext"/>
      </w:pPr>
      <w:r w:rsidRPr="00BA5478">
        <w:rPr>
          <w:iCs/>
        </w:rPr>
        <w:t>Note:</w:t>
      </w:r>
      <w:r w:rsidRPr="00BA5478">
        <w:rPr>
          <w:iCs/>
        </w:rPr>
        <w:tab/>
      </w:r>
      <w:r w:rsidR="004E62AF" w:rsidRPr="00BA5478">
        <w:t>Subject to sections</w:t>
      </w:r>
      <w:r w:rsidR="00BA5478">
        <w:t> </w:t>
      </w:r>
      <w:r w:rsidR="004E62AF" w:rsidRPr="00BA5478">
        <w:t xml:space="preserve">4 and 5 of the </w:t>
      </w:r>
      <w:r w:rsidR="004E62AF" w:rsidRPr="00BA5478">
        <w:rPr>
          <w:i/>
          <w:iCs/>
        </w:rPr>
        <w:t>Evidence Act 1995</w:t>
      </w:r>
      <w:r w:rsidR="004E62AF" w:rsidRPr="00BA5478">
        <w:t>, that Act</w:t>
      </w:r>
      <w:r w:rsidR="004E62AF" w:rsidRPr="00BA5478">
        <w:rPr>
          <w:i/>
          <w:iCs/>
        </w:rPr>
        <w:t xml:space="preserve"> </w:t>
      </w:r>
      <w:r w:rsidR="004E62AF" w:rsidRPr="00BA5478">
        <w:t>does not apply to the Family Court of Western Australia or any other court of a State.</w:t>
      </w:r>
    </w:p>
    <w:p w:rsidR="004E62AF" w:rsidRPr="00BA5478" w:rsidRDefault="004E62AF" w:rsidP="001D2EEA">
      <w:pPr>
        <w:pStyle w:val="Definition"/>
        <w:rPr>
          <w:b/>
          <w:bCs/>
          <w:snapToGrid w:val="0"/>
        </w:rPr>
      </w:pPr>
      <w:r w:rsidRPr="00BA5478">
        <w:rPr>
          <w:b/>
          <w:bCs/>
          <w:i/>
          <w:iCs/>
          <w:snapToGrid w:val="0"/>
        </w:rPr>
        <w:t>frivolous</w:t>
      </w:r>
      <w:r w:rsidR="00207DFD" w:rsidRPr="00BA5478">
        <w:rPr>
          <w:b/>
          <w:bCs/>
          <w:i/>
          <w:snapToGrid w:val="0"/>
        </w:rPr>
        <w:t>—</w:t>
      </w:r>
      <w:r w:rsidRPr="00BA5478">
        <w:t xml:space="preserve">not worthy of serious consideration, insupportable in law, disclosing no cause of action or groundless (see also </w:t>
      </w:r>
      <w:r w:rsidRPr="00BA5478">
        <w:rPr>
          <w:b/>
          <w:bCs/>
          <w:i/>
          <w:iCs/>
        </w:rPr>
        <w:t>vexatious</w:t>
      </w:r>
      <w:r w:rsidRPr="00BA5478">
        <w:t>).</w:t>
      </w:r>
    </w:p>
    <w:p w:rsidR="004E62AF" w:rsidRPr="00BA5478" w:rsidRDefault="004E62AF" w:rsidP="001D2EEA">
      <w:pPr>
        <w:pStyle w:val="Definition"/>
      </w:pPr>
      <w:r w:rsidRPr="00BA5478">
        <w:rPr>
          <w:b/>
          <w:bCs/>
          <w:i/>
          <w:iCs/>
        </w:rPr>
        <w:t>image</w:t>
      </w:r>
      <w:r w:rsidR="00207DFD" w:rsidRPr="00BA5478">
        <w:rPr>
          <w:b/>
          <w:bCs/>
          <w:i/>
        </w:rPr>
        <w:t>—</w:t>
      </w:r>
      <w:r w:rsidRPr="00BA5478">
        <w:t>a picture that has been created, copied, stored or transmitted in electronic form.</w:t>
      </w:r>
    </w:p>
    <w:p w:rsidR="004E62AF" w:rsidRPr="00BA5478" w:rsidRDefault="004E62AF" w:rsidP="001D2EEA">
      <w:pPr>
        <w:pStyle w:val="Definition"/>
      </w:pPr>
      <w:r w:rsidRPr="00BA5478">
        <w:rPr>
          <w:b/>
          <w:bCs/>
          <w:i/>
          <w:iCs/>
        </w:rPr>
        <w:t>indemnity basis</w:t>
      </w:r>
      <w:r w:rsidR="00207DFD" w:rsidRPr="00BA5478">
        <w:rPr>
          <w:b/>
          <w:bCs/>
          <w:i/>
          <w:iCs/>
        </w:rPr>
        <w:t>—</w:t>
      </w:r>
      <w:r w:rsidRPr="00BA5478">
        <w:t>an entitlement to costs, including costs under a costs agreement, for all costs incurred, other than costs that are unreasonable in amount or that have been incurred unreasonably.</w:t>
      </w:r>
    </w:p>
    <w:p w:rsidR="004E62AF" w:rsidRPr="00BA5478" w:rsidRDefault="004E62AF" w:rsidP="001D2EEA">
      <w:pPr>
        <w:pStyle w:val="Definition"/>
      </w:pPr>
      <w:r w:rsidRPr="00BA5478">
        <w:rPr>
          <w:b/>
          <w:bCs/>
          <w:i/>
          <w:iCs/>
        </w:rPr>
        <w:t>injunction</w:t>
      </w:r>
      <w:r w:rsidR="00207DFD" w:rsidRPr="00BA5478">
        <w:rPr>
          <w:b/>
          <w:i/>
        </w:rPr>
        <w:t>—</w:t>
      </w:r>
      <w:r w:rsidRPr="00BA5478">
        <w:t>an order requiring a person to do or refrain from doing a thing (see section</w:t>
      </w:r>
      <w:r w:rsidR="00BA5478">
        <w:t> </w:t>
      </w:r>
      <w:r w:rsidRPr="00BA5478">
        <w:t>114 of the Act).</w:t>
      </w:r>
    </w:p>
    <w:p w:rsidR="004E62AF" w:rsidRPr="00BA5478" w:rsidRDefault="004E62AF" w:rsidP="001D2EEA">
      <w:pPr>
        <w:pStyle w:val="Definition"/>
      </w:pPr>
      <w:r w:rsidRPr="00BA5478">
        <w:rPr>
          <w:b/>
          <w:bCs/>
          <w:i/>
          <w:iCs/>
        </w:rPr>
        <w:t>interim order</w:t>
      </w:r>
      <w:r w:rsidR="00207DFD" w:rsidRPr="00BA5478">
        <w:rPr>
          <w:b/>
          <w:bCs/>
          <w:i/>
          <w:iCs/>
        </w:rPr>
        <w:t>—</w:t>
      </w:r>
      <w:r w:rsidRPr="00BA5478">
        <w:t xml:space="preserve">an order that operates until a final order is made (see </w:t>
      </w:r>
      <w:r w:rsidR="00207DFD" w:rsidRPr="00BA5478">
        <w:t>Chapter</w:t>
      </w:r>
      <w:r w:rsidR="00BA5478">
        <w:t> </w:t>
      </w:r>
      <w:r w:rsidRPr="00BA5478">
        <w:t>5).</w:t>
      </w:r>
    </w:p>
    <w:p w:rsidR="004E62AF" w:rsidRPr="00BA5478" w:rsidRDefault="004E62AF" w:rsidP="001D2EEA">
      <w:pPr>
        <w:pStyle w:val="Definition"/>
      </w:pPr>
      <w:r w:rsidRPr="00BA5478">
        <w:rPr>
          <w:b/>
          <w:bCs/>
          <w:i/>
          <w:iCs/>
        </w:rPr>
        <w:t>interlocutory order</w:t>
      </w:r>
      <w:r w:rsidR="00207DFD" w:rsidRPr="00BA5478">
        <w:rPr>
          <w:b/>
          <w:bCs/>
          <w:i/>
          <w:iCs/>
        </w:rPr>
        <w:t>—</w:t>
      </w:r>
      <w:r w:rsidRPr="00BA5478">
        <w:t>an order, not being a final order, made before trial (see regulation</w:t>
      </w:r>
      <w:r w:rsidR="00BA5478">
        <w:t> </w:t>
      </w:r>
      <w:r w:rsidRPr="00BA5478">
        <w:t>15A of the Regulations).</w:t>
      </w:r>
    </w:p>
    <w:p w:rsidR="004E62AF" w:rsidRPr="00BA5478" w:rsidRDefault="004E62AF" w:rsidP="001D2EEA">
      <w:pPr>
        <w:pStyle w:val="Definition"/>
      </w:pPr>
      <w:r w:rsidRPr="00BA5478">
        <w:rPr>
          <w:b/>
          <w:bCs/>
          <w:i/>
          <w:iCs/>
        </w:rPr>
        <w:t>intervener</w:t>
      </w:r>
      <w:r w:rsidR="00207DFD" w:rsidRPr="00BA5478">
        <w:rPr>
          <w:b/>
          <w:bCs/>
          <w:i/>
          <w:iCs/>
        </w:rPr>
        <w:t>—</w:t>
      </w:r>
      <w:r w:rsidRPr="00BA5478">
        <w:t>a person who is entitled to, or is given permission to, become a party in a case, for example, the Attorney</w:t>
      </w:r>
      <w:r w:rsidR="00BA5478">
        <w:noBreakHyphen/>
      </w:r>
      <w:r w:rsidRPr="00BA5478">
        <w:t>General or any other person intervening under section</w:t>
      </w:r>
      <w:r w:rsidR="00BA5478">
        <w:t> </w:t>
      </w:r>
      <w:r w:rsidRPr="00BA5478">
        <w:t>91 or 92 of the Act.</w:t>
      </w:r>
    </w:p>
    <w:p w:rsidR="004E62AF" w:rsidRPr="00BA5478" w:rsidRDefault="004E62AF" w:rsidP="001D2EEA">
      <w:pPr>
        <w:pStyle w:val="Definition"/>
      </w:pPr>
      <w:r w:rsidRPr="00BA5478">
        <w:rPr>
          <w:b/>
          <w:bCs/>
          <w:i/>
          <w:iCs/>
        </w:rPr>
        <w:t>issue</w:t>
      </w:r>
      <w:r w:rsidR="00207DFD" w:rsidRPr="00BA5478">
        <w:rPr>
          <w:b/>
          <w:bCs/>
          <w:i/>
          <w:iCs/>
        </w:rPr>
        <w:t>—</w:t>
      </w:r>
      <w:r w:rsidRPr="00BA5478">
        <w:t>includes any question of fact or law or both, being part of a case.</w:t>
      </w:r>
    </w:p>
    <w:p w:rsidR="004E62AF" w:rsidRPr="00BA5478" w:rsidRDefault="004E62AF" w:rsidP="001D2EEA">
      <w:pPr>
        <w:pStyle w:val="Definition"/>
      </w:pPr>
      <w:r w:rsidRPr="00BA5478">
        <w:rPr>
          <w:b/>
          <w:bCs/>
          <w:i/>
          <w:iCs/>
          <w:snapToGrid w:val="0"/>
        </w:rPr>
        <w:t>joint applicati</w:t>
      </w:r>
      <w:r w:rsidRPr="00BA5478">
        <w:rPr>
          <w:b/>
          <w:bCs/>
          <w:i/>
          <w:iCs/>
        </w:rPr>
        <w:t>on</w:t>
      </w:r>
      <w:r w:rsidR="00207DFD" w:rsidRPr="00BA5478">
        <w:rPr>
          <w:b/>
          <w:bCs/>
          <w:i/>
          <w:iCs/>
        </w:rPr>
        <w:t>—</w:t>
      </w:r>
      <w:r w:rsidRPr="00BA5478">
        <w:t>an Application for Divorce in which the husband and wife are the applicants.</w:t>
      </w:r>
    </w:p>
    <w:p w:rsidR="004E62AF" w:rsidRPr="00BA5478" w:rsidRDefault="004E62AF" w:rsidP="001D2EEA">
      <w:pPr>
        <w:pStyle w:val="Definition"/>
      </w:pPr>
      <w:r w:rsidRPr="00BA5478">
        <w:rPr>
          <w:b/>
          <w:bCs/>
          <w:i/>
          <w:iCs/>
        </w:rPr>
        <w:t>Judicial Registrar</w:t>
      </w:r>
      <w:r w:rsidR="00207DFD" w:rsidRPr="00BA5478">
        <w:rPr>
          <w:b/>
          <w:bCs/>
          <w:i/>
          <w:iCs/>
        </w:rPr>
        <w:t>—</w:t>
      </w:r>
      <w:r w:rsidRPr="00BA5478">
        <w:t>see sections</w:t>
      </w:r>
      <w:r w:rsidR="00BA5478">
        <w:t> </w:t>
      </w:r>
      <w:r w:rsidRPr="00BA5478">
        <w:t>26A to 26N of the Act.</w:t>
      </w:r>
    </w:p>
    <w:p w:rsidR="004E62AF" w:rsidRPr="00BA5478" w:rsidRDefault="004E62AF" w:rsidP="001D2EEA">
      <w:pPr>
        <w:pStyle w:val="Definition"/>
      </w:pPr>
      <w:r w:rsidRPr="00BA5478">
        <w:rPr>
          <w:b/>
          <w:bCs/>
          <w:i/>
          <w:iCs/>
        </w:rPr>
        <w:t>lawyer and client costs</w:t>
      </w:r>
      <w:r w:rsidR="00207DFD" w:rsidRPr="00BA5478">
        <w:rPr>
          <w:b/>
          <w:bCs/>
          <w:i/>
          <w:iCs/>
        </w:rPr>
        <w:t>—</w:t>
      </w:r>
      <w:r w:rsidRPr="00BA5478">
        <w:t>the costs payable by a client to the client’s lawyer.</w:t>
      </w:r>
    </w:p>
    <w:p w:rsidR="004E62AF" w:rsidRPr="00BA5478" w:rsidRDefault="004E62AF" w:rsidP="001D2EEA">
      <w:pPr>
        <w:pStyle w:val="Definition"/>
      </w:pPr>
      <w:r w:rsidRPr="00BA5478">
        <w:rPr>
          <w:b/>
          <w:bCs/>
          <w:i/>
          <w:iCs/>
        </w:rPr>
        <w:t>legal personal representative</w:t>
      </w:r>
      <w:r w:rsidRPr="00BA5478">
        <w:t>, for a deceased party</w:t>
      </w:r>
      <w:r w:rsidR="00207DFD" w:rsidRPr="00BA5478">
        <w:t>—</w:t>
      </w:r>
      <w:r w:rsidRPr="00BA5478">
        <w:t>the executor or administrator of the party’s estate.</w:t>
      </w:r>
    </w:p>
    <w:p w:rsidR="004E62AF" w:rsidRPr="00BA5478" w:rsidRDefault="004E62AF" w:rsidP="001D2EEA">
      <w:pPr>
        <w:pStyle w:val="Definition"/>
      </w:pPr>
      <w:r w:rsidRPr="00BA5478">
        <w:rPr>
          <w:b/>
          <w:bCs/>
          <w:i/>
          <w:iCs/>
        </w:rPr>
        <w:t>location order</w:t>
      </w:r>
      <w:r w:rsidR="00207DFD" w:rsidRPr="00BA5478">
        <w:rPr>
          <w:b/>
          <w:bCs/>
          <w:i/>
          <w:iCs/>
        </w:rPr>
        <w:t>—</w:t>
      </w:r>
      <w:r w:rsidRPr="00BA5478">
        <w:t>an order that requires information to be provided by a third party about the location of a child (see subsection</w:t>
      </w:r>
      <w:r w:rsidR="00BA5478">
        <w:t> </w:t>
      </w:r>
      <w:r w:rsidRPr="00BA5478">
        <w:t>67J (1) of the Act).</w:t>
      </w:r>
    </w:p>
    <w:p w:rsidR="004E62AF" w:rsidRPr="00BA5478" w:rsidRDefault="004E62AF" w:rsidP="001D2EEA">
      <w:pPr>
        <w:pStyle w:val="Definition"/>
      </w:pPr>
      <w:r w:rsidRPr="00BA5478">
        <w:rPr>
          <w:b/>
          <w:bCs/>
          <w:i/>
          <w:iCs/>
        </w:rPr>
        <w:t>maintenance</w:t>
      </w:r>
      <w:r w:rsidR="00207DFD" w:rsidRPr="00BA5478">
        <w:rPr>
          <w:b/>
          <w:i/>
        </w:rPr>
        <w:t>—</w:t>
      </w:r>
      <w:r w:rsidRPr="00BA5478">
        <w:t>money paid by a person to:</w:t>
      </w:r>
    </w:p>
    <w:p w:rsidR="004E62AF" w:rsidRPr="00BA5478" w:rsidRDefault="004E62AF" w:rsidP="00207DFD">
      <w:pPr>
        <w:pStyle w:val="paragraph"/>
      </w:pPr>
      <w:r w:rsidRPr="00BA5478">
        <w:tab/>
        <w:t>(a)</w:t>
      </w:r>
      <w:r w:rsidRPr="00BA5478">
        <w:tab/>
        <w:t>a spouse or former spouse (</w:t>
      </w:r>
      <w:r w:rsidRPr="00BA5478">
        <w:rPr>
          <w:b/>
          <w:bCs/>
          <w:i/>
          <w:iCs/>
        </w:rPr>
        <w:t>spousal maintenance</w:t>
      </w:r>
      <w:r w:rsidRPr="00BA5478">
        <w:t xml:space="preserve">); or </w:t>
      </w:r>
    </w:p>
    <w:p w:rsidR="004E62AF" w:rsidRPr="00BA5478" w:rsidRDefault="004E62AF" w:rsidP="00207DFD">
      <w:pPr>
        <w:pStyle w:val="paragraph"/>
      </w:pPr>
      <w:r w:rsidRPr="00BA5478">
        <w:tab/>
        <w:t>(b)</w:t>
      </w:r>
      <w:r w:rsidRPr="00BA5478">
        <w:tab/>
        <w:t>a child (child maintenance).</w:t>
      </w:r>
    </w:p>
    <w:p w:rsidR="004E62AF" w:rsidRPr="00BA5478" w:rsidRDefault="004E62AF" w:rsidP="001D2EEA">
      <w:pPr>
        <w:pStyle w:val="Definition"/>
      </w:pPr>
      <w:r w:rsidRPr="00BA5478">
        <w:rPr>
          <w:b/>
          <w:bCs/>
          <w:i/>
          <w:iCs/>
        </w:rPr>
        <w:t>Mareva order</w:t>
      </w:r>
      <w:r w:rsidR="00207DFD" w:rsidRPr="00BA5478">
        <w:rPr>
          <w:b/>
          <w:bCs/>
          <w:i/>
          <w:iCs/>
        </w:rPr>
        <w:t>—</w:t>
      </w:r>
      <w:r w:rsidRPr="00BA5478">
        <w:t>an order preventing a person from removing property from Australia or dealing with property either in or outside Australia.</w:t>
      </w:r>
    </w:p>
    <w:p w:rsidR="004E62AF" w:rsidRPr="00BA5478" w:rsidRDefault="004E62AF" w:rsidP="001D2EEA">
      <w:pPr>
        <w:pStyle w:val="Definition"/>
      </w:pPr>
      <w:r w:rsidRPr="00BA5478">
        <w:rPr>
          <w:b/>
          <w:bCs/>
          <w:i/>
          <w:iCs/>
        </w:rPr>
        <w:t>mediation</w:t>
      </w:r>
      <w:r w:rsidR="00207DFD" w:rsidRPr="00BA5478">
        <w:rPr>
          <w:b/>
          <w:i/>
        </w:rPr>
        <w:t>—</w:t>
      </w:r>
      <w:r w:rsidRPr="00BA5478">
        <w:t>a conference, including counselling, held with a mediator to help parties:</w:t>
      </w:r>
    </w:p>
    <w:p w:rsidR="004E62AF" w:rsidRPr="00BA5478" w:rsidRDefault="004E62AF" w:rsidP="00207DFD">
      <w:pPr>
        <w:pStyle w:val="paragraph"/>
      </w:pPr>
      <w:r w:rsidRPr="00BA5478">
        <w:tab/>
        <w:t>(a)</w:t>
      </w:r>
      <w:r w:rsidRPr="00BA5478">
        <w:tab/>
        <w:t>to understand the needs of their children;</w:t>
      </w:r>
    </w:p>
    <w:p w:rsidR="004E62AF" w:rsidRPr="00BA5478" w:rsidRDefault="004E62AF" w:rsidP="00207DFD">
      <w:pPr>
        <w:pStyle w:val="paragraph"/>
      </w:pPr>
      <w:r w:rsidRPr="00BA5478">
        <w:tab/>
        <w:t>(b)</w:t>
      </w:r>
      <w:r w:rsidRPr="00BA5478">
        <w:tab/>
        <w:t xml:space="preserve">to reach agreement about arrangements for their children; </w:t>
      </w:r>
    </w:p>
    <w:p w:rsidR="004E62AF" w:rsidRPr="00BA5478" w:rsidRDefault="004E62AF" w:rsidP="00207DFD">
      <w:pPr>
        <w:pStyle w:val="paragraph"/>
      </w:pPr>
      <w:r w:rsidRPr="00BA5478">
        <w:tab/>
        <w:t>(c)</w:t>
      </w:r>
      <w:r w:rsidRPr="00BA5478">
        <w:tab/>
        <w:t>to reach agreement about financial arrangements; or</w:t>
      </w:r>
    </w:p>
    <w:p w:rsidR="004E62AF" w:rsidRPr="00BA5478" w:rsidRDefault="004E62AF" w:rsidP="00207DFD">
      <w:pPr>
        <w:pStyle w:val="paragraph"/>
      </w:pPr>
      <w:r w:rsidRPr="00BA5478">
        <w:tab/>
        <w:t>(d)</w:t>
      </w:r>
      <w:r w:rsidRPr="00BA5478">
        <w:tab/>
        <w:t>to adjust to a separation or to court orders.</w:t>
      </w:r>
    </w:p>
    <w:p w:rsidR="004E62AF" w:rsidRPr="00BA5478" w:rsidRDefault="004E62AF" w:rsidP="001D2EEA">
      <w:pPr>
        <w:pStyle w:val="Definition"/>
      </w:pPr>
      <w:r w:rsidRPr="00BA5478">
        <w:rPr>
          <w:b/>
          <w:bCs/>
          <w:i/>
          <w:iCs/>
        </w:rPr>
        <w:t>Notice to Admit</w:t>
      </w:r>
      <w:r w:rsidR="00207DFD" w:rsidRPr="00BA5478">
        <w:rPr>
          <w:b/>
          <w:bCs/>
          <w:i/>
          <w:iCs/>
        </w:rPr>
        <w:t>—</w:t>
      </w:r>
      <w:r w:rsidRPr="00BA5478">
        <w:t>a notice requiring a party to admit certain facts or the authenticity of certain documents for a case.</w:t>
      </w:r>
    </w:p>
    <w:p w:rsidR="004E62AF" w:rsidRPr="00BA5478" w:rsidRDefault="004E62AF" w:rsidP="001D2EEA">
      <w:pPr>
        <w:pStyle w:val="Definition"/>
      </w:pPr>
      <w:r w:rsidRPr="00BA5478">
        <w:rPr>
          <w:b/>
          <w:bCs/>
          <w:i/>
          <w:iCs/>
        </w:rPr>
        <w:t>Notice to Produce</w:t>
      </w:r>
      <w:r w:rsidR="00207DFD" w:rsidRPr="00BA5478">
        <w:rPr>
          <w:b/>
          <w:bCs/>
          <w:i/>
          <w:iCs/>
        </w:rPr>
        <w:t>—</w:t>
      </w:r>
      <w:r w:rsidRPr="00BA5478">
        <w:t>a notice requiring a party to bring certain documents to a hearing or trial.</w:t>
      </w:r>
    </w:p>
    <w:p w:rsidR="004E62AF" w:rsidRPr="00BA5478" w:rsidRDefault="004E62AF" w:rsidP="001D2EEA">
      <w:pPr>
        <w:pStyle w:val="Definition"/>
      </w:pPr>
      <w:r w:rsidRPr="00BA5478">
        <w:rPr>
          <w:b/>
          <w:bCs/>
          <w:i/>
          <w:iCs/>
        </w:rPr>
        <w:t>nullity</w:t>
      </w:r>
      <w:r w:rsidR="00207DFD" w:rsidRPr="00BA5478">
        <w:rPr>
          <w:b/>
          <w:bCs/>
          <w:i/>
          <w:iCs/>
        </w:rPr>
        <w:t>—</w:t>
      </w:r>
      <w:r w:rsidRPr="00BA5478">
        <w:t>nullity of marriage (see section</w:t>
      </w:r>
      <w:r w:rsidR="00BA5478">
        <w:t> </w:t>
      </w:r>
      <w:r w:rsidRPr="00BA5478">
        <w:t>51 of the Act and sections</w:t>
      </w:r>
      <w:r w:rsidR="00BA5478">
        <w:t> </w:t>
      </w:r>
      <w:r w:rsidRPr="00BA5478">
        <w:t xml:space="preserve">23 and 23B of the </w:t>
      </w:r>
      <w:r w:rsidRPr="00BA5478">
        <w:rPr>
          <w:i/>
          <w:iCs/>
        </w:rPr>
        <w:t>Marriage Act 1961</w:t>
      </w:r>
      <w:r w:rsidRPr="00BA5478">
        <w:t>).</w:t>
      </w:r>
    </w:p>
    <w:p w:rsidR="004E62AF" w:rsidRPr="00BA5478" w:rsidRDefault="004E62AF" w:rsidP="001D2EEA">
      <w:pPr>
        <w:pStyle w:val="Definition"/>
      </w:pPr>
      <w:r w:rsidRPr="00BA5478">
        <w:rPr>
          <w:b/>
          <w:bCs/>
          <w:i/>
          <w:iCs/>
        </w:rPr>
        <w:t>open court</w:t>
      </w:r>
      <w:r w:rsidR="00207DFD" w:rsidRPr="00BA5478">
        <w:rPr>
          <w:b/>
          <w:i/>
          <w:iCs/>
        </w:rPr>
        <w:t>—</w:t>
      </w:r>
      <w:r w:rsidRPr="00BA5478">
        <w:t>a court in which a judicial officer is sitting that is open to the public (see section</w:t>
      </w:r>
      <w:r w:rsidR="00BA5478">
        <w:t> </w:t>
      </w:r>
      <w:r w:rsidRPr="00BA5478">
        <w:t>97 of the Act).</w:t>
      </w:r>
    </w:p>
    <w:p w:rsidR="004E62AF" w:rsidRPr="00BA5478" w:rsidRDefault="004E62AF" w:rsidP="001D2EEA">
      <w:pPr>
        <w:pStyle w:val="Definition"/>
      </w:pPr>
      <w:r w:rsidRPr="00BA5478">
        <w:rPr>
          <w:b/>
          <w:bCs/>
          <w:i/>
          <w:iCs/>
        </w:rPr>
        <w:t>parental responsibility</w:t>
      </w:r>
      <w:r w:rsidR="00207DFD" w:rsidRPr="00BA5478">
        <w:rPr>
          <w:b/>
          <w:bCs/>
          <w:i/>
          <w:iCs/>
        </w:rPr>
        <w:t>—</w:t>
      </w:r>
      <w:r w:rsidRPr="00BA5478">
        <w:t>all the duties, powers, responsibilities and authority which, by law, parents have in relation to their children (see section</w:t>
      </w:r>
      <w:r w:rsidR="00BA5478">
        <w:t> </w:t>
      </w:r>
      <w:r w:rsidRPr="00BA5478">
        <w:t>61B of the Act).</w:t>
      </w:r>
    </w:p>
    <w:p w:rsidR="004E62AF" w:rsidRPr="00BA5478" w:rsidRDefault="004E62AF" w:rsidP="001D2EEA">
      <w:pPr>
        <w:pStyle w:val="Definition"/>
      </w:pPr>
      <w:r w:rsidRPr="00BA5478">
        <w:rPr>
          <w:b/>
          <w:bCs/>
          <w:i/>
          <w:iCs/>
        </w:rPr>
        <w:t>parenting order</w:t>
      </w:r>
      <w:r w:rsidR="00207DFD" w:rsidRPr="00BA5478">
        <w:rPr>
          <w:b/>
          <w:bCs/>
          <w:i/>
          <w:iCs/>
        </w:rPr>
        <w:t>—</w:t>
      </w:r>
      <w:r w:rsidRPr="00BA5478">
        <w:t>includes orders about the persons with whom a child lives, spends time or communicates with, child maintenance and parental responsibility (see subsection</w:t>
      </w:r>
      <w:r w:rsidR="00BA5478">
        <w:t> </w:t>
      </w:r>
      <w:r w:rsidRPr="00BA5478">
        <w:t>64B</w:t>
      </w:r>
      <w:r w:rsidR="00696CED">
        <w:t>(</w:t>
      </w:r>
      <w:r w:rsidRPr="00BA5478">
        <w:t>1) of the Act).</w:t>
      </w:r>
    </w:p>
    <w:p w:rsidR="004E62AF" w:rsidRPr="00BA5478" w:rsidRDefault="004E62AF" w:rsidP="001D2EEA">
      <w:pPr>
        <w:pStyle w:val="Definition"/>
      </w:pPr>
      <w:r w:rsidRPr="00BA5478">
        <w:rPr>
          <w:b/>
          <w:bCs/>
          <w:i/>
          <w:iCs/>
        </w:rPr>
        <w:t>parenting plan</w:t>
      </w:r>
      <w:r w:rsidR="00207DFD" w:rsidRPr="00BA5478">
        <w:rPr>
          <w:b/>
          <w:bCs/>
          <w:i/>
          <w:iCs/>
        </w:rPr>
        <w:t>—</w:t>
      </w:r>
      <w:r w:rsidRPr="00BA5478">
        <w:t>a written plan agreed between parents about arrangements for the ongoing care, welfare and development of a child (see subsection</w:t>
      </w:r>
      <w:r w:rsidR="00BA5478">
        <w:t> </w:t>
      </w:r>
      <w:r w:rsidRPr="00BA5478">
        <w:t>63C</w:t>
      </w:r>
      <w:r w:rsidR="00696CED">
        <w:t>(</w:t>
      </w:r>
      <w:r w:rsidRPr="00BA5478">
        <w:t>1) of the Act).</w:t>
      </w:r>
    </w:p>
    <w:p w:rsidR="004E62AF" w:rsidRPr="00BA5478" w:rsidRDefault="004E62AF" w:rsidP="009662A2">
      <w:pPr>
        <w:pStyle w:val="Definition"/>
      </w:pPr>
      <w:r w:rsidRPr="00BA5478">
        <w:rPr>
          <w:b/>
          <w:bCs/>
          <w:i/>
          <w:iCs/>
        </w:rPr>
        <w:t>party and party costs</w:t>
      </w:r>
      <w:r w:rsidR="00207DFD" w:rsidRPr="00BA5478">
        <w:rPr>
          <w:b/>
          <w:bCs/>
          <w:i/>
          <w:iCs/>
        </w:rPr>
        <w:t>—</w:t>
      </w:r>
      <w:r w:rsidRPr="00BA5478">
        <w:t>the costs payable by one party to another party under these Rules or by order.</w:t>
      </w:r>
    </w:p>
    <w:p w:rsidR="004E62AF" w:rsidRPr="00BA5478" w:rsidRDefault="004E62AF" w:rsidP="009662A2">
      <w:pPr>
        <w:pStyle w:val="Definition"/>
      </w:pPr>
      <w:r w:rsidRPr="00BA5478">
        <w:rPr>
          <w:b/>
          <w:bCs/>
          <w:i/>
          <w:iCs/>
        </w:rPr>
        <w:t>personal property</w:t>
      </w:r>
      <w:r w:rsidR="00207DFD" w:rsidRPr="00BA5478">
        <w:rPr>
          <w:b/>
          <w:bCs/>
          <w:i/>
          <w:iCs/>
        </w:rPr>
        <w:t>—</w:t>
      </w:r>
      <w:r w:rsidRPr="00BA5478">
        <w:t>all property except land and other real estate.</w:t>
      </w:r>
    </w:p>
    <w:p w:rsidR="004E62AF" w:rsidRPr="00BA5478" w:rsidRDefault="004E62AF" w:rsidP="009662A2">
      <w:pPr>
        <w:pStyle w:val="Definition"/>
      </w:pPr>
      <w:r w:rsidRPr="00BA5478">
        <w:rPr>
          <w:b/>
          <w:bCs/>
          <w:i/>
          <w:iCs/>
        </w:rPr>
        <w:t>postpone, for an event</w:t>
      </w:r>
      <w:r w:rsidR="00207DFD" w:rsidRPr="00BA5478">
        <w:rPr>
          <w:b/>
          <w:bCs/>
          <w:i/>
          <w:iCs/>
        </w:rPr>
        <w:t>—</w:t>
      </w:r>
      <w:r w:rsidRPr="00BA5478">
        <w:t>to put off or to delay to a future fixed time before the start of the event.</w:t>
      </w:r>
    </w:p>
    <w:p w:rsidR="004E62AF" w:rsidRPr="00BA5478" w:rsidRDefault="004E62AF" w:rsidP="009662A2">
      <w:pPr>
        <w:pStyle w:val="Definition"/>
      </w:pPr>
      <w:r w:rsidRPr="00BA5478">
        <w:rPr>
          <w:b/>
          <w:bCs/>
          <w:i/>
          <w:iCs/>
        </w:rPr>
        <w:t>practice direction</w:t>
      </w:r>
      <w:r w:rsidR="00207DFD" w:rsidRPr="00BA5478">
        <w:rPr>
          <w:b/>
          <w:bCs/>
          <w:i/>
          <w:iCs/>
        </w:rPr>
        <w:t>—</w:t>
      </w:r>
      <w:r w:rsidRPr="00BA5478">
        <w:t>a direction about procedure that is published with the authority of the Chief Justice.</w:t>
      </w:r>
    </w:p>
    <w:p w:rsidR="004E62AF" w:rsidRPr="00BA5478" w:rsidRDefault="004E62AF" w:rsidP="009662A2">
      <w:pPr>
        <w:pStyle w:val="Definition"/>
      </w:pPr>
      <w:r w:rsidRPr="00BA5478">
        <w:rPr>
          <w:b/>
          <w:bCs/>
          <w:i/>
          <w:iCs/>
        </w:rPr>
        <w:t>Principal Registrar</w:t>
      </w:r>
      <w:r w:rsidR="00207DFD" w:rsidRPr="00BA5478">
        <w:rPr>
          <w:b/>
          <w:bCs/>
          <w:i/>
          <w:iCs/>
        </w:rPr>
        <w:t>—</w:t>
      </w:r>
      <w:r w:rsidRPr="00BA5478">
        <w:t>the most senior legal officer of the Family Court of Australia.</w:t>
      </w:r>
    </w:p>
    <w:p w:rsidR="004E62AF" w:rsidRPr="00BA5478" w:rsidRDefault="004E62AF" w:rsidP="009662A2">
      <w:pPr>
        <w:pStyle w:val="Definition"/>
      </w:pPr>
      <w:r w:rsidRPr="00BA5478">
        <w:rPr>
          <w:b/>
          <w:bCs/>
          <w:i/>
          <w:iCs/>
        </w:rPr>
        <w:t>privilege from disclosure</w:t>
      </w:r>
      <w:r w:rsidR="00207DFD" w:rsidRPr="00BA5478">
        <w:rPr>
          <w:b/>
          <w:bCs/>
          <w:i/>
          <w:iCs/>
        </w:rPr>
        <w:t>—</w:t>
      </w:r>
      <w:r w:rsidRPr="00BA5478">
        <w:t>the right of a party to refuse to disclose a document or answer a question on the ground of some special interest recognised by law, for example, legal professional privilege.</w:t>
      </w:r>
    </w:p>
    <w:p w:rsidR="004E62AF" w:rsidRPr="00BA5478" w:rsidRDefault="004E62AF" w:rsidP="009662A2">
      <w:pPr>
        <w:pStyle w:val="Definition"/>
      </w:pPr>
      <w:r w:rsidRPr="00BA5478">
        <w:rPr>
          <w:b/>
          <w:bCs/>
          <w:i/>
          <w:iCs/>
        </w:rPr>
        <w:t>procedural hearing</w:t>
      </w:r>
      <w:r w:rsidR="00207DFD" w:rsidRPr="00BA5478">
        <w:rPr>
          <w:b/>
          <w:bCs/>
          <w:i/>
          <w:iCs/>
        </w:rPr>
        <w:t>—</w:t>
      </w:r>
      <w:r w:rsidRPr="00BA5478">
        <w:t>a hearing at which procedural orders are made to progress a case.</w:t>
      </w:r>
    </w:p>
    <w:p w:rsidR="004E62AF" w:rsidRPr="00BA5478" w:rsidRDefault="004E62AF" w:rsidP="009662A2">
      <w:pPr>
        <w:pStyle w:val="Definition"/>
      </w:pPr>
      <w:r w:rsidRPr="00BA5478">
        <w:rPr>
          <w:b/>
          <w:bCs/>
          <w:i/>
          <w:iCs/>
        </w:rPr>
        <w:t>procedural order</w:t>
      </w:r>
      <w:r w:rsidR="00207DFD" w:rsidRPr="00BA5478">
        <w:rPr>
          <w:b/>
          <w:i/>
        </w:rPr>
        <w:t>—</w:t>
      </w:r>
      <w:r w:rsidRPr="00BA5478">
        <w:t>an order made about the practice or procedure to be taken by a party to progress a case.</w:t>
      </w:r>
    </w:p>
    <w:p w:rsidR="004E62AF" w:rsidRPr="00BA5478" w:rsidRDefault="004E62AF" w:rsidP="009662A2">
      <w:pPr>
        <w:pStyle w:val="Definition"/>
      </w:pPr>
      <w:r w:rsidRPr="00BA5478">
        <w:rPr>
          <w:b/>
          <w:bCs/>
          <w:i/>
          <w:iCs/>
        </w:rPr>
        <w:t>producing, for disclosure of a document</w:t>
      </w:r>
      <w:r w:rsidR="00207DFD" w:rsidRPr="00BA5478">
        <w:rPr>
          <w:b/>
          <w:bCs/>
          <w:i/>
          <w:iCs/>
        </w:rPr>
        <w:t>—</w:t>
      </w:r>
      <w:r w:rsidRPr="00BA5478">
        <w:t>includes searching for, arranging, copying and providing the document, if necessary.</w:t>
      </w:r>
    </w:p>
    <w:p w:rsidR="004E62AF" w:rsidRPr="00BA5478" w:rsidRDefault="004E62AF" w:rsidP="009662A2">
      <w:pPr>
        <w:pStyle w:val="Definition"/>
      </w:pPr>
      <w:r w:rsidRPr="00BA5478">
        <w:rPr>
          <w:b/>
          <w:bCs/>
          <w:i/>
          <w:iCs/>
        </w:rPr>
        <w:t>proportionate, for a case</w:t>
      </w:r>
      <w:r w:rsidR="00207DFD" w:rsidRPr="00BA5478">
        <w:rPr>
          <w:b/>
          <w:bCs/>
          <w:i/>
          <w:iCs/>
        </w:rPr>
        <w:t>—</w:t>
      </w:r>
      <w:r w:rsidRPr="00BA5478">
        <w:t>balancing the costs and expenses of the case with achieving a satisfactory outcome.</w:t>
      </w:r>
    </w:p>
    <w:p w:rsidR="004E62AF" w:rsidRPr="00BA5478" w:rsidRDefault="004E62AF" w:rsidP="009662A2">
      <w:pPr>
        <w:pStyle w:val="Definition"/>
      </w:pPr>
      <w:r w:rsidRPr="00BA5478">
        <w:rPr>
          <w:b/>
          <w:bCs/>
          <w:i/>
          <w:iCs/>
        </w:rPr>
        <w:t>public interest</w:t>
      </w:r>
      <w:r w:rsidR="00207DFD" w:rsidRPr="00BA5478">
        <w:rPr>
          <w:b/>
          <w:bCs/>
          <w:i/>
          <w:iCs/>
        </w:rPr>
        <w:t>—</w:t>
      </w:r>
      <w:r w:rsidRPr="00BA5478">
        <w:t>the importance of the outcome of a case to the public.</w:t>
      </w:r>
    </w:p>
    <w:p w:rsidR="004E62AF" w:rsidRPr="00BA5478" w:rsidRDefault="004E62AF" w:rsidP="009662A2">
      <w:pPr>
        <w:pStyle w:val="Definition"/>
      </w:pPr>
      <w:r w:rsidRPr="00BA5478">
        <w:rPr>
          <w:b/>
          <w:bCs/>
          <w:i/>
          <w:iCs/>
        </w:rPr>
        <w:t>real property</w:t>
      </w:r>
      <w:r w:rsidR="00207DFD" w:rsidRPr="00BA5478">
        <w:rPr>
          <w:b/>
          <w:bCs/>
          <w:i/>
          <w:iCs/>
        </w:rPr>
        <w:t>—</w:t>
      </w:r>
      <w:r w:rsidRPr="00BA5478">
        <w:t>land, structures and rights arising from land.</w:t>
      </w:r>
    </w:p>
    <w:p w:rsidR="004E62AF" w:rsidRPr="00BA5478" w:rsidRDefault="004E62AF" w:rsidP="009662A2">
      <w:pPr>
        <w:pStyle w:val="Definition"/>
      </w:pPr>
      <w:r w:rsidRPr="00BA5478">
        <w:rPr>
          <w:b/>
          <w:bCs/>
          <w:i/>
          <w:iCs/>
        </w:rPr>
        <w:t>reasons for judgment</w:t>
      </w:r>
      <w:r w:rsidR="00207DFD" w:rsidRPr="00BA5478">
        <w:rPr>
          <w:b/>
          <w:i/>
          <w:iCs/>
        </w:rPr>
        <w:t>—</w:t>
      </w:r>
      <w:r w:rsidRPr="00BA5478">
        <w:t>the reasons given by a judicial officer for the making of orders.</w:t>
      </w:r>
    </w:p>
    <w:p w:rsidR="004E62AF" w:rsidRPr="00BA5478" w:rsidRDefault="004E62AF" w:rsidP="001D2EEA">
      <w:pPr>
        <w:pStyle w:val="Definition"/>
      </w:pPr>
      <w:r w:rsidRPr="00BA5478">
        <w:rPr>
          <w:b/>
          <w:bCs/>
          <w:i/>
          <w:iCs/>
        </w:rPr>
        <w:t>re</w:t>
      </w:r>
      <w:r w:rsidR="00BA5478">
        <w:rPr>
          <w:b/>
          <w:bCs/>
          <w:i/>
          <w:iCs/>
        </w:rPr>
        <w:noBreakHyphen/>
      </w:r>
      <w:r w:rsidRPr="00BA5478">
        <w:rPr>
          <w:b/>
          <w:bCs/>
          <w:i/>
          <w:iCs/>
        </w:rPr>
        <w:t>examination</w:t>
      </w:r>
      <w:r w:rsidR="00207DFD" w:rsidRPr="00BA5478">
        <w:rPr>
          <w:b/>
          <w:i/>
        </w:rPr>
        <w:t>—</w:t>
      </w:r>
      <w:r w:rsidRPr="00BA5478">
        <w:t>the questioning of a witness by the party who called the witness to give evidence after the cross</w:t>
      </w:r>
      <w:r w:rsidR="00BA5478">
        <w:noBreakHyphen/>
      </w:r>
      <w:r w:rsidRPr="00BA5478">
        <w:t>examination of the witness.</w:t>
      </w:r>
    </w:p>
    <w:p w:rsidR="004E62AF" w:rsidRPr="00BA5478" w:rsidRDefault="004E62AF" w:rsidP="001D2EEA">
      <w:pPr>
        <w:pStyle w:val="Definition"/>
      </w:pPr>
      <w:r w:rsidRPr="00BA5478">
        <w:rPr>
          <w:b/>
          <w:bCs/>
          <w:i/>
          <w:iCs/>
        </w:rPr>
        <w:t>registry</w:t>
      </w:r>
      <w:r w:rsidR="00207DFD" w:rsidRPr="00BA5478">
        <w:rPr>
          <w:b/>
          <w:bCs/>
          <w:i/>
        </w:rPr>
        <w:t>—</w:t>
      </w:r>
      <w:r w:rsidRPr="00BA5478">
        <w:t>the office of the court, including the courtrooms.</w:t>
      </w:r>
    </w:p>
    <w:p w:rsidR="004E62AF" w:rsidRPr="00BA5478" w:rsidRDefault="004E62AF" w:rsidP="001D2EEA">
      <w:pPr>
        <w:pStyle w:val="Definition"/>
      </w:pPr>
      <w:r w:rsidRPr="00BA5478">
        <w:rPr>
          <w:b/>
          <w:bCs/>
          <w:i/>
          <w:iCs/>
        </w:rPr>
        <w:t>Registry Manager</w:t>
      </w:r>
      <w:r w:rsidR="00207DFD" w:rsidRPr="00BA5478">
        <w:rPr>
          <w:b/>
          <w:i/>
          <w:iCs/>
        </w:rPr>
        <w:t>—</w:t>
      </w:r>
      <w:r w:rsidRPr="00BA5478">
        <w:t>the officer of the court who is responsible for the management of a Registry.</w:t>
      </w:r>
    </w:p>
    <w:p w:rsidR="004E62AF" w:rsidRPr="00BA5478" w:rsidRDefault="004E62AF" w:rsidP="001D2EEA">
      <w:pPr>
        <w:pStyle w:val="Definition"/>
      </w:pPr>
      <w:r w:rsidRPr="00BA5478">
        <w:rPr>
          <w:b/>
          <w:bCs/>
          <w:i/>
          <w:iCs/>
        </w:rPr>
        <w:t>respondent</w:t>
      </w:r>
      <w:r w:rsidR="00207DFD" w:rsidRPr="00BA5478">
        <w:rPr>
          <w:b/>
          <w:i/>
        </w:rPr>
        <w:t>—</w:t>
      </w:r>
      <w:r w:rsidRPr="00BA5478">
        <w:t>a party named in an application or Notice of Appeal as a respondent.</w:t>
      </w:r>
    </w:p>
    <w:p w:rsidR="004E62AF" w:rsidRPr="00BA5478" w:rsidRDefault="004E62AF" w:rsidP="001D2EEA">
      <w:pPr>
        <w:pStyle w:val="Definition"/>
      </w:pPr>
      <w:r w:rsidRPr="00BA5478">
        <w:rPr>
          <w:b/>
          <w:bCs/>
          <w:i/>
          <w:iCs/>
        </w:rPr>
        <w:t>response</w:t>
      </w:r>
      <w:r w:rsidRPr="00BA5478">
        <w:t>,</w:t>
      </w:r>
      <w:r w:rsidRPr="00BA5478">
        <w:rPr>
          <w:bCs/>
        </w:rPr>
        <w:t xml:space="preserve"> </w:t>
      </w:r>
      <w:r w:rsidRPr="00BA5478">
        <w:t>in relation to an application</w:t>
      </w:r>
      <w:r w:rsidR="00207DFD" w:rsidRPr="00BA5478">
        <w:t>—</w:t>
      </w:r>
      <w:r w:rsidRPr="00BA5478">
        <w:t>a form that a respondent uses to answer the orders sought in the application, including:</w:t>
      </w:r>
    </w:p>
    <w:p w:rsidR="004E62AF" w:rsidRPr="00BA5478" w:rsidRDefault="004E62AF" w:rsidP="00207DFD">
      <w:pPr>
        <w:pStyle w:val="paragraph"/>
      </w:pPr>
      <w:r w:rsidRPr="00BA5478">
        <w:tab/>
        <w:t>(a)</w:t>
      </w:r>
      <w:r w:rsidRPr="00BA5478">
        <w:tab/>
        <w:t>for an Application for Final Orders</w:t>
      </w:r>
      <w:r w:rsidR="00207DFD" w:rsidRPr="00BA5478">
        <w:rPr>
          <w:b/>
          <w:bCs/>
          <w:snapToGrid w:val="0"/>
        </w:rPr>
        <w:t>—</w:t>
      </w:r>
      <w:r w:rsidRPr="00BA5478">
        <w:rPr>
          <w:szCs w:val="22"/>
        </w:rPr>
        <w:t>Response to an Application for Final Orders</w:t>
      </w:r>
      <w:r w:rsidRPr="00BA5478">
        <w:t>;</w:t>
      </w:r>
    </w:p>
    <w:p w:rsidR="004E62AF" w:rsidRPr="00BA5478" w:rsidRDefault="004E62AF" w:rsidP="00207DFD">
      <w:pPr>
        <w:pStyle w:val="paragraph"/>
      </w:pPr>
      <w:r w:rsidRPr="00BA5478">
        <w:tab/>
        <w:t>(b)</w:t>
      </w:r>
      <w:r w:rsidRPr="00BA5478">
        <w:tab/>
        <w:t>for an Application in a Case</w:t>
      </w:r>
      <w:r w:rsidR="00207DFD" w:rsidRPr="00BA5478">
        <w:rPr>
          <w:b/>
          <w:bCs/>
          <w:snapToGrid w:val="0"/>
        </w:rPr>
        <w:t>—</w:t>
      </w:r>
      <w:r w:rsidRPr="00BA5478">
        <w:rPr>
          <w:szCs w:val="22"/>
        </w:rPr>
        <w:t>Response to an Application in a Case</w:t>
      </w:r>
      <w:r w:rsidRPr="00BA5478">
        <w:t>; and</w:t>
      </w:r>
    </w:p>
    <w:p w:rsidR="004E62AF" w:rsidRPr="00BA5478" w:rsidRDefault="004E62AF" w:rsidP="00207DFD">
      <w:pPr>
        <w:pStyle w:val="paragraph"/>
      </w:pPr>
      <w:r w:rsidRPr="00BA5478">
        <w:tab/>
        <w:t>(c)</w:t>
      </w:r>
      <w:r w:rsidRPr="00BA5478">
        <w:tab/>
        <w:t>for an Application for Divorce</w:t>
      </w:r>
      <w:r w:rsidR="00207DFD" w:rsidRPr="00BA5478">
        <w:rPr>
          <w:b/>
          <w:bCs/>
          <w:snapToGrid w:val="0"/>
        </w:rPr>
        <w:t>—</w:t>
      </w:r>
      <w:r w:rsidRPr="00BA5478">
        <w:rPr>
          <w:szCs w:val="22"/>
        </w:rPr>
        <w:t>Response to an Application for Divorce</w:t>
      </w:r>
      <w:r w:rsidRPr="00BA5478">
        <w:t>.</w:t>
      </w:r>
    </w:p>
    <w:p w:rsidR="004E62AF" w:rsidRPr="00BA5478" w:rsidRDefault="004E62AF" w:rsidP="001D2EEA">
      <w:pPr>
        <w:pStyle w:val="Definition"/>
      </w:pPr>
      <w:r w:rsidRPr="00BA5478">
        <w:rPr>
          <w:b/>
          <w:bCs/>
          <w:i/>
          <w:iCs/>
          <w:snapToGrid w:val="0"/>
        </w:rPr>
        <w:t>security</w:t>
      </w:r>
      <w:r w:rsidR="00207DFD" w:rsidRPr="00BA5478">
        <w:rPr>
          <w:b/>
          <w:bCs/>
          <w:i/>
          <w:snapToGrid w:val="0"/>
        </w:rPr>
        <w:t>—</w:t>
      </w:r>
      <w:r w:rsidRPr="00BA5478">
        <w:rPr>
          <w:snapToGrid w:val="0"/>
        </w:rPr>
        <w:t>a</w:t>
      </w:r>
      <w:r w:rsidRPr="00BA5478">
        <w:t xml:space="preserve"> form of guarantee of or safeguard for compliance, for example, the payment of a sum of money into court that is returned if the obligation is met and forfeited if it is not.</w:t>
      </w:r>
    </w:p>
    <w:p w:rsidR="004E62AF" w:rsidRPr="00BA5478" w:rsidRDefault="004E62AF" w:rsidP="001D2EEA">
      <w:pPr>
        <w:pStyle w:val="Definition"/>
      </w:pPr>
      <w:r w:rsidRPr="00BA5478">
        <w:rPr>
          <w:b/>
          <w:bCs/>
          <w:i/>
          <w:iCs/>
        </w:rPr>
        <w:t>self</w:t>
      </w:r>
      <w:r w:rsidR="00BA5478">
        <w:rPr>
          <w:b/>
          <w:bCs/>
          <w:i/>
          <w:iCs/>
        </w:rPr>
        <w:noBreakHyphen/>
      </w:r>
      <w:r w:rsidRPr="00BA5478">
        <w:rPr>
          <w:b/>
          <w:bCs/>
          <w:i/>
          <w:iCs/>
        </w:rPr>
        <w:t>executing order</w:t>
      </w:r>
      <w:r w:rsidR="00207DFD" w:rsidRPr="00BA5478">
        <w:rPr>
          <w:b/>
          <w:bCs/>
          <w:i/>
          <w:iCs/>
        </w:rPr>
        <w:t>—</w:t>
      </w:r>
      <w:r w:rsidRPr="00BA5478">
        <w:t>an order, a term of which requires an act to be done and provides that non</w:t>
      </w:r>
      <w:r w:rsidR="00BA5478">
        <w:noBreakHyphen/>
      </w:r>
      <w:r w:rsidRPr="00BA5478">
        <w:t>compliance will automatically result in a stated consequence.</w:t>
      </w:r>
    </w:p>
    <w:p w:rsidR="004E62AF" w:rsidRPr="00BA5478" w:rsidRDefault="004E62AF" w:rsidP="001D2EEA">
      <w:pPr>
        <w:pStyle w:val="Definition"/>
      </w:pPr>
      <w:r w:rsidRPr="00BA5478">
        <w:rPr>
          <w:b/>
          <w:bCs/>
          <w:i/>
          <w:iCs/>
        </w:rPr>
        <w:t>sequestration</w:t>
      </w:r>
      <w:r w:rsidR="00207DFD" w:rsidRPr="00BA5478">
        <w:rPr>
          <w:b/>
          <w:i/>
        </w:rPr>
        <w:t>—</w:t>
      </w:r>
      <w:r w:rsidRPr="00BA5478">
        <w:t>temporary possession or occupation of property and collection of income.</w:t>
      </w:r>
    </w:p>
    <w:p w:rsidR="004E62AF" w:rsidRPr="00BA5478" w:rsidRDefault="004E62AF" w:rsidP="001D2EEA">
      <w:pPr>
        <w:pStyle w:val="Definition"/>
      </w:pPr>
      <w:r w:rsidRPr="00BA5478">
        <w:rPr>
          <w:b/>
          <w:bCs/>
          <w:i/>
          <w:iCs/>
        </w:rPr>
        <w:t>sequestrator</w:t>
      </w:r>
      <w:r w:rsidR="00207DFD" w:rsidRPr="00BA5478">
        <w:rPr>
          <w:b/>
          <w:i/>
          <w:iCs/>
        </w:rPr>
        <w:t>—</w:t>
      </w:r>
      <w:r w:rsidRPr="00BA5478">
        <w:t>a person appointed by the court under rule</w:t>
      </w:r>
      <w:r w:rsidR="00BA5478">
        <w:t> </w:t>
      </w:r>
      <w:r w:rsidRPr="00BA5478">
        <w:t>20.43.</w:t>
      </w:r>
    </w:p>
    <w:p w:rsidR="004E62AF" w:rsidRPr="00BA5478" w:rsidRDefault="004E62AF" w:rsidP="009662A2">
      <w:pPr>
        <w:pStyle w:val="Definition"/>
      </w:pPr>
      <w:r w:rsidRPr="00BA5478">
        <w:rPr>
          <w:b/>
          <w:bCs/>
          <w:i/>
          <w:iCs/>
        </w:rPr>
        <w:t>set aside</w:t>
      </w:r>
      <w:r w:rsidR="00207DFD" w:rsidRPr="00BA5478">
        <w:rPr>
          <w:b/>
          <w:bCs/>
          <w:i/>
          <w:iCs/>
        </w:rPr>
        <w:t>—</w:t>
      </w:r>
      <w:r w:rsidRPr="00BA5478">
        <w:t>cancelled.</w:t>
      </w:r>
    </w:p>
    <w:p w:rsidR="004E62AF" w:rsidRPr="00BA5478" w:rsidRDefault="004E62AF" w:rsidP="001D2EEA">
      <w:pPr>
        <w:pStyle w:val="Definition"/>
      </w:pPr>
      <w:r w:rsidRPr="00BA5478">
        <w:rPr>
          <w:b/>
          <w:bCs/>
          <w:i/>
          <w:iCs/>
        </w:rPr>
        <w:t>specialist family court program</w:t>
      </w:r>
      <w:r w:rsidR="00207DFD" w:rsidRPr="00BA5478">
        <w:rPr>
          <w:b/>
          <w:bCs/>
          <w:i/>
          <w:iCs/>
        </w:rPr>
        <w:t>—</w:t>
      </w:r>
      <w:r w:rsidRPr="00BA5478">
        <w:t>a specific program offered by a Family Court to help people, for example, parenting after separation, group program or intractable contact program.</w:t>
      </w:r>
    </w:p>
    <w:p w:rsidR="004E62AF" w:rsidRPr="00BA5478" w:rsidRDefault="004E62AF" w:rsidP="001D2EEA">
      <w:pPr>
        <w:pStyle w:val="Definition"/>
      </w:pPr>
      <w:r w:rsidRPr="00BA5478">
        <w:rPr>
          <w:b/>
          <w:bCs/>
          <w:i/>
          <w:iCs/>
        </w:rPr>
        <w:t>specific questions</w:t>
      </w:r>
      <w:r w:rsidR="00207DFD" w:rsidRPr="00BA5478">
        <w:rPr>
          <w:b/>
          <w:bCs/>
          <w:i/>
          <w:iCs/>
        </w:rPr>
        <w:t>—</w:t>
      </w:r>
      <w:r w:rsidRPr="00BA5478">
        <w:t>written questions relevant to an issue in a case served by a party to the case on another party.</w:t>
      </w:r>
    </w:p>
    <w:p w:rsidR="004E62AF" w:rsidRPr="00BA5478" w:rsidRDefault="004E62AF" w:rsidP="001D2EEA">
      <w:pPr>
        <w:pStyle w:val="Definition"/>
      </w:pPr>
      <w:r w:rsidRPr="00BA5478">
        <w:rPr>
          <w:b/>
          <w:bCs/>
          <w:i/>
          <w:iCs/>
        </w:rPr>
        <w:t>statement made on information and belief</w:t>
      </w:r>
      <w:r w:rsidR="00207DFD" w:rsidRPr="00BA5478">
        <w:rPr>
          <w:b/>
          <w:bCs/>
          <w:i/>
          <w:iCs/>
        </w:rPr>
        <w:t>—</w:t>
      </w:r>
      <w:r w:rsidRPr="00BA5478">
        <w:t>a statement, in an affidavit filed in an Application in a Case, made on information received from another source that is believed to be true.</w:t>
      </w:r>
    </w:p>
    <w:p w:rsidR="004E62AF" w:rsidRPr="00BA5478" w:rsidRDefault="004E62AF" w:rsidP="001D2EEA">
      <w:pPr>
        <w:pStyle w:val="Definition"/>
      </w:pPr>
      <w:r w:rsidRPr="00BA5478">
        <w:rPr>
          <w:b/>
          <w:bCs/>
          <w:i/>
          <w:iCs/>
        </w:rPr>
        <w:t>stay</w:t>
      </w:r>
      <w:r w:rsidRPr="00BA5478">
        <w:t>, for a case</w:t>
      </w:r>
      <w:r w:rsidR="00207DFD" w:rsidRPr="00BA5478">
        <w:t>—</w:t>
      </w:r>
      <w:r w:rsidRPr="00BA5478">
        <w:t>to suspend the case.</w:t>
      </w:r>
    </w:p>
    <w:p w:rsidR="004E62AF" w:rsidRPr="00BA5478" w:rsidRDefault="004E62AF" w:rsidP="001D2EEA">
      <w:pPr>
        <w:pStyle w:val="Definition"/>
      </w:pPr>
      <w:r w:rsidRPr="00BA5478">
        <w:rPr>
          <w:b/>
          <w:i/>
        </w:rPr>
        <w:t>struck out</w:t>
      </w:r>
      <w:r w:rsidRPr="00BA5478">
        <w:t>:</w:t>
      </w:r>
    </w:p>
    <w:p w:rsidR="004E62AF" w:rsidRPr="00BA5478" w:rsidRDefault="004E62AF" w:rsidP="00207DFD">
      <w:pPr>
        <w:pStyle w:val="paragraph"/>
      </w:pPr>
      <w:r w:rsidRPr="00BA5478">
        <w:rPr>
          <w:snapToGrid w:val="0"/>
        </w:rPr>
        <w:tab/>
        <w:t>(a)</w:t>
      </w:r>
      <w:r w:rsidRPr="00BA5478">
        <w:rPr>
          <w:snapToGrid w:val="0"/>
        </w:rPr>
        <w:tab/>
        <w:t>for a case</w:t>
      </w:r>
      <w:r w:rsidR="00207DFD" w:rsidRPr="00BA5478">
        <w:rPr>
          <w:snapToGrid w:val="0"/>
        </w:rPr>
        <w:t>—</w:t>
      </w:r>
      <w:r w:rsidRPr="00BA5478">
        <w:rPr>
          <w:snapToGrid w:val="0"/>
        </w:rPr>
        <w:t>r</w:t>
      </w:r>
      <w:r w:rsidRPr="00BA5478">
        <w:t>emoved from the list of cases to be heard on a day, but able to continue with the court’s permission; and</w:t>
      </w:r>
    </w:p>
    <w:p w:rsidR="004E62AF" w:rsidRPr="00BA5478" w:rsidRDefault="004E62AF" w:rsidP="00207DFD">
      <w:pPr>
        <w:pStyle w:val="paragraph"/>
        <w:rPr>
          <w:snapToGrid w:val="0"/>
        </w:rPr>
      </w:pPr>
      <w:r w:rsidRPr="00BA5478">
        <w:tab/>
        <w:t>(b)</w:t>
      </w:r>
      <w:r w:rsidRPr="00BA5478">
        <w:tab/>
        <w:t>for the content</w:t>
      </w:r>
      <w:r w:rsidRPr="00BA5478">
        <w:rPr>
          <w:snapToGrid w:val="0"/>
        </w:rPr>
        <w:t>s of a document</w:t>
      </w:r>
      <w:r w:rsidR="00207DFD" w:rsidRPr="00BA5478">
        <w:rPr>
          <w:snapToGrid w:val="0"/>
        </w:rPr>
        <w:t>—</w:t>
      </w:r>
      <w:r w:rsidRPr="00BA5478">
        <w:rPr>
          <w:snapToGrid w:val="0"/>
        </w:rPr>
        <w:t>not considered or relied on by the court in the determination of a case.</w:t>
      </w:r>
    </w:p>
    <w:p w:rsidR="004E62AF" w:rsidRPr="00BA5478" w:rsidRDefault="004E62AF" w:rsidP="001D2EEA">
      <w:pPr>
        <w:pStyle w:val="Definition"/>
      </w:pPr>
      <w:r w:rsidRPr="00BA5478">
        <w:rPr>
          <w:b/>
          <w:bCs/>
          <w:i/>
          <w:iCs/>
        </w:rPr>
        <w:t>subpoena</w:t>
      </w:r>
      <w:r w:rsidR="00207DFD" w:rsidRPr="00BA5478">
        <w:rPr>
          <w:b/>
          <w:i/>
        </w:rPr>
        <w:t>—</w:t>
      </w:r>
      <w:r w:rsidRPr="00BA5478">
        <w:t>a witness summons issued by the court that requires a named person to attend the court to give evidence or bring documents, books or other things to the court.</w:t>
      </w:r>
    </w:p>
    <w:p w:rsidR="004E62AF" w:rsidRPr="00BA5478" w:rsidRDefault="004E62AF" w:rsidP="001D2EEA">
      <w:pPr>
        <w:pStyle w:val="Definition"/>
      </w:pPr>
      <w:r w:rsidRPr="00BA5478">
        <w:rPr>
          <w:b/>
          <w:bCs/>
          <w:i/>
          <w:iCs/>
        </w:rPr>
        <w:t>subpoena for production</w:t>
      </w:r>
      <w:r w:rsidR="00207DFD" w:rsidRPr="00BA5478">
        <w:rPr>
          <w:b/>
          <w:bCs/>
          <w:i/>
          <w:iCs/>
        </w:rPr>
        <w:t>—</w:t>
      </w:r>
      <w:r w:rsidRPr="00BA5478">
        <w:t>a witness summons requiring a named person to attend as directed and produce a document or other thing.</w:t>
      </w:r>
    </w:p>
    <w:p w:rsidR="004E62AF" w:rsidRPr="00BA5478" w:rsidRDefault="004E62AF" w:rsidP="001D2EEA">
      <w:pPr>
        <w:pStyle w:val="Definition"/>
      </w:pPr>
      <w:r w:rsidRPr="00BA5478">
        <w:rPr>
          <w:b/>
          <w:bCs/>
          <w:i/>
          <w:iCs/>
        </w:rPr>
        <w:t>subpoena to give evidence</w:t>
      </w:r>
      <w:r w:rsidR="00207DFD" w:rsidRPr="00BA5478">
        <w:rPr>
          <w:b/>
          <w:i/>
        </w:rPr>
        <w:t>—</w:t>
      </w:r>
      <w:r w:rsidRPr="00BA5478">
        <w:t>a witness summons requiring a named person to attend as directed for the purpose of giving evidence.</w:t>
      </w:r>
    </w:p>
    <w:p w:rsidR="004E62AF" w:rsidRPr="00BA5478" w:rsidRDefault="004E62AF" w:rsidP="001D2EEA">
      <w:pPr>
        <w:pStyle w:val="Definition"/>
        <w:rPr>
          <w:b/>
          <w:bCs/>
          <w:snapToGrid w:val="0"/>
        </w:rPr>
      </w:pPr>
      <w:r w:rsidRPr="00BA5478">
        <w:rPr>
          <w:b/>
          <w:bCs/>
          <w:i/>
          <w:iCs/>
        </w:rPr>
        <w:t>summary judgmen</w:t>
      </w:r>
      <w:r w:rsidRPr="00BA5478">
        <w:rPr>
          <w:b/>
          <w:bCs/>
          <w:i/>
          <w:iCs/>
          <w:snapToGrid w:val="0"/>
        </w:rPr>
        <w:t>t</w:t>
      </w:r>
      <w:r w:rsidR="00207DFD" w:rsidRPr="00BA5478">
        <w:rPr>
          <w:b/>
          <w:i/>
          <w:snapToGrid w:val="0"/>
        </w:rPr>
        <w:t>—</w:t>
      </w:r>
      <w:r w:rsidRPr="00BA5478">
        <w:rPr>
          <w:snapToGrid w:val="0"/>
        </w:rPr>
        <w:t xml:space="preserve">a judgment given in favour of an applicant if there is evidence to prove the claim and the respondent </w:t>
      </w:r>
      <w:r w:rsidRPr="00BA5478">
        <w:t>has</w:t>
      </w:r>
      <w:r w:rsidRPr="00BA5478">
        <w:rPr>
          <w:snapToGrid w:val="0"/>
        </w:rPr>
        <w:t xml:space="preserve"> no real defence.</w:t>
      </w:r>
    </w:p>
    <w:p w:rsidR="004E62AF" w:rsidRPr="00BA5478" w:rsidRDefault="004E62AF" w:rsidP="001D2EEA">
      <w:pPr>
        <w:pStyle w:val="Definition"/>
      </w:pPr>
      <w:r w:rsidRPr="00BA5478">
        <w:rPr>
          <w:b/>
          <w:bCs/>
          <w:i/>
          <w:iCs/>
        </w:rPr>
        <w:t>tender</w:t>
      </w:r>
      <w:r w:rsidRPr="00BA5478">
        <w:t>, for a hearing or trial</w:t>
      </w:r>
      <w:r w:rsidR="00207DFD" w:rsidRPr="00BA5478">
        <w:t>—</w:t>
      </w:r>
      <w:r w:rsidRPr="00BA5478">
        <w:t>to hand a document to the judicial officer during the hearing or trial with a request that the document be filed or admitted into evidence.</w:t>
      </w:r>
    </w:p>
    <w:p w:rsidR="004E62AF" w:rsidRPr="00BA5478" w:rsidRDefault="004E62AF" w:rsidP="001D2EEA">
      <w:pPr>
        <w:pStyle w:val="Definition"/>
      </w:pPr>
      <w:r w:rsidRPr="00BA5478">
        <w:rPr>
          <w:b/>
          <w:bCs/>
          <w:i/>
          <w:iCs/>
        </w:rPr>
        <w:t>trial Judge</w:t>
      </w:r>
      <w:r w:rsidR="00207DFD" w:rsidRPr="00BA5478">
        <w:rPr>
          <w:b/>
          <w:bCs/>
          <w:i/>
          <w:iCs/>
        </w:rPr>
        <w:t>—</w:t>
      </w:r>
      <w:r w:rsidRPr="00BA5478">
        <w:t>the Judge listed to determine a trial or who finally determines a case.</w:t>
      </w:r>
    </w:p>
    <w:p w:rsidR="004E62AF" w:rsidRPr="00BA5478" w:rsidRDefault="004E62AF" w:rsidP="001D2EEA">
      <w:pPr>
        <w:pStyle w:val="Definition"/>
      </w:pPr>
      <w:r w:rsidRPr="00BA5478">
        <w:rPr>
          <w:b/>
          <w:bCs/>
          <w:i/>
          <w:iCs/>
        </w:rPr>
        <w:t>undefended basis</w:t>
      </w:r>
      <w:r w:rsidR="00207DFD" w:rsidRPr="00BA5478">
        <w:rPr>
          <w:b/>
          <w:i/>
        </w:rPr>
        <w:t>—</w:t>
      </w:r>
      <w:r w:rsidRPr="00BA5478">
        <w:t>the court may order that a hearing or trial may proceed, because of the respondent’s failure to comply with a rule or order, as if a response has not been filed. The court may make the orders set out in the application on being satisfied by evidence that the orders should be made.</w:t>
      </w:r>
    </w:p>
    <w:p w:rsidR="004E62AF" w:rsidRPr="00BA5478" w:rsidRDefault="004E62AF" w:rsidP="001D2EEA">
      <w:pPr>
        <w:pStyle w:val="Definition"/>
        <w:rPr>
          <w:snapToGrid w:val="0"/>
        </w:rPr>
      </w:pPr>
      <w:r w:rsidRPr="00BA5478">
        <w:rPr>
          <w:b/>
          <w:bCs/>
          <w:i/>
          <w:iCs/>
          <w:snapToGrid w:val="0"/>
        </w:rPr>
        <w:t>undertaking as to damages</w:t>
      </w:r>
      <w:r w:rsidR="00207DFD" w:rsidRPr="00BA5478">
        <w:rPr>
          <w:b/>
          <w:i/>
          <w:snapToGrid w:val="0"/>
        </w:rPr>
        <w:t>—</w:t>
      </w:r>
      <w:r w:rsidRPr="00BA5478">
        <w:rPr>
          <w:snapToGrid w:val="0"/>
        </w:rPr>
        <w:t xml:space="preserve">an </w:t>
      </w:r>
      <w:r w:rsidRPr="00BA5478">
        <w:t>undertaking</w:t>
      </w:r>
      <w:r w:rsidRPr="00BA5478">
        <w:rPr>
          <w:snapToGrid w:val="0"/>
        </w:rPr>
        <w:t xml:space="preserve"> that may be sought by the court from an applicant seeking orders without notice to the respondent.</w:t>
      </w:r>
    </w:p>
    <w:p w:rsidR="004E62AF" w:rsidRPr="00BA5478" w:rsidRDefault="00207DFD" w:rsidP="00266C07">
      <w:pPr>
        <w:pStyle w:val="notetext"/>
      </w:pPr>
      <w:r w:rsidRPr="00BA5478">
        <w:rPr>
          <w:iCs/>
        </w:rPr>
        <w:t>Note:</w:t>
      </w:r>
      <w:r w:rsidRPr="00BA5478">
        <w:rPr>
          <w:iCs/>
        </w:rPr>
        <w:tab/>
      </w:r>
      <w:r w:rsidR="004E62AF" w:rsidRPr="00BA5478">
        <w:rPr>
          <w:snapToGrid w:val="0"/>
        </w:rPr>
        <w:t xml:space="preserve">An </w:t>
      </w:r>
      <w:r w:rsidR="004E62AF" w:rsidRPr="00264AEA">
        <w:t>undertaking</w:t>
      </w:r>
      <w:r w:rsidR="004E62AF" w:rsidRPr="00BA5478">
        <w:rPr>
          <w:snapToGrid w:val="0"/>
        </w:rPr>
        <w:t xml:space="preserve"> as to damages is usually in the following form:</w:t>
      </w:r>
    </w:p>
    <w:p w:rsidR="004E62AF" w:rsidRPr="00BA5478" w:rsidRDefault="004E62AF" w:rsidP="00266C07">
      <w:pPr>
        <w:pStyle w:val="notetext"/>
        <w:ind w:left="1134" w:firstLine="0"/>
      </w:pPr>
      <w:r w:rsidRPr="00BA5478">
        <w:t>I, (full name), personally (or by my solicitor) undertake to the court to abide by any order the court may make as to damages should the court in the future find that the respondent (or as the case may be) has sustained any damage by reason of this order for which I should accept responsibility.</w:t>
      </w:r>
    </w:p>
    <w:p w:rsidR="004E62AF" w:rsidRPr="00BA5478" w:rsidRDefault="004E62AF" w:rsidP="001D2EEA">
      <w:pPr>
        <w:pStyle w:val="Definition"/>
      </w:pPr>
      <w:r w:rsidRPr="00BA5478">
        <w:rPr>
          <w:b/>
          <w:bCs/>
          <w:i/>
          <w:iCs/>
          <w:snapToGrid w:val="0"/>
        </w:rPr>
        <w:t>vest</w:t>
      </w:r>
      <w:r w:rsidR="00207DFD" w:rsidRPr="00BA5478">
        <w:rPr>
          <w:b/>
          <w:bCs/>
          <w:i/>
          <w:snapToGrid w:val="0"/>
        </w:rPr>
        <w:t>—</w:t>
      </w:r>
      <w:r w:rsidRPr="00BA5478">
        <w:rPr>
          <w:snapToGrid w:val="0"/>
        </w:rPr>
        <w:t>to pass</w:t>
      </w:r>
      <w:r w:rsidRPr="00BA5478">
        <w:t xml:space="preserve"> legal ownership, rights or powers to another person.</w:t>
      </w:r>
    </w:p>
    <w:p w:rsidR="004E62AF" w:rsidRPr="00BA5478" w:rsidRDefault="004E62AF" w:rsidP="001D2EEA">
      <w:pPr>
        <w:pStyle w:val="Definition"/>
        <w:rPr>
          <w:snapToGrid w:val="0"/>
        </w:rPr>
      </w:pPr>
      <w:r w:rsidRPr="00BA5478">
        <w:rPr>
          <w:b/>
          <w:bCs/>
          <w:i/>
          <w:iCs/>
        </w:rPr>
        <w:t>vexatious</w:t>
      </w:r>
      <w:r w:rsidRPr="00BA5478">
        <w:t>, in relation to an application</w:t>
      </w:r>
      <w:r w:rsidR="00207DFD" w:rsidRPr="00BA5478">
        <w:t>—</w:t>
      </w:r>
      <w:r w:rsidRPr="00BA5478">
        <w:t>having no reasonable prospect of success (see section</w:t>
      </w:r>
      <w:r w:rsidR="00BA5478">
        <w:t> </w:t>
      </w:r>
      <w:r w:rsidRPr="00BA5478">
        <w:t xml:space="preserve">118 of </w:t>
      </w:r>
      <w:r w:rsidRPr="00BA5478">
        <w:rPr>
          <w:snapToGrid w:val="0"/>
        </w:rPr>
        <w:t xml:space="preserve">the Act for the court’s powers in relation to a vexatious case; see also </w:t>
      </w:r>
      <w:r w:rsidRPr="00BA5478">
        <w:rPr>
          <w:b/>
          <w:bCs/>
          <w:i/>
          <w:iCs/>
          <w:snapToGrid w:val="0"/>
        </w:rPr>
        <w:t>frivolous</w:t>
      </w:r>
      <w:r w:rsidRPr="00BA5478">
        <w:rPr>
          <w:snapToGrid w:val="0"/>
        </w:rPr>
        <w:t>).</w:t>
      </w:r>
    </w:p>
    <w:p w:rsidR="004E62AF" w:rsidRPr="00BA5478" w:rsidRDefault="004E62AF" w:rsidP="001D2EEA">
      <w:pPr>
        <w:pStyle w:val="Definition"/>
      </w:pPr>
      <w:r w:rsidRPr="00BA5478">
        <w:rPr>
          <w:b/>
          <w:bCs/>
          <w:i/>
          <w:iCs/>
        </w:rPr>
        <w:t>without prejudice</w:t>
      </w:r>
      <w:r w:rsidRPr="00BA5478">
        <w:t>, in relation to an offer to settle</w:t>
      </w:r>
      <w:r w:rsidR="00207DFD" w:rsidRPr="00BA5478">
        <w:rPr>
          <w:bCs/>
        </w:rPr>
        <w:t>—</w:t>
      </w:r>
      <w:r w:rsidRPr="00BA5478">
        <w:t>an offer made, orally or in writing, during settlement negotiations between parties that may not be revealed to the court (unless the parties agree otherwise) until the only outstanding issue is costs (see</w:t>
      </w:r>
      <w:r w:rsidRPr="00BA5478">
        <w:rPr>
          <w:bCs/>
        </w:rPr>
        <w:t xml:space="preserve"> </w:t>
      </w:r>
      <w:r w:rsidRPr="00BA5478">
        <w:t>section</w:t>
      </w:r>
      <w:r w:rsidR="00BA5478">
        <w:t> </w:t>
      </w:r>
      <w:r w:rsidRPr="00BA5478">
        <w:t xml:space="preserve">131 of the </w:t>
      </w:r>
      <w:r w:rsidRPr="00BA5478">
        <w:rPr>
          <w:i/>
          <w:iCs/>
        </w:rPr>
        <w:t>Evidence Act 1995</w:t>
      </w:r>
      <w:r w:rsidRPr="00BA5478">
        <w:t>).</w:t>
      </w:r>
    </w:p>
    <w:p w:rsidR="004E62AF" w:rsidRPr="00BA5478" w:rsidRDefault="00207DFD" w:rsidP="00266C07">
      <w:pPr>
        <w:pStyle w:val="notetext"/>
      </w:pPr>
      <w:r w:rsidRPr="00BA5478">
        <w:rPr>
          <w:iCs/>
        </w:rPr>
        <w:t>Note:</w:t>
      </w:r>
      <w:r w:rsidRPr="00BA5478">
        <w:rPr>
          <w:iCs/>
        </w:rPr>
        <w:tab/>
      </w:r>
      <w:r w:rsidR="004E62AF" w:rsidRPr="00BA5478">
        <w:t>Subject to sections</w:t>
      </w:r>
      <w:r w:rsidR="00BA5478">
        <w:t> </w:t>
      </w:r>
      <w:r w:rsidR="004E62AF" w:rsidRPr="00BA5478">
        <w:t xml:space="preserve">4 and 5 of the </w:t>
      </w:r>
      <w:r w:rsidR="004E62AF" w:rsidRPr="00BA5478">
        <w:rPr>
          <w:i/>
          <w:iCs/>
        </w:rPr>
        <w:t>Evidence Act 1995</w:t>
      </w:r>
      <w:r w:rsidR="004E62AF" w:rsidRPr="00BA5478">
        <w:t>, that Act</w:t>
      </w:r>
      <w:r w:rsidR="004E62AF" w:rsidRPr="00BA5478">
        <w:rPr>
          <w:i/>
          <w:iCs/>
        </w:rPr>
        <w:t xml:space="preserve"> </w:t>
      </w:r>
      <w:r w:rsidR="004E62AF" w:rsidRPr="00BA5478">
        <w:t>does not apply to the Family Court of Western Australia or any other court of a State.</w:t>
      </w:r>
    </w:p>
    <w:p w:rsidR="004E62AF" w:rsidRDefault="004E62AF" w:rsidP="001D2EEA">
      <w:pPr>
        <w:pStyle w:val="Definition"/>
      </w:pPr>
      <w:r w:rsidRPr="00BA5478">
        <w:rPr>
          <w:b/>
          <w:bCs/>
          <w:i/>
          <w:iCs/>
        </w:rPr>
        <w:t>witness</w:t>
      </w:r>
      <w:r w:rsidR="00207DFD" w:rsidRPr="00BA5478">
        <w:rPr>
          <w:b/>
          <w:i/>
        </w:rPr>
        <w:t>—</w:t>
      </w:r>
      <w:r w:rsidRPr="00BA5478">
        <w:t>a person who gives evidence, orally or by affidavit, to the court.</w:t>
      </w:r>
    </w:p>
    <w:p w:rsidR="0088666A" w:rsidRDefault="0088666A" w:rsidP="001D2EEA">
      <w:pPr>
        <w:pStyle w:val="Definition"/>
      </w:pPr>
    </w:p>
    <w:p w:rsidR="00517470" w:rsidRDefault="00517470" w:rsidP="00013250">
      <w:pPr>
        <w:sectPr w:rsidR="00517470" w:rsidSect="00A162A0">
          <w:headerReference w:type="even" r:id="rId49"/>
          <w:headerReference w:type="default" r:id="rId50"/>
          <w:footerReference w:type="even" r:id="rId51"/>
          <w:footerReference w:type="default" r:id="rId52"/>
          <w:headerReference w:type="first" r:id="rId53"/>
          <w:footerReference w:type="first" r:id="rId54"/>
          <w:pgSz w:w="11907" w:h="16839" w:code="9"/>
          <w:pgMar w:top="1871" w:right="2410" w:bottom="4252" w:left="2410" w:header="720" w:footer="3402" w:gutter="0"/>
          <w:cols w:space="720"/>
          <w:docGrid w:linePitch="299"/>
        </w:sectPr>
      </w:pPr>
      <w:bookmarkStart w:id="113" w:name="OPCSB_NonAmendNoClausesB5"/>
    </w:p>
    <w:p w:rsidR="00207DFD" w:rsidRPr="00BA5478" w:rsidRDefault="00207DFD" w:rsidP="009A7176">
      <w:pPr>
        <w:pStyle w:val="ENotesHeading1"/>
        <w:pageBreakBefore/>
        <w:outlineLvl w:val="9"/>
      </w:pPr>
      <w:bookmarkStart w:id="114" w:name="_Toc412730830"/>
      <w:bookmarkEnd w:id="113"/>
      <w:r w:rsidRPr="00BA5478">
        <w:t>Endnotes</w:t>
      </w:r>
      <w:bookmarkEnd w:id="114"/>
    </w:p>
    <w:p w:rsidR="00EE1B96" w:rsidRPr="007A36FC" w:rsidRDefault="00EE1B96" w:rsidP="0010123F">
      <w:pPr>
        <w:pStyle w:val="ENotesHeading2"/>
        <w:spacing w:line="240" w:lineRule="auto"/>
        <w:outlineLvl w:val="9"/>
      </w:pPr>
      <w:bookmarkStart w:id="115" w:name="_Toc412730831"/>
      <w:r w:rsidRPr="007A36FC">
        <w:t>Endnote 1—About the endnotes</w:t>
      </w:r>
      <w:bookmarkEnd w:id="115"/>
    </w:p>
    <w:p w:rsidR="00EE1B96" w:rsidRDefault="00EE1B96" w:rsidP="0010123F">
      <w:pPr>
        <w:spacing w:after="120"/>
      </w:pPr>
      <w:r w:rsidRPr="00BC57F4">
        <w:t xml:space="preserve">The endnotes provide </w:t>
      </w:r>
      <w:r>
        <w:t>information about this compilation and the compiled law.</w:t>
      </w:r>
    </w:p>
    <w:p w:rsidR="00EE1B96" w:rsidRPr="00BC57F4" w:rsidRDefault="00EE1B96" w:rsidP="0010123F">
      <w:pPr>
        <w:spacing w:after="120"/>
      </w:pPr>
      <w:r w:rsidRPr="00BC57F4">
        <w:t>The followi</w:t>
      </w:r>
      <w:r>
        <w:t>ng endnotes are included in every</w:t>
      </w:r>
      <w:r w:rsidRPr="00BC57F4">
        <w:t xml:space="preserve"> compilation:</w:t>
      </w:r>
    </w:p>
    <w:p w:rsidR="00EE1B96" w:rsidRPr="00BC57F4" w:rsidRDefault="00EE1B96" w:rsidP="0010123F">
      <w:r w:rsidRPr="00BC57F4">
        <w:t>Endnote 1—About the endnotes</w:t>
      </w:r>
    </w:p>
    <w:p w:rsidR="00EE1B96" w:rsidRPr="00BC57F4" w:rsidRDefault="00EE1B96" w:rsidP="0010123F">
      <w:r w:rsidRPr="00BC57F4">
        <w:t>Endnote 2—Abbreviation key</w:t>
      </w:r>
    </w:p>
    <w:p w:rsidR="00EE1B96" w:rsidRPr="00BC57F4" w:rsidRDefault="00EE1B96" w:rsidP="0010123F">
      <w:r w:rsidRPr="00BC57F4">
        <w:t>Endnote 3—Legislation history</w:t>
      </w:r>
    </w:p>
    <w:p w:rsidR="00EE1B96" w:rsidRDefault="00EE1B96" w:rsidP="0010123F">
      <w:pPr>
        <w:spacing w:after="120"/>
      </w:pPr>
      <w:r w:rsidRPr="00BC57F4">
        <w:t>Endnote 4—Amendment history</w:t>
      </w:r>
    </w:p>
    <w:p w:rsidR="00EE1B96" w:rsidRPr="00BC57F4" w:rsidRDefault="00EE1B96" w:rsidP="0010123F">
      <w:pPr>
        <w:spacing w:after="120"/>
      </w:pPr>
      <w:r>
        <w:t>Endnotes about misdescribed amendments and other matters are included in a compilation only as necessary.</w:t>
      </w:r>
    </w:p>
    <w:p w:rsidR="00EE1B96" w:rsidRPr="00BC57F4" w:rsidRDefault="00EE1B96" w:rsidP="0010123F">
      <w:r w:rsidRPr="00BC57F4">
        <w:rPr>
          <w:b/>
        </w:rPr>
        <w:t>Abbreviation key—</w:t>
      </w:r>
      <w:r>
        <w:rPr>
          <w:b/>
        </w:rPr>
        <w:t>E</w:t>
      </w:r>
      <w:r w:rsidRPr="00BC57F4">
        <w:rPr>
          <w:b/>
        </w:rPr>
        <w:t>ndnote 2</w:t>
      </w:r>
    </w:p>
    <w:p w:rsidR="00EE1B96" w:rsidRPr="00BC57F4" w:rsidRDefault="00EE1B96" w:rsidP="0010123F">
      <w:pPr>
        <w:spacing w:after="120"/>
      </w:pPr>
      <w:r w:rsidRPr="00BC57F4">
        <w:t xml:space="preserve">The abbreviation key sets out abbreviations </w:t>
      </w:r>
      <w:r>
        <w:t xml:space="preserve">that may be </w:t>
      </w:r>
      <w:r w:rsidRPr="00BC57F4">
        <w:t>used in the endnotes.</w:t>
      </w:r>
    </w:p>
    <w:p w:rsidR="00EE1B96" w:rsidRPr="00BC57F4" w:rsidRDefault="00EE1B96" w:rsidP="0010123F">
      <w:pPr>
        <w:rPr>
          <w:b/>
        </w:rPr>
      </w:pPr>
      <w:r w:rsidRPr="00BC57F4">
        <w:rPr>
          <w:b/>
        </w:rPr>
        <w:t>Legislation history and amendment history—</w:t>
      </w:r>
      <w:r>
        <w:rPr>
          <w:b/>
        </w:rPr>
        <w:t>E</w:t>
      </w:r>
      <w:r w:rsidRPr="00BC57F4">
        <w:rPr>
          <w:b/>
        </w:rPr>
        <w:t>ndnotes 3 and 4</w:t>
      </w:r>
    </w:p>
    <w:p w:rsidR="00EE1B96" w:rsidRPr="00BC57F4" w:rsidRDefault="00EE1B96" w:rsidP="0010123F">
      <w:pPr>
        <w:spacing w:after="120"/>
      </w:pPr>
      <w:r w:rsidRPr="00BC57F4">
        <w:t>Amending laws are annotated in the legislation history and amendment history.</w:t>
      </w:r>
    </w:p>
    <w:p w:rsidR="00EE1B96" w:rsidRPr="00BC57F4" w:rsidRDefault="00EE1B96" w:rsidP="0010123F">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EE1B96" w:rsidRDefault="00EE1B96" w:rsidP="0010123F">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EE1B96" w:rsidRPr="00BC57F4" w:rsidRDefault="00EE1B96" w:rsidP="0010123F">
      <w:pPr>
        <w:keepNext/>
      </w:pPr>
      <w:r>
        <w:rPr>
          <w:b/>
        </w:rPr>
        <w:t>Misdescribed amendments</w:t>
      </w:r>
    </w:p>
    <w:p w:rsidR="00EE1B96" w:rsidRDefault="00EE1B96" w:rsidP="0010123F">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E1B96" w:rsidRDefault="00EE1B96" w:rsidP="0010123F">
      <w:pPr>
        <w:spacing w:after="120"/>
      </w:pPr>
      <w:r>
        <w:t>If a misdescribed amendment cannot be given effect as intended, the amendment is set out in the endnotes.</w:t>
      </w:r>
    </w:p>
    <w:p w:rsidR="009D344A" w:rsidRDefault="009D344A" w:rsidP="005F0D2E"/>
    <w:p w:rsidR="00EE1B96" w:rsidRPr="001F4DF3" w:rsidRDefault="00EE1B96" w:rsidP="0010123F">
      <w:pPr>
        <w:pStyle w:val="ENotesHeading2"/>
        <w:pageBreakBefore/>
        <w:outlineLvl w:val="9"/>
      </w:pPr>
      <w:bookmarkStart w:id="116" w:name="_Toc412730832"/>
      <w:r w:rsidRPr="001F4DF3">
        <w:t>Endnote 2—Abbreviation key</w:t>
      </w:r>
      <w:bookmarkEnd w:id="116"/>
    </w:p>
    <w:p w:rsidR="00EE1B96" w:rsidRPr="002F4163" w:rsidRDefault="00EE1B96" w:rsidP="0010123F">
      <w:pPr>
        <w:pStyle w:val="Tabletext"/>
      </w:pPr>
    </w:p>
    <w:tbl>
      <w:tblPr>
        <w:tblW w:w="7938" w:type="dxa"/>
        <w:tblInd w:w="108" w:type="dxa"/>
        <w:tblLayout w:type="fixed"/>
        <w:tblLook w:val="0000" w:firstRow="0" w:lastRow="0" w:firstColumn="0" w:lastColumn="0" w:noHBand="0" w:noVBand="0"/>
      </w:tblPr>
      <w:tblGrid>
        <w:gridCol w:w="4253"/>
        <w:gridCol w:w="3685"/>
      </w:tblGrid>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A = Act</w:t>
            </w:r>
          </w:p>
        </w:tc>
        <w:tc>
          <w:tcPr>
            <w:tcW w:w="3685" w:type="dxa"/>
            <w:shd w:val="clear" w:color="auto" w:fill="auto"/>
          </w:tcPr>
          <w:p w:rsidR="00EE1B96" w:rsidRPr="001F4DF3" w:rsidRDefault="00EE1B96" w:rsidP="0010123F">
            <w:pPr>
              <w:pStyle w:val="ENoteTableText"/>
              <w:ind w:left="454" w:hanging="454"/>
              <w:rPr>
                <w:sz w:val="20"/>
              </w:rPr>
            </w:pPr>
            <w:r w:rsidRPr="001F4DF3">
              <w:rPr>
                <w:sz w:val="20"/>
              </w:rPr>
              <w:t>orig = original</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ad = added or inserted</w:t>
            </w:r>
          </w:p>
        </w:tc>
        <w:tc>
          <w:tcPr>
            <w:tcW w:w="3685" w:type="dxa"/>
            <w:shd w:val="clear" w:color="auto" w:fill="auto"/>
          </w:tcPr>
          <w:p w:rsidR="00EE1B96" w:rsidRPr="001F4DF3" w:rsidRDefault="00EE1B96" w:rsidP="0010123F">
            <w:pPr>
              <w:pStyle w:val="ENoteTableText"/>
              <w:ind w:left="454" w:hanging="454"/>
              <w:rPr>
                <w:sz w:val="20"/>
              </w:rPr>
            </w:pPr>
            <w:r w:rsidRPr="001F4DF3">
              <w:rPr>
                <w:sz w:val="20"/>
              </w:rPr>
              <w:t>par = paragraph(s)/subparagraph(s)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am = amended</w:t>
            </w:r>
          </w:p>
        </w:tc>
        <w:tc>
          <w:tcPr>
            <w:tcW w:w="3685" w:type="dxa"/>
            <w:shd w:val="clear" w:color="auto" w:fill="auto"/>
          </w:tcPr>
          <w:p w:rsidR="00EE1B96" w:rsidRPr="001F4DF3" w:rsidRDefault="00EE1B96" w:rsidP="0010123F">
            <w:pPr>
              <w:pStyle w:val="ENoteTableText"/>
              <w:spacing w:before="0"/>
              <w:rPr>
                <w:sz w:val="20"/>
              </w:rPr>
            </w:pPr>
            <w:r w:rsidRPr="001F4DF3">
              <w:rPr>
                <w:sz w:val="20"/>
              </w:rPr>
              <w:t xml:space="preserve">    /sub</w:t>
            </w:r>
            <w:r w:rsidRPr="001F4DF3">
              <w:rPr>
                <w:sz w:val="20"/>
              </w:rPr>
              <w:noBreakHyphen/>
              <w:t>subparagraph(s)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amdt = amendment</w:t>
            </w:r>
          </w:p>
        </w:tc>
        <w:tc>
          <w:tcPr>
            <w:tcW w:w="3685" w:type="dxa"/>
            <w:shd w:val="clear" w:color="auto" w:fill="auto"/>
          </w:tcPr>
          <w:p w:rsidR="00EE1B96" w:rsidRPr="001F4DF3" w:rsidRDefault="00EE1B96" w:rsidP="0010123F">
            <w:pPr>
              <w:pStyle w:val="ENoteTableText"/>
              <w:rPr>
                <w:sz w:val="20"/>
              </w:rPr>
            </w:pPr>
            <w:r w:rsidRPr="001F4DF3">
              <w:rPr>
                <w:sz w:val="20"/>
              </w:rPr>
              <w:t>pres = present</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c = clause(s)</w:t>
            </w:r>
          </w:p>
        </w:tc>
        <w:tc>
          <w:tcPr>
            <w:tcW w:w="3685" w:type="dxa"/>
            <w:shd w:val="clear" w:color="auto" w:fill="auto"/>
          </w:tcPr>
          <w:p w:rsidR="00EE1B96" w:rsidRPr="001F4DF3" w:rsidRDefault="00EE1B96" w:rsidP="0010123F">
            <w:pPr>
              <w:pStyle w:val="ENoteTableText"/>
              <w:rPr>
                <w:sz w:val="20"/>
              </w:rPr>
            </w:pPr>
            <w:r w:rsidRPr="001F4DF3">
              <w:rPr>
                <w:sz w:val="20"/>
              </w:rPr>
              <w:t>prev = previous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C[x] = Compilation No. x</w:t>
            </w:r>
          </w:p>
        </w:tc>
        <w:tc>
          <w:tcPr>
            <w:tcW w:w="3685" w:type="dxa"/>
            <w:shd w:val="clear" w:color="auto" w:fill="auto"/>
          </w:tcPr>
          <w:p w:rsidR="00EE1B96" w:rsidRPr="001F4DF3" w:rsidRDefault="00EE1B96" w:rsidP="0010123F">
            <w:pPr>
              <w:pStyle w:val="ENoteTableText"/>
              <w:rPr>
                <w:sz w:val="20"/>
              </w:rPr>
            </w:pPr>
            <w:r w:rsidRPr="001F4DF3">
              <w:rPr>
                <w:sz w:val="20"/>
              </w:rPr>
              <w:t>(prev…) = previously</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Ch = Chapter(s)</w:t>
            </w:r>
          </w:p>
        </w:tc>
        <w:tc>
          <w:tcPr>
            <w:tcW w:w="3685" w:type="dxa"/>
            <w:shd w:val="clear" w:color="auto" w:fill="auto"/>
          </w:tcPr>
          <w:p w:rsidR="00EE1B96" w:rsidRPr="001F4DF3" w:rsidRDefault="00EE1B96" w:rsidP="0010123F">
            <w:pPr>
              <w:pStyle w:val="ENoteTableText"/>
              <w:rPr>
                <w:sz w:val="20"/>
              </w:rPr>
            </w:pPr>
            <w:r w:rsidRPr="001F4DF3">
              <w:rPr>
                <w:sz w:val="20"/>
              </w:rPr>
              <w:t>Pt = Part(s)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def = definition(s)</w:t>
            </w:r>
          </w:p>
        </w:tc>
        <w:tc>
          <w:tcPr>
            <w:tcW w:w="3685" w:type="dxa"/>
            <w:shd w:val="clear" w:color="auto" w:fill="auto"/>
          </w:tcPr>
          <w:p w:rsidR="00EE1B96" w:rsidRPr="001F4DF3" w:rsidRDefault="00EE1B96" w:rsidP="0010123F">
            <w:pPr>
              <w:pStyle w:val="ENoteTableText"/>
              <w:rPr>
                <w:sz w:val="20"/>
              </w:rPr>
            </w:pPr>
            <w:r w:rsidRPr="001F4DF3">
              <w:rPr>
                <w:sz w:val="20"/>
              </w:rPr>
              <w:t>r = regulation(s)/rule(s)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Dict = Dictionary</w:t>
            </w:r>
          </w:p>
        </w:tc>
        <w:tc>
          <w:tcPr>
            <w:tcW w:w="3685" w:type="dxa"/>
            <w:shd w:val="clear" w:color="auto" w:fill="auto"/>
          </w:tcPr>
          <w:p w:rsidR="00EE1B96" w:rsidRPr="001F4DF3" w:rsidRDefault="00EE1B96" w:rsidP="0010123F">
            <w:pPr>
              <w:pStyle w:val="ENoteTableText"/>
              <w:rPr>
                <w:sz w:val="20"/>
              </w:rPr>
            </w:pPr>
            <w:r w:rsidRPr="001F4DF3">
              <w:rPr>
                <w:sz w:val="20"/>
              </w:rPr>
              <w:t>Reg = Regulation/Regulations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disallowed = disallowed by Parliament</w:t>
            </w:r>
          </w:p>
        </w:tc>
        <w:tc>
          <w:tcPr>
            <w:tcW w:w="3685" w:type="dxa"/>
            <w:shd w:val="clear" w:color="auto" w:fill="auto"/>
          </w:tcPr>
          <w:p w:rsidR="00EE1B96" w:rsidRPr="001F4DF3" w:rsidRDefault="00EE1B96" w:rsidP="0010123F">
            <w:pPr>
              <w:pStyle w:val="ENoteTableText"/>
              <w:rPr>
                <w:sz w:val="20"/>
              </w:rPr>
            </w:pPr>
            <w:r w:rsidRPr="001F4DF3">
              <w:rPr>
                <w:sz w:val="20"/>
              </w:rPr>
              <w:t>reloc = relocated</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Div = Division(s)</w:t>
            </w:r>
          </w:p>
        </w:tc>
        <w:tc>
          <w:tcPr>
            <w:tcW w:w="3685" w:type="dxa"/>
            <w:shd w:val="clear" w:color="auto" w:fill="auto"/>
          </w:tcPr>
          <w:p w:rsidR="00EE1B96" w:rsidRPr="001F4DF3" w:rsidRDefault="00EE1B96" w:rsidP="0010123F">
            <w:pPr>
              <w:pStyle w:val="ENoteTableText"/>
              <w:rPr>
                <w:sz w:val="20"/>
              </w:rPr>
            </w:pPr>
            <w:r w:rsidRPr="001F4DF3">
              <w:rPr>
                <w:sz w:val="20"/>
              </w:rPr>
              <w:t>renum = renumbered</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exp = expires/expired or ceases/ceased to have</w:t>
            </w:r>
          </w:p>
        </w:tc>
        <w:tc>
          <w:tcPr>
            <w:tcW w:w="3685" w:type="dxa"/>
            <w:shd w:val="clear" w:color="auto" w:fill="auto"/>
          </w:tcPr>
          <w:p w:rsidR="00EE1B96" w:rsidRPr="001F4DF3" w:rsidRDefault="00EE1B96" w:rsidP="0010123F">
            <w:pPr>
              <w:pStyle w:val="ENoteTableText"/>
              <w:rPr>
                <w:sz w:val="20"/>
              </w:rPr>
            </w:pPr>
            <w:r w:rsidRPr="001F4DF3">
              <w:rPr>
                <w:sz w:val="20"/>
              </w:rPr>
              <w:t>rep = repealed</w:t>
            </w:r>
          </w:p>
        </w:tc>
      </w:tr>
      <w:tr w:rsidR="00EE1B96" w:rsidRPr="001F4DF3" w:rsidTr="0010123F">
        <w:tc>
          <w:tcPr>
            <w:tcW w:w="4253" w:type="dxa"/>
            <w:shd w:val="clear" w:color="auto" w:fill="auto"/>
          </w:tcPr>
          <w:p w:rsidR="00EE1B96" w:rsidRPr="001F4DF3" w:rsidRDefault="00EE1B96" w:rsidP="0010123F">
            <w:pPr>
              <w:pStyle w:val="ENoteTableText"/>
              <w:spacing w:before="0"/>
              <w:rPr>
                <w:sz w:val="20"/>
              </w:rPr>
            </w:pPr>
            <w:r w:rsidRPr="001F4DF3">
              <w:rPr>
                <w:sz w:val="20"/>
              </w:rPr>
              <w:t xml:space="preserve">    effect</w:t>
            </w:r>
          </w:p>
        </w:tc>
        <w:tc>
          <w:tcPr>
            <w:tcW w:w="3685" w:type="dxa"/>
            <w:shd w:val="clear" w:color="auto" w:fill="auto"/>
          </w:tcPr>
          <w:p w:rsidR="00EE1B96" w:rsidRPr="001F4DF3" w:rsidRDefault="00EE1B96" w:rsidP="0010123F">
            <w:pPr>
              <w:pStyle w:val="ENoteTableText"/>
              <w:rPr>
                <w:sz w:val="20"/>
              </w:rPr>
            </w:pPr>
            <w:r w:rsidRPr="001F4DF3">
              <w:rPr>
                <w:sz w:val="20"/>
              </w:rPr>
              <w:t>rs = repealed and substituted</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F = Federal Register of Legislative Instruments</w:t>
            </w:r>
          </w:p>
        </w:tc>
        <w:tc>
          <w:tcPr>
            <w:tcW w:w="3685" w:type="dxa"/>
            <w:shd w:val="clear" w:color="auto" w:fill="auto"/>
          </w:tcPr>
          <w:p w:rsidR="00EE1B96" w:rsidRPr="001F4DF3" w:rsidRDefault="00EE1B96" w:rsidP="0010123F">
            <w:pPr>
              <w:pStyle w:val="ENoteTableText"/>
              <w:rPr>
                <w:sz w:val="20"/>
              </w:rPr>
            </w:pPr>
            <w:r w:rsidRPr="001F4DF3">
              <w:rPr>
                <w:sz w:val="20"/>
              </w:rPr>
              <w:t>s = section(s)/subsection(s)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gaz = gazette</w:t>
            </w:r>
          </w:p>
        </w:tc>
        <w:tc>
          <w:tcPr>
            <w:tcW w:w="3685" w:type="dxa"/>
            <w:shd w:val="clear" w:color="auto" w:fill="auto"/>
          </w:tcPr>
          <w:p w:rsidR="00EE1B96" w:rsidRPr="001F4DF3" w:rsidRDefault="00EE1B96" w:rsidP="0010123F">
            <w:pPr>
              <w:pStyle w:val="ENoteTableText"/>
              <w:rPr>
                <w:sz w:val="20"/>
              </w:rPr>
            </w:pPr>
            <w:r w:rsidRPr="001F4DF3">
              <w:rPr>
                <w:sz w:val="20"/>
              </w:rPr>
              <w:t>Sch = Schedule(s)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LI = Legislative Instrument</w:t>
            </w:r>
          </w:p>
        </w:tc>
        <w:tc>
          <w:tcPr>
            <w:tcW w:w="3685" w:type="dxa"/>
            <w:shd w:val="clear" w:color="auto" w:fill="auto"/>
          </w:tcPr>
          <w:p w:rsidR="00EE1B96" w:rsidRPr="001F4DF3" w:rsidRDefault="00EE1B96" w:rsidP="0010123F">
            <w:pPr>
              <w:pStyle w:val="ENoteTableText"/>
              <w:rPr>
                <w:sz w:val="20"/>
              </w:rPr>
            </w:pPr>
            <w:r w:rsidRPr="001F4DF3">
              <w:rPr>
                <w:sz w:val="20"/>
              </w:rPr>
              <w:t>Sdiv = Subdivision(s)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EE1B96" w:rsidRPr="001F4DF3" w:rsidRDefault="00EE1B96" w:rsidP="0010123F">
            <w:pPr>
              <w:pStyle w:val="ENoteTableText"/>
              <w:rPr>
                <w:sz w:val="20"/>
              </w:rPr>
            </w:pPr>
            <w:r w:rsidRPr="001F4DF3">
              <w:rPr>
                <w:sz w:val="20"/>
              </w:rPr>
              <w:t>SLI = Select Legislative Instrument</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(md) = misdescribed amendment</w:t>
            </w:r>
          </w:p>
        </w:tc>
        <w:tc>
          <w:tcPr>
            <w:tcW w:w="3685" w:type="dxa"/>
            <w:shd w:val="clear" w:color="auto" w:fill="auto"/>
          </w:tcPr>
          <w:p w:rsidR="00EE1B96" w:rsidRPr="001F4DF3" w:rsidRDefault="00EE1B96" w:rsidP="0010123F">
            <w:pPr>
              <w:pStyle w:val="ENoteTableText"/>
              <w:rPr>
                <w:sz w:val="20"/>
              </w:rPr>
            </w:pPr>
            <w:r w:rsidRPr="001F4DF3">
              <w:rPr>
                <w:sz w:val="20"/>
              </w:rPr>
              <w:t>SR = Statutory Rules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mod = modified/modification</w:t>
            </w:r>
          </w:p>
        </w:tc>
        <w:tc>
          <w:tcPr>
            <w:tcW w:w="3685" w:type="dxa"/>
            <w:shd w:val="clear" w:color="auto" w:fill="auto"/>
          </w:tcPr>
          <w:p w:rsidR="00EE1B96" w:rsidRPr="001F4DF3" w:rsidRDefault="00EE1B96" w:rsidP="0010123F">
            <w:pPr>
              <w:pStyle w:val="ENoteTableText"/>
              <w:rPr>
                <w:sz w:val="20"/>
              </w:rPr>
            </w:pPr>
            <w:r w:rsidRPr="001F4DF3">
              <w:rPr>
                <w:sz w:val="20"/>
              </w:rPr>
              <w:t>Sub</w:t>
            </w:r>
            <w:r w:rsidRPr="001F4DF3">
              <w:rPr>
                <w:sz w:val="20"/>
              </w:rPr>
              <w:noBreakHyphen/>
              <w:t>Ch = Sub</w:t>
            </w:r>
            <w:r w:rsidRPr="001F4DF3">
              <w:rPr>
                <w:sz w:val="20"/>
              </w:rPr>
              <w:noBreakHyphen/>
              <w:t>Chapter(s)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No. = Number(s)</w:t>
            </w:r>
          </w:p>
        </w:tc>
        <w:tc>
          <w:tcPr>
            <w:tcW w:w="3685" w:type="dxa"/>
            <w:shd w:val="clear" w:color="auto" w:fill="auto"/>
          </w:tcPr>
          <w:p w:rsidR="00EE1B96" w:rsidRPr="001F4DF3" w:rsidRDefault="00EE1B96" w:rsidP="0010123F">
            <w:pPr>
              <w:pStyle w:val="ENoteTableText"/>
              <w:rPr>
                <w:sz w:val="20"/>
              </w:rPr>
            </w:pPr>
            <w:r w:rsidRPr="001F4DF3">
              <w:rPr>
                <w:sz w:val="20"/>
              </w:rPr>
              <w:t>SubPt = Subpart(s)</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o = order(s)</w:t>
            </w:r>
          </w:p>
        </w:tc>
        <w:tc>
          <w:tcPr>
            <w:tcW w:w="3685" w:type="dxa"/>
            <w:shd w:val="clear" w:color="auto" w:fill="auto"/>
          </w:tcPr>
          <w:p w:rsidR="00EE1B96" w:rsidRPr="001F4DF3" w:rsidRDefault="00EE1B96" w:rsidP="0010123F">
            <w:pPr>
              <w:pStyle w:val="ENoteTableText"/>
              <w:rPr>
                <w:sz w:val="20"/>
              </w:rPr>
            </w:pPr>
            <w:r w:rsidRPr="001F4DF3">
              <w:rPr>
                <w:sz w:val="20"/>
                <w:u w:val="single"/>
              </w:rPr>
              <w:t>underlining</w:t>
            </w:r>
            <w:r w:rsidRPr="001F4DF3">
              <w:rPr>
                <w:sz w:val="20"/>
              </w:rPr>
              <w:t xml:space="preserve"> = whole or part not</w:t>
            </w:r>
          </w:p>
        </w:tc>
      </w:tr>
      <w:tr w:rsidR="00EE1B96" w:rsidRPr="001F4DF3" w:rsidTr="0010123F">
        <w:tc>
          <w:tcPr>
            <w:tcW w:w="4253" w:type="dxa"/>
            <w:shd w:val="clear" w:color="auto" w:fill="auto"/>
          </w:tcPr>
          <w:p w:rsidR="00EE1B96" w:rsidRPr="001F4DF3" w:rsidRDefault="00EE1B96" w:rsidP="0010123F">
            <w:pPr>
              <w:pStyle w:val="ENoteTableText"/>
              <w:rPr>
                <w:sz w:val="20"/>
              </w:rPr>
            </w:pPr>
            <w:r w:rsidRPr="001F4DF3">
              <w:rPr>
                <w:sz w:val="20"/>
              </w:rPr>
              <w:t>Ord = Ordinance</w:t>
            </w:r>
          </w:p>
        </w:tc>
        <w:tc>
          <w:tcPr>
            <w:tcW w:w="3685" w:type="dxa"/>
            <w:shd w:val="clear" w:color="auto" w:fill="auto"/>
          </w:tcPr>
          <w:p w:rsidR="00EE1B96" w:rsidRPr="001F4DF3" w:rsidRDefault="00EE1B96" w:rsidP="0010123F">
            <w:pPr>
              <w:pStyle w:val="ENoteTableText"/>
              <w:spacing w:before="0"/>
              <w:rPr>
                <w:sz w:val="20"/>
              </w:rPr>
            </w:pPr>
            <w:r w:rsidRPr="001F4DF3">
              <w:rPr>
                <w:sz w:val="20"/>
              </w:rPr>
              <w:t xml:space="preserve">    commenced or to be commenced</w:t>
            </w:r>
          </w:p>
        </w:tc>
      </w:tr>
    </w:tbl>
    <w:p w:rsidR="00EE1B96" w:rsidRPr="002F4163" w:rsidRDefault="00EE1B96" w:rsidP="0010123F">
      <w:pPr>
        <w:pStyle w:val="Tabletext"/>
      </w:pPr>
    </w:p>
    <w:p w:rsidR="00261836" w:rsidRDefault="00261836" w:rsidP="00261836">
      <w:pPr>
        <w:pStyle w:val="ENotesHeading2"/>
        <w:pageBreakBefore/>
      </w:pPr>
      <w:bookmarkStart w:id="117" w:name="_Toc412730833"/>
      <w:r>
        <w:t>Endnote 3—Legislation history</w:t>
      </w:r>
      <w:bookmarkEnd w:id="117"/>
    </w:p>
    <w:p w:rsidR="00207DFD" w:rsidRPr="00BA5478" w:rsidRDefault="00207DFD" w:rsidP="00D61ED8">
      <w:pPr>
        <w:pStyle w:val="ENotesText"/>
      </w:pPr>
    </w:p>
    <w:tbl>
      <w:tblPr>
        <w:tblW w:w="7293" w:type="dxa"/>
        <w:tblInd w:w="8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554"/>
        <w:gridCol w:w="1593"/>
        <w:gridCol w:w="2425"/>
        <w:gridCol w:w="1721"/>
      </w:tblGrid>
      <w:tr w:rsidR="00207DFD" w:rsidRPr="00BA5478" w:rsidTr="00581029">
        <w:trPr>
          <w:cantSplit/>
          <w:tblHeader/>
        </w:trPr>
        <w:tc>
          <w:tcPr>
            <w:tcW w:w="1554" w:type="dxa"/>
            <w:tcBorders>
              <w:top w:val="single" w:sz="12" w:space="0" w:color="auto"/>
              <w:bottom w:val="single" w:sz="12" w:space="0" w:color="auto"/>
            </w:tcBorders>
            <w:shd w:val="clear" w:color="auto" w:fill="auto"/>
          </w:tcPr>
          <w:p w:rsidR="00207DFD" w:rsidRPr="00BA5478" w:rsidRDefault="00207DFD" w:rsidP="001F22F9">
            <w:pPr>
              <w:pStyle w:val="ENoteTableHeading"/>
              <w:rPr>
                <w:rFonts w:cs="Arial"/>
              </w:rPr>
            </w:pPr>
            <w:r w:rsidRPr="00BA5478">
              <w:rPr>
                <w:rFonts w:cs="Arial"/>
              </w:rPr>
              <w:t>Number and year</w:t>
            </w:r>
          </w:p>
        </w:tc>
        <w:tc>
          <w:tcPr>
            <w:tcW w:w="1593" w:type="dxa"/>
            <w:tcBorders>
              <w:top w:val="single" w:sz="12" w:space="0" w:color="auto"/>
              <w:bottom w:val="single" w:sz="12" w:space="0" w:color="auto"/>
            </w:tcBorders>
            <w:shd w:val="clear" w:color="auto" w:fill="auto"/>
          </w:tcPr>
          <w:p w:rsidR="00207DFD" w:rsidRPr="00BA5478" w:rsidRDefault="00207DFD" w:rsidP="001F22F9">
            <w:pPr>
              <w:pStyle w:val="ENoteTableHeading"/>
              <w:rPr>
                <w:rFonts w:cs="Arial"/>
              </w:rPr>
            </w:pPr>
            <w:r w:rsidRPr="00BA5478">
              <w:rPr>
                <w:rFonts w:cs="Arial"/>
              </w:rPr>
              <w:t xml:space="preserve">FRLI registration </w:t>
            </w:r>
            <w:r w:rsidR="00261836">
              <w:rPr>
                <w:rFonts w:cs="Arial"/>
              </w:rPr>
              <w:t>or gazettal</w:t>
            </w:r>
          </w:p>
        </w:tc>
        <w:tc>
          <w:tcPr>
            <w:tcW w:w="2425" w:type="dxa"/>
            <w:tcBorders>
              <w:top w:val="single" w:sz="12" w:space="0" w:color="auto"/>
              <w:bottom w:val="single" w:sz="12" w:space="0" w:color="auto"/>
            </w:tcBorders>
            <w:shd w:val="clear" w:color="auto" w:fill="auto"/>
          </w:tcPr>
          <w:p w:rsidR="00207DFD" w:rsidRPr="00BA5478" w:rsidRDefault="00207DFD" w:rsidP="00190FD4">
            <w:pPr>
              <w:pStyle w:val="ENoteTableHeading"/>
              <w:rPr>
                <w:rFonts w:cs="Arial"/>
              </w:rPr>
            </w:pPr>
            <w:r w:rsidRPr="00BA5478">
              <w:rPr>
                <w:rFonts w:cs="Arial"/>
              </w:rPr>
              <w:t>Commencement</w:t>
            </w:r>
          </w:p>
        </w:tc>
        <w:tc>
          <w:tcPr>
            <w:tcW w:w="1721" w:type="dxa"/>
            <w:tcBorders>
              <w:top w:val="single" w:sz="12" w:space="0" w:color="auto"/>
              <w:bottom w:val="single" w:sz="12" w:space="0" w:color="auto"/>
            </w:tcBorders>
            <w:shd w:val="clear" w:color="auto" w:fill="auto"/>
          </w:tcPr>
          <w:p w:rsidR="00207DFD" w:rsidRPr="00BA5478" w:rsidRDefault="00207DFD" w:rsidP="001F22F9">
            <w:pPr>
              <w:pStyle w:val="ENoteTableHeading"/>
              <w:rPr>
                <w:rFonts w:cs="Arial"/>
              </w:rPr>
            </w:pPr>
            <w:r w:rsidRPr="00BA5478">
              <w:rPr>
                <w:rFonts w:cs="Arial"/>
              </w:rPr>
              <w:t>Application, saving and transitional provisions</w:t>
            </w:r>
          </w:p>
        </w:tc>
      </w:tr>
      <w:tr w:rsidR="00207DFD" w:rsidRPr="00BA5478" w:rsidTr="00581029">
        <w:trPr>
          <w:cantSplit/>
        </w:trPr>
        <w:tc>
          <w:tcPr>
            <w:tcW w:w="1554" w:type="dxa"/>
            <w:tcBorders>
              <w:top w:val="single" w:sz="12" w:space="0" w:color="auto"/>
              <w:bottom w:val="single" w:sz="4" w:space="0" w:color="auto"/>
            </w:tcBorders>
            <w:shd w:val="clear" w:color="auto" w:fill="auto"/>
          </w:tcPr>
          <w:p w:rsidR="00207DFD" w:rsidRPr="00BA5478" w:rsidRDefault="00207DFD" w:rsidP="00207DFD">
            <w:pPr>
              <w:pStyle w:val="ENoteTableText"/>
            </w:pPr>
            <w:r w:rsidRPr="00BA5478">
              <w:t>375</w:t>
            </w:r>
            <w:r w:rsidR="006A0C0E">
              <w:t>, 2003</w:t>
            </w:r>
          </w:p>
        </w:tc>
        <w:tc>
          <w:tcPr>
            <w:tcW w:w="1593" w:type="dxa"/>
            <w:tcBorders>
              <w:top w:val="single" w:sz="12" w:space="0" w:color="auto"/>
              <w:bottom w:val="single" w:sz="4" w:space="0" w:color="auto"/>
            </w:tcBorders>
            <w:shd w:val="clear" w:color="auto" w:fill="auto"/>
          </w:tcPr>
          <w:p w:rsidR="00207DFD" w:rsidRPr="00BA5478" w:rsidRDefault="00207DFD" w:rsidP="00207DFD">
            <w:pPr>
              <w:pStyle w:val="ENoteTableText"/>
            </w:pPr>
            <w:r w:rsidRPr="00BA5478">
              <w:t>23 Dec 2003</w:t>
            </w:r>
          </w:p>
        </w:tc>
        <w:tc>
          <w:tcPr>
            <w:tcW w:w="2425" w:type="dxa"/>
            <w:tcBorders>
              <w:top w:val="single" w:sz="12" w:space="0" w:color="auto"/>
              <w:bottom w:val="single" w:sz="4" w:space="0" w:color="auto"/>
            </w:tcBorders>
            <w:shd w:val="clear" w:color="auto" w:fill="auto"/>
          </w:tcPr>
          <w:p w:rsidR="00207DFD" w:rsidRPr="00BA5478" w:rsidRDefault="00207DFD" w:rsidP="00207DFD">
            <w:pPr>
              <w:pStyle w:val="ENoteTableText"/>
            </w:pPr>
            <w:r w:rsidRPr="00BA5478">
              <w:t>29 Mar 2004</w:t>
            </w:r>
            <w:r w:rsidR="000B499D">
              <w:t xml:space="preserve"> (r 1.02)</w:t>
            </w:r>
          </w:p>
        </w:tc>
        <w:tc>
          <w:tcPr>
            <w:tcW w:w="1721" w:type="dxa"/>
            <w:tcBorders>
              <w:top w:val="single" w:sz="12" w:space="0" w:color="auto"/>
              <w:bottom w:val="single" w:sz="4" w:space="0" w:color="auto"/>
            </w:tcBorders>
            <w:shd w:val="clear" w:color="auto" w:fill="auto"/>
          </w:tcPr>
          <w:p w:rsidR="00207DFD" w:rsidRPr="00BA5478" w:rsidRDefault="00207DFD" w:rsidP="00207DFD">
            <w:pPr>
              <w:pStyle w:val="ENoteTableText"/>
            </w:pP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53</w:t>
            </w:r>
            <w:r w:rsidR="006A0C0E">
              <w:t>, 2004</w:t>
            </w:r>
          </w:p>
        </w:tc>
        <w:tc>
          <w:tcPr>
            <w:tcW w:w="1593" w:type="dxa"/>
            <w:shd w:val="clear" w:color="auto" w:fill="auto"/>
          </w:tcPr>
          <w:p w:rsidR="00207DFD" w:rsidRPr="00BA5478" w:rsidRDefault="00207DFD" w:rsidP="00207DFD">
            <w:pPr>
              <w:pStyle w:val="ENoteTableText"/>
            </w:pPr>
            <w:r w:rsidRPr="00BA5478">
              <w:t>26 Mar 2004</w:t>
            </w:r>
          </w:p>
        </w:tc>
        <w:tc>
          <w:tcPr>
            <w:tcW w:w="2425" w:type="dxa"/>
            <w:shd w:val="clear" w:color="auto" w:fill="auto"/>
          </w:tcPr>
          <w:p w:rsidR="00207DFD" w:rsidRPr="00BA5478" w:rsidRDefault="00207DFD" w:rsidP="00207DFD">
            <w:pPr>
              <w:pStyle w:val="ENoteTableText"/>
            </w:pPr>
            <w:r w:rsidRPr="00BA5478">
              <w:t>29 Mar 2004</w:t>
            </w:r>
            <w:r w:rsidR="000B499D">
              <w:t xml:space="preserve"> (r 2)</w:t>
            </w:r>
          </w:p>
        </w:tc>
        <w:tc>
          <w:tcPr>
            <w:tcW w:w="1721" w:type="dxa"/>
            <w:shd w:val="clear" w:color="auto" w:fill="auto"/>
          </w:tcPr>
          <w:p w:rsidR="00207DFD" w:rsidRPr="00BA5478" w:rsidRDefault="009A7176" w:rsidP="006C79A3">
            <w:pPr>
              <w:pStyle w:val="ENoteTableText"/>
            </w:pPr>
            <w:r w:rsidRPr="00BA5478">
              <w:t xml:space="preserve">r </w:t>
            </w:r>
            <w:r w:rsidR="00207DFD" w:rsidRPr="00BA5478">
              <w:t xml:space="preserve">4 </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351</w:t>
            </w:r>
            <w:r w:rsidR="009A72F2">
              <w:t>, 2004</w:t>
            </w:r>
          </w:p>
        </w:tc>
        <w:tc>
          <w:tcPr>
            <w:tcW w:w="1593" w:type="dxa"/>
            <w:shd w:val="clear" w:color="auto" w:fill="auto"/>
          </w:tcPr>
          <w:p w:rsidR="00207DFD" w:rsidRPr="00BA5478" w:rsidRDefault="00207DFD" w:rsidP="00207DFD">
            <w:pPr>
              <w:pStyle w:val="ENoteTableText"/>
            </w:pPr>
            <w:r w:rsidRPr="00BA5478">
              <w:t>17 Dec 2004</w:t>
            </w:r>
          </w:p>
        </w:tc>
        <w:tc>
          <w:tcPr>
            <w:tcW w:w="2425" w:type="dxa"/>
            <w:shd w:val="clear" w:color="auto" w:fill="auto"/>
          </w:tcPr>
          <w:p w:rsidR="00207DFD" w:rsidRPr="00BA5478" w:rsidRDefault="00207DFD" w:rsidP="00136C8F">
            <w:pPr>
              <w:pStyle w:val="ENoteTableText"/>
            </w:pPr>
            <w:r w:rsidRPr="00BA5478">
              <w:t>Sch</w:t>
            </w:r>
            <w:r w:rsidR="00BA5478">
              <w:t> </w:t>
            </w:r>
            <w:r w:rsidRPr="00BA5478">
              <w:t>1: 17 Dec 2004</w:t>
            </w:r>
            <w:r w:rsidR="00136C8F">
              <w:t xml:space="preserve"> (r 2(a))</w:t>
            </w:r>
            <w:r w:rsidR="00136C8F">
              <w:br/>
            </w:r>
            <w:r w:rsidRPr="00BA5478">
              <w:t>Sch</w:t>
            </w:r>
            <w:r w:rsidR="00BA5478">
              <w:t> </w:t>
            </w:r>
            <w:r w:rsidRPr="00BA5478">
              <w:t>2: 31 Jan 2005</w:t>
            </w:r>
            <w:r w:rsidR="00136C8F">
              <w:t xml:space="preserve"> (r 2(b))</w:t>
            </w:r>
            <w:r w:rsidRPr="00BA5478">
              <w:br/>
              <w:t>Remainder: 31 Mar 2005</w:t>
            </w:r>
            <w:r w:rsidR="00136C8F">
              <w:t xml:space="preserve"> (r 2(c))</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148</w:t>
            </w:r>
            <w:r w:rsidR="009A72F2">
              <w:t>, 2005</w:t>
            </w:r>
          </w:p>
        </w:tc>
        <w:tc>
          <w:tcPr>
            <w:tcW w:w="1593" w:type="dxa"/>
            <w:shd w:val="clear" w:color="auto" w:fill="auto"/>
          </w:tcPr>
          <w:p w:rsidR="00207DFD" w:rsidRPr="00BA5478" w:rsidRDefault="00207DFD" w:rsidP="00207DFD">
            <w:pPr>
              <w:pStyle w:val="ENoteTableText"/>
            </w:pPr>
            <w:r w:rsidRPr="00BA5478">
              <w:t>23</w:t>
            </w:r>
            <w:r w:rsidR="00BA5478">
              <w:t> </w:t>
            </w:r>
            <w:r w:rsidRPr="00BA5478">
              <w:t>June 2005 (F2005L01529)</w:t>
            </w:r>
          </w:p>
        </w:tc>
        <w:tc>
          <w:tcPr>
            <w:tcW w:w="2425" w:type="dxa"/>
            <w:shd w:val="clear" w:color="auto" w:fill="auto"/>
          </w:tcPr>
          <w:p w:rsidR="00207DFD" w:rsidRPr="00BA5478" w:rsidRDefault="00207DFD" w:rsidP="00207DFD">
            <w:pPr>
              <w:pStyle w:val="ENoteTableText"/>
            </w:pPr>
            <w:r w:rsidRPr="00BA5478">
              <w:t>24</w:t>
            </w:r>
            <w:r w:rsidR="00BA5478">
              <w:t> </w:t>
            </w:r>
            <w:r w:rsidRPr="00BA5478">
              <w:t>June 2005</w:t>
            </w:r>
            <w:r w:rsidR="00136C8F">
              <w:t xml:space="preserve"> (r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212</w:t>
            </w:r>
            <w:r w:rsidR="009A72F2">
              <w:t>, 2005</w:t>
            </w:r>
          </w:p>
        </w:tc>
        <w:tc>
          <w:tcPr>
            <w:tcW w:w="1593" w:type="dxa"/>
            <w:shd w:val="clear" w:color="auto" w:fill="auto"/>
          </w:tcPr>
          <w:p w:rsidR="00207DFD" w:rsidRPr="00BA5478" w:rsidRDefault="00207DFD" w:rsidP="00207DFD">
            <w:pPr>
              <w:pStyle w:val="ENoteTableText"/>
            </w:pPr>
            <w:r w:rsidRPr="00BA5478">
              <w:t>16 Sept 2005 (F2005L02687)</w:t>
            </w:r>
          </w:p>
        </w:tc>
        <w:tc>
          <w:tcPr>
            <w:tcW w:w="2425" w:type="dxa"/>
            <w:shd w:val="clear" w:color="auto" w:fill="auto"/>
          </w:tcPr>
          <w:p w:rsidR="00207DFD" w:rsidRPr="00BA5478" w:rsidRDefault="00207DFD" w:rsidP="00207DFD">
            <w:pPr>
              <w:pStyle w:val="ENoteTableText"/>
            </w:pPr>
            <w:r w:rsidRPr="00BA5478">
              <w:t>19 Sept 2005</w:t>
            </w:r>
            <w:r w:rsidR="00136C8F">
              <w:t xml:space="preserve"> (r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292</w:t>
            </w:r>
            <w:r w:rsidR="009A72F2">
              <w:t>, 2005</w:t>
            </w:r>
          </w:p>
        </w:tc>
        <w:tc>
          <w:tcPr>
            <w:tcW w:w="1593" w:type="dxa"/>
            <w:shd w:val="clear" w:color="auto" w:fill="auto"/>
          </w:tcPr>
          <w:p w:rsidR="00207DFD" w:rsidRPr="00BA5478" w:rsidRDefault="00207DFD" w:rsidP="00207DFD">
            <w:pPr>
              <w:pStyle w:val="ENoteTableText"/>
            </w:pPr>
            <w:r w:rsidRPr="00BA5478">
              <w:t>30 Nov 2005 (F2005L03838)</w:t>
            </w:r>
          </w:p>
        </w:tc>
        <w:tc>
          <w:tcPr>
            <w:tcW w:w="2425" w:type="dxa"/>
            <w:shd w:val="clear" w:color="auto" w:fill="auto"/>
          </w:tcPr>
          <w:p w:rsidR="00207DFD" w:rsidRPr="00BA5478" w:rsidRDefault="00207DFD" w:rsidP="006A0C0E">
            <w:pPr>
              <w:pStyle w:val="ENoteTableText"/>
            </w:pPr>
            <w:r w:rsidRPr="00BA5478">
              <w:t>Sch</w:t>
            </w:r>
            <w:r w:rsidR="00BA5478">
              <w:t> </w:t>
            </w:r>
            <w:r w:rsidRPr="00BA5478">
              <w:t>1: 1 Dec 2005</w:t>
            </w:r>
            <w:r w:rsidR="00136C8F">
              <w:t xml:space="preserve"> (r 2(a))</w:t>
            </w:r>
            <w:r w:rsidRPr="00BA5478">
              <w:br/>
              <w:t>Remainder: 1 Feb 2006</w:t>
            </w:r>
            <w:r w:rsidR="00136C8F">
              <w:t xml:space="preserve"> (r 2(b))</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177</w:t>
            </w:r>
            <w:r w:rsidR="009A72F2">
              <w:t>, 2006</w:t>
            </w:r>
          </w:p>
        </w:tc>
        <w:tc>
          <w:tcPr>
            <w:tcW w:w="1593" w:type="dxa"/>
            <w:shd w:val="clear" w:color="auto" w:fill="auto"/>
          </w:tcPr>
          <w:p w:rsidR="00207DFD" w:rsidRPr="00BA5478" w:rsidRDefault="00207DFD" w:rsidP="00207DFD">
            <w:pPr>
              <w:pStyle w:val="ENoteTableText"/>
            </w:pPr>
            <w:r w:rsidRPr="00BA5478">
              <w:t>30</w:t>
            </w:r>
            <w:r w:rsidR="00BA5478">
              <w:t> </w:t>
            </w:r>
            <w:r w:rsidRPr="00BA5478">
              <w:t>June 2006 (F2006L02230)</w:t>
            </w:r>
          </w:p>
        </w:tc>
        <w:tc>
          <w:tcPr>
            <w:tcW w:w="2425" w:type="dxa"/>
            <w:shd w:val="clear" w:color="auto" w:fill="auto"/>
          </w:tcPr>
          <w:p w:rsidR="00207DFD" w:rsidRPr="00BA5478" w:rsidRDefault="00207DFD" w:rsidP="006C79A3">
            <w:pPr>
              <w:pStyle w:val="ENoteTableText"/>
            </w:pPr>
            <w:r w:rsidRPr="00BA5478">
              <w:t>1</w:t>
            </w:r>
            <w:r w:rsidR="00BA5478">
              <w:t> </w:t>
            </w:r>
            <w:r w:rsidRPr="00BA5478">
              <w:t>July 2006 (r</w:t>
            </w:r>
            <w:r w:rsidR="006C79A3">
              <w:t xml:space="preserve"> </w:t>
            </w:r>
            <w:r w:rsidRPr="00BA5478">
              <w:t>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207</w:t>
            </w:r>
            <w:r w:rsidR="009A72F2">
              <w:t>, 2007</w:t>
            </w:r>
          </w:p>
        </w:tc>
        <w:tc>
          <w:tcPr>
            <w:tcW w:w="1593" w:type="dxa"/>
            <w:shd w:val="clear" w:color="auto" w:fill="auto"/>
          </w:tcPr>
          <w:p w:rsidR="00207DFD" w:rsidRPr="00BA5478" w:rsidRDefault="00207DFD" w:rsidP="00207DFD">
            <w:pPr>
              <w:pStyle w:val="ENoteTableText"/>
            </w:pPr>
            <w:r w:rsidRPr="00BA5478">
              <w:t>6</w:t>
            </w:r>
            <w:r w:rsidR="00BA5478">
              <w:t> </w:t>
            </w:r>
            <w:r w:rsidRPr="00BA5478">
              <w:t>July 2007 (F2007L02203)</w:t>
            </w:r>
          </w:p>
        </w:tc>
        <w:tc>
          <w:tcPr>
            <w:tcW w:w="2425" w:type="dxa"/>
            <w:shd w:val="clear" w:color="auto" w:fill="auto"/>
          </w:tcPr>
          <w:p w:rsidR="00207DFD" w:rsidRPr="00BA5478" w:rsidRDefault="00207DFD" w:rsidP="00207DFD">
            <w:pPr>
              <w:pStyle w:val="ENoteTableText"/>
            </w:pPr>
            <w:r w:rsidRPr="00BA5478">
              <w:t>7</w:t>
            </w:r>
            <w:r w:rsidR="00BA5478">
              <w:t> </w:t>
            </w:r>
            <w:r w:rsidRPr="00BA5478">
              <w:t>July 2007</w:t>
            </w:r>
            <w:r w:rsidR="00136C8F">
              <w:t xml:space="preserve"> (r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242</w:t>
            </w:r>
            <w:r w:rsidR="009A72F2">
              <w:t>, 2007</w:t>
            </w:r>
          </w:p>
        </w:tc>
        <w:tc>
          <w:tcPr>
            <w:tcW w:w="1593" w:type="dxa"/>
            <w:shd w:val="clear" w:color="auto" w:fill="auto"/>
          </w:tcPr>
          <w:p w:rsidR="00207DFD" w:rsidRPr="00BA5478" w:rsidRDefault="00207DFD" w:rsidP="00207DFD">
            <w:pPr>
              <w:pStyle w:val="ENoteTableText"/>
            </w:pPr>
            <w:r w:rsidRPr="00BA5478">
              <w:t>9 Aug 2007 (F2007L02483)</w:t>
            </w:r>
          </w:p>
        </w:tc>
        <w:tc>
          <w:tcPr>
            <w:tcW w:w="2425" w:type="dxa"/>
            <w:shd w:val="clear" w:color="auto" w:fill="auto"/>
          </w:tcPr>
          <w:p w:rsidR="00207DFD" w:rsidRPr="00BA5478" w:rsidRDefault="00207DFD" w:rsidP="00207DFD">
            <w:pPr>
              <w:pStyle w:val="ENoteTableText"/>
            </w:pPr>
            <w:r w:rsidRPr="00BA5478">
              <w:t>10 Aug 2007</w:t>
            </w:r>
            <w:r w:rsidR="00136C8F">
              <w:t>(r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9A72F2">
            <w:pPr>
              <w:pStyle w:val="ENoteTableText"/>
            </w:pPr>
            <w:r w:rsidRPr="00BA5478">
              <w:t>366</w:t>
            </w:r>
            <w:r w:rsidR="009A72F2">
              <w:t>, 2007</w:t>
            </w:r>
          </w:p>
        </w:tc>
        <w:tc>
          <w:tcPr>
            <w:tcW w:w="1593" w:type="dxa"/>
            <w:shd w:val="clear" w:color="auto" w:fill="auto"/>
          </w:tcPr>
          <w:p w:rsidR="00207DFD" w:rsidRPr="00BA5478" w:rsidRDefault="00207DFD" w:rsidP="00207DFD">
            <w:pPr>
              <w:pStyle w:val="ENoteTableText"/>
            </w:pPr>
            <w:r w:rsidRPr="00BA5478">
              <w:t>19 Dec 2007 (F2007L04912)</w:t>
            </w:r>
          </w:p>
        </w:tc>
        <w:tc>
          <w:tcPr>
            <w:tcW w:w="2425" w:type="dxa"/>
            <w:shd w:val="clear" w:color="auto" w:fill="auto"/>
          </w:tcPr>
          <w:p w:rsidR="00207DFD" w:rsidRPr="00BA5478" w:rsidRDefault="00207DFD" w:rsidP="00207DFD">
            <w:pPr>
              <w:pStyle w:val="ENoteTableText"/>
            </w:pPr>
            <w:r w:rsidRPr="00BA5478">
              <w:t>20 Dec 2007</w:t>
            </w:r>
            <w:r w:rsidR="00FD2ABB">
              <w:t xml:space="preserve"> (r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62</w:t>
            </w:r>
            <w:r w:rsidR="009A72F2">
              <w:t>, 2008</w:t>
            </w:r>
          </w:p>
        </w:tc>
        <w:tc>
          <w:tcPr>
            <w:tcW w:w="1593" w:type="dxa"/>
            <w:shd w:val="clear" w:color="auto" w:fill="auto"/>
          </w:tcPr>
          <w:p w:rsidR="00207DFD" w:rsidRPr="00BA5478" w:rsidRDefault="00207DFD" w:rsidP="00207DFD">
            <w:pPr>
              <w:pStyle w:val="ENoteTableText"/>
            </w:pPr>
            <w:r w:rsidRPr="00BA5478">
              <w:t>29 Apr 2008 (F2008L01183)</w:t>
            </w:r>
          </w:p>
        </w:tc>
        <w:tc>
          <w:tcPr>
            <w:tcW w:w="2425" w:type="dxa"/>
            <w:shd w:val="clear" w:color="auto" w:fill="auto"/>
          </w:tcPr>
          <w:p w:rsidR="00207DFD" w:rsidRPr="00BA5478" w:rsidRDefault="00207DFD" w:rsidP="006A0C0E">
            <w:pPr>
              <w:pStyle w:val="ENoteTableText"/>
            </w:pPr>
            <w:r w:rsidRPr="00BA5478">
              <w:t>Sch</w:t>
            </w:r>
            <w:r w:rsidR="006C79A3">
              <w:t xml:space="preserve"> </w:t>
            </w:r>
            <w:r w:rsidRPr="00BA5478">
              <w:t>1: 1</w:t>
            </w:r>
            <w:r w:rsidR="00BA5478">
              <w:t> </w:t>
            </w:r>
            <w:r w:rsidRPr="00BA5478">
              <w:t>May 2008</w:t>
            </w:r>
            <w:r w:rsidR="00FD2ABB">
              <w:t xml:space="preserve"> (r 2(a))</w:t>
            </w:r>
            <w:r w:rsidRPr="00BA5478">
              <w:br/>
              <w:t>Remainder: 1</w:t>
            </w:r>
            <w:r w:rsidR="00BA5478">
              <w:t> </w:t>
            </w:r>
            <w:r w:rsidRPr="00BA5478">
              <w:t>July 2008</w:t>
            </w:r>
            <w:r w:rsidR="00FD2ABB">
              <w:t xml:space="preserve"> (r 2(b)</w:t>
            </w:r>
            <w:r w:rsidR="006A0C0E">
              <w:t>,</w:t>
            </w:r>
            <w:r w:rsidR="00FD2ABB">
              <w:t xml:space="preserve"> </w:t>
            </w:r>
            <w:r w:rsidR="006A0C0E">
              <w:t xml:space="preserve">and </w:t>
            </w:r>
            <w:r w:rsidR="00FD2ABB">
              <w:t>(c))</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245</w:t>
            </w:r>
            <w:r w:rsidR="009A72F2">
              <w:t>, 2008</w:t>
            </w:r>
          </w:p>
        </w:tc>
        <w:tc>
          <w:tcPr>
            <w:tcW w:w="1593" w:type="dxa"/>
            <w:shd w:val="clear" w:color="auto" w:fill="auto"/>
          </w:tcPr>
          <w:p w:rsidR="00207DFD" w:rsidRPr="00BA5478" w:rsidRDefault="00207DFD" w:rsidP="00207DFD">
            <w:pPr>
              <w:pStyle w:val="ENoteTableText"/>
            </w:pPr>
            <w:r w:rsidRPr="00BA5478">
              <w:t>8 Dec 2008 (F2008L04590)</w:t>
            </w:r>
          </w:p>
        </w:tc>
        <w:tc>
          <w:tcPr>
            <w:tcW w:w="2425" w:type="dxa"/>
            <w:shd w:val="clear" w:color="auto" w:fill="auto"/>
          </w:tcPr>
          <w:p w:rsidR="00207DFD" w:rsidRPr="00BA5478" w:rsidRDefault="00207DFD" w:rsidP="00FD2ABB">
            <w:pPr>
              <w:pStyle w:val="ENoteTableText"/>
            </w:pPr>
            <w:r w:rsidRPr="00BA5478">
              <w:t>Sch1: 9 Dec 2008</w:t>
            </w:r>
            <w:r w:rsidR="00FD2ABB">
              <w:t xml:space="preserve"> (r 2(a))</w:t>
            </w:r>
            <w:r w:rsidRPr="00BA5478">
              <w:br/>
              <w:t>Sch</w:t>
            </w:r>
            <w:r w:rsidR="00BA5478">
              <w:t> </w:t>
            </w:r>
            <w:r w:rsidRPr="00BA5478">
              <w:t>2: 1 Jan 2009</w:t>
            </w:r>
            <w:r w:rsidR="00FD2ABB">
              <w:t xml:space="preserve"> (r 2(b))</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33</w:t>
            </w:r>
            <w:r w:rsidR="009A72F2">
              <w:t>, 2009</w:t>
            </w:r>
          </w:p>
        </w:tc>
        <w:tc>
          <w:tcPr>
            <w:tcW w:w="1593" w:type="dxa"/>
            <w:shd w:val="clear" w:color="auto" w:fill="auto"/>
          </w:tcPr>
          <w:p w:rsidR="00207DFD" w:rsidRPr="00BA5478" w:rsidRDefault="00207DFD" w:rsidP="00207DFD">
            <w:pPr>
              <w:pStyle w:val="ENoteTableText"/>
            </w:pPr>
            <w:r w:rsidRPr="00BA5478">
              <w:t>26 Feb 2009 (F2009L00685)</w:t>
            </w:r>
          </w:p>
        </w:tc>
        <w:tc>
          <w:tcPr>
            <w:tcW w:w="2425" w:type="dxa"/>
            <w:shd w:val="clear" w:color="auto" w:fill="auto"/>
          </w:tcPr>
          <w:p w:rsidR="00207DFD" w:rsidRPr="00BA5478" w:rsidRDefault="00207DFD" w:rsidP="00581029">
            <w:pPr>
              <w:pStyle w:val="ENoteTableText"/>
            </w:pPr>
            <w:r w:rsidRPr="00BA5478">
              <w:t>Sch</w:t>
            </w:r>
            <w:r w:rsidR="00BA5478">
              <w:t> </w:t>
            </w:r>
            <w:r w:rsidRPr="00BA5478">
              <w:t>1 and 2: 1 Mar 2009</w:t>
            </w:r>
            <w:r w:rsidR="00FD2ABB">
              <w:t xml:space="preserve"> </w:t>
            </w:r>
            <w:r w:rsidR="008F4307">
              <w:br/>
            </w:r>
            <w:r w:rsidR="00FD2ABB">
              <w:t>(r 2(a))</w:t>
            </w:r>
            <w:r w:rsidRPr="00BA5478">
              <w:br/>
              <w:t>Sch</w:t>
            </w:r>
            <w:r w:rsidR="00BA5478">
              <w:t> </w:t>
            </w:r>
            <w:r w:rsidRPr="00BA5478">
              <w:t xml:space="preserve">3 and 4: </w:t>
            </w:r>
            <w:r w:rsidR="003D701C">
              <w:t>1 July 2009 (</w:t>
            </w:r>
            <w:r w:rsidR="008419AA">
              <w:t>r </w:t>
            </w:r>
            <w:r w:rsidR="003D701C">
              <w:t>2(b)</w:t>
            </w:r>
            <w:r w:rsidR="006C79A3">
              <w:t>)</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393</w:t>
            </w:r>
            <w:r w:rsidR="009A72F2">
              <w:t>, 2009</w:t>
            </w:r>
          </w:p>
        </w:tc>
        <w:tc>
          <w:tcPr>
            <w:tcW w:w="1593" w:type="dxa"/>
            <w:shd w:val="clear" w:color="auto" w:fill="auto"/>
          </w:tcPr>
          <w:p w:rsidR="00207DFD" w:rsidRPr="00BA5478" w:rsidRDefault="00207DFD" w:rsidP="00207DFD">
            <w:pPr>
              <w:pStyle w:val="ENoteTableText"/>
            </w:pPr>
            <w:r w:rsidRPr="00BA5478">
              <w:t>18 Dec 2009 (F2009L04646)</w:t>
            </w:r>
          </w:p>
        </w:tc>
        <w:tc>
          <w:tcPr>
            <w:tcW w:w="2425" w:type="dxa"/>
            <w:shd w:val="clear" w:color="auto" w:fill="auto"/>
          </w:tcPr>
          <w:p w:rsidR="00207DFD" w:rsidRPr="00BA5478" w:rsidRDefault="00207DFD" w:rsidP="00207DFD">
            <w:pPr>
              <w:pStyle w:val="ENoteTableText"/>
            </w:pPr>
            <w:r w:rsidRPr="00BA5478">
              <w:t>1 Jan 2010</w:t>
            </w:r>
            <w:r w:rsidR="00FD2ABB">
              <w:t xml:space="preserve"> (r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238</w:t>
            </w:r>
            <w:r w:rsidR="009A72F2">
              <w:t>, 2010</w:t>
            </w:r>
          </w:p>
        </w:tc>
        <w:tc>
          <w:tcPr>
            <w:tcW w:w="1593" w:type="dxa"/>
            <w:shd w:val="clear" w:color="auto" w:fill="auto"/>
          </w:tcPr>
          <w:p w:rsidR="00207DFD" w:rsidRPr="00BA5478" w:rsidRDefault="00207DFD" w:rsidP="00207DFD">
            <w:pPr>
              <w:pStyle w:val="ENoteTableText"/>
            </w:pPr>
            <w:r w:rsidRPr="00BA5478">
              <w:t>29</w:t>
            </w:r>
            <w:r w:rsidR="00BA5478">
              <w:t> </w:t>
            </w:r>
            <w:r w:rsidRPr="00BA5478">
              <w:t>July 2010 (F2010L02198)</w:t>
            </w:r>
          </w:p>
        </w:tc>
        <w:tc>
          <w:tcPr>
            <w:tcW w:w="2425" w:type="dxa"/>
            <w:shd w:val="clear" w:color="auto" w:fill="auto"/>
          </w:tcPr>
          <w:p w:rsidR="00207DFD" w:rsidRPr="00BA5478" w:rsidRDefault="00207DFD" w:rsidP="00207DFD">
            <w:pPr>
              <w:pStyle w:val="ENoteTableText"/>
            </w:pPr>
            <w:r w:rsidRPr="00BA5478">
              <w:t>1 Aug 2010</w:t>
            </w:r>
            <w:r w:rsidR="005109CE">
              <w:t xml:space="preserve"> (r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9A72F2">
            <w:pPr>
              <w:pStyle w:val="ENoteTableText"/>
            </w:pPr>
            <w:r w:rsidRPr="00BA5478">
              <w:t>15</w:t>
            </w:r>
            <w:r w:rsidR="009A72F2">
              <w:t>, 2011</w:t>
            </w:r>
          </w:p>
        </w:tc>
        <w:tc>
          <w:tcPr>
            <w:tcW w:w="1593" w:type="dxa"/>
            <w:shd w:val="clear" w:color="auto" w:fill="auto"/>
          </w:tcPr>
          <w:p w:rsidR="00207DFD" w:rsidRPr="00BA5478" w:rsidRDefault="00207DFD" w:rsidP="00207DFD">
            <w:pPr>
              <w:pStyle w:val="ENoteTableText"/>
            </w:pPr>
            <w:r w:rsidRPr="00BA5478">
              <w:t>28 Feb 2011 (F2011L00328)</w:t>
            </w:r>
          </w:p>
        </w:tc>
        <w:tc>
          <w:tcPr>
            <w:tcW w:w="2425" w:type="dxa"/>
            <w:shd w:val="clear" w:color="auto" w:fill="auto"/>
          </w:tcPr>
          <w:p w:rsidR="00207DFD" w:rsidRPr="00BA5478" w:rsidRDefault="00207DFD" w:rsidP="00207DFD">
            <w:pPr>
              <w:pStyle w:val="ENoteTableText"/>
            </w:pPr>
            <w:r w:rsidRPr="00BA5478">
              <w:t>1 Mar 2011</w:t>
            </w:r>
            <w:r w:rsidR="005109CE">
              <w:t xml:space="preserve"> (r 2)</w:t>
            </w:r>
          </w:p>
        </w:tc>
        <w:tc>
          <w:tcPr>
            <w:tcW w:w="1721" w:type="dxa"/>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tcBorders>
              <w:bottom w:val="nil"/>
            </w:tcBorders>
            <w:shd w:val="clear" w:color="auto" w:fill="auto"/>
          </w:tcPr>
          <w:p w:rsidR="00207DFD" w:rsidRPr="00BA5478" w:rsidRDefault="00207DFD" w:rsidP="00207DFD">
            <w:pPr>
              <w:pStyle w:val="ENoteTableText"/>
            </w:pPr>
            <w:r w:rsidRPr="00BA5478">
              <w:t>286</w:t>
            </w:r>
            <w:r w:rsidR="009A72F2">
              <w:t>, 2011</w:t>
            </w:r>
          </w:p>
        </w:tc>
        <w:tc>
          <w:tcPr>
            <w:tcW w:w="1593" w:type="dxa"/>
            <w:tcBorders>
              <w:bottom w:val="nil"/>
            </w:tcBorders>
            <w:shd w:val="clear" w:color="auto" w:fill="auto"/>
          </w:tcPr>
          <w:p w:rsidR="00207DFD" w:rsidRPr="00BA5478" w:rsidRDefault="00207DFD" w:rsidP="00207DFD">
            <w:pPr>
              <w:pStyle w:val="ENoteTableText"/>
            </w:pPr>
            <w:r w:rsidRPr="00BA5478">
              <w:t>22 Dec 2011 (F2011L02792)</w:t>
            </w:r>
          </w:p>
        </w:tc>
        <w:tc>
          <w:tcPr>
            <w:tcW w:w="2425" w:type="dxa"/>
            <w:tcBorders>
              <w:bottom w:val="nil"/>
            </w:tcBorders>
            <w:shd w:val="clear" w:color="auto" w:fill="auto"/>
          </w:tcPr>
          <w:p w:rsidR="00207DFD" w:rsidRPr="00BA5478" w:rsidRDefault="00207DFD" w:rsidP="00136C8F">
            <w:pPr>
              <w:pStyle w:val="ENoteTableText"/>
            </w:pPr>
            <w:r w:rsidRPr="00BA5478">
              <w:t>Sch</w:t>
            </w:r>
            <w:r w:rsidR="00BA5478">
              <w:t> </w:t>
            </w:r>
            <w:r w:rsidRPr="00BA5478">
              <w:t>1: 1 Jan 2012</w:t>
            </w:r>
            <w:r w:rsidR="00C227DE">
              <w:t xml:space="preserve"> (r 2(a))</w:t>
            </w:r>
            <w:r w:rsidRPr="00BA5478">
              <w:br/>
              <w:t>Sch</w:t>
            </w:r>
            <w:r w:rsidR="00BA5478">
              <w:t> </w:t>
            </w:r>
            <w:r w:rsidRPr="00BA5478">
              <w:t xml:space="preserve">2: </w:t>
            </w:r>
            <w:r w:rsidR="008419AA">
              <w:t xml:space="preserve">never commenced </w:t>
            </w:r>
            <w:r w:rsidR="00C227DE">
              <w:t>(r 2(b)</w:t>
            </w:r>
            <w:r w:rsidR="006C79A3">
              <w:t>)</w:t>
            </w:r>
            <w:r w:rsidRPr="00BA5478">
              <w:br/>
              <w:t>Sch</w:t>
            </w:r>
            <w:r w:rsidR="00BA5478">
              <w:t> </w:t>
            </w:r>
            <w:r w:rsidRPr="00BA5478">
              <w:t>3: 5</w:t>
            </w:r>
            <w:r w:rsidR="00BA5478">
              <w:t> </w:t>
            </w:r>
            <w:r w:rsidRPr="00BA5478">
              <w:t>June 2012 r 2(c))</w:t>
            </w:r>
            <w:r w:rsidRPr="00BA5478">
              <w:br/>
              <w:t>Sch</w:t>
            </w:r>
            <w:r w:rsidR="00BA5478">
              <w:t> </w:t>
            </w:r>
            <w:r w:rsidR="006A0C0E">
              <w:t>4: 4 Jan 2012 (</w:t>
            </w:r>
            <w:r w:rsidRPr="00BA5478">
              <w:t>r 2(d))</w:t>
            </w:r>
          </w:p>
        </w:tc>
        <w:tc>
          <w:tcPr>
            <w:tcW w:w="1721" w:type="dxa"/>
            <w:tcBorders>
              <w:bottom w:val="nil"/>
            </w:tcBorders>
            <w:shd w:val="clear" w:color="auto" w:fill="auto"/>
          </w:tcPr>
          <w:p w:rsidR="00207DFD" w:rsidRPr="00BA5478" w:rsidRDefault="00207DFD" w:rsidP="00207DFD">
            <w:pPr>
              <w:pStyle w:val="ENoteTableText"/>
            </w:pPr>
            <w:r w:rsidRPr="00BA5478">
              <w:t>—</w:t>
            </w:r>
          </w:p>
        </w:tc>
      </w:tr>
      <w:tr w:rsidR="008419AA" w:rsidRPr="00BA5478" w:rsidTr="00581029">
        <w:trPr>
          <w:cantSplit/>
        </w:trPr>
        <w:tc>
          <w:tcPr>
            <w:tcW w:w="1554" w:type="dxa"/>
            <w:tcBorders>
              <w:top w:val="nil"/>
              <w:bottom w:val="single" w:sz="4" w:space="0" w:color="auto"/>
            </w:tcBorders>
            <w:shd w:val="clear" w:color="auto" w:fill="auto"/>
          </w:tcPr>
          <w:p w:rsidR="008419AA" w:rsidRPr="00DA4A7E" w:rsidRDefault="008419AA" w:rsidP="006C79A3">
            <w:pPr>
              <w:pStyle w:val="ENoteTableText"/>
              <w:ind w:left="204"/>
              <w:rPr>
                <w:rFonts w:eastAsiaTheme="minorHAnsi" w:cstheme="minorBidi"/>
                <w:lang w:eastAsia="en-US"/>
              </w:rPr>
            </w:pPr>
            <w:r w:rsidRPr="006C79A3">
              <w:rPr>
                <w:b/>
              </w:rPr>
              <w:t>as repealed by</w:t>
            </w:r>
            <w:r>
              <w:rPr>
                <w:b/>
              </w:rPr>
              <w:br/>
            </w:r>
            <w:r w:rsidR="00533CAA">
              <w:t>49, 2013</w:t>
            </w:r>
          </w:p>
        </w:tc>
        <w:tc>
          <w:tcPr>
            <w:tcW w:w="1593" w:type="dxa"/>
            <w:tcBorders>
              <w:top w:val="nil"/>
              <w:bottom w:val="single" w:sz="4" w:space="0" w:color="auto"/>
            </w:tcBorders>
            <w:shd w:val="clear" w:color="auto" w:fill="auto"/>
          </w:tcPr>
          <w:p w:rsidR="008419AA" w:rsidRPr="00BA5478" w:rsidRDefault="00533CAA" w:rsidP="00207DFD">
            <w:pPr>
              <w:pStyle w:val="ENoteTableText"/>
            </w:pPr>
            <w:r>
              <w:t>9 Apr 2013 (F201</w:t>
            </w:r>
            <w:r w:rsidR="00C227DE">
              <w:t>3</w:t>
            </w:r>
            <w:r>
              <w:t>L00604)</w:t>
            </w:r>
          </w:p>
        </w:tc>
        <w:tc>
          <w:tcPr>
            <w:tcW w:w="2425" w:type="dxa"/>
            <w:tcBorders>
              <w:top w:val="nil"/>
              <w:bottom w:val="single" w:sz="4" w:space="0" w:color="auto"/>
            </w:tcBorders>
            <w:shd w:val="clear" w:color="auto" w:fill="auto"/>
          </w:tcPr>
          <w:p w:rsidR="008419AA" w:rsidRPr="00BA5478" w:rsidRDefault="00533CAA" w:rsidP="00581029">
            <w:pPr>
              <w:pStyle w:val="ENoteTableText"/>
            </w:pPr>
            <w:r>
              <w:t xml:space="preserve">Sch 1 (item 626): 9 Apr 2013 </w:t>
            </w:r>
            <w:r w:rsidR="00D418CB">
              <w:br/>
            </w:r>
            <w:r>
              <w:t>(</w:t>
            </w:r>
            <w:r w:rsidR="00C227DE">
              <w:t>s</w:t>
            </w:r>
            <w:r>
              <w:t xml:space="preserve"> 2)</w:t>
            </w:r>
          </w:p>
        </w:tc>
        <w:tc>
          <w:tcPr>
            <w:tcW w:w="1721" w:type="dxa"/>
            <w:tcBorders>
              <w:top w:val="nil"/>
              <w:bottom w:val="single" w:sz="4" w:space="0" w:color="auto"/>
            </w:tcBorders>
            <w:shd w:val="clear" w:color="auto" w:fill="auto"/>
          </w:tcPr>
          <w:p w:rsidR="008419AA" w:rsidRPr="00BA5478" w:rsidRDefault="00533CAA" w:rsidP="00207DFD">
            <w:pPr>
              <w:pStyle w:val="ENoteTableText"/>
            </w:pPr>
            <w:r>
              <w:t>—</w:t>
            </w:r>
          </w:p>
        </w:tc>
      </w:tr>
      <w:tr w:rsidR="00207DFD" w:rsidRPr="00BA5478" w:rsidTr="00581029">
        <w:trPr>
          <w:cantSplit/>
        </w:trPr>
        <w:tc>
          <w:tcPr>
            <w:tcW w:w="1554" w:type="dxa"/>
            <w:tcBorders>
              <w:top w:val="single" w:sz="4" w:space="0" w:color="auto"/>
            </w:tcBorders>
            <w:shd w:val="clear" w:color="auto" w:fill="auto"/>
          </w:tcPr>
          <w:p w:rsidR="00207DFD" w:rsidRPr="00BA5478" w:rsidRDefault="00207DFD" w:rsidP="00207DFD">
            <w:pPr>
              <w:pStyle w:val="ENoteTableText"/>
            </w:pPr>
            <w:r w:rsidRPr="00BA5478">
              <w:t>95</w:t>
            </w:r>
            <w:r w:rsidR="009A72F2">
              <w:t>, 2012</w:t>
            </w:r>
          </w:p>
        </w:tc>
        <w:tc>
          <w:tcPr>
            <w:tcW w:w="1593" w:type="dxa"/>
            <w:tcBorders>
              <w:top w:val="single" w:sz="4" w:space="0" w:color="auto"/>
            </w:tcBorders>
            <w:shd w:val="clear" w:color="auto" w:fill="auto"/>
          </w:tcPr>
          <w:p w:rsidR="00207DFD" w:rsidRPr="00BA5478" w:rsidRDefault="00207DFD" w:rsidP="00207DFD">
            <w:pPr>
              <w:pStyle w:val="ENoteTableText"/>
            </w:pPr>
            <w:r w:rsidRPr="00BA5478">
              <w:t>4</w:t>
            </w:r>
            <w:r w:rsidR="00BA5478">
              <w:t> </w:t>
            </w:r>
            <w:r w:rsidRPr="00BA5478">
              <w:t>June 2012 (F2012L01153)</w:t>
            </w:r>
          </w:p>
        </w:tc>
        <w:tc>
          <w:tcPr>
            <w:tcW w:w="2425" w:type="dxa"/>
            <w:tcBorders>
              <w:top w:val="single" w:sz="4" w:space="0" w:color="auto"/>
            </w:tcBorders>
            <w:shd w:val="clear" w:color="auto" w:fill="auto"/>
          </w:tcPr>
          <w:p w:rsidR="00207DFD" w:rsidRPr="00BA5478" w:rsidRDefault="00207DFD" w:rsidP="00DA4A7E">
            <w:pPr>
              <w:pStyle w:val="ENoteTableText"/>
            </w:pPr>
            <w:r w:rsidRPr="00BA5478">
              <w:t>7</w:t>
            </w:r>
            <w:r w:rsidR="00BA5478">
              <w:t> </w:t>
            </w:r>
            <w:r w:rsidRPr="00BA5478">
              <w:t>June 2012</w:t>
            </w:r>
            <w:r w:rsidR="00C227DE">
              <w:t xml:space="preserve"> (r 2)</w:t>
            </w:r>
          </w:p>
        </w:tc>
        <w:tc>
          <w:tcPr>
            <w:tcW w:w="1721" w:type="dxa"/>
            <w:tcBorders>
              <w:top w:val="single" w:sz="4" w:space="0" w:color="auto"/>
            </w:tcBorders>
            <w:shd w:val="clear" w:color="auto" w:fill="auto"/>
          </w:tcPr>
          <w:p w:rsidR="00207DFD" w:rsidRPr="00BA5478" w:rsidRDefault="00207DFD" w:rsidP="00207DFD">
            <w:pPr>
              <w:pStyle w:val="ENoteTableText"/>
            </w:pPr>
            <w:r w:rsidRPr="00BA5478">
              <w:t>—</w:t>
            </w:r>
          </w:p>
        </w:tc>
      </w:tr>
      <w:tr w:rsidR="00207DFD" w:rsidRPr="00BA5478" w:rsidTr="00581029">
        <w:trPr>
          <w:cantSplit/>
        </w:trPr>
        <w:tc>
          <w:tcPr>
            <w:tcW w:w="1554" w:type="dxa"/>
            <w:shd w:val="clear" w:color="auto" w:fill="auto"/>
          </w:tcPr>
          <w:p w:rsidR="00207DFD" w:rsidRPr="00BA5478" w:rsidRDefault="00207DFD" w:rsidP="00207DFD">
            <w:pPr>
              <w:pStyle w:val="ENoteTableText"/>
            </w:pPr>
            <w:r w:rsidRPr="00BA5478">
              <w:t>331</w:t>
            </w:r>
            <w:r w:rsidR="009A72F2">
              <w:t>, 2012</w:t>
            </w:r>
          </w:p>
        </w:tc>
        <w:tc>
          <w:tcPr>
            <w:tcW w:w="1593" w:type="dxa"/>
            <w:shd w:val="clear" w:color="auto" w:fill="auto"/>
          </w:tcPr>
          <w:p w:rsidR="00207DFD" w:rsidRPr="00BA5478" w:rsidRDefault="00207DFD" w:rsidP="00DA4A7E">
            <w:pPr>
              <w:pStyle w:val="ENoteTableText"/>
            </w:pPr>
            <w:r w:rsidRPr="00BA5478">
              <w:t>21 Dec 2012 (F2012L02577)</w:t>
            </w:r>
          </w:p>
        </w:tc>
        <w:tc>
          <w:tcPr>
            <w:tcW w:w="2425" w:type="dxa"/>
            <w:shd w:val="clear" w:color="auto" w:fill="auto"/>
          </w:tcPr>
          <w:p w:rsidR="00207DFD" w:rsidRPr="00BA5478" w:rsidRDefault="00207DFD" w:rsidP="00581029">
            <w:pPr>
              <w:pStyle w:val="ENoteTableText"/>
              <w:rPr>
                <w:rFonts w:eastAsiaTheme="minorHAnsi" w:cstheme="minorBidi"/>
                <w:lang w:eastAsia="en-US"/>
              </w:rPr>
            </w:pPr>
            <w:r w:rsidRPr="00BA5478">
              <w:t>Sch</w:t>
            </w:r>
            <w:r w:rsidR="00BA5478">
              <w:t> </w:t>
            </w:r>
            <w:r w:rsidRPr="00BA5478">
              <w:t>1: 1 Jan 2013</w:t>
            </w:r>
            <w:r w:rsidR="005109CE">
              <w:t xml:space="preserve"> (r 2(a))</w:t>
            </w:r>
            <w:r w:rsidRPr="00BA5478">
              <w:br/>
              <w:t>Sch</w:t>
            </w:r>
            <w:r w:rsidR="00BA5478">
              <w:t> </w:t>
            </w:r>
            <w:r w:rsidRPr="00BA5478">
              <w:t xml:space="preserve">2: </w:t>
            </w:r>
            <w:r w:rsidR="009B269C" w:rsidRPr="00BA5478">
              <w:t>11</w:t>
            </w:r>
            <w:r w:rsidR="00BA5478">
              <w:t> </w:t>
            </w:r>
            <w:r w:rsidR="009B269C" w:rsidRPr="00BA5478">
              <w:t>June 2013</w:t>
            </w:r>
            <w:r w:rsidR="004377C8">
              <w:t xml:space="preserve"> (</w:t>
            </w:r>
            <w:r w:rsidR="00C227DE">
              <w:t>r</w:t>
            </w:r>
            <w:r w:rsidR="004377C8">
              <w:t xml:space="preserve"> 2</w:t>
            </w:r>
            <w:r w:rsidRPr="00BA5478">
              <w:t>(b))</w:t>
            </w:r>
          </w:p>
        </w:tc>
        <w:tc>
          <w:tcPr>
            <w:tcW w:w="1721" w:type="dxa"/>
            <w:shd w:val="clear" w:color="auto" w:fill="auto"/>
          </w:tcPr>
          <w:p w:rsidR="00207DFD" w:rsidRPr="00BA5478" w:rsidRDefault="00207DFD" w:rsidP="00207DFD">
            <w:pPr>
              <w:pStyle w:val="ENoteTableText"/>
            </w:pPr>
            <w:r w:rsidRPr="00BA5478">
              <w:t>—</w:t>
            </w:r>
          </w:p>
        </w:tc>
      </w:tr>
      <w:tr w:rsidR="00E3421A" w:rsidRPr="00BA5478" w:rsidTr="00581029">
        <w:trPr>
          <w:cantSplit/>
        </w:trPr>
        <w:tc>
          <w:tcPr>
            <w:tcW w:w="1554" w:type="dxa"/>
            <w:shd w:val="clear" w:color="auto" w:fill="auto"/>
          </w:tcPr>
          <w:p w:rsidR="00E3421A" w:rsidRPr="00BA5478" w:rsidRDefault="00E3421A" w:rsidP="00207DFD">
            <w:pPr>
              <w:pStyle w:val="ENoteTableText"/>
            </w:pPr>
            <w:r>
              <w:t>282, 2013</w:t>
            </w:r>
          </w:p>
        </w:tc>
        <w:tc>
          <w:tcPr>
            <w:tcW w:w="1593" w:type="dxa"/>
            <w:shd w:val="clear" w:color="auto" w:fill="auto"/>
          </w:tcPr>
          <w:p w:rsidR="00E3421A" w:rsidRPr="00D61ED8" w:rsidRDefault="00E3421A" w:rsidP="00207DFD">
            <w:pPr>
              <w:pStyle w:val="ENoteTableText"/>
            </w:pPr>
            <w:r>
              <w:t>17 Dec 2013 (F2013L02132)</w:t>
            </w:r>
          </w:p>
        </w:tc>
        <w:tc>
          <w:tcPr>
            <w:tcW w:w="2425" w:type="dxa"/>
            <w:shd w:val="clear" w:color="auto" w:fill="auto"/>
          </w:tcPr>
          <w:p w:rsidR="00E3421A" w:rsidRPr="00BA5478" w:rsidRDefault="00E3421A" w:rsidP="00DA4A7E">
            <w:pPr>
              <w:pStyle w:val="ENoteTableText"/>
            </w:pPr>
            <w:r>
              <w:t>1 Jan 2014</w:t>
            </w:r>
            <w:r w:rsidR="00C227DE">
              <w:t xml:space="preserve"> (r 2)</w:t>
            </w:r>
          </w:p>
        </w:tc>
        <w:tc>
          <w:tcPr>
            <w:tcW w:w="1721" w:type="dxa"/>
            <w:shd w:val="clear" w:color="auto" w:fill="auto"/>
          </w:tcPr>
          <w:p w:rsidR="00E3421A" w:rsidRPr="00BA5478" w:rsidRDefault="00E3421A" w:rsidP="00207DFD">
            <w:pPr>
              <w:pStyle w:val="ENoteTableText"/>
            </w:pPr>
            <w:r>
              <w:t>—</w:t>
            </w:r>
          </w:p>
        </w:tc>
      </w:tr>
      <w:tr w:rsidR="008419AA" w:rsidRPr="00BA5478" w:rsidTr="00581029">
        <w:trPr>
          <w:cantSplit/>
        </w:trPr>
        <w:tc>
          <w:tcPr>
            <w:tcW w:w="1554" w:type="dxa"/>
            <w:tcBorders>
              <w:bottom w:val="single" w:sz="12" w:space="0" w:color="auto"/>
            </w:tcBorders>
            <w:shd w:val="clear" w:color="auto" w:fill="auto"/>
          </w:tcPr>
          <w:p w:rsidR="008419AA" w:rsidRDefault="008419AA" w:rsidP="00207DFD">
            <w:pPr>
              <w:pStyle w:val="ENoteTableText"/>
            </w:pPr>
            <w:r>
              <w:t>213, 2014</w:t>
            </w:r>
          </w:p>
        </w:tc>
        <w:tc>
          <w:tcPr>
            <w:tcW w:w="1593" w:type="dxa"/>
            <w:tcBorders>
              <w:bottom w:val="single" w:sz="12" w:space="0" w:color="auto"/>
            </w:tcBorders>
            <w:shd w:val="clear" w:color="auto" w:fill="auto"/>
          </w:tcPr>
          <w:p w:rsidR="008419AA" w:rsidRDefault="008419AA" w:rsidP="00207DFD">
            <w:pPr>
              <w:pStyle w:val="ENoteTableText"/>
            </w:pPr>
            <w:r>
              <w:t>23 Dec 2014 (F2014L01809)</w:t>
            </w:r>
          </w:p>
        </w:tc>
        <w:tc>
          <w:tcPr>
            <w:tcW w:w="2425" w:type="dxa"/>
            <w:tcBorders>
              <w:bottom w:val="single" w:sz="12" w:space="0" w:color="auto"/>
            </w:tcBorders>
            <w:shd w:val="clear" w:color="auto" w:fill="auto"/>
          </w:tcPr>
          <w:p w:rsidR="008419AA" w:rsidRDefault="008419AA" w:rsidP="00DA4A7E">
            <w:pPr>
              <w:pStyle w:val="ENoteTableText"/>
            </w:pPr>
            <w:r>
              <w:t>1 Jan 2015 (</w:t>
            </w:r>
            <w:r w:rsidR="00C227DE">
              <w:t>r</w:t>
            </w:r>
            <w:r>
              <w:t xml:space="preserve"> 2)</w:t>
            </w:r>
          </w:p>
        </w:tc>
        <w:tc>
          <w:tcPr>
            <w:tcW w:w="1721" w:type="dxa"/>
            <w:tcBorders>
              <w:bottom w:val="single" w:sz="12" w:space="0" w:color="auto"/>
            </w:tcBorders>
            <w:shd w:val="clear" w:color="auto" w:fill="auto"/>
          </w:tcPr>
          <w:p w:rsidR="008419AA" w:rsidRDefault="008419AA" w:rsidP="00207DFD">
            <w:pPr>
              <w:pStyle w:val="ENoteTableText"/>
            </w:pPr>
            <w:r>
              <w:t>—</w:t>
            </w:r>
          </w:p>
        </w:tc>
      </w:tr>
    </w:tbl>
    <w:p w:rsidR="00C06E24" w:rsidRPr="00964B1E" w:rsidRDefault="00C06E24" w:rsidP="00964B1E">
      <w:pPr>
        <w:pStyle w:val="EndNotespara"/>
        <w:rPr>
          <w:i/>
        </w:rPr>
      </w:pPr>
    </w:p>
    <w:p w:rsidR="00261836" w:rsidRDefault="00261836" w:rsidP="00261836">
      <w:pPr>
        <w:pStyle w:val="ENotesHeading2"/>
        <w:pageBreakBefore/>
      </w:pPr>
      <w:bookmarkStart w:id="118" w:name="_Toc412730834"/>
      <w:r>
        <w:t>Endnote 4—Amendment history</w:t>
      </w:r>
      <w:bookmarkEnd w:id="118"/>
    </w:p>
    <w:p w:rsidR="00207DFD" w:rsidRPr="00BA5478" w:rsidRDefault="00207DFD" w:rsidP="001F22F9">
      <w:pPr>
        <w:pStyle w:val="Tabletext"/>
      </w:pPr>
    </w:p>
    <w:tbl>
      <w:tblPr>
        <w:tblW w:w="7320" w:type="dxa"/>
        <w:tblInd w:w="-12" w:type="dxa"/>
        <w:tblLayout w:type="fixed"/>
        <w:tblLook w:val="0000" w:firstRow="0" w:lastRow="0" w:firstColumn="0" w:lastColumn="0" w:noHBand="0" w:noVBand="0"/>
      </w:tblPr>
      <w:tblGrid>
        <w:gridCol w:w="12"/>
        <w:gridCol w:w="2502"/>
        <w:gridCol w:w="6"/>
        <w:gridCol w:w="4800"/>
      </w:tblGrid>
      <w:tr w:rsidR="00207DFD" w:rsidRPr="00BA5478" w:rsidTr="00D61ED8">
        <w:trPr>
          <w:gridBefore w:val="1"/>
          <w:wBefore w:w="12" w:type="dxa"/>
          <w:cantSplit/>
          <w:tblHeader/>
        </w:trPr>
        <w:tc>
          <w:tcPr>
            <w:tcW w:w="2502" w:type="dxa"/>
            <w:tcBorders>
              <w:top w:val="single" w:sz="12" w:space="0" w:color="auto"/>
              <w:bottom w:val="single" w:sz="12" w:space="0" w:color="auto"/>
            </w:tcBorders>
            <w:shd w:val="clear" w:color="auto" w:fill="auto"/>
          </w:tcPr>
          <w:p w:rsidR="00207DFD" w:rsidRPr="00BA5478" w:rsidRDefault="00207DFD" w:rsidP="001F22F9">
            <w:pPr>
              <w:pStyle w:val="ENoteTableHeading"/>
              <w:rPr>
                <w:rFonts w:cs="Arial"/>
              </w:rPr>
            </w:pPr>
            <w:r w:rsidRPr="00BA5478">
              <w:rPr>
                <w:rFonts w:cs="Arial"/>
              </w:rPr>
              <w:t>Provision affected</w:t>
            </w:r>
          </w:p>
        </w:tc>
        <w:tc>
          <w:tcPr>
            <w:tcW w:w="4806" w:type="dxa"/>
            <w:gridSpan w:val="2"/>
            <w:tcBorders>
              <w:top w:val="single" w:sz="12" w:space="0" w:color="auto"/>
              <w:bottom w:val="single" w:sz="12" w:space="0" w:color="auto"/>
            </w:tcBorders>
            <w:shd w:val="clear" w:color="auto" w:fill="auto"/>
          </w:tcPr>
          <w:p w:rsidR="00207DFD" w:rsidRPr="00BA5478" w:rsidRDefault="00207DFD" w:rsidP="001F22F9">
            <w:pPr>
              <w:pStyle w:val="ENoteTableHeading"/>
              <w:rPr>
                <w:rFonts w:cs="Arial"/>
              </w:rPr>
            </w:pPr>
            <w:r w:rsidRPr="00BA5478">
              <w:rPr>
                <w:rFonts w:cs="Arial"/>
              </w:rPr>
              <w:t>How affected</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1.05</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 2006 No</w:t>
            </w:r>
            <w:r w:rsidR="00BA5478">
              <w:t> </w:t>
            </w:r>
            <w:r w:rsidRPr="00BA5478">
              <w:t>177;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1.06</w:t>
            </w:r>
            <w:r w:rsidR="00207DFD" w:rsidRPr="00BA5478">
              <w:tab/>
            </w:r>
          </w:p>
        </w:tc>
        <w:tc>
          <w:tcPr>
            <w:tcW w:w="4800" w:type="dxa"/>
          </w:tcPr>
          <w:p w:rsidR="00207DFD" w:rsidRPr="00BA5478" w:rsidRDefault="00207DFD" w:rsidP="00207DFD">
            <w:pPr>
              <w:pStyle w:val="ENoteTableText"/>
            </w:pPr>
            <w:r w:rsidRPr="00BA5478">
              <w:t>am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F4307" w:rsidP="00924A93">
            <w:pPr>
              <w:pStyle w:val="ENoteTableText"/>
              <w:tabs>
                <w:tab w:val="center" w:leader="dot" w:pos="2268"/>
              </w:tabs>
            </w:pPr>
            <w:r>
              <w:t>r</w:t>
            </w:r>
            <w:r w:rsidR="00207DFD" w:rsidRPr="00BA5478">
              <w:t xml:space="preserve"> 1.08</w:t>
            </w:r>
            <w:r w:rsidR="00D847F8">
              <w:tab/>
            </w:r>
          </w:p>
        </w:tc>
        <w:tc>
          <w:tcPr>
            <w:tcW w:w="4800" w:type="dxa"/>
          </w:tcPr>
          <w:p w:rsidR="00207DFD" w:rsidRPr="00BA5478" w:rsidRDefault="00207DFD" w:rsidP="00207DFD">
            <w:pPr>
              <w:pStyle w:val="ENoteTableText"/>
            </w:pPr>
            <w:r w:rsidRPr="00BA5478">
              <w:t>am 2008 No</w:t>
            </w:r>
            <w:r w:rsidR="00BA5478">
              <w:t> </w:t>
            </w:r>
            <w:r w:rsidRPr="00BA5478">
              <w:t>62</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1.19</w:t>
            </w:r>
            <w:r w:rsidR="00207DFD" w:rsidRPr="00BA5478">
              <w:rPr>
                <w:bCs/>
              </w:rPr>
              <w:tab/>
            </w:r>
          </w:p>
        </w:tc>
        <w:tc>
          <w:tcPr>
            <w:tcW w:w="4800" w:type="dxa"/>
          </w:tcPr>
          <w:p w:rsidR="00207DFD" w:rsidRPr="00BA5478" w:rsidRDefault="00207DFD" w:rsidP="00207DFD">
            <w:pPr>
              <w:pStyle w:val="ENoteTableText"/>
            </w:pPr>
            <w:r w:rsidRPr="00BA5478">
              <w:t>rs 2011 No</w:t>
            </w:r>
            <w:r w:rsidR="00BA5478">
              <w:t> </w:t>
            </w:r>
            <w:r w:rsidRPr="00BA5478">
              <w:t>286;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w:t>
            </w:r>
          </w:p>
        </w:tc>
      </w:tr>
      <w:tr w:rsidR="00C227DE" w:rsidRPr="00BA5478" w:rsidTr="001F22F9">
        <w:trPr>
          <w:gridBefore w:val="1"/>
          <w:wBefore w:w="12" w:type="dxa"/>
        </w:trPr>
        <w:tc>
          <w:tcPr>
            <w:tcW w:w="2508" w:type="dxa"/>
            <w:gridSpan w:val="2"/>
          </w:tcPr>
          <w:p w:rsidR="00C227DE" w:rsidRPr="00BA5478" w:rsidRDefault="00C227DE" w:rsidP="009A7176">
            <w:pPr>
              <w:pStyle w:val="ENoteTableText"/>
              <w:tabs>
                <w:tab w:val="center" w:leader="dot" w:pos="2268"/>
              </w:tabs>
            </w:pPr>
            <w:r>
              <w:t>r 1.22</w:t>
            </w:r>
            <w:r>
              <w:tab/>
            </w:r>
          </w:p>
        </w:tc>
        <w:tc>
          <w:tcPr>
            <w:tcW w:w="4800" w:type="dxa"/>
          </w:tcPr>
          <w:p w:rsidR="00C227DE" w:rsidRPr="00BA5478" w:rsidRDefault="00C227DE" w:rsidP="00207DFD">
            <w:pPr>
              <w:pStyle w:val="ENoteTableText"/>
            </w:pPr>
            <w:r>
              <w:t>ad No 213, 2014</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24A93">
            <w:pPr>
              <w:pStyle w:val="ENoteTableText"/>
              <w:tabs>
                <w:tab w:val="center" w:leader="dot" w:pos="2268"/>
              </w:tabs>
            </w:pPr>
            <w:r w:rsidRPr="00BA5478">
              <w:rPr>
                <w:bCs/>
              </w:rPr>
              <w:t>Chap</w:t>
            </w:r>
            <w:r w:rsidR="00924A93">
              <w:rPr>
                <w:bCs/>
              </w:rPr>
              <w:t>ter</w:t>
            </w:r>
            <w:r w:rsidRPr="00BA5478">
              <w:rPr>
                <w:bCs/>
              </w:rPr>
              <w:t xml:space="preserve"> 2</w:t>
            </w:r>
            <w:r w:rsidRPr="00BA5478">
              <w:rPr>
                <w:bCs/>
              </w:rPr>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2.1</w:t>
            </w:r>
          </w:p>
        </w:tc>
        <w:tc>
          <w:tcPr>
            <w:tcW w:w="4800" w:type="dxa"/>
          </w:tcPr>
          <w:p w:rsidR="00207DFD" w:rsidRPr="00BA5478" w:rsidRDefault="00207DFD" w:rsidP="00207DFD">
            <w:pPr>
              <w:pStyle w:val="ENoteTableText"/>
            </w:pPr>
          </w:p>
        </w:tc>
      </w:tr>
      <w:tr w:rsidR="00207DFD" w:rsidRPr="00517470"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2.01</w:t>
            </w:r>
            <w:r w:rsidR="00207DFD" w:rsidRPr="00BA5478">
              <w:tab/>
            </w:r>
          </w:p>
        </w:tc>
        <w:tc>
          <w:tcPr>
            <w:tcW w:w="4800" w:type="dxa"/>
          </w:tcPr>
          <w:p w:rsidR="00207DFD" w:rsidRPr="00517470" w:rsidRDefault="00207DFD" w:rsidP="003165C1">
            <w:pPr>
              <w:pStyle w:val="ENoteTableText"/>
              <w:rPr>
                <w:lang w:val="es-CL"/>
              </w:rPr>
            </w:pPr>
            <w:r w:rsidRPr="00517470">
              <w:rPr>
                <w:lang w:val="es-CL"/>
              </w:rPr>
              <w:t>am 2004 No</w:t>
            </w:r>
            <w:r w:rsidR="00BA5478" w:rsidRPr="00517470">
              <w:rPr>
                <w:lang w:val="es-CL"/>
              </w:rPr>
              <w:t> </w:t>
            </w:r>
            <w:r w:rsidRPr="00517470">
              <w:rPr>
                <w:lang w:val="es-CL"/>
              </w:rPr>
              <w:t>351; 2005 No</w:t>
            </w:r>
            <w:r w:rsidR="00BA5478" w:rsidRPr="00517470">
              <w:rPr>
                <w:lang w:val="es-CL"/>
              </w:rPr>
              <w:t> </w:t>
            </w:r>
            <w:r w:rsidRPr="00517470">
              <w:rPr>
                <w:lang w:val="es-CL"/>
              </w:rPr>
              <w:t>212; 2007 No</w:t>
            </w:r>
            <w:r w:rsidR="00BA5478" w:rsidRPr="00517470">
              <w:rPr>
                <w:lang w:val="es-CL"/>
              </w:rPr>
              <w:t> </w:t>
            </w:r>
            <w:r w:rsidRPr="00517470">
              <w:rPr>
                <w:lang w:val="es-CL"/>
              </w:rPr>
              <w:t>207;</w:t>
            </w:r>
            <w:r w:rsidR="003165C1" w:rsidRPr="00517470">
              <w:rPr>
                <w:lang w:val="es-CL"/>
              </w:rPr>
              <w:t xml:space="preserve"> </w:t>
            </w:r>
            <w:r w:rsidRPr="00517470">
              <w:rPr>
                <w:lang w:val="es-CL"/>
              </w:rPr>
              <w:t>2009 No</w:t>
            </w:r>
            <w:r w:rsidR="00BA5478" w:rsidRPr="00517470">
              <w:rPr>
                <w:lang w:val="es-CL"/>
              </w:rPr>
              <w:t> </w:t>
            </w:r>
            <w:r w:rsidRPr="00517470">
              <w:rPr>
                <w:lang w:val="es-CL"/>
              </w:rPr>
              <w:t>33</w:t>
            </w:r>
          </w:p>
        </w:tc>
      </w:tr>
      <w:tr w:rsidR="00207DFD" w:rsidRPr="00517470"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2.02</w:t>
            </w:r>
            <w:r w:rsidR="00207DFD" w:rsidRPr="00BA5478">
              <w:tab/>
            </w:r>
          </w:p>
        </w:tc>
        <w:tc>
          <w:tcPr>
            <w:tcW w:w="4800" w:type="dxa"/>
          </w:tcPr>
          <w:p w:rsidR="00207DFD" w:rsidRPr="00517470" w:rsidRDefault="00207DFD" w:rsidP="006F4A98">
            <w:pPr>
              <w:pStyle w:val="ENoteTableText"/>
              <w:rPr>
                <w:lang w:val="es-CL"/>
              </w:rPr>
            </w:pPr>
            <w:r w:rsidRPr="00517470">
              <w:rPr>
                <w:lang w:val="es-CL"/>
              </w:rPr>
              <w:t>am No</w:t>
            </w:r>
            <w:r w:rsidR="00BA5478" w:rsidRPr="00517470">
              <w:rPr>
                <w:lang w:val="es-CL"/>
              </w:rPr>
              <w:t> </w:t>
            </w:r>
            <w:r w:rsidRPr="00517470">
              <w:rPr>
                <w:lang w:val="es-CL"/>
              </w:rPr>
              <w:t>212</w:t>
            </w:r>
            <w:r w:rsidR="006F4A98">
              <w:rPr>
                <w:lang w:val="es-CL"/>
              </w:rPr>
              <w:t>, 2005</w:t>
            </w:r>
            <w:r w:rsidRPr="00517470">
              <w:rPr>
                <w:lang w:val="es-CL"/>
              </w:rPr>
              <w:t xml:space="preserve">; No 207, </w:t>
            </w:r>
            <w:r w:rsidR="006F4A98">
              <w:rPr>
                <w:lang w:val="es-CL"/>
              </w:rPr>
              <w:t xml:space="preserve">2007; No </w:t>
            </w:r>
            <w:r w:rsidRPr="00517470">
              <w:rPr>
                <w:lang w:val="es-CL"/>
              </w:rPr>
              <w:t>242</w:t>
            </w:r>
            <w:r w:rsidR="00FA6716">
              <w:rPr>
                <w:lang w:val="es-CL"/>
              </w:rPr>
              <w:t>, 2007; No</w:t>
            </w:r>
            <w:r w:rsidRPr="00517470">
              <w:rPr>
                <w:lang w:val="es-CL"/>
              </w:rPr>
              <w:t xml:space="preserve"> 366</w:t>
            </w:r>
            <w:r w:rsidR="00FA6716">
              <w:rPr>
                <w:lang w:val="es-CL"/>
              </w:rPr>
              <w:t>, 2007</w:t>
            </w:r>
            <w:r w:rsidRPr="00517470">
              <w:rPr>
                <w:lang w:val="es-CL"/>
              </w:rPr>
              <w:t>; No 62</w:t>
            </w:r>
            <w:r w:rsidR="003503D9">
              <w:rPr>
                <w:lang w:val="es-CL"/>
              </w:rPr>
              <w:t>, 2008;</w:t>
            </w:r>
            <w:r w:rsidRPr="00517470">
              <w:rPr>
                <w:lang w:val="es-CL"/>
              </w:rPr>
              <w:t xml:space="preserve"> </w:t>
            </w:r>
            <w:r w:rsidR="003503D9">
              <w:rPr>
                <w:lang w:val="es-CL"/>
              </w:rPr>
              <w:t xml:space="preserve">No </w:t>
            </w:r>
            <w:r w:rsidRPr="00517470">
              <w:rPr>
                <w:lang w:val="es-CL"/>
              </w:rPr>
              <w:t>245</w:t>
            </w:r>
            <w:r w:rsidR="003503D9">
              <w:rPr>
                <w:lang w:val="es-CL"/>
              </w:rPr>
              <w:t>, 2008</w:t>
            </w:r>
            <w:r w:rsidRPr="00517470">
              <w:rPr>
                <w:lang w:val="es-CL"/>
              </w:rPr>
              <w:t>; No</w:t>
            </w:r>
            <w:r w:rsidR="00BA5478" w:rsidRPr="00517470">
              <w:rPr>
                <w:lang w:val="es-CL"/>
              </w:rPr>
              <w:t> </w:t>
            </w:r>
            <w:r w:rsidRPr="00517470">
              <w:rPr>
                <w:lang w:val="es-CL"/>
              </w:rPr>
              <w:t>33</w:t>
            </w:r>
            <w:r w:rsidR="006F4A98">
              <w:rPr>
                <w:lang w:val="es-CL"/>
              </w:rPr>
              <w:t>, 2009</w:t>
            </w:r>
            <w:r w:rsidRPr="00517470">
              <w:rPr>
                <w:lang w:val="es-CL"/>
              </w:rPr>
              <w:t>; No</w:t>
            </w:r>
            <w:r w:rsidR="00BA5478" w:rsidRPr="00517470">
              <w:rPr>
                <w:lang w:val="es-CL"/>
              </w:rPr>
              <w:t> </w:t>
            </w:r>
            <w:r w:rsidRPr="00517470">
              <w:rPr>
                <w:lang w:val="es-CL"/>
              </w:rPr>
              <w:t>238</w:t>
            </w:r>
            <w:r w:rsidR="006F4A98">
              <w:rPr>
                <w:lang w:val="es-CL"/>
              </w:rPr>
              <w:t>, 2010</w:t>
            </w:r>
            <w:r w:rsidRPr="00517470">
              <w:rPr>
                <w:lang w:val="es-CL"/>
              </w:rPr>
              <w:t>; No</w:t>
            </w:r>
            <w:r w:rsidR="00BA5478" w:rsidRPr="00517470">
              <w:rPr>
                <w:lang w:val="es-CL"/>
              </w:rPr>
              <w:t> </w:t>
            </w:r>
            <w:r w:rsidRPr="00517470">
              <w:rPr>
                <w:lang w:val="es-CL"/>
              </w:rPr>
              <w:t>331</w:t>
            </w:r>
            <w:r w:rsidR="006F4A98">
              <w:rPr>
                <w:lang w:val="es-CL"/>
              </w:rPr>
              <w:t>, 2012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2.02A</w:t>
            </w:r>
            <w:r w:rsidR="00207DFD" w:rsidRPr="00BA5478">
              <w:tab/>
            </w:r>
          </w:p>
        </w:tc>
        <w:tc>
          <w:tcPr>
            <w:tcW w:w="4800" w:type="dxa"/>
          </w:tcPr>
          <w:p w:rsidR="00207DFD" w:rsidRPr="00BA5478" w:rsidRDefault="00207DFD" w:rsidP="00207DFD">
            <w:pPr>
              <w:pStyle w:val="ENoteTableText"/>
            </w:pPr>
            <w:r w:rsidRPr="00BA5478">
              <w:t>ad 2008 No</w:t>
            </w:r>
            <w:r w:rsidR="00BA5478">
              <w:t> </w:t>
            </w:r>
            <w:r w:rsidRPr="00BA5478">
              <w:t>245</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2.2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2.03</w:t>
            </w:r>
            <w:r w:rsidR="00207DFD" w:rsidRPr="00BA5478">
              <w:rPr>
                <w:bCs/>
              </w:rPr>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 xml:space="preserve">am </w:t>
            </w:r>
            <w:r w:rsidR="00924A93">
              <w:t xml:space="preserve">2005 No 212; </w:t>
            </w:r>
            <w:r w:rsidRPr="00BA5478">
              <w:t>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2.3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Division</w:t>
            </w:r>
            <w:r w:rsidR="00BA5478">
              <w:rPr>
                <w:b/>
              </w:rPr>
              <w:t> </w:t>
            </w:r>
            <w:r w:rsidRPr="00BA5478">
              <w:rPr>
                <w:b/>
              </w:rPr>
              <w:t>2.3.1</w:t>
            </w:r>
          </w:p>
        </w:tc>
        <w:tc>
          <w:tcPr>
            <w:tcW w:w="4800" w:type="dxa"/>
          </w:tcPr>
          <w:p w:rsidR="00207DFD" w:rsidRPr="00BA5478" w:rsidRDefault="00207DFD" w:rsidP="00207DFD">
            <w:pPr>
              <w:pStyle w:val="ENoteTableText"/>
            </w:pPr>
          </w:p>
        </w:tc>
      </w:tr>
      <w:tr w:rsidR="00207DFD" w:rsidRPr="00BA5478" w:rsidTr="00924A93">
        <w:trPr>
          <w:gridBefore w:val="1"/>
          <w:wBefore w:w="12" w:type="dxa"/>
          <w:trHeight w:val="196"/>
        </w:trPr>
        <w:tc>
          <w:tcPr>
            <w:tcW w:w="2508" w:type="dxa"/>
            <w:gridSpan w:val="2"/>
          </w:tcPr>
          <w:p w:rsidR="00207DFD" w:rsidRPr="00BA5478" w:rsidRDefault="00207DFD" w:rsidP="00924A93">
            <w:pPr>
              <w:pStyle w:val="ENoteTableText"/>
              <w:tabs>
                <w:tab w:val="center" w:leader="dot" w:pos="2268"/>
              </w:tabs>
            </w:pPr>
            <w:r w:rsidRPr="00BA5478">
              <w:t>Div</w:t>
            </w:r>
            <w:r w:rsidR="00924A93">
              <w:t>ision</w:t>
            </w:r>
            <w:r w:rsidRPr="00BA5478">
              <w:t xml:space="preserve"> 2.3.1</w:t>
            </w:r>
            <w:r w:rsidR="00924A93">
              <w:t xml:space="preserve"> heading</w:t>
            </w:r>
            <w:r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2.04</w:t>
            </w:r>
            <w:r w:rsidR="00207DFD" w:rsidRPr="00BA5478">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2.04A</w:t>
            </w:r>
            <w:r w:rsidR="00207DFD"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2.04B</w:t>
            </w:r>
            <w:r w:rsidR="00207DFD"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2.04C</w:t>
            </w:r>
            <w:r w:rsidR="00207DFD"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2.04D</w:t>
            </w:r>
            <w:r w:rsidR="00207DFD"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2012 No</w:t>
            </w:r>
            <w:r w:rsidR="00BA5478">
              <w:t> </w:t>
            </w:r>
            <w:r w:rsidRPr="00BA5478">
              <w:t>95</w:t>
            </w:r>
          </w:p>
        </w:tc>
      </w:tr>
      <w:tr w:rsidR="00C227DE" w:rsidRPr="00BA5478" w:rsidTr="001F22F9">
        <w:trPr>
          <w:gridBefore w:val="1"/>
          <w:wBefore w:w="12" w:type="dxa"/>
        </w:trPr>
        <w:tc>
          <w:tcPr>
            <w:tcW w:w="2508" w:type="dxa"/>
            <w:gridSpan w:val="2"/>
          </w:tcPr>
          <w:p w:rsidR="00C227DE" w:rsidRPr="00BA5478" w:rsidRDefault="00C227DE" w:rsidP="001F22F9">
            <w:pPr>
              <w:rPr>
                <w:rFonts w:ascii="Arial" w:hAnsi="Arial" w:cs="Arial"/>
              </w:rPr>
            </w:pPr>
          </w:p>
        </w:tc>
        <w:tc>
          <w:tcPr>
            <w:tcW w:w="4800" w:type="dxa"/>
          </w:tcPr>
          <w:p w:rsidR="00C227DE" w:rsidRPr="00BA5478" w:rsidRDefault="00C227DE" w:rsidP="00207DFD">
            <w:pPr>
              <w:pStyle w:val="ENoteTableText"/>
            </w:pPr>
            <w:r>
              <w:t>am No 213, 2014</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2.04E</w:t>
            </w:r>
            <w:r w:rsidR="00207DFD" w:rsidRPr="00BA5478">
              <w:tab/>
            </w:r>
          </w:p>
        </w:tc>
        <w:tc>
          <w:tcPr>
            <w:tcW w:w="4800" w:type="dxa"/>
          </w:tcPr>
          <w:p w:rsidR="00207DFD" w:rsidRPr="00BA5478" w:rsidRDefault="00207DFD" w:rsidP="00207DFD">
            <w:pPr>
              <w:pStyle w:val="ENoteTableText"/>
            </w:pPr>
            <w:r w:rsidRPr="00BA5478">
              <w:t>ad 2012 No</w:t>
            </w:r>
            <w:r w:rsidR="00BA5478">
              <w:t> </w:t>
            </w:r>
            <w:r w:rsidRPr="00BA5478">
              <w:t>95</w:t>
            </w:r>
          </w:p>
        </w:tc>
      </w:tr>
      <w:tr w:rsidR="00C227DE" w:rsidRPr="00BA5478" w:rsidTr="001F22F9">
        <w:trPr>
          <w:gridBefore w:val="1"/>
          <w:wBefore w:w="12" w:type="dxa"/>
        </w:trPr>
        <w:tc>
          <w:tcPr>
            <w:tcW w:w="2508" w:type="dxa"/>
            <w:gridSpan w:val="2"/>
          </w:tcPr>
          <w:p w:rsidR="00C227DE" w:rsidRPr="00BA5478" w:rsidRDefault="00C227DE" w:rsidP="009A7176">
            <w:pPr>
              <w:pStyle w:val="ENoteTableText"/>
              <w:tabs>
                <w:tab w:val="center" w:leader="dot" w:pos="2268"/>
              </w:tabs>
            </w:pPr>
          </w:p>
        </w:tc>
        <w:tc>
          <w:tcPr>
            <w:tcW w:w="4800" w:type="dxa"/>
          </w:tcPr>
          <w:p w:rsidR="00C227DE" w:rsidRPr="00BA5478" w:rsidRDefault="00C227DE" w:rsidP="00207DFD">
            <w:pPr>
              <w:pStyle w:val="ENoteTableText"/>
            </w:pPr>
            <w:r>
              <w:t>am No 213, 2014</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2.05</w:t>
            </w:r>
            <w:r w:rsidR="00207DFD" w:rsidRPr="00BA5478">
              <w:tab/>
            </w:r>
          </w:p>
        </w:tc>
        <w:tc>
          <w:tcPr>
            <w:tcW w:w="4800" w:type="dxa"/>
          </w:tcPr>
          <w:p w:rsidR="00207DFD" w:rsidRPr="00BA5478" w:rsidRDefault="00207DFD" w:rsidP="00207DFD">
            <w:pPr>
              <w:pStyle w:val="ENoteTableText"/>
            </w:pPr>
            <w:r w:rsidRPr="00BA5478">
              <w:t>am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Division</w:t>
            </w:r>
            <w:r w:rsidR="00BA5478">
              <w:rPr>
                <w:b/>
              </w:rPr>
              <w:t> </w:t>
            </w:r>
            <w:r w:rsidRPr="00BA5478">
              <w:rPr>
                <w:b/>
              </w:rPr>
              <w:t>2.3.2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A72F2">
            <w:pPr>
              <w:pStyle w:val="ENoteTableText"/>
              <w:tabs>
                <w:tab w:val="center" w:leader="dot" w:pos="2268"/>
              </w:tabs>
            </w:pPr>
            <w:r w:rsidRPr="00BA5478">
              <w:t>Div</w:t>
            </w:r>
            <w:r w:rsidR="009A72F2">
              <w:t>ision</w:t>
            </w:r>
            <w:r w:rsidRPr="00BA5478">
              <w:t xml:space="preserve"> 2.3.2</w:t>
            </w:r>
            <w:r w:rsidR="009A72F2">
              <w:t xml:space="preserve"> heading</w:t>
            </w:r>
            <w:r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2.06</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2.07</w:t>
            </w:r>
            <w:r w:rsidR="00207DFD" w:rsidRPr="00BA5478">
              <w:tab/>
            </w:r>
          </w:p>
        </w:tc>
        <w:tc>
          <w:tcPr>
            <w:tcW w:w="4800" w:type="dxa"/>
          </w:tcPr>
          <w:p w:rsidR="00207DFD" w:rsidRPr="00BA5478" w:rsidRDefault="00207DFD" w:rsidP="009A72F2">
            <w:pPr>
              <w:pStyle w:val="ENoteTableText"/>
            </w:pPr>
            <w:r w:rsidRPr="00BA5478">
              <w:t>am</w:t>
            </w:r>
            <w:r w:rsidR="009A72F2">
              <w:t xml:space="preserve"> </w:t>
            </w:r>
            <w:r w:rsidR="009A72F2" w:rsidRPr="00BA5478">
              <w:t>2007 No</w:t>
            </w:r>
            <w:r w:rsidR="009A72F2">
              <w:t> </w:t>
            </w:r>
            <w:r w:rsidR="009A72F2" w:rsidRPr="00BA5478">
              <w:t>207</w:t>
            </w:r>
            <w:r w:rsidR="009A72F2">
              <w:t>;</w:t>
            </w:r>
            <w:r w:rsidRPr="00BA5478">
              <w:t xml:space="preserve"> 2009 No</w:t>
            </w:r>
            <w:r w:rsidR="00BA5478">
              <w:t> </w:t>
            </w:r>
            <w:r w:rsidRPr="00BA5478">
              <w:t>33;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Chapter</w:t>
            </w:r>
            <w:r w:rsidR="00BA5478">
              <w:rPr>
                <w:b/>
              </w:rPr>
              <w:t> </w:t>
            </w:r>
            <w:r w:rsidRPr="00BA5478">
              <w:rPr>
                <w:b/>
              </w:rPr>
              <w:t>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A72F2">
            <w:pPr>
              <w:pStyle w:val="ENoteTableText"/>
              <w:tabs>
                <w:tab w:val="center" w:leader="dot" w:pos="2268"/>
              </w:tabs>
            </w:pPr>
            <w:r w:rsidRPr="00BA5478">
              <w:t>Chapt</w:t>
            </w:r>
            <w:r w:rsidR="009A72F2">
              <w:t>er</w:t>
            </w:r>
            <w:r w:rsidRPr="00BA5478">
              <w:t xml:space="preserve"> 3</w:t>
            </w:r>
            <w:r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3.1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3.01</w:t>
            </w:r>
            <w:r w:rsidR="00207DFD" w:rsidRPr="00BA5478">
              <w:tab/>
            </w:r>
          </w:p>
        </w:tc>
        <w:tc>
          <w:tcPr>
            <w:tcW w:w="4800" w:type="dxa"/>
          </w:tcPr>
          <w:p w:rsidR="00207DFD" w:rsidRPr="00BA5478" w:rsidRDefault="00207DFD" w:rsidP="00207DFD">
            <w:pPr>
              <w:pStyle w:val="ENoteTableText"/>
            </w:pPr>
            <w:r w:rsidRPr="00BA5478">
              <w:t xml:space="preserve">am </w:t>
            </w:r>
            <w:r w:rsidR="009A72F2">
              <w:t xml:space="preserve">2006 No 177; </w:t>
            </w:r>
            <w:r w:rsidRPr="00BA5478">
              <w:t>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3.02</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3.03</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D418CB">
            <w:pPr>
              <w:pStyle w:val="ENoteTableText"/>
              <w:keepNext/>
              <w:keepLines/>
            </w:pPr>
            <w:r w:rsidRPr="00BA5478">
              <w:rPr>
                <w:b/>
              </w:rPr>
              <w:t>Part</w:t>
            </w:r>
            <w:r w:rsidR="00BA5478">
              <w:rPr>
                <w:b/>
              </w:rPr>
              <w:t> </w:t>
            </w:r>
            <w:r w:rsidRPr="00BA5478">
              <w:rPr>
                <w:b/>
              </w:rPr>
              <w:t>3.2</w:t>
            </w:r>
          </w:p>
        </w:tc>
        <w:tc>
          <w:tcPr>
            <w:tcW w:w="4800" w:type="dxa"/>
          </w:tcPr>
          <w:p w:rsidR="00207DFD" w:rsidRPr="00BA5478" w:rsidRDefault="00207DFD" w:rsidP="00D418CB">
            <w:pPr>
              <w:pStyle w:val="ENoteTableText"/>
              <w:keepNext/>
              <w:keepLines/>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3.04</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3.05</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3.06</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3.07</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3.3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3.08</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3.4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3.09</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3.10</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3.11</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3.5</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3.12</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3.13</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A72F2">
            <w:pPr>
              <w:pStyle w:val="ENoteTableText"/>
              <w:tabs>
                <w:tab w:val="center" w:leader="dot" w:pos="2268"/>
              </w:tabs>
            </w:pPr>
            <w:r w:rsidRPr="00BA5478">
              <w:rPr>
                <w:bCs/>
              </w:rPr>
              <w:t>Chapt</w:t>
            </w:r>
            <w:r w:rsidR="009A72F2">
              <w:rPr>
                <w:bCs/>
              </w:rPr>
              <w:t>er</w:t>
            </w:r>
            <w:r w:rsidRPr="00BA5478">
              <w:rPr>
                <w:bCs/>
              </w:rPr>
              <w:t xml:space="preserve"> 4</w:t>
            </w:r>
            <w:r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4.1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4.01</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4.02</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4.03</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457911">
            <w:pPr>
              <w:pStyle w:val="ENoteTableText"/>
              <w:keepNext/>
            </w:pPr>
            <w:r w:rsidRPr="00BA5478">
              <w:rPr>
                <w:b/>
                <w:bCs/>
              </w:rPr>
              <w:t>Part</w:t>
            </w:r>
            <w:r w:rsidR="00BA5478">
              <w:rPr>
                <w:b/>
                <w:bCs/>
              </w:rPr>
              <w:t> </w:t>
            </w:r>
            <w:r w:rsidRPr="00BA5478">
              <w:rPr>
                <w:b/>
                <w:bCs/>
              </w:rPr>
              <w:t>4.2</w:t>
            </w:r>
          </w:p>
        </w:tc>
        <w:tc>
          <w:tcPr>
            <w:tcW w:w="4800" w:type="dxa"/>
          </w:tcPr>
          <w:p w:rsidR="00207DFD" w:rsidRPr="00BA5478" w:rsidRDefault="00207DFD" w:rsidP="00457911">
            <w:pPr>
              <w:pStyle w:val="ENoteTableText"/>
              <w:keepNext/>
            </w:pPr>
          </w:p>
        </w:tc>
      </w:tr>
      <w:tr w:rsidR="00207DFD" w:rsidRPr="00BA5478" w:rsidTr="001F22F9">
        <w:trPr>
          <w:gridBefore w:val="1"/>
          <w:wBefore w:w="12" w:type="dxa"/>
        </w:trPr>
        <w:tc>
          <w:tcPr>
            <w:tcW w:w="2508" w:type="dxa"/>
            <w:gridSpan w:val="2"/>
          </w:tcPr>
          <w:p w:rsidR="00207DFD" w:rsidRPr="00BA5478" w:rsidRDefault="00207DFD" w:rsidP="00457911">
            <w:pPr>
              <w:pStyle w:val="ENoteTableText"/>
              <w:keepNext/>
            </w:pPr>
            <w:r w:rsidRPr="00BA5478">
              <w:rPr>
                <w:b/>
                <w:bCs/>
              </w:rPr>
              <w:t>Division</w:t>
            </w:r>
            <w:r w:rsidR="00BA5478">
              <w:rPr>
                <w:b/>
                <w:bCs/>
              </w:rPr>
              <w:t> </w:t>
            </w:r>
            <w:r w:rsidRPr="00BA5478">
              <w:rPr>
                <w:b/>
                <w:bCs/>
              </w:rPr>
              <w:t>4.2.1</w:t>
            </w:r>
          </w:p>
        </w:tc>
        <w:tc>
          <w:tcPr>
            <w:tcW w:w="4800" w:type="dxa"/>
          </w:tcPr>
          <w:p w:rsidR="00207DFD" w:rsidRPr="00BA5478" w:rsidRDefault="00207DFD" w:rsidP="00457911">
            <w:pPr>
              <w:pStyle w:val="ENoteTableText"/>
              <w:keepN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4.04</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4.2.2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4.06</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4.07</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4.2.3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4.08</w:t>
            </w:r>
            <w:r w:rsidR="00207DFD" w:rsidRPr="00BA5478">
              <w:rPr>
                <w:bCs/>
              </w:rPr>
              <w:tab/>
            </w:r>
          </w:p>
        </w:tc>
        <w:tc>
          <w:tcPr>
            <w:tcW w:w="4800" w:type="dxa"/>
          </w:tcPr>
          <w:p w:rsidR="00207DFD" w:rsidRPr="00BA5478" w:rsidRDefault="00207DFD" w:rsidP="009A72F2">
            <w:pPr>
              <w:pStyle w:val="ENoteTableText"/>
            </w:pPr>
            <w:r w:rsidRPr="00BA5478">
              <w:t>am 2006 No</w:t>
            </w:r>
            <w:r w:rsidR="00BA5478">
              <w:t> </w:t>
            </w:r>
            <w:r w:rsidRPr="00BA5478">
              <w:t>177</w:t>
            </w:r>
            <w:r w:rsidR="009A72F2">
              <w:t>; 2009 No 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4.09</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r w:rsidR="007074AC">
              <w:t>; 2009 No 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4.2.4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24A93">
            <w:pPr>
              <w:pStyle w:val="ENoteTableText"/>
              <w:tabs>
                <w:tab w:val="center" w:leader="dot" w:pos="2268"/>
              </w:tabs>
            </w:pPr>
            <w:r w:rsidRPr="00BA5478">
              <w:rPr>
                <w:bCs/>
              </w:rPr>
              <w:t>Div</w:t>
            </w:r>
            <w:r w:rsidR="00924A93">
              <w:rPr>
                <w:bCs/>
              </w:rPr>
              <w:t>ision</w:t>
            </w:r>
            <w:r w:rsidRPr="00BA5478">
              <w:rPr>
                <w:bCs/>
              </w:rPr>
              <w:t xml:space="preserve"> 4.2.4</w:t>
            </w:r>
            <w:r w:rsidR="00924A93">
              <w:rPr>
                <w:bCs/>
              </w:rPr>
              <w:t xml:space="preserve"> heading</w:t>
            </w:r>
            <w:r w:rsidRPr="00BA5478">
              <w:rPr>
                <w:bCs/>
              </w:rPr>
              <w:tab/>
            </w:r>
          </w:p>
        </w:tc>
        <w:tc>
          <w:tcPr>
            <w:tcW w:w="4800" w:type="dxa"/>
          </w:tcPr>
          <w:p w:rsidR="00207DFD" w:rsidRPr="00BA5478" w:rsidRDefault="00207DFD" w:rsidP="007074AC">
            <w:pPr>
              <w:pStyle w:val="ENoteTableText"/>
            </w:pPr>
            <w:r w:rsidRPr="00BA5478">
              <w:t>rs No</w:t>
            </w:r>
            <w:r w:rsidR="00BA5478">
              <w:t> </w:t>
            </w:r>
            <w:r w:rsidRPr="00BA5478">
              <w:t>207</w:t>
            </w:r>
            <w:r w:rsidR="007074AC">
              <w:t>, 2007</w:t>
            </w:r>
            <w:r w:rsidRPr="00BA5478">
              <w:t>;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924A93">
            <w:pPr>
              <w:pStyle w:val="ENoteTableText"/>
              <w:tabs>
                <w:tab w:val="center" w:leader="dot" w:pos="2268"/>
              </w:tabs>
            </w:pPr>
            <w:r w:rsidRPr="00BA5478">
              <w:rPr>
                <w:bCs/>
              </w:rPr>
              <w:t>Div</w:t>
            </w:r>
            <w:r w:rsidR="00924A93">
              <w:rPr>
                <w:bCs/>
              </w:rPr>
              <w:t>ision</w:t>
            </w:r>
            <w:r w:rsidRPr="00BA5478">
              <w:rPr>
                <w:bCs/>
              </w:rPr>
              <w:t xml:space="preserve"> 4.2.4</w:t>
            </w:r>
            <w:r w:rsidRPr="00BA5478">
              <w:rPr>
                <w:bCs/>
              </w:rPr>
              <w:tab/>
            </w:r>
          </w:p>
        </w:tc>
        <w:tc>
          <w:tcPr>
            <w:tcW w:w="4800" w:type="dxa"/>
          </w:tcPr>
          <w:p w:rsidR="00207DFD" w:rsidRPr="00BA5478" w:rsidRDefault="00141D60" w:rsidP="00783310">
            <w:pPr>
              <w:pStyle w:val="ENoteTableText"/>
            </w:pPr>
            <w:r>
              <w:t>am</w:t>
            </w:r>
            <w:r w:rsidR="00207DFD" w:rsidRPr="00BA5478">
              <w:t xml:space="preserve"> No</w:t>
            </w:r>
            <w:r w:rsidR="00BA5478">
              <w:t> </w:t>
            </w:r>
            <w:r w:rsidR="00207DFD" w:rsidRPr="00BA5478">
              <w:t>207</w:t>
            </w:r>
            <w:r w:rsidR="00924A93">
              <w:t xml:space="preserve">, 2007; </w:t>
            </w:r>
            <w:r w:rsidR="00783310">
              <w:t>No</w:t>
            </w:r>
            <w:r w:rsidR="00924A93">
              <w:t xml:space="preserve"> 213, 2014</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4.13</w:t>
            </w:r>
            <w:r w:rsidR="00207DFD" w:rsidRPr="00BA5478">
              <w:rPr>
                <w:bCs/>
              </w:rPr>
              <w:tab/>
            </w:r>
          </w:p>
        </w:tc>
        <w:tc>
          <w:tcPr>
            <w:tcW w:w="4800" w:type="dxa"/>
          </w:tcPr>
          <w:p w:rsidR="00207DFD" w:rsidRPr="00BA5478" w:rsidRDefault="00924A93" w:rsidP="00924A93">
            <w:pPr>
              <w:pStyle w:val="ENoteTableText"/>
            </w:pPr>
            <w:r>
              <w:t>am</w:t>
            </w:r>
            <w:r w:rsidR="00207DFD" w:rsidRPr="00BA5478">
              <w:t xml:space="preserve"> 200</w:t>
            </w:r>
            <w:r>
              <w:t>6</w:t>
            </w:r>
            <w:r w:rsidR="00207DFD" w:rsidRPr="00BA5478">
              <w:t xml:space="preserve"> No</w:t>
            </w:r>
            <w:r w:rsidR="00BA5478">
              <w:t> </w:t>
            </w:r>
            <w:r>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4.14</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4.15</w:t>
            </w:r>
            <w:r w:rsidR="00207DFD" w:rsidRPr="00BA5478">
              <w:tab/>
            </w: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4.16</w:t>
            </w:r>
            <w:r w:rsidR="00207DFD" w:rsidRPr="00BA5478">
              <w:tab/>
            </w:r>
          </w:p>
        </w:tc>
        <w:tc>
          <w:tcPr>
            <w:tcW w:w="4800" w:type="dxa"/>
          </w:tcPr>
          <w:p w:rsidR="00207DFD" w:rsidRPr="00BA5478" w:rsidRDefault="00207DFD" w:rsidP="00207DFD">
            <w:pPr>
              <w:pStyle w:val="ENoteTableText"/>
            </w:pPr>
            <w:r w:rsidRPr="00BA5478">
              <w:t>rep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4.17</w:t>
            </w:r>
            <w:r w:rsidR="00207DFD" w:rsidRPr="00BA5478">
              <w:tab/>
            </w:r>
          </w:p>
        </w:tc>
        <w:tc>
          <w:tcPr>
            <w:tcW w:w="4800" w:type="dxa"/>
          </w:tcPr>
          <w:p w:rsidR="00207DFD" w:rsidRPr="00BA5478" w:rsidRDefault="007074AC" w:rsidP="00207DFD">
            <w:pPr>
              <w:pStyle w:val="ENoteTableText"/>
            </w:pPr>
            <w:r>
              <w:t>am</w:t>
            </w:r>
            <w:r w:rsidRPr="00BA5478">
              <w:t xml:space="preserve"> 2004 No</w:t>
            </w:r>
            <w:r>
              <w:t> </w:t>
            </w:r>
            <w:r w:rsidRPr="00BA5478">
              <w:t>351</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p>
        </w:tc>
        <w:tc>
          <w:tcPr>
            <w:tcW w:w="4800" w:type="dxa"/>
          </w:tcPr>
          <w:p w:rsidR="00207DFD" w:rsidRPr="00BA5478" w:rsidRDefault="007074AC" w:rsidP="00207DFD">
            <w:pPr>
              <w:pStyle w:val="ENoteTableText"/>
            </w:pPr>
            <w:r w:rsidRPr="00BA5478">
              <w:t>rep 2007 No</w:t>
            </w:r>
            <w:r>
              <w:t> </w:t>
            </w:r>
            <w:r w:rsidRPr="00BA5478">
              <w:t>207</w:t>
            </w:r>
          </w:p>
        </w:tc>
      </w:tr>
      <w:tr w:rsidR="00207DFD" w:rsidRPr="00BA5478" w:rsidTr="001F22F9">
        <w:trPr>
          <w:gridBefore w:val="1"/>
          <w:wBefore w:w="12" w:type="dxa"/>
        </w:trPr>
        <w:tc>
          <w:tcPr>
            <w:tcW w:w="2508" w:type="dxa"/>
            <w:gridSpan w:val="2"/>
          </w:tcPr>
          <w:p w:rsidR="00207DFD" w:rsidRPr="00BA5478" w:rsidRDefault="00207DFD" w:rsidP="007074AC">
            <w:pPr>
              <w:pStyle w:val="ENoteTableText"/>
              <w:keepNext/>
              <w:keepLines/>
            </w:pPr>
            <w:r w:rsidRPr="00BA5478">
              <w:rPr>
                <w:b/>
                <w:bCs/>
              </w:rPr>
              <w:t>Division</w:t>
            </w:r>
            <w:r w:rsidR="00BA5478">
              <w:rPr>
                <w:b/>
                <w:bCs/>
              </w:rPr>
              <w:t> </w:t>
            </w:r>
            <w:r w:rsidRPr="00BA5478">
              <w:rPr>
                <w:b/>
                <w:bCs/>
              </w:rPr>
              <w:t>4.2.5</w:t>
            </w:r>
          </w:p>
        </w:tc>
        <w:tc>
          <w:tcPr>
            <w:tcW w:w="4800" w:type="dxa"/>
          </w:tcPr>
          <w:p w:rsidR="00207DFD" w:rsidRPr="00BA5478" w:rsidRDefault="00207DFD" w:rsidP="007074AC">
            <w:pPr>
              <w:pStyle w:val="ENoteTableText"/>
              <w:keepNext/>
              <w:keepLines/>
            </w:pPr>
          </w:p>
        </w:tc>
      </w:tr>
      <w:tr w:rsidR="00207DFD" w:rsidRPr="00BA5478" w:rsidTr="001F22F9">
        <w:trPr>
          <w:gridBefore w:val="1"/>
          <w:wBefore w:w="12" w:type="dxa"/>
        </w:trPr>
        <w:tc>
          <w:tcPr>
            <w:tcW w:w="2508" w:type="dxa"/>
            <w:gridSpan w:val="2"/>
          </w:tcPr>
          <w:p w:rsidR="00207DFD" w:rsidRPr="00BA5478" w:rsidRDefault="00207DFD" w:rsidP="00924A93">
            <w:pPr>
              <w:pStyle w:val="ENoteTableText"/>
              <w:tabs>
                <w:tab w:val="center" w:leader="dot" w:pos="2268"/>
              </w:tabs>
            </w:pPr>
            <w:r w:rsidRPr="00BA5478">
              <w:rPr>
                <w:bCs/>
              </w:rPr>
              <w:t>Div</w:t>
            </w:r>
            <w:r w:rsidR="00924A93">
              <w:rPr>
                <w:bCs/>
              </w:rPr>
              <w:t xml:space="preserve">ision </w:t>
            </w:r>
            <w:r w:rsidRPr="00BA5478">
              <w:rPr>
                <w:bCs/>
              </w:rPr>
              <w:t>4.2.5</w:t>
            </w:r>
            <w:r w:rsidRPr="00BA5478">
              <w:rPr>
                <w:bCs/>
              </w:rPr>
              <w:tab/>
            </w: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p>
        </w:tc>
        <w:tc>
          <w:tcPr>
            <w:tcW w:w="4800" w:type="dxa"/>
          </w:tcPr>
          <w:p w:rsidR="00207DFD" w:rsidRPr="00BA5478" w:rsidRDefault="00207DFD" w:rsidP="00207DFD">
            <w:pPr>
              <w:pStyle w:val="ENoteTableText"/>
            </w:pPr>
            <w:r w:rsidRPr="00BA5478">
              <w:t>am 2008 No</w:t>
            </w:r>
            <w:r w:rsidR="00BA5478">
              <w:t> </w:t>
            </w:r>
            <w:r w:rsidRPr="00BA5478">
              <w:t>245</w:t>
            </w:r>
            <w:r w:rsidR="000439F9">
              <w:t>; No 213, 2014</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4.16</w:t>
            </w:r>
            <w:r w:rsidR="00207DFD" w:rsidRPr="00BA5478">
              <w:tab/>
            </w:r>
          </w:p>
        </w:tc>
        <w:tc>
          <w:tcPr>
            <w:tcW w:w="4800" w:type="dxa"/>
          </w:tcPr>
          <w:p w:rsidR="00207DFD" w:rsidRPr="00BA5478" w:rsidRDefault="00207DFD" w:rsidP="00207DFD">
            <w:pPr>
              <w:pStyle w:val="ENoteTableText"/>
            </w:pPr>
            <w:r w:rsidRPr="00BA5478">
              <w:t>ad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keepNext/>
              <w:keepLines/>
              <w:rPr>
                <w:rFonts w:ascii="Arial" w:hAnsi="Arial" w:cs="Arial"/>
              </w:rPr>
            </w:pPr>
          </w:p>
        </w:tc>
        <w:tc>
          <w:tcPr>
            <w:tcW w:w="4800" w:type="dxa"/>
          </w:tcPr>
          <w:p w:rsidR="00207DFD" w:rsidRPr="00BA5478" w:rsidRDefault="00207DFD" w:rsidP="00207DFD">
            <w:pPr>
              <w:pStyle w:val="ENoteTableText"/>
            </w:pPr>
            <w:r w:rsidRPr="00BA5478">
              <w:t>am 2008 No</w:t>
            </w:r>
            <w:r w:rsidR="00BA5478">
              <w:t> </w:t>
            </w:r>
            <w:r w:rsidRPr="00BA5478">
              <w:t>245</w:t>
            </w:r>
            <w:r w:rsidR="00924A93">
              <w:t>; 2009 No 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4.17</w:t>
            </w:r>
            <w:r w:rsidR="00207DFD" w:rsidRPr="00BA5478">
              <w:tab/>
            </w:r>
          </w:p>
        </w:tc>
        <w:tc>
          <w:tcPr>
            <w:tcW w:w="4800" w:type="dxa"/>
          </w:tcPr>
          <w:p w:rsidR="00207DFD" w:rsidRPr="00BA5478" w:rsidRDefault="00207DFD" w:rsidP="00207DFD">
            <w:pPr>
              <w:pStyle w:val="ENoteTableText"/>
            </w:pPr>
            <w:r w:rsidRPr="00BA5478">
              <w:t>ad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4.18</w:t>
            </w:r>
            <w:r w:rsidR="00207DFD" w:rsidRPr="00BA5478">
              <w:tab/>
            </w: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924A93">
            <w:pPr>
              <w:pStyle w:val="ENoteTableText"/>
            </w:pPr>
            <w:r w:rsidRPr="00BA5478">
              <w:t xml:space="preserve">am </w:t>
            </w:r>
            <w:r w:rsidR="00924A93">
              <w:t xml:space="preserve">No 212, 2005; No 207, 2007; </w:t>
            </w:r>
            <w:r w:rsidRPr="00BA5478">
              <w:t>No</w:t>
            </w:r>
            <w:r w:rsidR="00BA5478">
              <w:t> </w:t>
            </w:r>
            <w:r w:rsidRPr="00BA5478">
              <w:t>245</w:t>
            </w:r>
            <w:r w:rsidR="00924A93">
              <w:t>, 2008</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4.19</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4.20</w:t>
            </w:r>
            <w:r w:rsidR="00207DFD" w:rsidRPr="00BA5478">
              <w:tab/>
            </w: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924A93">
            <w:pPr>
              <w:pStyle w:val="ENoteTableText"/>
            </w:pPr>
            <w:r w:rsidRPr="00BA5478">
              <w:t xml:space="preserve">am </w:t>
            </w:r>
            <w:r w:rsidR="00924A93">
              <w:t xml:space="preserve">No 33, 2009; </w:t>
            </w:r>
            <w:r w:rsidRPr="00BA5478">
              <w:t>No</w:t>
            </w:r>
            <w:r w:rsidR="00BA5478">
              <w:t> </w:t>
            </w:r>
            <w:r w:rsidRPr="00BA5478">
              <w:t>286</w:t>
            </w:r>
            <w:r w:rsidR="00924A93">
              <w:t>, 2011</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4.21</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4.22</w:t>
            </w:r>
            <w:r w:rsidR="00207DFD" w:rsidRPr="00BA5478">
              <w:tab/>
            </w: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4.23</w:t>
            </w:r>
            <w:r w:rsidR="00207DFD" w:rsidRPr="00BA5478">
              <w:tab/>
            </w:r>
          </w:p>
        </w:tc>
        <w:tc>
          <w:tcPr>
            <w:tcW w:w="4800" w:type="dxa"/>
          </w:tcPr>
          <w:p w:rsidR="00207DFD" w:rsidRPr="00BA5478" w:rsidRDefault="00207DFD" w:rsidP="007074AC">
            <w:pPr>
              <w:pStyle w:val="ENoteTableText"/>
            </w:pPr>
            <w:r w:rsidRPr="00BA5478">
              <w:t>am 2005 No</w:t>
            </w:r>
            <w:r w:rsidR="00BA5478">
              <w:t> </w:t>
            </w:r>
            <w:r w:rsidRPr="00BA5478">
              <w:t>212</w:t>
            </w:r>
            <w:r w:rsidR="007074AC">
              <w:t>; 2006 No 177; 2007 No 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4.24</w:t>
            </w:r>
            <w:r w:rsidR="00207DFD" w:rsidRPr="00BA5478">
              <w:tab/>
            </w: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4.25</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4.26</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2008 No</w:t>
            </w:r>
            <w:r w:rsidR="00BA5478">
              <w:t> </w:t>
            </w:r>
            <w:r w:rsidRPr="00BA5478">
              <w:t>245</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Division</w:t>
            </w:r>
            <w:r w:rsidR="00BA5478">
              <w:rPr>
                <w:b/>
              </w:rPr>
              <w:t> </w:t>
            </w:r>
            <w:r w:rsidRPr="00BA5478">
              <w:rPr>
                <w:b/>
              </w:rPr>
              <w:t>4.2.6</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5A5158">
            <w:pPr>
              <w:pStyle w:val="ENoteTableText"/>
              <w:tabs>
                <w:tab w:val="center" w:leader="dot" w:pos="2268"/>
              </w:tabs>
            </w:pPr>
            <w:r w:rsidRPr="00BA5478">
              <w:t>r 4.27</w:t>
            </w:r>
            <w:r w:rsidRPr="00BA5478">
              <w:tab/>
            </w:r>
          </w:p>
        </w:tc>
        <w:tc>
          <w:tcPr>
            <w:tcW w:w="4800" w:type="dxa"/>
          </w:tcPr>
          <w:p w:rsidR="00207DFD" w:rsidRPr="00BA5478" w:rsidRDefault="00207DFD" w:rsidP="005A5158">
            <w:pPr>
              <w:pStyle w:val="ENoteTableText"/>
            </w:pPr>
            <w:r w:rsidRPr="00BA5478">
              <w:t>am</w:t>
            </w:r>
            <w:r w:rsidR="005A5158">
              <w:t xml:space="preserve"> </w:t>
            </w:r>
            <w:r w:rsidRPr="00BA5478">
              <w:t>No</w:t>
            </w:r>
            <w:r w:rsidR="00BA5478">
              <w:t> </w:t>
            </w:r>
            <w:r w:rsidRPr="00BA5478">
              <w:t>207</w:t>
            </w:r>
            <w:r w:rsidR="005A5158">
              <w:t>, 2007</w:t>
            </w:r>
            <w:r w:rsidRPr="00BA5478">
              <w:t>; No</w:t>
            </w:r>
            <w:r w:rsidR="00BA5478">
              <w:t> </w:t>
            </w:r>
            <w:r w:rsidRPr="00BA5478">
              <w:t>33</w:t>
            </w:r>
            <w:r w:rsidR="005A5158">
              <w:t>, 2009</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4.2.7</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4.30</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4.31</w:t>
            </w:r>
            <w:r w:rsidR="00207DFD"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5</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924A93" w:rsidP="009A7176">
            <w:pPr>
              <w:pStyle w:val="ENoteTableText"/>
              <w:tabs>
                <w:tab w:val="center" w:leader="dot" w:pos="2268"/>
              </w:tabs>
            </w:pPr>
            <w:r>
              <w:rPr>
                <w:bCs/>
              </w:rPr>
              <w:t>Chapter 5 heading</w:t>
            </w:r>
            <w:r w:rsidR="00207DFD" w:rsidRPr="00BA5478">
              <w:rPr>
                <w:bCs/>
              </w:rPr>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5.1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5.01</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5.01A</w:t>
            </w:r>
            <w:r w:rsidR="00207DFD" w:rsidRPr="00BA5478">
              <w:rPr>
                <w:bCs/>
              </w:rPr>
              <w:tab/>
            </w:r>
          </w:p>
        </w:tc>
        <w:tc>
          <w:tcPr>
            <w:tcW w:w="4800" w:type="dxa"/>
          </w:tcPr>
          <w:p w:rsidR="00207DFD" w:rsidRPr="00BA5478" w:rsidRDefault="00207DFD" w:rsidP="00207DFD">
            <w:pPr>
              <w:pStyle w:val="ENoteTableText"/>
            </w:pPr>
            <w:r w:rsidRPr="00BA5478">
              <w:t>ad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5.02</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5.03</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5.04</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 2006 No</w:t>
            </w:r>
            <w:r w:rsidR="00BA5478">
              <w:t> </w:t>
            </w:r>
            <w:r w:rsidRPr="00BA5478">
              <w:t>177;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keepNext/>
              <w:keepLines/>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5.05</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5.06</w:t>
            </w:r>
            <w:r w:rsidR="00207DFD"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5.07</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5.2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5.08</w:t>
            </w:r>
            <w:r w:rsidR="00207DFD" w:rsidRPr="00BA5478">
              <w:tab/>
            </w:r>
          </w:p>
        </w:tc>
        <w:tc>
          <w:tcPr>
            <w:tcW w:w="4800" w:type="dxa"/>
          </w:tcPr>
          <w:p w:rsidR="00207DFD" w:rsidRPr="00BA5478" w:rsidRDefault="00207DFD" w:rsidP="00D3241C">
            <w:pPr>
              <w:pStyle w:val="ENoteTableText"/>
            </w:pPr>
            <w:r w:rsidRPr="00BA5478">
              <w:t>am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5.09</w:t>
            </w:r>
            <w:r w:rsidR="00207DFD" w:rsidRPr="00BA5478">
              <w:tab/>
            </w:r>
          </w:p>
        </w:tc>
        <w:tc>
          <w:tcPr>
            <w:tcW w:w="4800" w:type="dxa"/>
          </w:tcPr>
          <w:p w:rsidR="00207DFD" w:rsidRPr="00BA5478" w:rsidRDefault="00924A93" w:rsidP="00882D15">
            <w:pPr>
              <w:pStyle w:val="ENoteTableText"/>
            </w:pPr>
            <w:r>
              <w:t>am</w:t>
            </w:r>
            <w:r w:rsidR="00D3241C">
              <w:t xml:space="preserve"> </w:t>
            </w:r>
            <w:r>
              <w:t>No 177</w:t>
            </w:r>
            <w:r w:rsidR="00D3241C">
              <w:t>, 2006</w:t>
            </w:r>
            <w:r>
              <w:t xml:space="preserve">, </w:t>
            </w:r>
            <w:r w:rsidR="00207DFD" w:rsidRPr="00BA5478">
              <w:t>No</w:t>
            </w:r>
            <w:r w:rsidR="00BA5478">
              <w:t> </w:t>
            </w:r>
            <w:r w:rsidR="00207DFD" w:rsidRPr="00BA5478">
              <w:t>207</w:t>
            </w:r>
            <w:r w:rsidR="00D3241C">
              <w:t xml:space="preserve">, </w:t>
            </w:r>
            <w:r w:rsidR="007074AC">
              <w:t xml:space="preserve">No 177; </w:t>
            </w:r>
            <w:r w:rsidR="00D3241C">
              <w:t>2007; No 33, 2009</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5.11</w:t>
            </w:r>
            <w:r w:rsidR="00207DFD" w:rsidRPr="00BA5478">
              <w:tab/>
            </w:r>
          </w:p>
        </w:tc>
        <w:tc>
          <w:tcPr>
            <w:tcW w:w="4800" w:type="dxa"/>
          </w:tcPr>
          <w:p w:rsidR="00207DFD" w:rsidRPr="00BA5478" w:rsidRDefault="00207DFD" w:rsidP="007074AC">
            <w:pPr>
              <w:pStyle w:val="ENoteTableText"/>
            </w:pPr>
            <w:r w:rsidRPr="00BA5478">
              <w:t>am</w:t>
            </w:r>
            <w:r w:rsidR="007074AC">
              <w:t xml:space="preserve"> No 207, 2007;</w:t>
            </w:r>
            <w:r w:rsidRPr="00BA5478">
              <w:t xml:space="preserve">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5.3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5.12</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5.6</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7074AC">
            <w:pPr>
              <w:pStyle w:val="ENoteTableText"/>
              <w:tabs>
                <w:tab w:val="center" w:leader="dot" w:pos="2268"/>
              </w:tabs>
            </w:pPr>
            <w:r w:rsidRPr="00BA5478">
              <w:t>Part</w:t>
            </w:r>
            <w:r w:rsidR="00BA5478">
              <w:t> </w:t>
            </w:r>
            <w:r w:rsidRPr="00BA5478">
              <w:t>5.6</w:t>
            </w:r>
            <w:r w:rsidRPr="00BA5478">
              <w:tab/>
            </w:r>
          </w:p>
        </w:tc>
        <w:tc>
          <w:tcPr>
            <w:tcW w:w="4800" w:type="dxa"/>
          </w:tcPr>
          <w:p w:rsidR="00207DFD" w:rsidRPr="00BA5478" w:rsidRDefault="00207DFD" w:rsidP="00207DFD">
            <w:pPr>
              <w:pStyle w:val="ENoteTableText"/>
            </w:pPr>
            <w:r w:rsidRPr="00BA5478">
              <w:t>ad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5.19</w:t>
            </w:r>
            <w:r w:rsidR="00207DFD" w:rsidRPr="00BA5478">
              <w:tab/>
            </w:r>
          </w:p>
        </w:tc>
        <w:tc>
          <w:tcPr>
            <w:tcW w:w="4800" w:type="dxa"/>
          </w:tcPr>
          <w:p w:rsidR="00207DFD" w:rsidRPr="00BA5478" w:rsidRDefault="00207DFD" w:rsidP="00207DFD">
            <w:pPr>
              <w:pStyle w:val="ENoteTableText"/>
            </w:pPr>
            <w:r w:rsidRPr="00BA5478">
              <w:t>ad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2012 No</w:t>
            </w:r>
            <w:r w:rsidR="00BA5478">
              <w:t> </w:t>
            </w:r>
            <w:r w:rsidRPr="00BA5478">
              <w:t>331</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6</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6.1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t xml:space="preserve">r </w:t>
            </w:r>
            <w:r w:rsidR="00207DFD" w:rsidRPr="00BA5478">
              <w:t>6.02</w:t>
            </w:r>
            <w:r w:rsidR="00207DFD" w:rsidRPr="00BA5478">
              <w:tab/>
            </w:r>
          </w:p>
        </w:tc>
        <w:tc>
          <w:tcPr>
            <w:tcW w:w="4800" w:type="dxa"/>
          </w:tcPr>
          <w:p w:rsidR="00207DFD" w:rsidRPr="00BA5478" w:rsidRDefault="00207DFD" w:rsidP="007074AC">
            <w:pPr>
              <w:pStyle w:val="ENoteTableText"/>
            </w:pPr>
            <w:r w:rsidRPr="00BA5478">
              <w:t>am 2004 No</w:t>
            </w:r>
            <w:r w:rsidR="00BA5478">
              <w:t> </w:t>
            </w:r>
            <w:r w:rsidRPr="00BA5478">
              <w:t>351</w:t>
            </w:r>
            <w:r w:rsidR="007074AC">
              <w:t>; 286, 2011</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6.2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rPr>
                <w:bCs/>
              </w:rPr>
              <w:t xml:space="preserve">r </w:t>
            </w:r>
            <w:r w:rsidR="00207DFD" w:rsidRPr="00BA5478">
              <w:rPr>
                <w:bCs/>
              </w:rPr>
              <w:t>6.03</w:t>
            </w:r>
            <w:r w:rsidR="00207DFD" w:rsidRPr="00BA5478">
              <w:rPr>
                <w:bCs/>
              </w:rPr>
              <w:tab/>
            </w:r>
          </w:p>
        </w:tc>
        <w:tc>
          <w:tcPr>
            <w:tcW w:w="4800" w:type="dxa"/>
          </w:tcPr>
          <w:p w:rsidR="00207DFD" w:rsidRPr="00BA5478" w:rsidRDefault="00207DFD" w:rsidP="00882D15">
            <w:pPr>
              <w:pStyle w:val="ENoteTableText"/>
            </w:pPr>
            <w:r w:rsidRPr="00BA5478">
              <w:t>rs 2011 No</w:t>
            </w:r>
            <w:r w:rsidR="00BA5478">
              <w:t> </w:t>
            </w:r>
            <w:r w:rsidRPr="00BA5478">
              <w:t>15</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bCs/>
              </w:rPr>
            </w:pPr>
          </w:p>
        </w:tc>
        <w:tc>
          <w:tcPr>
            <w:tcW w:w="4800" w:type="dxa"/>
          </w:tcPr>
          <w:p w:rsidR="00207DFD" w:rsidRPr="00BA5478" w:rsidRDefault="00207DFD" w:rsidP="00882D15">
            <w:pPr>
              <w:pStyle w:val="ENoteTableText"/>
            </w:pPr>
            <w:r w:rsidRPr="00BA5478">
              <w:t>am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rPr>
                <w:bCs/>
              </w:rPr>
              <w:t xml:space="preserve">r </w:t>
            </w:r>
            <w:r w:rsidR="00207DFD" w:rsidRPr="00BA5478">
              <w:rPr>
                <w:bCs/>
              </w:rPr>
              <w:t>6.05</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t xml:space="preserve">r </w:t>
            </w:r>
            <w:r w:rsidR="00207DFD" w:rsidRPr="00BA5478">
              <w:t>6.06</w:t>
            </w:r>
            <w:r w:rsidR="00207DFD" w:rsidRPr="00BA5478">
              <w:tab/>
            </w:r>
          </w:p>
        </w:tc>
        <w:tc>
          <w:tcPr>
            <w:tcW w:w="4800" w:type="dxa"/>
          </w:tcPr>
          <w:p w:rsidR="00207DFD" w:rsidRPr="00BA5478" w:rsidRDefault="00207DFD" w:rsidP="00882D15">
            <w:pPr>
              <w:pStyle w:val="ENoteTableText"/>
            </w:pPr>
            <w:r w:rsidRPr="00BA5478">
              <w:t>am No</w:t>
            </w:r>
            <w:r w:rsidR="00BA5478">
              <w:t> </w:t>
            </w:r>
            <w:r w:rsidRPr="00BA5478">
              <w:t xml:space="preserve">351; </w:t>
            </w:r>
            <w:r w:rsidR="00882D15">
              <w:t xml:space="preserve">2004; No 148, 2005; </w:t>
            </w:r>
            <w:r w:rsidRPr="00BA5478">
              <w:t>No</w:t>
            </w:r>
            <w:r w:rsidR="00BA5478">
              <w:t> </w:t>
            </w:r>
            <w:r w:rsidRPr="00BA5478">
              <w:t>207</w:t>
            </w:r>
            <w:r w:rsidR="00882D15">
              <w:t xml:space="preserve">, 2007; </w:t>
            </w:r>
            <w:r w:rsidR="00882D15" w:rsidRPr="00BA5478">
              <w:t>No</w:t>
            </w:r>
            <w:r w:rsidR="00882D15">
              <w:t> </w:t>
            </w:r>
            <w:r w:rsidR="00882D15" w:rsidRPr="00BA5478">
              <w:t>33</w:t>
            </w:r>
            <w:r w:rsidR="00882D15">
              <w:t>, 2009</w:t>
            </w:r>
          </w:p>
        </w:tc>
      </w:tr>
      <w:tr w:rsidR="00207DFD" w:rsidRPr="00BA5478"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t xml:space="preserve">r </w:t>
            </w:r>
            <w:r w:rsidR="00207DFD" w:rsidRPr="00BA5478">
              <w:t>6.07</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3503D9">
            <w:pPr>
              <w:pStyle w:val="ENoteTableText"/>
              <w:keepNext/>
              <w:keepLines/>
            </w:pPr>
            <w:r w:rsidRPr="00BA5478">
              <w:rPr>
                <w:b/>
              </w:rPr>
              <w:t>Part</w:t>
            </w:r>
            <w:r w:rsidR="00BA5478">
              <w:rPr>
                <w:b/>
              </w:rPr>
              <w:t> </w:t>
            </w:r>
            <w:r w:rsidRPr="00BA5478">
              <w:rPr>
                <w:b/>
              </w:rPr>
              <w:t>6.3</w:t>
            </w:r>
          </w:p>
        </w:tc>
        <w:tc>
          <w:tcPr>
            <w:tcW w:w="4800" w:type="dxa"/>
          </w:tcPr>
          <w:p w:rsidR="00207DFD" w:rsidRPr="00BA5478" w:rsidRDefault="00207DFD" w:rsidP="003503D9">
            <w:pPr>
              <w:pStyle w:val="ENoteTableText"/>
              <w:keepNext/>
              <w:keepLines/>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6.08A</w:t>
            </w:r>
            <w:r w:rsidR="00207DFD"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6.10</w:t>
            </w:r>
            <w:r w:rsidR="00207DFD" w:rsidRPr="00BA5478">
              <w:tab/>
            </w:r>
          </w:p>
        </w:tc>
        <w:tc>
          <w:tcPr>
            <w:tcW w:w="4800" w:type="dxa"/>
          </w:tcPr>
          <w:p w:rsidR="00207DFD" w:rsidRPr="00BA5478" w:rsidRDefault="00207DFD" w:rsidP="00882D15">
            <w:pPr>
              <w:pStyle w:val="ENoteTableText"/>
            </w:pPr>
            <w:r w:rsidRPr="00BA5478">
              <w:t>am No</w:t>
            </w:r>
            <w:r w:rsidR="00BA5478">
              <w:t> </w:t>
            </w:r>
            <w:r w:rsidRPr="00BA5478">
              <w:t>177</w:t>
            </w:r>
            <w:r w:rsidR="00882D15">
              <w:t>, 2006; No 207,2007</w:t>
            </w:r>
          </w:p>
        </w:tc>
      </w:tr>
      <w:tr w:rsidR="00207DFD" w:rsidRPr="00BA5478"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t xml:space="preserve">r </w:t>
            </w:r>
            <w:r w:rsidR="00207DFD" w:rsidRPr="00BA5478">
              <w:t>6.11</w:t>
            </w:r>
            <w:r w:rsidR="00207DFD" w:rsidRPr="00BA5478">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6.12</w:t>
            </w:r>
            <w:r w:rsidR="00207DFD" w:rsidRPr="00BA5478">
              <w:tab/>
            </w:r>
          </w:p>
        </w:tc>
        <w:tc>
          <w:tcPr>
            <w:tcW w:w="4800" w:type="dxa"/>
          </w:tcPr>
          <w:p w:rsidR="00207DFD" w:rsidRPr="00BA5478" w:rsidRDefault="00207DFD" w:rsidP="00882D15">
            <w:pPr>
              <w:pStyle w:val="ENoteTableText"/>
            </w:pPr>
            <w:r w:rsidRPr="00BA5478">
              <w:t>am No</w:t>
            </w:r>
            <w:r w:rsidR="00BA5478">
              <w:t> </w:t>
            </w:r>
            <w:r w:rsidRPr="00BA5478">
              <w:t>177</w:t>
            </w:r>
            <w:r w:rsidR="00882D15">
              <w:t>, 2006; No 207, 2007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6.4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882D15">
            <w:pPr>
              <w:pStyle w:val="ENoteTableText"/>
              <w:tabs>
                <w:tab w:val="center" w:leader="dot" w:pos="2268"/>
              </w:tabs>
            </w:pPr>
            <w:r w:rsidRPr="00BA5478">
              <w:t>Part</w:t>
            </w:r>
            <w:r w:rsidR="00BA5478">
              <w:t> </w:t>
            </w:r>
            <w:r w:rsidRPr="00BA5478">
              <w:t>6.4</w:t>
            </w:r>
            <w:r w:rsidR="00882D15">
              <w:t xml:space="preserve"> heading</w:t>
            </w:r>
            <w:r w:rsidR="00882D15">
              <w:rPr>
                <w:bCs/>
              </w:rPr>
              <w:tab/>
            </w:r>
          </w:p>
        </w:tc>
        <w:tc>
          <w:tcPr>
            <w:tcW w:w="4800" w:type="dxa"/>
          </w:tcPr>
          <w:p w:rsidR="00207DFD" w:rsidRPr="00BA5478" w:rsidRDefault="00207DFD" w:rsidP="00207DFD">
            <w:pPr>
              <w:pStyle w:val="ENoteTableText"/>
            </w:pPr>
            <w:r w:rsidRPr="00BA5478">
              <w:t>rs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6.15</w:t>
            </w:r>
            <w:r w:rsidR="00207DFD" w:rsidRPr="00BA5478">
              <w:tab/>
            </w:r>
          </w:p>
        </w:tc>
        <w:tc>
          <w:tcPr>
            <w:tcW w:w="4800" w:type="dxa"/>
          </w:tcPr>
          <w:p w:rsidR="00207DFD" w:rsidRPr="00BA5478" w:rsidRDefault="00882D15" w:rsidP="00882D15">
            <w:pPr>
              <w:pStyle w:val="ENoteTableText"/>
            </w:pPr>
            <w:r>
              <w:t xml:space="preserve">am No 33, 2009; </w:t>
            </w:r>
            <w:r w:rsidR="00207DFD" w:rsidRPr="00BA5478">
              <w:t>No</w:t>
            </w:r>
            <w:r w:rsidR="00BA5478">
              <w:t> </w:t>
            </w:r>
            <w:r w:rsidR="00207DFD" w:rsidRPr="00BA5478">
              <w:t>393</w:t>
            </w:r>
            <w:r>
              <w:t>, 2009</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6.5</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D3241C">
            <w:pPr>
              <w:pStyle w:val="ENoteTableText"/>
              <w:tabs>
                <w:tab w:val="center" w:leader="dot" w:pos="2268"/>
              </w:tabs>
            </w:pPr>
            <w:r w:rsidRPr="00BA5478">
              <w:t>Part</w:t>
            </w:r>
            <w:r w:rsidR="00BA5478">
              <w:t> </w:t>
            </w:r>
            <w:r w:rsidRPr="00BA5478">
              <w:t>6.5</w:t>
            </w:r>
            <w:r w:rsidR="00D3241C">
              <w:t xml:space="preserve"> heading</w:t>
            </w:r>
            <w:r w:rsidR="00D3241C">
              <w:tab/>
            </w:r>
          </w:p>
        </w:tc>
        <w:tc>
          <w:tcPr>
            <w:tcW w:w="4800" w:type="dxa"/>
          </w:tcPr>
          <w:p w:rsidR="00207DFD" w:rsidRPr="00BA5478" w:rsidRDefault="00207DFD" w:rsidP="00207DFD">
            <w:pPr>
              <w:pStyle w:val="ENoteTableText"/>
            </w:pPr>
            <w:r w:rsidRPr="00BA5478">
              <w:t>ad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6.16</w:t>
            </w:r>
            <w:r w:rsidR="00207DFD" w:rsidRPr="00BA5478">
              <w:tab/>
            </w:r>
          </w:p>
        </w:tc>
        <w:tc>
          <w:tcPr>
            <w:tcW w:w="4800" w:type="dxa"/>
          </w:tcPr>
          <w:p w:rsidR="00207DFD" w:rsidRPr="00BA5478" w:rsidRDefault="00207DFD" w:rsidP="00207DFD">
            <w:pPr>
              <w:pStyle w:val="ENoteTableText"/>
            </w:pPr>
            <w:r w:rsidRPr="00BA5478">
              <w:t>rs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D3241C">
            <w:pPr>
              <w:pStyle w:val="ENoteTableText"/>
            </w:pPr>
            <w:r w:rsidRPr="00BA5478">
              <w:t xml:space="preserve">am </w:t>
            </w:r>
            <w:r w:rsidR="00D3241C">
              <w:t xml:space="preserve">No 177, 2006; </w:t>
            </w:r>
            <w:r w:rsidRPr="00BA5478">
              <w:t>No</w:t>
            </w:r>
            <w:r w:rsidR="00BA5478">
              <w:t> </w:t>
            </w:r>
            <w:r w:rsidRPr="00BA5478">
              <w:t>33</w:t>
            </w:r>
            <w:r w:rsidR="00D3241C">
              <w:t>, 2009</w:t>
            </w:r>
            <w:r w:rsidR="000439F9">
              <w:t>; No 213, 2014</w:t>
            </w:r>
            <w:r w:rsidR="00D3241C">
              <w:t>,</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6.17</w:t>
            </w:r>
            <w:r w:rsidR="00207DFD" w:rsidRPr="00BA5478">
              <w:tab/>
            </w:r>
          </w:p>
        </w:tc>
        <w:tc>
          <w:tcPr>
            <w:tcW w:w="4800" w:type="dxa"/>
          </w:tcPr>
          <w:p w:rsidR="00207DFD" w:rsidRPr="00BA5478" w:rsidRDefault="00207DFD" w:rsidP="00207DFD">
            <w:pPr>
              <w:pStyle w:val="ENoteTableText"/>
            </w:pPr>
            <w:r w:rsidRPr="00BA5478">
              <w:t>ad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6.18</w:t>
            </w:r>
            <w:r w:rsidR="00207DFD" w:rsidRPr="00BA5478">
              <w:tab/>
            </w:r>
          </w:p>
        </w:tc>
        <w:tc>
          <w:tcPr>
            <w:tcW w:w="4800" w:type="dxa"/>
          </w:tcPr>
          <w:p w:rsidR="00207DFD" w:rsidRPr="00BA5478" w:rsidRDefault="00207DFD" w:rsidP="00207DFD">
            <w:pPr>
              <w:pStyle w:val="ENoteTableText"/>
            </w:pPr>
            <w:r w:rsidRPr="00BA5478">
              <w:t>ad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6.19</w:t>
            </w:r>
            <w:r w:rsidR="00207DFD" w:rsidRPr="00BA5478">
              <w:tab/>
            </w:r>
          </w:p>
        </w:tc>
        <w:tc>
          <w:tcPr>
            <w:tcW w:w="4800" w:type="dxa"/>
          </w:tcPr>
          <w:p w:rsidR="00207DFD" w:rsidRPr="00BA5478" w:rsidRDefault="00207DFD" w:rsidP="00207DFD">
            <w:pPr>
              <w:pStyle w:val="ENoteTableText"/>
            </w:pPr>
            <w:r w:rsidRPr="00BA5478">
              <w:t>ad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6.20</w:t>
            </w:r>
            <w:r w:rsidR="00207DFD" w:rsidRPr="00BA5478">
              <w:tab/>
            </w:r>
          </w:p>
        </w:tc>
        <w:tc>
          <w:tcPr>
            <w:tcW w:w="4800" w:type="dxa"/>
          </w:tcPr>
          <w:p w:rsidR="00207DFD" w:rsidRPr="00BA5478" w:rsidRDefault="00207DFD" w:rsidP="00207DFD">
            <w:pPr>
              <w:pStyle w:val="ENoteTableText"/>
            </w:pPr>
            <w:r w:rsidRPr="00BA5478">
              <w:t>ad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6.21</w:t>
            </w:r>
            <w:r w:rsidR="00207DFD" w:rsidRPr="00BA5478">
              <w:tab/>
            </w:r>
          </w:p>
        </w:tc>
        <w:tc>
          <w:tcPr>
            <w:tcW w:w="4800" w:type="dxa"/>
          </w:tcPr>
          <w:p w:rsidR="00207DFD" w:rsidRPr="00BA5478" w:rsidRDefault="00207DFD" w:rsidP="00207DFD">
            <w:pPr>
              <w:pStyle w:val="ENoteTableText"/>
            </w:pPr>
            <w:r w:rsidRPr="00BA5478">
              <w:t>ad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6.22</w:t>
            </w:r>
            <w:r w:rsidR="00207DFD" w:rsidRPr="00BA5478">
              <w:tab/>
            </w:r>
          </w:p>
        </w:tc>
        <w:tc>
          <w:tcPr>
            <w:tcW w:w="4800" w:type="dxa"/>
          </w:tcPr>
          <w:p w:rsidR="00207DFD" w:rsidRPr="00BA5478" w:rsidRDefault="00207DFD" w:rsidP="00207DFD">
            <w:pPr>
              <w:pStyle w:val="ENoteTableText"/>
            </w:pPr>
            <w:r w:rsidRPr="00BA5478">
              <w:t>ad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7</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D3241C">
            <w:pPr>
              <w:pStyle w:val="ENoteTableText"/>
              <w:tabs>
                <w:tab w:val="center" w:leader="dot" w:pos="2268"/>
              </w:tabs>
            </w:pPr>
            <w:r w:rsidRPr="00BA5478">
              <w:rPr>
                <w:bCs/>
              </w:rPr>
              <w:t>Chapt</w:t>
            </w:r>
            <w:r w:rsidR="00D3241C">
              <w:rPr>
                <w:bCs/>
              </w:rPr>
              <w:t>er</w:t>
            </w:r>
            <w:r w:rsidRPr="00BA5478">
              <w:rPr>
                <w:bCs/>
              </w:rPr>
              <w:t xml:space="preserve"> 7</w:t>
            </w:r>
            <w:r w:rsidRPr="00BA5478">
              <w:rPr>
                <w:bCs/>
              </w:rPr>
              <w:tab/>
            </w:r>
          </w:p>
        </w:tc>
        <w:tc>
          <w:tcPr>
            <w:tcW w:w="4800" w:type="dxa"/>
          </w:tcPr>
          <w:p w:rsidR="00207DFD" w:rsidRPr="00BA5478" w:rsidRDefault="00D3241C" w:rsidP="00D3241C">
            <w:pPr>
              <w:pStyle w:val="ENoteTableText"/>
            </w:pPr>
            <w:r>
              <w:t>am</w:t>
            </w:r>
            <w:r w:rsidR="00207DFD" w:rsidRPr="00BA5478">
              <w:t xml:space="preserve"> 2006 No</w:t>
            </w:r>
            <w:r w:rsidR="00BA5478">
              <w:t> </w:t>
            </w:r>
            <w:r w:rsidR="00207DFD" w:rsidRPr="00BA5478">
              <w:t>177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7.1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rPr>
                <w:bCs/>
              </w:rPr>
              <w:t xml:space="preserve">r </w:t>
            </w:r>
            <w:r w:rsidR="00207DFD" w:rsidRPr="00BA5478">
              <w:rPr>
                <w:bCs/>
              </w:rPr>
              <w:t>7.01A</w:t>
            </w:r>
            <w:r w:rsidR="00207DFD" w:rsidRPr="00BA5478">
              <w:rPr>
                <w:bCs/>
              </w:rPr>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82D15" w:rsidP="009A7176">
            <w:pPr>
              <w:pStyle w:val="ENoteTableText"/>
              <w:tabs>
                <w:tab w:val="center" w:leader="dot" w:pos="2268"/>
              </w:tabs>
            </w:pPr>
            <w:r>
              <w:rPr>
                <w:bCs/>
              </w:rPr>
              <w:t xml:space="preserve">r </w:t>
            </w:r>
            <w:r w:rsidR="00207DFD" w:rsidRPr="00BA5478">
              <w:rPr>
                <w:bCs/>
              </w:rPr>
              <w:t>7.01</w:t>
            </w:r>
            <w:r w:rsidR="00207DFD" w:rsidRPr="00BA5478">
              <w:rPr>
                <w:bCs/>
              </w:rPr>
              <w:tab/>
            </w:r>
          </w:p>
        </w:tc>
        <w:tc>
          <w:tcPr>
            <w:tcW w:w="4800" w:type="dxa"/>
          </w:tcPr>
          <w:p w:rsidR="00207DFD" w:rsidRPr="00BA5478" w:rsidRDefault="00207DFD" w:rsidP="00207DFD">
            <w:pPr>
              <w:pStyle w:val="ENoteTableText"/>
            </w:pPr>
            <w:r w:rsidRPr="00BA5478">
              <w:t>am 2006 No</w:t>
            </w:r>
            <w:r w:rsidR="00BA5478">
              <w:t> </w:t>
            </w:r>
            <w:r w:rsidRPr="00BA5478">
              <w:t>177;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7.03</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 2009 No</w:t>
            </w:r>
            <w:r w:rsidR="00BA5478">
              <w:t> </w:t>
            </w:r>
            <w:r w:rsidRPr="00BA5478">
              <w:t>33</w:t>
            </w:r>
          </w:p>
        </w:tc>
      </w:tr>
      <w:tr w:rsidR="00207DFD" w:rsidRPr="00517470" w:rsidTr="001F22F9">
        <w:trPr>
          <w:gridBefore w:val="1"/>
          <w:wBefore w:w="12" w:type="dxa"/>
        </w:trPr>
        <w:tc>
          <w:tcPr>
            <w:tcW w:w="2508" w:type="dxa"/>
            <w:gridSpan w:val="2"/>
          </w:tcPr>
          <w:p w:rsidR="00207DFD" w:rsidRPr="00BA5478" w:rsidRDefault="009A7176" w:rsidP="00882D15">
            <w:pPr>
              <w:pStyle w:val="ENoteTableText"/>
              <w:tabs>
                <w:tab w:val="center" w:leader="dot" w:pos="2268"/>
              </w:tabs>
            </w:pPr>
            <w:r w:rsidRPr="00BA5478">
              <w:t xml:space="preserve">r </w:t>
            </w:r>
            <w:r w:rsidR="00207DFD" w:rsidRPr="00BA5478">
              <w:t>7.04</w:t>
            </w:r>
            <w:r w:rsidR="00207DFD" w:rsidRPr="00BA5478">
              <w:tab/>
            </w:r>
          </w:p>
        </w:tc>
        <w:tc>
          <w:tcPr>
            <w:tcW w:w="4800" w:type="dxa"/>
          </w:tcPr>
          <w:p w:rsidR="00207DFD" w:rsidRPr="00517470" w:rsidRDefault="00207DFD" w:rsidP="00207DFD">
            <w:pPr>
              <w:pStyle w:val="ENoteTableText"/>
              <w:rPr>
                <w:lang w:val="es-CL"/>
              </w:rPr>
            </w:pPr>
            <w:r w:rsidRPr="00517470">
              <w:rPr>
                <w:lang w:val="es-CL"/>
              </w:rPr>
              <w:t>am 2005 No</w:t>
            </w:r>
            <w:r w:rsidR="00BA5478" w:rsidRPr="00517470">
              <w:rPr>
                <w:lang w:val="es-CL"/>
              </w:rPr>
              <w:t> </w:t>
            </w:r>
            <w:r w:rsidRPr="00517470">
              <w:rPr>
                <w:lang w:val="es-CL"/>
              </w:rPr>
              <w:t>212; 2006 No</w:t>
            </w:r>
            <w:r w:rsidR="00BA5478" w:rsidRPr="00517470">
              <w:rPr>
                <w:lang w:val="es-CL"/>
              </w:rPr>
              <w:t> </w:t>
            </w:r>
            <w:r w:rsidRPr="00517470">
              <w:rPr>
                <w:lang w:val="es-CL"/>
              </w:rPr>
              <w:t>177; 2007 No</w:t>
            </w:r>
            <w:r w:rsidR="00BA5478" w:rsidRPr="00517470">
              <w:rPr>
                <w:lang w:val="es-CL"/>
              </w:rPr>
              <w:t> </w:t>
            </w:r>
            <w:r w:rsidRPr="00517470">
              <w:rPr>
                <w:lang w:val="es-CL"/>
              </w:rPr>
              <w:t>207; 2008 No</w:t>
            </w:r>
            <w:r w:rsidR="00BA5478" w:rsidRPr="00517470">
              <w:rPr>
                <w:lang w:val="es-CL"/>
              </w:rPr>
              <w:t> </w:t>
            </w:r>
            <w:r w:rsidR="00D847F8">
              <w:rPr>
                <w:lang w:val="es-CL"/>
              </w:rPr>
              <w:t>245; 2010 </w:t>
            </w:r>
            <w:r w:rsidRPr="00517470">
              <w:rPr>
                <w:lang w:val="es-CL"/>
              </w:rPr>
              <w:t>No</w:t>
            </w:r>
            <w:r w:rsidR="00BA5478" w:rsidRPr="00517470">
              <w:rPr>
                <w:lang w:val="es-CL"/>
              </w:rPr>
              <w:t> </w:t>
            </w:r>
            <w:r w:rsidRPr="00517470">
              <w:rPr>
                <w:lang w:val="es-CL"/>
              </w:rPr>
              <w:t>238</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7.2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7.07</w:t>
            </w:r>
            <w:r w:rsidR="00207DFD" w:rsidRPr="00BA5478">
              <w:tab/>
            </w:r>
          </w:p>
        </w:tc>
        <w:tc>
          <w:tcPr>
            <w:tcW w:w="4800" w:type="dxa"/>
          </w:tcPr>
          <w:p w:rsidR="00207DFD" w:rsidRPr="00BA5478" w:rsidRDefault="00207DFD" w:rsidP="00207DFD">
            <w:pPr>
              <w:pStyle w:val="ENoteTableText"/>
            </w:pPr>
            <w:r w:rsidRPr="00BA5478">
              <w:t>am 2006 No</w:t>
            </w:r>
            <w:r w:rsidR="00BA5478">
              <w:t> </w:t>
            </w:r>
            <w:r w:rsidRPr="00BA5478">
              <w:t>177;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7.10</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82D15" w:rsidP="009A7176">
            <w:pPr>
              <w:pStyle w:val="ENoteTableText"/>
              <w:tabs>
                <w:tab w:val="center" w:leader="dot" w:pos="2268"/>
              </w:tabs>
            </w:pPr>
            <w:r>
              <w:t>r</w:t>
            </w:r>
            <w:r w:rsidR="00207DFD" w:rsidRPr="00BA5478">
              <w:t xml:space="preserve"> 7.11</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7.4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7.13</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7.14</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7.15</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7.5</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7.17</w:t>
            </w:r>
            <w:r w:rsidR="00207DFD" w:rsidRPr="00BA5478">
              <w:tab/>
            </w:r>
          </w:p>
        </w:tc>
        <w:tc>
          <w:tcPr>
            <w:tcW w:w="4800" w:type="dxa"/>
          </w:tcPr>
          <w:p w:rsidR="00207DFD" w:rsidRPr="00BA5478" w:rsidRDefault="00207DFD" w:rsidP="00207DFD">
            <w:pPr>
              <w:pStyle w:val="ENoteTableText"/>
            </w:pPr>
            <w:r w:rsidRPr="00BA5478">
              <w:t>am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882D15">
            <w:pPr>
              <w:pStyle w:val="ENoteTableText"/>
              <w:tabs>
                <w:tab w:val="center" w:leader="dot" w:pos="2268"/>
              </w:tabs>
            </w:pPr>
            <w:r w:rsidRPr="00BA5478">
              <w:t>r 7.18</w:t>
            </w:r>
            <w:r w:rsidR="009A7176"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7.6</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7.19</w:t>
            </w:r>
            <w:r w:rsidR="00207DFD" w:rsidRPr="00BA5478">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8</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882D15">
            <w:pPr>
              <w:pStyle w:val="ENoteTableText"/>
              <w:tabs>
                <w:tab w:val="center" w:leader="dot" w:pos="2268"/>
              </w:tabs>
            </w:pPr>
            <w:r w:rsidRPr="00BA5478">
              <w:rPr>
                <w:bCs/>
              </w:rPr>
              <w:t>Chapt</w:t>
            </w:r>
            <w:r w:rsidR="00882D15">
              <w:rPr>
                <w:bCs/>
              </w:rPr>
              <w:t>er</w:t>
            </w:r>
            <w:r w:rsidRPr="00BA5478">
              <w:rPr>
                <w:bCs/>
              </w:rPr>
              <w:t xml:space="preserve"> 8</w:t>
            </w:r>
            <w:r w:rsidRPr="00BA5478">
              <w:rPr>
                <w:bCs/>
              </w:rPr>
              <w:tab/>
            </w:r>
          </w:p>
        </w:tc>
        <w:tc>
          <w:tcPr>
            <w:tcW w:w="4800" w:type="dxa"/>
          </w:tcPr>
          <w:p w:rsidR="00207DFD" w:rsidRPr="00BA5478" w:rsidRDefault="00882D15" w:rsidP="00207DFD">
            <w:pPr>
              <w:pStyle w:val="ENoteTableText"/>
            </w:pPr>
            <w:r>
              <w:t>am</w:t>
            </w:r>
            <w:r w:rsidR="00207DFD" w:rsidRPr="00BA5478">
              <w:t xml:space="preserve"> 2006 No</w:t>
            </w:r>
            <w:r w:rsidR="00BA5478">
              <w:t> </w:t>
            </w:r>
            <w:r w:rsidR="00207DFD" w:rsidRPr="00BA5478">
              <w:t>177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8.1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8.02</w:t>
            </w:r>
            <w:r w:rsidR="00207DFD" w:rsidRPr="00BA5478">
              <w:rPr>
                <w:bCs/>
              </w:rPr>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8.04</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8.2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8.05</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8.06</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D418CB">
            <w:pPr>
              <w:pStyle w:val="ENoteTableText"/>
              <w:keepNext/>
              <w:keepLines/>
            </w:pPr>
            <w:r w:rsidRPr="00BA5478">
              <w:rPr>
                <w:b/>
                <w:bCs/>
              </w:rPr>
              <w:t>Chapter</w:t>
            </w:r>
            <w:r w:rsidR="00BA5478">
              <w:rPr>
                <w:b/>
                <w:bCs/>
              </w:rPr>
              <w:t> </w:t>
            </w:r>
            <w:r w:rsidRPr="00BA5478">
              <w:rPr>
                <w:b/>
                <w:bCs/>
              </w:rPr>
              <w:t>9</w:t>
            </w:r>
          </w:p>
        </w:tc>
        <w:tc>
          <w:tcPr>
            <w:tcW w:w="4800" w:type="dxa"/>
          </w:tcPr>
          <w:p w:rsidR="00207DFD" w:rsidRPr="00BA5478" w:rsidRDefault="00207DFD" w:rsidP="00D418CB">
            <w:pPr>
              <w:pStyle w:val="ENoteTableText"/>
              <w:keepNext/>
              <w:keepLines/>
            </w:pPr>
          </w:p>
        </w:tc>
      </w:tr>
      <w:tr w:rsidR="00207DFD" w:rsidRPr="00BA5478" w:rsidTr="001F22F9">
        <w:trPr>
          <w:gridBefore w:val="1"/>
          <w:wBefore w:w="12" w:type="dxa"/>
        </w:trPr>
        <w:tc>
          <w:tcPr>
            <w:tcW w:w="2508" w:type="dxa"/>
            <w:gridSpan w:val="2"/>
          </w:tcPr>
          <w:p w:rsidR="00207DFD" w:rsidRPr="00BA5478" w:rsidRDefault="00207DFD" w:rsidP="00882D15">
            <w:pPr>
              <w:pStyle w:val="ENoteTableText"/>
              <w:tabs>
                <w:tab w:val="center" w:leader="dot" w:pos="2268"/>
              </w:tabs>
            </w:pPr>
            <w:r w:rsidRPr="00BA5478">
              <w:rPr>
                <w:bCs/>
              </w:rPr>
              <w:t>Chapt</w:t>
            </w:r>
            <w:r w:rsidR="00882D15">
              <w:rPr>
                <w:bCs/>
              </w:rPr>
              <w:t>er</w:t>
            </w:r>
            <w:r w:rsidRPr="00BA5478">
              <w:rPr>
                <w:bCs/>
              </w:rPr>
              <w:t xml:space="preserve"> 9</w:t>
            </w:r>
            <w:r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9.1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882D15">
            <w:pPr>
              <w:pStyle w:val="ENoteTableText"/>
              <w:tabs>
                <w:tab w:val="center" w:leader="dot" w:pos="2268"/>
              </w:tabs>
              <w:rPr>
                <w:rFonts w:eastAsiaTheme="minorHAnsi" w:cstheme="minorBidi"/>
                <w:lang w:eastAsia="en-US"/>
              </w:rPr>
            </w:pPr>
            <w:r w:rsidRPr="00BA5478">
              <w:rPr>
                <w:bCs/>
              </w:rPr>
              <w:t>Part. 9.1</w:t>
            </w:r>
            <w:r w:rsidR="00882D15">
              <w:rPr>
                <w:bCs/>
              </w:rPr>
              <w:t xml:space="preserve"> heading</w:t>
            </w:r>
            <w:r w:rsidR="00D847F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9.01</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9.02</w:t>
            </w:r>
            <w:r w:rsidR="00207DFD" w:rsidRPr="00BA5478">
              <w:tab/>
            </w:r>
          </w:p>
        </w:tc>
        <w:tc>
          <w:tcPr>
            <w:tcW w:w="4800" w:type="dxa"/>
          </w:tcPr>
          <w:p w:rsidR="00207DFD" w:rsidRPr="00BA5478" w:rsidRDefault="00207DFD" w:rsidP="00882D15">
            <w:pPr>
              <w:pStyle w:val="ENoteTableText"/>
            </w:pPr>
            <w:r w:rsidRPr="00BA5478">
              <w:t>am</w:t>
            </w:r>
            <w:r w:rsidR="00882D15">
              <w:t xml:space="preserve"> No 212, 2005; </w:t>
            </w:r>
            <w:r w:rsidRPr="00BA5478">
              <w:t>No</w:t>
            </w:r>
            <w:r w:rsidR="00BA5478">
              <w:t> </w:t>
            </w:r>
            <w:r w:rsidRPr="00BA5478">
              <w:t>207</w:t>
            </w:r>
            <w:r w:rsidR="00882D15">
              <w:t>, 2007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9.03</w:t>
            </w:r>
            <w:r w:rsidR="00207DFD" w:rsidRPr="00BA5478">
              <w:tab/>
            </w:r>
          </w:p>
        </w:tc>
        <w:tc>
          <w:tcPr>
            <w:tcW w:w="4800" w:type="dxa"/>
          </w:tcPr>
          <w:p w:rsidR="00207DFD" w:rsidRPr="00BA5478" w:rsidRDefault="00207DFD" w:rsidP="009320E1">
            <w:pPr>
              <w:pStyle w:val="ENoteTableText"/>
            </w:pPr>
            <w:r w:rsidRPr="00BA5478">
              <w:t>am No</w:t>
            </w:r>
            <w:r w:rsidR="00BA5478">
              <w:t> </w:t>
            </w:r>
            <w:r w:rsidRPr="00BA5478">
              <w:t>207</w:t>
            </w:r>
            <w:r w:rsidR="009320E1">
              <w:t>, 2007</w:t>
            </w:r>
            <w:r w:rsidRPr="00BA5478">
              <w:t>; No</w:t>
            </w:r>
            <w:r w:rsidR="00BA5478">
              <w:t> </w:t>
            </w:r>
            <w:r w:rsidRPr="00BA5478">
              <w:t>33</w:t>
            </w:r>
            <w:r w:rsidR="009320E1">
              <w:t>, 2009</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9.2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320E1">
            <w:pPr>
              <w:pStyle w:val="ENoteTableText"/>
              <w:tabs>
                <w:tab w:val="center" w:leader="dot" w:pos="2268"/>
              </w:tabs>
              <w:rPr>
                <w:rFonts w:eastAsiaTheme="minorHAnsi" w:cstheme="minorBidi"/>
                <w:lang w:eastAsia="en-US"/>
              </w:rPr>
            </w:pPr>
            <w:r w:rsidRPr="00BA5478">
              <w:t>Part</w:t>
            </w:r>
            <w:r w:rsidR="00BA5478">
              <w:t> </w:t>
            </w:r>
            <w:r w:rsidRPr="00BA5478">
              <w:t>9.2</w:t>
            </w:r>
            <w:r w:rsidR="009320E1">
              <w:t xml:space="preserve"> heading</w:t>
            </w:r>
            <w:r w:rsidR="00D847F8">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9.04</w:t>
            </w:r>
            <w:r w:rsidR="00207DFD" w:rsidRPr="00BA5478">
              <w:tab/>
            </w:r>
          </w:p>
        </w:tc>
        <w:tc>
          <w:tcPr>
            <w:tcW w:w="4800" w:type="dxa"/>
          </w:tcPr>
          <w:p w:rsidR="00207DFD" w:rsidRPr="00BA5478" w:rsidRDefault="00207DFD" w:rsidP="009320E1">
            <w:pPr>
              <w:pStyle w:val="ENoteTableText"/>
            </w:pPr>
            <w:r w:rsidRPr="00BA5478">
              <w:t xml:space="preserve">am </w:t>
            </w:r>
            <w:r w:rsidR="009320E1">
              <w:t xml:space="preserve">No 177, 2006; </w:t>
            </w:r>
            <w:r w:rsidRPr="00BA5478">
              <w:t>No</w:t>
            </w:r>
            <w:r w:rsidR="00BA5478">
              <w:t> </w:t>
            </w:r>
            <w:r w:rsidRPr="00BA5478">
              <w:t>207</w:t>
            </w:r>
            <w:r w:rsidR="009320E1">
              <w:t>, 2007</w:t>
            </w:r>
            <w:r w:rsidRPr="00BA5478">
              <w:t>; No</w:t>
            </w:r>
            <w:r w:rsidR="00BA5478">
              <w:t> </w:t>
            </w:r>
            <w:r w:rsidRPr="00BA5478">
              <w:t>33</w:t>
            </w:r>
            <w:r w:rsidR="009320E1">
              <w:t>, 2009</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9.04A</w:t>
            </w:r>
            <w:r w:rsidR="00207DFD" w:rsidRPr="00BA5478">
              <w:tab/>
            </w:r>
          </w:p>
        </w:tc>
        <w:tc>
          <w:tcPr>
            <w:tcW w:w="4800" w:type="dxa"/>
          </w:tcPr>
          <w:p w:rsidR="00207DFD" w:rsidRPr="00BA5478" w:rsidRDefault="00207DFD" w:rsidP="00207DFD">
            <w:pPr>
              <w:pStyle w:val="ENoteTableText"/>
            </w:pPr>
            <w:r w:rsidRPr="00BA5478">
              <w:t>ad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9.3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320E1">
            <w:pPr>
              <w:pStyle w:val="ENoteTableText"/>
              <w:tabs>
                <w:tab w:val="center" w:leader="dot" w:pos="2268"/>
              </w:tabs>
              <w:rPr>
                <w:rFonts w:eastAsiaTheme="minorHAnsi" w:cstheme="minorBidi"/>
                <w:lang w:eastAsia="en-US"/>
              </w:rPr>
            </w:pPr>
            <w:r w:rsidRPr="00BA5478">
              <w:t>Part</w:t>
            </w:r>
            <w:r w:rsidR="00BA5478">
              <w:t> </w:t>
            </w:r>
            <w:r w:rsidRPr="00BA5478">
              <w:t>9.3</w:t>
            </w:r>
            <w:r w:rsidR="009320E1">
              <w:t xml:space="preserve"> heading</w:t>
            </w:r>
            <w:r w:rsidR="00D847F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9.05</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9.06</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9.07</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9.4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9.08</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10</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10.1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10.1.1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10.01</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10.02</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10.04</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10.1.2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9A7176" w:rsidP="009320E1">
            <w:pPr>
              <w:pStyle w:val="ENoteTableText"/>
              <w:tabs>
                <w:tab w:val="center" w:leader="dot" w:pos="2268"/>
              </w:tabs>
            </w:pPr>
            <w:r w:rsidRPr="00BA5478">
              <w:rPr>
                <w:bCs/>
              </w:rPr>
              <w:t xml:space="preserve">r </w:t>
            </w:r>
            <w:r w:rsidR="00207DFD" w:rsidRPr="00BA5478">
              <w:rPr>
                <w:bCs/>
              </w:rPr>
              <w:t>10.06</w:t>
            </w:r>
            <w:r w:rsidR="00207DFD" w:rsidRPr="00BA5478">
              <w:rPr>
                <w:bCs/>
              </w:rPr>
              <w:tab/>
            </w:r>
          </w:p>
        </w:tc>
        <w:tc>
          <w:tcPr>
            <w:tcW w:w="4800" w:type="dxa"/>
          </w:tcPr>
          <w:p w:rsidR="00207DFD" w:rsidRPr="00BA5478" w:rsidRDefault="00207DFD" w:rsidP="009320E1">
            <w:pPr>
              <w:pStyle w:val="ENoteTableText"/>
            </w:pPr>
            <w:r w:rsidRPr="00BA5478">
              <w:t xml:space="preserve">am </w:t>
            </w:r>
            <w:r w:rsidR="009320E1" w:rsidRPr="00BA5478">
              <w:t>No</w:t>
            </w:r>
            <w:r w:rsidR="009320E1">
              <w:t> </w:t>
            </w:r>
            <w:r w:rsidR="009320E1" w:rsidRPr="00BA5478">
              <w:t>212</w:t>
            </w:r>
            <w:r w:rsidR="009320E1">
              <w:t xml:space="preserve">, 2005; </w:t>
            </w:r>
            <w:r w:rsidRPr="00BA5478">
              <w:t>No</w:t>
            </w:r>
            <w:r w:rsidR="00BA5478">
              <w:t> </w:t>
            </w:r>
            <w:r w:rsidRPr="00BA5478">
              <w:t>33</w:t>
            </w:r>
            <w:r w:rsidR="009320E1">
              <w:t>, 2009</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10.2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10.11</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10.3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9320E1">
            <w:pPr>
              <w:pStyle w:val="ENoteTableText"/>
              <w:tabs>
                <w:tab w:val="center" w:leader="dot" w:pos="2268"/>
              </w:tabs>
            </w:pPr>
            <w:r w:rsidRPr="00BA5478">
              <w:t>Chapt</w:t>
            </w:r>
            <w:r w:rsidR="009320E1">
              <w:t>er</w:t>
            </w:r>
            <w:r w:rsidRPr="00BA5478">
              <w:t>10</w:t>
            </w:r>
            <w:r w:rsidR="009320E1">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10.13</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10.4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10.15</w:t>
            </w:r>
            <w:r w:rsidR="00207DFD" w:rsidRPr="00BA5478">
              <w:rPr>
                <w:bCs/>
              </w:rPr>
              <w:tab/>
            </w:r>
          </w:p>
        </w:tc>
        <w:tc>
          <w:tcPr>
            <w:tcW w:w="4800" w:type="dxa"/>
          </w:tcPr>
          <w:p w:rsidR="00207DFD" w:rsidRPr="00BA5478" w:rsidRDefault="00207DFD" w:rsidP="006F4A98">
            <w:pPr>
              <w:pStyle w:val="ENoteTableText"/>
            </w:pPr>
            <w:r w:rsidRPr="00BA5478">
              <w:t xml:space="preserve">am </w:t>
            </w:r>
            <w:r w:rsidR="009320E1" w:rsidRPr="00BA5478">
              <w:t>2006 No</w:t>
            </w:r>
            <w:r w:rsidR="009320E1">
              <w:t> </w:t>
            </w:r>
            <w:r w:rsidR="009320E1" w:rsidRPr="00BA5478">
              <w:t>177</w:t>
            </w:r>
            <w:r w:rsidR="009320E1">
              <w:t xml:space="preserve">; </w:t>
            </w:r>
            <w:r w:rsidRPr="00BA5478">
              <w:t>2007 No</w:t>
            </w:r>
            <w:r w:rsidR="00BA5478">
              <w:t> </w:t>
            </w:r>
            <w:r w:rsidRPr="00BA5478">
              <w:t>207; 2008 No</w:t>
            </w:r>
            <w:r w:rsidR="00BA5478">
              <w:t> </w:t>
            </w:r>
            <w:r w:rsidRPr="00BA5478">
              <w:t>245; 2009 No 33</w:t>
            </w:r>
            <w:r w:rsidR="006F4A98">
              <w:t>, 2009; No </w:t>
            </w:r>
            <w:r w:rsidRPr="00BA5478">
              <w:t>393</w:t>
            </w:r>
            <w:r w:rsidR="006F4A98">
              <w:t>, 2009</w:t>
            </w:r>
            <w:r w:rsidRPr="00BA5478">
              <w:t>; 2011 No</w:t>
            </w:r>
            <w:r w:rsidR="00BA5478">
              <w:t> </w:t>
            </w:r>
            <w:r w:rsidRPr="00BA5478">
              <w:t>15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10.15A</w:t>
            </w:r>
            <w:r w:rsidR="00207DFD" w:rsidRPr="00BA5478">
              <w:rPr>
                <w:bCs/>
              </w:rPr>
              <w:tab/>
            </w:r>
          </w:p>
        </w:tc>
        <w:tc>
          <w:tcPr>
            <w:tcW w:w="4800" w:type="dxa"/>
          </w:tcPr>
          <w:p w:rsidR="00207DFD" w:rsidRPr="00BA5478" w:rsidRDefault="00207DFD" w:rsidP="00207DFD">
            <w:pPr>
              <w:pStyle w:val="ENoteTableText"/>
            </w:pPr>
            <w:r w:rsidRPr="00BA5478">
              <w:t>ad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bCs/>
              </w:rPr>
            </w:pPr>
          </w:p>
        </w:tc>
        <w:tc>
          <w:tcPr>
            <w:tcW w:w="4800" w:type="dxa"/>
          </w:tcPr>
          <w:p w:rsidR="00207DFD" w:rsidRPr="00BA5478" w:rsidRDefault="00207DFD" w:rsidP="00207DFD">
            <w:pPr>
              <w:pStyle w:val="ENoteTableText"/>
            </w:pPr>
            <w:r w:rsidRPr="00BA5478">
              <w:t>am 2010 No</w:t>
            </w:r>
            <w:r w:rsidR="00BA5478">
              <w:t> </w:t>
            </w:r>
            <w:r w:rsidRPr="00BA5478">
              <w:t>238</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bCs/>
              </w:rPr>
            </w:pPr>
          </w:p>
        </w:tc>
        <w:tc>
          <w:tcPr>
            <w:tcW w:w="4800" w:type="dxa"/>
          </w:tcPr>
          <w:p w:rsidR="00207DFD" w:rsidRPr="00BA5478" w:rsidRDefault="00207DFD" w:rsidP="00207DFD">
            <w:pPr>
              <w:pStyle w:val="ENoteTableText"/>
            </w:pPr>
            <w:r w:rsidRPr="00BA5478">
              <w:t>rs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10.16</w:t>
            </w:r>
            <w:r w:rsidR="00207DFD" w:rsidRPr="00BA5478">
              <w:tab/>
            </w:r>
          </w:p>
        </w:tc>
        <w:tc>
          <w:tcPr>
            <w:tcW w:w="4800" w:type="dxa"/>
          </w:tcPr>
          <w:p w:rsidR="00207DFD" w:rsidRPr="00BA5478" w:rsidRDefault="00207DFD" w:rsidP="00207DFD">
            <w:pPr>
              <w:pStyle w:val="ENoteTableText"/>
            </w:pPr>
            <w:r w:rsidRPr="00BA5478">
              <w:t>rs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9320E1">
            <w:pPr>
              <w:pStyle w:val="ENoteTableText"/>
            </w:pPr>
            <w:r w:rsidRPr="00BA5478">
              <w:t>am No</w:t>
            </w:r>
            <w:r w:rsidR="00BA5478">
              <w:t> </w:t>
            </w:r>
            <w:r w:rsidRPr="00BA5478">
              <w:t>207</w:t>
            </w:r>
            <w:r w:rsidR="009320E1">
              <w:t>, 2009; No 33, 2009</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10.16A</w:t>
            </w:r>
            <w:r w:rsidR="00207DFD" w:rsidRPr="00BA5478">
              <w:tab/>
            </w:r>
          </w:p>
        </w:tc>
        <w:tc>
          <w:tcPr>
            <w:tcW w:w="4800" w:type="dxa"/>
          </w:tcPr>
          <w:p w:rsidR="00207DFD" w:rsidRPr="00BA5478" w:rsidRDefault="00207DFD" w:rsidP="00207DFD">
            <w:pPr>
              <w:pStyle w:val="ENoteTableText"/>
            </w:pPr>
            <w:r w:rsidRPr="00BA5478">
              <w:t>ad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10.18</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 2011 No</w:t>
            </w:r>
            <w:r w:rsidR="00BA5478">
              <w:t> </w:t>
            </w:r>
            <w:r w:rsidRPr="00BA5478">
              <w:t>286</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11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B25AE4">
            <w:pPr>
              <w:pStyle w:val="ENoteTableText"/>
              <w:tabs>
                <w:tab w:val="center" w:leader="dot" w:pos="2268"/>
              </w:tabs>
            </w:pPr>
            <w:r w:rsidRPr="00BA5478">
              <w:rPr>
                <w:bCs/>
              </w:rPr>
              <w:t>Chapt</w:t>
            </w:r>
            <w:r w:rsidR="00B25AE4">
              <w:rPr>
                <w:bCs/>
              </w:rPr>
              <w:t>er</w:t>
            </w:r>
            <w:r w:rsidRPr="00BA5478">
              <w:rPr>
                <w:bCs/>
              </w:rPr>
              <w:t xml:space="preserve"> 11</w:t>
            </w:r>
            <w:r w:rsidRPr="00BA5478">
              <w:rPr>
                <w:bCs/>
              </w:rPr>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11.1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11.01</w:t>
            </w:r>
            <w:r w:rsidR="00207DFD" w:rsidRPr="00BA5478">
              <w:tab/>
            </w:r>
          </w:p>
        </w:tc>
        <w:tc>
          <w:tcPr>
            <w:tcW w:w="4800" w:type="dxa"/>
          </w:tcPr>
          <w:p w:rsidR="00207DFD" w:rsidRPr="00BA5478" w:rsidRDefault="00207DFD" w:rsidP="006F4A98">
            <w:pPr>
              <w:pStyle w:val="ENoteTableText"/>
              <w:tabs>
                <w:tab w:val="left" w:pos="1722"/>
              </w:tabs>
            </w:pPr>
            <w:r w:rsidRPr="00BA5478">
              <w:t>am  No</w:t>
            </w:r>
            <w:r w:rsidR="00BA5478">
              <w:t> </w:t>
            </w:r>
            <w:r w:rsidRPr="00BA5478">
              <w:t>351</w:t>
            </w:r>
            <w:r w:rsidR="006F4A98">
              <w:t>, 2004</w:t>
            </w:r>
            <w:r w:rsidRPr="00BA5478">
              <w:t>; No</w:t>
            </w:r>
            <w:r w:rsidR="00BA5478">
              <w:t> </w:t>
            </w:r>
            <w:r w:rsidRPr="00BA5478">
              <w:t>177</w:t>
            </w:r>
            <w:r w:rsidR="006F4A98">
              <w:t>, 2006</w:t>
            </w:r>
            <w:r w:rsidRPr="00BA5478">
              <w:t>; No 33</w:t>
            </w:r>
            <w:r w:rsidR="006F4A98">
              <w:t>, 2009; No</w:t>
            </w:r>
            <w:r w:rsidRPr="00BA5478">
              <w:t xml:space="preserve"> 393</w:t>
            </w:r>
            <w:r w:rsidR="006F4A98">
              <w:t>, 2009</w:t>
            </w:r>
            <w:r w:rsidRPr="00BA5478">
              <w:t>; 2010 No</w:t>
            </w:r>
            <w:r w:rsidR="00BA5478">
              <w:t> </w:t>
            </w:r>
            <w:r w:rsidRPr="00BA5478">
              <w:t>238</w:t>
            </w:r>
          </w:p>
        </w:tc>
      </w:tr>
      <w:tr w:rsidR="00207DFD" w:rsidRPr="00BA5478" w:rsidTr="001F22F9">
        <w:trPr>
          <w:gridBefore w:val="1"/>
          <w:wBefore w:w="12" w:type="dxa"/>
        </w:trPr>
        <w:tc>
          <w:tcPr>
            <w:tcW w:w="2508" w:type="dxa"/>
            <w:gridSpan w:val="2"/>
          </w:tcPr>
          <w:p w:rsidR="00207DFD" w:rsidRPr="00BA5478" w:rsidRDefault="00D3241C" w:rsidP="009A7176">
            <w:pPr>
              <w:pStyle w:val="ENoteTableText"/>
              <w:tabs>
                <w:tab w:val="center" w:leader="dot" w:pos="2268"/>
              </w:tabs>
            </w:pPr>
            <w:r>
              <w:t xml:space="preserve">r </w:t>
            </w:r>
            <w:r w:rsidR="00207DFD" w:rsidRPr="00BA5478">
              <w:t>11.03</w:t>
            </w:r>
            <w:r w:rsidR="00207DFD" w:rsidRPr="00BA5478">
              <w:tab/>
            </w:r>
          </w:p>
        </w:tc>
        <w:tc>
          <w:tcPr>
            <w:tcW w:w="4800" w:type="dxa"/>
          </w:tcPr>
          <w:p w:rsidR="00207DFD" w:rsidRPr="00BA5478" w:rsidRDefault="00207DFD" w:rsidP="00D3241C">
            <w:pPr>
              <w:pStyle w:val="ENoteTableText"/>
            </w:pPr>
            <w:r w:rsidRPr="00BA5478">
              <w:t>am No</w:t>
            </w:r>
            <w:r w:rsidR="00BA5478">
              <w:t> </w:t>
            </w:r>
            <w:r w:rsidRPr="00BA5478">
              <w:t>207</w:t>
            </w:r>
            <w:r w:rsidR="00D3241C">
              <w:t>, 2007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11.04</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7118E" w:rsidRPr="00BA5478" w:rsidTr="001F22F9">
        <w:trPr>
          <w:gridBefore w:val="1"/>
          <w:wBefore w:w="12" w:type="dxa"/>
        </w:trPr>
        <w:tc>
          <w:tcPr>
            <w:tcW w:w="2508" w:type="dxa"/>
            <w:gridSpan w:val="2"/>
          </w:tcPr>
          <w:p w:rsidR="0027118E" w:rsidRPr="00BA5478" w:rsidRDefault="0027118E" w:rsidP="009A7176">
            <w:pPr>
              <w:pStyle w:val="ENoteTableText"/>
              <w:tabs>
                <w:tab w:val="center" w:leader="dot" w:pos="2268"/>
              </w:tabs>
            </w:pPr>
          </w:p>
        </w:tc>
        <w:tc>
          <w:tcPr>
            <w:tcW w:w="4800" w:type="dxa"/>
          </w:tcPr>
          <w:p w:rsidR="0027118E" w:rsidRPr="00BA5478" w:rsidRDefault="0027118E" w:rsidP="008F1812">
            <w:pPr>
              <w:pStyle w:val="ENoteTableText"/>
            </w:pPr>
            <w:r w:rsidRPr="00BA5478">
              <w:t>rep 2012</w:t>
            </w:r>
            <w:r w:rsidR="008F1812">
              <w:t xml:space="preserve"> </w:t>
            </w:r>
            <w:r w:rsidR="008F1812" w:rsidRPr="00BA5478">
              <w:t>No</w:t>
            </w:r>
            <w:r w:rsidR="008F1812">
              <w:t> </w:t>
            </w:r>
            <w:r w:rsidR="008F1812" w:rsidRPr="00BA5478">
              <w:t>331</w:t>
            </w:r>
          </w:p>
        </w:tc>
      </w:tr>
      <w:tr w:rsidR="00C227DE" w:rsidRPr="00BA5478" w:rsidTr="001F22F9">
        <w:trPr>
          <w:gridBefore w:val="1"/>
          <w:wBefore w:w="12" w:type="dxa"/>
        </w:trPr>
        <w:tc>
          <w:tcPr>
            <w:tcW w:w="2508" w:type="dxa"/>
            <w:gridSpan w:val="2"/>
          </w:tcPr>
          <w:p w:rsidR="00C227DE" w:rsidRPr="00BA5478" w:rsidRDefault="00C227DE" w:rsidP="009A7176">
            <w:pPr>
              <w:pStyle w:val="ENoteTableText"/>
              <w:tabs>
                <w:tab w:val="center" w:leader="dot" w:pos="2268"/>
              </w:tabs>
            </w:pPr>
          </w:p>
        </w:tc>
        <w:tc>
          <w:tcPr>
            <w:tcW w:w="4800" w:type="dxa"/>
          </w:tcPr>
          <w:p w:rsidR="00C227DE" w:rsidRPr="00BA5478" w:rsidRDefault="00C227DE" w:rsidP="008F1812">
            <w:pPr>
              <w:pStyle w:val="ENoteTableText"/>
            </w:pPr>
            <w:r>
              <w:t>ad No 213, 2014</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11.05</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7118E" w:rsidRPr="00BA5478" w:rsidTr="001F22F9">
        <w:trPr>
          <w:gridBefore w:val="1"/>
          <w:wBefore w:w="12" w:type="dxa"/>
        </w:trPr>
        <w:tc>
          <w:tcPr>
            <w:tcW w:w="2508" w:type="dxa"/>
            <w:gridSpan w:val="2"/>
          </w:tcPr>
          <w:p w:rsidR="0027118E" w:rsidRPr="00BA5478" w:rsidRDefault="0027118E" w:rsidP="009A7176">
            <w:pPr>
              <w:pStyle w:val="ENoteTableText"/>
              <w:tabs>
                <w:tab w:val="center" w:leader="dot" w:pos="2268"/>
              </w:tabs>
            </w:pPr>
          </w:p>
        </w:tc>
        <w:tc>
          <w:tcPr>
            <w:tcW w:w="4800" w:type="dxa"/>
          </w:tcPr>
          <w:p w:rsidR="0027118E" w:rsidRPr="00BA5478" w:rsidRDefault="0027118E" w:rsidP="00207DFD">
            <w:pPr>
              <w:pStyle w:val="ENoteTableText"/>
            </w:pPr>
            <w:r w:rsidRPr="00BA5478">
              <w:t xml:space="preserve">rs </w:t>
            </w:r>
            <w:r w:rsidR="008F1812" w:rsidRPr="00BA5478">
              <w:t>2012</w:t>
            </w:r>
            <w:r w:rsidR="008F1812">
              <w:t xml:space="preserve"> </w:t>
            </w:r>
            <w:r w:rsidR="008F1812" w:rsidRPr="00BA5478">
              <w:t>No</w:t>
            </w:r>
            <w:r w:rsidR="008F1812">
              <w:t> </w:t>
            </w:r>
            <w:r w:rsidR="008F1812" w:rsidRPr="00BA5478">
              <w:t>331</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Part</w:t>
            </w:r>
            <w:r w:rsidR="00BA5478">
              <w:rPr>
                <w:b/>
              </w:rPr>
              <w:t> </w:t>
            </w:r>
            <w:r w:rsidRPr="00BA5478">
              <w:rPr>
                <w:b/>
              </w:rPr>
              <w:t>11.2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rPr>
              <w:t>Division</w:t>
            </w:r>
            <w:r w:rsidR="00BA5478">
              <w:rPr>
                <w:b/>
              </w:rPr>
              <w:t> </w:t>
            </w:r>
            <w:r w:rsidRPr="00BA5478">
              <w:rPr>
                <w:b/>
              </w:rPr>
              <w:t xml:space="preserve">11.2.1 </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D3241C">
            <w:pPr>
              <w:pStyle w:val="ENoteTableText"/>
              <w:tabs>
                <w:tab w:val="center" w:leader="dot" w:pos="2268"/>
              </w:tabs>
            </w:pPr>
            <w:r>
              <w:t>r</w:t>
            </w:r>
            <w:r w:rsidR="00207DFD" w:rsidRPr="00BA5478">
              <w:t xml:space="preserve"> 11.08</w:t>
            </w:r>
            <w:r w:rsidR="00D847F8">
              <w:tab/>
            </w:r>
          </w:p>
        </w:tc>
        <w:tc>
          <w:tcPr>
            <w:tcW w:w="4800" w:type="dxa"/>
          </w:tcPr>
          <w:p w:rsidR="00207DFD" w:rsidRPr="00BA5478" w:rsidRDefault="00D3241C" w:rsidP="00D3241C">
            <w:pPr>
              <w:pStyle w:val="ENoteTableText"/>
            </w:pPr>
            <w:r>
              <w:t>am</w:t>
            </w:r>
            <w:r w:rsidR="00207DFD" w:rsidRPr="00BA5478">
              <w:t xml:space="preserve"> No</w:t>
            </w:r>
            <w:r w:rsidR="00BA5478">
              <w:t> </w:t>
            </w:r>
            <w:r w:rsidR="00207DFD" w:rsidRPr="00BA5478">
              <w:t>177</w:t>
            </w:r>
            <w:r>
              <w:t>, 2006</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11.2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11.2.2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11.10</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11.12</w:t>
            </w:r>
            <w:r w:rsidR="00207DFD" w:rsidRPr="00BA5478">
              <w:tab/>
            </w:r>
          </w:p>
        </w:tc>
        <w:tc>
          <w:tcPr>
            <w:tcW w:w="4800" w:type="dxa"/>
          </w:tcPr>
          <w:p w:rsidR="00207DFD" w:rsidRPr="00BA5478" w:rsidRDefault="00207DFD" w:rsidP="00B25AE4">
            <w:pPr>
              <w:pStyle w:val="ENoteTableText"/>
            </w:pPr>
            <w:r w:rsidRPr="00BA5478">
              <w:t xml:space="preserve">am </w:t>
            </w:r>
            <w:r w:rsidR="00B25AE4" w:rsidRPr="00BA5478">
              <w:t>2007 No</w:t>
            </w:r>
            <w:r w:rsidR="00B25AE4">
              <w:t> </w:t>
            </w:r>
            <w:r w:rsidR="00B25AE4" w:rsidRPr="00BA5478">
              <w:t>207</w:t>
            </w:r>
            <w:r w:rsidR="00B25AE4">
              <w:t xml:space="preserve">; </w:t>
            </w:r>
            <w:r w:rsidRPr="00BA5478">
              <w:t>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3503D9">
            <w:pPr>
              <w:pStyle w:val="ENoteTableText"/>
              <w:tabs>
                <w:tab w:val="center" w:leader="dot" w:pos="2268"/>
              </w:tabs>
            </w:pPr>
            <w:r w:rsidRPr="00BA5478">
              <w:rPr>
                <w:bCs/>
              </w:rPr>
              <w:t>Div</w:t>
            </w:r>
            <w:r w:rsidR="003503D9">
              <w:rPr>
                <w:bCs/>
              </w:rPr>
              <w:t>ision</w:t>
            </w:r>
            <w:r w:rsidRPr="00BA5478">
              <w:rPr>
                <w:bCs/>
              </w:rPr>
              <w:t xml:space="preserve"> 11.2.3</w:t>
            </w:r>
            <w:r w:rsidRPr="00BA5478">
              <w:rPr>
                <w:bCs/>
              </w:rPr>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11.15</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r w:rsidR="00B25AE4">
              <w:t xml:space="preserve">; </w:t>
            </w:r>
            <w:r w:rsidR="00B25AE4" w:rsidRPr="00BA5478">
              <w:t>2008 No</w:t>
            </w:r>
            <w:r w:rsidR="00B25AE4">
              <w:t> </w:t>
            </w:r>
            <w:r w:rsidR="00B25AE4" w:rsidRPr="00BA5478">
              <w:t>62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11.3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11.3.2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B25AE4">
            <w:pPr>
              <w:pStyle w:val="ENoteTableText"/>
              <w:tabs>
                <w:tab w:val="center" w:leader="dot" w:pos="2268"/>
              </w:tabs>
            </w:pPr>
            <w:r w:rsidRPr="00BA5478">
              <w:t>Div</w:t>
            </w:r>
            <w:r w:rsidR="00B25AE4">
              <w:t>ision</w:t>
            </w:r>
            <w:r w:rsidRPr="00BA5478">
              <w:t xml:space="preserve"> 11.3.2</w:t>
            </w:r>
            <w:r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8F4307" w:rsidP="00B25AE4">
            <w:pPr>
              <w:pStyle w:val="ENoteTableText"/>
              <w:tabs>
                <w:tab w:val="center" w:leader="dot" w:pos="2268"/>
              </w:tabs>
            </w:pPr>
            <w:r>
              <w:t>r</w:t>
            </w:r>
            <w:r w:rsidR="00207DFD" w:rsidRPr="00BA5478">
              <w:t xml:space="preserve"> 11.16</w:t>
            </w:r>
            <w:r w:rsidR="00D847F8">
              <w:tab/>
            </w:r>
          </w:p>
        </w:tc>
        <w:tc>
          <w:tcPr>
            <w:tcW w:w="4800" w:type="dxa"/>
          </w:tcPr>
          <w:p w:rsidR="00207DFD" w:rsidRPr="00BA5478" w:rsidRDefault="00207DFD" w:rsidP="00207DFD">
            <w:pPr>
              <w:pStyle w:val="ENoteTableText"/>
            </w:pPr>
            <w:r w:rsidRPr="00BA5478">
              <w:t>am 2007 No</w:t>
            </w:r>
            <w:r w:rsidR="00BA5478">
              <w:t> </w:t>
            </w:r>
            <w:r w:rsidRPr="00BA5478">
              <w:t>366</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11.17</w:t>
            </w:r>
            <w:r w:rsidR="00207DFD"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11.18</w:t>
            </w:r>
            <w:r w:rsidR="00207DFD"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0439F9" w:rsidRPr="00BA5478" w:rsidTr="001F22F9">
        <w:trPr>
          <w:gridBefore w:val="1"/>
          <w:wBefore w:w="12" w:type="dxa"/>
        </w:trPr>
        <w:tc>
          <w:tcPr>
            <w:tcW w:w="2508" w:type="dxa"/>
            <w:gridSpan w:val="2"/>
          </w:tcPr>
          <w:p w:rsidR="000439F9" w:rsidRPr="00BA5478" w:rsidRDefault="000439F9" w:rsidP="009A7176">
            <w:pPr>
              <w:pStyle w:val="ENoteTableText"/>
              <w:tabs>
                <w:tab w:val="center" w:leader="dot" w:pos="2268"/>
              </w:tabs>
            </w:pPr>
          </w:p>
        </w:tc>
        <w:tc>
          <w:tcPr>
            <w:tcW w:w="4800" w:type="dxa"/>
          </w:tcPr>
          <w:p w:rsidR="000439F9" w:rsidRPr="00BA5478" w:rsidRDefault="000439F9" w:rsidP="00207DFD">
            <w:pPr>
              <w:pStyle w:val="ENoteTableText"/>
            </w:pPr>
            <w:r>
              <w:t>am No 213, 2014</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11.19</w:t>
            </w:r>
            <w:r w:rsidR="00207DFD" w:rsidRPr="00BA5478">
              <w:tab/>
            </w:r>
          </w:p>
        </w:tc>
        <w:tc>
          <w:tcPr>
            <w:tcW w:w="4800" w:type="dxa"/>
          </w:tcPr>
          <w:p w:rsidR="00207DFD" w:rsidRPr="00BA5478" w:rsidRDefault="00207DFD" w:rsidP="00207DFD">
            <w:pPr>
              <w:pStyle w:val="ENoteTableText"/>
            </w:pPr>
            <w:r w:rsidRPr="00BA5478">
              <w:t>rep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2B4FC3">
            <w:pPr>
              <w:pStyle w:val="ENoteTableText"/>
              <w:keepNext/>
              <w:keepLines/>
            </w:pPr>
            <w:r w:rsidRPr="00BA5478">
              <w:rPr>
                <w:b/>
                <w:bCs/>
              </w:rPr>
              <w:t>Chapter</w:t>
            </w:r>
            <w:r w:rsidR="00BA5478">
              <w:rPr>
                <w:b/>
                <w:bCs/>
              </w:rPr>
              <w:t> </w:t>
            </w:r>
            <w:r w:rsidRPr="00BA5478">
              <w:rPr>
                <w:b/>
                <w:bCs/>
              </w:rPr>
              <w:t>12</w:t>
            </w:r>
          </w:p>
        </w:tc>
        <w:tc>
          <w:tcPr>
            <w:tcW w:w="4800" w:type="dxa"/>
          </w:tcPr>
          <w:p w:rsidR="00207DFD" w:rsidRPr="00BA5478" w:rsidRDefault="00207DFD" w:rsidP="002B4FC3">
            <w:pPr>
              <w:pStyle w:val="ENoteTableText"/>
              <w:keepNext/>
              <w:keepLines/>
            </w:pP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r w:rsidRPr="00BA5478">
              <w:rPr>
                <w:bCs/>
              </w:rPr>
              <w:t>Chapt</w:t>
            </w:r>
            <w:r w:rsidR="00B25AE4">
              <w:rPr>
                <w:bCs/>
              </w:rPr>
              <w:t>er</w:t>
            </w:r>
            <w:r w:rsidRPr="00BA5478">
              <w:rPr>
                <w:bCs/>
              </w:rPr>
              <w:t xml:space="preserve"> 12</w:t>
            </w:r>
            <w:r w:rsidR="00B25AE4">
              <w:rPr>
                <w:bCs/>
              </w:rPr>
              <w:t xml:space="preserve"> heading</w:t>
            </w:r>
            <w:r w:rsidRPr="00BA5478">
              <w:rPr>
                <w:bCs/>
              </w:rPr>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r w:rsidRPr="00BA5478">
              <w:rPr>
                <w:bCs/>
              </w:rPr>
              <w:t>Chapter</w:t>
            </w:r>
            <w:r w:rsidR="00BA5478">
              <w:rPr>
                <w:bCs/>
              </w:rPr>
              <w:t> </w:t>
            </w:r>
            <w:r w:rsidRPr="00BA5478">
              <w:rPr>
                <w:bCs/>
              </w:rPr>
              <w:t>12</w:t>
            </w:r>
            <w:r w:rsidRPr="00BA5478">
              <w:rPr>
                <w:bCs/>
              </w:rPr>
              <w:tab/>
            </w:r>
          </w:p>
        </w:tc>
        <w:tc>
          <w:tcPr>
            <w:tcW w:w="4800" w:type="dxa"/>
          </w:tcPr>
          <w:p w:rsidR="00207DFD" w:rsidRPr="00BA5478" w:rsidRDefault="00207DFD" w:rsidP="00207DFD">
            <w:pPr>
              <w:pStyle w:val="ENoteTableText"/>
            </w:pPr>
            <w:r w:rsidRPr="00BA5478">
              <w:t>am 2006 No</w:t>
            </w:r>
            <w:r w:rsidR="00BA5478">
              <w:t> </w:t>
            </w:r>
            <w:r w:rsidRPr="00BA5478">
              <w:t>177</w:t>
            </w:r>
            <w:r w:rsidR="00B25AE4">
              <w:t xml:space="preserve">; </w:t>
            </w:r>
            <w:r w:rsidR="00B25AE4" w:rsidRPr="00BA5478">
              <w:t>2007 No</w:t>
            </w:r>
            <w:r w:rsidR="00B25AE4">
              <w:t> </w:t>
            </w:r>
            <w:r w:rsidR="00B25AE4" w:rsidRPr="00BA5478">
              <w:t>207</w:t>
            </w:r>
            <w:r w:rsidR="00B25AE4">
              <w:t xml:space="preserve">; </w:t>
            </w:r>
            <w:r w:rsidR="00B25AE4" w:rsidRPr="00BA5478">
              <w:t>2009 No</w:t>
            </w:r>
            <w:r w:rsidR="00B25AE4">
              <w:t> </w:t>
            </w:r>
            <w:r w:rsidR="00B25AE4"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12.1</w:t>
            </w:r>
          </w:p>
        </w:tc>
        <w:tc>
          <w:tcPr>
            <w:tcW w:w="4800" w:type="dxa"/>
          </w:tcPr>
          <w:p w:rsidR="00207DFD" w:rsidRPr="00BA5478" w:rsidRDefault="00207DFD" w:rsidP="00207DFD">
            <w:pPr>
              <w:pStyle w:val="ENoteTableText"/>
            </w:pPr>
          </w:p>
        </w:tc>
      </w:tr>
      <w:tr w:rsidR="00207DFD" w:rsidRPr="00517470"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12.01</w:t>
            </w:r>
            <w:r w:rsidR="00207DFD" w:rsidRPr="00BA5478">
              <w:tab/>
            </w:r>
          </w:p>
        </w:tc>
        <w:tc>
          <w:tcPr>
            <w:tcW w:w="4800" w:type="dxa"/>
          </w:tcPr>
          <w:p w:rsidR="00207DFD" w:rsidRPr="00517470" w:rsidRDefault="00207DFD" w:rsidP="00207DFD">
            <w:pPr>
              <w:pStyle w:val="ENoteTableText"/>
              <w:rPr>
                <w:lang w:val="es-CL"/>
              </w:rPr>
            </w:pPr>
            <w:r w:rsidRPr="00517470">
              <w:rPr>
                <w:lang w:val="es-CL"/>
              </w:rPr>
              <w:t>am 2004 No</w:t>
            </w:r>
            <w:r w:rsidR="00BA5478" w:rsidRPr="00517470">
              <w:rPr>
                <w:lang w:val="es-CL"/>
              </w:rPr>
              <w:t> </w:t>
            </w:r>
            <w:r w:rsidRPr="00517470">
              <w:rPr>
                <w:lang w:val="es-CL"/>
              </w:rPr>
              <w:t>351; 2005 No</w:t>
            </w:r>
            <w:r w:rsidR="00BA5478" w:rsidRPr="00517470">
              <w:rPr>
                <w:lang w:val="es-CL"/>
              </w:rPr>
              <w:t> </w:t>
            </w:r>
            <w:r w:rsidRPr="00517470">
              <w:rPr>
                <w:lang w:val="es-CL"/>
              </w:rPr>
              <w:t>212; 2007 No</w:t>
            </w:r>
            <w:r w:rsidR="00BA5478" w:rsidRPr="00517470">
              <w:rPr>
                <w:lang w:val="es-CL"/>
              </w:rPr>
              <w:t> </w:t>
            </w:r>
            <w:r w:rsidRPr="00517470">
              <w:rPr>
                <w:lang w:val="es-CL"/>
              </w:rPr>
              <w:t>207; 2009 No</w:t>
            </w:r>
            <w:r w:rsidR="00BA5478" w:rsidRPr="00517470">
              <w:rPr>
                <w:lang w:val="es-CL"/>
              </w:rPr>
              <w:t> </w:t>
            </w:r>
            <w:r w:rsidRPr="00517470">
              <w:rPr>
                <w:lang w:val="es-CL"/>
              </w:rPr>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12.2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B25AE4">
            <w:pPr>
              <w:pStyle w:val="ENoteTableText"/>
              <w:tabs>
                <w:tab w:val="center" w:leader="dot" w:pos="2268"/>
              </w:tabs>
              <w:rPr>
                <w:rFonts w:eastAsiaTheme="minorHAnsi" w:cstheme="minorBidi"/>
                <w:lang w:eastAsia="en-US"/>
              </w:rPr>
            </w:pPr>
            <w:r w:rsidRPr="00BA5478">
              <w:rPr>
                <w:bCs/>
              </w:rPr>
              <w:t>Part</w:t>
            </w:r>
            <w:r w:rsidR="00BA5478">
              <w:rPr>
                <w:bCs/>
              </w:rPr>
              <w:t> </w:t>
            </w:r>
            <w:r w:rsidRPr="00BA5478">
              <w:rPr>
                <w:bCs/>
              </w:rPr>
              <w:t>12.2</w:t>
            </w:r>
            <w:r w:rsidR="00B25AE4">
              <w:rPr>
                <w:bCs/>
              </w:rPr>
              <w:t xml:space="preserve"> heading</w:t>
            </w:r>
            <w:r w:rsidR="003165C1" w:rsidRPr="00BA5478">
              <w:rPr>
                <w:bCs/>
              </w:rPr>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r w:rsidRPr="00BA5478">
              <w:rPr>
                <w:bCs/>
              </w:rPr>
              <w:t>Part</w:t>
            </w:r>
            <w:r w:rsidR="00BA5478">
              <w:rPr>
                <w:bCs/>
              </w:rPr>
              <w:t> </w:t>
            </w:r>
            <w:r w:rsidRPr="00BA5478">
              <w:rPr>
                <w:bCs/>
              </w:rPr>
              <w:t>12.2</w:t>
            </w:r>
            <w:r w:rsidR="00D847F8">
              <w:rPr>
                <w:bCs/>
              </w:rPr>
              <w:tab/>
            </w:r>
          </w:p>
        </w:tc>
        <w:tc>
          <w:tcPr>
            <w:tcW w:w="4800" w:type="dxa"/>
          </w:tcPr>
          <w:p w:rsidR="00207DFD" w:rsidRPr="00BA5478" w:rsidRDefault="00207DFD" w:rsidP="006409D2">
            <w:pPr>
              <w:pStyle w:val="ENoteTableText"/>
            </w:pPr>
            <w:r w:rsidRPr="00BA5478">
              <w:t>am No</w:t>
            </w:r>
            <w:r w:rsidR="00BA5478">
              <w:t> </w:t>
            </w:r>
            <w:r w:rsidRPr="00BA5478">
              <w:t>207</w:t>
            </w:r>
            <w:r w:rsidR="006409D2">
              <w:t>, 2007</w:t>
            </w:r>
            <w:r w:rsidR="00B25AE4">
              <w:t>; No 33</w:t>
            </w:r>
            <w:r w:rsidR="006409D2">
              <w:t>, 2008; No 62, 2008</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12.02</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12.03</w:t>
            </w:r>
            <w:r w:rsidR="00207DFD" w:rsidRPr="00BA5478">
              <w:tab/>
            </w:r>
          </w:p>
        </w:tc>
        <w:tc>
          <w:tcPr>
            <w:tcW w:w="4800" w:type="dxa"/>
          </w:tcPr>
          <w:p w:rsidR="00207DFD" w:rsidRPr="00BA5478" w:rsidRDefault="00207DFD" w:rsidP="00207DFD">
            <w:pPr>
              <w:pStyle w:val="ENoteTableText"/>
            </w:pPr>
            <w:r w:rsidRPr="00BA5478">
              <w:t>am 2006 No</w:t>
            </w:r>
            <w:r w:rsidR="00BA5478">
              <w:t> </w:t>
            </w:r>
            <w:r w:rsidRPr="00BA5478">
              <w:t>177;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12.04</w:t>
            </w:r>
            <w:r w:rsidR="00207DFD" w:rsidRPr="00BA5478">
              <w:tab/>
            </w:r>
          </w:p>
        </w:tc>
        <w:tc>
          <w:tcPr>
            <w:tcW w:w="4800" w:type="dxa"/>
          </w:tcPr>
          <w:p w:rsidR="00207DFD" w:rsidRPr="00BA5478" w:rsidRDefault="00207DFD" w:rsidP="006409D2">
            <w:pPr>
              <w:pStyle w:val="ENoteTableText"/>
            </w:pPr>
            <w:r w:rsidRPr="00BA5478">
              <w:t>am No</w:t>
            </w:r>
            <w:r w:rsidR="00BA5478">
              <w:t> </w:t>
            </w:r>
            <w:r w:rsidRPr="00BA5478">
              <w:t>148</w:t>
            </w:r>
            <w:r w:rsidR="006409D2">
              <w:t>, 2005; No 177, 2006</w:t>
            </w:r>
          </w:p>
        </w:tc>
      </w:tr>
      <w:tr w:rsidR="00207DFD" w:rsidRPr="00BA5478" w:rsidTr="001F22F9">
        <w:trPr>
          <w:gridBefore w:val="1"/>
          <w:wBefore w:w="12" w:type="dxa"/>
        </w:trPr>
        <w:tc>
          <w:tcPr>
            <w:tcW w:w="2508" w:type="dxa"/>
            <w:gridSpan w:val="2"/>
          </w:tcPr>
          <w:p w:rsidR="00207DFD" w:rsidRPr="00BA5478" w:rsidRDefault="00207DFD" w:rsidP="001F22F9">
            <w:pPr>
              <w:keepNext/>
              <w:keepLines/>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12.05</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12.06</w:t>
            </w:r>
            <w:r w:rsidR="00207DFD" w:rsidRPr="00BA5478">
              <w:rPr>
                <w:bCs/>
              </w:rPr>
              <w:tab/>
            </w:r>
          </w:p>
        </w:tc>
        <w:tc>
          <w:tcPr>
            <w:tcW w:w="4800" w:type="dxa"/>
          </w:tcPr>
          <w:p w:rsidR="00207DFD" w:rsidRPr="00BA5478" w:rsidRDefault="00207DFD" w:rsidP="00207DFD">
            <w:pPr>
              <w:pStyle w:val="ENoteTableText"/>
            </w:pPr>
            <w:r w:rsidRPr="00BA5478">
              <w:t>am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12.07</w:t>
            </w:r>
            <w:r w:rsidR="00207DFD" w:rsidRPr="00BA5478">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12.07A</w:t>
            </w:r>
            <w:r w:rsidR="00207DFD" w:rsidRPr="00BA5478">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12.08</w:t>
            </w:r>
            <w:r w:rsidR="00207DFD" w:rsidRPr="00BA5478">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12.09</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12.10</w:t>
            </w:r>
            <w:r w:rsidR="00207DFD" w:rsidRPr="00BA5478">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12.10A</w:t>
            </w:r>
            <w:r w:rsidR="00207DFD" w:rsidRPr="00BA5478">
              <w:tab/>
            </w:r>
          </w:p>
        </w:tc>
        <w:tc>
          <w:tcPr>
            <w:tcW w:w="4800" w:type="dxa"/>
          </w:tcPr>
          <w:p w:rsidR="00207DFD" w:rsidRPr="00BA5478" w:rsidRDefault="00207DFD" w:rsidP="00207DFD">
            <w:pPr>
              <w:pStyle w:val="ENoteTableText"/>
            </w:pPr>
            <w:r w:rsidRPr="00BA5478">
              <w:t>ad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6409D2">
            <w:pPr>
              <w:pStyle w:val="ENoteTableText"/>
              <w:tabs>
                <w:tab w:val="center" w:leader="dot" w:pos="2268"/>
              </w:tabs>
            </w:pPr>
            <w:r w:rsidRPr="00BA5478">
              <w:rPr>
                <w:bCs/>
              </w:rPr>
              <w:t>Part</w:t>
            </w:r>
            <w:r w:rsidR="00BA5478">
              <w:rPr>
                <w:bCs/>
              </w:rPr>
              <w:t> </w:t>
            </w:r>
            <w:r w:rsidRPr="00BA5478">
              <w:rPr>
                <w:bCs/>
              </w:rPr>
              <w:t>12.3</w:t>
            </w:r>
            <w:r w:rsidRPr="00BA5478">
              <w:rPr>
                <w:bCs/>
              </w:rPr>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12.4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12.11</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12.12</w:t>
            </w:r>
            <w:r w:rsidR="00207DFD" w:rsidRPr="00BA5478">
              <w:tab/>
            </w:r>
          </w:p>
        </w:tc>
        <w:tc>
          <w:tcPr>
            <w:tcW w:w="4800" w:type="dxa"/>
          </w:tcPr>
          <w:p w:rsidR="00207DFD" w:rsidRPr="00BA5478" w:rsidRDefault="00207DFD" w:rsidP="006409D2">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p>
        </w:tc>
        <w:tc>
          <w:tcPr>
            <w:tcW w:w="4800" w:type="dxa"/>
          </w:tcPr>
          <w:p w:rsidR="00207DFD" w:rsidRPr="00BA5478" w:rsidRDefault="00207DFD" w:rsidP="006409D2">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12.13</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12.5</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12.14</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12.15</w:t>
            </w:r>
            <w:r w:rsidR="00207DFD" w:rsidRPr="00BA5478">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12.16</w:t>
            </w:r>
            <w:r w:rsidR="00207DFD" w:rsidRPr="00BA5478">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13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13.1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13.1.1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13.01</w:t>
            </w:r>
            <w:r w:rsidR="00207DFD" w:rsidRPr="00BA5478">
              <w:rPr>
                <w:bCs/>
              </w:rPr>
              <w:tab/>
            </w:r>
          </w:p>
        </w:tc>
        <w:tc>
          <w:tcPr>
            <w:tcW w:w="4800" w:type="dxa"/>
          </w:tcPr>
          <w:p w:rsidR="00207DFD" w:rsidRPr="00BA5478" w:rsidRDefault="00207DFD" w:rsidP="00207DFD">
            <w:pPr>
              <w:pStyle w:val="ENoteTableText"/>
            </w:pPr>
            <w:r w:rsidRPr="00BA5478">
              <w:t>am 2010 No</w:t>
            </w:r>
            <w:r w:rsidR="00BA5478">
              <w:t> </w:t>
            </w:r>
            <w:r w:rsidRPr="00BA5478">
              <w:t>238</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13.1.2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13.02</w:t>
            </w:r>
            <w:r w:rsidR="00207DFD" w:rsidRPr="00BA5478">
              <w:rPr>
                <w:bCs/>
              </w:rPr>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13.05</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13.06</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13.2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13.2.1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9A7176" w:rsidP="006409D2">
            <w:pPr>
              <w:pStyle w:val="ENoteTableText"/>
              <w:tabs>
                <w:tab w:val="center" w:leader="dot" w:pos="2268"/>
              </w:tabs>
            </w:pPr>
            <w:r w:rsidRPr="00BA5478">
              <w:rPr>
                <w:bCs/>
              </w:rPr>
              <w:t xml:space="preserve">r </w:t>
            </w:r>
            <w:r w:rsidR="00207DFD" w:rsidRPr="00BA5478">
              <w:rPr>
                <w:bCs/>
              </w:rPr>
              <w:t>13.07</w:t>
            </w:r>
            <w:r w:rsidR="00207DFD" w:rsidRPr="00BA5478">
              <w:rPr>
                <w:bCs/>
              </w:rPr>
              <w:tab/>
            </w:r>
          </w:p>
        </w:tc>
        <w:tc>
          <w:tcPr>
            <w:tcW w:w="4800" w:type="dxa"/>
          </w:tcPr>
          <w:p w:rsidR="00207DFD" w:rsidRPr="00BA5478" w:rsidRDefault="00207DFD" w:rsidP="006409D2">
            <w:pPr>
              <w:pStyle w:val="ENoteTableText"/>
            </w:pPr>
            <w:r w:rsidRPr="00BA5478">
              <w:t>am</w:t>
            </w:r>
            <w:r w:rsidR="006409D2">
              <w:t xml:space="preserve"> 2005 No 212;</w:t>
            </w:r>
            <w:r w:rsidRPr="00BA5478">
              <w:t xml:space="preserve"> 2007 No</w:t>
            </w:r>
            <w:r w:rsidR="00BA5478">
              <w:t> </w:t>
            </w:r>
            <w:r w:rsidRPr="00BA5478">
              <w:t>207</w:t>
            </w:r>
            <w:r w:rsidR="006409D2">
              <w:t xml:space="preserve"> </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13.08</w:t>
            </w:r>
            <w:r w:rsidR="00207DFD" w:rsidRPr="00BA5478">
              <w:tab/>
            </w:r>
          </w:p>
        </w:tc>
        <w:tc>
          <w:tcPr>
            <w:tcW w:w="4800" w:type="dxa"/>
          </w:tcPr>
          <w:p w:rsidR="00207DFD" w:rsidRPr="00BA5478" w:rsidRDefault="00207DFD" w:rsidP="00207DFD">
            <w:pPr>
              <w:pStyle w:val="ENoteTableText"/>
            </w:pPr>
            <w:r w:rsidRPr="00BA5478">
              <w:t>am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13.12</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13.15</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13.16</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53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13.2.2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13.17</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13.18</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13.2.3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6409D2">
            <w:pPr>
              <w:pStyle w:val="ENoteTableText"/>
              <w:tabs>
                <w:tab w:val="center" w:leader="dot" w:pos="2268"/>
              </w:tabs>
            </w:pPr>
            <w:r w:rsidRPr="00BA5478">
              <w:rPr>
                <w:bCs/>
              </w:rPr>
              <w:t>Div</w:t>
            </w:r>
            <w:r w:rsidR="006409D2">
              <w:rPr>
                <w:bCs/>
              </w:rPr>
              <w:t>ision</w:t>
            </w:r>
            <w:r w:rsidRPr="00BA5478">
              <w:rPr>
                <w:bCs/>
              </w:rPr>
              <w:t xml:space="preserve"> 13.2.3</w:t>
            </w:r>
            <w:r w:rsidR="006409D2">
              <w:rPr>
                <w:bCs/>
              </w:rPr>
              <w:t xml:space="preserve"> heading</w:t>
            </w:r>
            <w:r w:rsidRPr="00BA5478">
              <w:rPr>
                <w:bCs/>
              </w:rPr>
              <w:tab/>
            </w:r>
          </w:p>
        </w:tc>
        <w:tc>
          <w:tcPr>
            <w:tcW w:w="4800" w:type="dxa"/>
          </w:tcPr>
          <w:p w:rsidR="00207DFD" w:rsidRPr="00BA5478" w:rsidRDefault="00207DFD" w:rsidP="006409D2">
            <w:pPr>
              <w:pStyle w:val="ENoteTableText"/>
            </w:pPr>
            <w:r w:rsidRPr="00BA5478">
              <w:t>rs 2009 No</w:t>
            </w:r>
            <w:r w:rsidR="00BA5478">
              <w:t> </w:t>
            </w:r>
            <w:r w:rsidRPr="00BA5478">
              <w:t>33</w:t>
            </w:r>
          </w:p>
        </w:tc>
      </w:tr>
      <w:tr w:rsidR="00207DFD" w:rsidRPr="00517470" w:rsidTr="001F22F9">
        <w:trPr>
          <w:gridBefore w:val="1"/>
          <w:wBefore w:w="12" w:type="dxa"/>
        </w:trPr>
        <w:tc>
          <w:tcPr>
            <w:tcW w:w="2508" w:type="dxa"/>
            <w:gridSpan w:val="2"/>
          </w:tcPr>
          <w:p w:rsidR="00207DFD" w:rsidRPr="00BA5478" w:rsidRDefault="009A7176" w:rsidP="006409D2">
            <w:pPr>
              <w:pStyle w:val="ENoteTableText"/>
              <w:tabs>
                <w:tab w:val="center" w:leader="dot" w:pos="2268"/>
              </w:tabs>
            </w:pPr>
            <w:r w:rsidRPr="00BA5478">
              <w:t xml:space="preserve">r </w:t>
            </w:r>
            <w:r w:rsidR="00207DFD" w:rsidRPr="00BA5478">
              <w:t>13.19</w:t>
            </w:r>
            <w:r w:rsidR="00207DFD" w:rsidRPr="00BA5478">
              <w:tab/>
            </w:r>
          </w:p>
        </w:tc>
        <w:tc>
          <w:tcPr>
            <w:tcW w:w="4800" w:type="dxa"/>
          </w:tcPr>
          <w:p w:rsidR="00207DFD" w:rsidRPr="00517470" w:rsidRDefault="00207DFD" w:rsidP="006409D2">
            <w:pPr>
              <w:pStyle w:val="ENoteTableText"/>
              <w:rPr>
                <w:lang w:val="es-CL"/>
              </w:rPr>
            </w:pPr>
            <w:r w:rsidRPr="00517470">
              <w:rPr>
                <w:lang w:val="es-CL"/>
              </w:rPr>
              <w:t>am No</w:t>
            </w:r>
            <w:r w:rsidR="00BA5478" w:rsidRPr="00517470">
              <w:rPr>
                <w:lang w:val="es-CL"/>
              </w:rPr>
              <w:t> </w:t>
            </w:r>
            <w:r w:rsidRPr="00517470">
              <w:rPr>
                <w:lang w:val="es-CL"/>
              </w:rPr>
              <w:t>212</w:t>
            </w:r>
            <w:r w:rsidR="006409D2">
              <w:rPr>
                <w:lang w:val="es-CL"/>
              </w:rPr>
              <w:t>, 2005</w:t>
            </w:r>
            <w:r w:rsidRPr="00517470">
              <w:rPr>
                <w:lang w:val="es-CL"/>
              </w:rPr>
              <w:t>; No</w:t>
            </w:r>
            <w:r w:rsidR="00BA5478" w:rsidRPr="00517470">
              <w:rPr>
                <w:lang w:val="es-CL"/>
              </w:rPr>
              <w:t> </w:t>
            </w:r>
            <w:r w:rsidRPr="00517470">
              <w:rPr>
                <w:lang w:val="es-CL"/>
              </w:rPr>
              <w:t>207</w:t>
            </w:r>
            <w:r w:rsidR="006409D2">
              <w:rPr>
                <w:lang w:val="es-CL"/>
              </w:rPr>
              <w:t>, 2007</w:t>
            </w:r>
            <w:r w:rsidRPr="00517470">
              <w:rPr>
                <w:lang w:val="es-CL"/>
              </w:rPr>
              <w:t>; No</w:t>
            </w:r>
            <w:r w:rsidR="006409D2">
              <w:rPr>
                <w:lang w:val="es-CL"/>
              </w:rPr>
              <w:t xml:space="preserve"> </w:t>
            </w:r>
            <w:r w:rsidRPr="00517470">
              <w:rPr>
                <w:lang w:val="es-CL"/>
              </w:rPr>
              <w:t>33</w:t>
            </w:r>
            <w:r w:rsidR="006409D2">
              <w:rPr>
                <w:lang w:val="es-CL"/>
              </w:rPr>
              <w:t xml:space="preserve">, 2009; No </w:t>
            </w:r>
            <w:r w:rsidRPr="00517470">
              <w:rPr>
                <w:lang w:val="es-CL"/>
              </w:rPr>
              <w:t>393</w:t>
            </w:r>
            <w:r w:rsidR="006409D2">
              <w:rPr>
                <w:lang w:val="es-CL"/>
              </w:rPr>
              <w:t>, 2009</w:t>
            </w:r>
          </w:p>
        </w:tc>
      </w:tr>
      <w:tr w:rsidR="00207DFD" w:rsidRPr="00BA5478" w:rsidTr="001F22F9">
        <w:trPr>
          <w:gridBefore w:val="1"/>
          <w:wBefore w:w="12" w:type="dxa"/>
        </w:trPr>
        <w:tc>
          <w:tcPr>
            <w:tcW w:w="2508" w:type="dxa"/>
            <w:gridSpan w:val="2"/>
          </w:tcPr>
          <w:p w:rsidR="00207DFD" w:rsidRPr="00BA5478" w:rsidRDefault="009A7176" w:rsidP="006409D2">
            <w:pPr>
              <w:pStyle w:val="ENoteTableText"/>
              <w:tabs>
                <w:tab w:val="center" w:leader="dot" w:pos="2268"/>
              </w:tabs>
            </w:pPr>
            <w:r w:rsidRPr="00BA5478">
              <w:t xml:space="preserve">r </w:t>
            </w:r>
            <w:r w:rsidR="00207DFD" w:rsidRPr="00BA5478">
              <w:t>13.20</w:t>
            </w:r>
            <w:r w:rsidR="00207DFD" w:rsidRPr="00BA5478">
              <w:tab/>
            </w:r>
          </w:p>
        </w:tc>
        <w:tc>
          <w:tcPr>
            <w:tcW w:w="4800" w:type="dxa"/>
          </w:tcPr>
          <w:p w:rsidR="00207DFD" w:rsidRPr="00BA5478" w:rsidRDefault="00207DFD" w:rsidP="006409D2">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9A7176" w:rsidP="006409D2">
            <w:pPr>
              <w:pStyle w:val="ENoteTableText"/>
              <w:tabs>
                <w:tab w:val="center" w:leader="dot" w:pos="2268"/>
              </w:tabs>
            </w:pPr>
            <w:r w:rsidRPr="00BA5478">
              <w:t xml:space="preserve">r </w:t>
            </w:r>
            <w:r w:rsidR="00207DFD" w:rsidRPr="00BA5478">
              <w:t>13.22</w:t>
            </w:r>
            <w:r w:rsidR="00207DFD" w:rsidRPr="00BA5478">
              <w:tab/>
            </w:r>
          </w:p>
        </w:tc>
        <w:tc>
          <w:tcPr>
            <w:tcW w:w="4800" w:type="dxa"/>
          </w:tcPr>
          <w:p w:rsidR="00207DFD" w:rsidRPr="00BA5478" w:rsidRDefault="00207DFD" w:rsidP="006409D2">
            <w:pPr>
              <w:pStyle w:val="ENoteTableText"/>
            </w:pPr>
            <w:r w:rsidRPr="00BA5478">
              <w:t xml:space="preserve">am </w:t>
            </w:r>
            <w:r w:rsidR="006409D2" w:rsidRPr="00BA5478">
              <w:t>2007 No</w:t>
            </w:r>
            <w:r w:rsidR="006409D2">
              <w:t> </w:t>
            </w:r>
            <w:r w:rsidR="006409D2" w:rsidRPr="00BA5478">
              <w:t>207</w:t>
            </w:r>
            <w:r w:rsidR="006409D2">
              <w:t xml:space="preserve">; </w:t>
            </w:r>
            <w:r w:rsidRPr="00BA5478">
              <w:t>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6409D2">
            <w:pPr>
              <w:pStyle w:val="ENoteTableText"/>
              <w:tabs>
                <w:tab w:val="center" w:leader="dot" w:pos="2268"/>
              </w:tabs>
            </w:pPr>
            <w:r w:rsidRPr="00BA5478">
              <w:t>r 13.24</w:t>
            </w:r>
            <w:r w:rsidRPr="00BA5478">
              <w:tab/>
            </w:r>
          </w:p>
        </w:tc>
        <w:tc>
          <w:tcPr>
            <w:tcW w:w="4800" w:type="dxa"/>
          </w:tcPr>
          <w:p w:rsidR="00207DFD" w:rsidRPr="00BA5478" w:rsidRDefault="006409D2" w:rsidP="006409D2">
            <w:pPr>
              <w:pStyle w:val="ENoteTableText"/>
            </w:pPr>
            <w:r>
              <w:t xml:space="preserve">am </w:t>
            </w:r>
            <w:r w:rsidR="00207DFD" w:rsidRPr="00BA5478">
              <w:t>2011 No</w:t>
            </w:r>
            <w:r w:rsidR="00BA5478">
              <w:t> </w:t>
            </w:r>
            <w:r w:rsidR="00207DFD" w:rsidRPr="00BA5478">
              <w:t>15</w:t>
            </w:r>
          </w:p>
        </w:tc>
      </w:tr>
      <w:tr w:rsidR="00207DFD" w:rsidRPr="00BA5478" w:rsidTr="001F22F9">
        <w:trPr>
          <w:gridBefore w:val="1"/>
          <w:wBefore w:w="12" w:type="dxa"/>
        </w:trPr>
        <w:tc>
          <w:tcPr>
            <w:tcW w:w="2508" w:type="dxa"/>
            <w:gridSpan w:val="2"/>
          </w:tcPr>
          <w:p w:rsidR="00207DFD" w:rsidRPr="00BA5478" w:rsidRDefault="00207DFD" w:rsidP="002B4FC3">
            <w:pPr>
              <w:pStyle w:val="ENoteTableText"/>
              <w:keepNext/>
              <w:keepLines/>
            </w:pPr>
            <w:r w:rsidRPr="00BA5478">
              <w:rPr>
                <w:b/>
                <w:bCs/>
              </w:rPr>
              <w:t>Part</w:t>
            </w:r>
            <w:r w:rsidR="00BA5478">
              <w:rPr>
                <w:b/>
                <w:bCs/>
              </w:rPr>
              <w:t> </w:t>
            </w:r>
            <w:r w:rsidRPr="00BA5478">
              <w:rPr>
                <w:b/>
                <w:bCs/>
              </w:rPr>
              <w:t>13.3</w:t>
            </w:r>
          </w:p>
        </w:tc>
        <w:tc>
          <w:tcPr>
            <w:tcW w:w="4800" w:type="dxa"/>
          </w:tcPr>
          <w:p w:rsidR="00207DFD" w:rsidRPr="00BA5478" w:rsidRDefault="00207DFD" w:rsidP="002B4FC3">
            <w:pPr>
              <w:pStyle w:val="ENoteTableText"/>
              <w:keepNext/>
              <w:keepLines/>
            </w:pPr>
          </w:p>
        </w:tc>
      </w:tr>
      <w:tr w:rsidR="00207DFD" w:rsidRPr="00517470"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13.25</w:t>
            </w:r>
            <w:r w:rsidR="00207DFD" w:rsidRPr="00BA5478">
              <w:tab/>
            </w:r>
          </w:p>
        </w:tc>
        <w:tc>
          <w:tcPr>
            <w:tcW w:w="4800" w:type="dxa"/>
          </w:tcPr>
          <w:p w:rsidR="00207DFD" w:rsidRPr="00517470" w:rsidRDefault="00207DFD" w:rsidP="00480A42">
            <w:pPr>
              <w:pStyle w:val="ENoteTableText"/>
              <w:rPr>
                <w:lang w:val="es-CL"/>
              </w:rPr>
            </w:pPr>
            <w:r w:rsidRPr="00517470">
              <w:rPr>
                <w:lang w:val="es-CL"/>
              </w:rPr>
              <w:t>am No</w:t>
            </w:r>
            <w:r w:rsidR="00BA5478" w:rsidRPr="00517470">
              <w:rPr>
                <w:lang w:val="es-CL"/>
              </w:rPr>
              <w:t> </w:t>
            </w:r>
            <w:r w:rsidRPr="00517470">
              <w:rPr>
                <w:lang w:val="es-CL"/>
              </w:rPr>
              <w:t>212</w:t>
            </w:r>
            <w:r w:rsidR="00480A42">
              <w:rPr>
                <w:lang w:val="es-CL"/>
              </w:rPr>
              <w:t>, 2005</w:t>
            </w:r>
            <w:r w:rsidRPr="00517470">
              <w:rPr>
                <w:lang w:val="es-CL"/>
              </w:rPr>
              <w:t>; No</w:t>
            </w:r>
            <w:r w:rsidR="00BA5478" w:rsidRPr="00517470">
              <w:rPr>
                <w:lang w:val="es-CL"/>
              </w:rPr>
              <w:t> </w:t>
            </w:r>
            <w:r w:rsidRPr="00517470">
              <w:rPr>
                <w:lang w:val="es-CL"/>
              </w:rPr>
              <w:t>207</w:t>
            </w:r>
            <w:r w:rsidR="00480A42">
              <w:rPr>
                <w:lang w:val="es-CL"/>
              </w:rPr>
              <w:t>, 2007</w:t>
            </w:r>
            <w:r w:rsidRPr="00517470">
              <w:rPr>
                <w:lang w:val="es-CL"/>
              </w:rPr>
              <w:t>; No 33</w:t>
            </w:r>
            <w:r w:rsidR="00480A42">
              <w:rPr>
                <w:lang w:val="es-CL"/>
              </w:rPr>
              <w:t>, 2009</w:t>
            </w:r>
            <w:r w:rsidRPr="00517470">
              <w:rPr>
                <w:lang w:val="es-CL"/>
              </w:rPr>
              <w:t xml:space="preserve"> </w:t>
            </w:r>
            <w:r w:rsidR="00480A42">
              <w:rPr>
                <w:lang w:val="es-CL"/>
              </w:rPr>
              <w:t>; No</w:t>
            </w:r>
            <w:r w:rsidRPr="00517470">
              <w:rPr>
                <w:lang w:val="es-CL"/>
              </w:rPr>
              <w:t xml:space="preserve"> 393</w:t>
            </w:r>
            <w:r w:rsidR="00480A42">
              <w:rPr>
                <w:lang w:val="es-CL"/>
              </w:rPr>
              <w:t>, 2009</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13.26</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13.28</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13.4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480A42" w:rsidP="00480A42">
            <w:pPr>
              <w:pStyle w:val="ENoteTableText"/>
              <w:tabs>
                <w:tab w:val="center" w:leader="dot" w:pos="2268"/>
              </w:tabs>
            </w:pPr>
            <w:r>
              <w:rPr>
                <w:bCs/>
              </w:rPr>
              <w:t>Division</w:t>
            </w:r>
            <w:r w:rsidR="00207DFD" w:rsidRPr="00BA5478">
              <w:rPr>
                <w:bCs/>
              </w:rPr>
              <w:t xml:space="preserve"> 13.4.2</w:t>
            </w:r>
            <w:r w:rsidR="00207DFD" w:rsidRPr="00BA5478">
              <w:rPr>
                <w:bCs/>
              </w:rPr>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13.31</w:t>
            </w:r>
            <w:r w:rsidR="00207DFD" w:rsidRPr="00BA5478">
              <w:rPr>
                <w:bCs/>
              </w:rPr>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13.32</w:t>
            </w:r>
            <w:r w:rsidR="00207DFD" w:rsidRPr="00BA5478">
              <w:rPr>
                <w:bCs/>
              </w:rPr>
              <w:tab/>
            </w:r>
          </w:p>
        </w:tc>
        <w:tc>
          <w:tcPr>
            <w:tcW w:w="4800" w:type="dxa"/>
          </w:tcPr>
          <w:p w:rsidR="00207DFD" w:rsidRPr="00BA5478" w:rsidRDefault="00207DFD" w:rsidP="00207DFD">
            <w:pPr>
              <w:pStyle w:val="ENoteTableText"/>
            </w:pPr>
            <w:r w:rsidRPr="00BA5478">
              <w:t>am 2006 No</w:t>
            </w:r>
            <w:r w:rsidR="00BA5478">
              <w:t> </w:t>
            </w:r>
            <w:r w:rsidRPr="00BA5478">
              <w:t>177;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13.33</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13.34</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9A7176" w:rsidP="00480A42">
            <w:pPr>
              <w:pStyle w:val="ENoteTableText"/>
              <w:tabs>
                <w:tab w:val="center" w:leader="dot" w:pos="2268"/>
              </w:tabs>
            </w:pPr>
            <w:r w:rsidRPr="00BA5478">
              <w:t xml:space="preserve">r </w:t>
            </w:r>
            <w:r w:rsidR="00207DFD" w:rsidRPr="00BA5478">
              <w:t>13.35</w:t>
            </w:r>
            <w:r w:rsidR="00207DFD"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13.36</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13.37</w:t>
            </w:r>
            <w:r w:rsidR="00207DFD" w:rsidRPr="00BA5478">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13.37A</w:t>
            </w:r>
            <w:r w:rsidR="00207DFD" w:rsidRPr="00BA5478">
              <w:tab/>
            </w:r>
          </w:p>
        </w:tc>
        <w:tc>
          <w:tcPr>
            <w:tcW w:w="4800" w:type="dxa"/>
          </w:tcPr>
          <w:p w:rsidR="00207DFD" w:rsidRPr="00BA5478" w:rsidRDefault="00207DFD" w:rsidP="00207DFD">
            <w:pPr>
              <w:pStyle w:val="ENoteTableText"/>
            </w:pPr>
            <w:r w:rsidRPr="00BA5478">
              <w:t>ad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13.38</w:t>
            </w:r>
            <w:r w:rsidR="00207DFD" w:rsidRPr="00BA5478">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13.39</w:t>
            </w:r>
            <w:r w:rsidR="00207DFD"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13.39A</w:t>
            </w:r>
            <w:r w:rsidR="00207DFD" w:rsidRPr="00BA5478">
              <w:tab/>
            </w:r>
          </w:p>
        </w:tc>
        <w:tc>
          <w:tcPr>
            <w:tcW w:w="4800" w:type="dxa"/>
          </w:tcPr>
          <w:p w:rsidR="00207DFD" w:rsidRPr="00BA5478" w:rsidRDefault="00207DFD" w:rsidP="00207DFD">
            <w:pPr>
              <w:pStyle w:val="ENoteTableText"/>
            </w:pPr>
            <w:r w:rsidRPr="00BA5478">
              <w:t>ad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13.40</w:t>
            </w:r>
            <w:r w:rsidR="00207DFD" w:rsidRPr="00BA5478">
              <w:tab/>
            </w:r>
          </w:p>
        </w:tc>
        <w:tc>
          <w:tcPr>
            <w:tcW w:w="4800" w:type="dxa"/>
          </w:tcPr>
          <w:p w:rsidR="00207DFD" w:rsidRPr="00BA5478" w:rsidRDefault="00207DFD" w:rsidP="00207DFD">
            <w:pPr>
              <w:pStyle w:val="ENoteTableText"/>
            </w:pPr>
            <w:r w:rsidRPr="00BA5478">
              <w:t>rs 2004 No</w:t>
            </w:r>
            <w:r w:rsidR="00BA5478">
              <w:t> </w:t>
            </w:r>
            <w:r w:rsidRPr="00BA5478">
              <w:t>351</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13.41</w:t>
            </w:r>
            <w:r w:rsidR="00207DFD" w:rsidRPr="00BA5478">
              <w:tab/>
            </w: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13.42</w:t>
            </w:r>
            <w:r w:rsidR="00207DFD" w:rsidRPr="00BA5478">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14</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480A42">
            <w:pPr>
              <w:pStyle w:val="ENoteTableText"/>
              <w:tabs>
                <w:tab w:val="center" w:leader="dot" w:pos="2268"/>
              </w:tabs>
            </w:pPr>
            <w:r w:rsidRPr="00BA5478">
              <w:rPr>
                <w:bCs/>
              </w:rPr>
              <w:t>Chapt</w:t>
            </w:r>
            <w:r w:rsidR="00480A42">
              <w:rPr>
                <w:bCs/>
              </w:rPr>
              <w:t>er</w:t>
            </w:r>
            <w:r w:rsidRPr="00BA5478">
              <w:rPr>
                <w:bCs/>
              </w:rPr>
              <w:t xml:space="preserve"> 14</w:t>
            </w:r>
            <w:r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480A42">
            <w:pPr>
              <w:pStyle w:val="ENoteTableText"/>
              <w:tabs>
                <w:tab w:val="center" w:leader="dot" w:pos="2268"/>
              </w:tabs>
            </w:pPr>
            <w:r w:rsidRPr="00BA5478">
              <w:rPr>
                <w:bCs/>
              </w:rPr>
              <w:t>r 14.01</w:t>
            </w:r>
            <w:r w:rsidR="00D847F8">
              <w:rPr>
                <w:bCs/>
              </w:rPr>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480A42" w:rsidRPr="00BA5478" w:rsidTr="001F22F9">
        <w:trPr>
          <w:gridBefore w:val="1"/>
          <w:wBefore w:w="12" w:type="dxa"/>
        </w:trPr>
        <w:tc>
          <w:tcPr>
            <w:tcW w:w="2508" w:type="dxa"/>
            <w:gridSpan w:val="2"/>
          </w:tcPr>
          <w:p w:rsidR="00480A42" w:rsidRPr="00BA5478" w:rsidRDefault="00480A42" w:rsidP="00480A42">
            <w:pPr>
              <w:pStyle w:val="ENoteTableText"/>
              <w:tabs>
                <w:tab w:val="center" w:leader="dot" w:pos="2268"/>
              </w:tabs>
            </w:pPr>
            <w:r>
              <w:t>r 14.06</w:t>
            </w:r>
            <w:r>
              <w:tab/>
            </w:r>
          </w:p>
        </w:tc>
        <w:tc>
          <w:tcPr>
            <w:tcW w:w="4800" w:type="dxa"/>
          </w:tcPr>
          <w:p w:rsidR="00480A42" w:rsidRPr="00BA5478" w:rsidRDefault="00480A42" w:rsidP="00207DFD">
            <w:pPr>
              <w:pStyle w:val="ENoteTableText"/>
            </w:pPr>
            <w:r>
              <w:t>am 2004 No 351</w:t>
            </w:r>
          </w:p>
        </w:tc>
      </w:tr>
      <w:tr w:rsidR="00207DFD" w:rsidRPr="00BA5478" w:rsidTr="001F22F9">
        <w:trPr>
          <w:gridBefore w:val="1"/>
          <w:wBefore w:w="12" w:type="dxa"/>
        </w:trPr>
        <w:tc>
          <w:tcPr>
            <w:tcW w:w="2508" w:type="dxa"/>
            <w:gridSpan w:val="2"/>
          </w:tcPr>
          <w:p w:rsidR="00207DFD" w:rsidRPr="00BA5478" w:rsidRDefault="00207DFD" w:rsidP="00480A42">
            <w:pPr>
              <w:pStyle w:val="ENoteTableText"/>
              <w:tabs>
                <w:tab w:val="center" w:leader="dot" w:pos="2268"/>
              </w:tabs>
            </w:pPr>
          </w:p>
        </w:tc>
        <w:tc>
          <w:tcPr>
            <w:tcW w:w="4800" w:type="dxa"/>
          </w:tcPr>
          <w:p w:rsidR="00207DFD" w:rsidRPr="00BA5478" w:rsidRDefault="00207DFD" w:rsidP="00480A42">
            <w:pPr>
              <w:pStyle w:val="ENoteTableText"/>
            </w:pPr>
            <w:r w:rsidRPr="00BA5478">
              <w:t>rs 2005 No</w:t>
            </w:r>
            <w:r w:rsidR="00BA5478">
              <w:t> </w:t>
            </w:r>
            <w:r w:rsidRPr="00BA5478">
              <w:t>212</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480A42">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9A7176" w:rsidP="00480A42">
            <w:pPr>
              <w:pStyle w:val="ENoteTableText"/>
              <w:tabs>
                <w:tab w:val="center" w:leader="dot" w:pos="2268"/>
              </w:tabs>
            </w:pPr>
            <w:r w:rsidRPr="00BA5478">
              <w:t xml:space="preserve">r </w:t>
            </w:r>
            <w:r w:rsidR="00207DFD" w:rsidRPr="00BA5478">
              <w:t>14.07</w:t>
            </w:r>
            <w:r w:rsidR="00207DFD" w:rsidRPr="00BA5478">
              <w:tab/>
            </w:r>
          </w:p>
        </w:tc>
        <w:tc>
          <w:tcPr>
            <w:tcW w:w="4800" w:type="dxa"/>
          </w:tcPr>
          <w:p w:rsidR="00207DFD" w:rsidRPr="00BA5478" w:rsidRDefault="00207DFD" w:rsidP="00207DFD">
            <w:pPr>
              <w:pStyle w:val="ENoteTableText"/>
            </w:pPr>
            <w:r w:rsidRPr="00BA5478">
              <w:t>ad 2005 No</w:t>
            </w:r>
            <w:r w:rsidR="00BA5478">
              <w:t> </w:t>
            </w:r>
            <w:r w:rsidRPr="00BA5478">
              <w:t>148</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Chapter</w:t>
            </w:r>
            <w:r w:rsidR="00BA5478">
              <w:rPr>
                <w:b/>
                <w:bCs/>
              </w:rPr>
              <w:t> </w:t>
            </w:r>
            <w:r w:rsidRPr="00BA5478">
              <w:rPr>
                <w:b/>
                <w:bCs/>
              </w:rPr>
              <w:t>15</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480A42">
            <w:pPr>
              <w:pStyle w:val="ENoteTableText"/>
              <w:tabs>
                <w:tab w:val="center" w:leader="dot" w:pos="2268"/>
              </w:tabs>
            </w:pPr>
            <w:r w:rsidRPr="00BA5478">
              <w:rPr>
                <w:bCs/>
              </w:rPr>
              <w:t>Chapt</w:t>
            </w:r>
            <w:r w:rsidR="00480A42">
              <w:rPr>
                <w:bCs/>
              </w:rPr>
              <w:t>er</w:t>
            </w:r>
            <w:r w:rsidRPr="00BA5478">
              <w:rPr>
                <w:bCs/>
              </w:rPr>
              <w:t xml:space="preserve"> 15</w:t>
            </w:r>
            <w:r w:rsidRPr="00BA5478">
              <w:rPr>
                <w:bCs/>
              </w:rPr>
              <w:tab/>
            </w:r>
          </w:p>
        </w:tc>
        <w:tc>
          <w:tcPr>
            <w:tcW w:w="4800" w:type="dxa"/>
          </w:tcPr>
          <w:p w:rsidR="00207DFD" w:rsidRPr="00BA5478" w:rsidRDefault="00480A42" w:rsidP="00CE08E4">
            <w:pPr>
              <w:pStyle w:val="ENoteTableText"/>
            </w:pPr>
            <w:r>
              <w:t>am</w:t>
            </w:r>
            <w:r w:rsidR="00207DFD" w:rsidRPr="00BA5478">
              <w:t xml:space="preserve"> No</w:t>
            </w:r>
            <w:r w:rsidR="00BA5478">
              <w:t> </w:t>
            </w:r>
            <w:r w:rsidR="00207DFD" w:rsidRPr="00BA5478">
              <w:t>177</w:t>
            </w:r>
            <w:r w:rsidR="00CE08E4">
              <w:t>, 2006</w:t>
            </w:r>
          </w:p>
        </w:tc>
      </w:tr>
      <w:tr w:rsidR="00207DFD" w:rsidRPr="00BA5478" w:rsidTr="001F22F9">
        <w:trPr>
          <w:gridBefore w:val="1"/>
          <w:wBefore w:w="12" w:type="dxa"/>
        </w:trPr>
        <w:tc>
          <w:tcPr>
            <w:tcW w:w="2508" w:type="dxa"/>
            <w:gridSpan w:val="2"/>
          </w:tcPr>
          <w:p w:rsidR="00207DFD" w:rsidRPr="00BA5478" w:rsidRDefault="008F4307" w:rsidP="00CF6263">
            <w:pPr>
              <w:pStyle w:val="ENoteTableText"/>
              <w:tabs>
                <w:tab w:val="center" w:leader="dot" w:pos="2268"/>
              </w:tabs>
            </w:pPr>
            <w:r>
              <w:rPr>
                <w:bCs/>
              </w:rPr>
              <w:t>r</w:t>
            </w:r>
            <w:r w:rsidR="009A7176" w:rsidRPr="00BA5478">
              <w:rPr>
                <w:bCs/>
              </w:rPr>
              <w:t xml:space="preserve"> </w:t>
            </w:r>
            <w:r w:rsidR="00207DFD" w:rsidRPr="00BA5478">
              <w:rPr>
                <w:bCs/>
              </w:rPr>
              <w:t>15.01A</w:t>
            </w:r>
            <w:r w:rsidR="00207DFD" w:rsidRPr="00BA5478">
              <w:rPr>
                <w:bCs/>
              </w:rPr>
              <w:tab/>
            </w:r>
          </w:p>
        </w:tc>
        <w:tc>
          <w:tcPr>
            <w:tcW w:w="4800" w:type="dxa"/>
          </w:tcPr>
          <w:p w:rsidR="00207DFD" w:rsidRPr="00BA5478" w:rsidRDefault="00207DFD" w:rsidP="00CE08E4">
            <w:pPr>
              <w:pStyle w:val="ENoteTableText"/>
            </w:pPr>
            <w:r w:rsidRPr="00BA5478">
              <w:t>ad No</w:t>
            </w:r>
            <w:r w:rsidR="00BA5478">
              <w:t> </w:t>
            </w:r>
            <w:r w:rsidRPr="00BA5478">
              <w:t>33</w:t>
            </w:r>
            <w:r w:rsidR="00CE08E4">
              <w:t>, 2009</w:t>
            </w:r>
          </w:p>
        </w:tc>
      </w:tr>
      <w:tr w:rsidR="00207DFD" w:rsidRPr="00BA5478" w:rsidTr="001F22F9">
        <w:trPr>
          <w:gridBefore w:val="1"/>
          <w:wBefore w:w="12" w:type="dxa"/>
        </w:trPr>
        <w:tc>
          <w:tcPr>
            <w:tcW w:w="2508" w:type="dxa"/>
            <w:gridSpan w:val="2"/>
          </w:tcPr>
          <w:p w:rsidR="00207DFD" w:rsidRPr="00BA5478" w:rsidRDefault="00CF6263" w:rsidP="009A7176">
            <w:pPr>
              <w:pStyle w:val="ENoteTableText"/>
              <w:tabs>
                <w:tab w:val="center" w:leader="dot" w:pos="2268"/>
              </w:tabs>
            </w:pPr>
            <w:r>
              <w:t xml:space="preserve">r </w:t>
            </w:r>
            <w:r w:rsidR="00207DFD" w:rsidRPr="00BA5478">
              <w:t>15.01</w:t>
            </w:r>
            <w:r>
              <w:t xml:space="preserve"> (prev r 15.01A)</w:t>
            </w:r>
            <w:r w:rsidR="00207DFD" w:rsidRPr="00BA5478">
              <w:tab/>
            </w:r>
          </w:p>
        </w:tc>
        <w:tc>
          <w:tcPr>
            <w:tcW w:w="4800" w:type="dxa"/>
          </w:tcPr>
          <w:p w:rsidR="00207DFD" w:rsidRPr="00BA5478" w:rsidRDefault="00CF6263" w:rsidP="00CE08E4">
            <w:pPr>
              <w:pStyle w:val="ENoteTableText"/>
            </w:pPr>
            <w:r>
              <w:t>renum</w:t>
            </w:r>
            <w:r w:rsidR="00EE1169">
              <w:t xml:space="preserve"> </w:t>
            </w:r>
            <w:r w:rsidR="00207DFD" w:rsidRPr="00BA5478">
              <w:t>No</w:t>
            </w:r>
            <w:r w:rsidR="00BA5478">
              <w:t> </w:t>
            </w:r>
            <w:r w:rsidR="00207DFD" w:rsidRPr="00BA5478">
              <w:t>33</w:t>
            </w:r>
            <w:r w:rsidR="00CE08E4">
              <w:t>, 2009</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15.1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CD4B65" w:rsidP="00CD4B65">
            <w:pPr>
              <w:pStyle w:val="ENoteTableText"/>
              <w:tabs>
                <w:tab w:val="center" w:leader="dot" w:pos="2268"/>
              </w:tabs>
              <w:rPr>
                <w:rFonts w:eastAsiaTheme="minorHAnsi" w:cstheme="minorBidi"/>
                <w:lang w:eastAsia="en-US"/>
              </w:rPr>
            </w:pPr>
            <w:r>
              <w:t>r 1</w:t>
            </w:r>
            <w:r w:rsidR="00207DFD" w:rsidRPr="00BA5478">
              <w:t>5.02</w:t>
            </w:r>
            <w:r>
              <w:t xml:space="preserve"> (prev r 15.01)</w:t>
            </w:r>
            <w:r w:rsidR="00207DFD" w:rsidRPr="00BA5478">
              <w:tab/>
            </w:r>
          </w:p>
        </w:tc>
        <w:tc>
          <w:tcPr>
            <w:tcW w:w="4800" w:type="dxa"/>
          </w:tcPr>
          <w:p w:rsidR="00207DFD" w:rsidRPr="00BA5478" w:rsidRDefault="00CD4B65" w:rsidP="00CE08E4">
            <w:pPr>
              <w:pStyle w:val="ENoteTableText"/>
            </w:pPr>
            <w:r>
              <w:t xml:space="preserve">renum </w:t>
            </w:r>
            <w:r w:rsidR="00207DFD" w:rsidRPr="00BA5478">
              <w:t>No</w:t>
            </w:r>
            <w:r w:rsidR="00BA5478">
              <w:t> </w:t>
            </w:r>
            <w:r w:rsidR="00207DFD" w:rsidRPr="00BA5478">
              <w:t>33</w:t>
            </w:r>
            <w:r w:rsidR="00CE08E4">
              <w:t>, 2009</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p>
        </w:tc>
        <w:tc>
          <w:tcPr>
            <w:tcW w:w="4800" w:type="dxa"/>
          </w:tcPr>
          <w:p w:rsidR="00207DFD" w:rsidRPr="00BA5478" w:rsidRDefault="00207DFD" w:rsidP="00CE08E4">
            <w:pPr>
              <w:pStyle w:val="ENoteTableText"/>
            </w:pPr>
            <w:r w:rsidRPr="00BA5478">
              <w:t>am No</w:t>
            </w:r>
            <w:r w:rsidR="00BA5478">
              <w:t> </w:t>
            </w:r>
            <w:r w:rsidRPr="00BA5478">
              <w:t>177</w:t>
            </w:r>
            <w:r w:rsidR="00CE08E4">
              <w:t>, 2006</w:t>
            </w:r>
          </w:p>
        </w:tc>
      </w:tr>
      <w:tr w:rsidR="00207DFD" w:rsidRPr="00BA5478" w:rsidTr="001F22F9">
        <w:trPr>
          <w:gridBefore w:val="1"/>
          <w:wBefore w:w="12" w:type="dxa"/>
        </w:trPr>
        <w:tc>
          <w:tcPr>
            <w:tcW w:w="2508" w:type="dxa"/>
            <w:gridSpan w:val="2"/>
          </w:tcPr>
          <w:p w:rsidR="00207DFD" w:rsidRPr="00BA5478" w:rsidRDefault="00CD4B65" w:rsidP="009A7176">
            <w:pPr>
              <w:pStyle w:val="ENoteTableText"/>
              <w:tabs>
                <w:tab w:val="center" w:leader="dot" w:pos="2268"/>
              </w:tabs>
            </w:pPr>
            <w:r>
              <w:t xml:space="preserve">r </w:t>
            </w:r>
            <w:r w:rsidR="00207DFD" w:rsidRPr="00BA5478">
              <w:t>15.03</w:t>
            </w:r>
            <w:r>
              <w:t xml:space="preserve"> (prev r 15.02)</w:t>
            </w:r>
            <w:r w:rsidR="00207DFD" w:rsidRPr="00BA5478">
              <w:tab/>
            </w:r>
          </w:p>
        </w:tc>
        <w:tc>
          <w:tcPr>
            <w:tcW w:w="4800" w:type="dxa"/>
          </w:tcPr>
          <w:p w:rsidR="00207DFD" w:rsidRPr="00BA5478" w:rsidRDefault="00CD4B65" w:rsidP="00CE08E4">
            <w:pPr>
              <w:pStyle w:val="ENoteTableText"/>
            </w:pPr>
            <w:r>
              <w:t xml:space="preserve">renum </w:t>
            </w:r>
            <w:r w:rsidR="00207DFD" w:rsidRPr="00BA5478">
              <w:t>No</w:t>
            </w:r>
            <w:r w:rsidR="00BA5478">
              <w:t> </w:t>
            </w:r>
            <w:r w:rsidR="00207DFD" w:rsidRPr="00BA5478">
              <w:t>33</w:t>
            </w:r>
            <w:r w:rsidR="00CE08E4">
              <w:t>, 2009</w:t>
            </w:r>
          </w:p>
        </w:tc>
      </w:tr>
      <w:tr w:rsidR="00207DFD" w:rsidRPr="00BA5478" w:rsidTr="001F22F9">
        <w:trPr>
          <w:gridBefore w:val="1"/>
          <w:wBefore w:w="12" w:type="dxa"/>
        </w:trPr>
        <w:tc>
          <w:tcPr>
            <w:tcW w:w="2508" w:type="dxa"/>
            <w:gridSpan w:val="2"/>
          </w:tcPr>
          <w:p w:rsidR="00207DFD" w:rsidRPr="00BA5478" w:rsidRDefault="009A7176" w:rsidP="00CD4B65">
            <w:pPr>
              <w:pStyle w:val="ENoteTableText"/>
              <w:tabs>
                <w:tab w:val="center" w:leader="dot" w:pos="2268"/>
              </w:tabs>
            </w:pPr>
            <w:r w:rsidRPr="00BA5478">
              <w:rPr>
                <w:bCs/>
              </w:rPr>
              <w:t xml:space="preserve">r </w:t>
            </w:r>
            <w:r w:rsidR="00207DFD" w:rsidRPr="00BA5478">
              <w:rPr>
                <w:bCs/>
              </w:rPr>
              <w:t>15.03</w:t>
            </w:r>
            <w:r w:rsidR="00207DFD" w:rsidRPr="00BA5478">
              <w:rPr>
                <w:bCs/>
              </w:rPr>
              <w:tab/>
            </w:r>
          </w:p>
        </w:tc>
        <w:tc>
          <w:tcPr>
            <w:tcW w:w="4800" w:type="dxa"/>
          </w:tcPr>
          <w:p w:rsidR="00207DFD" w:rsidRPr="00BA5478" w:rsidRDefault="00CD4B65" w:rsidP="00CE08E4">
            <w:pPr>
              <w:pStyle w:val="ENoteTableText"/>
            </w:pPr>
            <w:r w:rsidRPr="00BA5478">
              <w:t>am No</w:t>
            </w:r>
            <w:r>
              <w:t> </w:t>
            </w:r>
            <w:r w:rsidRPr="00BA5478">
              <w:t>177</w:t>
            </w:r>
            <w:r w:rsidR="00CE08E4">
              <w:t>, 2006</w:t>
            </w:r>
            <w:r w:rsidRPr="00BA5478">
              <w:t>; No</w:t>
            </w:r>
            <w:r>
              <w:t> </w:t>
            </w:r>
            <w:r w:rsidRPr="00BA5478">
              <w:t>207</w:t>
            </w:r>
            <w:r w:rsidR="00CE08E4">
              <w:t>, 2007</w:t>
            </w:r>
          </w:p>
        </w:tc>
      </w:tr>
      <w:tr w:rsidR="00207DFD" w:rsidRPr="00BA5478" w:rsidTr="001F22F9">
        <w:trPr>
          <w:gridBefore w:val="1"/>
          <w:wBefore w:w="12" w:type="dxa"/>
        </w:trPr>
        <w:tc>
          <w:tcPr>
            <w:tcW w:w="2508" w:type="dxa"/>
            <w:gridSpan w:val="2"/>
          </w:tcPr>
          <w:p w:rsidR="00207DFD" w:rsidRPr="00BA5478" w:rsidRDefault="00207DFD" w:rsidP="009A7176">
            <w:pPr>
              <w:pStyle w:val="ENoteTableText"/>
              <w:tabs>
                <w:tab w:val="center" w:leader="dot" w:pos="2268"/>
              </w:tabs>
            </w:pPr>
          </w:p>
        </w:tc>
        <w:tc>
          <w:tcPr>
            <w:tcW w:w="4800" w:type="dxa"/>
          </w:tcPr>
          <w:p w:rsidR="00207DFD" w:rsidRPr="00BA5478" w:rsidRDefault="00CD4B65" w:rsidP="00CE08E4">
            <w:pPr>
              <w:pStyle w:val="ENoteTableText"/>
            </w:pPr>
            <w:r w:rsidRPr="00BA5478">
              <w:rPr>
                <w:bCs/>
              </w:rPr>
              <w:t>rep No</w:t>
            </w:r>
            <w:r>
              <w:rPr>
                <w:bCs/>
              </w:rPr>
              <w:t> </w:t>
            </w:r>
            <w:r w:rsidRPr="00BA5478">
              <w:rPr>
                <w:bCs/>
              </w:rPr>
              <w:t>238</w:t>
            </w:r>
            <w:r w:rsidR="00CE08E4">
              <w:rPr>
                <w:bCs/>
              </w:rPr>
              <w:t>, 2010</w:t>
            </w:r>
          </w:p>
        </w:tc>
      </w:tr>
      <w:tr w:rsidR="00207DFD" w:rsidRPr="00BA5478" w:rsidTr="001F22F9">
        <w:trPr>
          <w:gridBefore w:val="1"/>
          <w:wBefore w:w="12" w:type="dxa"/>
        </w:trPr>
        <w:tc>
          <w:tcPr>
            <w:tcW w:w="2508" w:type="dxa"/>
            <w:gridSpan w:val="2"/>
          </w:tcPr>
          <w:p w:rsidR="00207DFD" w:rsidRPr="00BA5478" w:rsidRDefault="009A7176" w:rsidP="00CE08E4">
            <w:pPr>
              <w:pStyle w:val="ENoteTableText"/>
              <w:tabs>
                <w:tab w:val="center" w:leader="dot" w:pos="2268"/>
              </w:tabs>
            </w:pPr>
            <w:r w:rsidRPr="00BA5478">
              <w:rPr>
                <w:bCs/>
              </w:rPr>
              <w:t xml:space="preserve">r </w:t>
            </w:r>
            <w:r w:rsidR="00207DFD" w:rsidRPr="00BA5478">
              <w:rPr>
                <w:bCs/>
              </w:rPr>
              <w:t>15.04</w:t>
            </w:r>
            <w:r w:rsidR="00207DFD" w:rsidRPr="00BA5478">
              <w:rPr>
                <w:bCs/>
              </w:rPr>
              <w:tab/>
            </w:r>
          </w:p>
        </w:tc>
        <w:tc>
          <w:tcPr>
            <w:tcW w:w="4800" w:type="dxa"/>
          </w:tcPr>
          <w:p w:rsidR="00207DFD" w:rsidRPr="00BA5478" w:rsidRDefault="00207DFD" w:rsidP="00207DFD">
            <w:pPr>
              <w:pStyle w:val="ENoteTableText"/>
            </w:pPr>
            <w:r w:rsidRPr="00BA5478">
              <w:t>rep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ad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2011 No</w:t>
            </w:r>
            <w:r w:rsidR="00BA5478">
              <w:t> </w:t>
            </w:r>
            <w:r w:rsidRPr="00BA5478">
              <w:t>15</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15.2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15.05</w:t>
            </w:r>
            <w:r w:rsidR="00207DFD" w:rsidRPr="00BA5478">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15.06</w:t>
            </w:r>
            <w:r w:rsidR="00207DFD" w:rsidRPr="00BA5478">
              <w:tab/>
            </w: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15.07</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 2005 No</w:t>
            </w:r>
            <w:r w:rsidR="00BA5478">
              <w:t> </w:t>
            </w:r>
            <w:r w:rsidRPr="00BA5478">
              <w:t>212;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4C2573">
            <w:pPr>
              <w:pStyle w:val="ENoteTableText"/>
              <w:tabs>
                <w:tab w:val="center" w:leader="dot" w:pos="2268"/>
              </w:tabs>
            </w:pPr>
            <w:r w:rsidRPr="00BA5478">
              <w:t>r 15.09</w:t>
            </w:r>
            <w:r w:rsidRPr="00BA5478">
              <w:tab/>
            </w:r>
          </w:p>
        </w:tc>
        <w:tc>
          <w:tcPr>
            <w:tcW w:w="4800" w:type="dxa"/>
          </w:tcPr>
          <w:p w:rsidR="00207DFD" w:rsidRPr="00BA5478" w:rsidRDefault="004F6C34" w:rsidP="00207DFD">
            <w:pPr>
              <w:pStyle w:val="ENoteTableText"/>
            </w:pPr>
            <w:r>
              <w:t xml:space="preserve">am </w:t>
            </w:r>
            <w:r w:rsidR="00207DFD" w:rsidRPr="00BA5478">
              <w:t>2005 No</w:t>
            </w:r>
            <w:r w:rsidR="00BA5478">
              <w:t> </w:t>
            </w:r>
            <w:r w:rsidR="00207DFD" w:rsidRPr="00BA5478">
              <w:t>212</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15.11</w:t>
            </w:r>
            <w:r w:rsidR="00207DFD" w:rsidRPr="00BA5478">
              <w:tab/>
            </w:r>
          </w:p>
        </w:tc>
        <w:tc>
          <w:tcPr>
            <w:tcW w:w="4800" w:type="dxa"/>
          </w:tcPr>
          <w:p w:rsidR="00207DFD" w:rsidRPr="00BA5478" w:rsidRDefault="00207DFD" w:rsidP="00207DFD">
            <w:pPr>
              <w:pStyle w:val="ENoteTableText"/>
            </w:pPr>
            <w:r w:rsidRPr="00BA5478">
              <w:t>rep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15.12</w:t>
            </w:r>
            <w:r w:rsidR="00207DFD" w:rsidRPr="00BA5478">
              <w:tab/>
            </w: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207DFD" w:rsidRPr="00BA5478">
              <w:t xml:space="preserve"> 15.13</w:t>
            </w:r>
            <w:r w:rsidR="00207DFD" w:rsidRPr="00BA5478">
              <w:tab/>
            </w:r>
          </w:p>
        </w:tc>
        <w:tc>
          <w:tcPr>
            <w:tcW w:w="4800" w:type="dxa"/>
          </w:tcPr>
          <w:p w:rsidR="00207DFD" w:rsidRPr="00BA5478" w:rsidRDefault="00316D18" w:rsidP="00207DFD">
            <w:pPr>
              <w:pStyle w:val="ENoteTableText"/>
            </w:pPr>
            <w:r>
              <w:t>am</w:t>
            </w:r>
            <w:r w:rsidR="00207DFD" w:rsidRPr="00BA5478">
              <w:t xml:space="preserve"> 2006 No</w:t>
            </w:r>
            <w:r w:rsidR="00BA5478">
              <w:t> </w:t>
            </w:r>
            <w:r w:rsidR="00207DFD" w:rsidRPr="00BA5478">
              <w:t>177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15.14</w:t>
            </w:r>
            <w:r w:rsidR="00207DFD" w:rsidRPr="00BA5478">
              <w:tab/>
            </w: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Part</w:t>
            </w:r>
            <w:r w:rsidR="00BA5478">
              <w:rPr>
                <w:b/>
                <w:bCs/>
              </w:rPr>
              <w:t> </w:t>
            </w:r>
            <w:r w:rsidRPr="00BA5478">
              <w:rPr>
                <w:b/>
                <w:bCs/>
              </w:rPr>
              <w:t>15.3</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15.3.1</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15.17</w:t>
            </w:r>
            <w:r w:rsidR="00207DFD" w:rsidRPr="00BA5478">
              <w:rPr>
                <w:bCs/>
              </w:rPr>
              <w:tab/>
            </w: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2012 No</w:t>
            </w:r>
            <w:r w:rsidR="00BA5478">
              <w:t> </w:t>
            </w:r>
            <w:r w:rsidRPr="00BA5478">
              <w:t>331</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15.19</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rep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15.21</w:t>
            </w:r>
            <w:r w:rsidR="00207DFD" w:rsidRPr="00BA5478">
              <w:tab/>
            </w:r>
          </w:p>
        </w:tc>
        <w:tc>
          <w:tcPr>
            <w:tcW w:w="4800" w:type="dxa"/>
          </w:tcPr>
          <w:p w:rsidR="00207DFD" w:rsidRPr="00BA5478" w:rsidRDefault="00207DFD" w:rsidP="00207DFD">
            <w:pPr>
              <w:pStyle w:val="ENoteTableText"/>
            </w:pPr>
            <w:r w:rsidRPr="00BA5478">
              <w:t>am 2005 No</w:t>
            </w:r>
            <w:r w:rsidR="00BA5478">
              <w:t> </w:t>
            </w:r>
            <w:r w:rsidRPr="00BA5478">
              <w:t>212; 2006 No</w:t>
            </w:r>
            <w:r w:rsidR="00BA5478">
              <w:t> </w:t>
            </w:r>
            <w:r w:rsidRPr="00BA5478">
              <w:t>177;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2009 No</w:t>
            </w:r>
            <w:r w:rsidR="00BA5478">
              <w:t> </w:t>
            </w:r>
            <w:r w:rsidRPr="00BA5478">
              <w:t>33</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15.26</w:t>
            </w:r>
            <w:r w:rsidR="00207DFD" w:rsidRPr="00BA5478">
              <w:tab/>
            </w:r>
          </w:p>
        </w:tc>
        <w:tc>
          <w:tcPr>
            <w:tcW w:w="4800" w:type="dxa"/>
          </w:tcPr>
          <w:p w:rsidR="00207DFD" w:rsidRPr="00BA5478" w:rsidRDefault="00207DFD" w:rsidP="00207DFD">
            <w:pPr>
              <w:pStyle w:val="ENoteTableText"/>
            </w:pPr>
            <w:r w:rsidRPr="00BA5478">
              <w:t>am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207DFD" w:rsidP="00207DFD">
            <w:pPr>
              <w:pStyle w:val="ENoteTableText"/>
            </w:pPr>
            <w:r w:rsidRPr="00BA5478">
              <w:rPr>
                <w:b/>
                <w:bCs/>
              </w:rPr>
              <w:t>Division</w:t>
            </w:r>
            <w:r w:rsidR="00BA5478">
              <w:rPr>
                <w:b/>
                <w:bCs/>
              </w:rPr>
              <w:t> </w:t>
            </w:r>
            <w:r w:rsidRPr="00BA5478">
              <w:rPr>
                <w:b/>
                <w:bCs/>
              </w:rPr>
              <w:t>15.3.2</w:t>
            </w:r>
          </w:p>
        </w:tc>
        <w:tc>
          <w:tcPr>
            <w:tcW w:w="4800" w:type="dxa"/>
          </w:tcPr>
          <w:p w:rsidR="00207DFD" w:rsidRPr="00BA5478" w:rsidRDefault="00207DFD" w:rsidP="00207DFD">
            <w:pPr>
              <w:pStyle w:val="ENoteTableText"/>
            </w:pP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rPr>
                <w:bCs/>
              </w:rPr>
              <w:t>r</w:t>
            </w:r>
            <w:r w:rsidR="009A7176" w:rsidRPr="00BA5478">
              <w:rPr>
                <w:bCs/>
              </w:rPr>
              <w:t xml:space="preserve"> </w:t>
            </w:r>
            <w:r w:rsidR="00207DFD" w:rsidRPr="00BA5478">
              <w:rPr>
                <w:bCs/>
              </w:rPr>
              <w:t>15.28</w:t>
            </w:r>
            <w:r w:rsidR="00207DFD" w:rsidRPr="00BA5478">
              <w:rPr>
                <w:bCs/>
              </w:rPr>
              <w:tab/>
            </w:r>
          </w:p>
        </w:tc>
        <w:tc>
          <w:tcPr>
            <w:tcW w:w="4800" w:type="dxa"/>
          </w:tcPr>
          <w:p w:rsidR="00207DFD" w:rsidRPr="00BA5478" w:rsidRDefault="00207DFD" w:rsidP="00207DFD">
            <w:pPr>
              <w:pStyle w:val="ENoteTableText"/>
            </w:pPr>
            <w:r w:rsidRPr="00BA5478">
              <w:t>am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9A7176" w:rsidP="00316D18">
            <w:pPr>
              <w:pStyle w:val="ENoteTableText"/>
              <w:tabs>
                <w:tab w:val="center" w:leader="dot" w:pos="2268"/>
              </w:tabs>
            </w:pPr>
            <w:r w:rsidRPr="00BA5478">
              <w:t xml:space="preserve">r </w:t>
            </w:r>
            <w:r w:rsidR="00207DFD" w:rsidRPr="00BA5478">
              <w:t>15.29</w:t>
            </w:r>
            <w:r w:rsidR="00207DFD" w:rsidRPr="00BA5478">
              <w:tab/>
            </w:r>
          </w:p>
        </w:tc>
        <w:tc>
          <w:tcPr>
            <w:tcW w:w="4800" w:type="dxa"/>
          </w:tcPr>
          <w:p w:rsidR="00207DFD" w:rsidRPr="00BA5478" w:rsidRDefault="00207DFD" w:rsidP="00316D18">
            <w:pPr>
              <w:pStyle w:val="ENoteTableText"/>
            </w:pPr>
            <w:r w:rsidRPr="00BA5478">
              <w:t>am No</w:t>
            </w:r>
            <w:r w:rsidR="00BA5478">
              <w:t> </w:t>
            </w:r>
            <w:r w:rsidRPr="00BA5478">
              <w:t>351</w:t>
            </w:r>
            <w:r w:rsidR="00316D18">
              <w:t>, 2004</w:t>
            </w:r>
            <w:r w:rsidRPr="00BA5478">
              <w:t xml:space="preserve">; </w:t>
            </w:r>
            <w:r w:rsidR="00316D18">
              <w:t xml:space="preserve">No 177, 2006;  No </w:t>
            </w:r>
            <w:r w:rsidRPr="00BA5478">
              <w:t>238</w:t>
            </w:r>
            <w:r w:rsidR="00316D18">
              <w:t>, 2010</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15.30</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53</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rs 2006 No</w:t>
            </w:r>
            <w:r w:rsidR="00BA5478">
              <w:t> </w:t>
            </w:r>
            <w:r w:rsidRPr="00BA5478">
              <w:t>177</w:t>
            </w:r>
          </w:p>
        </w:tc>
      </w:tr>
      <w:tr w:rsidR="00207DFD" w:rsidRPr="00BA5478" w:rsidTr="001F22F9">
        <w:trPr>
          <w:gridBefore w:val="1"/>
          <w:wBefore w:w="12" w:type="dxa"/>
        </w:trPr>
        <w:tc>
          <w:tcPr>
            <w:tcW w:w="2508" w:type="dxa"/>
            <w:gridSpan w:val="2"/>
          </w:tcPr>
          <w:p w:rsidR="00207DFD" w:rsidRPr="00BA5478" w:rsidRDefault="00207DFD" w:rsidP="001F22F9">
            <w:pPr>
              <w:rPr>
                <w:rFonts w:ascii="Arial" w:hAnsi="Arial" w:cs="Arial"/>
              </w:rPr>
            </w:pPr>
          </w:p>
        </w:tc>
        <w:tc>
          <w:tcPr>
            <w:tcW w:w="4800" w:type="dxa"/>
          </w:tcPr>
          <w:p w:rsidR="00207DFD" w:rsidRPr="00BA5478" w:rsidRDefault="00207DFD" w:rsidP="00207DFD">
            <w:pPr>
              <w:pStyle w:val="ENoteTableText"/>
            </w:pPr>
            <w:r w:rsidRPr="00BA5478">
              <w:t>am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15.31</w:t>
            </w:r>
            <w:r w:rsidR="00207DFD" w:rsidRPr="00BA5478">
              <w:tab/>
            </w:r>
          </w:p>
        </w:tc>
        <w:tc>
          <w:tcPr>
            <w:tcW w:w="4800" w:type="dxa"/>
          </w:tcPr>
          <w:p w:rsidR="00207DFD" w:rsidRPr="00BA5478" w:rsidRDefault="00207DFD" w:rsidP="00207DFD">
            <w:pPr>
              <w:pStyle w:val="ENoteTableText"/>
            </w:pPr>
            <w:r w:rsidRPr="00BA5478">
              <w:t>am 2006 No</w:t>
            </w:r>
            <w:r w:rsidR="00BA5478">
              <w:t> </w:t>
            </w:r>
            <w:r w:rsidRPr="00BA5478">
              <w:t>177; 2007 No</w:t>
            </w:r>
            <w:r w:rsidR="00BA5478">
              <w:t> </w:t>
            </w:r>
            <w:r w:rsidRPr="00BA5478">
              <w:t>207</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15.33</w:t>
            </w:r>
            <w:r w:rsidR="00207DFD" w:rsidRPr="00BA5478">
              <w:tab/>
            </w:r>
          </w:p>
        </w:tc>
        <w:tc>
          <w:tcPr>
            <w:tcW w:w="4800" w:type="dxa"/>
          </w:tcPr>
          <w:p w:rsidR="00207DFD" w:rsidRPr="00BA5478" w:rsidRDefault="00207DFD" w:rsidP="00207DFD">
            <w:pPr>
              <w:pStyle w:val="ENoteTableText"/>
            </w:pPr>
            <w:r w:rsidRPr="00BA5478">
              <w:t>rep 2012 No</w:t>
            </w:r>
            <w:r w:rsidR="00BA5478">
              <w:t> </w:t>
            </w:r>
            <w:r w:rsidRPr="00BA5478">
              <w:t>95</w:t>
            </w:r>
          </w:p>
        </w:tc>
      </w:tr>
      <w:tr w:rsidR="00207DFD" w:rsidRPr="00BA5478" w:rsidTr="001F22F9">
        <w:trPr>
          <w:gridBefore w:val="1"/>
          <w:wBefore w:w="12" w:type="dxa"/>
        </w:trPr>
        <w:tc>
          <w:tcPr>
            <w:tcW w:w="2508" w:type="dxa"/>
            <w:gridSpan w:val="2"/>
          </w:tcPr>
          <w:p w:rsidR="00207DFD" w:rsidRPr="00BA5478" w:rsidRDefault="008F4307" w:rsidP="009A7176">
            <w:pPr>
              <w:pStyle w:val="ENoteTableText"/>
              <w:tabs>
                <w:tab w:val="center" w:leader="dot" w:pos="2268"/>
              </w:tabs>
            </w:pPr>
            <w:r>
              <w:t>r</w:t>
            </w:r>
            <w:r w:rsidR="009A7176" w:rsidRPr="00BA5478">
              <w:t xml:space="preserve"> </w:t>
            </w:r>
            <w:r w:rsidR="00207DFD" w:rsidRPr="00BA5478">
              <w:t>15.35</w:t>
            </w:r>
            <w:r w:rsidR="00207DFD" w:rsidRPr="00BA5478">
              <w:tab/>
            </w:r>
          </w:p>
        </w:tc>
        <w:tc>
          <w:tcPr>
            <w:tcW w:w="4800" w:type="dxa"/>
          </w:tcPr>
          <w:p w:rsidR="00207DFD" w:rsidRPr="00BA5478" w:rsidRDefault="00207DFD" w:rsidP="00207DFD">
            <w:pPr>
              <w:pStyle w:val="ENoteTableText"/>
            </w:pPr>
            <w:r w:rsidRPr="00BA5478">
              <w:t>am 2004 No</w:t>
            </w:r>
            <w:r w:rsidR="00BA5478">
              <w:t> </w:t>
            </w:r>
            <w:r w:rsidRPr="00BA5478">
              <w:t>351</w:t>
            </w:r>
          </w:p>
        </w:tc>
      </w:tr>
      <w:tr w:rsidR="00207DFD" w:rsidRPr="00BA5478" w:rsidTr="001F22F9">
        <w:trPr>
          <w:gridBefore w:val="1"/>
          <w:wBefore w:w="12" w:type="dxa"/>
        </w:trPr>
        <w:tc>
          <w:tcPr>
            <w:tcW w:w="2508" w:type="dxa"/>
            <w:gridSpan w:val="2"/>
          </w:tcPr>
          <w:p w:rsidR="00207DFD" w:rsidRPr="00DA4A7E" w:rsidRDefault="00207DFD" w:rsidP="00D3241C">
            <w:pPr>
              <w:pStyle w:val="ENoteTableText"/>
              <w:tabs>
                <w:tab w:val="center" w:leader="dot" w:pos="2268"/>
              </w:tabs>
            </w:pPr>
            <w:r w:rsidRPr="00EE5D77">
              <w:t>Division</w:t>
            </w:r>
            <w:r w:rsidR="00BA5478" w:rsidRPr="00EE5D77">
              <w:t> </w:t>
            </w:r>
            <w:r w:rsidRPr="00EE5D77">
              <w:t>15.3.4</w:t>
            </w:r>
            <w:r w:rsidR="00D3241C" w:rsidRPr="00BA5478">
              <w:tab/>
            </w:r>
          </w:p>
        </w:tc>
        <w:tc>
          <w:tcPr>
            <w:tcW w:w="4800" w:type="dxa"/>
          </w:tcPr>
          <w:p w:rsidR="00207DFD" w:rsidRPr="00BA5478" w:rsidRDefault="00565DA6" w:rsidP="00DA4A7E">
            <w:pPr>
              <w:pStyle w:val="ENoteTableText"/>
            </w:pPr>
            <w:r>
              <w:t>ad No 393, 2009</w:t>
            </w:r>
          </w:p>
        </w:tc>
      </w:tr>
      <w:tr w:rsidR="00565DA6" w:rsidRPr="00BA5478" w:rsidTr="001F22F9">
        <w:trPr>
          <w:gridBefore w:val="1"/>
          <w:wBefore w:w="12" w:type="dxa"/>
        </w:trPr>
        <w:tc>
          <w:tcPr>
            <w:tcW w:w="2508" w:type="dxa"/>
            <w:gridSpan w:val="2"/>
          </w:tcPr>
          <w:p w:rsidR="00565DA6" w:rsidRPr="00DA4A7E" w:rsidRDefault="00565DA6" w:rsidP="00207DFD">
            <w:pPr>
              <w:pStyle w:val="ENoteTableText"/>
            </w:pPr>
          </w:p>
        </w:tc>
        <w:tc>
          <w:tcPr>
            <w:tcW w:w="4800" w:type="dxa"/>
          </w:tcPr>
          <w:p w:rsidR="00565DA6" w:rsidRDefault="00565DA6" w:rsidP="00AA3B7F">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15.36A</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Pr="00BA5478"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15.36B</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15.36C</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w:t>
            </w:r>
            <w:r>
              <w:t xml:space="preserve"> </w:t>
            </w:r>
            <w:r w:rsidRPr="00BA5478">
              <w:t>15.36D</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15.36E</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15.36F</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15.36G</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15.36H</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DA4A7E">
            <w:pPr>
              <w:pStyle w:val="ENoteTableText"/>
            </w:pPr>
            <w:r w:rsidRPr="00BA5478">
              <w:t>rs</w:t>
            </w:r>
            <w:r>
              <w:t xml:space="preserve"> No 238, 2010</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AA3B7F">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15.36I</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r w:rsidRPr="00BA5478">
              <w:t>r 15.36J</w:t>
            </w:r>
            <w:r w:rsidRPr="00BA5478">
              <w:tab/>
            </w:r>
          </w:p>
        </w:tc>
        <w:tc>
          <w:tcPr>
            <w:tcW w:w="4800" w:type="dxa"/>
          </w:tcPr>
          <w:p w:rsidR="000A46AC" w:rsidRPr="00BA5478" w:rsidRDefault="000A46AC" w:rsidP="00207DFD">
            <w:pPr>
              <w:pStyle w:val="ENoteTableText"/>
            </w:pPr>
            <w:r>
              <w:t>ad No 393, 2009</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15.4</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15.37</w:t>
            </w:r>
            <w:r w:rsidR="000A46AC" w:rsidRPr="00BA5478">
              <w:tab/>
            </w:r>
          </w:p>
        </w:tc>
        <w:tc>
          <w:tcPr>
            <w:tcW w:w="4800" w:type="dxa"/>
          </w:tcPr>
          <w:p w:rsidR="000A46AC" w:rsidRPr="00BA5478" w:rsidRDefault="000A46AC" w:rsidP="00207DFD">
            <w:pPr>
              <w:pStyle w:val="ENoteTableText"/>
            </w:pPr>
            <w:r w:rsidRPr="00BA5478">
              <w:t>am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15.38</w:t>
            </w:r>
            <w:r w:rsidR="000A46AC" w:rsidRPr="00BA5478">
              <w:tab/>
            </w:r>
          </w:p>
        </w:tc>
        <w:tc>
          <w:tcPr>
            <w:tcW w:w="4800" w:type="dxa"/>
          </w:tcPr>
          <w:p w:rsidR="000A46AC" w:rsidRPr="00BA5478" w:rsidRDefault="000A46AC" w:rsidP="00207DFD">
            <w:pPr>
              <w:pStyle w:val="ENoteTableText"/>
            </w:pPr>
            <w:r w:rsidRPr="00BA5478">
              <w:t>am 2007 No</w:t>
            </w:r>
            <w:r>
              <w:t> </w:t>
            </w:r>
            <w:r w:rsidRPr="00BA5478">
              <w:t>207;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15.39</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15.5</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15.5.1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15.41</w:t>
            </w:r>
            <w:r w:rsidR="000A46AC"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15.43</w:t>
            </w:r>
            <w:r w:rsidR="000A46AC"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2011 No</w:t>
            </w:r>
            <w:r>
              <w:t> </w:t>
            </w:r>
            <w:r w:rsidRPr="00BA5478">
              <w:t>286</w:t>
            </w:r>
          </w:p>
        </w:tc>
      </w:tr>
      <w:tr w:rsidR="000A46AC" w:rsidRPr="00BA5478" w:rsidTr="001F22F9">
        <w:trPr>
          <w:gridBefore w:val="1"/>
          <w:wBefore w:w="12" w:type="dxa"/>
        </w:trPr>
        <w:tc>
          <w:tcPr>
            <w:tcW w:w="2508" w:type="dxa"/>
            <w:gridSpan w:val="2"/>
          </w:tcPr>
          <w:p w:rsidR="000A46AC" w:rsidRPr="00BA5478" w:rsidRDefault="008F4307" w:rsidP="00A219E6">
            <w:pPr>
              <w:pStyle w:val="ENoteTableText"/>
              <w:tabs>
                <w:tab w:val="center" w:leader="dot" w:pos="2268"/>
              </w:tabs>
            </w:pPr>
            <w:r>
              <w:t>r</w:t>
            </w:r>
            <w:r w:rsidR="000A46AC" w:rsidRPr="00BA5478">
              <w:t xml:space="preserve"> 15.44</w:t>
            </w:r>
            <w:r w:rsidR="000A46AC">
              <w:tab/>
            </w:r>
          </w:p>
        </w:tc>
        <w:tc>
          <w:tcPr>
            <w:tcW w:w="4800" w:type="dxa"/>
          </w:tcPr>
          <w:p w:rsidR="000A46AC" w:rsidRPr="00BA5478" w:rsidRDefault="00A219E6" w:rsidP="00A219E6">
            <w:pPr>
              <w:pStyle w:val="ENoteTableText"/>
            </w:pPr>
            <w:r>
              <w:t>am</w:t>
            </w:r>
            <w:r w:rsidR="000A46AC" w:rsidRPr="00BA5478">
              <w:t xml:space="preserve"> No</w:t>
            </w:r>
            <w:r w:rsidR="000A46AC">
              <w:t> </w:t>
            </w:r>
            <w:r w:rsidR="000A46AC" w:rsidRPr="00BA5478">
              <w:t>177</w:t>
            </w:r>
            <w:r>
              <w:t>, 2006</w:t>
            </w:r>
          </w:p>
        </w:tc>
      </w:tr>
      <w:tr w:rsidR="000A46AC" w:rsidRPr="00BA5478" w:rsidTr="001F22F9">
        <w:trPr>
          <w:gridBefore w:val="1"/>
          <w:wBefore w:w="12" w:type="dxa"/>
        </w:trPr>
        <w:tc>
          <w:tcPr>
            <w:tcW w:w="2508" w:type="dxa"/>
            <w:gridSpan w:val="2"/>
          </w:tcPr>
          <w:p w:rsidR="000A46AC" w:rsidRPr="00BA5478" w:rsidRDefault="000A46AC" w:rsidP="00316D18">
            <w:pPr>
              <w:pStyle w:val="ENoteTableText"/>
              <w:keepNext/>
              <w:keepLines/>
            </w:pPr>
            <w:r w:rsidRPr="00BA5478">
              <w:rPr>
                <w:b/>
                <w:bCs/>
              </w:rPr>
              <w:t>Division</w:t>
            </w:r>
            <w:r>
              <w:rPr>
                <w:b/>
                <w:bCs/>
              </w:rPr>
              <w:t> </w:t>
            </w:r>
            <w:r w:rsidRPr="00BA5478">
              <w:rPr>
                <w:b/>
                <w:bCs/>
              </w:rPr>
              <w:t>15.5.2</w:t>
            </w:r>
          </w:p>
        </w:tc>
        <w:tc>
          <w:tcPr>
            <w:tcW w:w="4800" w:type="dxa"/>
          </w:tcPr>
          <w:p w:rsidR="000A46AC" w:rsidRPr="00BA5478" w:rsidRDefault="000A46AC" w:rsidP="00316D18">
            <w:pPr>
              <w:pStyle w:val="ENoteTableText"/>
              <w:keepNext/>
              <w:keepLines/>
            </w:pPr>
          </w:p>
        </w:tc>
      </w:tr>
      <w:tr w:rsidR="000A46AC" w:rsidRPr="00BA5478" w:rsidTr="001F22F9">
        <w:trPr>
          <w:gridBefore w:val="1"/>
          <w:wBefore w:w="12" w:type="dxa"/>
        </w:trPr>
        <w:tc>
          <w:tcPr>
            <w:tcW w:w="2508" w:type="dxa"/>
            <w:gridSpan w:val="2"/>
          </w:tcPr>
          <w:p w:rsidR="000A46AC" w:rsidRPr="00BA5478" w:rsidRDefault="000A46AC" w:rsidP="00316D18">
            <w:pPr>
              <w:pStyle w:val="ENoteTableText"/>
              <w:tabs>
                <w:tab w:val="center" w:leader="dot" w:pos="2268"/>
              </w:tabs>
            </w:pPr>
            <w:r w:rsidRPr="00BA5478">
              <w:t>r 15.47</w:t>
            </w:r>
            <w:r w:rsidRPr="00BA5478">
              <w:tab/>
            </w:r>
          </w:p>
        </w:tc>
        <w:tc>
          <w:tcPr>
            <w:tcW w:w="4800" w:type="dxa"/>
          </w:tcPr>
          <w:p w:rsidR="000A46AC" w:rsidRPr="00BA5478" w:rsidRDefault="00316D18" w:rsidP="00316D18">
            <w:pPr>
              <w:pStyle w:val="ENoteTableText"/>
            </w:pPr>
            <w:r>
              <w:t xml:space="preserve">am No 351, 2004; No 393, 2009; No 238, </w:t>
            </w:r>
            <w:r w:rsidR="000A46AC" w:rsidRPr="00BA5478">
              <w:t xml:space="preserve">2010 </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15.49</w:t>
            </w:r>
            <w:r w:rsidR="000A46AC"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Division</w:t>
            </w:r>
            <w:r>
              <w:rPr>
                <w:b/>
              </w:rPr>
              <w:t> </w:t>
            </w:r>
            <w:r w:rsidRPr="00BA5478">
              <w:rPr>
                <w:b/>
              </w:rPr>
              <w:t>15.5.3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15.51</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15.52</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15.5.4</w:t>
            </w:r>
          </w:p>
        </w:tc>
        <w:tc>
          <w:tcPr>
            <w:tcW w:w="4800" w:type="dxa"/>
          </w:tcPr>
          <w:p w:rsidR="000A46AC" w:rsidRPr="00BA5478" w:rsidRDefault="000A46AC" w:rsidP="00207DFD">
            <w:pPr>
              <w:pStyle w:val="ENoteTableText"/>
            </w:pPr>
          </w:p>
        </w:tc>
      </w:tr>
      <w:tr w:rsidR="000A46AC" w:rsidRPr="00517470"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15.54</w:t>
            </w:r>
            <w:r w:rsidR="000A46AC" w:rsidRPr="00BA5478">
              <w:tab/>
            </w:r>
          </w:p>
        </w:tc>
        <w:tc>
          <w:tcPr>
            <w:tcW w:w="4800" w:type="dxa"/>
          </w:tcPr>
          <w:p w:rsidR="000A46AC" w:rsidRPr="00517470" w:rsidRDefault="000A46AC" w:rsidP="00207DFD">
            <w:pPr>
              <w:pStyle w:val="ENoteTableText"/>
              <w:rPr>
                <w:lang w:val="es-CL"/>
              </w:rPr>
            </w:pPr>
            <w:r w:rsidRPr="00517470">
              <w:rPr>
                <w:lang w:val="es-CL"/>
              </w:rPr>
              <w:t>am 2004 No 351; 2006 No 177; 2010 No 238; 2011 No 15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15.55</w:t>
            </w:r>
            <w:r w:rsidR="000A46AC" w:rsidRPr="00BA5478">
              <w:tab/>
            </w:r>
          </w:p>
        </w:tc>
        <w:tc>
          <w:tcPr>
            <w:tcW w:w="4800" w:type="dxa"/>
          </w:tcPr>
          <w:p w:rsidR="000A46AC" w:rsidRPr="00BA5478" w:rsidRDefault="000A46AC" w:rsidP="00207DFD">
            <w:pPr>
              <w:pStyle w:val="ENoteTableText"/>
            </w:pPr>
            <w:r w:rsidRPr="00BA5478">
              <w:t>am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15.58</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15.5.5</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15.60</w:t>
            </w:r>
            <w:r w:rsidR="000A46AC" w:rsidRPr="00BA5478">
              <w:rPr>
                <w:bCs/>
              </w:rPr>
              <w:tab/>
            </w:r>
          </w:p>
        </w:tc>
        <w:tc>
          <w:tcPr>
            <w:tcW w:w="4800" w:type="dxa"/>
          </w:tcPr>
          <w:p w:rsidR="000A46AC" w:rsidRPr="00BA5478" w:rsidRDefault="000A46AC" w:rsidP="00207DFD">
            <w:pPr>
              <w:pStyle w:val="ENoteTableText"/>
            </w:pPr>
            <w:r w:rsidRPr="00BA5478">
              <w:t>am 2010 No</w:t>
            </w:r>
            <w:r>
              <w:t> </w:t>
            </w:r>
            <w:r w:rsidRPr="00BA5478">
              <w:t>238</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15.62</w:t>
            </w:r>
            <w:r w:rsidR="000A46AC"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Division</w:t>
            </w:r>
            <w:r>
              <w:rPr>
                <w:b/>
              </w:rPr>
              <w:t> </w:t>
            </w:r>
            <w:r w:rsidRPr="00BA5478">
              <w:rPr>
                <w:b/>
              </w:rPr>
              <w:t>15.5.6</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316D18">
            <w:pPr>
              <w:pStyle w:val="ENoteTableText"/>
              <w:tabs>
                <w:tab w:val="center" w:leader="dot" w:pos="2268"/>
              </w:tabs>
            </w:pPr>
            <w:r w:rsidRPr="00BA5478">
              <w:t>Div</w:t>
            </w:r>
            <w:r w:rsidR="00316D18">
              <w:t>ision</w:t>
            </w:r>
            <w:r w:rsidRPr="00BA5478">
              <w:t xml:space="preserve"> 15.5.6</w:t>
            </w:r>
            <w:r w:rsidRPr="00BA5478">
              <w:tab/>
            </w:r>
          </w:p>
        </w:tc>
        <w:tc>
          <w:tcPr>
            <w:tcW w:w="4800" w:type="dxa"/>
          </w:tcPr>
          <w:p w:rsidR="000A46AC" w:rsidRPr="00BA5478" w:rsidRDefault="000A46AC" w:rsidP="00207DFD">
            <w:pPr>
              <w:pStyle w:val="ENoteTableText"/>
            </w:pPr>
            <w:r w:rsidRPr="00BA5478">
              <w:t>rs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15.64A</w:t>
            </w:r>
            <w:r w:rsidR="000A46AC" w:rsidRPr="00BA5478">
              <w:tab/>
            </w:r>
          </w:p>
        </w:tc>
        <w:tc>
          <w:tcPr>
            <w:tcW w:w="4800" w:type="dxa"/>
          </w:tcPr>
          <w:p w:rsidR="000A46AC" w:rsidRPr="00BA5478" w:rsidRDefault="000A46AC" w:rsidP="00207DFD">
            <w:pPr>
              <w:pStyle w:val="ENoteTableText"/>
            </w:pPr>
            <w:r w:rsidRPr="00BA5478">
              <w:t>ad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15.64B</w:t>
            </w:r>
            <w:r w:rsidR="000A46AC" w:rsidRPr="00BA5478">
              <w:tab/>
            </w:r>
          </w:p>
        </w:tc>
        <w:tc>
          <w:tcPr>
            <w:tcW w:w="4800" w:type="dxa"/>
          </w:tcPr>
          <w:p w:rsidR="000A46AC" w:rsidRPr="00BA5478" w:rsidRDefault="000A46AC" w:rsidP="00207DFD">
            <w:pPr>
              <w:pStyle w:val="ENoteTableText"/>
            </w:pPr>
            <w:r w:rsidRPr="00BA5478">
              <w:t>ad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15.65</w:t>
            </w:r>
            <w:r w:rsidR="000A46AC" w:rsidRPr="00BA5478">
              <w:tab/>
            </w:r>
          </w:p>
        </w:tc>
        <w:tc>
          <w:tcPr>
            <w:tcW w:w="4800" w:type="dxa"/>
          </w:tcPr>
          <w:p w:rsidR="000A46AC" w:rsidRPr="00BA5478" w:rsidRDefault="000A46AC" w:rsidP="00207DFD">
            <w:pPr>
              <w:pStyle w:val="ENoteTableText"/>
            </w:pPr>
            <w:r w:rsidRPr="00BA5478">
              <w:t>rs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15.66</w:t>
            </w:r>
            <w:r w:rsidR="000A46AC" w:rsidRPr="00BA5478">
              <w:tab/>
            </w:r>
          </w:p>
        </w:tc>
        <w:tc>
          <w:tcPr>
            <w:tcW w:w="4800" w:type="dxa"/>
          </w:tcPr>
          <w:p w:rsidR="000A46AC" w:rsidRPr="00BA5478" w:rsidRDefault="000A46AC" w:rsidP="00207DFD">
            <w:pPr>
              <w:pStyle w:val="ENoteTableText"/>
            </w:pPr>
            <w:r w:rsidRPr="00BA5478">
              <w:t>rs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15.67</w:t>
            </w:r>
            <w:r w:rsidR="000A46AC" w:rsidRPr="00BA5478">
              <w:tab/>
            </w:r>
          </w:p>
        </w:tc>
        <w:tc>
          <w:tcPr>
            <w:tcW w:w="4800" w:type="dxa"/>
          </w:tcPr>
          <w:p w:rsidR="000A46AC" w:rsidRPr="00BA5478" w:rsidRDefault="000A46AC" w:rsidP="00207DFD">
            <w:pPr>
              <w:pStyle w:val="ENoteTableText"/>
            </w:pPr>
            <w:r w:rsidRPr="00BA5478">
              <w:t>rs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15.67A</w:t>
            </w:r>
            <w:r w:rsidR="000A46AC" w:rsidRPr="00BA5478">
              <w:tab/>
            </w:r>
          </w:p>
        </w:tc>
        <w:tc>
          <w:tcPr>
            <w:tcW w:w="4800" w:type="dxa"/>
          </w:tcPr>
          <w:p w:rsidR="000A46AC" w:rsidRPr="00BA5478" w:rsidRDefault="000A46AC" w:rsidP="00207DFD">
            <w:pPr>
              <w:pStyle w:val="ENoteTableText"/>
            </w:pPr>
            <w:r w:rsidRPr="00BA5478">
              <w:t>ad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15.5.7</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15.69</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15.6</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316D18">
            <w:pPr>
              <w:pStyle w:val="ENoteTableText"/>
              <w:tabs>
                <w:tab w:val="center" w:leader="dot" w:pos="2268"/>
              </w:tabs>
            </w:pPr>
            <w:r w:rsidRPr="00BA5478">
              <w:t>r 15.74</w:t>
            </w:r>
            <w:r w:rsidRPr="00BA5478">
              <w:tab/>
            </w:r>
          </w:p>
        </w:tc>
        <w:tc>
          <w:tcPr>
            <w:tcW w:w="4800" w:type="dxa"/>
          </w:tcPr>
          <w:p w:rsidR="000A46AC" w:rsidRPr="00BA5478" w:rsidRDefault="00316D18" w:rsidP="00207DFD">
            <w:pPr>
              <w:pStyle w:val="ENoteTableText"/>
            </w:pPr>
            <w:r>
              <w:t>am</w:t>
            </w:r>
            <w:r w:rsidR="000A46AC" w:rsidRPr="00BA5478">
              <w:t xml:space="preserve"> 2006 No</w:t>
            </w:r>
            <w:r w:rsidR="000A46AC">
              <w:t> </w:t>
            </w:r>
            <w:r w:rsidR="000A46AC"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15.77</w:t>
            </w:r>
            <w:r w:rsidR="000A46AC" w:rsidRPr="00BA5478">
              <w:tab/>
            </w:r>
          </w:p>
        </w:tc>
        <w:tc>
          <w:tcPr>
            <w:tcW w:w="4800" w:type="dxa"/>
          </w:tcPr>
          <w:p w:rsidR="000A46AC" w:rsidRPr="00BA5478" w:rsidRDefault="000A46AC" w:rsidP="00207DFD">
            <w:pPr>
              <w:pStyle w:val="ENoteTableText"/>
            </w:pPr>
            <w:r w:rsidRPr="00BA5478">
              <w:t>ad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16</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rPr>
                <w:bCs/>
              </w:rPr>
              <w:t>Chapter</w:t>
            </w:r>
            <w:r>
              <w:rPr>
                <w:bCs/>
              </w:rPr>
              <w:t> </w:t>
            </w:r>
            <w:r w:rsidRPr="00BA5478">
              <w:rPr>
                <w:bCs/>
              </w:rPr>
              <w:t>16</w:t>
            </w:r>
            <w:r w:rsidRPr="00BA5478">
              <w:rPr>
                <w:bCs/>
              </w:rPr>
              <w:tab/>
            </w:r>
          </w:p>
        </w:tc>
        <w:tc>
          <w:tcPr>
            <w:tcW w:w="4800" w:type="dxa"/>
          </w:tcPr>
          <w:p w:rsidR="000A46AC" w:rsidRPr="00BA5478" w:rsidRDefault="00316D18" w:rsidP="00316D18">
            <w:pPr>
              <w:pStyle w:val="ENoteTableText"/>
            </w:pPr>
            <w:r>
              <w:t>am</w:t>
            </w:r>
            <w:r w:rsidR="000A46AC" w:rsidRPr="00BA5478">
              <w:t xml:space="preserve"> </w:t>
            </w:r>
            <w:r w:rsidRPr="00BA5478">
              <w:t>No</w:t>
            </w:r>
            <w:r>
              <w:t> </w:t>
            </w:r>
            <w:r w:rsidRPr="00BA5478">
              <w:t>177</w:t>
            </w:r>
            <w:r>
              <w:t xml:space="preserve">, 2006; </w:t>
            </w:r>
            <w:r w:rsidR="000A46AC" w:rsidRPr="00BA5478">
              <w:t>No</w:t>
            </w:r>
            <w:r w:rsidR="000A46AC">
              <w:t> </w:t>
            </w:r>
            <w:r w:rsidR="000A46AC" w:rsidRPr="00BA5478">
              <w:t>33</w:t>
            </w:r>
            <w:r>
              <w:t>, 2009</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16.1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16.01</w:t>
            </w:r>
            <w:r w:rsidR="000A46AC" w:rsidRPr="00BA5478">
              <w:rPr>
                <w:bCs/>
              </w:rPr>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16.02</w:t>
            </w:r>
            <w:r w:rsidR="000A46AC" w:rsidRPr="00BA5478">
              <w:rPr>
                <w:bCs/>
              </w:rPr>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16.03</w:t>
            </w:r>
            <w:r w:rsidR="000A46AC" w:rsidRPr="00BA5478">
              <w:rPr>
                <w:bCs/>
              </w:rPr>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16.2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16.04</w:t>
            </w:r>
            <w:r w:rsidR="000A46AC" w:rsidRPr="00BA5478">
              <w:rPr>
                <w:bCs/>
              </w:rPr>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16.05</w:t>
            </w:r>
            <w:r w:rsidR="000A46AC" w:rsidRPr="00BA5478">
              <w:rPr>
                <w:bCs/>
              </w:rPr>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16.06</w:t>
            </w:r>
            <w:r w:rsidR="000A46AC" w:rsidRPr="00BA5478">
              <w:rPr>
                <w:bCs/>
              </w:rPr>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16.07</w:t>
            </w:r>
            <w:r w:rsidR="000A46AC" w:rsidRPr="00BA5478">
              <w:rPr>
                <w:bCs/>
              </w:rPr>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16.3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16.08</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16.09</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16.10</w:t>
            </w:r>
            <w:r w:rsidR="000A46AC" w:rsidRPr="00BA5478">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16.4</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16.11</w:t>
            </w:r>
            <w:r w:rsidR="000A46AC" w:rsidRPr="00BA5478">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16.12</w:t>
            </w:r>
            <w:r w:rsidR="000A46AC" w:rsidRPr="00BA5478">
              <w:tab/>
            </w:r>
          </w:p>
        </w:tc>
        <w:tc>
          <w:tcPr>
            <w:tcW w:w="4800" w:type="dxa"/>
          </w:tcPr>
          <w:p w:rsidR="000A46AC" w:rsidRPr="00BA5478" w:rsidRDefault="000A46AC" w:rsidP="00207DFD">
            <w:pPr>
              <w:pStyle w:val="ENoteTableText"/>
            </w:pPr>
            <w:r w:rsidRPr="00BA5478">
              <w:t>rs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16.13</w:t>
            </w:r>
            <w:r w:rsidR="000A46AC" w:rsidRPr="00BA5478">
              <w:tab/>
            </w:r>
          </w:p>
        </w:tc>
        <w:tc>
          <w:tcPr>
            <w:tcW w:w="4800" w:type="dxa"/>
          </w:tcPr>
          <w:p w:rsidR="000A46AC" w:rsidRPr="00BA5478" w:rsidRDefault="000A46AC" w:rsidP="00207DFD">
            <w:pPr>
              <w:pStyle w:val="ENoteTableText"/>
            </w:pPr>
            <w:r w:rsidRPr="00BA5478">
              <w:t>ad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16.5</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16.14</w:t>
            </w:r>
            <w:r w:rsidR="000A46AC" w:rsidRPr="00BA5478">
              <w:tab/>
            </w:r>
          </w:p>
        </w:tc>
        <w:tc>
          <w:tcPr>
            <w:tcW w:w="4800" w:type="dxa"/>
          </w:tcPr>
          <w:p w:rsidR="000A46AC" w:rsidRPr="00BA5478" w:rsidRDefault="000A46AC" w:rsidP="00207DFD">
            <w:pPr>
              <w:pStyle w:val="ENoteTableText"/>
            </w:pPr>
            <w:r w:rsidRPr="00BA5478">
              <w:t>ad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Chapter</w:t>
            </w:r>
            <w:r>
              <w:rPr>
                <w:b/>
              </w:rPr>
              <w:t> </w:t>
            </w:r>
            <w:r w:rsidRPr="00BA5478">
              <w:rPr>
                <w:b/>
              </w:rPr>
              <w:t>16A</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Chapter</w:t>
            </w:r>
            <w:r>
              <w:t> </w:t>
            </w:r>
            <w:r w:rsidRPr="00BA5478">
              <w:t>16A</w:t>
            </w:r>
            <w:r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16A.1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16A.01</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16A.02</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16A.03</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16A.04</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16A.2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16A.05</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16A.06</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16A.07</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bookmarkStart w:id="119" w:name="_Hlk223515246"/>
          </w:p>
        </w:tc>
        <w:tc>
          <w:tcPr>
            <w:tcW w:w="4800" w:type="dxa"/>
          </w:tcPr>
          <w:p w:rsidR="000A46AC" w:rsidRPr="00BA5478" w:rsidRDefault="000A46AC" w:rsidP="00207DFD">
            <w:pPr>
              <w:pStyle w:val="ENoteTableText"/>
            </w:pPr>
            <w:r w:rsidRPr="00BA5478">
              <w:t>rep 2009 No</w:t>
            </w:r>
            <w:r>
              <w:t> </w:t>
            </w:r>
            <w:r w:rsidRPr="00BA5478">
              <w:t>33</w:t>
            </w:r>
          </w:p>
        </w:tc>
      </w:tr>
      <w:bookmarkEnd w:id="119"/>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16A.08</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w:t>
            </w:r>
            <w:r w:rsidR="000A46AC">
              <w:t>16A.</w:t>
            </w:r>
            <w:r w:rsidR="000A46AC" w:rsidRPr="00BA5478">
              <w:t>09</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16A.10</w:t>
            </w:r>
            <w:r w:rsidR="000A46AC" w:rsidRPr="00BA5478">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2006 No</w:t>
            </w:r>
            <w:r>
              <w:t> </w:t>
            </w:r>
            <w:r w:rsidRPr="00BA5478">
              <w:t>177;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17</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17.01</w:t>
            </w:r>
            <w:r w:rsidR="000A46AC" w:rsidRPr="00BA5478">
              <w:rPr>
                <w:bCs/>
              </w:rPr>
              <w:tab/>
            </w:r>
          </w:p>
        </w:tc>
        <w:tc>
          <w:tcPr>
            <w:tcW w:w="4800" w:type="dxa"/>
          </w:tcPr>
          <w:p w:rsidR="000A46AC" w:rsidRPr="00BA5478" w:rsidRDefault="000A46AC" w:rsidP="00207DFD">
            <w:pPr>
              <w:pStyle w:val="ENoteTableText"/>
            </w:pPr>
            <w:r w:rsidRPr="00BA5478">
              <w:t>am 2011 No</w:t>
            </w:r>
            <w:r>
              <w:t> </w:t>
            </w:r>
            <w:r w:rsidRPr="00BA5478">
              <w:t>15</w:t>
            </w:r>
          </w:p>
        </w:tc>
      </w:tr>
      <w:tr w:rsidR="000A46AC" w:rsidRPr="00517470"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17.03</w:t>
            </w:r>
            <w:r w:rsidR="000A46AC" w:rsidRPr="00BA5478">
              <w:tab/>
            </w:r>
          </w:p>
        </w:tc>
        <w:tc>
          <w:tcPr>
            <w:tcW w:w="4800" w:type="dxa"/>
          </w:tcPr>
          <w:p w:rsidR="000A46AC" w:rsidRPr="00517470" w:rsidRDefault="000A46AC" w:rsidP="00207DFD">
            <w:pPr>
              <w:pStyle w:val="ENoteTableText"/>
              <w:rPr>
                <w:lang w:val="es-CL"/>
              </w:rPr>
            </w:pPr>
            <w:r w:rsidRPr="00517470">
              <w:rPr>
                <w:lang w:val="es-CL"/>
              </w:rPr>
              <w:t>am 2004 No 351; 2006 No 177; 2007 No 366; 2008 No 62</w:t>
            </w:r>
          </w:p>
        </w:tc>
      </w:tr>
      <w:tr w:rsidR="000A46AC" w:rsidRPr="00BA5478" w:rsidTr="001F22F9">
        <w:trPr>
          <w:gridBefore w:val="1"/>
          <w:wBefore w:w="12" w:type="dxa"/>
        </w:trPr>
        <w:tc>
          <w:tcPr>
            <w:tcW w:w="2508" w:type="dxa"/>
            <w:gridSpan w:val="2"/>
          </w:tcPr>
          <w:p w:rsidR="000A46AC" w:rsidRPr="00517470" w:rsidRDefault="000A46AC" w:rsidP="001F22F9">
            <w:pPr>
              <w:rPr>
                <w:rFonts w:ascii="Arial" w:hAnsi="Arial" w:cs="Arial"/>
                <w:lang w:val="es-CL"/>
              </w:rPr>
            </w:pPr>
          </w:p>
        </w:tc>
        <w:tc>
          <w:tcPr>
            <w:tcW w:w="4800" w:type="dxa"/>
          </w:tcPr>
          <w:p w:rsidR="000A46AC" w:rsidRPr="00BA5478" w:rsidRDefault="000A46AC" w:rsidP="00207DFD">
            <w:pPr>
              <w:pStyle w:val="ENoteTableText"/>
            </w:pPr>
            <w:r w:rsidRPr="00BA5478">
              <w:t>rs 2010 No</w:t>
            </w:r>
            <w:r>
              <w:t> </w:t>
            </w:r>
            <w:r w:rsidRPr="00BA5478">
              <w:t>238</w:t>
            </w:r>
          </w:p>
        </w:tc>
      </w:tr>
      <w:tr w:rsidR="000A46AC" w:rsidRPr="00BA5478" w:rsidTr="001F22F9">
        <w:trPr>
          <w:gridBefore w:val="1"/>
          <w:wBefore w:w="12" w:type="dxa"/>
        </w:trPr>
        <w:tc>
          <w:tcPr>
            <w:tcW w:w="2508" w:type="dxa"/>
            <w:gridSpan w:val="2"/>
          </w:tcPr>
          <w:p w:rsidR="000A46AC" w:rsidRPr="00517470" w:rsidRDefault="000A46AC" w:rsidP="001F22F9">
            <w:pPr>
              <w:rPr>
                <w:rFonts w:ascii="Arial" w:hAnsi="Arial" w:cs="Arial"/>
                <w:lang w:val="es-CL"/>
              </w:rPr>
            </w:pPr>
          </w:p>
        </w:tc>
        <w:tc>
          <w:tcPr>
            <w:tcW w:w="4800" w:type="dxa"/>
          </w:tcPr>
          <w:p w:rsidR="000A46AC" w:rsidRPr="00BA5478" w:rsidRDefault="000A46AC"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18</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316D18">
            <w:pPr>
              <w:pStyle w:val="ENoteTableText"/>
              <w:tabs>
                <w:tab w:val="center" w:leader="dot" w:pos="2268"/>
              </w:tabs>
            </w:pPr>
            <w:r w:rsidRPr="00BA5478">
              <w:rPr>
                <w:bCs/>
              </w:rPr>
              <w:t>Chapt</w:t>
            </w:r>
            <w:r w:rsidR="00316D18">
              <w:rPr>
                <w:bCs/>
              </w:rPr>
              <w:t>er</w:t>
            </w:r>
            <w:r w:rsidRPr="00BA5478">
              <w:rPr>
                <w:bCs/>
              </w:rPr>
              <w:t xml:space="preserve"> 18</w:t>
            </w:r>
            <w:r w:rsidRPr="00BA5478">
              <w:rPr>
                <w:bCs/>
              </w:rPr>
              <w:tab/>
            </w:r>
          </w:p>
        </w:tc>
        <w:tc>
          <w:tcPr>
            <w:tcW w:w="4800" w:type="dxa"/>
          </w:tcPr>
          <w:p w:rsidR="000A46AC" w:rsidRPr="00BA5478" w:rsidRDefault="00316D18" w:rsidP="00316D18">
            <w:pPr>
              <w:pStyle w:val="ENoteTableText"/>
            </w:pPr>
            <w:r>
              <w:t>am</w:t>
            </w:r>
            <w:r w:rsidR="000A46AC" w:rsidRPr="00BA5478">
              <w:t xml:space="preserve"> </w:t>
            </w:r>
            <w:r>
              <w:t>No</w:t>
            </w:r>
            <w:r w:rsidR="000A46AC">
              <w:t> </w:t>
            </w:r>
            <w:r w:rsidR="000A46AC" w:rsidRPr="00BA5478">
              <w:t>177</w:t>
            </w:r>
            <w:r>
              <w:t>, 2006</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18.1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18.1.1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18.01A</w:t>
            </w:r>
            <w:r w:rsidR="000A46AC" w:rsidRPr="00BA5478">
              <w:rPr>
                <w:bCs/>
              </w:rPr>
              <w:tab/>
            </w:r>
          </w:p>
        </w:tc>
        <w:tc>
          <w:tcPr>
            <w:tcW w:w="4800" w:type="dxa"/>
          </w:tcPr>
          <w:p w:rsidR="000A46AC" w:rsidRPr="00BA5478" w:rsidRDefault="000A46AC" w:rsidP="00207DFD">
            <w:pPr>
              <w:pStyle w:val="ENoteTableText"/>
            </w:pPr>
            <w:r w:rsidRPr="00BA5478">
              <w:t>ad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18.1.2</w:t>
            </w:r>
          </w:p>
        </w:tc>
        <w:tc>
          <w:tcPr>
            <w:tcW w:w="4800" w:type="dxa"/>
          </w:tcPr>
          <w:p w:rsidR="000A46AC" w:rsidRPr="00BA5478" w:rsidRDefault="000A46AC" w:rsidP="00207DFD">
            <w:pPr>
              <w:pStyle w:val="ENoteTableText"/>
            </w:pPr>
          </w:p>
        </w:tc>
      </w:tr>
      <w:tr w:rsidR="000A46AC" w:rsidRPr="00517470"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18.02</w:t>
            </w:r>
            <w:r w:rsidR="000A46AC" w:rsidRPr="00BA5478">
              <w:tab/>
            </w:r>
          </w:p>
        </w:tc>
        <w:tc>
          <w:tcPr>
            <w:tcW w:w="4800" w:type="dxa"/>
          </w:tcPr>
          <w:p w:rsidR="000A46AC" w:rsidRPr="00517470" w:rsidRDefault="000A46AC" w:rsidP="00207DFD">
            <w:pPr>
              <w:pStyle w:val="ENoteTableText"/>
              <w:rPr>
                <w:lang w:val="es-CL"/>
              </w:rPr>
            </w:pPr>
            <w:r w:rsidRPr="00517470">
              <w:rPr>
                <w:lang w:val="es-CL"/>
              </w:rPr>
              <w:t>am 2004 No 351; 2005 No 212; 2006 No 177; 2009 No </w:t>
            </w:r>
            <w:r>
              <w:rPr>
                <w:lang w:val="es-CL"/>
              </w:rPr>
              <w:t>33; 2010 </w:t>
            </w:r>
            <w:r w:rsidRPr="00517470">
              <w:rPr>
                <w:lang w:val="es-CL"/>
              </w:rPr>
              <w:t>No 238</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18.1.3</w:t>
            </w:r>
          </w:p>
        </w:tc>
        <w:tc>
          <w:tcPr>
            <w:tcW w:w="4800" w:type="dxa"/>
          </w:tcPr>
          <w:p w:rsidR="000A46AC" w:rsidRPr="00BA5478" w:rsidRDefault="000A46AC" w:rsidP="00207DFD">
            <w:pPr>
              <w:pStyle w:val="ENoteTableText"/>
            </w:pPr>
          </w:p>
        </w:tc>
      </w:tr>
      <w:tr w:rsidR="000A46AC" w:rsidRPr="00517470"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18.05</w:t>
            </w:r>
            <w:r w:rsidR="000A46AC" w:rsidRPr="00BA5478">
              <w:tab/>
            </w:r>
          </w:p>
        </w:tc>
        <w:tc>
          <w:tcPr>
            <w:tcW w:w="4800" w:type="dxa"/>
          </w:tcPr>
          <w:p w:rsidR="000A46AC" w:rsidRPr="00517470" w:rsidRDefault="000A46AC" w:rsidP="006F4A98">
            <w:pPr>
              <w:pStyle w:val="ENoteTableText"/>
              <w:rPr>
                <w:lang w:val="es-CL"/>
              </w:rPr>
            </w:pPr>
            <w:r w:rsidRPr="00517470">
              <w:rPr>
                <w:lang w:val="es-CL"/>
              </w:rPr>
              <w:t>am No 351</w:t>
            </w:r>
            <w:r w:rsidR="006F4A98">
              <w:rPr>
                <w:lang w:val="es-CL"/>
              </w:rPr>
              <w:t>, 2004</w:t>
            </w:r>
            <w:r w:rsidRPr="00517470">
              <w:rPr>
                <w:lang w:val="es-CL"/>
              </w:rPr>
              <w:t>; No 212</w:t>
            </w:r>
            <w:r w:rsidR="006F4A98">
              <w:rPr>
                <w:lang w:val="es-CL"/>
              </w:rPr>
              <w:t>, 2005</w:t>
            </w:r>
            <w:r w:rsidRPr="00517470">
              <w:rPr>
                <w:lang w:val="es-CL"/>
              </w:rPr>
              <w:t>; No 177</w:t>
            </w:r>
            <w:r w:rsidR="006F4A98">
              <w:rPr>
                <w:lang w:val="es-CL"/>
              </w:rPr>
              <w:t>, 2006</w:t>
            </w:r>
            <w:r w:rsidRPr="00517470">
              <w:rPr>
                <w:lang w:val="es-CL"/>
              </w:rPr>
              <w:t>; No 207</w:t>
            </w:r>
            <w:r w:rsidR="006F4A98">
              <w:rPr>
                <w:lang w:val="es-CL"/>
              </w:rPr>
              <w:t>, 2007; No</w:t>
            </w:r>
            <w:r w:rsidRPr="00517470">
              <w:rPr>
                <w:lang w:val="es-CL"/>
              </w:rPr>
              <w:t xml:space="preserve"> </w:t>
            </w:r>
            <w:r w:rsidR="006F4A98">
              <w:rPr>
                <w:lang w:val="es-CL"/>
              </w:rPr>
              <w:t> </w:t>
            </w:r>
            <w:r w:rsidRPr="00517470">
              <w:rPr>
                <w:lang w:val="es-CL"/>
              </w:rPr>
              <w:t>366</w:t>
            </w:r>
            <w:r w:rsidR="006F4A98">
              <w:rPr>
                <w:lang w:val="es-CL"/>
              </w:rPr>
              <w:t>, 2007</w:t>
            </w:r>
            <w:r w:rsidRPr="00517470">
              <w:rPr>
                <w:lang w:val="es-CL"/>
              </w:rPr>
              <w:t>; No 33</w:t>
            </w:r>
            <w:r w:rsidR="006F4A98">
              <w:rPr>
                <w:lang w:val="es-CL"/>
              </w:rPr>
              <w:t>, 2009; No</w:t>
            </w:r>
            <w:r w:rsidRPr="00517470">
              <w:rPr>
                <w:lang w:val="es-CL"/>
              </w:rPr>
              <w:t xml:space="preserve"> 393</w:t>
            </w:r>
            <w:r w:rsidR="006F4A98">
              <w:rPr>
                <w:lang w:val="es-CL"/>
              </w:rPr>
              <w:t>, 2009</w:t>
            </w:r>
            <w:r w:rsidRPr="00517470">
              <w:rPr>
                <w:lang w:val="es-CL"/>
              </w:rPr>
              <w:t>; 2010 No 238; No </w:t>
            </w:r>
            <w:r>
              <w:rPr>
                <w:lang w:val="es-CL"/>
              </w:rPr>
              <w:t>286</w:t>
            </w:r>
            <w:r w:rsidR="006F4A98">
              <w:rPr>
                <w:lang w:val="es-CL"/>
              </w:rPr>
              <w:t>, 2011</w:t>
            </w:r>
            <w:r>
              <w:rPr>
                <w:lang w:val="es-CL"/>
              </w:rPr>
              <w:t xml:space="preserve">; </w:t>
            </w:r>
            <w:r w:rsidRPr="00517470">
              <w:rPr>
                <w:lang w:val="es-CL"/>
              </w:rPr>
              <w:t>No 331</w:t>
            </w:r>
            <w:r w:rsidR="006F4A98">
              <w:rPr>
                <w:lang w:val="es-CL"/>
              </w:rPr>
              <w:t>, 2012</w:t>
            </w:r>
          </w:p>
        </w:tc>
      </w:tr>
      <w:tr w:rsidR="000A46AC" w:rsidRPr="00517470" w:rsidTr="001F22F9">
        <w:trPr>
          <w:gridBefore w:val="1"/>
          <w:wBefore w:w="12" w:type="dxa"/>
        </w:trPr>
        <w:tc>
          <w:tcPr>
            <w:tcW w:w="2508" w:type="dxa"/>
            <w:gridSpan w:val="2"/>
          </w:tcPr>
          <w:p w:rsidR="000A46AC" w:rsidRPr="00BA5478" w:rsidRDefault="000A46AC" w:rsidP="00B93210">
            <w:pPr>
              <w:pStyle w:val="ENoteTableText"/>
              <w:tabs>
                <w:tab w:val="center" w:leader="dot" w:pos="2268"/>
              </w:tabs>
            </w:pPr>
            <w:r w:rsidRPr="00BA5478">
              <w:t>r 18.06</w:t>
            </w:r>
            <w:r w:rsidRPr="00BA5478">
              <w:tab/>
            </w:r>
          </w:p>
        </w:tc>
        <w:tc>
          <w:tcPr>
            <w:tcW w:w="4800" w:type="dxa"/>
          </w:tcPr>
          <w:p w:rsidR="000A46AC" w:rsidRPr="00517470" w:rsidRDefault="000A46AC" w:rsidP="00BB0738">
            <w:pPr>
              <w:pStyle w:val="ENoteTableText"/>
              <w:rPr>
                <w:lang w:val="es-CL"/>
              </w:rPr>
            </w:pPr>
            <w:r w:rsidRPr="00517470">
              <w:rPr>
                <w:lang w:val="es-CL"/>
              </w:rPr>
              <w:t>am No 351</w:t>
            </w:r>
            <w:r w:rsidR="00B93210">
              <w:rPr>
                <w:lang w:val="es-CL"/>
              </w:rPr>
              <w:t>, 2004</w:t>
            </w:r>
            <w:r w:rsidRPr="00517470">
              <w:rPr>
                <w:lang w:val="es-CL"/>
              </w:rPr>
              <w:t>; No 212</w:t>
            </w:r>
            <w:r w:rsidR="00BB0738">
              <w:rPr>
                <w:lang w:val="es-CL"/>
              </w:rPr>
              <w:t>, 2005</w:t>
            </w:r>
            <w:r w:rsidRPr="00517470">
              <w:rPr>
                <w:lang w:val="es-CL"/>
              </w:rPr>
              <w:t>; No 177</w:t>
            </w:r>
            <w:r w:rsidR="00BB0738">
              <w:rPr>
                <w:lang w:val="es-CL"/>
              </w:rPr>
              <w:t>, 2006</w:t>
            </w:r>
            <w:r w:rsidRPr="00517470">
              <w:rPr>
                <w:lang w:val="es-CL"/>
              </w:rPr>
              <w:t>; 2007 No </w:t>
            </w:r>
            <w:r>
              <w:rPr>
                <w:lang w:val="es-CL"/>
              </w:rPr>
              <w:t>207</w:t>
            </w:r>
            <w:r w:rsidR="00BB0738">
              <w:rPr>
                <w:lang w:val="es-CL"/>
              </w:rPr>
              <w:t>, 2007</w:t>
            </w:r>
            <w:r>
              <w:rPr>
                <w:lang w:val="es-CL"/>
              </w:rPr>
              <w:t xml:space="preserve">; </w:t>
            </w:r>
            <w:r w:rsidRPr="00517470">
              <w:rPr>
                <w:lang w:val="es-CL"/>
              </w:rPr>
              <w:t>No 62</w:t>
            </w:r>
            <w:r w:rsidR="00BB0738">
              <w:rPr>
                <w:lang w:val="es-CL"/>
              </w:rPr>
              <w:t>, 2008; No</w:t>
            </w:r>
            <w:r w:rsidRPr="00517470">
              <w:rPr>
                <w:lang w:val="es-CL"/>
              </w:rPr>
              <w:t xml:space="preserve"> 245</w:t>
            </w:r>
            <w:r w:rsidR="00BB0738">
              <w:rPr>
                <w:lang w:val="es-CL"/>
              </w:rPr>
              <w:t>, 2008</w:t>
            </w:r>
            <w:r w:rsidRPr="00517470">
              <w:rPr>
                <w:lang w:val="es-CL"/>
              </w:rPr>
              <w:t>; No 33</w:t>
            </w:r>
            <w:r w:rsidR="00BB0738">
              <w:rPr>
                <w:lang w:val="es-CL"/>
              </w:rPr>
              <w:t>, 2009</w:t>
            </w:r>
            <w:r w:rsidRPr="00517470">
              <w:rPr>
                <w:lang w:val="es-CL"/>
              </w:rPr>
              <w:t>; No 238</w:t>
            </w:r>
            <w:r w:rsidR="00BB0738">
              <w:rPr>
                <w:lang w:val="es-CL"/>
              </w:rPr>
              <w:t>, 2010</w:t>
            </w:r>
            <w:r w:rsidRPr="00517470">
              <w:rPr>
                <w:lang w:val="es-CL"/>
              </w:rPr>
              <w:t xml:space="preserve">; </w:t>
            </w:r>
            <w:r w:rsidR="00B93210">
              <w:rPr>
                <w:lang w:val="es-CL"/>
              </w:rPr>
              <w:t xml:space="preserve">No 95, 2012; </w:t>
            </w:r>
            <w:r w:rsidRPr="00517470">
              <w:rPr>
                <w:lang w:val="es-CL"/>
              </w:rPr>
              <w:t>No </w:t>
            </w:r>
            <w:r>
              <w:rPr>
                <w:lang w:val="es-CL"/>
              </w:rPr>
              <w:t>286</w:t>
            </w:r>
            <w:r w:rsidR="00BB0738">
              <w:rPr>
                <w:lang w:val="es-CL"/>
              </w:rPr>
              <w:t>, 2011</w:t>
            </w:r>
            <w:r>
              <w:rPr>
                <w:lang w:val="es-CL"/>
              </w:rPr>
              <w:t xml:space="preserve">; </w:t>
            </w:r>
            <w:r w:rsidRPr="00517470">
              <w:rPr>
                <w:lang w:val="es-CL"/>
              </w:rPr>
              <w:t>No 331</w:t>
            </w:r>
            <w:r w:rsidR="00BB0738">
              <w:rPr>
                <w:lang w:val="es-CL"/>
              </w:rPr>
              <w:t>, 2012</w:t>
            </w:r>
            <w:r w:rsidR="00B93210">
              <w:rPr>
                <w:lang w:val="es-CL"/>
              </w:rPr>
              <w:t xml:space="preserve">; </w:t>
            </w:r>
            <w:r w:rsidR="00B93210">
              <w:t>No 213, 2014</w:t>
            </w:r>
          </w:p>
        </w:tc>
      </w:tr>
      <w:tr w:rsidR="000A46AC" w:rsidRPr="00BA5478" w:rsidTr="001F22F9">
        <w:trPr>
          <w:gridBefore w:val="1"/>
          <w:wBefore w:w="12" w:type="dxa"/>
        </w:trPr>
        <w:tc>
          <w:tcPr>
            <w:tcW w:w="2508" w:type="dxa"/>
            <w:gridSpan w:val="2"/>
          </w:tcPr>
          <w:p w:rsidR="000A46AC" w:rsidRPr="00BA5478" w:rsidRDefault="000A46AC" w:rsidP="00316D18">
            <w:pPr>
              <w:pStyle w:val="ENoteTableText"/>
              <w:keepNext/>
              <w:keepLines/>
            </w:pPr>
            <w:r w:rsidRPr="00BA5478">
              <w:rPr>
                <w:b/>
                <w:bCs/>
              </w:rPr>
              <w:t>Part</w:t>
            </w:r>
            <w:r>
              <w:rPr>
                <w:b/>
                <w:bCs/>
              </w:rPr>
              <w:t> </w:t>
            </w:r>
            <w:r w:rsidRPr="00BA5478">
              <w:rPr>
                <w:b/>
                <w:bCs/>
              </w:rPr>
              <w:t>18.2</w:t>
            </w:r>
          </w:p>
        </w:tc>
        <w:tc>
          <w:tcPr>
            <w:tcW w:w="4800" w:type="dxa"/>
          </w:tcPr>
          <w:p w:rsidR="000A46AC" w:rsidRPr="00BA5478" w:rsidRDefault="000A46AC" w:rsidP="00316D18">
            <w:pPr>
              <w:pStyle w:val="ENoteTableText"/>
              <w:keepNext/>
              <w:keepLines/>
            </w:pPr>
          </w:p>
        </w:tc>
      </w:tr>
      <w:tr w:rsidR="000A46AC" w:rsidRPr="00BA5478" w:rsidTr="001F22F9">
        <w:trPr>
          <w:gridBefore w:val="1"/>
          <w:wBefore w:w="12" w:type="dxa"/>
        </w:trPr>
        <w:tc>
          <w:tcPr>
            <w:tcW w:w="2508" w:type="dxa"/>
            <w:gridSpan w:val="2"/>
          </w:tcPr>
          <w:p w:rsidR="000A46AC" w:rsidRPr="00BA5478" w:rsidRDefault="000A46AC" w:rsidP="00BB0738">
            <w:pPr>
              <w:pStyle w:val="ENoteTableText"/>
              <w:tabs>
                <w:tab w:val="center" w:leader="dot" w:pos="2268"/>
              </w:tabs>
            </w:pPr>
            <w:r w:rsidRPr="00BA5478">
              <w:rPr>
                <w:bCs/>
              </w:rPr>
              <w:t>r 18.07</w:t>
            </w:r>
            <w:r w:rsidRPr="00BA5478">
              <w:rPr>
                <w:bCs/>
              </w:rPr>
              <w:tab/>
            </w:r>
          </w:p>
        </w:tc>
        <w:tc>
          <w:tcPr>
            <w:tcW w:w="4800" w:type="dxa"/>
          </w:tcPr>
          <w:p w:rsidR="000A46AC" w:rsidRPr="00BA5478" w:rsidRDefault="000A46AC" w:rsidP="00BB0738">
            <w:pPr>
              <w:pStyle w:val="ENoteTableText"/>
            </w:pPr>
            <w:r w:rsidRPr="00BA5478">
              <w:t>am No</w:t>
            </w:r>
            <w:r>
              <w:t> </w:t>
            </w:r>
            <w:r w:rsidRPr="00BA5478">
              <w:t>207</w:t>
            </w:r>
            <w:r w:rsidR="00BB0738">
              <w:t>, 2007; 393, 2009</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18.08</w:t>
            </w:r>
            <w:r w:rsidR="000A46AC" w:rsidRPr="00BA5478">
              <w:tab/>
            </w:r>
          </w:p>
        </w:tc>
        <w:tc>
          <w:tcPr>
            <w:tcW w:w="4800" w:type="dxa"/>
          </w:tcPr>
          <w:p w:rsidR="000A46AC" w:rsidRPr="00BA5478" w:rsidRDefault="000A46AC" w:rsidP="00207DFD">
            <w:pPr>
              <w:pStyle w:val="ENoteTableText"/>
            </w:pPr>
            <w:r w:rsidRPr="00BA5478">
              <w:t>am 2005 No</w:t>
            </w:r>
            <w:r>
              <w:t> </w:t>
            </w:r>
            <w:r w:rsidRPr="00BA5478">
              <w:t>212; 2007 No</w:t>
            </w:r>
            <w:r>
              <w:t> </w:t>
            </w:r>
            <w:r w:rsidRPr="00BA5478">
              <w:t>207; 2011 No</w:t>
            </w:r>
            <w:r>
              <w:t> </w:t>
            </w:r>
            <w:r w:rsidRPr="00BA5478">
              <w:t xml:space="preserve">286 </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18.09</w:t>
            </w:r>
            <w:r w:rsidR="000A46AC" w:rsidRPr="00BA5478">
              <w:tab/>
            </w:r>
          </w:p>
        </w:tc>
        <w:tc>
          <w:tcPr>
            <w:tcW w:w="4800" w:type="dxa"/>
          </w:tcPr>
          <w:p w:rsidR="000A46AC" w:rsidRPr="00BA5478" w:rsidRDefault="000A46AC" w:rsidP="00207DFD">
            <w:pPr>
              <w:pStyle w:val="ENoteTableText"/>
            </w:pPr>
            <w:r w:rsidRPr="00BA5478">
              <w:t>am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2B4FC3">
            <w:pPr>
              <w:pStyle w:val="ENoteTableText"/>
              <w:keepNext/>
              <w:keepLines/>
            </w:pPr>
            <w:r w:rsidRPr="00BA5478">
              <w:rPr>
                <w:b/>
                <w:bCs/>
              </w:rPr>
              <w:t>Chapter</w:t>
            </w:r>
            <w:r>
              <w:rPr>
                <w:b/>
                <w:bCs/>
              </w:rPr>
              <w:t> </w:t>
            </w:r>
            <w:r w:rsidRPr="00BA5478">
              <w:rPr>
                <w:b/>
                <w:bCs/>
              </w:rPr>
              <w:t>19</w:t>
            </w:r>
          </w:p>
        </w:tc>
        <w:tc>
          <w:tcPr>
            <w:tcW w:w="4800" w:type="dxa"/>
          </w:tcPr>
          <w:p w:rsidR="000A46AC" w:rsidRPr="00BA5478" w:rsidRDefault="000A46AC" w:rsidP="002B4FC3">
            <w:pPr>
              <w:pStyle w:val="ENoteTableText"/>
              <w:keepNext/>
              <w:keepLines/>
            </w:pPr>
          </w:p>
        </w:tc>
      </w:tr>
      <w:tr w:rsidR="000A46AC" w:rsidRPr="00BA5478" w:rsidTr="001F22F9">
        <w:trPr>
          <w:gridBefore w:val="1"/>
          <w:wBefore w:w="12" w:type="dxa"/>
        </w:trPr>
        <w:tc>
          <w:tcPr>
            <w:tcW w:w="2508" w:type="dxa"/>
            <w:gridSpan w:val="2"/>
          </w:tcPr>
          <w:p w:rsidR="000A46AC" w:rsidRPr="00BA5478" w:rsidRDefault="000A46AC" w:rsidP="00BB0738">
            <w:pPr>
              <w:pStyle w:val="ENoteTableText"/>
              <w:tabs>
                <w:tab w:val="center" w:leader="dot" w:pos="2268"/>
              </w:tabs>
            </w:pPr>
            <w:r w:rsidRPr="00BA5478">
              <w:rPr>
                <w:bCs/>
              </w:rPr>
              <w:t>Chapt</w:t>
            </w:r>
            <w:r w:rsidR="00BB0738">
              <w:rPr>
                <w:bCs/>
              </w:rPr>
              <w:t>er</w:t>
            </w:r>
            <w:r w:rsidRPr="00BA5478">
              <w:rPr>
                <w:bCs/>
              </w:rPr>
              <w:t xml:space="preserve"> 19</w:t>
            </w:r>
            <w:r w:rsidR="00BB0738">
              <w:rPr>
                <w:bCs/>
              </w:rPr>
              <w:t xml:space="preserve"> heading</w:t>
            </w:r>
            <w:r w:rsidRPr="00BA5478">
              <w:rPr>
                <w:bCs/>
              </w:rPr>
              <w:tab/>
            </w:r>
          </w:p>
        </w:tc>
        <w:tc>
          <w:tcPr>
            <w:tcW w:w="4800" w:type="dxa"/>
          </w:tcPr>
          <w:p w:rsidR="000A46AC" w:rsidRPr="00BA5478" w:rsidRDefault="000A46AC" w:rsidP="00BB0738">
            <w:pPr>
              <w:pStyle w:val="ENoteTableText"/>
            </w:pPr>
            <w:r w:rsidRPr="00BA5478">
              <w:t>rs No</w:t>
            </w:r>
            <w:r>
              <w:t> </w:t>
            </w:r>
            <w:r w:rsidRPr="00BA5478">
              <w:t>62</w:t>
            </w:r>
            <w:r w:rsidR="00BB0738">
              <w:t>, 2008</w:t>
            </w:r>
          </w:p>
        </w:tc>
      </w:tr>
      <w:tr w:rsidR="000A46AC" w:rsidRPr="00BA5478" w:rsidTr="001F22F9">
        <w:trPr>
          <w:gridBefore w:val="1"/>
          <w:wBefore w:w="12" w:type="dxa"/>
        </w:trPr>
        <w:tc>
          <w:tcPr>
            <w:tcW w:w="2508" w:type="dxa"/>
            <w:gridSpan w:val="2"/>
          </w:tcPr>
          <w:p w:rsidR="000A46AC" w:rsidRPr="00BA5478" w:rsidRDefault="000A46AC" w:rsidP="00BB0738">
            <w:pPr>
              <w:pStyle w:val="ENoteTableText"/>
              <w:tabs>
                <w:tab w:val="center" w:leader="dot" w:pos="2268"/>
              </w:tabs>
            </w:pPr>
            <w:r w:rsidRPr="00BA5478">
              <w:t>Chapt</w:t>
            </w:r>
            <w:r w:rsidR="00BB0738">
              <w:t>er</w:t>
            </w:r>
            <w:r w:rsidRPr="00BA5478">
              <w:t xml:space="preserve"> 19</w:t>
            </w:r>
            <w:r w:rsidRPr="00BA5478">
              <w:tab/>
            </w:r>
          </w:p>
        </w:tc>
        <w:tc>
          <w:tcPr>
            <w:tcW w:w="4800" w:type="dxa"/>
          </w:tcPr>
          <w:p w:rsidR="000A46AC" w:rsidRPr="00BA5478" w:rsidRDefault="00BB0738" w:rsidP="00316D18">
            <w:pPr>
              <w:pStyle w:val="ENoteTableText"/>
            </w:pPr>
            <w:r>
              <w:t>am</w:t>
            </w:r>
            <w:r w:rsidR="000A46AC" w:rsidRPr="00BA5478">
              <w:t xml:space="preserve"> No</w:t>
            </w:r>
            <w:r w:rsidR="000A46AC">
              <w:t> </w:t>
            </w:r>
            <w:r w:rsidR="000A46AC" w:rsidRPr="00BA5478">
              <w:t>212</w:t>
            </w:r>
            <w:r>
              <w:t>, 2005</w:t>
            </w:r>
            <w:r w:rsidR="000A46AC" w:rsidRPr="00BA5478">
              <w:t>; No</w:t>
            </w:r>
            <w:r w:rsidR="000A46AC">
              <w:t> </w:t>
            </w:r>
            <w:r w:rsidR="000A46AC" w:rsidRPr="00BA5478">
              <w:t>62</w:t>
            </w:r>
            <w:r>
              <w:t>, 2008; No 245, 2008</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19.1</w:t>
            </w:r>
          </w:p>
        </w:tc>
        <w:tc>
          <w:tcPr>
            <w:tcW w:w="4800" w:type="dxa"/>
          </w:tcPr>
          <w:p w:rsidR="000A46AC" w:rsidRPr="00BA5478" w:rsidRDefault="000A46AC" w:rsidP="00207DFD">
            <w:pPr>
              <w:pStyle w:val="ENoteTableText"/>
            </w:pPr>
          </w:p>
        </w:tc>
      </w:tr>
      <w:tr w:rsidR="000A46AC" w:rsidRPr="00517470"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19.01</w:t>
            </w:r>
            <w:r w:rsidR="000A46AC" w:rsidRPr="00BA5478">
              <w:tab/>
            </w:r>
          </w:p>
        </w:tc>
        <w:tc>
          <w:tcPr>
            <w:tcW w:w="4800" w:type="dxa"/>
          </w:tcPr>
          <w:p w:rsidR="000A46AC" w:rsidRPr="00517470" w:rsidRDefault="000A46AC" w:rsidP="00207DFD">
            <w:pPr>
              <w:pStyle w:val="ENoteTableText"/>
              <w:rPr>
                <w:lang w:val="es-CL"/>
              </w:rPr>
            </w:pPr>
            <w:r w:rsidRPr="00517470">
              <w:rPr>
                <w:lang w:val="es-CL"/>
              </w:rPr>
              <w:t>am 2005 No 212; 2007 No 207; 2008 No 62; 2011 No 286</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19.2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Part</w:t>
            </w:r>
            <w:r>
              <w:t> </w:t>
            </w:r>
            <w:r w:rsidRPr="00BA5478">
              <w:t>19.1A</w:t>
            </w:r>
            <w:r w:rsidR="00316D18">
              <w:t xml:space="preserve"> heading</w:t>
            </w:r>
            <w:r w:rsidRPr="00BA5478">
              <w:tab/>
            </w:r>
          </w:p>
        </w:tc>
        <w:tc>
          <w:tcPr>
            <w:tcW w:w="4800" w:type="dxa"/>
          </w:tcPr>
          <w:p w:rsidR="000A46AC" w:rsidRPr="00BA5478" w:rsidRDefault="000A46AC" w:rsidP="00442A1F">
            <w:pPr>
              <w:pStyle w:val="ENoteTableText"/>
            </w:pPr>
            <w:r w:rsidRPr="00BA5478">
              <w:t>ad No</w:t>
            </w:r>
            <w:r>
              <w:t> </w:t>
            </w:r>
            <w:r w:rsidRPr="00BA5478">
              <w:t>62</w:t>
            </w:r>
            <w:r w:rsidR="00442A1F">
              <w:t>, 2008</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Part</w:t>
            </w:r>
            <w:r>
              <w:t> </w:t>
            </w:r>
            <w:r w:rsidRPr="00BA5478">
              <w:t>19.2</w:t>
            </w:r>
            <w:r w:rsidR="00316D18">
              <w:t xml:space="preserve"> (prev</w:t>
            </w:r>
            <w:r w:rsidR="00442A1F">
              <w:t xml:space="preserve"> Part 19.1A)</w:t>
            </w:r>
            <w:r w:rsidRPr="00BA5478">
              <w:tab/>
            </w:r>
          </w:p>
        </w:tc>
        <w:tc>
          <w:tcPr>
            <w:tcW w:w="4800" w:type="dxa"/>
          </w:tcPr>
          <w:p w:rsidR="000A46AC" w:rsidRPr="00BA5478" w:rsidRDefault="00442A1F" w:rsidP="00442A1F">
            <w:pPr>
              <w:pStyle w:val="ENoteTableText"/>
            </w:pPr>
            <w:r>
              <w:t xml:space="preserve">renum </w:t>
            </w:r>
            <w:r w:rsidR="000A46AC" w:rsidRPr="00BA5478">
              <w:t>No</w:t>
            </w:r>
            <w:r w:rsidR="000A46AC">
              <w:t> </w:t>
            </w:r>
            <w:r w:rsidR="000A46AC" w:rsidRPr="00BA5478">
              <w:t>62</w:t>
            </w:r>
            <w:r>
              <w:t>, 2008</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19.03</w:t>
            </w:r>
            <w:r w:rsidR="000A46AC"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19.04</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2006 No</w:t>
            </w:r>
            <w:r>
              <w:t> </w:t>
            </w:r>
            <w:r w:rsidRPr="00BA5478">
              <w:t>177;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19.3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442A1F">
            <w:pPr>
              <w:pStyle w:val="ENoteTableText"/>
              <w:tabs>
                <w:tab w:val="center" w:leader="dot" w:pos="2268"/>
              </w:tabs>
            </w:pPr>
            <w:r w:rsidRPr="00BA5478">
              <w:t>Part</w:t>
            </w:r>
            <w:r>
              <w:t> </w:t>
            </w:r>
            <w:r w:rsidRPr="00BA5478">
              <w:t>19.</w:t>
            </w:r>
            <w:r w:rsidR="00442A1F">
              <w:t>3 (prev</w:t>
            </w:r>
            <w:r w:rsidRPr="00BA5478">
              <w:t xml:space="preserve"> Part</w:t>
            </w:r>
            <w:r>
              <w:t> </w:t>
            </w:r>
            <w:r w:rsidRPr="00BA5478">
              <w:t>19.</w:t>
            </w:r>
            <w:r w:rsidR="00442A1F">
              <w:t>2)</w:t>
            </w:r>
            <w:r w:rsidRPr="00BA5478">
              <w:tab/>
            </w:r>
          </w:p>
        </w:tc>
        <w:tc>
          <w:tcPr>
            <w:tcW w:w="4800" w:type="dxa"/>
          </w:tcPr>
          <w:p w:rsidR="000A46AC" w:rsidRPr="00BA5478" w:rsidRDefault="00442A1F" w:rsidP="00442A1F">
            <w:pPr>
              <w:pStyle w:val="ENoteTableText"/>
            </w:pPr>
            <w:r>
              <w:t xml:space="preserve">renum </w:t>
            </w:r>
            <w:r w:rsidR="000A46AC" w:rsidRPr="00BA5478">
              <w:t>No</w:t>
            </w:r>
            <w:r w:rsidR="000A46AC">
              <w:t> </w:t>
            </w:r>
            <w:r w:rsidR="000A46AC" w:rsidRPr="00BA5478">
              <w:t>62</w:t>
            </w:r>
            <w:r>
              <w:t>, 2008</w:t>
            </w:r>
          </w:p>
        </w:tc>
      </w:tr>
      <w:tr w:rsidR="000A46AC" w:rsidRPr="00BA5478" w:rsidTr="001F22F9">
        <w:trPr>
          <w:gridBefore w:val="1"/>
          <w:wBefore w:w="12" w:type="dxa"/>
        </w:trPr>
        <w:tc>
          <w:tcPr>
            <w:tcW w:w="2508" w:type="dxa"/>
            <w:gridSpan w:val="2"/>
          </w:tcPr>
          <w:p w:rsidR="000A46AC" w:rsidRPr="00BA5478" w:rsidRDefault="000A46AC" w:rsidP="00442A1F">
            <w:pPr>
              <w:pStyle w:val="ENoteTableText"/>
              <w:tabs>
                <w:tab w:val="center" w:leader="dot" w:pos="2268"/>
              </w:tabs>
            </w:pPr>
            <w:r w:rsidRPr="00BA5478">
              <w:t>r 19.05</w:t>
            </w:r>
            <w:r>
              <w:tab/>
            </w:r>
          </w:p>
        </w:tc>
        <w:tc>
          <w:tcPr>
            <w:tcW w:w="4800" w:type="dxa"/>
          </w:tcPr>
          <w:p w:rsidR="000A46AC" w:rsidRPr="00BA5478" w:rsidRDefault="000A46AC" w:rsidP="00442A1F">
            <w:pPr>
              <w:pStyle w:val="ENoteTableText"/>
            </w:pPr>
            <w:r w:rsidRPr="00BA5478">
              <w:t>am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19.4</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Part</w:t>
            </w:r>
            <w:r>
              <w:t> </w:t>
            </w:r>
            <w:r w:rsidRPr="00BA5478">
              <w:t>19.4</w:t>
            </w:r>
            <w:r w:rsidR="00442A1F">
              <w:t xml:space="preserve"> (prev Part 19.3)</w:t>
            </w:r>
            <w:r w:rsidRPr="00BA5478">
              <w:tab/>
            </w:r>
          </w:p>
        </w:tc>
        <w:tc>
          <w:tcPr>
            <w:tcW w:w="4800" w:type="dxa"/>
          </w:tcPr>
          <w:p w:rsidR="000A46AC" w:rsidRPr="00BA5478" w:rsidRDefault="00442A1F" w:rsidP="00207DFD">
            <w:pPr>
              <w:pStyle w:val="ENoteTableText"/>
            </w:pPr>
            <w:r>
              <w:t xml:space="preserve">renum </w:t>
            </w:r>
            <w:r w:rsidR="000A46AC" w:rsidRPr="00BA5478">
              <w:t>2008 No</w:t>
            </w:r>
            <w:r w:rsidR="000A46AC">
              <w:t> </w:t>
            </w:r>
            <w:r w:rsidR="000A46AC"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19.08</w:t>
            </w:r>
            <w:r w:rsidR="000A46AC" w:rsidRPr="00BA5478">
              <w:tab/>
            </w:r>
          </w:p>
        </w:tc>
        <w:tc>
          <w:tcPr>
            <w:tcW w:w="4800" w:type="dxa"/>
          </w:tcPr>
          <w:p w:rsidR="000A46AC" w:rsidRPr="00BA5478" w:rsidRDefault="000A46AC" w:rsidP="00442A1F">
            <w:pPr>
              <w:pStyle w:val="ENoteTableText"/>
            </w:pPr>
            <w:r w:rsidRPr="00BA5478">
              <w:t>am No</w:t>
            </w:r>
            <w:r>
              <w:t> </w:t>
            </w:r>
            <w:r w:rsidRPr="00BA5478">
              <w:t>207</w:t>
            </w:r>
            <w:r w:rsidR="00442A1F">
              <w:t>, 2007; No 331, 2012</w:t>
            </w:r>
          </w:p>
        </w:tc>
      </w:tr>
      <w:tr w:rsidR="000A46AC" w:rsidRPr="00BA5478" w:rsidTr="001F22F9">
        <w:trPr>
          <w:gridBefore w:val="1"/>
          <w:wBefore w:w="12" w:type="dxa"/>
        </w:trPr>
        <w:tc>
          <w:tcPr>
            <w:tcW w:w="2508" w:type="dxa"/>
            <w:gridSpan w:val="2"/>
          </w:tcPr>
          <w:p w:rsidR="000A46AC" w:rsidRPr="00BA5478" w:rsidRDefault="000A46AC" w:rsidP="00442A1F">
            <w:pPr>
              <w:pStyle w:val="ENoteTableText"/>
              <w:tabs>
                <w:tab w:val="center" w:leader="dot" w:pos="2268"/>
              </w:tabs>
            </w:pPr>
            <w:r w:rsidRPr="00BA5478">
              <w:t>Part</w:t>
            </w:r>
            <w:r>
              <w:t> </w:t>
            </w:r>
            <w:r w:rsidRPr="00BA5478">
              <w:t>19.4</w:t>
            </w:r>
            <w:r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19.12</w:t>
            </w:r>
            <w:r w:rsidR="000A46AC"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19.13</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19.14</w:t>
            </w:r>
            <w:r w:rsidR="000A46AC"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19.15</w:t>
            </w:r>
            <w:r w:rsidR="000A46AC"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19.16</w:t>
            </w:r>
            <w:r w:rsidR="000A46AC"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19.17</w:t>
            </w:r>
            <w:r w:rsidR="000A46AC"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19.5</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442A1F">
            <w:pPr>
              <w:pStyle w:val="ENoteTableText"/>
              <w:tabs>
                <w:tab w:val="center" w:leader="dot" w:pos="2268"/>
              </w:tabs>
            </w:pPr>
            <w:r w:rsidRPr="00BA5478">
              <w:t>Part</w:t>
            </w:r>
            <w:r>
              <w:t> </w:t>
            </w:r>
            <w:r w:rsidRPr="00BA5478">
              <w:t>19.5</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19.18</w:t>
            </w:r>
            <w:r w:rsidR="000A46AC"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2006 No</w:t>
            </w:r>
            <w:r>
              <w:t> </w:t>
            </w:r>
            <w:r w:rsidRPr="00BA5478">
              <w:t>177; 2007 No</w:t>
            </w:r>
            <w:r>
              <w:t> </w:t>
            </w:r>
            <w:r w:rsidRPr="00BA5478">
              <w:t>207;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19.19</w:t>
            </w:r>
            <w:r w:rsidR="000A46AC"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442A1F">
            <w:pPr>
              <w:pStyle w:val="ENoteTableText"/>
              <w:tabs>
                <w:tab w:val="center" w:leader="dot" w:pos="2268"/>
              </w:tabs>
            </w:pPr>
            <w:r w:rsidRPr="00BA5478">
              <w:t>r 19.20</w:t>
            </w:r>
            <w:r w:rsidRPr="00BA5478">
              <w:tab/>
            </w:r>
          </w:p>
        </w:tc>
        <w:tc>
          <w:tcPr>
            <w:tcW w:w="4800" w:type="dxa"/>
          </w:tcPr>
          <w:p w:rsidR="000A46AC" w:rsidRPr="00BA5478" w:rsidRDefault="00442A1F" w:rsidP="00207DFD">
            <w:pPr>
              <w:pStyle w:val="ENoteTableText"/>
            </w:pPr>
            <w:r>
              <w:t>am</w:t>
            </w:r>
            <w:r w:rsidR="000A46AC" w:rsidRPr="00BA5478">
              <w:t xml:space="preserve"> 2008 No</w:t>
            </w:r>
            <w:r w:rsidR="000A46AC">
              <w:t> </w:t>
            </w:r>
            <w:r w:rsidR="000A46AC" w:rsidRPr="00BA5478">
              <w:t>62</w:t>
            </w:r>
          </w:p>
        </w:tc>
      </w:tr>
      <w:tr w:rsidR="000A46AC" w:rsidRPr="00BA5478" w:rsidTr="001F22F9">
        <w:trPr>
          <w:gridBefore w:val="1"/>
          <w:wBefore w:w="12" w:type="dxa"/>
        </w:trPr>
        <w:tc>
          <w:tcPr>
            <w:tcW w:w="2508" w:type="dxa"/>
            <w:gridSpan w:val="2"/>
          </w:tcPr>
          <w:p w:rsidR="000A46AC" w:rsidRPr="00BA5478" w:rsidRDefault="000A46AC" w:rsidP="00D418CB">
            <w:pPr>
              <w:pStyle w:val="ENoteTableText"/>
              <w:keepNext/>
              <w:keepLines/>
            </w:pPr>
            <w:r w:rsidRPr="00BA5478">
              <w:rPr>
                <w:b/>
                <w:bCs/>
              </w:rPr>
              <w:t>Part</w:t>
            </w:r>
            <w:r>
              <w:rPr>
                <w:b/>
                <w:bCs/>
              </w:rPr>
              <w:t> </w:t>
            </w:r>
            <w:r w:rsidRPr="00BA5478">
              <w:rPr>
                <w:b/>
                <w:bCs/>
              </w:rPr>
              <w:t>19.6</w:t>
            </w:r>
          </w:p>
        </w:tc>
        <w:tc>
          <w:tcPr>
            <w:tcW w:w="4800" w:type="dxa"/>
          </w:tcPr>
          <w:p w:rsidR="000A46AC" w:rsidRPr="00BA5478" w:rsidRDefault="000A46AC" w:rsidP="00D418CB">
            <w:pPr>
              <w:pStyle w:val="ENoteTableText"/>
              <w:keepNext/>
              <w:keepLines/>
            </w:pPr>
          </w:p>
        </w:tc>
      </w:tr>
      <w:tr w:rsidR="000A46AC" w:rsidRPr="00BA5478" w:rsidTr="001F22F9">
        <w:trPr>
          <w:gridBefore w:val="1"/>
          <w:wBefore w:w="12" w:type="dxa"/>
        </w:trPr>
        <w:tc>
          <w:tcPr>
            <w:tcW w:w="2508" w:type="dxa"/>
            <w:gridSpan w:val="2"/>
          </w:tcPr>
          <w:p w:rsidR="000A46AC" w:rsidRPr="00BA5478" w:rsidRDefault="000A46AC" w:rsidP="00D418CB">
            <w:pPr>
              <w:pStyle w:val="ENoteTableText"/>
              <w:keepNext/>
              <w:keepLines/>
            </w:pPr>
            <w:r w:rsidRPr="00BA5478">
              <w:rPr>
                <w:b/>
                <w:bCs/>
              </w:rPr>
              <w:t>Division</w:t>
            </w:r>
            <w:r>
              <w:rPr>
                <w:b/>
                <w:bCs/>
              </w:rPr>
              <w:t> </w:t>
            </w:r>
            <w:r w:rsidRPr="00BA5478">
              <w:rPr>
                <w:b/>
                <w:bCs/>
              </w:rPr>
              <w:t>19.6.1</w:t>
            </w:r>
          </w:p>
        </w:tc>
        <w:tc>
          <w:tcPr>
            <w:tcW w:w="4800" w:type="dxa"/>
          </w:tcPr>
          <w:p w:rsidR="000A46AC" w:rsidRPr="00BA5478" w:rsidRDefault="000A46AC" w:rsidP="00D418CB">
            <w:pPr>
              <w:pStyle w:val="ENoteTableText"/>
              <w:keepNext/>
              <w:keepLines/>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19.21</w:t>
            </w:r>
            <w:r w:rsidR="000A46AC" w:rsidRPr="00BA5478">
              <w:rPr>
                <w:bCs/>
              </w:rPr>
              <w:tab/>
            </w:r>
          </w:p>
        </w:tc>
        <w:tc>
          <w:tcPr>
            <w:tcW w:w="4800" w:type="dxa"/>
          </w:tcPr>
          <w:p w:rsidR="000A46AC" w:rsidRPr="00BA5478" w:rsidRDefault="000A46AC" w:rsidP="00207DFD">
            <w:pPr>
              <w:pStyle w:val="ENoteTableText"/>
            </w:pPr>
            <w:r w:rsidRPr="00BA5478">
              <w:t>am 2007 No</w:t>
            </w:r>
            <w:r>
              <w:t> </w:t>
            </w:r>
            <w:r w:rsidRPr="00BA5478">
              <w:t>207;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19.23</w:t>
            </w:r>
            <w:r w:rsidR="000A46AC" w:rsidRPr="00BA5478">
              <w:rPr>
                <w:bCs/>
              </w:rPr>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19.24</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19.25</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19.6.2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19.26</w:t>
            </w:r>
            <w:r w:rsidR="000A46AC" w:rsidRPr="00BA5478">
              <w:tab/>
            </w:r>
          </w:p>
        </w:tc>
        <w:tc>
          <w:tcPr>
            <w:tcW w:w="4800" w:type="dxa"/>
          </w:tcPr>
          <w:p w:rsidR="000A46AC" w:rsidRPr="00BA5478" w:rsidRDefault="000A46AC" w:rsidP="00442A1F">
            <w:pPr>
              <w:pStyle w:val="ENoteTableText"/>
            </w:pPr>
            <w:r w:rsidRPr="00BA5478">
              <w:t xml:space="preserve">am </w:t>
            </w:r>
            <w:r w:rsidR="00442A1F">
              <w:t xml:space="preserve">No 351, 2004; </w:t>
            </w:r>
            <w:r w:rsidRPr="00BA5478">
              <w:t>No</w:t>
            </w:r>
            <w:r>
              <w:t> </w:t>
            </w:r>
            <w:r w:rsidRPr="00BA5478">
              <w:t>207</w:t>
            </w:r>
            <w:r w:rsidR="00442A1F">
              <w:t>, 2007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19.27</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19.32</w:t>
            </w:r>
            <w:r w:rsidR="000A46AC" w:rsidRPr="00BA5478">
              <w:tab/>
            </w:r>
          </w:p>
        </w:tc>
        <w:tc>
          <w:tcPr>
            <w:tcW w:w="4800" w:type="dxa"/>
          </w:tcPr>
          <w:p w:rsidR="000A46AC" w:rsidRPr="00BA5478" w:rsidRDefault="000A46AC" w:rsidP="00207DFD">
            <w:pPr>
              <w:pStyle w:val="ENoteTableText"/>
            </w:pPr>
            <w:r w:rsidRPr="00BA5478">
              <w:t>am 2007 No</w:t>
            </w:r>
            <w:r>
              <w:t> </w:t>
            </w:r>
            <w:r w:rsidRPr="00BA5478">
              <w:t>207;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19.34</w:t>
            </w:r>
            <w:r w:rsidR="000A46AC" w:rsidRPr="00BA5478">
              <w:tab/>
            </w:r>
          </w:p>
        </w:tc>
        <w:tc>
          <w:tcPr>
            <w:tcW w:w="4800" w:type="dxa"/>
          </w:tcPr>
          <w:p w:rsidR="000A46AC" w:rsidRPr="00BA5478" w:rsidRDefault="000A46AC" w:rsidP="00207DFD">
            <w:pPr>
              <w:pStyle w:val="ENoteTableText"/>
            </w:pPr>
            <w:r w:rsidRPr="00BA5478">
              <w:t>am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19.36</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19.37</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19.7</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19.39</w:t>
            </w:r>
            <w:r w:rsidR="000A46AC"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19.40</w:t>
            </w:r>
            <w:r w:rsidR="000A46AC" w:rsidRPr="00BA5478">
              <w:tab/>
            </w:r>
          </w:p>
        </w:tc>
        <w:tc>
          <w:tcPr>
            <w:tcW w:w="4800" w:type="dxa"/>
          </w:tcPr>
          <w:p w:rsidR="000A46AC" w:rsidRPr="00BA5478" w:rsidRDefault="000A46AC" w:rsidP="00207DFD">
            <w:pPr>
              <w:pStyle w:val="ENoteTableText"/>
            </w:pPr>
            <w:r w:rsidRPr="00BA5478">
              <w:t>rs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442A1F">
            <w:pPr>
              <w:pStyle w:val="ENoteTableText"/>
              <w:tabs>
                <w:tab w:val="center" w:leader="dot" w:pos="2268"/>
              </w:tabs>
            </w:pPr>
            <w:r w:rsidRPr="00BA5478">
              <w:t>r 19.41</w:t>
            </w:r>
            <w:r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457911" w:rsidRDefault="000A46AC" w:rsidP="00442A1F">
            <w:pPr>
              <w:pStyle w:val="ENoteTableText"/>
              <w:tabs>
                <w:tab w:val="center" w:leader="dot" w:pos="2268"/>
              </w:tabs>
              <w:rPr>
                <w:bCs/>
              </w:rPr>
            </w:pPr>
            <w:r w:rsidRPr="00457911">
              <w:rPr>
                <w:bCs/>
              </w:rPr>
              <w:t>r 19.45</w:t>
            </w:r>
            <w:r>
              <w:rPr>
                <w:bCs/>
              </w:rPr>
              <w:tab/>
            </w:r>
          </w:p>
        </w:tc>
        <w:tc>
          <w:tcPr>
            <w:tcW w:w="4800" w:type="dxa"/>
          </w:tcPr>
          <w:p w:rsidR="000A46AC" w:rsidRPr="00BA5478" w:rsidRDefault="00442A1F" w:rsidP="00442A1F">
            <w:pPr>
              <w:pStyle w:val="ENoteTableText"/>
            </w:pPr>
            <w:r>
              <w:t>am</w:t>
            </w:r>
            <w:r w:rsidR="000A46AC" w:rsidRPr="00BA5478">
              <w:t xml:space="preserve"> No</w:t>
            </w:r>
            <w:r w:rsidR="000A46AC">
              <w:t> </w:t>
            </w:r>
            <w:r w:rsidR="000A46AC" w:rsidRPr="00BA5478">
              <w:t>62</w:t>
            </w:r>
            <w:r>
              <w:t>, 2008</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19.47</w:t>
            </w:r>
            <w:r w:rsidR="000A46AC" w:rsidRPr="00BA5478">
              <w:tab/>
            </w:r>
          </w:p>
        </w:tc>
        <w:tc>
          <w:tcPr>
            <w:tcW w:w="4800" w:type="dxa"/>
          </w:tcPr>
          <w:p w:rsidR="000A46AC" w:rsidRPr="00BA5478" w:rsidRDefault="000A46AC" w:rsidP="00207DFD">
            <w:pPr>
              <w:pStyle w:val="ENoteTableText"/>
            </w:pPr>
            <w:r w:rsidRPr="00BA5478">
              <w:t>rep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19.48</w:t>
            </w:r>
            <w:r w:rsidR="000A46AC" w:rsidRPr="00BA5478">
              <w:tab/>
            </w:r>
          </w:p>
        </w:tc>
        <w:tc>
          <w:tcPr>
            <w:tcW w:w="4800" w:type="dxa"/>
          </w:tcPr>
          <w:p w:rsidR="000A46AC" w:rsidRPr="00BA5478" w:rsidRDefault="000A46AC" w:rsidP="00207DFD">
            <w:pPr>
              <w:pStyle w:val="ENoteTableText"/>
            </w:pPr>
            <w:r w:rsidRPr="00BA5478">
              <w:t>rep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19.53</w:t>
            </w:r>
            <w:r w:rsidR="000A46AC" w:rsidRPr="00BA5478">
              <w:tab/>
            </w:r>
          </w:p>
        </w:tc>
        <w:tc>
          <w:tcPr>
            <w:tcW w:w="4800" w:type="dxa"/>
          </w:tcPr>
          <w:p w:rsidR="000A46AC" w:rsidRPr="00BA5478" w:rsidRDefault="000A46AC" w:rsidP="00207DFD">
            <w:pPr>
              <w:pStyle w:val="ENoteTableText"/>
            </w:pPr>
            <w:r w:rsidRPr="00BA5478">
              <w:t>rep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19.8</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19.54</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19.55</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19.56</w:t>
            </w:r>
            <w:r w:rsidR="000A46AC" w:rsidRPr="00BA5478">
              <w:tab/>
            </w:r>
          </w:p>
        </w:tc>
        <w:tc>
          <w:tcPr>
            <w:tcW w:w="4800" w:type="dxa"/>
          </w:tcPr>
          <w:p w:rsidR="000A46AC" w:rsidRPr="00BA5478" w:rsidRDefault="000A46AC" w:rsidP="00207DFD">
            <w:pPr>
              <w:pStyle w:val="ENoteTableText"/>
            </w:pPr>
            <w:r w:rsidRPr="00BA5478">
              <w:t>am 2007 No</w:t>
            </w:r>
            <w:r>
              <w:t> </w:t>
            </w:r>
            <w:r w:rsidRPr="00BA5478">
              <w:t>207;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2B4FC3">
            <w:pPr>
              <w:pStyle w:val="ENoteTableText"/>
              <w:keepNext/>
              <w:keepLines/>
            </w:pPr>
            <w:r w:rsidRPr="00BA5478">
              <w:rPr>
                <w:b/>
                <w:bCs/>
              </w:rPr>
              <w:t>Chapter</w:t>
            </w:r>
            <w:r>
              <w:rPr>
                <w:b/>
                <w:bCs/>
              </w:rPr>
              <w:t> </w:t>
            </w:r>
            <w:r w:rsidRPr="00BA5478">
              <w:rPr>
                <w:b/>
                <w:bCs/>
              </w:rPr>
              <w:t>20</w:t>
            </w:r>
          </w:p>
        </w:tc>
        <w:tc>
          <w:tcPr>
            <w:tcW w:w="4800" w:type="dxa"/>
          </w:tcPr>
          <w:p w:rsidR="000A46AC" w:rsidRPr="00BA5478" w:rsidRDefault="000A46AC" w:rsidP="002B4FC3">
            <w:pPr>
              <w:pStyle w:val="ENoteTableText"/>
              <w:keepNext/>
              <w:keepLines/>
            </w:pPr>
          </w:p>
        </w:tc>
      </w:tr>
      <w:tr w:rsidR="000A46AC" w:rsidRPr="00BA5478" w:rsidTr="001F22F9">
        <w:trPr>
          <w:gridBefore w:val="1"/>
          <w:wBefore w:w="12" w:type="dxa"/>
        </w:trPr>
        <w:tc>
          <w:tcPr>
            <w:tcW w:w="2508" w:type="dxa"/>
            <w:gridSpan w:val="2"/>
          </w:tcPr>
          <w:p w:rsidR="000A46AC" w:rsidRPr="00BA5478" w:rsidRDefault="000A46AC" w:rsidP="002B4FC3">
            <w:pPr>
              <w:pStyle w:val="ENoteTableText"/>
              <w:keepNext/>
              <w:keepLines/>
            </w:pPr>
            <w:r w:rsidRPr="00BA5478">
              <w:rPr>
                <w:b/>
                <w:bCs/>
              </w:rPr>
              <w:t>Part</w:t>
            </w:r>
            <w:r>
              <w:rPr>
                <w:b/>
                <w:bCs/>
              </w:rPr>
              <w:t> </w:t>
            </w:r>
            <w:r w:rsidRPr="00BA5478">
              <w:rPr>
                <w:b/>
                <w:bCs/>
              </w:rPr>
              <w:t>20.1</w:t>
            </w:r>
          </w:p>
        </w:tc>
        <w:tc>
          <w:tcPr>
            <w:tcW w:w="4800" w:type="dxa"/>
          </w:tcPr>
          <w:p w:rsidR="000A46AC" w:rsidRPr="00BA5478" w:rsidRDefault="000A46AC" w:rsidP="002B4FC3">
            <w:pPr>
              <w:pStyle w:val="ENoteTableText"/>
              <w:keepNext/>
              <w:keepLines/>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20.01</w:t>
            </w:r>
            <w:r w:rsidR="000A46AC" w:rsidRPr="00BA5478">
              <w:rPr>
                <w:bCs/>
              </w:rPr>
              <w:tab/>
            </w:r>
          </w:p>
        </w:tc>
        <w:tc>
          <w:tcPr>
            <w:tcW w:w="4800" w:type="dxa"/>
          </w:tcPr>
          <w:p w:rsidR="000A46AC" w:rsidRPr="00BA5478" w:rsidRDefault="000A46AC" w:rsidP="00207DFD">
            <w:pPr>
              <w:pStyle w:val="ENoteTableText"/>
            </w:pPr>
            <w:r w:rsidRPr="00BA5478">
              <w:t>am 2006 No</w:t>
            </w:r>
            <w:r>
              <w:t> </w:t>
            </w:r>
            <w:r w:rsidRPr="00BA5478">
              <w:t>177; 2008 No</w:t>
            </w:r>
            <w:r>
              <w:t> </w:t>
            </w:r>
            <w:r w:rsidRPr="00BA5478">
              <w:t>62;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20.02</w:t>
            </w:r>
            <w:r w:rsidR="000A46AC" w:rsidRPr="00BA5478">
              <w:rPr>
                <w:bCs/>
              </w:rPr>
              <w:tab/>
            </w:r>
          </w:p>
        </w:tc>
        <w:tc>
          <w:tcPr>
            <w:tcW w:w="4800" w:type="dxa"/>
          </w:tcPr>
          <w:p w:rsidR="000A46AC" w:rsidRPr="00BA5478" w:rsidRDefault="000A46AC" w:rsidP="00207DFD">
            <w:pPr>
              <w:pStyle w:val="ENoteTableText"/>
            </w:pPr>
            <w:r w:rsidRPr="00BA5478">
              <w:t>am 2011 No</w:t>
            </w:r>
            <w:r>
              <w:t> </w:t>
            </w:r>
            <w:r w:rsidRPr="00BA5478">
              <w:t>286</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20.03</w:t>
            </w:r>
            <w:r w:rsidR="000A46AC" w:rsidRPr="00BA5478">
              <w:rPr>
                <w:bCs/>
              </w:rPr>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rPr>
                <w:bCs/>
              </w:rPr>
            </w:pPr>
            <w:r>
              <w:rPr>
                <w:bCs/>
              </w:rPr>
              <w:t>r 20.04</w:t>
            </w:r>
            <w:r>
              <w:rPr>
                <w:bCs/>
              </w:rPr>
              <w:tab/>
            </w:r>
          </w:p>
        </w:tc>
        <w:tc>
          <w:tcPr>
            <w:tcW w:w="4800" w:type="dxa"/>
          </w:tcPr>
          <w:p w:rsidR="000A46AC" w:rsidRPr="00BA5478" w:rsidRDefault="000A46AC" w:rsidP="00207DFD">
            <w:pPr>
              <w:pStyle w:val="ENoteTableText"/>
            </w:pPr>
            <w:r>
              <w:t>am No 207, 2007;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20.05</w:t>
            </w:r>
            <w:r w:rsidR="000A46AC"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20.06</w:t>
            </w:r>
            <w:r w:rsidR="000A46AC" w:rsidRPr="00BA5478">
              <w:tab/>
            </w:r>
          </w:p>
        </w:tc>
        <w:tc>
          <w:tcPr>
            <w:tcW w:w="4800" w:type="dxa"/>
          </w:tcPr>
          <w:p w:rsidR="000A46AC" w:rsidRPr="00BA5478" w:rsidRDefault="000A46AC" w:rsidP="00442A1F">
            <w:pPr>
              <w:pStyle w:val="ENoteTableText"/>
            </w:pPr>
            <w:r w:rsidRPr="00BA5478">
              <w:t>am No</w:t>
            </w:r>
            <w:r>
              <w:t> </w:t>
            </w:r>
            <w:r w:rsidRPr="00BA5478">
              <w:t>35</w:t>
            </w:r>
            <w:r w:rsidR="00442A1F">
              <w:t>, 2004</w:t>
            </w:r>
            <w:r w:rsidRPr="00BA5478">
              <w:t xml:space="preserve">; </w:t>
            </w:r>
            <w:r w:rsidR="00442A1F">
              <w:t xml:space="preserve">No 351, 2004; </w:t>
            </w:r>
            <w:r w:rsidRPr="00BA5478">
              <w:t>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20.07</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20.08</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A219E6">
            <w:pPr>
              <w:pStyle w:val="ENoteTableText"/>
              <w:tabs>
                <w:tab w:val="center" w:leader="dot" w:pos="2268"/>
              </w:tabs>
            </w:pPr>
            <w:r w:rsidRPr="00BA5478">
              <w:t>r 20.09</w:t>
            </w:r>
            <w:r>
              <w:tab/>
            </w:r>
          </w:p>
        </w:tc>
        <w:tc>
          <w:tcPr>
            <w:tcW w:w="4800" w:type="dxa"/>
          </w:tcPr>
          <w:p w:rsidR="000A46AC" w:rsidRPr="00BA5478" w:rsidRDefault="000A46AC" w:rsidP="00442A1F">
            <w:pPr>
              <w:pStyle w:val="ENoteTableText"/>
            </w:pPr>
            <w:r w:rsidRPr="00BA5478">
              <w:t>am No</w:t>
            </w:r>
            <w:r>
              <w:t> </w:t>
            </w:r>
            <w:r w:rsidRPr="00BA5478">
              <w:t>207</w:t>
            </w:r>
            <w:r w:rsidR="00442A1F">
              <w:t>, 2007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20.2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20.2.1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20.10</w:t>
            </w:r>
            <w:r w:rsidR="000A46AC" w:rsidRPr="00BA5478">
              <w:rPr>
                <w:bCs/>
              </w:rPr>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20.2.2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20.11</w:t>
            </w:r>
            <w:r w:rsidR="000A46AC" w:rsidRPr="00BA5478">
              <w:rPr>
                <w:bCs/>
              </w:rPr>
              <w:tab/>
            </w:r>
          </w:p>
        </w:tc>
        <w:tc>
          <w:tcPr>
            <w:tcW w:w="4800" w:type="dxa"/>
          </w:tcPr>
          <w:p w:rsidR="000A46AC" w:rsidRPr="00BA5478" w:rsidRDefault="000A46AC" w:rsidP="00442A1F">
            <w:pPr>
              <w:pStyle w:val="ENoteTableText"/>
            </w:pPr>
            <w:r w:rsidRPr="00BA5478">
              <w:t>am</w:t>
            </w:r>
            <w:r w:rsidR="00442A1F">
              <w:t xml:space="preserve"> No 351, 2004; </w:t>
            </w:r>
            <w:r w:rsidRPr="00BA5478">
              <w:t>No</w:t>
            </w:r>
            <w:r>
              <w:t> </w:t>
            </w:r>
            <w:r w:rsidRPr="00BA5478">
              <w:t>207</w:t>
            </w:r>
            <w:r w:rsidR="00442A1F">
              <w:t>, 2007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20.12</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20.14</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20.3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20.3.1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20.15</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2011 No</w:t>
            </w:r>
            <w:r>
              <w:t> </w:t>
            </w:r>
            <w:r w:rsidRPr="00BA5478">
              <w:t>286</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20.16</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20.18</w:t>
            </w:r>
            <w:r w:rsidR="000A46AC" w:rsidRPr="00BA5478">
              <w:tab/>
            </w:r>
          </w:p>
        </w:tc>
        <w:tc>
          <w:tcPr>
            <w:tcW w:w="4800" w:type="dxa"/>
          </w:tcPr>
          <w:p w:rsidR="000A46AC" w:rsidRPr="00BA5478" w:rsidRDefault="000A46AC" w:rsidP="003B5C45">
            <w:pPr>
              <w:pStyle w:val="ENoteTableText"/>
            </w:pPr>
            <w:r w:rsidRPr="00BA5478">
              <w:t>am 2004 No 53</w:t>
            </w:r>
            <w:r w:rsidR="003B5C45">
              <w:t>, 2004; No</w:t>
            </w:r>
            <w:r w:rsidRPr="00BA5478">
              <w:t xml:space="preserve"> 351</w:t>
            </w:r>
            <w:r w:rsidR="003B5C45">
              <w:t>, 2004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20.21</w:t>
            </w:r>
            <w:r w:rsidR="000A46AC"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20.21A</w:t>
            </w:r>
            <w:r w:rsidR="000A46AC" w:rsidRPr="00BA5478">
              <w:tab/>
            </w:r>
          </w:p>
        </w:tc>
        <w:tc>
          <w:tcPr>
            <w:tcW w:w="4800" w:type="dxa"/>
          </w:tcPr>
          <w:p w:rsidR="000A46AC" w:rsidRPr="00BA5478" w:rsidRDefault="000A46AC" w:rsidP="00207DFD">
            <w:pPr>
              <w:pStyle w:val="ENoteTableText"/>
            </w:pPr>
            <w:r w:rsidRPr="00BA5478">
              <w:t>ad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20.21B</w:t>
            </w:r>
            <w:r w:rsidR="000A46AC" w:rsidRPr="00BA5478">
              <w:tab/>
            </w:r>
          </w:p>
        </w:tc>
        <w:tc>
          <w:tcPr>
            <w:tcW w:w="4800" w:type="dxa"/>
          </w:tcPr>
          <w:p w:rsidR="000A46AC" w:rsidRPr="00BA5478" w:rsidRDefault="000A46AC" w:rsidP="00207DFD">
            <w:pPr>
              <w:pStyle w:val="ENoteTableText"/>
            </w:pPr>
            <w:r w:rsidRPr="00BA5478">
              <w:t>ad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20.22</w:t>
            </w:r>
            <w:r w:rsidR="000A46AC"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20.23</w:t>
            </w:r>
            <w:r w:rsidR="000A46AC" w:rsidRPr="00BA5478">
              <w:tab/>
            </w:r>
          </w:p>
        </w:tc>
        <w:tc>
          <w:tcPr>
            <w:tcW w:w="4800" w:type="dxa"/>
          </w:tcPr>
          <w:p w:rsidR="000A46AC" w:rsidRPr="00BA5478" w:rsidRDefault="000A46AC" w:rsidP="003B5C45">
            <w:pPr>
              <w:pStyle w:val="ENoteTableText"/>
            </w:pPr>
            <w:r w:rsidRPr="00BA5478">
              <w:t>am No</w:t>
            </w:r>
            <w:r>
              <w:t> </w:t>
            </w:r>
            <w:r w:rsidRPr="00BA5478">
              <w:t>351</w:t>
            </w:r>
            <w:r w:rsidR="003B5C45">
              <w:t>, 2004</w:t>
            </w:r>
            <w:r w:rsidRPr="00BA5478">
              <w:t>; No</w:t>
            </w:r>
            <w:r>
              <w:t> </w:t>
            </w:r>
            <w:r w:rsidRPr="00BA5478">
              <w:t>177</w:t>
            </w:r>
            <w:r w:rsidR="003B5C45">
              <w:t>, 2006</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20.24</w:t>
            </w:r>
            <w:r w:rsidR="000A46AC" w:rsidRPr="00BA5478">
              <w:tab/>
            </w:r>
          </w:p>
        </w:tc>
        <w:tc>
          <w:tcPr>
            <w:tcW w:w="4800" w:type="dxa"/>
          </w:tcPr>
          <w:p w:rsidR="000A46AC" w:rsidRPr="00BA5478" w:rsidRDefault="000A46AC" w:rsidP="003B5C45">
            <w:pPr>
              <w:pStyle w:val="ENoteTableText"/>
            </w:pPr>
            <w:r w:rsidRPr="00BA5478">
              <w:t>am</w:t>
            </w:r>
            <w:r w:rsidR="003B5C45">
              <w:t xml:space="preserve"> </w:t>
            </w:r>
            <w:r w:rsidRPr="00BA5478">
              <w:t>No</w:t>
            </w:r>
            <w:r>
              <w:t> </w:t>
            </w:r>
            <w:r w:rsidRPr="00BA5478">
              <w:t>351</w:t>
            </w:r>
            <w:r w:rsidR="003B5C45">
              <w:t>, 2004; No 207, 2007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20.3.2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3B5C45" w:rsidP="009A7176">
            <w:pPr>
              <w:pStyle w:val="ENoteTableText"/>
              <w:tabs>
                <w:tab w:val="center" w:leader="dot" w:pos="2268"/>
              </w:tabs>
            </w:pPr>
            <w:r>
              <w:rPr>
                <w:bCs/>
              </w:rPr>
              <w:t xml:space="preserve">r </w:t>
            </w:r>
            <w:r w:rsidR="000A46AC" w:rsidRPr="00BA5478">
              <w:rPr>
                <w:bCs/>
              </w:rPr>
              <w:t>20.28</w:t>
            </w:r>
            <w:r w:rsidR="000A46AC" w:rsidRPr="00BA5478">
              <w:rPr>
                <w:bCs/>
              </w:rPr>
              <w:tab/>
            </w:r>
          </w:p>
        </w:tc>
        <w:tc>
          <w:tcPr>
            <w:tcW w:w="4800" w:type="dxa"/>
          </w:tcPr>
          <w:p w:rsidR="000A46AC" w:rsidRPr="00BA5478" w:rsidRDefault="000A46AC" w:rsidP="003B5C45">
            <w:pPr>
              <w:pStyle w:val="ENoteTableText"/>
            </w:pPr>
            <w:r w:rsidRPr="00BA5478">
              <w:t>am No</w:t>
            </w:r>
            <w:r>
              <w:t> </w:t>
            </w:r>
            <w:r w:rsidRPr="00BA5478">
              <w:t>207</w:t>
            </w:r>
            <w:r w:rsidR="003B5C45">
              <w:t>, 2007</w:t>
            </w: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r 20.29</w:t>
            </w:r>
            <w:r w:rsidRPr="00BA5478">
              <w:tab/>
            </w:r>
          </w:p>
        </w:tc>
        <w:tc>
          <w:tcPr>
            <w:tcW w:w="4800" w:type="dxa"/>
          </w:tcPr>
          <w:p w:rsidR="000A46AC" w:rsidRPr="00BA5478" w:rsidRDefault="003B5C45" w:rsidP="003B5C45">
            <w:pPr>
              <w:pStyle w:val="ENoteTableText"/>
            </w:pPr>
            <w:r>
              <w:t xml:space="preserve">am </w:t>
            </w:r>
            <w:r w:rsidR="000A46AC" w:rsidRPr="00BA5478">
              <w:t>No</w:t>
            </w:r>
            <w:r w:rsidR="000A46AC">
              <w:t> </w:t>
            </w:r>
            <w:r w:rsidR="000A46AC" w:rsidRPr="00BA5478">
              <w:t>351</w:t>
            </w:r>
            <w:r>
              <w:t>, 2004</w:t>
            </w:r>
          </w:p>
        </w:tc>
      </w:tr>
      <w:tr w:rsidR="000A46AC" w:rsidRPr="00BA5478" w:rsidTr="001F22F9">
        <w:trPr>
          <w:gridBefore w:val="1"/>
          <w:wBefore w:w="12" w:type="dxa"/>
        </w:trPr>
        <w:tc>
          <w:tcPr>
            <w:tcW w:w="2508" w:type="dxa"/>
            <w:gridSpan w:val="2"/>
          </w:tcPr>
          <w:p w:rsidR="000A46AC" w:rsidRPr="00BA5478" w:rsidRDefault="000A46AC" w:rsidP="00A219E6">
            <w:pPr>
              <w:pStyle w:val="ENoteTableText"/>
              <w:keepNext/>
              <w:keepLines/>
            </w:pPr>
            <w:r w:rsidRPr="00BA5478">
              <w:rPr>
                <w:b/>
                <w:bCs/>
              </w:rPr>
              <w:t>Part</w:t>
            </w:r>
            <w:r>
              <w:rPr>
                <w:b/>
                <w:bCs/>
              </w:rPr>
              <w:t> </w:t>
            </w:r>
            <w:r w:rsidRPr="00BA5478">
              <w:rPr>
                <w:b/>
                <w:bCs/>
              </w:rPr>
              <w:t>20.4</w:t>
            </w:r>
          </w:p>
        </w:tc>
        <w:tc>
          <w:tcPr>
            <w:tcW w:w="4800" w:type="dxa"/>
          </w:tcPr>
          <w:p w:rsidR="000A46AC" w:rsidRPr="00BA5478" w:rsidRDefault="000A46AC" w:rsidP="00A219E6">
            <w:pPr>
              <w:pStyle w:val="ENoteTableText"/>
              <w:keepNext/>
              <w:keepLines/>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20.31</w:t>
            </w:r>
            <w:r w:rsidR="000A46AC" w:rsidRPr="00BA5478">
              <w:rPr>
                <w:bCs/>
              </w:rPr>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20.32</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20.33</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20.34</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20.35</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20.36</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20.37</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20.38</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20.39</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20.40</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20.41</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20.5</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rPr>
                <w:bCs/>
              </w:rPr>
              <w:t>r 20.42</w:t>
            </w:r>
            <w:r w:rsidRPr="00BA5478">
              <w:rPr>
                <w:bCs/>
              </w:rPr>
              <w:tab/>
            </w:r>
          </w:p>
        </w:tc>
        <w:tc>
          <w:tcPr>
            <w:tcW w:w="4800" w:type="dxa"/>
          </w:tcPr>
          <w:p w:rsidR="000A46AC" w:rsidRPr="00BA5478" w:rsidRDefault="000A46AC" w:rsidP="003B5C45">
            <w:pPr>
              <w:pStyle w:val="ENoteTableText"/>
            </w:pPr>
            <w:r w:rsidRPr="00BA5478">
              <w:t xml:space="preserve">am </w:t>
            </w:r>
            <w:r w:rsidR="003B5C45">
              <w:t xml:space="preserve">No 351, 2004; </w:t>
            </w:r>
            <w:r w:rsidRPr="00BA5478">
              <w:t>No</w:t>
            </w:r>
            <w:r>
              <w:t> </w:t>
            </w:r>
            <w:r w:rsidRPr="00BA5478">
              <w:t>207</w:t>
            </w:r>
            <w:r w:rsidR="003B5C45">
              <w:t>, 2007</w:t>
            </w: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r 20.43</w:t>
            </w:r>
            <w:r w:rsidRPr="00BA5478">
              <w:tab/>
            </w:r>
          </w:p>
        </w:tc>
        <w:tc>
          <w:tcPr>
            <w:tcW w:w="4800" w:type="dxa"/>
          </w:tcPr>
          <w:p w:rsidR="000A46AC" w:rsidRPr="00BA5478" w:rsidRDefault="000A46AC" w:rsidP="003B5C45">
            <w:pPr>
              <w:pStyle w:val="ENoteTableText"/>
            </w:pPr>
            <w:r w:rsidRPr="00BA5478">
              <w:t>am No</w:t>
            </w:r>
            <w:r>
              <w:t> </w:t>
            </w:r>
            <w:r w:rsidRPr="00BA5478">
              <w:t>351</w:t>
            </w:r>
            <w:r w:rsidR="003B5C45">
              <w:t>, 2004</w:t>
            </w: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r 20.43</w:t>
            </w:r>
            <w:r>
              <w:tab/>
            </w:r>
          </w:p>
        </w:tc>
        <w:tc>
          <w:tcPr>
            <w:tcW w:w="4800" w:type="dxa"/>
          </w:tcPr>
          <w:p w:rsidR="000A46AC" w:rsidRPr="00BA5478" w:rsidRDefault="003B5C45" w:rsidP="003B5C45">
            <w:pPr>
              <w:pStyle w:val="ENoteTableText"/>
            </w:pPr>
            <w:r>
              <w:t>am</w:t>
            </w:r>
            <w:r w:rsidR="000A46AC" w:rsidRPr="00BA5478">
              <w:t xml:space="preserve"> No</w:t>
            </w:r>
            <w:r w:rsidR="000A46AC">
              <w:t> </w:t>
            </w:r>
            <w:r w:rsidR="000A46AC" w:rsidRPr="00BA5478">
              <w:t>351</w:t>
            </w:r>
            <w:r>
              <w:t>, 2004</w:t>
            </w: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r 20.44</w:t>
            </w:r>
            <w:r>
              <w:tab/>
            </w:r>
          </w:p>
        </w:tc>
        <w:tc>
          <w:tcPr>
            <w:tcW w:w="4800" w:type="dxa"/>
          </w:tcPr>
          <w:p w:rsidR="000A46AC" w:rsidRPr="00BA5478" w:rsidRDefault="000A46AC" w:rsidP="003B5C45">
            <w:pPr>
              <w:pStyle w:val="ENoteTableText"/>
            </w:pPr>
            <w:r w:rsidRPr="00BA5478">
              <w:t>am</w:t>
            </w:r>
            <w:r w:rsidR="003B5C45">
              <w:t xml:space="preserve"> </w:t>
            </w:r>
            <w:r w:rsidRPr="00BA5478">
              <w:t>No</w:t>
            </w:r>
            <w:r>
              <w:t> </w:t>
            </w:r>
            <w:r w:rsidRPr="00BA5478">
              <w:t>207</w:t>
            </w:r>
            <w:r w:rsidR="003B5C45">
              <w:t>, 2007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20.6</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r 20.46</w:t>
            </w:r>
            <w:r w:rsidRPr="00BA5478">
              <w:tab/>
            </w:r>
          </w:p>
        </w:tc>
        <w:tc>
          <w:tcPr>
            <w:tcW w:w="4800" w:type="dxa"/>
          </w:tcPr>
          <w:p w:rsidR="000A46AC" w:rsidRPr="00BA5478" w:rsidRDefault="000A46AC" w:rsidP="003B5C45">
            <w:pPr>
              <w:pStyle w:val="ENoteTableText"/>
            </w:pPr>
            <w:r w:rsidRPr="00BA5478">
              <w:t>am No</w:t>
            </w:r>
            <w:r>
              <w:t> </w:t>
            </w:r>
            <w:r w:rsidRPr="00BA5478">
              <w:t>351</w:t>
            </w:r>
            <w:r w:rsidR="003B5C45">
              <w:t>, 2004</w:t>
            </w:r>
            <w:r w:rsidRPr="00BA5478">
              <w:t>; No</w:t>
            </w:r>
            <w:r>
              <w:t> </w:t>
            </w:r>
            <w:r w:rsidRPr="00BA5478">
              <w:t>207</w:t>
            </w:r>
            <w:r w:rsidR="003B5C45">
              <w:t>, 2007</w:t>
            </w: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r 20.47</w:t>
            </w:r>
            <w:r>
              <w:tab/>
            </w:r>
          </w:p>
        </w:tc>
        <w:tc>
          <w:tcPr>
            <w:tcW w:w="4800" w:type="dxa"/>
          </w:tcPr>
          <w:p w:rsidR="000A46AC" w:rsidRPr="00BA5478" w:rsidRDefault="003B5C45" w:rsidP="003B5C45">
            <w:pPr>
              <w:pStyle w:val="ENoteTableText"/>
            </w:pPr>
            <w:r>
              <w:t>am</w:t>
            </w:r>
            <w:r w:rsidR="000A46AC" w:rsidRPr="00BA5478">
              <w:t xml:space="preserve"> No</w:t>
            </w:r>
            <w:r w:rsidR="000A46AC">
              <w:t> </w:t>
            </w:r>
            <w:r w:rsidR="000A46AC" w:rsidRPr="00BA5478">
              <w:t>351</w:t>
            </w:r>
            <w:r>
              <w:t>, 2004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20.7</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Part</w:t>
            </w:r>
            <w:r>
              <w:t> </w:t>
            </w:r>
            <w:r w:rsidRPr="00BA5478">
              <w:t>20.7</w:t>
            </w:r>
            <w:r w:rsidR="003B5C45">
              <w:t xml:space="preserve"> heading</w:t>
            </w:r>
            <w:r w:rsidR="003B5C45">
              <w:tab/>
            </w:r>
          </w:p>
        </w:tc>
        <w:tc>
          <w:tcPr>
            <w:tcW w:w="4800" w:type="dxa"/>
          </w:tcPr>
          <w:p w:rsidR="000A46AC" w:rsidRPr="00BA5478" w:rsidRDefault="000A46AC" w:rsidP="003B5C45">
            <w:pPr>
              <w:pStyle w:val="ENoteTableText"/>
            </w:pPr>
            <w:r w:rsidRPr="00BA5478">
              <w:t>rs</w:t>
            </w:r>
            <w:r w:rsidR="003B5C45">
              <w:t xml:space="preserve"> </w:t>
            </w:r>
            <w:r w:rsidRPr="00BA5478">
              <w:t>2004 No</w:t>
            </w:r>
            <w:r>
              <w:t> </w:t>
            </w:r>
            <w:r w:rsidRPr="00BA5478">
              <w:t>351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20.53</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3B5C45">
            <w:pPr>
              <w:pStyle w:val="ENoteTableText"/>
              <w:tabs>
                <w:tab w:val="center" w:leader="dot" w:pos="2268"/>
              </w:tabs>
            </w:pPr>
            <w:r w:rsidRPr="00BA5478">
              <w:t>r 20.56</w:t>
            </w:r>
            <w:r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20.8</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20.60</w:t>
            </w:r>
            <w:r w:rsidR="000A46AC" w:rsidRPr="00BA5478">
              <w:tab/>
            </w:r>
          </w:p>
        </w:tc>
        <w:tc>
          <w:tcPr>
            <w:tcW w:w="4800" w:type="dxa"/>
          </w:tcPr>
          <w:p w:rsidR="000A46AC" w:rsidRPr="00BA5478" w:rsidRDefault="000A46AC" w:rsidP="00207DFD">
            <w:pPr>
              <w:pStyle w:val="ENoteTableText"/>
            </w:pPr>
            <w:r w:rsidRPr="00BA5478">
              <w:t>ad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21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B0738">
            <w:pPr>
              <w:pStyle w:val="ENoteTableText"/>
              <w:tabs>
                <w:tab w:val="center" w:leader="dot" w:pos="2268"/>
              </w:tabs>
            </w:pPr>
            <w:r w:rsidRPr="00BA5478">
              <w:t>Chapt</w:t>
            </w:r>
            <w:r w:rsidR="00BB0738">
              <w:t>er</w:t>
            </w:r>
            <w:r w:rsidRPr="00BA5478">
              <w:t xml:space="preserve"> 21</w:t>
            </w:r>
            <w:r w:rsidRPr="00BA5478">
              <w:tab/>
            </w:r>
          </w:p>
        </w:tc>
        <w:tc>
          <w:tcPr>
            <w:tcW w:w="4800" w:type="dxa"/>
          </w:tcPr>
          <w:p w:rsidR="000A46AC" w:rsidRPr="00BA5478" w:rsidRDefault="00BB0738" w:rsidP="00BB0738">
            <w:pPr>
              <w:pStyle w:val="ENoteTableText"/>
            </w:pPr>
            <w:r>
              <w:t xml:space="preserve">am </w:t>
            </w:r>
            <w:r w:rsidR="000A46AC" w:rsidRPr="00BA5478">
              <w:t>2005 No</w:t>
            </w:r>
            <w:r w:rsidR="000A46AC">
              <w:t> </w:t>
            </w:r>
            <w:r w:rsidR="000A46AC" w:rsidRPr="00BA5478">
              <w:t>212</w:t>
            </w:r>
            <w:r>
              <w:t>, 2005</w:t>
            </w:r>
            <w:r w:rsidR="000A46AC" w:rsidRPr="00BA5478">
              <w:t>; No</w:t>
            </w:r>
            <w:r w:rsidR="000A46AC">
              <w:t> </w:t>
            </w:r>
            <w:r w:rsidR="000A46AC" w:rsidRPr="00BA5478">
              <w:t>177</w:t>
            </w:r>
            <w:r>
              <w:t>, 2006; No 207, 2007; No 213, 2014</w:t>
            </w:r>
          </w:p>
        </w:tc>
      </w:tr>
      <w:tr w:rsidR="000A46AC" w:rsidRPr="00BA5478" w:rsidTr="001F22F9">
        <w:trPr>
          <w:gridBefore w:val="1"/>
          <w:wBefore w:w="12" w:type="dxa"/>
        </w:trPr>
        <w:tc>
          <w:tcPr>
            <w:tcW w:w="2508" w:type="dxa"/>
            <w:gridSpan w:val="2"/>
          </w:tcPr>
          <w:p w:rsidR="000A46AC" w:rsidRPr="00BA5478" w:rsidRDefault="000A46AC" w:rsidP="00D847F8">
            <w:pPr>
              <w:pStyle w:val="ENoteTableText"/>
              <w:keepNext/>
            </w:pPr>
            <w:r w:rsidRPr="00BA5478">
              <w:rPr>
                <w:b/>
                <w:bCs/>
              </w:rPr>
              <w:t>Part</w:t>
            </w:r>
            <w:r>
              <w:rPr>
                <w:b/>
                <w:bCs/>
              </w:rPr>
              <w:t> </w:t>
            </w:r>
            <w:r w:rsidRPr="00BA5478">
              <w:rPr>
                <w:b/>
                <w:bCs/>
              </w:rPr>
              <w:t>21.1</w:t>
            </w:r>
          </w:p>
        </w:tc>
        <w:tc>
          <w:tcPr>
            <w:tcW w:w="4800" w:type="dxa"/>
          </w:tcPr>
          <w:p w:rsidR="000A46AC" w:rsidRPr="00BA5478" w:rsidRDefault="000A46AC" w:rsidP="00D847F8">
            <w:pPr>
              <w:pStyle w:val="ENoteTableText"/>
              <w:keepN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21.01</w:t>
            </w:r>
            <w:r w:rsidR="000A46AC" w:rsidRPr="00BA5478">
              <w:tab/>
            </w:r>
          </w:p>
        </w:tc>
        <w:tc>
          <w:tcPr>
            <w:tcW w:w="4800" w:type="dxa"/>
          </w:tcPr>
          <w:p w:rsidR="000A46AC" w:rsidRPr="00BA5478" w:rsidRDefault="000A46AC" w:rsidP="003B5C45">
            <w:pPr>
              <w:pStyle w:val="ENoteTableText"/>
            </w:pPr>
            <w:r w:rsidRPr="00BA5478">
              <w:t>am</w:t>
            </w:r>
            <w:r w:rsidR="003B5C45">
              <w:t xml:space="preserve"> </w:t>
            </w:r>
            <w:r w:rsidRPr="00BA5478">
              <w:t>No</w:t>
            </w:r>
            <w:r>
              <w:t> </w:t>
            </w:r>
            <w:r w:rsidRPr="00BA5478">
              <w:t>212</w:t>
            </w:r>
            <w:r w:rsidR="003B5C45">
              <w:t>, 2005; No 177, 2006; No 207, 2007</w:t>
            </w:r>
          </w:p>
        </w:tc>
      </w:tr>
      <w:tr w:rsidR="000A46AC" w:rsidRPr="00517470"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21.02</w:t>
            </w:r>
            <w:r w:rsidR="000A46AC" w:rsidRPr="00BA5478">
              <w:tab/>
            </w:r>
          </w:p>
        </w:tc>
        <w:tc>
          <w:tcPr>
            <w:tcW w:w="4800" w:type="dxa"/>
          </w:tcPr>
          <w:p w:rsidR="000A46AC" w:rsidRPr="00517470" w:rsidRDefault="000A46AC" w:rsidP="00783310">
            <w:pPr>
              <w:pStyle w:val="ENoteTableText"/>
              <w:rPr>
                <w:lang w:val="es-CL"/>
              </w:rPr>
            </w:pPr>
            <w:r w:rsidRPr="00517470">
              <w:rPr>
                <w:lang w:val="es-CL"/>
              </w:rPr>
              <w:t>am 2004 No 351; 2005 No 212; 2006 No 177; 2007 No </w:t>
            </w:r>
            <w:r>
              <w:rPr>
                <w:lang w:val="es-CL"/>
              </w:rPr>
              <w:t>207; 2012</w:t>
            </w:r>
            <w:r w:rsidR="00783310">
              <w:rPr>
                <w:lang w:val="es-CL"/>
              </w:rPr>
              <w:t xml:space="preserve"> </w:t>
            </w:r>
            <w:r w:rsidRPr="00517470">
              <w:rPr>
                <w:lang w:val="es-CL"/>
              </w:rPr>
              <w:t>No 331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21.06</w:t>
            </w:r>
            <w:r w:rsidR="000A46AC"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21.07</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21.08</w:t>
            </w:r>
            <w:r w:rsidR="000A46AC" w:rsidRPr="00BA5478">
              <w:tab/>
            </w:r>
          </w:p>
        </w:tc>
        <w:tc>
          <w:tcPr>
            <w:tcW w:w="4800" w:type="dxa"/>
          </w:tcPr>
          <w:p w:rsidR="000A46AC" w:rsidRPr="00BA5478" w:rsidRDefault="000A46AC" w:rsidP="00B3022D">
            <w:pPr>
              <w:pStyle w:val="ENoteTableText"/>
            </w:pPr>
            <w:r w:rsidRPr="00BA5478">
              <w:t>am No</w:t>
            </w:r>
            <w:r>
              <w:t> </w:t>
            </w:r>
            <w:r w:rsidRPr="00BA5478">
              <w:t>351</w:t>
            </w:r>
            <w:r w:rsidR="003B5C45">
              <w:t>, 2004</w:t>
            </w:r>
            <w:r w:rsidRPr="00BA5478">
              <w:t>;</w:t>
            </w:r>
            <w:r w:rsidR="00783310">
              <w:t xml:space="preserve"> </w:t>
            </w:r>
            <w:r w:rsidRPr="00BA5478">
              <w:t>No</w:t>
            </w:r>
            <w:r>
              <w:t> </w:t>
            </w:r>
            <w:r w:rsidRPr="00BA5478">
              <w:t>212</w:t>
            </w:r>
            <w:r w:rsidR="00B3022D">
              <w:t>, 2005</w:t>
            </w:r>
            <w:r w:rsidR="003B5C45">
              <w:t>; No 177, 2006</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21.2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21.09</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21.10</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21.3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3022D">
            <w:pPr>
              <w:pStyle w:val="ENoteTableText"/>
              <w:tabs>
                <w:tab w:val="center" w:leader="dot" w:pos="2268"/>
              </w:tabs>
            </w:pPr>
            <w:r w:rsidRPr="00BA5478">
              <w:t>r 21.11</w:t>
            </w:r>
            <w:r w:rsidRPr="00BA5478">
              <w:tab/>
            </w:r>
          </w:p>
        </w:tc>
        <w:tc>
          <w:tcPr>
            <w:tcW w:w="4800" w:type="dxa"/>
          </w:tcPr>
          <w:p w:rsidR="000A46AC" w:rsidRPr="00BA5478" w:rsidRDefault="00B3022D" w:rsidP="00B3022D">
            <w:pPr>
              <w:pStyle w:val="ENoteTableText"/>
            </w:pPr>
            <w:r>
              <w:t>am</w:t>
            </w:r>
            <w:r w:rsidR="000A46AC" w:rsidRPr="00BA5478">
              <w:t xml:space="preserve"> No</w:t>
            </w:r>
            <w:r w:rsidR="000A46AC">
              <w:t> </w:t>
            </w:r>
            <w:r w:rsidR="000A46AC" w:rsidRPr="00BA5478">
              <w:t>177</w:t>
            </w:r>
            <w:r>
              <w:t>, 2006</w:t>
            </w:r>
          </w:p>
        </w:tc>
      </w:tr>
      <w:tr w:rsidR="000A46AC" w:rsidRPr="00BA5478" w:rsidTr="001F22F9">
        <w:trPr>
          <w:gridBefore w:val="1"/>
          <w:wBefore w:w="12" w:type="dxa"/>
        </w:trPr>
        <w:tc>
          <w:tcPr>
            <w:tcW w:w="2508" w:type="dxa"/>
            <w:gridSpan w:val="2"/>
          </w:tcPr>
          <w:p w:rsidR="000A46AC" w:rsidRPr="00BA5478" w:rsidRDefault="000A46AC" w:rsidP="00B3022D">
            <w:pPr>
              <w:pStyle w:val="ENoteTableText"/>
              <w:tabs>
                <w:tab w:val="center" w:leader="dot" w:pos="2268"/>
              </w:tabs>
            </w:pPr>
            <w:r w:rsidRPr="00BA5478">
              <w:t>r 21.12</w:t>
            </w:r>
            <w:r w:rsidRPr="00BA5478">
              <w:tab/>
            </w:r>
          </w:p>
        </w:tc>
        <w:tc>
          <w:tcPr>
            <w:tcW w:w="4800" w:type="dxa"/>
          </w:tcPr>
          <w:p w:rsidR="000A46AC" w:rsidRPr="00BA5478" w:rsidRDefault="000A46AC" w:rsidP="00B3022D">
            <w:pPr>
              <w:pStyle w:val="ENoteTableText"/>
            </w:pPr>
            <w:r w:rsidRPr="00BA5478">
              <w:t>am</w:t>
            </w:r>
            <w:r w:rsidR="00B3022D">
              <w:t xml:space="preserve"> </w:t>
            </w:r>
            <w:r w:rsidRPr="00BA5478">
              <w:t>No</w:t>
            </w:r>
            <w:r>
              <w:t> </w:t>
            </w:r>
            <w:r w:rsidRPr="00BA5478">
              <w:t>207</w:t>
            </w:r>
            <w:r w:rsidR="00B3022D">
              <w:t>, 2007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21.4</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21.16</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21.17</w:t>
            </w:r>
            <w:r w:rsidR="000A46AC"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22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rPr>
                <w:bCs/>
              </w:rPr>
              <w:t>Chapter</w:t>
            </w:r>
            <w:r>
              <w:rPr>
                <w:bCs/>
              </w:rPr>
              <w:t> </w:t>
            </w:r>
            <w:r w:rsidRPr="00BA5478">
              <w:rPr>
                <w:bCs/>
              </w:rPr>
              <w:t>22</w:t>
            </w:r>
            <w:r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22.1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B0738">
            <w:pPr>
              <w:pStyle w:val="ENoteTableText"/>
              <w:tabs>
                <w:tab w:val="center" w:leader="dot" w:pos="2268"/>
              </w:tabs>
            </w:pPr>
            <w:r w:rsidRPr="00BA5478">
              <w:rPr>
                <w:bCs/>
              </w:rPr>
              <w:t>Part</w:t>
            </w:r>
            <w:r>
              <w:rPr>
                <w:bCs/>
              </w:rPr>
              <w:t> </w:t>
            </w:r>
            <w:r w:rsidRPr="00BA5478">
              <w:rPr>
                <w:bCs/>
              </w:rPr>
              <w:t>22.1</w:t>
            </w:r>
            <w:r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22.01</w:t>
            </w:r>
            <w:r w:rsidR="000A46AC" w:rsidRPr="00BA5478">
              <w:rPr>
                <w:bCs/>
              </w:rPr>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439F9" w:rsidRPr="00BA5478" w:rsidTr="001F22F9">
        <w:trPr>
          <w:gridBefore w:val="1"/>
          <w:wBefore w:w="12" w:type="dxa"/>
        </w:trPr>
        <w:tc>
          <w:tcPr>
            <w:tcW w:w="2508" w:type="dxa"/>
            <w:gridSpan w:val="2"/>
          </w:tcPr>
          <w:p w:rsidR="000439F9" w:rsidRPr="00BA5478" w:rsidRDefault="000439F9" w:rsidP="001F22F9">
            <w:pPr>
              <w:rPr>
                <w:rFonts w:ascii="Arial" w:hAnsi="Arial" w:cs="Arial"/>
              </w:rPr>
            </w:pPr>
          </w:p>
        </w:tc>
        <w:tc>
          <w:tcPr>
            <w:tcW w:w="4800" w:type="dxa"/>
          </w:tcPr>
          <w:p w:rsidR="000439F9" w:rsidRPr="00BA5478" w:rsidRDefault="000439F9"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22.2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B0738">
            <w:pPr>
              <w:pStyle w:val="ENoteTableText"/>
              <w:tabs>
                <w:tab w:val="center" w:leader="dot" w:pos="2268"/>
              </w:tabs>
            </w:pPr>
            <w:r w:rsidRPr="00BA5478">
              <w:rPr>
                <w:bCs/>
              </w:rPr>
              <w:t>Part</w:t>
            </w:r>
            <w:r>
              <w:rPr>
                <w:bCs/>
              </w:rPr>
              <w:t> </w:t>
            </w:r>
            <w:r w:rsidRPr="00BA5478">
              <w:rPr>
                <w:bCs/>
              </w:rPr>
              <w:t>22.2</w:t>
            </w:r>
            <w:r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98611B" w:rsidRPr="00BA5478" w:rsidTr="001F22F9">
        <w:trPr>
          <w:gridBefore w:val="1"/>
          <w:wBefore w:w="12" w:type="dxa"/>
        </w:trPr>
        <w:tc>
          <w:tcPr>
            <w:tcW w:w="2508" w:type="dxa"/>
            <w:gridSpan w:val="2"/>
          </w:tcPr>
          <w:p w:rsidR="0098611B" w:rsidRPr="00BA5478" w:rsidRDefault="0098611B" w:rsidP="009A7176">
            <w:pPr>
              <w:pStyle w:val="ENoteTableText"/>
              <w:tabs>
                <w:tab w:val="center" w:leader="dot" w:pos="2268"/>
              </w:tabs>
              <w:rPr>
                <w:bCs/>
              </w:rPr>
            </w:pPr>
          </w:p>
        </w:tc>
        <w:tc>
          <w:tcPr>
            <w:tcW w:w="4800" w:type="dxa"/>
          </w:tcPr>
          <w:p w:rsidR="0098611B" w:rsidRPr="00BA5478" w:rsidRDefault="0098611B" w:rsidP="00207DFD">
            <w:pPr>
              <w:pStyle w:val="ENoteTableText"/>
            </w:pPr>
            <w:r>
              <w:t xml:space="preserve">am </w:t>
            </w:r>
            <w:r w:rsidR="00BB0738">
              <w:t xml:space="preserve">No 212, 2005; No 177, 2006; No 245, 2008; </w:t>
            </w:r>
            <w:r>
              <w:t>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22.02</w:t>
            </w:r>
            <w:r w:rsidR="000A46AC" w:rsidRPr="00BA5478">
              <w:tab/>
            </w:r>
          </w:p>
        </w:tc>
        <w:tc>
          <w:tcPr>
            <w:tcW w:w="4800" w:type="dxa"/>
          </w:tcPr>
          <w:p w:rsidR="000A46AC" w:rsidRPr="00BA5478" w:rsidRDefault="000A46AC" w:rsidP="00207DFD">
            <w:pPr>
              <w:pStyle w:val="ENoteTableText"/>
            </w:pPr>
            <w:r w:rsidRPr="00BA5478">
              <w:t>am 2006 No</w:t>
            </w:r>
            <w:r>
              <w:t> </w:t>
            </w:r>
            <w:r w:rsidRPr="00BA5478">
              <w:t>177;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DA4A7E">
            <w:pPr>
              <w:pStyle w:val="ENoteTableText"/>
              <w:tabs>
                <w:tab w:val="center" w:leader="dot" w:pos="2268"/>
              </w:tabs>
            </w:pPr>
          </w:p>
        </w:tc>
        <w:tc>
          <w:tcPr>
            <w:tcW w:w="4800" w:type="dxa"/>
          </w:tcPr>
          <w:p w:rsidR="000A46AC" w:rsidRPr="00BA5478" w:rsidRDefault="000A46AC" w:rsidP="00DA4A7E">
            <w:pPr>
              <w:pStyle w:val="ENoteTableText"/>
            </w:pPr>
            <w:r w:rsidRPr="00BA5478">
              <w:t xml:space="preserve">am </w:t>
            </w:r>
            <w:r>
              <w:t>No 213, 2014</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22.03</w:t>
            </w:r>
            <w:r w:rsidR="000A46AC" w:rsidRPr="00BA5478">
              <w:tab/>
            </w:r>
          </w:p>
        </w:tc>
        <w:tc>
          <w:tcPr>
            <w:tcW w:w="4800" w:type="dxa"/>
          </w:tcPr>
          <w:p w:rsidR="000A46AC" w:rsidRPr="00BA5478" w:rsidRDefault="000A46AC" w:rsidP="00207DFD">
            <w:pPr>
              <w:pStyle w:val="ENoteTableText"/>
            </w:pPr>
            <w:r w:rsidRPr="00BA5478">
              <w:t>rs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22.04</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22.05</w:t>
            </w:r>
            <w:r w:rsidR="000A46AC" w:rsidRPr="00BA5478">
              <w:tab/>
            </w:r>
          </w:p>
        </w:tc>
        <w:tc>
          <w:tcPr>
            <w:tcW w:w="4800" w:type="dxa"/>
          </w:tcPr>
          <w:p w:rsidR="000A46AC" w:rsidRPr="00BA5478" w:rsidRDefault="000A46AC" w:rsidP="00207DFD">
            <w:pPr>
              <w:pStyle w:val="ENoteTableText"/>
            </w:pPr>
            <w:r w:rsidRPr="00BA5478">
              <w:t>am 2006 No</w:t>
            </w:r>
            <w:r>
              <w:t> </w:t>
            </w:r>
            <w:r w:rsidRPr="00BA5478">
              <w:t>177;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22.06</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22.07</w:t>
            </w:r>
            <w:r w:rsidR="000A46AC" w:rsidRPr="00BA5478">
              <w:tab/>
            </w:r>
          </w:p>
        </w:tc>
        <w:tc>
          <w:tcPr>
            <w:tcW w:w="4800" w:type="dxa"/>
          </w:tcPr>
          <w:p w:rsidR="000A46AC" w:rsidRPr="00BA5478" w:rsidRDefault="000A46AC" w:rsidP="00207DFD">
            <w:pPr>
              <w:pStyle w:val="ENoteTableText"/>
            </w:pPr>
            <w:r w:rsidRPr="00BA5478">
              <w:t>am 2006 No</w:t>
            </w:r>
            <w:r>
              <w:t> </w:t>
            </w:r>
            <w:r w:rsidRPr="00BA5478">
              <w:t>177;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22.08</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22.09</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22.10</w:t>
            </w:r>
            <w:r w:rsidR="000A46AC" w:rsidRPr="00BA5478">
              <w:tab/>
            </w:r>
          </w:p>
        </w:tc>
        <w:tc>
          <w:tcPr>
            <w:tcW w:w="4800" w:type="dxa"/>
          </w:tcPr>
          <w:p w:rsidR="000A46AC" w:rsidRPr="00BA5478" w:rsidRDefault="000A46AC" w:rsidP="00207DFD">
            <w:pPr>
              <w:pStyle w:val="ENoteTableText"/>
            </w:pPr>
            <w:r w:rsidRPr="00BA5478">
              <w:t>rs 2006 No</w:t>
            </w:r>
            <w:r>
              <w:t> </w:t>
            </w:r>
            <w:r w:rsidRPr="00BA5478">
              <w:t>177;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22.11</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98611B" w:rsidRPr="00BA5478" w:rsidTr="001F22F9">
        <w:trPr>
          <w:gridBefore w:val="1"/>
          <w:wBefore w:w="12" w:type="dxa"/>
        </w:trPr>
        <w:tc>
          <w:tcPr>
            <w:tcW w:w="2508" w:type="dxa"/>
            <w:gridSpan w:val="2"/>
          </w:tcPr>
          <w:p w:rsidR="0098611B" w:rsidRPr="00BA5478" w:rsidRDefault="0098611B" w:rsidP="009A7176">
            <w:pPr>
              <w:pStyle w:val="ENoteTableText"/>
              <w:tabs>
                <w:tab w:val="center" w:leader="dot" w:pos="2268"/>
              </w:tabs>
            </w:pPr>
          </w:p>
        </w:tc>
        <w:tc>
          <w:tcPr>
            <w:tcW w:w="4800" w:type="dxa"/>
          </w:tcPr>
          <w:p w:rsidR="0098611B" w:rsidRPr="00BA5478" w:rsidRDefault="0098611B"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22.12</w:t>
            </w:r>
            <w:r w:rsidR="000A46AC" w:rsidRPr="00BA5478">
              <w:tab/>
            </w:r>
          </w:p>
        </w:tc>
        <w:tc>
          <w:tcPr>
            <w:tcW w:w="4800" w:type="dxa"/>
          </w:tcPr>
          <w:p w:rsidR="000A46AC" w:rsidRPr="00BA5478" w:rsidRDefault="000A46AC" w:rsidP="00B3022D">
            <w:pPr>
              <w:pStyle w:val="ENoteTableText"/>
            </w:pPr>
            <w:r w:rsidRPr="00BA5478">
              <w:t xml:space="preserve">am </w:t>
            </w:r>
            <w:r w:rsidR="00BB0738">
              <w:t>No 351, 2004;</w:t>
            </w:r>
            <w:r w:rsidR="00B3022D">
              <w:t xml:space="preserve"> </w:t>
            </w:r>
            <w:r w:rsidRPr="00BA5478">
              <w:t>No</w:t>
            </w:r>
            <w:r>
              <w:t> </w:t>
            </w:r>
            <w:r w:rsidRPr="00BA5478">
              <w:t>207</w:t>
            </w:r>
            <w:r w:rsidR="00B3022D">
              <w:t>, 2007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B3022D">
            <w:pPr>
              <w:pStyle w:val="ENoteTableText"/>
            </w:pPr>
            <w:r w:rsidRPr="00BA5478">
              <w:t>r</w:t>
            </w:r>
            <w:r w:rsidR="00B3022D">
              <w:t>s</w:t>
            </w:r>
            <w:r w:rsidRPr="00BA5478">
              <w:t xml:space="preserve">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22.13</w:t>
            </w:r>
            <w:r w:rsidR="000A46AC" w:rsidRPr="00BA5478">
              <w:tab/>
            </w:r>
          </w:p>
        </w:tc>
        <w:tc>
          <w:tcPr>
            <w:tcW w:w="4800" w:type="dxa"/>
          </w:tcPr>
          <w:p w:rsidR="000A46AC" w:rsidRPr="00BA5478" w:rsidRDefault="000A46AC" w:rsidP="00B3022D">
            <w:pPr>
              <w:pStyle w:val="ENoteTableText"/>
            </w:pPr>
            <w:r w:rsidRPr="00BA5478">
              <w:t>am No</w:t>
            </w:r>
            <w:r>
              <w:t> </w:t>
            </w:r>
            <w:r w:rsidRPr="00BA5478">
              <w:t>177</w:t>
            </w:r>
            <w:r w:rsidR="00B3022D">
              <w:t>, 2006; No 207, 2007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2010 No</w:t>
            </w:r>
            <w:r>
              <w:t> </w:t>
            </w:r>
            <w:r w:rsidRPr="00BA5478">
              <w:t>238</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22.3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B0738">
            <w:pPr>
              <w:pStyle w:val="ENoteTableText"/>
              <w:tabs>
                <w:tab w:val="center" w:leader="dot" w:pos="2268"/>
              </w:tabs>
            </w:pPr>
            <w:r w:rsidRPr="00BA5478">
              <w:t>Part</w:t>
            </w:r>
            <w:r>
              <w:t> </w:t>
            </w:r>
            <w:r w:rsidRPr="00BA5478">
              <w:t>22.3</w:t>
            </w:r>
            <w:r w:rsidRPr="00BA5478">
              <w:tab/>
            </w:r>
          </w:p>
        </w:tc>
        <w:tc>
          <w:tcPr>
            <w:tcW w:w="4800" w:type="dxa"/>
          </w:tcPr>
          <w:p w:rsidR="000A46AC" w:rsidRPr="00BA5478" w:rsidRDefault="000A46AC" w:rsidP="00207DFD">
            <w:pPr>
              <w:pStyle w:val="ENoteTableText"/>
            </w:pPr>
            <w:r w:rsidRPr="00BA5478">
              <w:t>am 2004 No</w:t>
            </w:r>
            <w:r>
              <w:t> </w:t>
            </w:r>
            <w:r w:rsidRPr="00BA5478">
              <w:t>53;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B3022D">
            <w:pPr>
              <w:pStyle w:val="ENoteTableText"/>
              <w:tabs>
                <w:tab w:val="center" w:leader="dot" w:pos="2268"/>
              </w:tabs>
            </w:pPr>
            <w:r w:rsidRPr="00BA5478">
              <w:t>r 22.14</w:t>
            </w:r>
            <w:r w:rsidRPr="00BA5478">
              <w:tab/>
            </w:r>
          </w:p>
        </w:tc>
        <w:tc>
          <w:tcPr>
            <w:tcW w:w="4800" w:type="dxa"/>
          </w:tcPr>
          <w:p w:rsidR="000A46AC" w:rsidRPr="00BA5478" w:rsidRDefault="000A46AC" w:rsidP="00B3022D">
            <w:pPr>
              <w:pStyle w:val="ENoteTableText"/>
            </w:pPr>
            <w:r w:rsidRPr="00BA5478">
              <w:t xml:space="preserve">am </w:t>
            </w:r>
            <w:r w:rsidR="00B3022D">
              <w:t xml:space="preserve">No 351, 2004; </w:t>
            </w:r>
            <w:r w:rsidRPr="00BA5478">
              <w:t>No</w:t>
            </w:r>
            <w:r>
              <w:t> </w:t>
            </w:r>
            <w:r w:rsidRPr="00BA5478">
              <w:t>207</w:t>
            </w:r>
            <w:r w:rsidR="00B3022D">
              <w:t>, 2007</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98611B" w:rsidRPr="00BA5478" w:rsidTr="001F22F9">
        <w:trPr>
          <w:gridBefore w:val="1"/>
          <w:wBefore w:w="12" w:type="dxa"/>
        </w:trPr>
        <w:tc>
          <w:tcPr>
            <w:tcW w:w="2508" w:type="dxa"/>
            <w:gridSpan w:val="2"/>
          </w:tcPr>
          <w:p w:rsidR="0098611B" w:rsidRPr="00BA5478" w:rsidRDefault="0098611B" w:rsidP="001F22F9">
            <w:pPr>
              <w:keepNext/>
              <w:keepLines/>
              <w:rPr>
                <w:rFonts w:ascii="Arial" w:hAnsi="Arial" w:cs="Arial"/>
              </w:rPr>
            </w:pPr>
          </w:p>
        </w:tc>
        <w:tc>
          <w:tcPr>
            <w:tcW w:w="4800" w:type="dxa"/>
          </w:tcPr>
          <w:p w:rsidR="0098611B" w:rsidRPr="00BA5478" w:rsidRDefault="0098611B"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22.15</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22.16</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22.17</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22.18</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am 2010 No</w:t>
            </w:r>
            <w:r>
              <w:t> </w:t>
            </w:r>
            <w:r w:rsidRPr="00BA5478">
              <w:t>238</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22.19</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22.20</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22.21</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22.22</w:t>
            </w:r>
            <w:r w:rsidR="000A46AC" w:rsidRPr="00BA5478">
              <w:tab/>
            </w:r>
          </w:p>
        </w:tc>
        <w:tc>
          <w:tcPr>
            <w:tcW w:w="4800" w:type="dxa"/>
          </w:tcPr>
          <w:p w:rsidR="000A46AC" w:rsidRPr="00BA5478" w:rsidRDefault="000A46AC" w:rsidP="00207DFD">
            <w:pPr>
              <w:pStyle w:val="ENoteTableText"/>
            </w:pPr>
            <w:r w:rsidRPr="00BA5478">
              <w:t>am 2004 No</w:t>
            </w:r>
            <w:r>
              <w:t> </w:t>
            </w:r>
            <w:r w:rsidRPr="00BA5478">
              <w:t>351; 2005 No</w:t>
            </w:r>
            <w:r>
              <w:t> </w:t>
            </w:r>
            <w:r w:rsidRPr="00BA5478">
              <w:t>212;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t>am No 213, 2014</w:t>
            </w:r>
          </w:p>
        </w:tc>
      </w:tr>
      <w:tr w:rsidR="00301A43" w:rsidRPr="00301A43" w:rsidTr="001F22F9">
        <w:trPr>
          <w:gridBefore w:val="1"/>
          <w:wBefore w:w="12" w:type="dxa"/>
        </w:trPr>
        <w:tc>
          <w:tcPr>
            <w:tcW w:w="2508" w:type="dxa"/>
            <w:gridSpan w:val="2"/>
          </w:tcPr>
          <w:p w:rsidR="00301A43" w:rsidRPr="008F4307" w:rsidRDefault="00301A43" w:rsidP="00301A43">
            <w:pPr>
              <w:pStyle w:val="ENoteTableText"/>
              <w:tabs>
                <w:tab w:val="center" w:leader="dot" w:pos="2268"/>
              </w:tabs>
              <w:rPr>
                <w:b/>
              </w:rPr>
            </w:pPr>
            <w:r w:rsidRPr="008F4307">
              <w:rPr>
                <w:b/>
              </w:rPr>
              <w:t>Part 22.4</w:t>
            </w:r>
          </w:p>
        </w:tc>
        <w:tc>
          <w:tcPr>
            <w:tcW w:w="4800" w:type="dxa"/>
          </w:tcPr>
          <w:p w:rsidR="00301A43" w:rsidRPr="00301A43" w:rsidRDefault="00301A43" w:rsidP="00301A43">
            <w:pPr>
              <w:pStyle w:val="ENoteTableText"/>
              <w:tabs>
                <w:tab w:val="center" w:leader="dot" w:pos="2268"/>
              </w:tabs>
              <w:rPr>
                <w:b/>
              </w:rPr>
            </w:pPr>
          </w:p>
        </w:tc>
      </w:tr>
      <w:tr w:rsidR="000A46AC" w:rsidRPr="00BA5478" w:rsidTr="001F22F9">
        <w:trPr>
          <w:gridBefore w:val="1"/>
          <w:wBefore w:w="12" w:type="dxa"/>
        </w:trPr>
        <w:tc>
          <w:tcPr>
            <w:tcW w:w="2508" w:type="dxa"/>
            <w:gridSpan w:val="2"/>
          </w:tcPr>
          <w:p w:rsidR="000A46AC" w:rsidRPr="00BB0738" w:rsidRDefault="00301A43" w:rsidP="00BB0738">
            <w:pPr>
              <w:pStyle w:val="ENoteTableText"/>
              <w:tabs>
                <w:tab w:val="center" w:leader="dot" w:pos="2268"/>
              </w:tabs>
              <w:rPr>
                <w:b/>
              </w:rPr>
            </w:pPr>
            <w:r w:rsidRPr="00301A43">
              <w:t>Part 22.4</w:t>
            </w:r>
            <w:r w:rsidR="0098611B" w:rsidRPr="00301A43">
              <w:t xml:space="preserve"> heading</w:t>
            </w:r>
            <w:r w:rsidR="0098611B" w:rsidRPr="00BB0738">
              <w:tab/>
            </w:r>
          </w:p>
        </w:tc>
        <w:tc>
          <w:tcPr>
            <w:tcW w:w="4800" w:type="dxa"/>
          </w:tcPr>
          <w:p w:rsidR="000A46AC" w:rsidRPr="00BA5478" w:rsidRDefault="0098611B" w:rsidP="00DA4A7E">
            <w:pPr>
              <w:pStyle w:val="ENoteTableText"/>
              <w:keepNext/>
            </w:pPr>
            <w:r>
              <w:t>rs No 177, 2006; No 245, 2008</w:t>
            </w:r>
          </w:p>
        </w:tc>
      </w:tr>
      <w:tr w:rsidR="0098611B" w:rsidRPr="00BA5478" w:rsidTr="001F22F9">
        <w:trPr>
          <w:gridBefore w:val="1"/>
          <w:wBefore w:w="12" w:type="dxa"/>
        </w:trPr>
        <w:tc>
          <w:tcPr>
            <w:tcW w:w="2508" w:type="dxa"/>
            <w:gridSpan w:val="2"/>
          </w:tcPr>
          <w:p w:rsidR="0098611B" w:rsidRPr="00DA4A7E" w:rsidRDefault="0098611B" w:rsidP="00AA3B7F">
            <w:pPr>
              <w:pStyle w:val="ENoteTableText"/>
              <w:tabs>
                <w:tab w:val="center" w:leader="dot" w:pos="2268"/>
              </w:tabs>
              <w:rPr>
                <w:b/>
              </w:rPr>
            </w:pPr>
          </w:p>
        </w:tc>
        <w:tc>
          <w:tcPr>
            <w:tcW w:w="4800" w:type="dxa"/>
          </w:tcPr>
          <w:p w:rsidR="0098611B" w:rsidRDefault="0098611B" w:rsidP="00AA3B7F">
            <w:pPr>
              <w:pStyle w:val="ENoteTableText"/>
              <w:keepNext/>
            </w:pPr>
            <w:r>
              <w:t>am No 213, 2014</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Part</w:t>
            </w:r>
            <w:r>
              <w:t> </w:t>
            </w:r>
            <w:r w:rsidRPr="00BA5478">
              <w:t>22.4</w:t>
            </w:r>
            <w:r w:rsidRPr="00BA5478">
              <w:tab/>
            </w:r>
          </w:p>
        </w:tc>
        <w:tc>
          <w:tcPr>
            <w:tcW w:w="4800" w:type="dxa"/>
          </w:tcPr>
          <w:p w:rsidR="000A46AC" w:rsidRPr="00BA5478" w:rsidRDefault="000A46AC" w:rsidP="00BB0738">
            <w:pPr>
              <w:pStyle w:val="ENoteTableText"/>
            </w:pPr>
            <w:r w:rsidRPr="00BA5478">
              <w:t>am No</w:t>
            </w:r>
            <w:r>
              <w:t> </w:t>
            </w:r>
            <w:r w:rsidRPr="00BA5478">
              <w:t>207</w:t>
            </w:r>
            <w:r w:rsidR="00BB0738">
              <w:t>, 2007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22.23</w:t>
            </w:r>
            <w:r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98611B" w:rsidRPr="00BA5478" w:rsidTr="001F22F9">
        <w:trPr>
          <w:gridBefore w:val="1"/>
          <w:wBefore w:w="12" w:type="dxa"/>
        </w:trPr>
        <w:tc>
          <w:tcPr>
            <w:tcW w:w="2508" w:type="dxa"/>
            <w:gridSpan w:val="2"/>
          </w:tcPr>
          <w:p w:rsidR="0098611B" w:rsidRPr="00BA5478" w:rsidRDefault="0098611B" w:rsidP="009A7176">
            <w:pPr>
              <w:pStyle w:val="ENoteTableText"/>
              <w:tabs>
                <w:tab w:val="center" w:leader="dot" w:pos="2268"/>
              </w:tabs>
            </w:pPr>
          </w:p>
        </w:tc>
        <w:tc>
          <w:tcPr>
            <w:tcW w:w="4800" w:type="dxa"/>
          </w:tcPr>
          <w:p w:rsidR="0098611B" w:rsidRPr="00BA5478" w:rsidRDefault="0098611B"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22.24</w:t>
            </w:r>
            <w:r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22.25</w:t>
            </w:r>
            <w:r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B90C06">
            <w:pPr>
              <w:pStyle w:val="ENoteTableText"/>
              <w:tabs>
                <w:tab w:val="center" w:leader="dot" w:pos="2268"/>
              </w:tabs>
            </w:pPr>
            <w:r>
              <w:t xml:space="preserve">r </w:t>
            </w:r>
            <w:r w:rsidR="000A46AC" w:rsidRPr="00BA5478">
              <w:t>22.26</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98611B" w:rsidRPr="00BA5478" w:rsidTr="001F22F9">
        <w:trPr>
          <w:gridBefore w:val="1"/>
          <w:wBefore w:w="12" w:type="dxa"/>
        </w:trPr>
        <w:tc>
          <w:tcPr>
            <w:tcW w:w="2508" w:type="dxa"/>
            <w:gridSpan w:val="2"/>
          </w:tcPr>
          <w:p w:rsidR="0098611B" w:rsidRPr="00BA5478" w:rsidRDefault="0098611B" w:rsidP="001F22F9">
            <w:pPr>
              <w:rPr>
                <w:rFonts w:ascii="Arial" w:hAnsi="Arial" w:cs="Arial"/>
              </w:rPr>
            </w:pPr>
          </w:p>
        </w:tc>
        <w:tc>
          <w:tcPr>
            <w:tcW w:w="4800" w:type="dxa"/>
          </w:tcPr>
          <w:p w:rsidR="0098611B" w:rsidRPr="00BA5478" w:rsidRDefault="0098611B"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22.27</w:t>
            </w:r>
            <w:r w:rsidRPr="00BA5478">
              <w:tab/>
            </w:r>
          </w:p>
        </w:tc>
        <w:tc>
          <w:tcPr>
            <w:tcW w:w="4800" w:type="dxa"/>
          </w:tcPr>
          <w:p w:rsidR="000A46AC" w:rsidRPr="00BA5478" w:rsidRDefault="000A46AC" w:rsidP="00B90C06">
            <w:pPr>
              <w:pStyle w:val="ENoteTableText"/>
            </w:pPr>
            <w:r w:rsidRPr="00BA5478">
              <w:t>am No</w:t>
            </w:r>
            <w:r>
              <w:t> </w:t>
            </w:r>
            <w:r w:rsidRPr="00BA5478">
              <w:t>177</w:t>
            </w:r>
            <w:r w:rsidR="00B90C06">
              <w:t>, 2006</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B90C06">
            <w:pPr>
              <w:pStyle w:val="ENoteTableText"/>
            </w:pPr>
            <w:r w:rsidRPr="00BA5478">
              <w:t>rs No</w:t>
            </w:r>
            <w:r>
              <w:t> </w:t>
            </w:r>
            <w:r w:rsidRPr="00BA5478">
              <w:t>245</w:t>
            </w:r>
            <w:r w:rsidR="00B90C06">
              <w:t>, 2008</w:t>
            </w:r>
          </w:p>
        </w:tc>
      </w:tr>
      <w:tr w:rsidR="0098611B" w:rsidRPr="00BA5478" w:rsidTr="001F22F9">
        <w:trPr>
          <w:gridBefore w:val="1"/>
          <w:wBefore w:w="12" w:type="dxa"/>
        </w:trPr>
        <w:tc>
          <w:tcPr>
            <w:tcW w:w="2508" w:type="dxa"/>
            <w:gridSpan w:val="2"/>
          </w:tcPr>
          <w:p w:rsidR="0098611B" w:rsidRPr="00BA5478" w:rsidRDefault="0098611B" w:rsidP="001F22F9">
            <w:pPr>
              <w:rPr>
                <w:rFonts w:ascii="Arial" w:hAnsi="Arial" w:cs="Arial"/>
              </w:rPr>
            </w:pPr>
          </w:p>
        </w:tc>
        <w:tc>
          <w:tcPr>
            <w:tcW w:w="4800" w:type="dxa"/>
          </w:tcPr>
          <w:p w:rsidR="0098611B" w:rsidRPr="00BA5478" w:rsidRDefault="0098611B"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22.5</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rPr>
                <w:rFonts w:eastAsiaTheme="minorHAnsi" w:cstheme="minorBidi"/>
                <w:lang w:eastAsia="en-US"/>
              </w:rPr>
            </w:pPr>
            <w:r w:rsidRPr="00BA5478">
              <w:t>Part</w:t>
            </w:r>
            <w:r>
              <w:t> </w:t>
            </w:r>
            <w:r w:rsidRPr="00BA5478">
              <w:t>22.5</w:t>
            </w:r>
            <w:r w:rsidR="00B90C06">
              <w:t xml:space="preserve"> heading</w:t>
            </w:r>
            <w:r w:rsidR="00B90C06">
              <w:tab/>
            </w:r>
          </w:p>
        </w:tc>
        <w:tc>
          <w:tcPr>
            <w:tcW w:w="4800" w:type="dxa"/>
          </w:tcPr>
          <w:p w:rsidR="000A46AC" w:rsidRPr="00BA5478" w:rsidRDefault="000A46AC" w:rsidP="00207DFD">
            <w:pPr>
              <w:pStyle w:val="ENoteTableText"/>
            </w:pPr>
            <w:r w:rsidRPr="00BA5478">
              <w:t>rs 2006 No</w:t>
            </w:r>
            <w:r>
              <w:t> </w:t>
            </w:r>
            <w:r w:rsidRPr="00BA5478">
              <w:t>177;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22.28</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22.29</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A219E6">
            <w:pPr>
              <w:pStyle w:val="ENoteTableText"/>
              <w:keepNext/>
              <w:keepLines/>
            </w:pPr>
            <w:r w:rsidRPr="00BA5478">
              <w:rPr>
                <w:b/>
              </w:rPr>
              <w:t>Part</w:t>
            </w:r>
            <w:r>
              <w:rPr>
                <w:b/>
              </w:rPr>
              <w:t> </w:t>
            </w:r>
            <w:r w:rsidRPr="00BA5478">
              <w:rPr>
                <w:b/>
              </w:rPr>
              <w:t>22.6</w:t>
            </w:r>
          </w:p>
        </w:tc>
        <w:tc>
          <w:tcPr>
            <w:tcW w:w="4800" w:type="dxa"/>
          </w:tcPr>
          <w:p w:rsidR="000A46AC" w:rsidRPr="00BA5478" w:rsidRDefault="000A46AC" w:rsidP="00A219E6">
            <w:pPr>
              <w:pStyle w:val="ENoteTableText"/>
              <w:keepNext/>
              <w:keepLines/>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Part</w:t>
            </w:r>
            <w:r>
              <w:t> </w:t>
            </w:r>
            <w:r w:rsidRPr="00BA5478">
              <w:t>22.6</w:t>
            </w:r>
            <w:r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Pr="00BA5478" w:rsidRDefault="000A46AC" w:rsidP="00207DFD">
            <w:pPr>
              <w:pStyle w:val="ENoteTableText"/>
            </w:pPr>
            <w:r w:rsidRPr="00BA5478">
              <w:t>am 2007 No</w:t>
            </w:r>
            <w:r>
              <w:t> </w:t>
            </w:r>
            <w:r w:rsidRPr="00BA5478">
              <w:t>207</w:t>
            </w:r>
            <w:r w:rsidR="00B90C06">
              <w:t>; No 245, 2008</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22.30</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22.31</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2009 No</w:t>
            </w:r>
            <w:r>
              <w:t> </w:t>
            </w:r>
            <w:r w:rsidRPr="00BA5478">
              <w:t>33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22.32</w:t>
            </w:r>
            <w:r w:rsidR="000A46AC" w:rsidRPr="00BA5478">
              <w:tab/>
            </w:r>
          </w:p>
        </w:tc>
        <w:tc>
          <w:tcPr>
            <w:tcW w:w="4800" w:type="dxa"/>
          </w:tcPr>
          <w:p w:rsidR="000A46AC" w:rsidRPr="00BA5478" w:rsidRDefault="000A46AC" w:rsidP="00207DFD">
            <w:pPr>
              <w:pStyle w:val="ENoteTableText"/>
            </w:pPr>
            <w:r w:rsidRPr="00BA5478">
              <w:t>am 2006 No</w:t>
            </w:r>
            <w:r>
              <w:t> </w:t>
            </w:r>
            <w:r w:rsidRPr="00BA5478">
              <w:t>177;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22.33</w:t>
            </w:r>
            <w:r w:rsidR="000A46AC" w:rsidRPr="00BA5478">
              <w:tab/>
            </w:r>
          </w:p>
        </w:tc>
        <w:tc>
          <w:tcPr>
            <w:tcW w:w="4800" w:type="dxa"/>
          </w:tcPr>
          <w:p w:rsidR="000A46AC" w:rsidRPr="00BA5478" w:rsidRDefault="000A46AC" w:rsidP="00207DFD">
            <w:pPr>
              <w:pStyle w:val="ENoteTableText"/>
            </w:pPr>
            <w:r w:rsidRPr="00BA5478">
              <w:t>am 2006 No</w:t>
            </w:r>
            <w:r>
              <w:t> </w:t>
            </w:r>
            <w:r w:rsidRPr="00BA5478">
              <w:t>177;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22.34</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22.7</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rPr>
                <w:bCs/>
              </w:rPr>
              <w:t>Part</w:t>
            </w:r>
            <w:r>
              <w:rPr>
                <w:bCs/>
              </w:rPr>
              <w:t> </w:t>
            </w:r>
            <w:r w:rsidRPr="00BA5478">
              <w:rPr>
                <w:bCs/>
              </w:rPr>
              <w:t>22.7</w:t>
            </w:r>
            <w:r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22.7.1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22.35</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22.36</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22.37</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Del="00FE15C7" w:rsidTr="001F22F9">
        <w:trPr>
          <w:gridBefore w:val="1"/>
          <w:wBefore w:w="12" w:type="dxa"/>
        </w:trPr>
        <w:tc>
          <w:tcPr>
            <w:tcW w:w="2508" w:type="dxa"/>
            <w:gridSpan w:val="2"/>
          </w:tcPr>
          <w:p w:rsidR="000A46AC" w:rsidRPr="00BA5478" w:rsidDel="00FE15C7" w:rsidRDefault="008F4307" w:rsidP="009A7176">
            <w:pPr>
              <w:pStyle w:val="ENoteTableText"/>
              <w:tabs>
                <w:tab w:val="center" w:leader="dot" w:pos="2268"/>
              </w:tabs>
            </w:pPr>
            <w:r>
              <w:rPr>
                <w:bCs/>
              </w:rPr>
              <w:t>r</w:t>
            </w:r>
            <w:r w:rsidR="000A46AC" w:rsidRPr="00BA5478">
              <w:rPr>
                <w:bCs/>
              </w:rPr>
              <w:t xml:space="preserve"> 22.38</w:t>
            </w:r>
            <w:r w:rsidR="000A46AC" w:rsidRPr="00BA5478">
              <w:rPr>
                <w:bCs/>
              </w:rPr>
              <w:tab/>
            </w:r>
          </w:p>
        </w:tc>
        <w:tc>
          <w:tcPr>
            <w:tcW w:w="4800" w:type="dxa"/>
          </w:tcPr>
          <w:p w:rsidR="000A46AC" w:rsidRPr="00BA5478" w:rsidDel="00FE15C7"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22.7.2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Div</w:t>
            </w:r>
            <w:r w:rsidR="00B90C06">
              <w:t>ision</w:t>
            </w:r>
            <w:r w:rsidRPr="00BA5478">
              <w:t xml:space="preserve"> 22.7.2</w:t>
            </w:r>
            <w:r w:rsidRPr="00BA5478">
              <w:tab/>
            </w:r>
          </w:p>
        </w:tc>
        <w:tc>
          <w:tcPr>
            <w:tcW w:w="4800" w:type="dxa"/>
          </w:tcPr>
          <w:p w:rsidR="000A46AC" w:rsidRPr="00BA5478" w:rsidRDefault="000A46AC" w:rsidP="00B90C06">
            <w:pPr>
              <w:pStyle w:val="ENoteTableText"/>
            </w:pPr>
            <w:r w:rsidRPr="00BA5478">
              <w:t>am 2005 No</w:t>
            </w:r>
            <w:r>
              <w:t> </w:t>
            </w:r>
            <w:r w:rsidRPr="00BA5478">
              <w:t>212; 2006 No</w:t>
            </w:r>
            <w:r>
              <w:t> </w:t>
            </w:r>
            <w:r w:rsidRPr="00BA5478">
              <w:t>177</w:t>
            </w:r>
            <w:r w:rsidR="00B90C06">
              <w:t xml:space="preserve">; </w:t>
            </w:r>
            <w:r w:rsidR="00B90C06" w:rsidRPr="00BA5478">
              <w:t>2008 No</w:t>
            </w:r>
            <w:r w:rsidR="00B90C06">
              <w:t> </w:t>
            </w:r>
            <w:r w:rsidR="00B90C06" w:rsidRPr="00BA5478">
              <w:t>245</w:t>
            </w:r>
          </w:p>
        </w:tc>
      </w:tr>
      <w:tr w:rsidR="000A46AC" w:rsidRPr="00BA5478" w:rsidDel="00FE15C7"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22.39</w:t>
            </w:r>
            <w:r w:rsidR="000A46AC"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Del="00FE15C7"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22.40</w:t>
            </w:r>
            <w:r w:rsidR="000A46AC"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22.8</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rPr>
                <w:bCs/>
              </w:rPr>
              <w:t>Part</w:t>
            </w:r>
            <w:r>
              <w:rPr>
                <w:bCs/>
              </w:rPr>
              <w:t> </w:t>
            </w:r>
            <w:r w:rsidRPr="00BA5478">
              <w:rPr>
                <w:bCs/>
              </w:rPr>
              <w:t>22.8</w:t>
            </w:r>
            <w:r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Del="00FE15C7"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22.41</w:t>
            </w:r>
            <w:r w:rsidR="000A46AC" w:rsidRPr="00BA5478">
              <w:rPr>
                <w:bCs/>
              </w:rPr>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22.42</w:t>
            </w:r>
            <w:r w:rsidR="000A46AC" w:rsidRPr="00BA5478">
              <w:tab/>
            </w:r>
          </w:p>
        </w:tc>
        <w:tc>
          <w:tcPr>
            <w:tcW w:w="4800" w:type="dxa"/>
          </w:tcPr>
          <w:p w:rsidR="000A46AC" w:rsidRPr="00BA5478" w:rsidRDefault="000A46AC" w:rsidP="00207DFD">
            <w:pPr>
              <w:pStyle w:val="ENoteTableText"/>
            </w:pPr>
            <w:r w:rsidRPr="00BA5478">
              <w:t>am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22.43</w:t>
            </w:r>
            <w:r w:rsidR="000A46AC" w:rsidRPr="00BA5478">
              <w:tab/>
            </w:r>
          </w:p>
        </w:tc>
        <w:tc>
          <w:tcPr>
            <w:tcW w:w="4800" w:type="dxa"/>
          </w:tcPr>
          <w:p w:rsidR="000A46AC" w:rsidRPr="00BA5478" w:rsidRDefault="000A46AC" w:rsidP="00B90C06">
            <w:pPr>
              <w:pStyle w:val="ENoteTableText"/>
            </w:pPr>
            <w:r w:rsidRPr="00BA5478">
              <w:t xml:space="preserve">am </w:t>
            </w:r>
            <w:r w:rsidR="00B90C06" w:rsidRPr="00BA5478">
              <w:t>2006 No</w:t>
            </w:r>
            <w:r w:rsidR="00B90C06">
              <w:t> </w:t>
            </w:r>
            <w:r w:rsidR="00B90C06" w:rsidRPr="00BA5478">
              <w:t>177</w:t>
            </w:r>
            <w:r w:rsidR="00B90C06">
              <w:t xml:space="preserve">; </w:t>
            </w:r>
            <w:r w:rsidRPr="00BA5478">
              <w:t>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22.44</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22.45</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Del="000849B4" w:rsidTr="001F22F9">
        <w:trPr>
          <w:gridBefore w:val="1"/>
          <w:wBefore w:w="12" w:type="dxa"/>
        </w:trPr>
        <w:tc>
          <w:tcPr>
            <w:tcW w:w="2508" w:type="dxa"/>
            <w:gridSpan w:val="2"/>
          </w:tcPr>
          <w:p w:rsidR="000A46AC" w:rsidRPr="00BA5478" w:rsidDel="000849B4" w:rsidRDefault="000A46AC" w:rsidP="00207DFD">
            <w:pPr>
              <w:pStyle w:val="ENoteTableText"/>
            </w:pPr>
            <w:r w:rsidRPr="00BA5478">
              <w:rPr>
                <w:b/>
              </w:rPr>
              <w:t>Part</w:t>
            </w:r>
            <w:r>
              <w:rPr>
                <w:b/>
              </w:rPr>
              <w:t> </w:t>
            </w:r>
            <w:r w:rsidRPr="00BA5478">
              <w:rPr>
                <w:b/>
              </w:rPr>
              <w:t>22.9</w:t>
            </w:r>
          </w:p>
        </w:tc>
        <w:tc>
          <w:tcPr>
            <w:tcW w:w="4800" w:type="dxa"/>
          </w:tcPr>
          <w:p w:rsidR="000A46AC" w:rsidRPr="00BA5478" w:rsidDel="000849B4" w:rsidRDefault="000A46AC" w:rsidP="00207DFD">
            <w:pPr>
              <w:pStyle w:val="ENoteTableText"/>
            </w:pPr>
          </w:p>
        </w:tc>
      </w:tr>
      <w:tr w:rsidR="000A46AC" w:rsidRPr="00BA5478" w:rsidDel="000849B4"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Part</w:t>
            </w:r>
            <w:r>
              <w:t> </w:t>
            </w:r>
            <w:r w:rsidRPr="00BA5478">
              <w:t>22.9</w:t>
            </w:r>
            <w:r w:rsidRPr="00BA5478">
              <w:tab/>
            </w:r>
          </w:p>
        </w:tc>
        <w:tc>
          <w:tcPr>
            <w:tcW w:w="4800" w:type="dxa"/>
          </w:tcPr>
          <w:p w:rsidR="000A46AC" w:rsidRPr="00BA5478" w:rsidDel="000849B4" w:rsidRDefault="000A46AC" w:rsidP="00207DFD">
            <w:pPr>
              <w:pStyle w:val="ENoteTableText"/>
            </w:pPr>
            <w:r w:rsidRPr="00BA5478">
              <w:t>rep 2005 No</w:t>
            </w:r>
            <w:r>
              <w:t> </w:t>
            </w:r>
            <w:r w:rsidRPr="00BA5478">
              <w:t>212</w:t>
            </w:r>
          </w:p>
        </w:tc>
      </w:tr>
      <w:tr w:rsidR="000A46AC" w:rsidRPr="00BA5478" w:rsidDel="000849B4"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Del="000849B4" w:rsidRDefault="000A46AC" w:rsidP="00207DFD">
            <w:pPr>
              <w:pStyle w:val="ENoteTableText"/>
            </w:pPr>
            <w:r w:rsidRPr="00BA5478">
              <w:t>ad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22.46</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22.47</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22.48</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rPr>
                <w:bCs/>
              </w:rPr>
              <w:t>r</w:t>
            </w:r>
            <w:r w:rsidR="000A46AC" w:rsidRPr="00BA5478">
              <w:rPr>
                <w:bCs/>
              </w:rPr>
              <w:t xml:space="preserve"> 22.49</w:t>
            </w:r>
            <w:r w:rsidR="000A46AC" w:rsidRPr="00BA5478">
              <w:rPr>
                <w:bCs/>
              </w:rPr>
              <w:tab/>
            </w:r>
          </w:p>
        </w:tc>
        <w:tc>
          <w:tcPr>
            <w:tcW w:w="4800" w:type="dxa"/>
          </w:tcPr>
          <w:p w:rsidR="000A46AC" w:rsidRPr="00BA5478" w:rsidRDefault="000A46AC" w:rsidP="00207DFD">
            <w:pPr>
              <w:pStyle w:val="ENoteTableText"/>
            </w:pPr>
            <w:r w:rsidRPr="00BA5478">
              <w:t>am 2007 No</w:t>
            </w:r>
            <w:r>
              <w:t> </w:t>
            </w:r>
            <w:r w:rsidRPr="00BA5478">
              <w:t>207;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22.50</w:t>
            </w:r>
            <w:r w:rsidR="000A46AC" w:rsidRPr="00BA5478">
              <w:tab/>
            </w: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22.51</w:t>
            </w:r>
            <w:r w:rsidR="000A46AC" w:rsidRPr="00BA5478">
              <w:tab/>
            </w:r>
          </w:p>
        </w:tc>
        <w:tc>
          <w:tcPr>
            <w:tcW w:w="4800" w:type="dxa"/>
          </w:tcPr>
          <w:p w:rsidR="000A46AC" w:rsidRPr="00BA5478" w:rsidRDefault="000A46AC" w:rsidP="00207DFD">
            <w:pPr>
              <w:pStyle w:val="ENoteTableText"/>
            </w:pPr>
            <w:r w:rsidRPr="00BA5478">
              <w:t>am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22.52</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22.53</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22.54</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22.55</w:t>
            </w:r>
            <w:r w:rsidR="000A46AC" w:rsidRPr="00BA5478">
              <w:tab/>
            </w:r>
          </w:p>
        </w:tc>
        <w:tc>
          <w:tcPr>
            <w:tcW w:w="4800" w:type="dxa"/>
          </w:tcPr>
          <w:p w:rsidR="000A46AC" w:rsidRPr="00BA5478" w:rsidRDefault="000A46AC" w:rsidP="00207DFD">
            <w:pPr>
              <w:pStyle w:val="ENoteTableText"/>
            </w:pPr>
            <w:r w:rsidRPr="00BA5478">
              <w:t>rep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22.56</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22.57</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22.58</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22.59</w:t>
            </w:r>
            <w:r w:rsidR="000A46AC" w:rsidRPr="00BA5478">
              <w:tab/>
            </w:r>
          </w:p>
        </w:tc>
        <w:tc>
          <w:tcPr>
            <w:tcW w:w="4800" w:type="dxa"/>
          </w:tcPr>
          <w:p w:rsidR="000A46AC" w:rsidRPr="00BA5478" w:rsidRDefault="000A46AC" w:rsidP="00207DFD">
            <w:pPr>
              <w:pStyle w:val="ENoteTableText"/>
            </w:pPr>
            <w:r w:rsidRPr="00BA5478">
              <w:t>rep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Part</w:t>
            </w:r>
            <w:r>
              <w:t> </w:t>
            </w:r>
            <w:r w:rsidRPr="00BA5478">
              <w:t>22.10</w:t>
            </w:r>
            <w:r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22.60</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22.61</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22.62</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22.63</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22.64</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22.65</w:t>
            </w:r>
            <w:r w:rsidR="000A46AC" w:rsidRPr="00BA5478">
              <w:tab/>
            </w: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22.66</w:t>
            </w:r>
            <w:r w:rsidR="000A46AC" w:rsidRPr="00BA5478">
              <w:tab/>
            </w:r>
          </w:p>
        </w:tc>
        <w:tc>
          <w:tcPr>
            <w:tcW w:w="4800" w:type="dxa"/>
          </w:tcPr>
          <w:p w:rsidR="000A46AC" w:rsidRPr="00BA5478" w:rsidRDefault="000A46AC" w:rsidP="00207DFD">
            <w:pPr>
              <w:pStyle w:val="ENoteTableText"/>
            </w:pPr>
            <w:r w:rsidRPr="00BA5478">
              <w:t>am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22.10</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Part</w:t>
            </w:r>
            <w:r>
              <w:t> </w:t>
            </w:r>
            <w:r w:rsidR="00B90C06">
              <w:t>22.10</w:t>
            </w:r>
            <w:r w:rsidRPr="00BA5478">
              <w:tab/>
            </w:r>
          </w:p>
        </w:tc>
        <w:tc>
          <w:tcPr>
            <w:tcW w:w="4800" w:type="dxa"/>
          </w:tcPr>
          <w:p w:rsidR="000A46AC" w:rsidRPr="00BA5478" w:rsidRDefault="000A46AC" w:rsidP="00207DFD">
            <w:pPr>
              <w:pStyle w:val="ENoteTableText"/>
            </w:pPr>
            <w:r w:rsidRPr="00BA5478">
              <w:t>ad 2012 No</w:t>
            </w:r>
            <w:r>
              <w:t> </w:t>
            </w:r>
            <w:r w:rsidRPr="00BA5478">
              <w:t>331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22.53</w:t>
            </w:r>
            <w:r w:rsidR="000A46AC" w:rsidRPr="00BA5478">
              <w:tab/>
            </w:r>
          </w:p>
        </w:tc>
        <w:tc>
          <w:tcPr>
            <w:tcW w:w="4800" w:type="dxa"/>
          </w:tcPr>
          <w:p w:rsidR="000A46AC" w:rsidRPr="00BA5478" w:rsidRDefault="000A46AC" w:rsidP="00207DFD">
            <w:pPr>
              <w:pStyle w:val="ENoteTableText"/>
            </w:pPr>
            <w:r w:rsidRPr="00BA5478">
              <w:t>ad 2012 No</w:t>
            </w:r>
            <w:r>
              <w:t> </w:t>
            </w:r>
            <w:r w:rsidRPr="00BA5478">
              <w:t>331</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23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23.1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23.01</w:t>
            </w:r>
            <w:r>
              <w:tab/>
            </w:r>
          </w:p>
        </w:tc>
        <w:tc>
          <w:tcPr>
            <w:tcW w:w="4800" w:type="dxa"/>
          </w:tcPr>
          <w:p w:rsidR="000A46AC" w:rsidRPr="00BA5478" w:rsidRDefault="00B90C06" w:rsidP="00B90C06">
            <w:pPr>
              <w:pStyle w:val="ENoteTableText"/>
            </w:pPr>
            <w:r>
              <w:t>am</w:t>
            </w:r>
            <w:r w:rsidR="000A46AC" w:rsidRPr="00BA5478">
              <w:t xml:space="preserve"> 2005 No</w:t>
            </w:r>
            <w:r w:rsidR="000A46AC">
              <w:t> </w:t>
            </w:r>
            <w:r w:rsidR="000A46AC" w:rsidRPr="00BA5478">
              <w:t>212</w:t>
            </w: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23.01A</w:t>
            </w:r>
            <w:r w:rsidRPr="00BA5478">
              <w:tab/>
            </w:r>
          </w:p>
        </w:tc>
        <w:tc>
          <w:tcPr>
            <w:tcW w:w="4800" w:type="dxa"/>
          </w:tcPr>
          <w:p w:rsidR="000A46AC" w:rsidRPr="00BA5478" w:rsidRDefault="000A46AC" w:rsidP="00207DFD">
            <w:pPr>
              <w:pStyle w:val="ENoteTableText"/>
            </w:pPr>
            <w:r w:rsidRPr="00BA5478">
              <w:t>ad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23.01B</w:t>
            </w:r>
            <w:r w:rsidRPr="00BA5478">
              <w:tab/>
            </w:r>
          </w:p>
        </w:tc>
        <w:tc>
          <w:tcPr>
            <w:tcW w:w="4800" w:type="dxa"/>
          </w:tcPr>
          <w:p w:rsidR="000A46AC" w:rsidRPr="00BA5478" w:rsidRDefault="000A46AC" w:rsidP="00207DFD">
            <w:pPr>
              <w:pStyle w:val="ENoteTableText"/>
            </w:pPr>
            <w:r w:rsidRPr="00BA5478">
              <w:t>ad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24</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24.1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24.01</w:t>
            </w:r>
            <w:r w:rsidR="000A46AC" w:rsidRPr="00BA5478">
              <w:tab/>
            </w:r>
          </w:p>
        </w:tc>
        <w:tc>
          <w:tcPr>
            <w:tcW w:w="4800" w:type="dxa"/>
          </w:tcPr>
          <w:p w:rsidR="000A46AC" w:rsidRPr="00BA5478" w:rsidRDefault="000A46AC" w:rsidP="00B90C06">
            <w:pPr>
              <w:pStyle w:val="ENoteTableText"/>
            </w:pPr>
            <w:r w:rsidRPr="00BA5478">
              <w:t>am No</w:t>
            </w:r>
            <w:r>
              <w:t> </w:t>
            </w:r>
            <w:r w:rsidRPr="00BA5478">
              <w:t>351</w:t>
            </w:r>
            <w:r w:rsidR="00B90C06">
              <w:t>, 2004</w:t>
            </w:r>
            <w:r w:rsidRPr="00BA5478">
              <w:t>; No</w:t>
            </w:r>
            <w:r>
              <w:t> </w:t>
            </w:r>
            <w:r w:rsidRPr="00BA5478">
              <w:t>177</w:t>
            </w:r>
            <w:r w:rsidR="00B90C06">
              <w:t>, 2006</w:t>
            </w:r>
            <w:r>
              <w:t>;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24.04</w:t>
            </w:r>
            <w:r w:rsidR="000A46AC" w:rsidRPr="00BA5478">
              <w:tab/>
            </w:r>
          </w:p>
        </w:tc>
        <w:tc>
          <w:tcPr>
            <w:tcW w:w="4800" w:type="dxa"/>
          </w:tcPr>
          <w:p w:rsidR="000A46AC" w:rsidRPr="00BA5478" w:rsidRDefault="000A46AC" w:rsidP="00B90C06">
            <w:pPr>
              <w:pStyle w:val="ENoteTableText"/>
            </w:pPr>
            <w:r w:rsidRPr="00BA5478">
              <w:t>rs No</w:t>
            </w:r>
            <w:r>
              <w:t> </w:t>
            </w:r>
            <w:r w:rsidRPr="00BA5478">
              <w:t>207</w:t>
            </w:r>
            <w:r w:rsidR="00B90C06">
              <w:t>, 2007</w:t>
            </w:r>
          </w:p>
        </w:tc>
      </w:tr>
      <w:tr w:rsidR="0098611B" w:rsidRPr="00BA5478" w:rsidTr="001F22F9">
        <w:trPr>
          <w:gridBefore w:val="1"/>
          <w:wBefore w:w="12" w:type="dxa"/>
        </w:trPr>
        <w:tc>
          <w:tcPr>
            <w:tcW w:w="2508" w:type="dxa"/>
            <w:gridSpan w:val="2"/>
          </w:tcPr>
          <w:p w:rsidR="0098611B" w:rsidRPr="00BA5478" w:rsidRDefault="0098611B" w:rsidP="009A7176">
            <w:pPr>
              <w:pStyle w:val="ENoteTableText"/>
              <w:tabs>
                <w:tab w:val="center" w:leader="dot" w:pos="2268"/>
              </w:tabs>
            </w:pPr>
          </w:p>
        </w:tc>
        <w:tc>
          <w:tcPr>
            <w:tcW w:w="4800" w:type="dxa"/>
          </w:tcPr>
          <w:p w:rsidR="0098611B" w:rsidRPr="00BA5478" w:rsidRDefault="0098611B"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24.2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24.05</w:t>
            </w:r>
            <w:r w:rsidRPr="00BA5478">
              <w:tab/>
            </w:r>
          </w:p>
        </w:tc>
        <w:tc>
          <w:tcPr>
            <w:tcW w:w="4800" w:type="dxa"/>
          </w:tcPr>
          <w:p w:rsidR="000A46AC" w:rsidRPr="00BA5478" w:rsidRDefault="000A46AC" w:rsidP="00207DFD">
            <w:pPr>
              <w:pStyle w:val="ENoteTableText"/>
            </w:pPr>
            <w:r w:rsidRPr="00BA5478">
              <w:t>am 2008 No</w:t>
            </w:r>
            <w:r>
              <w:t> </w:t>
            </w:r>
            <w:r w:rsidRPr="00BA5478">
              <w:t>245; 2009 No</w:t>
            </w:r>
            <w:r>
              <w:t> </w:t>
            </w:r>
            <w:r w:rsidRPr="00BA5478">
              <w:t>393; 2010 No</w:t>
            </w:r>
            <w:r>
              <w:t> </w:t>
            </w:r>
            <w:r w:rsidRPr="00BA5478">
              <w:t>238</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2011 No</w:t>
            </w:r>
            <w:r>
              <w:t> </w:t>
            </w:r>
            <w:r w:rsidRPr="00BA5478">
              <w:t>15</w:t>
            </w:r>
          </w:p>
        </w:tc>
      </w:tr>
      <w:tr w:rsidR="000A46AC" w:rsidRPr="00BA5478" w:rsidTr="001F22F9">
        <w:trPr>
          <w:gridBefore w:val="1"/>
          <w:wBefore w:w="12" w:type="dxa"/>
        </w:trPr>
        <w:tc>
          <w:tcPr>
            <w:tcW w:w="2508" w:type="dxa"/>
            <w:gridSpan w:val="2"/>
          </w:tcPr>
          <w:p w:rsidR="000A46AC" w:rsidRPr="00360B48" w:rsidRDefault="000A46AC" w:rsidP="00360B48">
            <w:pPr>
              <w:pStyle w:val="ENoteTableText"/>
              <w:tabs>
                <w:tab w:val="center" w:leader="dot" w:pos="2268"/>
              </w:tabs>
            </w:pPr>
            <w:r w:rsidRPr="00360B48">
              <w:t>r 24.06</w:t>
            </w:r>
            <w:r>
              <w:tab/>
            </w:r>
          </w:p>
        </w:tc>
        <w:tc>
          <w:tcPr>
            <w:tcW w:w="4800" w:type="dxa"/>
          </w:tcPr>
          <w:p w:rsidR="000A46AC" w:rsidRPr="00BA5478" w:rsidRDefault="000A46AC" w:rsidP="00207DFD">
            <w:pPr>
              <w:pStyle w:val="ENoteTableText"/>
            </w:pPr>
            <w:r>
              <w:t>am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24.07</w:t>
            </w:r>
            <w:r w:rsidR="000A46AC" w:rsidRPr="00BA5478">
              <w:tab/>
            </w:r>
          </w:p>
        </w:tc>
        <w:tc>
          <w:tcPr>
            <w:tcW w:w="4800" w:type="dxa"/>
          </w:tcPr>
          <w:p w:rsidR="000A46AC" w:rsidRPr="00BA5478" w:rsidRDefault="000A46AC" w:rsidP="00207DFD">
            <w:pPr>
              <w:pStyle w:val="ENoteTableText"/>
            </w:pPr>
            <w:r w:rsidRPr="00BA5478">
              <w:t>am 2007 No</w:t>
            </w:r>
            <w:r>
              <w:t> </w:t>
            </w:r>
            <w:r w:rsidRPr="00BA5478">
              <w:t>207; 2008 No</w:t>
            </w:r>
            <w:r>
              <w:t> </w:t>
            </w:r>
            <w:r w:rsidRPr="00BA5478">
              <w:t>245; 2011 No</w:t>
            </w:r>
            <w:r>
              <w:t> </w:t>
            </w:r>
            <w:r w:rsidRPr="00BA5478">
              <w:t>15</w:t>
            </w:r>
          </w:p>
        </w:tc>
      </w:tr>
      <w:tr w:rsidR="000A46AC" w:rsidRPr="00BA5478" w:rsidTr="001F22F9">
        <w:trPr>
          <w:gridBefore w:val="1"/>
          <w:wBefore w:w="12" w:type="dxa"/>
        </w:trPr>
        <w:tc>
          <w:tcPr>
            <w:tcW w:w="2508" w:type="dxa"/>
            <w:gridSpan w:val="2"/>
          </w:tcPr>
          <w:p w:rsidR="000A46AC" w:rsidRPr="00BA5478" w:rsidRDefault="000A46AC" w:rsidP="00B90C06">
            <w:pPr>
              <w:pStyle w:val="ENoteTableText"/>
              <w:tabs>
                <w:tab w:val="center" w:leader="dot" w:pos="2268"/>
              </w:tabs>
            </w:pPr>
            <w:r w:rsidRPr="00BA5478">
              <w:t>r 24.08</w:t>
            </w:r>
            <w:r w:rsidRPr="00BA5478">
              <w:tab/>
            </w:r>
          </w:p>
        </w:tc>
        <w:tc>
          <w:tcPr>
            <w:tcW w:w="4800" w:type="dxa"/>
          </w:tcPr>
          <w:p w:rsidR="000A46AC" w:rsidRPr="00BA5478" w:rsidRDefault="000A46AC" w:rsidP="00FA6716">
            <w:pPr>
              <w:pStyle w:val="ENoteTableText"/>
            </w:pPr>
            <w:r w:rsidRPr="00BA5478">
              <w:t xml:space="preserve">am </w:t>
            </w:r>
            <w:r w:rsidR="00B90C06">
              <w:t xml:space="preserve">No 207, 2007; </w:t>
            </w:r>
            <w:r w:rsidRPr="00BA5478">
              <w:t>2008 No</w:t>
            </w:r>
            <w:r>
              <w:t> </w:t>
            </w:r>
            <w:r w:rsidRPr="00BA5478">
              <w:t>245</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p>
        </w:tc>
        <w:tc>
          <w:tcPr>
            <w:tcW w:w="4800" w:type="dxa"/>
          </w:tcPr>
          <w:p w:rsidR="000A46AC" w:rsidRPr="00BA5478" w:rsidRDefault="000A46AC" w:rsidP="00207DFD">
            <w:pPr>
              <w:pStyle w:val="ENoteTableText"/>
            </w:pPr>
            <w:r>
              <w:t>rep 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24.09</w:t>
            </w:r>
            <w:r w:rsidR="000A46AC" w:rsidRPr="00BA5478">
              <w:tab/>
            </w:r>
          </w:p>
        </w:tc>
        <w:tc>
          <w:tcPr>
            <w:tcW w:w="4800" w:type="dxa"/>
          </w:tcPr>
          <w:p w:rsidR="000A46AC" w:rsidRPr="00BA5478" w:rsidRDefault="000A46AC" w:rsidP="00207DFD">
            <w:pPr>
              <w:pStyle w:val="ENoteTableText"/>
            </w:pPr>
            <w:r w:rsidRPr="00BA5478">
              <w:t>rs 2011 No</w:t>
            </w:r>
            <w:r>
              <w:t> </w:t>
            </w:r>
            <w:r w:rsidRPr="00BA5478">
              <w:t>15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24.10</w:t>
            </w:r>
            <w:r w:rsidR="000A46AC" w:rsidRPr="00BA5478">
              <w:tab/>
            </w:r>
          </w:p>
        </w:tc>
        <w:tc>
          <w:tcPr>
            <w:tcW w:w="4800" w:type="dxa"/>
          </w:tcPr>
          <w:p w:rsidR="000A46AC" w:rsidRPr="00BA5478" w:rsidRDefault="000A46AC" w:rsidP="00207DFD">
            <w:pPr>
              <w:pStyle w:val="ENoteTableText"/>
            </w:pPr>
            <w:r w:rsidRPr="00BA5478">
              <w:t>am 2007 No</w:t>
            </w:r>
            <w:r>
              <w:t> </w:t>
            </w:r>
            <w:r w:rsidRPr="00BA5478">
              <w:t>207; 2011 No</w:t>
            </w:r>
            <w:r>
              <w:t> </w:t>
            </w:r>
            <w:r w:rsidRPr="00BA5478">
              <w:t>15</w:t>
            </w:r>
          </w:p>
        </w:tc>
      </w:tr>
      <w:tr w:rsidR="000A46AC" w:rsidRPr="00BA5478" w:rsidTr="001F22F9">
        <w:trPr>
          <w:gridBefore w:val="1"/>
          <w:wBefore w:w="12" w:type="dxa"/>
        </w:trPr>
        <w:tc>
          <w:tcPr>
            <w:tcW w:w="2508" w:type="dxa"/>
            <w:gridSpan w:val="2"/>
          </w:tcPr>
          <w:p w:rsidR="000A46AC" w:rsidRPr="00BA5478" w:rsidRDefault="000A46AC" w:rsidP="003503D9">
            <w:pPr>
              <w:pStyle w:val="ENoteTableText"/>
              <w:keepNext/>
              <w:keepLines/>
            </w:pPr>
            <w:r w:rsidRPr="00BA5478">
              <w:rPr>
                <w:b/>
              </w:rPr>
              <w:t>Part</w:t>
            </w:r>
            <w:r>
              <w:rPr>
                <w:b/>
              </w:rPr>
              <w:t> </w:t>
            </w:r>
            <w:r w:rsidRPr="00BA5478">
              <w:rPr>
                <w:b/>
              </w:rPr>
              <w:t>24.3</w:t>
            </w:r>
          </w:p>
        </w:tc>
        <w:tc>
          <w:tcPr>
            <w:tcW w:w="4800" w:type="dxa"/>
          </w:tcPr>
          <w:p w:rsidR="000A46AC" w:rsidRPr="00BA5478" w:rsidRDefault="000A46AC" w:rsidP="003503D9">
            <w:pPr>
              <w:pStyle w:val="ENoteTableText"/>
              <w:keepNext/>
              <w:keepLines/>
            </w:pPr>
          </w:p>
        </w:tc>
      </w:tr>
      <w:tr w:rsidR="000A46AC" w:rsidRPr="00517470"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24.13</w:t>
            </w:r>
            <w:r w:rsidR="000A46AC" w:rsidRPr="00BA5478">
              <w:tab/>
            </w:r>
          </w:p>
        </w:tc>
        <w:tc>
          <w:tcPr>
            <w:tcW w:w="4800" w:type="dxa"/>
          </w:tcPr>
          <w:p w:rsidR="000A46AC" w:rsidRPr="00517470" w:rsidRDefault="000A46AC" w:rsidP="00616280">
            <w:pPr>
              <w:pStyle w:val="ENoteTableText"/>
              <w:rPr>
                <w:lang w:val="es-CL"/>
              </w:rPr>
            </w:pPr>
            <w:r w:rsidRPr="00517470">
              <w:rPr>
                <w:lang w:val="es-CL"/>
              </w:rPr>
              <w:t xml:space="preserve">am </w:t>
            </w:r>
            <w:r w:rsidR="00016336">
              <w:rPr>
                <w:lang w:val="es-CL"/>
              </w:rPr>
              <w:t>No 177, 2006</w:t>
            </w:r>
            <w:r w:rsidR="00616280">
              <w:rPr>
                <w:lang w:val="es-CL"/>
              </w:rPr>
              <w:t>; No 207, 2007;</w:t>
            </w:r>
            <w:r w:rsidRPr="00517470">
              <w:rPr>
                <w:lang w:val="es-CL"/>
              </w:rPr>
              <w:t xml:space="preserve"> </w:t>
            </w:r>
            <w:r w:rsidR="00016336">
              <w:rPr>
                <w:lang w:val="es-CL"/>
              </w:rPr>
              <w:t>No 245, 2008</w:t>
            </w:r>
            <w:r w:rsidRPr="00517470">
              <w:rPr>
                <w:lang w:val="es-CL"/>
              </w:rPr>
              <w:t xml:space="preserve">; </w:t>
            </w:r>
            <w:r w:rsidR="00016336">
              <w:rPr>
                <w:lang w:val="es-CL"/>
              </w:rPr>
              <w:t>No 393, 2009</w:t>
            </w:r>
            <w:r w:rsidRPr="00517470">
              <w:rPr>
                <w:lang w:val="es-CL"/>
              </w:rPr>
              <w:t xml:space="preserve">; </w:t>
            </w:r>
            <w:r w:rsidR="00016336">
              <w:rPr>
                <w:lang w:val="es-CL"/>
              </w:rPr>
              <w:t>No 15, 2011</w:t>
            </w:r>
            <w:r w:rsidR="000439F9">
              <w:rPr>
                <w:lang w:val="es-CL"/>
              </w:rPr>
              <w:t xml:space="preserve">; </w:t>
            </w:r>
            <w:r w:rsidR="000439F9">
              <w:t>No 213, 2014</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24.14</w:t>
            </w:r>
            <w:r w:rsidR="000A46AC" w:rsidRPr="00BA5478">
              <w:tab/>
            </w:r>
          </w:p>
        </w:tc>
        <w:tc>
          <w:tcPr>
            <w:tcW w:w="4800" w:type="dxa"/>
          </w:tcPr>
          <w:p w:rsidR="000A46AC" w:rsidRPr="00BA5478" w:rsidRDefault="000A46AC" w:rsidP="00207DFD">
            <w:pPr>
              <w:pStyle w:val="ENoteTableText"/>
            </w:pPr>
            <w:r w:rsidRPr="00BA5478">
              <w:t>ad 2009 No</w:t>
            </w:r>
            <w:r>
              <w:t> </w:t>
            </w:r>
            <w:r w:rsidRPr="00BA5478">
              <w:t>33</w:t>
            </w:r>
          </w:p>
        </w:tc>
      </w:tr>
      <w:tr w:rsidR="000A46AC" w:rsidRPr="00BA5478" w:rsidTr="001F22F9">
        <w:trPr>
          <w:gridBefore w:val="1"/>
          <w:wBefore w:w="12" w:type="dxa"/>
        </w:trPr>
        <w:tc>
          <w:tcPr>
            <w:tcW w:w="2508" w:type="dxa"/>
            <w:gridSpan w:val="2"/>
          </w:tcPr>
          <w:p w:rsidR="000A46AC" w:rsidRPr="00BA5478" w:rsidRDefault="000A46AC" w:rsidP="00A219E6">
            <w:pPr>
              <w:pStyle w:val="ENoteTableText"/>
              <w:keepNext/>
              <w:keepLines/>
            </w:pPr>
            <w:r w:rsidRPr="00BA5478">
              <w:rPr>
                <w:b/>
              </w:rPr>
              <w:t>Chapter</w:t>
            </w:r>
            <w:r>
              <w:rPr>
                <w:b/>
              </w:rPr>
              <w:t> </w:t>
            </w:r>
            <w:r w:rsidRPr="00BA5478">
              <w:rPr>
                <w:b/>
              </w:rPr>
              <w:t>25</w:t>
            </w:r>
          </w:p>
        </w:tc>
        <w:tc>
          <w:tcPr>
            <w:tcW w:w="4800" w:type="dxa"/>
          </w:tcPr>
          <w:p w:rsidR="000A46AC" w:rsidRPr="00BA5478" w:rsidRDefault="000A46AC" w:rsidP="00A219E6">
            <w:pPr>
              <w:pStyle w:val="ENoteTableText"/>
              <w:keepNext/>
              <w:keepLines/>
            </w:pPr>
          </w:p>
        </w:tc>
      </w:tr>
      <w:tr w:rsidR="000A46AC" w:rsidRPr="00BA5478" w:rsidTr="001F22F9">
        <w:trPr>
          <w:gridBefore w:val="1"/>
          <w:wBefore w:w="12" w:type="dxa"/>
        </w:trPr>
        <w:tc>
          <w:tcPr>
            <w:tcW w:w="2508" w:type="dxa"/>
            <w:gridSpan w:val="2"/>
          </w:tcPr>
          <w:p w:rsidR="000A46AC" w:rsidRPr="00BA5478" w:rsidRDefault="000A46AC" w:rsidP="00616280">
            <w:pPr>
              <w:pStyle w:val="ENoteTableText"/>
              <w:tabs>
                <w:tab w:val="center" w:leader="dot" w:pos="2268"/>
              </w:tabs>
            </w:pPr>
            <w:r w:rsidRPr="00BA5478">
              <w:t>Chapt</w:t>
            </w:r>
            <w:r w:rsidR="00616280">
              <w:t>er</w:t>
            </w:r>
            <w:r w:rsidRPr="00BA5478">
              <w:t xml:space="preserve"> 25</w:t>
            </w:r>
            <w:r w:rsidRPr="00BA5478">
              <w:tab/>
            </w:r>
          </w:p>
        </w:tc>
        <w:tc>
          <w:tcPr>
            <w:tcW w:w="4800" w:type="dxa"/>
          </w:tcPr>
          <w:p w:rsidR="000A46AC" w:rsidRPr="00BA5478" w:rsidRDefault="000A46AC" w:rsidP="00207DFD">
            <w:pPr>
              <w:pStyle w:val="ENoteTableText"/>
            </w:pPr>
            <w:r w:rsidRPr="00BA5478">
              <w:t>rs 2009 No</w:t>
            </w:r>
            <w:r>
              <w:t> </w:t>
            </w:r>
            <w:r w:rsidRPr="00BA5478">
              <w:t>393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25.01</w:t>
            </w:r>
            <w:r w:rsidR="000A46AC" w:rsidRPr="00BA5478">
              <w:tab/>
            </w:r>
          </w:p>
        </w:tc>
        <w:tc>
          <w:tcPr>
            <w:tcW w:w="4800" w:type="dxa"/>
          </w:tcPr>
          <w:p w:rsidR="000A46AC" w:rsidRPr="00BA5478" w:rsidRDefault="000A46AC" w:rsidP="00207DFD">
            <w:pPr>
              <w:pStyle w:val="ENoteTableText"/>
            </w:pPr>
            <w:r w:rsidRPr="00BA5478">
              <w:t>am 2009 No</w:t>
            </w:r>
            <w:r>
              <w:t> </w:t>
            </w:r>
            <w:r w:rsidRPr="00BA5478">
              <w:t>393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25.02</w:t>
            </w:r>
            <w:r w:rsidR="000A46AC" w:rsidRPr="00BA5478">
              <w:tab/>
            </w:r>
          </w:p>
        </w:tc>
        <w:tc>
          <w:tcPr>
            <w:tcW w:w="4800" w:type="dxa"/>
          </w:tcPr>
          <w:p w:rsidR="000A46AC" w:rsidRPr="00BA5478" w:rsidRDefault="000A46AC" w:rsidP="00207DFD">
            <w:pPr>
              <w:pStyle w:val="ENoteTableText"/>
            </w:pPr>
            <w:r w:rsidRPr="00BA5478">
              <w:t>am 2009 No</w:t>
            </w:r>
            <w:r>
              <w:t> </w:t>
            </w:r>
            <w:r w:rsidRPr="00BA5478">
              <w:t>393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25.04</w:t>
            </w:r>
            <w:r w:rsidR="000A46AC" w:rsidRPr="00BA5478">
              <w:tab/>
            </w:r>
          </w:p>
        </w:tc>
        <w:tc>
          <w:tcPr>
            <w:tcW w:w="4800" w:type="dxa"/>
          </w:tcPr>
          <w:p w:rsidR="000A46AC" w:rsidRPr="00BA5478" w:rsidRDefault="000A46AC" w:rsidP="00207DFD">
            <w:pPr>
              <w:pStyle w:val="ENoteTableText"/>
            </w:pPr>
            <w:r w:rsidRPr="00BA5478">
              <w:t>rs 2009 No</w:t>
            </w:r>
            <w:r>
              <w:t> </w:t>
            </w:r>
            <w:r w:rsidRPr="00BA5478">
              <w:t>393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25.05</w:t>
            </w:r>
            <w:r w:rsidR="000A46AC" w:rsidRPr="00BA5478">
              <w:tab/>
            </w:r>
          </w:p>
        </w:tc>
        <w:tc>
          <w:tcPr>
            <w:tcW w:w="4800" w:type="dxa"/>
          </w:tcPr>
          <w:p w:rsidR="000A46AC" w:rsidRPr="00BA5478" w:rsidRDefault="000A46AC" w:rsidP="00207DFD">
            <w:pPr>
              <w:pStyle w:val="ENoteTableText"/>
            </w:pPr>
            <w:r w:rsidRPr="00BA5478">
              <w:t>am 2007 No</w:t>
            </w:r>
            <w:r>
              <w:t> </w:t>
            </w:r>
            <w:r w:rsidRPr="00BA5478">
              <w:t>207; 2009 No</w:t>
            </w:r>
            <w:r>
              <w:t> </w:t>
            </w:r>
            <w:r w:rsidRPr="00BA5478">
              <w:t>393</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25.06</w:t>
            </w:r>
            <w:r w:rsidR="000A46AC" w:rsidRPr="00BA5478">
              <w:tab/>
            </w: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Chapter</w:t>
            </w:r>
            <w:r>
              <w:rPr>
                <w:b/>
                <w:bCs/>
              </w:rPr>
              <w:t> </w:t>
            </w:r>
            <w:r w:rsidRPr="00BA5478">
              <w:rPr>
                <w:b/>
                <w:bCs/>
              </w:rPr>
              <w:t>26</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Chapter</w:t>
            </w:r>
            <w:r>
              <w:t> </w:t>
            </w:r>
            <w:r w:rsidRPr="00BA5478">
              <w:t>26</w:t>
            </w:r>
            <w:r w:rsidRPr="00BA5478">
              <w:tab/>
            </w:r>
          </w:p>
        </w:tc>
        <w:tc>
          <w:tcPr>
            <w:tcW w:w="4800" w:type="dxa"/>
          </w:tcPr>
          <w:p w:rsidR="000A46AC" w:rsidRPr="00BA5478" w:rsidRDefault="000A46AC" w:rsidP="003503D9">
            <w:pPr>
              <w:pStyle w:val="ENoteTableText"/>
            </w:pPr>
            <w:r w:rsidRPr="00BA5478">
              <w:t>ad No</w:t>
            </w:r>
            <w:r>
              <w:t> </w:t>
            </w:r>
            <w:r w:rsidRPr="00BA5478">
              <w:t>212</w:t>
            </w:r>
            <w:r w:rsidR="003503D9">
              <w:t>, 2005; No 286, 2011</w:t>
            </w:r>
          </w:p>
        </w:tc>
      </w:tr>
      <w:tr w:rsidR="000439F9" w:rsidRPr="00BA5478" w:rsidTr="001F22F9">
        <w:trPr>
          <w:gridBefore w:val="1"/>
          <w:wBefore w:w="12" w:type="dxa"/>
        </w:trPr>
        <w:tc>
          <w:tcPr>
            <w:tcW w:w="2508" w:type="dxa"/>
            <w:gridSpan w:val="2"/>
          </w:tcPr>
          <w:p w:rsidR="000439F9" w:rsidRPr="00616280" w:rsidRDefault="000439F9" w:rsidP="00616280">
            <w:pPr>
              <w:pStyle w:val="ENoteTableText"/>
              <w:rPr>
                <w:b/>
                <w:bCs/>
              </w:rPr>
            </w:pPr>
            <w:r w:rsidRPr="00616280">
              <w:rPr>
                <w:b/>
                <w:bCs/>
              </w:rPr>
              <w:t>Chapter 26</w:t>
            </w:r>
            <w:r>
              <w:rPr>
                <w:b/>
                <w:bCs/>
              </w:rPr>
              <w:t>A</w:t>
            </w:r>
          </w:p>
        </w:tc>
        <w:tc>
          <w:tcPr>
            <w:tcW w:w="4800" w:type="dxa"/>
          </w:tcPr>
          <w:p w:rsidR="000439F9" w:rsidRPr="00BA5478" w:rsidRDefault="000439F9" w:rsidP="00207DFD">
            <w:pPr>
              <w:pStyle w:val="ENoteTableText"/>
            </w:pPr>
          </w:p>
        </w:tc>
      </w:tr>
      <w:tr w:rsidR="00301A43" w:rsidRPr="00BA5478" w:rsidTr="001F22F9">
        <w:trPr>
          <w:gridBefore w:val="1"/>
          <w:wBefore w:w="12" w:type="dxa"/>
        </w:trPr>
        <w:tc>
          <w:tcPr>
            <w:tcW w:w="2508" w:type="dxa"/>
            <w:gridSpan w:val="2"/>
          </w:tcPr>
          <w:p w:rsidR="00301A43" w:rsidRDefault="00301A43">
            <w:pPr>
              <w:pStyle w:val="ENoteTableText"/>
              <w:tabs>
                <w:tab w:val="center" w:leader="dot" w:pos="2268"/>
              </w:tabs>
            </w:pPr>
            <w:r>
              <w:t>Chapter 26A</w:t>
            </w:r>
            <w:r>
              <w:tab/>
            </w:r>
          </w:p>
        </w:tc>
        <w:tc>
          <w:tcPr>
            <w:tcW w:w="4800" w:type="dxa"/>
          </w:tcPr>
          <w:p w:rsidR="00301A43" w:rsidRDefault="00301A43" w:rsidP="00207DFD">
            <w:pPr>
              <w:pStyle w:val="ENoteTableText"/>
            </w:pPr>
            <w:r>
              <w:t>ad No 213, 2014</w:t>
            </w:r>
          </w:p>
        </w:tc>
      </w:tr>
      <w:tr w:rsidR="000439F9" w:rsidRPr="00BA5478" w:rsidTr="001F22F9">
        <w:trPr>
          <w:gridBefore w:val="1"/>
          <w:wBefore w:w="12" w:type="dxa"/>
        </w:trPr>
        <w:tc>
          <w:tcPr>
            <w:tcW w:w="2508" w:type="dxa"/>
            <w:gridSpan w:val="2"/>
          </w:tcPr>
          <w:p w:rsidR="000439F9" w:rsidRPr="00616280" w:rsidRDefault="000439F9" w:rsidP="00616280">
            <w:pPr>
              <w:pStyle w:val="ENoteTableText"/>
              <w:tabs>
                <w:tab w:val="center" w:leader="dot" w:pos="2268"/>
              </w:tabs>
            </w:pPr>
            <w:r>
              <w:t>r 26A.01</w:t>
            </w:r>
            <w:r>
              <w:tab/>
            </w:r>
          </w:p>
        </w:tc>
        <w:tc>
          <w:tcPr>
            <w:tcW w:w="4800" w:type="dxa"/>
          </w:tcPr>
          <w:p w:rsidR="000439F9" w:rsidRPr="00BA5478" w:rsidRDefault="000439F9" w:rsidP="00207DFD">
            <w:pPr>
              <w:pStyle w:val="ENoteTableText"/>
            </w:pPr>
            <w:r>
              <w:t>ad No 213, 2014</w:t>
            </w:r>
          </w:p>
        </w:tc>
      </w:tr>
      <w:tr w:rsidR="000439F9" w:rsidRPr="00BA5478" w:rsidTr="001F22F9">
        <w:trPr>
          <w:gridBefore w:val="1"/>
          <w:wBefore w:w="12" w:type="dxa"/>
        </w:trPr>
        <w:tc>
          <w:tcPr>
            <w:tcW w:w="2508" w:type="dxa"/>
            <w:gridSpan w:val="2"/>
          </w:tcPr>
          <w:p w:rsidR="000439F9" w:rsidRPr="00616280" w:rsidRDefault="000439F9" w:rsidP="00616280">
            <w:pPr>
              <w:pStyle w:val="ENoteTableText"/>
              <w:tabs>
                <w:tab w:val="center" w:leader="dot" w:pos="2268"/>
              </w:tabs>
            </w:pPr>
            <w:r>
              <w:t>r 26A.02</w:t>
            </w:r>
            <w:r>
              <w:tab/>
            </w:r>
          </w:p>
        </w:tc>
        <w:tc>
          <w:tcPr>
            <w:tcW w:w="4800" w:type="dxa"/>
          </w:tcPr>
          <w:p w:rsidR="000439F9" w:rsidRPr="00BA5478" w:rsidRDefault="000439F9" w:rsidP="00207DFD">
            <w:pPr>
              <w:pStyle w:val="ENoteTableText"/>
            </w:pPr>
            <w:r>
              <w:t>ad No 213, 2014</w:t>
            </w:r>
          </w:p>
        </w:tc>
      </w:tr>
      <w:tr w:rsidR="000439F9" w:rsidRPr="00BA5478" w:rsidTr="001F22F9">
        <w:trPr>
          <w:gridBefore w:val="1"/>
          <w:wBefore w:w="12" w:type="dxa"/>
        </w:trPr>
        <w:tc>
          <w:tcPr>
            <w:tcW w:w="2508" w:type="dxa"/>
            <w:gridSpan w:val="2"/>
          </w:tcPr>
          <w:p w:rsidR="000439F9" w:rsidRPr="00616280" w:rsidRDefault="000439F9" w:rsidP="00616280">
            <w:pPr>
              <w:pStyle w:val="ENoteTableText"/>
              <w:tabs>
                <w:tab w:val="center" w:leader="dot" w:pos="2268"/>
              </w:tabs>
            </w:pPr>
            <w:r>
              <w:t>r 26A.03</w:t>
            </w:r>
            <w:r>
              <w:tab/>
            </w:r>
          </w:p>
        </w:tc>
        <w:tc>
          <w:tcPr>
            <w:tcW w:w="4800" w:type="dxa"/>
          </w:tcPr>
          <w:p w:rsidR="000439F9" w:rsidRPr="00BA5478" w:rsidRDefault="000439F9" w:rsidP="00207DFD">
            <w:pPr>
              <w:pStyle w:val="ENoteTableText"/>
            </w:pPr>
            <w:r>
              <w:t>ad No 213, 2014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26.1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26.01</w:t>
            </w:r>
            <w:r w:rsidR="000A46AC" w:rsidRPr="00BA5478">
              <w:tab/>
            </w:r>
          </w:p>
        </w:tc>
        <w:tc>
          <w:tcPr>
            <w:tcW w:w="4800" w:type="dxa"/>
          </w:tcPr>
          <w:p w:rsidR="000A46AC" w:rsidRPr="00BA5478" w:rsidRDefault="000A46AC" w:rsidP="00616280">
            <w:pPr>
              <w:pStyle w:val="ENoteTableText"/>
            </w:pPr>
            <w:r w:rsidRPr="00BA5478">
              <w:t>ad</w:t>
            </w:r>
            <w:r w:rsidR="00616280">
              <w:t xml:space="preserve"> </w:t>
            </w:r>
            <w:r w:rsidRPr="00BA5478">
              <w:t>No</w:t>
            </w:r>
            <w:r>
              <w:t> </w:t>
            </w:r>
            <w:r w:rsidRPr="00BA5478">
              <w:t>212</w:t>
            </w:r>
            <w:r w:rsidR="00616280">
              <w:t>, 2005; No 286, 2011</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26.02</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26.03</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26.2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26.04</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 2011 No</w:t>
            </w:r>
            <w:r>
              <w:t> </w:t>
            </w:r>
            <w:r w:rsidRPr="00BA5478">
              <w:t>286</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26.05</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 2011 No</w:t>
            </w:r>
            <w:r>
              <w:t> </w:t>
            </w:r>
            <w:r w:rsidRPr="00BA5478">
              <w:t>286</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26.06</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26.07</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26.3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26.3.1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26.08</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26.3.2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26.09</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keepNext/>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26.10</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26.11</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26.12</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26.13</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26.14</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Division</w:t>
            </w:r>
            <w:r>
              <w:rPr>
                <w:b/>
                <w:bCs/>
              </w:rPr>
              <w:t> </w:t>
            </w:r>
            <w:r w:rsidRPr="00BA5478">
              <w:rPr>
                <w:b/>
                <w:bCs/>
              </w:rPr>
              <w:t>26.3.3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26.15</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26.16</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26.17</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26.18</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26.19</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26.20</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D847F8">
            <w:pPr>
              <w:pStyle w:val="ENoteTableText"/>
              <w:keepNext/>
            </w:pPr>
            <w:r w:rsidRPr="00BA5478">
              <w:rPr>
                <w:b/>
                <w:bCs/>
              </w:rPr>
              <w:t>Part</w:t>
            </w:r>
            <w:r>
              <w:rPr>
                <w:b/>
                <w:bCs/>
              </w:rPr>
              <w:t> </w:t>
            </w:r>
            <w:r w:rsidRPr="00BA5478">
              <w:rPr>
                <w:b/>
                <w:bCs/>
              </w:rPr>
              <w:t>26.4</w:t>
            </w:r>
          </w:p>
        </w:tc>
        <w:tc>
          <w:tcPr>
            <w:tcW w:w="4800" w:type="dxa"/>
          </w:tcPr>
          <w:p w:rsidR="000A46AC" w:rsidRPr="00BA5478" w:rsidRDefault="000A46AC" w:rsidP="00D847F8">
            <w:pPr>
              <w:pStyle w:val="ENoteTableText"/>
              <w:keepN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26.21</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26.22</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6F4A98">
            <w:pPr>
              <w:pStyle w:val="ENoteTableText"/>
            </w:pPr>
            <w:r w:rsidRPr="00BA5478">
              <w:t>am No 62</w:t>
            </w:r>
            <w:r w:rsidR="006F4A98">
              <w:t>, 2008; No</w:t>
            </w:r>
            <w:r w:rsidRPr="00BA5478">
              <w:t xml:space="preserve"> 245</w:t>
            </w:r>
            <w:r w:rsidR="006F4A98">
              <w:t>, 2008</w:t>
            </w:r>
          </w:p>
        </w:tc>
      </w:tr>
      <w:tr w:rsidR="000A46AC" w:rsidRPr="00BA5478" w:rsidTr="001F22F9">
        <w:trPr>
          <w:gridBefore w:val="1"/>
          <w:wBefore w:w="12" w:type="dxa"/>
        </w:trPr>
        <w:tc>
          <w:tcPr>
            <w:tcW w:w="2508" w:type="dxa"/>
            <w:gridSpan w:val="2"/>
          </w:tcPr>
          <w:p w:rsidR="000A46AC" w:rsidRPr="00BA5478" w:rsidRDefault="000A46AC" w:rsidP="00616280">
            <w:pPr>
              <w:pStyle w:val="ENoteTableText"/>
              <w:tabs>
                <w:tab w:val="center" w:leader="dot" w:pos="2268"/>
              </w:tabs>
            </w:pPr>
            <w:r w:rsidRPr="00BA5478">
              <w:t>r 26.23</w:t>
            </w:r>
            <w:r w:rsidRPr="00BA5478">
              <w:tab/>
            </w:r>
          </w:p>
        </w:tc>
        <w:tc>
          <w:tcPr>
            <w:tcW w:w="4800" w:type="dxa"/>
          </w:tcPr>
          <w:p w:rsidR="000A46AC" w:rsidRPr="00BA5478" w:rsidRDefault="000A46AC" w:rsidP="00616280">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616280">
            <w:pPr>
              <w:pStyle w:val="ENoteTableText"/>
            </w:pPr>
            <w:r w:rsidRPr="00BA5478">
              <w:t>am No</w:t>
            </w:r>
            <w:r>
              <w:t> </w:t>
            </w:r>
            <w:r w:rsidRPr="00BA5478">
              <w:t>207</w:t>
            </w:r>
            <w:r w:rsidR="00616280">
              <w:t>, 2007</w:t>
            </w:r>
            <w:r w:rsidRPr="00BA5478">
              <w:t>; No 62</w:t>
            </w:r>
            <w:r w:rsidR="00616280">
              <w:t xml:space="preserve">, 2008; No </w:t>
            </w:r>
            <w:r w:rsidRPr="00BA5478">
              <w:t>245</w:t>
            </w:r>
            <w:r w:rsidR="00616280">
              <w:t>, 2008</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26.24</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2008 No</w:t>
            </w:r>
            <w:r>
              <w:t> </w:t>
            </w:r>
            <w:r w:rsidRPr="00BA5478">
              <w:t>245</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26.25</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A219E6">
            <w:pPr>
              <w:pStyle w:val="ENoteTableText"/>
              <w:keepNext/>
              <w:keepLines/>
            </w:pPr>
            <w:r w:rsidRPr="00BA5478">
              <w:rPr>
                <w:b/>
                <w:bCs/>
              </w:rPr>
              <w:t>Part</w:t>
            </w:r>
            <w:r>
              <w:rPr>
                <w:b/>
                <w:bCs/>
              </w:rPr>
              <w:t> </w:t>
            </w:r>
            <w:r w:rsidRPr="00BA5478">
              <w:rPr>
                <w:b/>
                <w:bCs/>
              </w:rPr>
              <w:t>26.5</w:t>
            </w:r>
          </w:p>
        </w:tc>
        <w:tc>
          <w:tcPr>
            <w:tcW w:w="4800" w:type="dxa"/>
          </w:tcPr>
          <w:p w:rsidR="000A46AC" w:rsidRPr="00BA5478" w:rsidRDefault="000A46AC" w:rsidP="00A219E6">
            <w:pPr>
              <w:pStyle w:val="ENoteTableText"/>
              <w:keepNext/>
              <w:keepLines/>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26.26</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2008 No</w:t>
            </w:r>
            <w:r>
              <w:t> </w:t>
            </w:r>
            <w:r w:rsidRPr="00BA5478">
              <w:t>62</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26.27</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26.6</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26.28</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26.29</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26.7</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26.30</w:t>
            </w:r>
            <w:r w:rsidR="000A46AC" w:rsidRPr="00BA5478">
              <w:tab/>
            </w:r>
          </w:p>
        </w:tc>
        <w:tc>
          <w:tcPr>
            <w:tcW w:w="4800" w:type="dxa"/>
          </w:tcPr>
          <w:p w:rsidR="000A46AC" w:rsidRPr="00BA5478" w:rsidRDefault="000A46AC" w:rsidP="00207DFD">
            <w:pPr>
              <w:pStyle w:val="ENoteTableText"/>
            </w:pPr>
            <w:r w:rsidRPr="00BA5478">
              <w:t>ad 2005 No</w:t>
            </w:r>
            <w:r>
              <w:t> </w:t>
            </w:r>
            <w:r w:rsidRPr="00BA5478">
              <w:t>212; 2011 No</w:t>
            </w:r>
            <w:r>
              <w:t> </w:t>
            </w:r>
            <w:r w:rsidRPr="00BA5478">
              <w:t>286</w:t>
            </w:r>
          </w:p>
        </w:tc>
      </w:tr>
      <w:tr w:rsidR="000A46AC" w:rsidRPr="00BA5478" w:rsidTr="001F22F9">
        <w:trPr>
          <w:gridBefore w:val="1"/>
          <w:wBefore w:w="12" w:type="dxa"/>
        </w:trPr>
        <w:tc>
          <w:tcPr>
            <w:tcW w:w="2508" w:type="dxa"/>
            <w:gridSpan w:val="2"/>
          </w:tcPr>
          <w:p w:rsidR="000A46AC" w:rsidRPr="00BA5478" w:rsidRDefault="008F4307" w:rsidP="009A7176">
            <w:pPr>
              <w:pStyle w:val="ENoteTableText"/>
              <w:tabs>
                <w:tab w:val="center" w:leader="dot" w:pos="2268"/>
              </w:tabs>
            </w:pPr>
            <w:r>
              <w:t>r</w:t>
            </w:r>
            <w:r w:rsidR="000A46AC" w:rsidRPr="00BA5478">
              <w:t xml:space="preserve"> 26.31</w:t>
            </w:r>
            <w:r w:rsidR="000A46AC"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2007 No</w:t>
            </w:r>
            <w:r>
              <w:t> </w:t>
            </w:r>
            <w:r w:rsidRPr="00BA5478">
              <w:t>207; 2011 No</w:t>
            </w:r>
            <w:r>
              <w:t> </w:t>
            </w:r>
            <w:r w:rsidRPr="00BA5478">
              <w:t>286</w:t>
            </w:r>
          </w:p>
        </w:tc>
      </w:tr>
      <w:tr w:rsidR="000A46AC" w:rsidRPr="00BA5478" w:rsidTr="001F22F9">
        <w:trPr>
          <w:gridBefore w:val="1"/>
          <w:wBefore w:w="12" w:type="dxa"/>
        </w:trPr>
        <w:tc>
          <w:tcPr>
            <w:tcW w:w="2508" w:type="dxa"/>
            <w:gridSpan w:val="2"/>
          </w:tcPr>
          <w:p w:rsidR="000A46AC" w:rsidRPr="00BA5478" w:rsidRDefault="000A46AC" w:rsidP="008F1812">
            <w:pPr>
              <w:pStyle w:val="ENoteTableText"/>
              <w:rPr>
                <w:rFonts w:ascii="Arial" w:hAnsi="Arial" w:cs="Arial"/>
              </w:rPr>
            </w:pPr>
            <w:r w:rsidRPr="00BA5478">
              <w:rPr>
                <w:b/>
                <w:bCs/>
              </w:rPr>
              <w:t>Chapter</w:t>
            </w:r>
            <w:r>
              <w:rPr>
                <w:b/>
                <w:bCs/>
              </w:rPr>
              <w:t> </w:t>
            </w:r>
            <w:r w:rsidRPr="00BA5478">
              <w:rPr>
                <w:b/>
                <w:bCs/>
              </w:rPr>
              <w:t>27</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8F1812">
            <w:pPr>
              <w:pStyle w:val="ENoteTableText"/>
              <w:tabs>
                <w:tab w:val="center" w:leader="dot" w:pos="2268"/>
              </w:tabs>
              <w:rPr>
                <w:rFonts w:ascii="Arial" w:hAnsi="Arial" w:cs="Arial"/>
              </w:rPr>
            </w:pPr>
            <w:r w:rsidRPr="008F1812">
              <w:t>Chapter</w:t>
            </w:r>
            <w:r>
              <w:t> </w:t>
            </w:r>
            <w:r w:rsidRPr="008F1812">
              <w:t>27</w:t>
            </w:r>
            <w:r w:rsidRPr="008F1812">
              <w:tab/>
            </w:r>
          </w:p>
        </w:tc>
        <w:tc>
          <w:tcPr>
            <w:tcW w:w="4800" w:type="dxa"/>
          </w:tcPr>
          <w:p w:rsidR="000A46AC" w:rsidRPr="00BA5478" w:rsidRDefault="000A46AC" w:rsidP="00207DFD">
            <w:pPr>
              <w:pStyle w:val="ENoteTableText"/>
            </w:pPr>
            <w:r w:rsidRPr="00BA5478">
              <w:t>ad</w:t>
            </w:r>
            <w:r w:rsidR="00010CD0">
              <w:t xml:space="preserve"> </w:t>
            </w:r>
            <w:r w:rsidRPr="00BA5478">
              <w:t>2012</w:t>
            </w:r>
            <w:r>
              <w:t xml:space="preserve"> </w:t>
            </w:r>
            <w:r w:rsidRPr="00BA5478">
              <w:t>No</w:t>
            </w:r>
            <w:r>
              <w:t> </w:t>
            </w:r>
            <w:r w:rsidRPr="00BA5478">
              <w:t>331</w:t>
            </w:r>
          </w:p>
        </w:tc>
      </w:tr>
      <w:tr w:rsidR="000A46AC" w:rsidRPr="00BA5478" w:rsidTr="001F22F9">
        <w:trPr>
          <w:gridBefore w:val="1"/>
          <w:wBefore w:w="12" w:type="dxa"/>
        </w:trPr>
        <w:tc>
          <w:tcPr>
            <w:tcW w:w="2508" w:type="dxa"/>
            <w:gridSpan w:val="2"/>
          </w:tcPr>
          <w:p w:rsidR="000A46AC" w:rsidRPr="008F1812" w:rsidRDefault="000A46AC" w:rsidP="008F1812">
            <w:pPr>
              <w:pStyle w:val="ENoteTableText"/>
              <w:rPr>
                <w:rFonts w:ascii="Arial" w:hAnsi="Arial" w:cs="Arial"/>
                <w:b/>
              </w:rPr>
            </w:pPr>
            <w:r w:rsidRPr="008F1812">
              <w:rPr>
                <w:b/>
                <w:bCs/>
              </w:rPr>
              <w:t>Part</w:t>
            </w:r>
            <w:r>
              <w:rPr>
                <w:b/>
                <w:bCs/>
              </w:rPr>
              <w:t> </w:t>
            </w:r>
            <w:r w:rsidRPr="008F1812">
              <w:rPr>
                <w:b/>
                <w:bCs/>
              </w:rPr>
              <w:t>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8F1812" w:rsidRDefault="000A46AC" w:rsidP="008F4307">
            <w:pPr>
              <w:pStyle w:val="ENoteTableText"/>
              <w:tabs>
                <w:tab w:val="center" w:leader="dot" w:pos="2268"/>
              </w:tabs>
            </w:pPr>
            <w:r w:rsidRPr="008F1812">
              <w:t>r 27.01</w:t>
            </w:r>
            <w:r w:rsidRPr="008F1812">
              <w:tab/>
            </w:r>
          </w:p>
        </w:tc>
        <w:tc>
          <w:tcPr>
            <w:tcW w:w="4800" w:type="dxa"/>
          </w:tcPr>
          <w:p w:rsidR="000A46AC" w:rsidRPr="00BA5478" w:rsidRDefault="000A46AC" w:rsidP="00207DFD">
            <w:pPr>
              <w:pStyle w:val="ENoteTableText"/>
            </w:pPr>
            <w:r w:rsidRPr="00BA5478">
              <w:t>ad 2012</w:t>
            </w:r>
            <w:r>
              <w:t xml:space="preserve"> </w:t>
            </w:r>
            <w:r w:rsidRPr="00BA5478">
              <w:t>No</w:t>
            </w:r>
            <w:r>
              <w:t> </w:t>
            </w:r>
            <w:r w:rsidRPr="00BA5478">
              <w:t>331</w:t>
            </w:r>
          </w:p>
        </w:tc>
      </w:tr>
      <w:tr w:rsidR="009D4D5D" w:rsidRPr="00BA5478" w:rsidTr="001F22F9">
        <w:trPr>
          <w:gridBefore w:val="1"/>
          <w:wBefore w:w="12" w:type="dxa"/>
        </w:trPr>
        <w:tc>
          <w:tcPr>
            <w:tcW w:w="2508" w:type="dxa"/>
            <w:gridSpan w:val="2"/>
          </w:tcPr>
          <w:p w:rsidR="009D4D5D" w:rsidRPr="009D4D5D" w:rsidRDefault="009D4D5D" w:rsidP="00F143C5">
            <w:pPr>
              <w:pStyle w:val="ENoteTableText"/>
              <w:tabs>
                <w:tab w:val="center" w:leader="dot" w:pos="2268"/>
              </w:tabs>
              <w:rPr>
                <w:b/>
              </w:rPr>
            </w:pPr>
            <w:r w:rsidRPr="009D4D5D">
              <w:rPr>
                <w:b/>
              </w:rPr>
              <w:t>Part 2</w:t>
            </w:r>
          </w:p>
        </w:tc>
        <w:tc>
          <w:tcPr>
            <w:tcW w:w="4800" w:type="dxa"/>
          </w:tcPr>
          <w:p w:rsidR="009D4D5D" w:rsidRPr="00BA5478" w:rsidRDefault="009D4D5D" w:rsidP="00207DFD">
            <w:pPr>
              <w:pStyle w:val="ENoteTableText"/>
            </w:pPr>
          </w:p>
        </w:tc>
      </w:tr>
      <w:tr w:rsidR="000439F9" w:rsidRPr="00BA5478" w:rsidTr="001F22F9">
        <w:trPr>
          <w:gridBefore w:val="1"/>
          <w:wBefore w:w="12" w:type="dxa"/>
        </w:trPr>
        <w:tc>
          <w:tcPr>
            <w:tcW w:w="2508" w:type="dxa"/>
            <w:gridSpan w:val="2"/>
          </w:tcPr>
          <w:p w:rsidR="000439F9" w:rsidRPr="00616280" w:rsidRDefault="000439F9" w:rsidP="00F143C5">
            <w:pPr>
              <w:pStyle w:val="ENoteTableText"/>
              <w:tabs>
                <w:tab w:val="center" w:leader="dot" w:pos="2268"/>
              </w:tabs>
            </w:pPr>
            <w:r w:rsidRPr="009D4D5D">
              <w:t>Part 2</w:t>
            </w:r>
            <w:r w:rsidR="009D4D5D">
              <w:tab/>
            </w:r>
          </w:p>
        </w:tc>
        <w:tc>
          <w:tcPr>
            <w:tcW w:w="4800" w:type="dxa"/>
          </w:tcPr>
          <w:p w:rsidR="000439F9" w:rsidRPr="00BA5478" w:rsidRDefault="0098611B" w:rsidP="00207DFD">
            <w:pPr>
              <w:pStyle w:val="ENoteTableText"/>
            </w:pPr>
            <w:r>
              <w:t>ad No 213, 2014</w:t>
            </w:r>
          </w:p>
        </w:tc>
      </w:tr>
      <w:tr w:rsidR="000439F9" w:rsidRPr="00BA5478" w:rsidTr="001F22F9">
        <w:trPr>
          <w:gridBefore w:val="1"/>
          <w:wBefore w:w="12" w:type="dxa"/>
        </w:trPr>
        <w:tc>
          <w:tcPr>
            <w:tcW w:w="2508" w:type="dxa"/>
            <w:gridSpan w:val="2"/>
          </w:tcPr>
          <w:p w:rsidR="000439F9" w:rsidRPr="008F1812" w:rsidRDefault="000439F9" w:rsidP="00F143C5">
            <w:pPr>
              <w:pStyle w:val="ENoteTableText"/>
              <w:tabs>
                <w:tab w:val="center" w:leader="dot" w:pos="2268"/>
              </w:tabs>
            </w:pPr>
            <w:r>
              <w:t>r 27.02</w:t>
            </w:r>
            <w:r>
              <w:tab/>
            </w:r>
          </w:p>
        </w:tc>
        <w:tc>
          <w:tcPr>
            <w:tcW w:w="4800" w:type="dxa"/>
          </w:tcPr>
          <w:p w:rsidR="000439F9" w:rsidRPr="00BA5478" w:rsidRDefault="000439F9" w:rsidP="00207DFD">
            <w:pPr>
              <w:pStyle w:val="ENoteTableText"/>
            </w:pPr>
            <w:r>
              <w:t>ad No 213, 2014</w:t>
            </w:r>
          </w:p>
        </w:tc>
      </w:tr>
      <w:tr w:rsidR="000A46AC" w:rsidRPr="00BA5478" w:rsidTr="001F22F9">
        <w:trPr>
          <w:gridBefore w:val="1"/>
          <w:wBefore w:w="12" w:type="dxa"/>
        </w:trPr>
        <w:tc>
          <w:tcPr>
            <w:tcW w:w="2508" w:type="dxa"/>
            <w:gridSpan w:val="2"/>
          </w:tcPr>
          <w:p w:rsidR="000A46AC" w:rsidRPr="00BA5478" w:rsidRDefault="000A46AC" w:rsidP="00D847F8">
            <w:pPr>
              <w:pStyle w:val="ENoteTableText"/>
              <w:keepNext/>
            </w:pPr>
            <w:r w:rsidRPr="00BA5478">
              <w:rPr>
                <w:b/>
                <w:bCs/>
              </w:rPr>
              <w:t>Schedule</w:t>
            </w:r>
            <w:r>
              <w:rPr>
                <w:b/>
                <w:bCs/>
              </w:rPr>
              <w:t> </w:t>
            </w:r>
            <w:r w:rsidRPr="00BA5478">
              <w:rPr>
                <w:b/>
                <w:bCs/>
              </w:rPr>
              <w:t>1</w:t>
            </w:r>
          </w:p>
        </w:tc>
        <w:tc>
          <w:tcPr>
            <w:tcW w:w="4800" w:type="dxa"/>
          </w:tcPr>
          <w:p w:rsidR="000A46AC" w:rsidRPr="00BA5478" w:rsidRDefault="000A46AC" w:rsidP="00D847F8">
            <w:pPr>
              <w:pStyle w:val="ENoteTableText"/>
              <w:keepNext/>
            </w:pPr>
          </w:p>
        </w:tc>
      </w:tr>
      <w:tr w:rsidR="000A46AC" w:rsidRPr="00BA5478" w:rsidTr="001F22F9">
        <w:trPr>
          <w:gridBefore w:val="1"/>
          <w:wBefore w:w="12" w:type="dxa"/>
        </w:trPr>
        <w:tc>
          <w:tcPr>
            <w:tcW w:w="2508" w:type="dxa"/>
            <w:gridSpan w:val="2"/>
          </w:tcPr>
          <w:p w:rsidR="000A46AC" w:rsidRPr="00BA5478" w:rsidRDefault="000A46AC" w:rsidP="00D847F8">
            <w:pPr>
              <w:pStyle w:val="ENoteTableText"/>
              <w:keepNext/>
            </w:pPr>
            <w:r w:rsidRPr="00BA5478">
              <w:rPr>
                <w:b/>
                <w:bCs/>
              </w:rPr>
              <w:t>Part</w:t>
            </w:r>
            <w:r>
              <w:rPr>
                <w:b/>
                <w:bCs/>
              </w:rPr>
              <w:t> </w:t>
            </w:r>
            <w:r w:rsidRPr="00BA5478">
              <w:rPr>
                <w:b/>
                <w:bCs/>
              </w:rPr>
              <w:t>1</w:t>
            </w:r>
          </w:p>
        </w:tc>
        <w:tc>
          <w:tcPr>
            <w:tcW w:w="4800" w:type="dxa"/>
          </w:tcPr>
          <w:p w:rsidR="000A46AC" w:rsidRPr="00BA5478" w:rsidRDefault="000A46AC" w:rsidP="00D847F8">
            <w:pPr>
              <w:pStyle w:val="ENoteTableText"/>
              <w:keepNext/>
            </w:pPr>
          </w:p>
        </w:tc>
      </w:tr>
      <w:tr w:rsidR="000A46AC" w:rsidRPr="00517470"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Part</w:t>
            </w:r>
            <w:r>
              <w:t> </w:t>
            </w:r>
            <w:r w:rsidRPr="00BA5478">
              <w:t>1</w:t>
            </w:r>
            <w:r w:rsidRPr="00BA5478">
              <w:tab/>
            </w:r>
          </w:p>
        </w:tc>
        <w:tc>
          <w:tcPr>
            <w:tcW w:w="4800" w:type="dxa"/>
          </w:tcPr>
          <w:p w:rsidR="000A46AC" w:rsidRPr="00517470" w:rsidRDefault="000A46AC" w:rsidP="00207DFD">
            <w:pPr>
              <w:pStyle w:val="ENoteTableText"/>
              <w:rPr>
                <w:lang w:val="es-CL"/>
              </w:rPr>
            </w:pPr>
            <w:r w:rsidRPr="00517470">
              <w:rPr>
                <w:lang w:val="es-CL"/>
              </w:rPr>
              <w:t>am 2004 No 351; 2006 No 177; 2007 No 207; 2008 No 62; 2009 No 33</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Part</w:t>
            </w:r>
            <w:r>
              <w:rPr>
                <w:b/>
              </w:rPr>
              <w:t> </w:t>
            </w:r>
            <w:r w:rsidRPr="00BA5478">
              <w:rPr>
                <w:b/>
              </w:rPr>
              <w:t>2</w:t>
            </w:r>
          </w:p>
        </w:tc>
        <w:tc>
          <w:tcPr>
            <w:tcW w:w="4800" w:type="dxa"/>
          </w:tcPr>
          <w:p w:rsidR="000A46AC" w:rsidRPr="00BA5478" w:rsidRDefault="000A46AC" w:rsidP="00207DFD">
            <w:pPr>
              <w:pStyle w:val="ENoteTableText"/>
            </w:pPr>
          </w:p>
        </w:tc>
      </w:tr>
      <w:tr w:rsidR="000A46AC" w:rsidRPr="00517470"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Part</w:t>
            </w:r>
            <w:r>
              <w:t> </w:t>
            </w:r>
            <w:r w:rsidRPr="00BA5478">
              <w:t>2</w:t>
            </w:r>
            <w:r w:rsidRPr="00BA5478">
              <w:tab/>
            </w:r>
          </w:p>
        </w:tc>
        <w:tc>
          <w:tcPr>
            <w:tcW w:w="4800" w:type="dxa"/>
          </w:tcPr>
          <w:p w:rsidR="000A46AC" w:rsidRPr="00517470" w:rsidRDefault="000A46AC" w:rsidP="006F4A98">
            <w:pPr>
              <w:pStyle w:val="ENoteTableText"/>
              <w:rPr>
                <w:lang w:val="es-CL"/>
              </w:rPr>
            </w:pPr>
            <w:r w:rsidRPr="00517470">
              <w:rPr>
                <w:lang w:val="es-CL"/>
              </w:rPr>
              <w:t>am No 351</w:t>
            </w:r>
            <w:r w:rsidR="006F4A98">
              <w:rPr>
                <w:lang w:val="es-CL"/>
              </w:rPr>
              <w:t>, 2004</w:t>
            </w:r>
            <w:r w:rsidRPr="00517470">
              <w:rPr>
                <w:lang w:val="es-CL"/>
              </w:rPr>
              <w:t>; No 177</w:t>
            </w:r>
            <w:r w:rsidR="006F4A98">
              <w:rPr>
                <w:lang w:val="es-CL"/>
              </w:rPr>
              <w:t>, 2006</w:t>
            </w:r>
            <w:r w:rsidRPr="00517470">
              <w:rPr>
                <w:lang w:val="es-CL"/>
              </w:rPr>
              <w:t>; No 207</w:t>
            </w:r>
            <w:r w:rsidR="006F4A98">
              <w:rPr>
                <w:lang w:val="es-CL"/>
              </w:rPr>
              <w:t>, 2007</w:t>
            </w:r>
            <w:r w:rsidRPr="00517470">
              <w:rPr>
                <w:lang w:val="es-CL"/>
              </w:rPr>
              <w:t>; 2008 No 62</w:t>
            </w:r>
            <w:r w:rsidR="006F4A98">
              <w:rPr>
                <w:lang w:val="es-CL"/>
              </w:rPr>
              <w:t>, 2008; No </w:t>
            </w:r>
            <w:r w:rsidRPr="00517470">
              <w:rPr>
                <w:lang w:val="es-CL"/>
              </w:rPr>
              <w:t>245</w:t>
            </w:r>
            <w:r w:rsidR="006F4A98">
              <w:rPr>
                <w:lang w:val="es-CL"/>
              </w:rPr>
              <w:t>, 2008</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Schedule</w:t>
            </w:r>
            <w:r>
              <w:rPr>
                <w:b/>
                <w:bCs/>
              </w:rPr>
              <w:t> </w:t>
            </w:r>
            <w:r w:rsidRPr="00BA5478">
              <w:rPr>
                <w:b/>
                <w:bCs/>
              </w:rPr>
              <w:t>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Schedule</w:t>
            </w:r>
            <w:r>
              <w:t> </w:t>
            </w:r>
            <w:r w:rsidRPr="00BA5478">
              <w:t>2</w:t>
            </w:r>
            <w:r w:rsidR="00616280">
              <w:t xml:space="preserve"> heading</w:t>
            </w:r>
            <w:r w:rsidRPr="00BA5478">
              <w:tab/>
            </w:r>
          </w:p>
        </w:tc>
        <w:tc>
          <w:tcPr>
            <w:tcW w:w="4800" w:type="dxa"/>
          </w:tcPr>
          <w:p w:rsidR="000A46AC" w:rsidRPr="00BA5478" w:rsidRDefault="000A46AC" w:rsidP="00207DFD">
            <w:pPr>
              <w:pStyle w:val="ENoteTableText"/>
            </w:pPr>
            <w:r w:rsidRPr="00BA5478">
              <w:t>rs 2005 No</w:t>
            </w:r>
            <w:r>
              <w:t> </w:t>
            </w:r>
            <w:r w:rsidRPr="00BA5478">
              <w:t>212</w:t>
            </w:r>
            <w:r w:rsidR="003D31E3">
              <w:t>; No 213, 2014</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1</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3503D9">
            <w:pPr>
              <w:pStyle w:val="ENoteTableText"/>
              <w:tabs>
                <w:tab w:val="center" w:leader="dot" w:pos="2268"/>
              </w:tabs>
            </w:pPr>
            <w:r w:rsidRPr="00BA5478">
              <w:t>Part</w:t>
            </w:r>
            <w:r>
              <w:t> </w:t>
            </w:r>
            <w:r w:rsidRPr="00BA5478">
              <w:t>1</w:t>
            </w:r>
            <w:r w:rsidR="003503D9">
              <w:t xml:space="preserve"> heading</w:t>
            </w:r>
            <w:r w:rsidR="003503D9">
              <w:tab/>
            </w:r>
          </w:p>
        </w:tc>
        <w:tc>
          <w:tcPr>
            <w:tcW w:w="4800" w:type="dxa"/>
          </w:tcPr>
          <w:p w:rsidR="000A46AC" w:rsidRPr="00BA5478" w:rsidRDefault="000A46AC" w:rsidP="00207DFD">
            <w:pPr>
              <w:pStyle w:val="ENoteTableText"/>
            </w:pPr>
            <w:r w:rsidRPr="00BA5478">
              <w:t>ad 2005 No</w:t>
            </w:r>
            <w:r>
              <w:t> </w:t>
            </w:r>
            <w:r w:rsidRPr="00BA5478">
              <w:t>212</w:t>
            </w:r>
            <w:r w:rsidRPr="00BA5478">
              <w:br/>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w:t>
            </w:r>
            <w:r w:rsidRPr="00BA5478">
              <w:tab/>
            </w:r>
          </w:p>
        </w:tc>
        <w:tc>
          <w:tcPr>
            <w:tcW w:w="4800" w:type="dxa"/>
          </w:tcPr>
          <w:p w:rsidR="000A46AC" w:rsidRPr="00BA5478" w:rsidRDefault="000A46AC" w:rsidP="00207DFD">
            <w:pPr>
              <w:pStyle w:val="ENoteTableText"/>
            </w:pPr>
            <w:r w:rsidRPr="00BA5478">
              <w:t>rs 2004 No</w:t>
            </w:r>
            <w:r>
              <w:t> </w:t>
            </w:r>
            <w:r w:rsidRPr="00BA5478">
              <w:t>351; 2005 No</w:t>
            </w:r>
            <w:r>
              <w:t> </w:t>
            </w:r>
            <w:r w:rsidRPr="00BA5478">
              <w:t>292;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keepNext/>
              <w:keepLines/>
              <w:ind w:hanging="50"/>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1A</w:t>
            </w:r>
            <w:r w:rsidRPr="00BA5478">
              <w:tab/>
            </w:r>
          </w:p>
        </w:tc>
        <w:tc>
          <w:tcPr>
            <w:tcW w:w="4800" w:type="dxa"/>
          </w:tcPr>
          <w:p w:rsidR="000A46AC" w:rsidRPr="00BA5478" w:rsidRDefault="000A46AC" w:rsidP="00207DFD">
            <w:pPr>
              <w:pStyle w:val="ENoteTableText"/>
            </w:pPr>
            <w:r w:rsidRPr="00BA5478">
              <w:t>rs 2004 No</w:t>
            </w:r>
            <w:r>
              <w:t> </w:t>
            </w:r>
            <w:r w:rsidRPr="00BA5478">
              <w:t>351; 2005 No</w:t>
            </w:r>
            <w:r>
              <w:t> </w:t>
            </w:r>
            <w:r w:rsidRPr="00BA5478">
              <w:t>292;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1B</w:t>
            </w:r>
            <w:r w:rsidRPr="00BA5478">
              <w:tab/>
            </w:r>
          </w:p>
        </w:tc>
        <w:tc>
          <w:tcPr>
            <w:tcW w:w="4800" w:type="dxa"/>
          </w:tcPr>
          <w:p w:rsidR="000A46AC" w:rsidRPr="00BA5478" w:rsidRDefault="000A46AC" w:rsidP="00207DFD">
            <w:pPr>
              <w:pStyle w:val="ENoteTableText"/>
            </w:pPr>
            <w:r w:rsidRPr="00BA5478">
              <w:t>rs 2005 No</w:t>
            </w:r>
            <w:r>
              <w:t> </w:t>
            </w:r>
            <w:r w:rsidRPr="00BA5478">
              <w:t>292;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ind w:hanging="50"/>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w:t>
            </w:r>
            <w:r w:rsidRPr="00BA5478">
              <w:tab/>
            </w:r>
          </w:p>
        </w:tc>
        <w:tc>
          <w:tcPr>
            <w:tcW w:w="4800" w:type="dxa"/>
          </w:tcPr>
          <w:p w:rsidR="000A46AC" w:rsidRPr="00BA5478" w:rsidRDefault="000A46AC" w:rsidP="00207DFD">
            <w:pPr>
              <w:pStyle w:val="ENoteTableText"/>
            </w:pPr>
            <w:r w:rsidRPr="00BA5478">
              <w:t>am 2004 No</w:t>
            </w:r>
            <w:r>
              <w:t> </w:t>
            </w:r>
            <w:r w:rsidRPr="00BA5478">
              <w:t>53</w:t>
            </w:r>
          </w:p>
        </w:tc>
      </w:tr>
      <w:tr w:rsidR="000A46AC" w:rsidRPr="00BA5478" w:rsidTr="001F22F9">
        <w:trPr>
          <w:gridBefore w:val="1"/>
          <w:wBefore w:w="12" w:type="dxa"/>
        </w:trPr>
        <w:tc>
          <w:tcPr>
            <w:tcW w:w="2508" w:type="dxa"/>
            <w:gridSpan w:val="2"/>
          </w:tcPr>
          <w:p w:rsidR="000A46AC" w:rsidRPr="00BA5478" w:rsidRDefault="000A46AC" w:rsidP="001F22F9">
            <w:pPr>
              <w:keepNext/>
              <w:keepLines/>
              <w:ind w:hanging="50"/>
              <w:rPr>
                <w:rFonts w:ascii="Arial" w:hAnsi="Arial" w:cs="Arial"/>
              </w:rPr>
            </w:pPr>
          </w:p>
        </w:tc>
        <w:tc>
          <w:tcPr>
            <w:tcW w:w="4800" w:type="dxa"/>
          </w:tcPr>
          <w:p w:rsidR="000A46AC" w:rsidRPr="00BA5478" w:rsidRDefault="000A46AC" w:rsidP="00207DFD">
            <w:pPr>
              <w:pStyle w:val="ENoteTableText"/>
            </w:pPr>
            <w:r w:rsidRPr="00BA5478">
              <w:t>rs 2004 No</w:t>
            </w:r>
            <w:r>
              <w:t> </w:t>
            </w:r>
            <w:r w:rsidRPr="00BA5478">
              <w:t>351; 2005 No</w:t>
            </w:r>
            <w:r>
              <w:t> </w:t>
            </w:r>
            <w:r w:rsidRPr="00BA5478">
              <w:t>292;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ind w:hanging="50"/>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2A</w:t>
            </w:r>
            <w:r w:rsidRPr="00BA5478">
              <w:tab/>
            </w:r>
          </w:p>
        </w:tc>
        <w:tc>
          <w:tcPr>
            <w:tcW w:w="4800" w:type="dxa"/>
          </w:tcPr>
          <w:p w:rsidR="000A46AC" w:rsidRPr="00BA5478" w:rsidRDefault="000A46AC" w:rsidP="00207DFD">
            <w:pPr>
              <w:pStyle w:val="ENoteTableText"/>
            </w:pPr>
            <w:r w:rsidRPr="00BA5478">
              <w:t>rs 2004 No</w:t>
            </w:r>
            <w:r>
              <w:t> </w:t>
            </w:r>
            <w:r w:rsidRPr="00BA5478">
              <w:t>351; 2005 No</w:t>
            </w:r>
            <w:r>
              <w:t> </w:t>
            </w:r>
            <w:r w:rsidRPr="00BA5478">
              <w:t>292</w:t>
            </w:r>
          </w:p>
        </w:tc>
      </w:tr>
      <w:tr w:rsidR="000A46AC" w:rsidRPr="00BA5478" w:rsidTr="001F22F9">
        <w:trPr>
          <w:gridBefore w:val="1"/>
          <w:wBefore w:w="12" w:type="dxa"/>
        </w:trPr>
        <w:tc>
          <w:tcPr>
            <w:tcW w:w="2508" w:type="dxa"/>
            <w:gridSpan w:val="2"/>
          </w:tcPr>
          <w:p w:rsidR="000A46AC" w:rsidRPr="00BA5478" w:rsidRDefault="000A46AC" w:rsidP="001F22F9">
            <w:pPr>
              <w:keepNext/>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3</w:t>
            </w:r>
            <w:r w:rsidRPr="00BA5478">
              <w:tab/>
            </w:r>
          </w:p>
        </w:tc>
        <w:tc>
          <w:tcPr>
            <w:tcW w:w="4800" w:type="dxa"/>
          </w:tcPr>
          <w:p w:rsidR="000A46AC" w:rsidRPr="00BA5478" w:rsidRDefault="000A46AC" w:rsidP="00207DFD">
            <w:pPr>
              <w:pStyle w:val="ENoteTableText"/>
            </w:pPr>
            <w:r w:rsidRPr="00BA5478">
              <w:t>rs 2004 No</w:t>
            </w:r>
            <w:r>
              <w:t> </w:t>
            </w:r>
            <w:r w:rsidRPr="00BA5478">
              <w:t>351;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ind w:hanging="50"/>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3A</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ind w:hanging="50"/>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4</w:t>
            </w:r>
            <w:r w:rsidRPr="00BA5478">
              <w:tab/>
            </w:r>
          </w:p>
        </w:tc>
        <w:tc>
          <w:tcPr>
            <w:tcW w:w="4800" w:type="dxa"/>
          </w:tcPr>
          <w:p w:rsidR="000A46AC" w:rsidRPr="00BA5478" w:rsidRDefault="000A46AC" w:rsidP="00A219E6">
            <w:pPr>
              <w:pStyle w:val="ENoteTableText"/>
            </w:pPr>
            <w:r w:rsidRPr="00BA5478">
              <w:t>rs No</w:t>
            </w:r>
            <w:r>
              <w:t> </w:t>
            </w:r>
            <w:r w:rsidRPr="00BA5478">
              <w:t>351</w:t>
            </w:r>
            <w:r w:rsidR="003D31E3">
              <w:t>, 2004</w:t>
            </w:r>
            <w:r w:rsidRPr="00BA5478">
              <w:t>; No</w:t>
            </w:r>
            <w:r>
              <w:t> </w:t>
            </w:r>
            <w:r w:rsidRPr="00BA5478">
              <w:t>177</w:t>
            </w:r>
            <w:r w:rsidR="003D31E3">
              <w:t>, 2006</w:t>
            </w:r>
            <w:r w:rsidR="000439F9">
              <w:t>; No 213, 2014</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5</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ind w:hanging="50"/>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6</w:t>
            </w:r>
            <w:r w:rsidRPr="00BA5478">
              <w:tab/>
            </w: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7</w:t>
            </w:r>
            <w:r w:rsidRPr="00BA5478">
              <w:tab/>
            </w: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8</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9</w:t>
            </w:r>
            <w:r w:rsidRPr="00BA5478">
              <w:tab/>
            </w: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10</w:t>
            </w:r>
            <w:r w:rsidRPr="00BA5478">
              <w:tab/>
            </w:r>
          </w:p>
        </w:tc>
        <w:tc>
          <w:tcPr>
            <w:tcW w:w="4800" w:type="dxa"/>
          </w:tcPr>
          <w:p w:rsidR="000A46AC" w:rsidRPr="00BA5478" w:rsidRDefault="000A46AC" w:rsidP="00207DFD">
            <w:pPr>
              <w:pStyle w:val="ENoteTableText"/>
            </w:pPr>
            <w:r w:rsidRPr="00BA5478">
              <w:t>rs 2004 No</w:t>
            </w:r>
            <w:r>
              <w:t> </w:t>
            </w:r>
            <w:r w:rsidRPr="00BA5478">
              <w:t>351;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11</w:t>
            </w:r>
            <w:r w:rsidRPr="00BA5478">
              <w:tab/>
            </w:r>
          </w:p>
        </w:tc>
        <w:tc>
          <w:tcPr>
            <w:tcW w:w="4800" w:type="dxa"/>
          </w:tcPr>
          <w:p w:rsidR="000A46AC" w:rsidRPr="00BA5478" w:rsidRDefault="000A46AC" w:rsidP="00207DFD">
            <w:pPr>
              <w:pStyle w:val="ENoteTableText"/>
            </w:pPr>
            <w:r w:rsidRPr="00BA5478">
              <w:t>am 2004 No</w:t>
            </w:r>
            <w:r>
              <w:t> </w:t>
            </w:r>
            <w:r w:rsidRPr="00BA5478">
              <w:t>53</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rs 2004 No</w:t>
            </w:r>
            <w:r>
              <w:t> </w:t>
            </w:r>
            <w:r w:rsidRPr="00BA5478">
              <w:t>351; 2005 No</w:t>
            </w:r>
            <w:r>
              <w:t> </w:t>
            </w:r>
            <w:r w:rsidRPr="00BA5478">
              <w:t>292;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12</w:t>
            </w:r>
            <w:r w:rsidRPr="00BA5478">
              <w:tab/>
            </w:r>
          </w:p>
        </w:tc>
        <w:tc>
          <w:tcPr>
            <w:tcW w:w="4800" w:type="dxa"/>
          </w:tcPr>
          <w:p w:rsidR="000A46AC" w:rsidRPr="00BA5478" w:rsidRDefault="000A46AC" w:rsidP="00207DFD">
            <w:pPr>
              <w:pStyle w:val="ENoteTableText"/>
            </w:pPr>
            <w:r w:rsidRPr="00BA5478">
              <w:t>rs 2004 No</w:t>
            </w:r>
            <w:r>
              <w:t> </w:t>
            </w:r>
            <w:r w:rsidRPr="00BA5478">
              <w:t>351;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13</w:t>
            </w:r>
            <w:r w:rsidRPr="00BA5478">
              <w:tab/>
            </w:r>
          </w:p>
        </w:tc>
        <w:tc>
          <w:tcPr>
            <w:tcW w:w="4800" w:type="dxa"/>
          </w:tcPr>
          <w:p w:rsidR="000A46AC" w:rsidRPr="00BA5478" w:rsidRDefault="000A46AC" w:rsidP="00207DFD">
            <w:pPr>
              <w:pStyle w:val="ENoteTableText"/>
            </w:pPr>
            <w:r w:rsidRPr="00BA5478">
              <w:t>rs 2004 No</w:t>
            </w:r>
            <w:r>
              <w:t> </w:t>
            </w:r>
            <w:r w:rsidRPr="00BA5478">
              <w:t>53; 2004 No</w:t>
            </w:r>
            <w:r>
              <w:t> </w:t>
            </w:r>
            <w:r w:rsidRPr="00BA5478">
              <w:t>351; 2005 No</w:t>
            </w:r>
            <w:r>
              <w:t> </w:t>
            </w:r>
            <w:r w:rsidRPr="00BA5478">
              <w:t>292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14</w:t>
            </w:r>
            <w:r w:rsidRPr="00BA5478">
              <w:tab/>
            </w:r>
          </w:p>
        </w:tc>
        <w:tc>
          <w:tcPr>
            <w:tcW w:w="4800" w:type="dxa"/>
          </w:tcPr>
          <w:p w:rsidR="000A46AC" w:rsidRPr="00BA5478" w:rsidRDefault="000A46AC" w:rsidP="00207DFD">
            <w:pPr>
              <w:pStyle w:val="ENoteTableText"/>
            </w:pPr>
            <w:r w:rsidRPr="00BA5478">
              <w:t>am 2004 No</w:t>
            </w:r>
            <w:r>
              <w:t> </w:t>
            </w:r>
            <w:r w:rsidRPr="00BA5478">
              <w:t>53;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rs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keepNext/>
              <w:keepLines/>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15</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16</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17</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18</w:t>
            </w:r>
            <w:r w:rsidRPr="00BA5478">
              <w:tab/>
            </w:r>
          </w:p>
        </w:tc>
        <w:tc>
          <w:tcPr>
            <w:tcW w:w="4800" w:type="dxa"/>
          </w:tcPr>
          <w:p w:rsidR="000A46AC" w:rsidRPr="00BA5478" w:rsidRDefault="000A46AC" w:rsidP="00207DFD">
            <w:pPr>
              <w:pStyle w:val="ENoteTableText"/>
            </w:pPr>
            <w:r w:rsidRPr="00BA5478">
              <w:t>rs 2004 No</w:t>
            </w:r>
            <w:r>
              <w:t> </w:t>
            </w:r>
            <w:r w:rsidRPr="00BA5478">
              <w:t>351; 2005 No</w:t>
            </w:r>
            <w:r>
              <w:t> </w:t>
            </w:r>
            <w:r w:rsidRPr="00BA5478">
              <w:t>292;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19</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20</w:t>
            </w:r>
            <w:r w:rsidRPr="00BA5478">
              <w:tab/>
            </w:r>
          </w:p>
        </w:tc>
        <w:tc>
          <w:tcPr>
            <w:tcW w:w="4800" w:type="dxa"/>
          </w:tcPr>
          <w:p w:rsidR="000A46AC" w:rsidRPr="00BA5478" w:rsidRDefault="000A46AC" w:rsidP="00207DFD">
            <w:pPr>
              <w:pStyle w:val="ENoteTableText"/>
            </w:pPr>
            <w:r w:rsidRPr="00BA5478">
              <w:t>rs 2004 No</w:t>
            </w:r>
            <w:r>
              <w:t> </w:t>
            </w:r>
            <w:r w:rsidRPr="00BA5478">
              <w:t>351;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60</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Part</w:t>
            </w:r>
            <w:r>
              <w:rPr>
                <w:b/>
                <w:bCs/>
              </w:rPr>
              <w:t> </w:t>
            </w:r>
            <w:r w:rsidRPr="00BA5478">
              <w:rPr>
                <w:b/>
                <w:bCs/>
              </w:rPr>
              <w:t>2</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616280">
            <w:pPr>
              <w:pStyle w:val="ENoteTableText"/>
              <w:tabs>
                <w:tab w:val="center" w:leader="dot" w:pos="2268"/>
              </w:tabs>
            </w:pPr>
            <w:r w:rsidRPr="00BA5478">
              <w:rPr>
                <w:bCs/>
              </w:rPr>
              <w:t>Part</w:t>
            </w:r>
            <w:r>
              <w:rPr>
                <w:bCs/>
              </w:rPr>
              <w:t> </w:t>
            </w:r>
            <w:r w:rsidR="003503D9">
              <w:rPr>
                <w:bCs/>
              </w:rPr>
              <w:t>2</w:t>
            </w:r>
            <w:r w:rsidRPr="00BA5478">
              <w:rPr>
                <w:bCs/>
              </w:rPr>
              <w:tab/>
            </w: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616280">
            <w:pPr>
              <w:pStyle w:val="ENoteTableText"/>
              <w:tabs>
                <w:tab w:val="center" w:leader="dot" w:pos="2268"/>
              </w:tabs>
            </w:pPr>
            <w:r w:rsidRPr="00BA5478">
              <w:t>Part</w:t>
            </w:r>
            <w:r>
              <w:t> </w:t>
            </w:r>
            <w:r w:rsidR="00616280">
              <w:t>2 heading</w:t>
            </w:r>
            <w:r w:rsidR="00616280">
              <w:tab/>
            </w:r>
          </w:p>
        </w:tc>
        <w:tc>
          <w:tcPr>
            <w:tcW w:w="4800" w:type="dxa"/>
          </w:tcPr>
          <w:p w:rsidR="000A46AC" w:rsidRPr="00BA5478" w:rsidRDefault="000A46AC" w:rsidP="00207DFD">
            <w:pPr>
              <w:pStyle w:val="ENoteTableText"/>
            </w:pPr>
            <w:r w:rsidRPr="00BA5478">
              <w:t>ad 2005 No</w:t>
            </w:r>
            <w:r>
              <w:t> </w:t>
            </w:r>
            <w:r w:rsidRPr="00BA5478">
              <w:t>212</w:t>
            </w:r>
            <w:r w:rsidRPr="00BA5478">
              <w:br/>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21</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22</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23</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24</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25</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26</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27</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28</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Form 29</w:t>
            </w:r>
            <w:r w:rsidRPr="00BA5478">
              <w:tab/>
            </w:r>
          </w:p>
        </w:tc>
        <w:tc>
          <w:tcPr>
            <w:tcW w:w="4800" w:type="dxa"/>
          </w:tcPr>
          <w:p w:rsidR="000A46AC" w:rsidRPr="00BA5478" w:rsidRDefault="000A46AC" w:rsidP="00207DFD">
            <w:pPr>
              <w:pStyle w:val="ENoteTableText"/>
            </w:pPr>
            <w:r w:rsidRPr="00BA5478">
              <w:t>ad 2005 No</w:t>
            </w:r>
            <w:r>
              <w:t> </w:t>
            </w:r>
            <w:r w:rsidRPr="00BA5478">
              <w:t>212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rep 2007 No</w:t>
            </w:r>
            <w:r>
              <w:t> </w:t>
            </w:r>
            <w:r w:rsidRPr="00BA5478">
              <w:t>207</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Schedule</w:t>
            </w:r>
            <w:r>
              <w:rPr>
                <w:b/>
                <w:bCs/>
              </w:rPr>
              <w:t> </w:t>
            </w:r>
            <w:r w:rsidRPr="00BA5478">
              <w:rPr>
                <w:b/>
                <w:bCs/>
              </w:rPr>
              <w:t>3</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Schedule</w:t>
            </w:r>
            <w:r>
              <w:t> </w:t>
            </w:r>
            <w:r w:rsidRPr="00BA5478">
              <w:t>3</w:t>
            </w:r>
            <w:r w:rsidRPr="00BA5478">
              <w:tab/>
            </w:r>
          </w:p>
        </w:tc>
        <w:tc>
          <w:tcPr>
            <w:tcW w:w="4800" w:type="dxa"/>
          </w:tcPr>
          <w:p w:rsidR="000A46AC" w:rsidRPr="00BA5478" w:rsidRDefault="000A46AC" w:rsidP="00207DFD">
            <w:pPr>
              <w:pStyle w:val="ENoteTableText"/>
            </w:pPr>
            <w:r w:rsidRPr="00BA5478">
              <w:t>rs 2004 No</w:t>
            </w:r>
            <w:r>
              <w:t> </w:t>
            </w:r>
            <w:r w:rsidRPr="00BA5478">
              <w:t>351; 2006 No</w:t>
            </w:r>
            <w:r>
              <w:t> </w:t>
            </w:r>
            <w:r w:rsidRPr="00BA5478">
              <w:t>177</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DA4A7E">
            <w:pPr>
              <w:pStyle w:val="ENoteTableText"/>
            </w:pPr>
            <w:r w:rsidRPr="00BA5478">
              <w:t xml:space="preserve">am </w:t>
            </w:r>
            <w:r w:rsidR="00AA3B7F">
              <w:t xml:space="preserve">No 62, 2008; </w:t>
            </w:r>
            <w:r w:rsidR="0098611B">
              <w:t xml:space="preserve">No 245, 2008; No 238, 2010; No 15, 2011; No 286, 2011; No 331, 2012; No 282, 2013; No 213, 2014 </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Schedule</w:t>
            </w:r>
            <w:r>
              <w:rPr>
                <w:b/>
                <w:bCs/>
              </w:rPr>
              <w:t> </w:t>
            </w:r>
            <w:r w:rsidRPr="00BA5478">
              <w:rPr>
                <w:b/>
                <w:bCs/>
              </w:rPr>
              <w:t>4</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Schedule</w:t>
            </w:r>
            <w:r>
              <w:t> </w:t>
            </w:r>
            <w:r w:rsidRPr="00BA5478">
              <w:t>4</w:t>
            </w:r>
            <w:r w:rsidR="00360B48">
              <w:t xml:space="preserve"> heading</w:t>
            </w:r>
            <w:r w:rsidRPr="00BA5478">
              <w:tab/>
            </w:r>
          </w:p>
        </w:tc>
        <w:tc>
          <w:tcPr>
            <w:tcW w:w="4800" w:type="dxa"/>
          </w:tcPr>
          <w:p w:rsidR="000A46AC" w:rsidRPr="00BA5478" w:rsidRDefault="000A46AC" w:rsidP="00207DFD">
            <w:pPr>
              <w:pStyle w:val="ENoteTableText"/>
            </w:pPr>
            <w:r w:rsidRPr="00BA5478">
              <w:t>rs 2004 No</w:t>
            </w:r>
            <w:r>
              <w:t> </w:t>
            </w:r>
            <w:r w:rsidRPr="00BA5478">
              <w:t>351</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rPr>
              <w:t>Schedule</w:t>
            </w:r>
            <w:r>
              <w:rPr>
                <w:b/>
              </w:rPr>
              <w:t> </w:t>
            </w:r>
            <w:r w:rsidRPr="00BA5478">
              <w:rPr>
                <w:b/>
              </w:rPr>
              <w:t>6</w:t>
            </w:r>
          </w:p>
        </w:tc>
        <w:tc>
          <w:tcPr>
            <w:tcW w:w="4800" w:type="dxa"/>
          </w:tcPr>
          <w:p w:rsidR="000A46AC" w:rsidRPr="00BA5478" w:rsidRDefault="000A46AC" w:rsidP="00207DFD">
            <w:pPr>
              <w:pStyle w:val="ENoteTableText"/>
            </w:pPr>
          </w:p>
        </w:tc>
      </w:tr>
      <w:tr w:rsidR="000A46AC" w:rsidRPr="00BA5478"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Schedule</w:t>
            </w:r>
            <w:r>
              <w:t> </w:t>
            </w:r>
            <w:r w:rsidRPr="00BA5478">
              <w:t>6</w:t>
            </w:r>
            <w:r w:rsidRPr="00BA5478">
              <w:tab/>
            </w:r>
          </w:p>
        </w:tc>
        <w:tc>
          <w:tcPr>
            <w:tcW w:w="4800" w:type="dxa"/>
          </w:tcPr>
          <w:p w:rsidR="000A46AC" w:rsidRPr="00BA5478" w:rsidRDefault="000A46AC" w:rsidP="00207DFD">
            <w:pPr>
              <w:pStyle w:val="ENoteTableText"/>
            </w:pPr>
            <w:r w:rsidRPr="00BA5478">
              <w:t>ad 2008 No</w:t>
            </w:r>
            <w:r>
              <w:t> </w:t>
            </w:r>
            <w:r w:rsidRPr="00BA5478">
              <w:t>62</w:t>
            </w:r>
          </w:p>
        </w:tc>
      </w:tr>
      <w:tr w:rsidR="000A46AC" w:rsidRPr="00BA5478" w:rsidTr="001F22F9">
        <w:trPr>
          <w:gridBefore w:val="1"/>
          <w:wBefore w:w="12" w:type="dxa"/>
        </w:trPr>
        <w:tc>
          <w:tcPr>
            <w:tcW w:w="2508" w:type="dxa"/>
            <w:gridSpan w:val="2"/>
          </w:tcPr>
          <w:p w:rsidR="000A46AC" w:rsidRPr="00BA5478" w:rsidRDefault="000A46AC" w:rsidP="001F22F9">
            <w:pPr>
              <w:rPr>
                <w:rFonts w:ascii="Arial" w:hAnsi="Arial" w:cs="Arial"/>
              </w:rPr>
            </w:pPr>
          </w:p>
        </w:tc>
        <w:tc>
          <w:tcPr>
            <w:tcW w:w="4800" w:type="dxa"/>
          </w:tcPr>
          <w:p w:rsidR="000A46AC" w:rsidRPr="00BA5478" w:rsidRDefault="000A46AC" w:rsidP="00207DFD">
            <w:pPr>
              <w:pStyle w:val="ENoteTableText"/>
            </w:pPr>
            <w:r w:rsidRPr="00BA5478">
              <w:t>am 2008 No</w:t>
            </w:r>
            <w:r>
              <w:t> </w:t>
            </w:r>
            <w:r w:rsidRPr="00BA5478">
              <w:t>245; 2009 No</w:t>
            </w:r>
            <w:r>
              <w:t> </w:t>
            </w:r>
            <w:r w:rsidRPr="00BA5478">
              <w:t>33</w:t>
            </w:r>
          </w:p>
        </w:tc>
      </w:tr>
      <w:tr w:rsidR="000A46AC" w:rsidRPr="00BA5478" w:rsidTr="001F22F9">
        <w:tc>
          <w:tcPr>
            <w:tcW w:w="2520" w:type="dxa"/>
            <w:gridSpan w:val="3"/>
          </w:tcPr>
          <w:p w:rsidR="000A46AC" w:rsidRPr="00BA5478" w:rsidRDefault="000A46AC" w:rsidP="009A7176">
            <w:pPr>
              <w:pStyle w:val="ENoteTableText"/>
              <w:tabs>
                <w:tab w:val="center" w:leader="dot" w:pos="2268"/>
              </w:tabs>
            </w:pPr>
            <w:r w:rsidRPr="00BA5478">
              <w:rPr>
                <w:b/>
              </w:rPr>
              <w:t>Schedule</w:t>
            </w:r>
            <w:r>
              <w:rPr>
                <w:b/>
              </w:rPr>
              <w:t> </w:t>
            </w:r>
            <w:r w:rsidRPr="00BA5478">
              <w:rPr>
                <w:b/>
              </w:rPr>
              <w:t>7</w:t>
            </w:r>
          </w:p>
        </w:tc>
        <w:tc>
          <w:tcPr>
            <w:tcW w:w="4800" w:type="dxa"/>
          </w:tcPr>
          <w:p w:rsidR="000A46AC" w:rsidRPr="00BA5478" w:rsidRDefault="000A46AC" w:rsidP="00207DFD">
            <w:pPr>
              <w:pStyle w:val="ENoteTableText"/>
            </w:pPr>
          </w:p>
        </w:tc>
      </w:tr>
      <w:tr w:rsidR="000A46AC" w:rsidRPr="00BA5478" w:rsidTr="001F22F9">
        <w:tc>
          <w:tcPr>
            <w:tcW w:w="2520" w:type="dxa"/>
            <w:gridSpan w:val="3"/>
          </w:tcPr>
          <w:p w:rsidR="000A46AC" w:rsidRPr="008F1812" w:rsidRDefault="000A46AC" w:rsidP="009A7176">
            <w:pPr>
              <w:pStyle w:val="ENoteTableText"/>
              <w:tabs>
                <w:tab w:val="center" w:leader="dot" w:pos="2268"/>
              </w:tabs>
            </w:pPr>
            <w:r w:rsidRPr="008F1812">
              <w:t>Schedule</w:t>
            </w:r>
            <w:r>
              <w:t> </w:t>
            </w:r>
            <w:r w:rsidRPr="008F1812">
              <w:t>7</w:t>
            </w:r>
            <w:r w:rsidRPr="00BA5478">
              <w:tab/>
            </w:r>
          </w:p>
        </w:tc>
        <w:tc>
          <w:tcPr>
            <w:tcW w:w="4800" w:type="dxa"/>
          </w:tcPr>
          <w:p w:rsidR="000A46AC" w:rsidRPr="00BA5478" w:rsidRDefault="000A46AC" w:rsidP="002F04A8">
            <w:pPr>
              <w:pStyle w:val="ENoteTableText"/>
            </w:pPr>
            <w:r w:rsidRPr="00BA5478">
              <w:t>ad No</w:t>
            </w:r>
            <w:r>
              <w:t> </w:t>
            </w:r>
            <w:r w:rsidRPr="00BA5478">
              <w:t>331</w:t>
            </w:r>
            <w:r w:rsidR="002F04A8">
              <w:t>, 2012</w:t>
            </w:r>
          </w:p>
        </w:tc>
      </w:tr>
      <w:tr w:rsidR="000A46AC" w:rsidRPr="00BA5478" w:rsidTr="001F22F9">
        <w:trPr>
          <w:gridBefore w:val="1"/>
          <w:wBefore w:w="12" w:type="dxa"/>
        </w:trPr>
        <w:tc>
          <w:tcPr>
            <w:tcW w:w="2508" w:type="dxa"/>
            <w:gridSpan w:val="2"/>
          </w:tcPr>
          <w:p w:rsidR="000A46AC" w:rsidRPr="00BA5478" w:rsidRDefault="000A46AC" w:rsidP="00207DFD">
            <w:pPr>
              <w:pStyle w:val="ENoteTableText"/>
            </w:pPr>
            <w:r w:rsidRPr="00BA5478">
              <w:rPr>
                <w:b/>
                <w:bCs/>
              </w:rPr>
              <w:t>Dictionary</w:t>
            </w:r>
          </w:p>
        </w:tc>
        <w:tc>
          <w:tcPr>
            <w:tcW w:w="4800" w:type="dxa"/>
          </w:tcPr>
          <w:p w:rsidR="000A46AC" w:rsidRPr="00BA5478" w:rsidRDefault="000A46AC" w:rsidP="00207DFD">
            <w:pPr>
              <w:pStyle w:val="ENoteTableText"/>
            </w:pPr>
          </w:p>
        </w:tc>
      </w:tr>
      <w:tr w:rsidR="000A46AC" w:rsidRPr="00517470" w:rsidTr="001F22F9">
        <w:trPr>
          <w:gridBefore w:val="1"/>
          <w:wBefore w:w="12" w:type="dxa"/>
        </w:trPr>
        <w:tc>
          <w:tcPr>
            <w:tcW w:w="2508" w:type="dxa"/>
            <w:gridSpan w:val="2"/>
          </w:tcPr>
          <w:p w:rsidR="000A46AC" w:rsidRPr="00BA5478" w:rsidRDefault="000A46AC" w:rsidP="009A7176">
            <w:pPr>
              <w:pStyle w:val="ENoteTableText"/>
              <w:tabs>
                <w:tab w:val="center" w:leader="dot" w:pos="2268"/>
              </w:tabs>
            </w:pPr>
            <w:r w:rsidRPr="00BA5478">
              <w:t>Dictionary</w:t>
            </w:r>
            <w:r w:rsidRPr="00BA5478">
              <w:tab/>
            </w:r>
          </w:p>
        </w:tc>
        <w:tc>
          <w:tcPr>
            <w:tcW w:w="4800" w:type="dxa"/>
          </w:tcPr>
          <w:p w:rsidR="000A46AC" w:rsidRPr="00517470" w:rsidRDefault="000A46AC" w:rsidP="006F4A98">
            <w:pPr>
              <w:pStyle w:val="ENoteTableText"/>
              <w:rPr>
                <w:lang w:val="es-CL"/>
              </w:rPr>
            </w:pPr>
            <w:r w:rsidRPr="00517470">
              <w:rPr>
                <w:lang w:val="es-CL"/>
              </w:rPr>
              <w:t>am No 351</w:t>
            </w:r>
            <w:r w:rsidR="006F4A98">
              <w:rPr>
                <w:lang w:val="es-CL"/>
              </w:rPr>
              <w:t>, 2004</w:t>
            </w:r>
            <w:r w:rsidRPr="00517470">
              <w:rPr>
                <w:lang w:val="es-CL"/>
              </w:rPr>
              <w:t>; No 212</w:t>
            </w:r>
            <w:r w:rsidR="006F4A98">
              <w:rPr>
                <w:lang w:val="es-CL"/>
              </w:rPr>
              <w:t>, 2005</w:t>
            </w:r>
            <w:r w:rsidRPr="00517470">
              <w:rPr>
                <w:lang w:val="es-CL"/>
              </w:rPr>
              <w:t>; No 177</w:t>
            </w:r>
            <w:r w:rsidR="006F4A98">
              <w:rPr>
                <w:lang w:val="es-CL"/>
              </w:rPr>
              <w:t>, 2006</w:t>
            </w:r>
            <w:r w:rsidRPr="00517470">
              <w:rPr>
                <w:lang w:val="es-CL"/>
              </w:rPr>
              <w:t>;No </w:t>
            </w:r>
            <w:r>
              <w:rPr>
                <w:lang w:val="es-CL"/>
              </w:rPr>
              <w:t>207</w:t>
            </w:r>
            <w:r w:rsidR="006F4A98">
              <w:rPr>
                <w:lang w:val="es-CL"/>
              </w:rPr>
              <w:t>, 2007</w:t>
            </w:r>
            <w:r>
              <w:rPr>
                <w:lang w:val="es-CL"/>
              </w:rPr>
              <w:t xml:space="preserve">; </w:t>
            </w:r>
            <w:r w:rsidRPr="00517470">
              <w:rPr>
                <w:lang w:val="es-CL"/>
              </w:rPr>
              <w:t>No 62</w:t>
            </w:r>
            <w:r w:rsidR="006F4A98">
              <w:rPr>
                <w:lang w:val="es-CL"/>
              </w:rPr>
              <w:t>, 2008; No</w:t>
            </w:r>
            <w:r w:rsidRPr="00517470">
              <w:rPr>
                <w:lang w:val="es-CL"/>
              </w:rPr>
              <w:t xml:space="preserve"> 245</w:t>
            </w:r>
            <w:r w:rsidR="006F4A98">
              <w:rPr>
                <w:lang w:val="es-CL"/>
              </w:rPr>
              <w:t>, 2008</w:t>
            </w:r>
            <w:r w:rsidRPr="00517470">
              <w:rPr>
                <w:lang w:val="es-CL"/>
              </w:rPr>
              <w:t>; No 33</w:t>
            </w:r>
            <w:r w:rsidR="006F4A98">
              <w:rPr>
                <w:lang w:val="es-CL"/>
              </w:rPr>
              <w:t>, 2009</w:t>
            </w:r>
            <w:r w:rsidRPr="00517470">
              <w:rPr>
                <w:lang w:val="es-CL"/>
              </w:rPr>
              <w:t>; No 238</w:t>
            </w:r>
            <w:r w:rsidR="006F4A98">
              <w:rPr>
                <w:lang w:val="es-CL"/>
              </w:rPr>
              <w:t>, 2010</w:t>
            </w:r>
            <w:r w:rsidRPr="00517470">
              <w:rPr>
                <w:lang w:val="es-CL"/>
              </w:rPr>
              <w:t>; No 286</w:t>
            </w:r>
            <w:r w:rsidR="006F4A98">
              <w:rPr>
                <w:lang w:val="es-CL"/>
              </w:rPr>
              <w:t>, 2011</w:t>
            </w:r>
            <w:r w:rsidRPr="00517470">
              <w:rPr>
                <w:lang w:val="es-CL"/>
              </w:rPr>
              <w:t>; No 95</w:t>
            </w:r>
            <w:r w:rsidR="006F4A98">
              <w:rPr>
                <w:lang w:val="es-CL"/>
              </w:rPr>
              <w:t>, 2012</w:t>
            </w:r>
            <w:r w:rsidR="0098611B">
              <w:rPr>
                <w:lang w:val="es-CL"/>
              </w:rPr>
              <w:t xml:space="preserve">; </w:t>
            </w:r>
            <w:r w:rsidR="0098611B">
              <w:t>No 213, 2014</w:t>
            </w:r>
          </w:p>
        </w:tc>
      </w:tr>
      <w:tr w:rsidR="000A46AC" w:rsidRPr="00BA5478" w:rsidTr="00D61ED8">
        <w:trPr>
          <w:gridBefore w:val="1"/>
          <w:wBefore w:w="12" w:type="dxa"/>
        </w:trPr>
        <w:tc>
          <w:tcPr>
            <w:tcW w:w="2508" w:type="dxa"/>
            <w:gridSpan w:val="2"/>
          </w:tcPr>
          <w:p w:rsidR="000A46AC" w:rsidRPr="00BA5478" w:rsidRDefault="000A46AC" w:rsidP="00207DFD">
            <w:pPr>
              <w:pStyle w:val="ENoteTableText"/>
            </w:pPr>
            <w:r w:rsidRPr="00BA5478">
              <w:rPr>
                <w:b/>
              </w:rPr>
              <w:t>Explanatory Guide</w:t>
            </w:r>
          </w:p>
        </w:tc>
        <w:tc>
          <w:tcPr>
            <w:tcW w:w="4800" w:type="dxa"/>
          </w:tcPr>
          <w:p w:rsidR="000A46AC" w:rsidRPr="00BA5478" w:rsidRDefault="000A46AC" w:rsidP="00207DFD">
            <w:pPr>
              <w:pStyle w:val="ENoteTableText"/>
            </w:pPr>
          </w:p>
        </w:tc>
      </w:tr>
      <w:tr w:rsidR="000A46AC" w:rsidRPr="00BA5478" w:rsidTr="00D61ED8">
        <w:trPr>
          <w:gridBefore w:val="1"/>
          <w:wBefore w:w="12" w:type="dxa"/>
        </w:trPr>
        <w:tc>
          <w:tcPr>
            <w:tcW w:w="2508" w:type="dxa"/>
            <w:gridSpan w:val="2"/>
            <w:tcBorders>
              <w:bottom w:val="single" w:sz="12" w:space="0" w:color="auto"/>
            </w:tcBorders>
          </w:tcPr>
          <w:p w:rsidR="000A46AC" w:rsidRPr="00BA5478" w:rsidRDefault="000A46AC" w:rsidP="009A7176">
            <w:pPr>
              <w:pStyle w:val="ENoteTableText"/>
              <w:tabs>
                <w:tab w:val="center" w:leader="dot" w:pos="2268"/>
              </w:tabs>
            </w:pPr>
            <w:r w:rsidRPr="00BA5478">
              <w:t>Explanatory Guide</w:t>
            </w:r>
            <w:r w:rsidRPr="00BA5478">
              <w:tab/>
            </w:r>
          </w:p>
        </w:tc>
        <w:tc>
          <w:tcPr>
            <w:tcW w:w="4800" w:type="dxa"/>
            <w:tcBorders>
              <w:bottom w:val="single" w:sz="12" w:space="0" w:color="auto"/>
            </w:tcBorders>
          </w:tcPr>
          <w:p w:rsidR="000A46AC" w:rsidRPr="00BA5478" w:rsidRDefault="000A46AC" w:rsidP="002F04A8">
            <w:pPr>
              <w:pStyle w:val="ENoteTableText"/>
            </w:pPr>
            <w:r w:rsidRPr="00BA5478">
              <w:t>am</w:t>
            </w:r>
            <w:r w:rsidR="002F04A8">
              <w:t xml:space="preserve"> </w:t>
            </w:r>
            <w:r w:rsidRPr="00BA5478">
              <w:t>No</w:t>
            </w:r>
            <w:r>
              <w:t> </w:t>
            </w:r>
            <w:r w:rsidRPr="00BA5478">
              <w:t>207</w:t>
            </w:r>
            <w:r w:rsidR="002F04A8">
              <w:t>, 2007</w:t>
            </w:r>
            <w:r w:rsidRPr="00BA5478">
              <w:t>; No</w:t>
            </w:r>
            <w:r>
              <w:t> </w:t>
            </w:r>
            <w:r w:rsidRPr="00BA5478">
              <w:t>33</w:t>
            </w:r>
            <w:r w:rsidR="002F04A8">
              <w:t>, 2009</w:t>
            </w:r>
          </w:p>
        </w:tc>
      </w:tr>
    </w:tbl>
    <w:p w:rsidR="00261836" w:rsidRDefault="00261836" w:rsidP="00261836">
      <w:pPr>
        <w:pStyle w:val="ENotesHeading2"/>
      </w:pPr>
    </w:p>
    <w:p w:rsidR="00207DFD" w:rsidRPr="00BA5478" w:rsidRDefault="00207DFD" w:rsidP="001F22F9">
      <w:pPr>
        <w:sectPr w:rsidR="00207DFD" w:rsidRPr="00BA5478" w:rsidSect="00A162A0">
          <w:headerReference w:type="even" r:id="rId55"/>
          <w:headerReference w:type="default" r:id="rId56"/>
          <w:footerReference w:type="even" r:id="rId57"/>
          <w:footerReference w:type="default" r:id="rId58"/>
          <w:pgSz w:w="11907" w:h="16839"/>
          <w:pgMar w:top="2381" w:right="2410" w:bottom="4253" w:left="2410" w:header="720" w:footer="3402" w:gutter="0"/>
          <w:cols w:space="708"/>
          <w:docGrid w:linePitch="360"/>
        </w:sectPr>
      </w:pPr>
    </w:p>
    <w:p w:rsidR="00DE151F" w:rsidRPr="00BA5478" w:rsidRDefault="00DE151F" w:rsidP="00DE151F"/>
    <w:sectPr w:rsidR="00DE151F" w:rsidRPr="00BA5478" w:rsidSect="00A162A0">
      <w:headerReference w:type="even" r:id="rId59"/>
      <w:headerReference w:type="default" r:id="rId60"/>
      <w:footerReference w:type="even" r:id="rId61"/>
      <w:footerReference w:type="default" r:id="rId62"/>
      <w:headerReference w:type="first" r:id="rId63"/>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10" w:rsidRDefault="00783310">
      <w:r>
        <w:separator/>
      </w:r>
    </w:p>
  </w:endnote>
  <w:endnote w:type="continuationSeparator" w:id="0">
    <w:p w:rsidR="00783310" w:rsidRDefault="0078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embedRegular r:id="rId1" w:subsetted="1" w:fontKey="{7ACD6978-BA56-4152-99A1-C87321824D98}"/>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i/>
              <w:sz w:val="16"/>
              <w:szCs w:val="16"/>
            </w:rPr>
          </w:pP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33</w:t>
          </w:r>
          <w:r w:rsidRPr="007B3B51">
            <w:rPr>
              <w:i/>
              <w:sz w:val="16"/>
              <w:szCs w:val="16"/>
            </w:rPr>
            <w:fldChar w:fldCharType="end"/>
          </w:r>
        </w:p>
      </w:tc>
    </w:tr>
    <w:tr w:rsidR="00783310" w:rsidRPr="00130F37" w:rsidTr="0010123F">
      <w:tc>
        <w:tcPr>
          <w:tcW w:w="2190" w:type="dxa"/>
          <w:gridSpan w:val="2"/>
        </w:tcPr>
        <w:p w:rsidR="00783310" w:rsidRPr="00130F37" w:rsidRDefault="00783310" w:rsidP="001012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E3B">
            <w:rPr>
              <w:sz w:val="16"/>
              <w:szCs w:val="16"/>
            </w:rPr>
            <w:t>27</w:t>
          </w:r>
          <w:r w:rsidRPr="00130F37">
            <w:rPr>
              <w:sz w:val="16"/>
              <w:szCs w:val="16"/>
            </w:rPr>
            <w:fldChar w:fldCharType="end"/>
          </w:r>
        </w:p>
      </w:tc>
      <w:tc>
        <w:tcPr>
          <w:tcW w:w="2920" w:type="dxa"/>
        </w:tcPr>
        <w:p w:rsidR="00783310" w:rsidRPr="00130F37" w:rsidRDefault="00783310" w:rsidP="0010123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E3B">
            <w:rPr>
              <w:sz w:val="16"/>
              <w:szCs w:val="16"/>
            </w:rPr>
            <w:t>1/1/15</w:t>
          </w:r>
          <w:r w:rsidRPr="00130F37">
            <w:rPr>
              <w:sz w:val="16"/>
              <w:szCs w:val="16"/>
            </w:rPr>
            <w:fldChar w:fldCharType="end"/>
          </w:r>
        </w:p>
      </w:tc>
      <w:tc>
        <w:tcPr>
          <w:tcW w:w="2193" w:type="dxa"/>
          <w:gridSpan w:val="2"/>
        </w:tcPr>
        <w:p w:rsidR="00783310" w:rsidRPr="00130F37" w:rsidRDefault="00783310" w:rsidP="001012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E3B">
            <w:rPr>
              <w:sz w:val="16"/>
              <w:szCs w:val="16"/>
            </w:rPr>
            <w:instrText>27/02/2015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E3B">
            <w:rPr>
              <w:sz w:val="16"/>
              <w:szCs w:val="16"/>
            </w:rPr>
            <w:instrText>27/2/15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E3B">
            <w:rPr>
              <w:noProof/>
              <w:sz w:val="16"/>
              <w:szCs w:val="16"/>
            </w:rPr>
            <w:t>27/2/15</w:t>
          </w:r>
          <w:r w:rsidRPr="00130F37">
            <w:rPr>
              <w:sz w:val="16"/>
              <w:szCs w:val="16"/>
            </w:rPr>
            <w:fldChar w:fldCharType="end"/>
          </w:r>
        </w:p>
      </w:tc>
    </w:tr>
  </w:tbl>
  <w:p w:rsidR="00783310" w:rsidRPr="00EE1B96" w:rsidRDefault="00783310" w:rsidP="00EE1B96">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pPr>
      <w:pBdr>
        <w:top w:val="single" w:sz="6" w:space="1" w:color="auto"/>
      </w:pBdr>
      <w:rPr>
        <w:sz w:val="18"/>
      </w:rPr>
    </w:pPr>
  </w:p>
  <w:p w:rsidR="00783310" w:rsidRDefault="00783310">
    <w:pPr>
      <w:jc w:val="right"/>
      <w:rPr>
        <w:i/>
        <w:sz w:val="18"/>
      </w:rPr>
    </w:pPr>
    <w:r>
      <w:rPr>
        <w:i/>
        <w:sz w:val="18"/>
      </w:rPr>
      <w:fldChar w:fldCharType="begin"/>
    </w:r>
    <w:r>
      <w:rPr>
        <w:i/>
        <w:sz w:val="18"/>
      </w:rPr>
      <w:instrText xml:space="preserve"> STYLEREF ShortT </w:instrText>
    </w:r>
    <w:r>
      <w:rPr>
        <w:i/>
        <w:sz w:val="18"/>
      </w:rPr>
      <w:fldChar w:fldCharType="separate"/>
    </w:r>
    <w:r w:rsidR="001C7E3B">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103</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72</w:t>
          </w:r>
          <w:r w:rsidRPr="007B3B51">
            <w:rPr>
              <w:i/>
              <w:sz w:val="16"/>
              <w:szCs w:val="16"/>
            </w:rPr>
            <w:fldChar w:fldCharType="end"/>
          </w: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p>
      </w:tc>
    </w:tr>
    <w:tr w:rsidR="00783310" w:rsidRPr="0055472E" w:rsidTr="0010123F">
      <w:tc>
        <w:tcPr>
          <w:tcW w:w="2190" w:type="dxa"/>
          <w:gridSpan w:val="2"/>
        </w:tcPr>
        <w:p w:rsidR="00783310" w:rsidRPr="0055472E" w:rsidRDefault="00783310" w:rsidP="001012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E3B">
            <w:rPr>
              <w:sz w:val="16"/>
              <w:szCs w:val="16"/>
            </w:rPr>
            <w:t>27</w:t>
          </w:r>
          <w:r w:rsidRPr="0055472E">
            <w:rPr>
              <w:sz w:val="16"/>
              <w:szCs w:val="16"/>
            </w:rPr>
            <w:fldChar w:fldCharType="end"/>
          </w:r>
        </w:p>
      </w:tc>
      <w:tc>
        <w:tcPr>
          <w:tcW w:w="2920" w:type="dxa"/>
        </w:tcPr>
        <w:p w:rsidR="00783310" w:rsidRPr="0055472E" w:rsidRDefault="00783310" w:rsidP="0010123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7E3B">
            <w:rPr>
              <w:sz w:val="16"/>
              <w:szCs w:val="16"/>
            </w:rPr>
            <w:t>1/1/15</w:t>
          </w:r>
          <w:r w:rsidRPr="0055472E">
            <w:rPr>
              <w:sz w:val="16"/>
              <w:szCs w:val="16"/>
            </w:rPr>
            <w:fldChar w:fldCharType="end"/>
          </w:r>
        </w:p>
      </w:tc>
      <w:tc>
        <w:tcPr>
          <w:tcW w:w="2193" w:type="dxa"/>
          <w:gridSpan w:val="2"/>
        </w:tcPr>
        <w:p w:rsidR="00783310" w:rsidRPr="0055472E" w:rsidRDefault="00783310" w:rsidP="001012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E3B">
            <w:rPr>
              <w:sz w:val="16"/>
              <w:szCs w:val="16"/>
            </w:rPr>
            <w:instrText>27/02/2015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7E3B">
            <w:rPr>
              <w:sz w:val="16"/>
              <w:szCs w:val="16"/>
            </w:rPr>
            <w:instrText>27/2/15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E3B">
            <w:rPr>
              <w:noProof/>
              <w:sz w:val="16"/>
              <w:szCs w:val="16"/>
            </w:rPr>
            <w:t>27/2/15</w:t>
          </w:r>
          <w:r w:rsidRPr="0055472E">
            <w:rPr>
              <w:sz w:val="16"/>
              <w:szCs w:val="16"/>
            </w:rPr>
            <w:fldChar w:fldCharType="end"/>
          </w:r>
        </w:p>
      </w:tc>
    </w:tr>
  </w:tbl>
  <w:p w:rsidR="00783310" w:rsidRPr="00EE1B96" w:rsidRDefault="00783310" w:rsidP="00EE1B9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i/>
              <w:sz w:val="16"/>
              <w:szCs w:val="16"/>
            </w:rPr>
          </w:pP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71</w:t>
          </w:r>
          <w:r w:rsidRPr="007B3B51">
            <w:rPr>
              <w:i/>
              <w:sz w:val="16"/>
              <w:szCs w:val="16"/>
            </w:rPr>
            <w:fldChar w:fldCharType="end"/>
          </w:r>
        </w:p>
      </w:tc>
    </w:tr>
    <w:tr w:rsidR="00783310" w:rsidRPr="00130F37" w:rsidTr="0010123F">
      <w:tc>
        <w:tcPr>
          <w:tcW w:w="2190" w:type="dxa"/>
          <w:gridSpan w:val="2"/>
        </w:tcPr>
        <w:p w:rsidR="00783310" w:rsidRPr="00130F37" w:rsidRDefault="00783310" w:rsidP="001012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E3B">
            <w:rPr>
              <w:sz w:val="16"/>
              <w:szCs w:val="16"/>
            </w:rPr>
            <w:t>27</w:t>
          </w:r>
          <w:r w:rsidRPr="00130F37">
            <w:rPr>
              <w:sz w:val="16"/>
              <w:szCs w:val="16"/>
            </w:rPr>
            <w:fldChar w:fldCharType="end"/>
          </w:r>
        </w:p>
      </w:tc>
      <w:tc>
        <w:tcPr>
          <w:tcW w:w="2920" w:type="dxa"/>
        </w:tcPr>
        <w:p w:rsidR="00783310" w:rsidRPr="00130F37" w:rsidRDefault="00783310" w:rsidP="0010123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E3B">
            <w:rPr>
              <w:sz w:val="16"/>
              <w:szCs w:val="16"/>
            </w:rPr>
            <w:t>1/1/15</w:t>
          </w:r>
          <w:r w:rsidRPr="00130F37">
            <w:rPr>
              <w:sz w:val="16"/>
              <w:szCs w:val="16"/>
            </w:rPr>
            <w:fldChar w:fldCharType="end"/>
          </w:r>
        </w:p>
      </w:tc>
      <w:tc>
        <w:tcPr>
          <w:tcW w:w="2193" w:type="dxa"/>
          <w:gridSpan w:val="2"/>
        </w:tcPr>
        <w:p w:rsidR="00783310" w:rsidRPr="00130F37" w:rsidRDefault="00783310" w:rsidP="001012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E3B">
            <w:rPr>
              <w:sz w:val="16"/>
              <w:szCs w:val="16"/>
            </w:rPr>
            <w:instrText>27/02/2015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E3B">
            <w:rPr>
              <w:sz w:val="16"/>
              <w:szCs w:val="16"/>
            </w:rPr>
            <w:instrText>27/2/15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E3B">
            <w:rPr>
              <w:noProof/>
              <w:sz w:val="16"/>
              <w:szCs w:val="16"/>
            </w:rPr>
            <w:t>27/2/15</w:t>
          </w:r>
          <w:r w:rsidRPr="00130F37">
            <w:rPr>
              <w:sz w:val="16"/>
              <w:szCs w:val="16"/>
            </w:rPr>
            <w:fldChar w:fldCharType="end"/>
          </w:r>
        </w:p>
      </w:tc>
    </w:tr>
  </w:tbl>
  <w:p w:rsidR="00783310" w:rsidRPr="00EE1B96" w:rsidRDefault="00783310" w:rsidP="00EE1B9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pPr>
      <w:pBdr>
        <w:top w:val="single" w:sz="6" w:space="1" w:color="auto"/>
      </w:pBdr>
      <w:rPr>
        <w:sz w:val="18"/>
      </w:rPr>
    </w:pPr>
  </w:p>
  <w:p w:rsidR="00783310" w:rsidRDefault="00783310">
    <w:pPr>
      <w:jc w:val="right"/>
      <w:rPr>
        <w:i/>
        <w:sz w:val="18"/>
      </w:rPr>
    </w:pPr>
    <w:r>
      <w:rPr>
        <w:i/>
        <w:sz w:val="18"/>
      </w:rPr>
      <w:fldChar w:fldCharType="begin"/>
    </w:r>
    <w:r>
      <w:rPr>
        <w:i/>
        <w:sz w:val="18"/>
      </w:rPr>
      <w:instrText xml:space="preserve"> STYLEREF ShortT </w:instrText>
    </w:r>
    <w:r>
      <w:rPr>
        <w:i/>
        <w:sz w:val="18"/>
      </w:rPr>
      <w:fldChar w:fldCharType="separate"/>
    </w:r>
    <w:r w:rsidR="001C7E3B">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103</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98</w:t>
          </w:r>
          <w:r w:rsidRPr="007B3B51">
            <w:rPr>
              <w:i/>
              <w:sz w:val="16"/>
              <w:szCs w:val="16"/>
            </w:rPr>
            <w:fldChar w:fldCharType="end"/>
          </w: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p>
      </w:tc>
    </w:tr>
    <w:tr w:rsidR="00783310" w:rsidRPr="0055472E" w:rsidTr="0010123F">
      <w:tc>
        <w:tcPr>
          <w:tcW w:w="2190" w:type="dxa"/>
          <w:gridSpan w:val="2"/>
        </w:tcPr>
        <w:p w:rsidR="00783310" w:rsidRPr="0055472E" w:rsidRDefault="00783310" w:rsidP="001012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E3B">
            <w:rPr>
              <w:sz w:val="16"/>
              <w:szCs w:val="16"/>
            </w:rPr>
            <w:t>27</w:t>
          </w:r>
          <w:r w:rsidRPr="0055472E">
            <w:rPr>
              <w:sz w:val="16"/>
              <w:szCs w:val="16"/>
            </w:rPr>
            <w:fldChar w:fldCharType="end"/>
          </w:r>
        </w:p>
      </w:tc>
      <w:tc>
        <w:tcPr>
          <w:tcW w:w="2920" w:type="dxa"/>
        </w:tcPr>
        <w:p w:rsidR="00783310" w:rsidRPr="0055472E" w:rsidRDefault="00783310" w:rsidP="0010123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7E3B">
            <w:rPr>
              <w:sz w:val="16"/>
              <w:szCs w:val="16"/>
            </w:rPr>
            <w:t>1/1/15</w:t>
          </w:r>
          <w:r w:rsidRPr="0055472E">
            <w:rPr>
              <w:sz w:val="16"/>
              <w:szCs w:val="16"/>
            </w:rPr>
            <w:fldChar w:fldCharType="end"/>
          </w:r>
        </w:p>
      </w:tc>
      <w:tc>
        <w:tcPr>
          <w:tcW w:w="2193" w:type="dxa"/>
          <w:gridSpan w:val="2"/>
        </w:tcPr>
        <w:p w:rsidR="00783310" w:rsidRPr="0055472E" w:rsidRDefault="00783310" w:rsidP="001012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E3B">
            <w:rPr>
              <w:sz w:val="16"/>
              <w:szCs w:val="16"/>
            </w:rPr>
            <w:instrText>27/02/2015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7E3B">
            <w:rPr>
              <w:sz w:val="16"/>
              <w:szCs w:val="16"/>
            </w:rPr>
            <w:instrText>27/2/15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E3B">
            <w:rPr>
              <w:noProof/>
              <w:sz w:val="16"/>
              <w:szCs w:val="16"/>
            </w:rPr>
            <w:t>27/2/15</w:t>
          </w:r>
          <w:r w:rsidRPr="0055472E">
            <w:rPr>
              <w:sz w:val="16"/>
              <w:szCs w:val="16"/>
            </w:rPr>
            <w:fldChar w:fldCharType="end"/>
          </w:r>
        </w:p>
      </w:tc>
    </w:tr>
  </w:tbl>
  <w:p w:rsidR="00783310" w:rsidRPr="00EE1B96" w:rsidRDefault="00783310" w:rsidP="00EE1B96">
    <w:pPr>
      <w:pStyle w:val="Footer"/>
      <w:rPr>
        <w:rFonts w:eastAsia="Calibr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i/>
              <w:sz w:val="16"/>
              <w:szCs w:val="16"/>
            </w:rPr>
          </w:pP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97</w:t>
          </w:r>
          <w:r w:rsidRPr="007B3B51">
            <w:rPr>
              <w:i/>
              <w:sz w:val="16"/>
              <w:szCs w:val="16"/>
            </w:rPr>
            <w:fldChar w:fldCharType="end"/>
          </w:r>
        </w:p>
      </w:tc>
    </w:tr>
    <w:tr w:rsidR="00783310" w:rsidRPr="00130F37" w:rsidTr="0010123F">
      <w:tc>
        <w:tcPr>
          <w:tcW w:w="2190" w:type="dxa"/>
          <w:gridSpan w:val="2"/>
        </w:tcPr>
        <w:p w:rsidR="00783310" w:rsidRPr="00130F37" w:rsidRDefault="00783310" w:rsidP="001012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E3B">
            <w:rPr>
              <w:sz w:val="16"/>
              <w:szCs w:val="16"/>
            </w:rPr>
            <w:t>27</w:t>
          </w:r>
          <w:r w:rsidRPr="00130F37">
            <w:rPr>
              <w:sz w:val="16"/>
              <w:szCs w:val="16"/>
            </w:rPr>
            <w:fldChar w:fldCharType="end"/>
          </w:r>
        </w:p>
      </w:tc>
      <w:tc>
        <w:tcPr>
          <w:tcW w:w="2920" w:type="dxa"/>
        </w:tcPr>
        <w:p w:rsidR="00783310" w:rsidRPr="00130F37" w:rsidRDefault="00783310" w:rsidP="0010123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E3B">
            <w:rPr>
              <w:sz w:val="16"/>
              <w:szCs w:val="16"/>
            </w:rPr>
            <w:t>1/1/15</w:t>
          </w:r>
          <w:r w:rsidRPr="00130F37">
            <w:rPr>
              <w:sz w:val="16"/>
              <w:szCs w:val="16"/>
            </w:rPr>
            <w:fldChar w:fldCharType="end"/>
          </w:r>
        </w:p>
      </w:tc>
      <w:tc>
        <w:tcPr>
          <w:tcW w:w="2193" w:type="dxa"/>
          <w:gridSpan w:val="2"/>
        </w:tcPr>
        <w:p w:rsidR="00783310" w:rsidRPr="00130F37" w:rsidRDefault="00783310" w:rsidP="001012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E3B">
            <w:rPr>
              <w:sz w:val="16"/>
              <w:szCs w:val="16"/>
            </w:rPr>
            <w:instrText>27/02/2015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E3B">
            <w:rPr>
              <w:sz w:val="16"/>
              <w:szCs w:val="16"/>
            </w:rPr>
            <w:instrText>27/2/15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E3B">
            <w:rPr>
              <w:noProof/>
              <w:sz w:val="16"/>
              <w:szCs w:val="16"/>
            </w:rPr>
            <w:t>27/2/15</w:t>
          </w:r>
          <w:r w:rsidRPr="00130F37">
            <w:rPr>
              <w:sz w:val="16"/>
              <w:szCs w:val="16"/>
            </w:rPr>
            <w:fldChar w:fldCharType="end"/>
          </w:r>
        </w:p>
      </w:tc>
    </w:tr>
  </w:tbl>
  <w:p w:rsidR="00783310" w:rsidRPr="00EE1B96" w:rsidRDefault="00783310" w:rsidP="00EE1B96">
    <w:pPr>
      <w:pStyle w:val="Footer"/>
      <w:rPr>
        <w:rFonts w:eastAsia="Calibri"/>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pPr>
      <w:pBdr>
        <w:top w:val="single" w:sz="6" w:space="1" w:color="auto"/>
      </w:pBdr>
      <w:rPr>
        <w:sz w:val="18"/>
      </w:rPr>
    </w:pPr>
  </w:p>
  <w:p w:rsidR="00783310" w:rsidRDefault="00783310">
    <w:pPr>
      <w:jc w:val="right"/>
      <w:rPr>
        <w:i/>
        <w:sz w:val="18"/>
      </w:rPr>
    </w:pPr>
    <w:r>
      <w:rPr>
        <w:i/>
        <w:sz w:val="18"/>
      </w:rPr>
      <w:fldChar w:fldCharType="begin"/>
    </w:r>
    <w:r>
      <w:rPr>
        <w:i/>
        <w:sz w:val="18"/>
      </w:rPr>
      <w:instrText xml:space="preserve"> STYLEREF ShortT </w:instrText>
    </w:r>
    <w:r>
      <w:rPr>
        <w:i/>
        <w:sz w:val="18"/>
      </w:rPr>
      <w:fldChar w:fldCharType="separate"/>
    </w:r>
    <w:r w:rsidR="001C7E3B">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103</w:t>
    </w:r>
    <w:r>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136</w:t>
          </w:r>
          <w:r w:rsidRPr="007B3B51">
            <w:rPr>
              <w:i/>
              <w:sz w:val="16"/>
              <w:szCs w:val="16"/>
            </w:rPr>
            <w:fldChar w:fldCharType="end"/>
          </w: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p>
      </w:tc>
    </w:tr>
    <w:tr w:rsidR="00783310" w:rsidRPr="0055472E" w:rsidTr="0010123F">
      <w:tc>
        <w:tcPr>
          <w:tcW w:w="2190" w:type="dxa"/>
          <w:gridSpan w:val="2"/>
        </w:tcPr>
        <w:p w:rsidR="00783310" w:rsidRPr="0055472E" w:rsidRDefault="00783310" w:rsidP="001012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E3B">
            <w:rPr>
              <w:sz w:val="16"/>
              <w:szCs w:val="16"/>
            </w:rPr>
            <w:t>27</w:t>
          </w:r>
          <w:r w:rsidRPr="0055472E">
            <w:rPr>
              <w:sz w:val="16"/>
              <w:szCs w:val="16"/>
            </w:rPr>
            <w:fldChar w:fldCharType="end"/>
          </w:r>
        </w:p>
      </w:tc>
      <w:tc>
        <w:tcPr>
          <w:tcW w:w="2920" w:type="dxa"/>
        </w:tcPr>
        <w:p w:rsidR="00783310" w:rsidRPr="0055472E" w:rsidRDefault="00783310" w:rsidP="0010123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7E3B">
            <w:rPr>
              <w:sz w:val="16"/>
              <w:szCs w:val="16"/>
            </w:rPr>
            <w:t>1/1/15</w:t>
          </w:r>
          <w:r w:rsidRPr="0055472E">
            <w:rPr>
              <w:sz w:val="16"/>
              <w:szCs w:val="16"/>
            </w:rPr>
            <w:fldChar w:fldCharType="end"/>
          </w:r>
        </w:p>
      </w:tc>
      <w:tc>
        <w:tcPr>
          <w:tcW w:w="2193" w:type="dxa"/>
          <w:gridSpan w:val="2"/>
        </w:tcPr>
        <w:p w:rsidR="00783310" w:rsidRPr="0055472E" w:rsidRDefault="00783310" w:rsidP="001012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E3B">
            <w:rPr>
              <w:sz w:val="16"/>
              <w:szCs w:val="16"/>
            </w:rPr>
            <w:instrText>27/02/2015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7E3B">
            <w:rPr>
              <w:sz w:val="16"/>
              <w:szCs w:val="16"/>
            </w:rPr>
            <w:instrText>27/2/15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E3B">
            <w:rPr>
              <w:noProof/>
              <w:sz w:val="16"/>
              <w:szCs w:val="16"/>
            </w:rPr>
            <w:t>27/2/15</w:t>
          </w:r>
          <w:r w:rsidRPr="0055472E">
            <w:rPr>
              <w:sz w:val="16"/>
              <w:szCs w:val="16"/>
            </w:rPr>
            <w:fldChar w:fldCharType="end"/>
          </w:r>
        </w:p>
      </w:tc>
    </w:tr>
  </w:tbl>
  <w:p w:rsidR="00783310" w:rsidRPr="00EE1B96" w:rsidRDefault="00783310" w:rsidP="00EE1B96">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i/>
              <w:sz w:val="16"/>
              <w:szCs w:val="16"/>
            </w:rPr>
          </w:pP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135</w:t>
          </w:r>
          <w:r w:rsidRPr="007B3B51">
            <w:rPr>
              <w:i/>
              <w:sz w:val="16"/>
              <w:szCs w:val="16"/>
            </w:rPr>
            <w:fldChar w:fldCharType="end"/>
          </w:r>
        </w:p>
      </w:tc>
    </w:tr>
    <w:tr w:rsidR="00783310" w:rsidRPr="00130F37" w:rsidTr="0010123F">
      <w:tc>
        <w:tcPr>
          <w:tcW w:w="2190" w:type="dxa"/>
          <w:gridSpan w:val="2"/>
        </w:tcPr>
        <w:p w:rsidR="00783310" w:rsidRPr="00130F37" w:rsidRDefault="00783310" w:rsidP="001012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E3B">
            <w:rPr>
              <w:sz w:val="16"/>
              <w:szCs w:val="16"/>
            </w:rPr>
            <w:t>27</w:t>
          </w:r>
          <w:r w:rsidRPr="00130F37">
            <w:rPr>
              <w:sz w:val="16"/>
              <w:szCs w:val="16"/>
            </w:rPr>
            <w:fldChar w:fldCharType="end"/>
          </w:r>
        </w:p>
      </w:tc>
      <w:tc>
        <w:tcPr>
          <w:tcW w:w="2920" w:type="dxa"/>
        </w:tcPr>
        <w:p w:rsidR="00783310" w:rsidRPr="00130F37" w:rsidRDefault="00783310" w:rsidP="0010123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E3B">
            <w:rPr>
              <w:sz w:val="16"/>
              <w:szCs w:val="16"/>
            </w:rPr>
            <w:t>1/1/15</w:t>
          </w:r>
          <w:r w:rsidRPr="00130F37">
            <w:rPr>
              <w:sz w:val="16"/>
              <w:szCs w:val="16"/>
            </w:rPr>
            <w:fldChar w:fldCharType="end"/>
          </w:r>
        </w:p>
      </w:tc>
      <w:tc>
        <w:tcPr>
          <w:tcW w:w="2193" w:type="dxa"/>
          <w:gridSpan w:val="2"/>
        </w:tcPr>
        <w:p w:rsidR="00783310" w:rsidRPr="00130F37" w:rsidRDefault="00783310" w:rsidP="001012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E3B">
            <w:rPr>
              <w:sz w:val="16"/>
              <w:szCs w:val="16"/>
            </w:rPr>
            <w:instrText>27/02/2015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E3B">
            <w:rPr>
              <w:sz w:val="16"/>
              <w:szCs w:val="16"/>
            </w:rPr>
            <w:instrText>27/2/15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E3B">
            <w:rPr>
              <w:noProof/>
              <w:sz w:val="16"/>
              <w:szCs w:val="16"/>
            </w:rPr>
            <w:t>27/2/15</w:t>
          </w:r>
          <w:r w:rsidRPr="00130F37">
            <w:rPr>
              <w:sz w:val="16"/>
              <w:szCs w:val="16"/>
            </w:rPr>
            <w:fldChar w:fldCharType="end"/>
          </w:r>
        </w:p>
      </w:tc>
    </w:tr>
  </w:tbl>
  <w:p w:rsidR="00783310" w:rsidRPr="00EE1B96" w:rsidRDefault="00783310" w:rsidP="00EE1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rsidP="0010123F">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E3B">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p>
      </w:tc>
    </w:tr>
    <w:tr w:rsidR="00783310" w:rsidRPr="0055472E" w:rsidTr="0010123F">
      <w:tc>
        <w:tcPr>
          <w:tcW w:w="2190" w:type="dxa"/>
          <w:gridSpan w:val="2"/>
        </w:tcPr>
        <w:p w:rsidR="00783310" w:rsidRPr="0055472E" w:rsidRDefault="00783310" w:rsidP="001012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E3B">
            <w:rPr>
              <w:sz w:val="16"/>
              <w:szCs w:val="16"/>
            </w:rPr>
            <w:t>27</w:t>
          </w:r>
          <w:r w:rsidRPr="0055472E">
            <w:rPr>
              <w:sz w:val="16"/>
              <w:szCs w:val="16"/>
            </w:rPr>
            <w:fldChar w:fldCharType="end"/>
          </w:r>
        </w:p>
      </w:tc>
      <w:tc>
        <w:tcPr>
          <w:tcW w:w="2920" w:type="dxa"/>
        </w:tcPr>
        <w:p w:rsidR="00783310" w:rsidRPr="0055472E" w:rsidRDefault="00783310" w:rsidP="0010123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7E3B">
            <w:rPr>
              <w:sz w:val="16"/>
              <w:szCs w:val="16"/>
            </w:rPr>
            <w:t>1/1/15</w:t>
          </w:r>
          <w:r w:rsidRPr="0055472E">
            <w:rPr>
              <w:sz w:val="16"/>
              <w:szCs w:val="16"/>
            </w:rPr>
            <w:fldChar w:fldCharType="end"/>
          </w:r>
        </w:p>
      </w:tc>
      <w:tc>
        <w:tcPr>
          <w:tcW w:w="2193" w:type="dxa"/>
          <w:gridSpan w:val="2"/>
        </w:tcPr>
        <w:p w:rsidR="00783310" w:rsidRPr="0055472E" w:rsidRDefault="00783310" w:rsidP="001012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E3B">
            <w:rPr>
              <w:sz w:val="16"/>
              <w:szCs w:val="16"/>
            </w:rPr>
            <w:instrText>27/02/2015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7E3B">
            <w:rPr>
              <w:sz w:val="16"/>
              <w:szCs w:val="16"/>
            </w:rPr>
            <w:instrText>27/2/15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E3B">
            <w:rPr>
              <w:noProof/>
              <w:sz w:val="16"/>
              <w:szCs w:val="16"/>
            </w:rPr>
            <w:t>27/2/15</w:t>
          </w:r>
          <w:r w:rsidRPr="0055472E">
            <w:rPr>
              <w:sz w:val="16"/>
              <w:szCs w:val="16"/>
            </w:rPr>
            <w:fldChar w:fldCharType="end"/>
          </w:r>
        </w:p>
      </w:tc>
    </w:tr>
  </w:tbl>
  <w:p w:rsidR="00783310" w:rsidRPr="00EE1B96" w:rsidRDefault="00783310" w:rsidP="00EE1B96">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i/>
              <w:sz w:val="16"/>
              <w:szCs w:val="16"/>
            </w:rPr>
          </w:pP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7E3B">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r>
    <w:tr w:rsidR="00783310" w:rsidRPr="00130F37" w:rsidTr="0010123F">
      <w:tc>
        <w:tcPr>
          <w:tcW w:w="2190" w:type="dxa"/>
          <w:gridSpan w:val="2"/>
        </w:tcPr>
        <w:p w:rsidR="00783310" w:rsidRPr="00130F37" w:rsidRDefault="00783310" w:rsidP="001012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E3B">
            <w:rPr>
              <w:sz w:val="16"/>
              <w:szCs w:val="16"/>
            </w:rPr>
            <w:t>27</w:t>
          </w:r>
          <w:r w:rsidRPr="00130F37">
            <w:rPr>
              <w:sz w:val="16"/>
              <w:szCs w:val="16"/>
            </w:rPr>
            <w:fldChar w:fldCharType="end"/>
          </w:r>
        </w:p>
      </w:tc>
      <w:tc>
        <w:tcPr>
          <w:tcW w:w="2920" w:type="dxa"/>
        </w:tcPr>
        <w:p w:rsidR="00783310" w:rsidRPr="00130F37" w:rsidRDefault="00783310" w:rsidP="0010123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E3B">
            <w:rPr>
              <w:sz w:val="16"/>
              <w:szCs w:val="16"/>
            </w:rPr>
            <w:t>1/1/15</w:t>
          </w:r>
          <w:r w:rsidRPr="00130F37">
            <w:rPr>
              <w:sz w:val="16"/>
              <w:szCs w:val="16"/>
            </w:rPr>
            <w:fldChar w:fldCharType="end"/>
          </w:r>
        </w:p>
      </w:tc>
      <w:tc>
        <w:tcPr>
          <w:tcW w:w="2193" w:type="dxa"/>
          <w:gridSpan w:val="2"/>
        </w:tcPr>
        <w:p w:rsidR="00783310" w:rsidRPr="00130F37" w:rsidRDefault="00783310" w:rsidP="001012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E3B">
            <w:rPr>
              <w:sz w:val="16"/>
              <w:szCs w:val="16"/>
            </w:rPr>
            <w:instrText>27/02/2015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E3B">
            <w:rPr>
              <w:sz w:val="16"/>
              <w:szCs w:val="16"/>
            </w:rPr>
            <w:instrText>27/2/15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E3B">
            <w:rPr>
              <w:noProof/>
              <w:sz w:val="16"/>
              <w:szCs w:val="16"/>
            </w:rPr>
            <w:t>27/2/15</w:t>
          </w:r>
          <w:r w:rsidRPr="00130F37">
            <w:rPr>
              <w:sz w:val="16"/>
              <w:szCs w:val="16"/>
            </w:rPr>
            <w:fldChar w:fldCharType="end"/>
          </w:r>
        </w:p>
      </w:tc>
    </w:tr>
  </w:tbl>
  <w:p w:rsidR="00783310" w:rsidRPr="00EE1B96" w:rsidRDefault="00783310" w:rsidP="00EE1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ED79B6" w:rsidRDefault="00783310" w:rsidP="0010123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ii</w:t>
          </w:r>
          <w:r w:rsidRPr="007B3B51">
            <w:rPr>
              <w:i/>
              <w:sz w:val="16"/>
              <w:szCs w:val="16"/>
            </w:rPr>
            <w:fldChar w:fldCharType="end"/>
          </w: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p>
      </w:tc>
    </w:tr>
    <w:tr w:rsidR="00783310" w:rsidRPr="0055472E" w:rsidTr="0010123F">
      <w:tc>
        <w:tcPr>
          <w:tcW w:w="2190" w:type="dxa"/>
          <w:gridSpan w:val="2"/>
        </w:tcPr>
        <w:p w:rsidR="00783310" w:rsidRPr="0055472E" w:rsidRDefault="00783310" w:rsidP="001012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E3B">
            <w:rPr>
              <w:sz w:val="16"/>
              <w:szCs w:val="16"/>
            </w:rPr>
            <w:t>27</w:t>
          </w:r>
          <w:r w:rsidRPr="0055472E">
            <w:rPr>
              <w:sz w:val="16"/>
              <w:szCs w:val="16"/>
            </w:rPr>
            <w:fldChar w:fldCharType="end"/>
          </w:r>
        </w:p>
      </w:tc>
      <w:tc>
        <w:tcPr>
          <w:tcW w:w="2920" w:type="dxa"/>
        </w:tcPr>
        <w:p w:rsidR="00783310" w:rsidRPr="0055472E" w:rsidRDefault="00783310" w:rsidP="0010123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7E3B">
            <w:rPr>
              <w:sz w:val="16"/>
              <w:szCs w:val="16"/>
            </w:rPr>
            <w:t>1/1/15</w:t>
          </w:r>
          <w:r w:rsidRPr="0055472E">
            <w:rPr>
              <w:sz w:val="16"/>
              <w:szCs w:val="16"/>
            </w:rPr>
            <w:fldChar w:fldCharType="end"/>
          </w:r>
        </w:p>
      </w:tc>
      <w:tc>
        <w:tcPr>
          <w:tcW w:w="2193" w:type="dxa"/>
          <w:gridSpan w:val="2"/>
        </w:tcPr>
        <w:p w:rsidR="00783310" w:rsidRPr="0055472E" w:rsidRDefault="00783310" w:rsidP="001012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E3B">
            <w:rPr>
              <w:sz w:val="16"/>
              <w:szCs w:val="16"/>
            </w:rPr>
            <w:instrText>27/02/2015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7E3B">
            <w:rPr>
              <w:sz w:val="16"/>
              <w:szCs w:val="16"/>
            </w:rPr>
            <w:instrText>27/2/15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E3B">
            <w:rPr>
              <w:noProof/>
              <w:sz w:val="16"/>
              <w:szCs w:val="16"/>
            </w:rPr>
            <w:t>27/2/15</w:t>
          </w:r>
          <w:r w:rsidRPr="0055472E">
            <w:rPr>
              <w:sz w:val="16"/>
              <w:szCs w:val="16"/>
            </w:rPr>
            <w:fldChar w:fldCharType="end"/>
          </w:r>
        </w:p>
      </w:tc>
    </w:tr>
  </w:tbl>
  <w:p w:rsidR="00783310" w:rsidRPr="00EE1B96" w:rsidRDefault="00783310" w:rsidP="00EE1B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i/>
              <w:sz w:val="16"/>
              <w:szCs w:val="16"/>
            </w:rPr>
          </w:pP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i</w:t>
          </w:r>
          <w:r w:rsidRPr="007B3B51">
            <w:rPr>
              <w:i/>
              <w:sz w:val="16"/>
              <w:szCs w:val="16"/>
            </w:rPr>
            <w:fldChar w:fldCharType="end"/>
          </w:r>
        </w:p>
      </w:tc>
    </w:tr>
    <w:tr w:rsidR="00783310" w:rsidRPr="00130F37" w:rsidTr="0010123F">
      <w:tc>
        <w:tcPr>
          <w:tcW w:w="2190" w:type="dxa"/>
          <w:gridSpan w:val="2"/>
        </w:tcPr>
        <w:p w:rsidR="00783310" w:rsidRPr="00130F37" w:rsidRDefault="00783310" w:rsidP="001012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E3B">
            <w:rPr>
              <w:sz w:val="16"/>
              <w:szCs w:val="16"/>
            </w:rPr>
            <w:t>27</w:t>
          </w:r>
          <w:r w:rsidRPr="00130F37">
            <w:rPr>
              <w:sz w:val="16"/>
              <w:szCs w:val="16"/>
            </w:rPr>
            <w:fldChar w:fldCharType="end"/>
          </w:r>
        </w:p>
      </w:tc>
      <w:tc>
        <w:tcPr>
          <w:tcW w:w="2920" w:type="dxa"/>
        </w:tcPr>
        <w:p w:rsidR="00783310" w:rsidRPr="00130F37" w:rsidRDefault="00783310" w:rsidP="0010123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E3B">
            <w:rPr>
              <w:sz w:val="16"/>
              <w:szCs w:val="16"/>
            </w:rPr>
            <w:t>1/1/15</w:t>
          </w:r>
          <w:r w:rsidRPr="00130F37">
            <w:rPr>
              <w:sz w:val="16"/>
              <w:szCs w:val="16"/>
            </w:rPr>
            <w:fldChar w:fldCharType="end"/>
          </w:r>
        </w:p>
      </w:tc>
      <w:tc>
        <w:tcPr>
          <w:tcW w:w="2193" w:type="dxa"/>
          <w:gridSpan w:val="2"/>
        </w:tcPr>
        <w:p w:rsidR="00783310" w:rsidRPr="00130F37" w:rsidRDefault="00783310" w:rsidP="001012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E3B">
            <w:rPr>
              <w:sz w:val="16"/>
              <w:szCs w:val="16"/>
            </w:rPr>
            <w:instrText>27/02/2015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E3B">
            <w:rPr>
              <w:sz w:val="16"/>
              <w:szCs w:val="16"/>
            </w:rPr>
            <w:instrText>27/2/15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E3B">
            <w:rPr>
              <w:noProof/>
              <w:sz w:val="16"/>
              <w:szCs w:val="16"/>
            </w:rPr>
            <w:t>27/2/15</w:t>
          </w:r>
          <w:r w:rsidRPr="00130F37">
            <w:rPr>
              <w:sz w:val="16"/>
              <w:szCs w:val="16"/>
            </w:rPr>
            <w:fldChar w:fldCharType="end"/>
          </w:r>
        </w:p>
      </w:tc>
    </w:tr>
  </w:tbl>
  <w:p w:rsidR="00783310" w:rsidRPr="00EE1B96" w:rsidRDefault="00783310" w:rsidP="00EE1B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18</w:t>
          </w:r>
          <w:r w:rsidRPr="007B3B51">
            <w:rPr>
              <w:i/>
              <w:sz w:val="16"/>
              <w:szCs w:val="16"/>
            </w:rPr>
            <w:fldChar w:fldCharType="end"/>
          </w: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p>
      </w:tc>
    </w:tr>
    <w:tr w:rsidR="00783310" w:rsidRPr="0055472E" w:rsidTr="0010123F">
      <w:tc>
        <w:tcPr>
          <w:tcW w:w="2190" w:type="dxa"/>
          <w:gridSpan w:val="2"/>
        </w:tcPr>
        <w:p w:rsidR="00783310" w:rsidRPr="0055472E" w:rsidRDefault="00783310" w:rsidP="001012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E3B">
            <w:rPr>
              <w:sz w:val="16"/>
              <w:szCs w:val="16"/>
            </w:rPr>
            <w:t>27</w:t>
          </w:r>
          <w:r w:rsidRPr="0055472E">
            <w:rPr>
              <w:sz w:val="16"/>
              <w:szCs w:val="16"/>
            </w:rPr>
            <w:fldChar w:fldCharType="end"/>
          </w:r>
        </w:p>
      </w:tc>
      <w:tc>
        <w:tcPr>
          <w:tcW w:w="2920" w:type="dxa"/>
        </w:tcPr>
        <w:p w:rsidR="00783310" w:rsidRPr="0055472E" w:rsidRDefault="00783310" w:rsidP="0010123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7E3B">
            <w:rPr>
              <w:sz w:val="16"/>
              <w:szCs w:val="16"/>
            </w:rPr>
            <w:t>1/1/15</w:t>
          </w:r>
          <w:r w:rsidRPr="0055472E">
            <w:rPr>
              <w:sz w:val="16"/>
              <w:szCs w:val="16"/>
            </w:rPr>
            <w:fldChar w:fldCharType="end"/>
          </w:r>
        </w:p>
      </w:tc>
      <w:tc>
        <w:tcPr>
          <w:tcW w:w="2193" w:type="dxa"/>
          <w:gridSpan w:val="2"/>
        </w:tcPr>
        <w:p w:rsidR="00783310" w:rsidRPr="0055472E" w:rsidRDefault="00783310" w:rsidP="001012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E3B">
            <w:rPr>
              <w:sz w:val="16"/>
              <w:szCs w:val="16"/>
            </w:rPr>
            <w:instrText>27/02/2015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7E3B">
            <w:rPr>
              <w:sz w:val="16"/>
              <w:szCs w:val="16"/>
            </w:rPr>
            <w:instrText>27/2/15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E3B">
            <w:rPr>
              <w:noProof/>
              <w:sz w:val="16"/>
              <w:szCs w:val="16"/>
            </w:rPr>
            <w:t>27/2/15</w:t>
          </w:r>
          <w:r w:rsidRPr="0055472E">
            <w:rPr>
              <w:sz w:val="16"/>
              <w:szCs w:val="16"/>
            </w:rPr>
            <w:fldChar w:fldCharType="end"/>
          </w:r>
        </w:p>
      </w:tc>
    </w:tr>
  </w:tbl>
  <w:p w:rsidR="00783310" w:rsidRPr="00EE1B96" w:rsidRDefault="00783310" w:rsidP="00EE1B9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i/>
              <w:sz w:val="16"/>
              <w:szCs w:val="16"/>
            </w:rPr>
          </w:pP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17</w:t>
          </w:r>
          <w:r w:rsidRPr="007B3B51">
            <w:rPr>
              <w:i/>
              <w:sz w:val="16"/>
              <w:szCs w:val="16"/>
            </w:rPr>
            <w:fldChar w:fldCharType="end"/>
          </w:r>
        </w:p>
      </w:tc>
    </w:tr>
    <w:tr w:rsidR="00783310" w:rsidRPr="00130F37" w:rsidTr="0010123F">
      <w:tc>
        <w:tcPr>
          <w:tcW w:w="2190" w:type="dxa"/>
          <w:gridSpan w:val="2"/>
        </w:tcPr>
        <w:p w:rsidR="00783310" w:rsidRPr="00130F37" w:rsidRDefault="00783310" w:rsidP="0010123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C7E3B">
            <w:rPr>
              <w:sz w:val="16"/>
              <w:szCs w:val="16"/>
            </w:rPr>
            <w:t>27</w:t>
          </w:r>
          <w:r w:rsidRPr="00130F37">
            <w:rPr>
              <w:sz w:val="16"/>
              <w:szCs w:val="16"/>
            </w:rPr>
            <w:fldChar w:fldCharType="end"/>
          </w:r>
        </w:p>
      </w:tc>
      <w:tc>
        <w:tcPr>
          <w:tcW w:w="2920" w:type="dxa"/>
        </w:tcPr>
        <w:p w:rsidR="00783310" w:rsidRPr="00130F37" w:rsidRDefault="00783310" w:rsidP="0010123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C7E3B">
            <w:rPr>
              <w:sz w:val="16"/>
              <w:szCs w:val="16"/>
            </w:rPr>
            <w:t>1/1/15</w:t>
          </w:r>
          <w:r w:rsidRPr="00130F37">
            <w:rPr>
              <w:sz w:val="16"/>
              <w:szCs w:val="16"/>
            </w:rPr>
            <w:fldChar w:fldCharType="end"/>
          </w:r>
        </w:p>
      </w:tc>
      <w:tc>
        <w:tcPr>
          <w:tcW w:w="2193" w:type="dxa"/>
          <w:gridSpan w:val="2"/>
        </w:tcPr>
        <w:p w:rsidR="00783310" w:rsidRPr="00130F37" w:rsidRDefault="00783310" w:rsidP="0010123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C7E3B">
            <w:rPr>
              <w:sz w:val="16"/>
              <w:szCs w:val="16"/>
            </w:rPr>
            <w:instrText>27/02/2015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C7E3B">
            <w:rPr>
              <w:sz w:val="16"/>
              <w:szCs w:val="16"/>
            </w:rPr>
            <w:instrText>27/2/15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C7E3B">
            <w:rPr>
              <w:noProof/>
              <w:sz w:val="16"/>
              <w:szCs w:val="16"/>
            </w:rPr>
            <w:t>27/2/15</w:t>
          </w:r>
          <w:r w:rsidRPr="00130F37">
            <w:rPr>
              <w:sz w:val="16"/>
              <w:szCs w:val="16"/>
            </w:rPr>
            <w:fldChar w:fldCharType="end"/>
          </w:r>
        </w:p>
      </w:tc>
    </w:tr>
  </w:tbl>
  <w:p w:rsidR="00783310" w:rsidRPr="00EE1B96" w:rsidRDefault="00783310" w:rsidP="00EE1B9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pPr>
      <w:pBdr>
        <w:top w:val="single" w:sz="6" w:space="1" w:color="auto"/>
      </w:pBdr>
      <w:rPr>
        <w:sz w:val="18"/>
      </w:rPr>
    </w:pPr>
  </w:p>
  <w:p w:rsidR="00783310" w:rsidRDefault="00783310">
    <w:pPr>
      <w:jc w:val="right"/>
      <w:rPr>
        <w:i/>
        <w:sz w:val="18"/>
      </w:rPr>
    </w:pPr>
    <w:r>
      <w:rPr>
        <w:i/>
        <w:sz w:val="18"/>
      </w:rPr>
      <w:fldChar w:fldCharType="begin"/>
    </w:r>
    <w:r>
      <w:rPr>
        <w:i/>
        <w:sz w:val="18"/>
      </w:rPr>
      <w:instrText xml:space="preserve"> STYLEREF ShortT </w:instrText>
    </w:r>
    <w:r>
      <w:rPr>
        <w:i/>
        <w:sz w:val="18"/>
      </w:rPr>
      <w:fldChar w:fldCharType="separate"/>
    </w:r>
    <w:r w:rsidR="001C7E3B">
      <w:rPr>
        <w:i/>
        <w:noProof/>
        <w:sz w:val="18"/>
      </w:rPr>
      <w:t>Family Law Rules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103</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7B3B51" w:rsidRDefault="00783310" w:rsidP="0010123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3310" w:rsidRPr="007B3B51" w:rsidTr="0010123F">
      <w:tc>
        <w:tcPr>
          <w:tcW w:w="1247" w:type="dxa"/>
        </w:tcPr>
        <w:p w:rsidR="00783310" w:rsidRPr="007B3B51" w:rsidRDefault="00783310" w:rsidP="0010123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162A0">
            <w:rPr>
              <w:i/>
              <w:noProof/>
              <w:sz w:val="16"/>
              <w:szCs w:val="16"/>
            </w:rPr>
            <w:t>32</w:t>
          </w:r>
          <w:r w:rsidRPr="007B3B51">
            <w:rPr>
              <w:i/>
              <w:sz w:val="16"/>
              <w:szCs w:val="16"/>
            </w:rPr>
            <w:fldChar w:fldCharType="end"/>
          </w:r>
        </w:p>
      </w:tc>
      <w:tc>
        <w:tcPr>
          <w:tcW w:w="5387" w:type="dxa"/>
          <w:gridSpan w:val="3"/>
        </w:tcPr>
        <w:p w:rsidR="00783310" w:rsidRPr="007B3B51" w:rsidRDefault="00783310" w:rsidP="0010123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162A0">
            <w:rPr>
              <w:i/>
              <w:noProof/>
              <w:sz w:val="16"/>
              <w:szCs w:val="16"/>
            </w:rPr>
            <w:t>Family Law Rules 2004</w:t>
          </w:r>
          <w:r w:rsidRPr="007B3B51">
            <w:rPr>
              <w:i/>
              <w:sz w:val="16"/>
              <w:szCs w:val="16"/>
            </w:rPr>
            <w:fldChar w:fldCharType="end"/>
          </w:r>
        </w:p>
      </w:tc>
      <w:tc>
        <w:tcPr>
          <w:tcW w:w="669" w:type="dxa"/>
        </w:tcPr>
        <w:p w:rsidR="00783310" w:rsidRPr="007B3B51" w:rsidRDefault="00783310" w:rsidP="0010123F">
          <w:pPr>
            <w:jc w:val="right"/>
            <w:rPr>
              <w:sz w:val="16"/>
              <w:szCs w:val="16"/>
            </w:rPr>
          </w:pPr>
        </w:p>
      </w:tc>
    </w:tr>
    <w:tr w:rsidR="00783310" w:rsidRPr="0055472E" w:rsidTr="0010123F">
      <w:tc>
        <w:tcPr>
          <w:tcW w:w="2190" w:type="dxa"/>
          <w:gridSpan w:val="2"/>
        </w:tcPr>
        <w:p w:rsidR="00783310" w:rsidRPr="0055472E" w:rsidRDefault="00783310" w:rsidP="0010123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C7E3B">
            <w:rPr>
              <w:sz w:val="16"/>
              <w:szCs w:val="16"/>
            </w:rPr>
            <w:t>27</w:t>
          </w:r>
          <w:r w:rsidRPr="0055472E">
            <w:rPr>
              <w:sz w:val="16"/>
              <w:szCs w:val="16"/>
            </w:rPr>
            <w:fldChar w:fldCharType="end"/>
          </w:r>
        </w:p>
      </w:tc>
      <w:tc>
        <w:tcPr>
          <w:tcW w:w="2920" w:type="dxa"/>
        </w:tcPr>
        <w:p w:rsidR="00783310" w:rsidRPr="0055472E" w:rsidRDefault="00783310" w:rsidP="0010123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C7E3B">
            <w:rPr>
              <w:sz w:val="16"/>
              <w:szCs w:val="16"/>
            </w:rPr>
            <w:t>1/1/15</w:t>
          </w:r>
          <w:r w:rsidRPr="0055472E">
            <w:rPr>
              <w:sz w:val="16"/>
              <w:szCs w:val="16"/>
            </w:rPr>
            <w:fldChar w:fldCharType="end"/>
          </w:r>
        </w:p>
      </w:tc>
      <w:tc>
        <w:tcPr>
          <w:tcW w:w="2193" w:type="dxa"/>
          <w:gridSpan w:val="2"/>
        </w:tcPr>
        <w:p w:rsidR="00783310" w:rsidRPr="0055472E" w:rsidRDefault="00783310" w:rsidP="0010123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C7E3B">
            <w:rPr>
              <w:sz w:val="16"/>
              <w:szCs w:val="16"/>
            </w:rPr>
            <w:instrText>27/02/2015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C7E3B">
            <w:rPr>
              <w:sz w:val="16"/>
              <w:szCs w:val="16"/>
            </w:rPr>
            <w:instrText>27/2/15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C7E3B">
            <w:rPr>
              <w:noProof/>
              <w:sz w:val="16"/>
              <w:szCs w:val="16"/>
            </w:rPr>
            <w:t>27/2/15</w:t>
          </w:r>
          <w:r w:rsidRPr="0055472E">
            <w:rPr>
              <w:sz w:val="16"/>
              <w:szCs w:val="16"/>
            </w:rPr>
            <w:fldChar w:fldCharType="end"/>
          </w:r>
        </w:p>
      </w:tc>
    </w:tr>
  </w:tbl>
  <w:p w:rsidR="00783310" w:rsidRPr="00EE1B96" w:rsidRDefault="00783310" w:rsidP="00EE1B96">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10" w:rsidRDefault="00783310">
      <w:r>
        <w:separator/>
      </w:r>
    </w:p>
  </w:footnote>
  <w:footnote w:type="continuationSeparator" w:id="0">
    <w:p w:rsidR="00783310" w:rsidRDefault="00783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rsidP="0010123F">
    <w:pPr>
      <w:pStyle w:val="Header"/>
      <w:pBdr>
        <w:bottom w:val="single" w:sz="6" w:space="1" w:color="auto"/>
      </w:pBdr>
    </w:pPr>
  </w:p>
  <w:p w:rsidR="00783310" w:rsidRDefault="00783310" w:rsidP="0010123F">
    <w:pPr>
      <w:pStyle w:val="Header"/>
      <w:pBdr>
        <w:bottom w:val="single" w:sz="6" w:space="1" w:color="auto"/>
      </w:pBdr>
    </w:pPr>
  </w:p>
  <w:p w:rsidR="00783310" w:rsidRPr="001E77D2" w:rsidRDefault="00783310" w:rsidP="0010123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pPr>
      <w:rPr>
        <w:sz w:val="20"/>
      </w:rPr>
    </w:pPr>
    <w:r>
      <w:rPr>
        <w:b/>
        <w:sz w:val="20"/>
      </w:rPr>
      <w:fldChar w:fldCharType="begin"/>
    </w:r>
    <w:r>
      <w:rPr>
        <w:b/>
        <w:sz w:val="20"/>
      </w:rPr>
      <w:instrText xml:space="preserve"> STYLEREF CharChapNo </w:instrText>
    </w:r>
    <w:r>
      <w:rPr>
        <w:b/>
        <w:sz w:val="20"/>
      </w:rPr>
      <w:fldChar w:fldCharType="separate"/>
    </w:r>
    <w:r w:rsidR="00A162A0">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162A0">
      <w:rPr>
        <w:noProof/>
        <w:sz w:val="20"/>
      </w:rPr>
      <w:t>Conduct money and witness fees</w:t>
    </w:r>
    <w:r>
      <w:rPr>
        <w:sz w:val="20"/>
      </w:rPr>
      <w:fldChar w:fldCharType="end"/>
    </w:r>
  </w:p>
  <w:p w:rsidR="00783310" w:rsidRDefault="00783310">
    <w:pPr>
      <w:pBdr>
        <w:bottom w:val="single" w:sz="6" w:space="1" w:color="auto"/>
      </w:pBdr>
      <w:rPr>
        <w:sz w:val="20"/>
      </w:rPr>
    </w:pPr>
    <w:r>
      <w:rPr>
        <w:b/>
        <w:sz w:val="20"/>
      </w:rPr>
      <w:fldChar w:fldCharType="begin"/>
    </w:r>
    <w:r>
      <w:rPr>
        <w:b/>
        <w:sz w:val="20"/>
      </w:rPr>
      <w:instrText xml:space="preserve"> STYLEREF CharPartNo </w:instrText>
    </w:r>
    <w:r w:rsidR="00A162A0">
      <w:rPr>
        <w:b/>
        <w:sz w:val="20"/>
      </w:rPr>
      <w:fldChar w:fldCharType="separate"/>
    </w:r>
    <w:r w:rsidR="00A162A0">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A162A0">
      <w:rPr>
        <w:noProof/>
        <w:sz w:val="20"/>
      </w:rPr>
      <w:t>Conduct money</w:t>
    </w:r>
    <w:r>
      <w:rPr>
        <w:sz w:val="20"/>
      </w:rPr>
      <w:fldChar w:fldCharType="end"/>
    </w:r>
  </w:p>
  <w:p w:rsidR="00783310" w:rsidRPr="008A2C51" w:rsidRDefault="00783310" w:rsidP="002B2B09">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8A2C51" w:rsidRDefault="0078331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A162A0">
      <w:rPr>
        <w:noProof/>
        <w:sz w:val="20"/>
      </w:rPr>
      <w:t>Conduct money and witness fees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162A0">
      <w:rPr>
        <w:b/>
        <w:noProof/>
        <w:sz w:val="20"/>
      </w:rPr>
      <w:t>Schedule 4</w:t>
    </w:r>
    <w:r w:rsidRPr="008A2C51">
      <w:rPr>
        <w:b/>
        <w:sz w:val="20"/>
      </w:rPr>
      <w:fldChar w:fldCharType="end"/>
    </w:r>
  </w:p>
  <w:p w:rsidR="00783310" w:rsidRPr="008A2C51" w:rsidRDefault="0078331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separate"/>
    </w:r>
    <w:r w:rsidR="00A162A0">
      <w:rPr>
        <w:noProof/>
        <w:sz w:val="20"/>
      </w:rPr>
      <w:t>Witness fees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A162A0">
      <w:rPr>
        <w:b/>
        <w:sz w:val="20"/>
      </w:rPr>
      <w:fldChar w:fldCharType="separate"/>
    </w:r>
    <w:r w:rsidR="00A162A0">
      <w:rPr>
        <w:b/>
        <w:noProof/>
        <w:sz w:val="20"/>
      </w:rPr>
      <w:t>Part 2</w:t>
    </w:r>
    <w:r w:rsidRPr="008A2C51">
      <w:rPr>
        <w:b/>
        <w:sz w:val="20"/>
      </w:rPr>
      <w:fldChar w:fldCharType="end"/>
    </w:r>
  </w:p>
  <w:p w:rsidR="00783310" w:rsidRDefault="0078331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D675F1" w:rsidRDefault="00783310">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A162A0">
      <w:rPr>
        <w:b/>
        <w:noProof/>
        <w:sz w:val="20"/>
      </w:rPr>
      <w:t>Schedule 7</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A162A0">
      <w:rPr>
        <w:noProof/>
        <w:sz w:val="20"/>
      </w:rPr>
      <w:t>Rules for vexatious proceedings immediately before the commencement of Schedule 3 to the Access to Justice (Federal Jurisdiction) Amendment Act 2012</w:t>
    </w:r>
    <w:r w:rsidRPr="00D675F1">
      <w:rPr>
        <w:sz w:val="20"/>
      </w:rPr>
      <w:fldChar w:fldCharType="end"/>
    </w:r>
  </w:p>
  <w:p w:rsidR="00783310" w:rsidRPr="00D675F1" w:rsidRDefault="00783310">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783310" w:rsidRPr="00D675F1" w:rsidRDefault="00783310">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783310" w:rsidRPr="00D675F1" w:rsidRDefault="00783310">
    <w:pPr>
      <w:rPr>
        <w:b/>
      </w:rPr>
    </w:pPr>
  </w:p>
  <w:p w:rsidR="00783310" w:rsidRPr="00D675F1" w:rsidRDefault="00783310" w:rsidP="00FC715B">
    <w:pPr>
      <w:pBdr>
        <w:bottom w:val="single" w:sz="6" w:space="1" w:color="auto"/>
      </w:pBdr>
      <w:spacing w:after="240"/>
    </w:pPr>
    <w:r w:rsidRPr="00D675F1">
      <w:t xml:space="preserve">Clause </w:t>
    </w:r>
    <w:r w:rsidR="00A162A0">
      <w:fldChar w:fldCharType="begin"/>
    </w:r>
    <w:r w:rsidR="00A162A0">
      <w:instrText xml:space="preserve"> STYLEREF CharSectno </w:instrText>
    </w:r>
    <w:r w:rsidR="00A162A0">
      <w:fldChar w:fldCharType="separate"/>
    </w:r>
    <w:r w:rsidR="00A162A0">
      <w:rPr>
        <w:noProof/>
      </w:rPr>
      <w:t>11.05</w:t>
    </w:r>
    <w:r w:rsidR="00A162A0">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D675F1" w:rsidRDefault="00783310">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A162A0">
      <w:rPr>
        <w:noProof/>
        <w:sz w:val="20"/>
      </w:rPr>
      <w:t>Rules for vexatious proceedings immediately before the commencement of Schedule 3 to the Access to Justice (Federal Jurisdiction) Amendment Act 2012</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A162A0">
      <w:rPr>
        <w:b/>
        <w:noProof/>
        <w:sz w:val="20"/>
      </w:rPr>
      <w:t>Schedule 7</w:t>
    </w:r>
    <w:r w:rsidRPr="00D675F1">
      <w:rPr>
        <w:b/>
        <w:sz w:val="20"/>
      </w:rPr>
      <w:fldChar w:fldCharType="end"/>
    </w:r>
  </w:p>
  <w:p w:rsidR="00783310" w:rsidRPr="00D675F1" w:rsidRDefault="00783310">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783310" w:rsidRPr="00D675F1" w:rsidRDefault="00783310">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783310" w:rsidRPr="00D675F1" w:rsidRDefault="00783310">
    <w:pPr>
      <w:jc w:val="right"/>
      <w:rPr>
        <w:b/>
      </w:rPr>
    </w:pPr>
  </w:p>
  <w:p w:rsidR="00783310" w:rsidRPr="00D675F1" w:rsidRDefault="00783310" w:rsidP="00FC715B">
    <w:pPr>
      <w:pBdr>
        <w:bottom w:val="single" w:sz="6" w:space="1" w:color="auto"/>
      </w:pBdr>
      <w:spacing w:after="240"/>
      <w:jc w:val="right"/>
    </w:pPr>
    <w:r w:rsidRPr="00D675F1">
      <w:t xml:space="preserve">Clause </w:t>
    </w:r>
    <w:r w:rsidR="00A162A0">
      <w:fldChar w:fldCharType="begin"/>
    </w:r>
    <w:r w:rsidR="00A162A0">
      <w:instrText xml:space="preserve"> STYLEREF CharSectno </w:instrText>
    </w:r>
    <w:r w:rsidR="00A162A0">
      <w:fldChar w:fldCharType="separate"/>
    </w:r>
    <w:r w:rsidR="00A162A0">
      <w:rPr>
        <w:noProof/>
      </w:rPr>
      <w:t>11.04</w:t>
    </w:r>
    <w:r w:rsidR="00A162A0">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pPr>
      <w:rPr>
        <w:sz w:val="20"/>
      </w:rPr>
    </w:pPr>
    <w:r>
      <w:rPr>
        <w:b/>
        <w:sz w:val="20"/>
      </w:rPr>
      <w:fldChar w:fldCharType="begin"/>
    </w:r>
    <w:r>
      <w:rPr>
        <w:b/>
        <w:sz w:val="20"/>
      </w:rPr>
      <w:instrText xml:space="preserve"> STYLEREF CharChapNo </w:instrText>
    </w:r>
    <w:r>
      <w:rPr>
        <w:b/>
        <w:sz w:val="20"/>
      </w:rPr>
      <w:fldChar w:fldCharType="separate"/>
    </w:r>
    <w:r w:rsidR="00A162A0">
      <w:rPr>
        <w:b/>
        <w:noProof/>
        <w:sz w:val="20"/>
      </w:rPr>
      <w:t>Explanatory Guide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783310" w:rsidRDefault="00783310">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783310" w:rsidRDefault="00783310">
    <w:pPr>
      <w:pBdr>
        <w:bottom w:val="single" w:sz="6"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8A2C51" w:rsidRDefault="00783310">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162A0">
      <w:rPr>
        <w:b/>
        <w:noProof/>
        <w:sz w:val="20"/>
      </w:rPr>
      <w:t>Explanatory Guide</w:t>
    </w:r>
    <w:r w:rsidRPr="008A2C51">
      <w:rPr>
        <w:b/>
        <w:sz w:val="20"/>
      </w:rPr>
      <w:fldChar w:fldCharType="end"/>
    </w:r>
  </w:p>
  <w:p w:rsidR="00783310" w:rsidRPr="008A2C51" w:rsidRDefault="0078331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783310" w:rsidRPr="008A2C51" w:rsidRDefault="00783310">
    <w:pPr>
      <w:pBdr>
        <w:bottom w:val="single" w:sz="6" w:space="1" w:color="auto"/>
      </w:pBd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BE5CD2" w:rsidRDefault="00783310" w:rsidP="001F22F9">
    <w:pPr>
      <w:rPr>
        <w:sz w:val="26"/>
        <w:szCs w:val="26"/>
      </w:rPr>
    </w:pPr>
  </w:p>
  <w:p w:rsidR="00783310" w:rsidRPr="0020230A" w:rsidRDefault="00783310" w:rsidP="001F22F9">
    <w:pPr>
      <w:rPr>
        <w:b/>
        <w:sz w:val="20"/>
      </w:rPr>
    </w:pPr>
    <w:r w:rsidRPr="0020230A">
      <w:rPr>
        <w:b/>
        <w:sz w:val="20"/>
      </w:rPr>
      <w:t>Endnotes</w:t>
    </w:r>
  </w:p>
  <w:p w:rsidR="00783310" w:rsidRPr="007A1328" w:rsidRDefault="00783310" w:rsidP="001F22F9">
    <w:pPr>
      <w:rPr>
        <w:sz w:val="20"/>
      </w:rPr>
    </w:pPr>
  </w:p>
  <w:p w:rsidR="00783310" w:rsidRPr="007A1328" w:rsidRDefault="00783310" w:rsidP="001F22F9">
    <w:pPr>
      <w:rPr>
        <w:b/>
        <w:sz w:val="24"/>
      </w:rPr>
    </w:pPr>
  </w:p>
  <w:p w:rsidR="00783310" w:rsidRPr="00BE5CD2" w:rsidRDefault="00783310" w:rsidP="001F22F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rsidP="0010123F">
    <w:pPr>
      <w:pStyle w:val="Header"/>
      <w:pBdr>
        <w:bottom w:val="single" w:sz="4" w:space="1" w:color="auto"/>
      </w:pBdr>
    </w:pPr>
  </w:p>
  <w:p w:rsidR="00783310" w:rsidRDefault="00783310" w:rsidP="0010123F">
    <w:pPr>
      <w:pStyle w:val="Header"/>
      <w:pBdr>
        <w:bottom w:val="single" w:sz="4" w:space="1" w:color="auto"/>
      </w:pBdr>
    </w:pPr>
  </w:p>
  <w:p w:rsidR="00783310" w:rsidRPr="001E77D2" w:rsidRDefault="00783310" w:rsidP="0010123F">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BE5CD2" w:rsidRDefault="00783310" w:rsidP="001F22F9">
    <w:pPr>
      <w:jc w:val="right"/>
      <w:rPr>
        <w:sz w:val="26"/>
        <w:szCs w:val="26"/>
      </w:rPr>
    </w:pPr>
  </w:p>
  <w:p w:rsidR="00783310" w:rsidRPr="0020230A" w:rsidRDefault="00783310" w:rsidP="001F22F9">
    <w:pPr>
      <w:jc w:val="right"/>
      <w:rPr>
        <w:b/>
        <w:sz w:val="20"/>
      </w:rPr>
    </w:pPr>
    <w:r w:rsidRPr="0020230A">
      <w:rPr>
        <w:b/>
        <w:sz w:val="20"/>
      </w:rPr>
      <w:t>Endnotes</w:t>
    </w:r>
  </w:p>
  <w:p w:rsidR="00783310" w:rsidRPr="007A1328" w:rsidRDefault="00783310" w:rsidP="001F22F9">
    <w:pPr>
      <w:jc w:val="right"/>
      <w:rPr>
        <w:sz w:val="20"/>
      </w:rPr>
    </w:pPr>
  </w:p>
  <w:p w:rsidR="00783310" w:rsidRPr="007A1328" w:rsidRDefault="00783310" w:rsidP="001F22F9">
    <w:pPr>
      <w:jc w:val="right"/>
      <w:rPr>
        <w:b/>
        <w:sz w:val="24"/>
      </w:rPr>
    </w:pPr>
  </w:p>
  <w:p w:rsidR="00783310" w:rsidRPr="00BE5CD2" w:rsidRDefault="00783310" w:rsidP="001F22F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162A0">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BE5CD2" w:rsidRDefault="00783310" w:rsidP="001F22F9">
    <w:pPr>
      <w:rPr>
        <w:sz w:val="26"/>
        <w:szCs w:val="26"/>
      </w:rPr>
    </w:pPr>
  </w:p>
  <w:p w:rsidR="00783310" w:rsidRPr="0020230A" w:rsidRDefault="00783310" w:rsidP="001F22F9">
    <w:pPr>
      <w:rPr>
        <w:b/>
        <w:sz w:val="20"/>
      </w:rPr>
    </w:pPr>
    <w:r w:rsidRPr="0020230A">
      <w:rPr>
        <w:b/>
        <w:sz w:val="20"/>
      </w:rPr>
      <w:t>Endnotes</w:t>
    </w:r>
  </w:p>
  <w:p w:rsidR="00783310" w:rsidRPr="007A1328" w:rsidRDefault="00783310" w:rsidP="001F22F9">
    <w:pPr>
      <w:rPr>
        <w:sz w:val="20"/>
      </w:rPr>
    </w:pPr>
  </w:p>
  <w:p w:rsidR="00783310" w:rsidRPr="007A1328" w:rsidRDefault="00783310" w:rsidP="001F22F9">
    <w:pPr>
      <w:rPr>
        <w:b/>
        <w:sz w:val="24"/>
      </w:rPr>
    </w:pPr>
  </w:p>
  <w:p w:rsidR="00783310" w:rsidRPr="00BE5CD2" w:rsidRDefault="00783310" w:rsidP="001F22F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BE5CD2" w:rsidRDefault="00783310" w:rsidP="001F22F9">
    <w:pPr>
      <w:jc w:val="right"/>
      <w:rPr>
        <w:sz w:val="26"/>
        <w:szCs w:val="26"/>
      </w:rPr>
    </w:pPr>
  </w:p>
  <w:p w:rsidR="00783310" w:rsidRPr="0020230A" w:rsidRDefault="00783310" w:rsidP="001F22F9">
    <w:pPr>
      <w:jc w:val="right"/>
      <w:rPr>
        <w:b/>
        <w:sz w:val="20"/>
      </w:rPr>
    </w:pPr>
    <w:r w:rsidRPr="0020230A">
      <w:rPr>
        <w:b/>
        <w:sz w:val="20"/>
      </w:rPr>
      <w:t>Endnotes</w:t>
    </w:r>
  </w:p>
  <w:p w:rsidR="00783310" w:rsidRPr="007A1328" w:rsidRDefault="00783310" w:rsidP="001F22F9">
    <w:pPr>
      <w:jc w:val="right"/>
      <w:rPr>
        <w:sz w:val="20"/>
      </w:rPr>
    </w:pPr>
  </w:p>
  <w:p w:rsidR="00783310" w:rsidRPr="007A1328" w:rsidRDefault="00783310" w:rsidP="001F22F9">
    <w:pPr>
      <w:jc w:val="right"/>
      <w:rPr>
        <w:b/>
        <w:sz w:val="24"/>
      </w:rPr>
    </w:pPr>
  </w:p>
  <w:p w:rsidR="00783310" w:rsidRPr="00BE5CD2" w:rsidRDefault="00783310" w:rsidP="001F22F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rsidP="00EA0056">
    <w:pPr>
      <w:pStyle w:val="Header"/>
    </w:pPr>
  </w:p>
  <w:p w:rsidR="00783310" w:rsidRPr="00EA0056" w:rsidRDefault="00783310" w:rsidP="00EA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5F1388" w:rsidRDefault="00783310" w:rsidP="0010123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ED79B6" w:rsidRDefault="00783310" w:rsidP="00D61ED8">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ED79B6" w:rsidRDefault="00783310" w:rsidP="00D61ED8">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ED79B6" w:rsidRDefault="00783310" w:rsidP="009A7176">
    <w:pPr>
      <w:pStyle w:val="Header"/>
      <w:pBdr>
        <w:bottom w:val="single" w:sz="6" w:space="0" w:color="auto"/>
      </w:pBd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D675F1" w:rsidRDefault="00783310">
    <w:pPr>
      <w:rPr>
        <w:sz w:val="20"/>
      </w:rPr>
    </w:pPr>
    <w:r w:rsidRPr="00D675F1">
      <w:rPr>
        <w:b/>
        <w:sz w:val="20"/>
      </w:rPr>
      <w:fldChar w:fldCharType="begin"/>
    </w:r>
    <w:r w:rsidRPr="00D675F1">
      <w:rPr>
        <w:b/>
        <w:sz w:val="20"/>
      </w:rPr>
      <w:instrText xml:space="preserve"> STYLEREF CharChapNo </w:instrText>
    </w:r>
    <w:r w:rsidRPr="00D675F1">
      <w:rPr>
        <w:b/>
        <w:sz w:val="20"/>
      </w:rPr>
      <w:fldChar w:fldCharType="separate"/>
    </w:r>
    <w:r w:rsidR="00A162A0">
      <w:rPr>
        <w:b/>
        <w:noProof/>
        <w:sz w:val="20"/>
      </w:rPr>
      <w:t>Schedule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separate"/>
    </w:r>
    <w:r w:rsidR="00A162A0">
      <w:rPr>
        <w:noProof/>
        <w:sz w:val="20"/>
      </w:rPr>
      <w:t>Pre-action procedures</w:t>
    </w:r>
    <w:r w:rsidRPr="00D675F1">
      <w:rPr>
        <w:sz w:val="20"/>
      </w:rPr>
      <w:fldChar w:fldCharType="end"/>
    </w:r>
  </w:p>
  <w:p w:rsidR="00783310" w:rsidRPr="00D675F1" w:rsidRDefault="00783310">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A162A0">
      <w:rPr>
        <w:b/>
        <w:noProof/>
        <w:sz w:val="20"/>
      </w:rPr>
      <w:t>Part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A162A0">
      <w:rPr>
        <w:noProof/>
        <w:sz w:val="20"/>
      </w:rPr>
      <w:t>Parenting cases</w:t>
    </w:r>
    <w:r w:rsidRPr="00D675F1">
      <w:rPr>
        <w:sz w:val="20"/>
      </w:rPr>
      <w:fldChar w:fldCharType="end"/>
    </w:r>
  </w:p>
  <w:p w:rsidR="00783310" w:rsidRPr="00D675F1" w:rsidRDefault="00783310">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783310" w:rsidRPr="00D675F1" w:rsidRDefault="00783310">
    <w:pPr>
      <w:rPr>
        <w:b/>
      </w:rPr>
    </w:pPr>
  </w:p>
  <w:p w:rsidR="00783310" w:rsidRPr="00D675F1" w:rsidRDefault="00783310">
    <w:pPr>
      <w:pBdr>
        <w:bottom w:val="single" w:sz="6" w:space="1" w:color="auto"/>
      </w:pBdr>
    </w:pPr>
    <w:r w:rsidRPr="00D675F1">
      <w:t xml:space="preserve">Clause </w:t>
    </w:r>
    <w:r w:rsidR="00A162A0">
      <w:fldChar w:fldCharType="begin"/>
    </w:r>
    <w:r w:rsidR="00A162A0">
      <w:instrText xml:space="preserve"> STYLEREF CharSectno </w:instrText>
    </w:r>
    <w:r w:rsidR="00A162A0">
      <w:fldChar w:fldCharType="separate"/>
    </w:r>
    <w:r w:rsidR="00A162A0">
      <w:rPr>
        <w:noProof/>
      </w:rPr>
      <w:t>6</w:t>
    </w:r>
    <w:r w:rsidR="00A162A0">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Pr="00D675F1" w:rsidRDefault="00783310">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A162A0">
      <w:rPr>
        <w:noProof/>
        <w:sz w:val="20"/>
      </w:rPr>
      <w:t>Pre-action procedures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A162A0">
      <w:rPr>
        <w:b/>
        <w:noProof/>
        <w:sz w:val="20"/>
      </w:rPr>
      <w:t>Schedule 1</w:t>
    </w:r>
    <w:r w:rsidRPr="00D675F1">
      <w:rPr>
        <w:b/>
        <w:sz w:val="20"/>
      </w:rPr>
      <w:fldChar w:fldCharType="end"/>
    </w:r>
  </w:p>
  <w:p w:rsidR="00783310" w:rsidRPr="00D675F1" w:rsidRDefault="00783310">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A162A0">
      <w:rPr>
        <w:noProof/>
        <w:sz w:val="20"/>
      </w:rPr>
      <w:t>Parenting cases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A162A0">
      <w:rPr>
        <w:b/>
        <w:noProof/>
        <w:sz w:val="20"/>
      </w:rPr>
      <w:t>Part 2</w:t>
    </w:r>
    <w:r w:rsidRPr="00D675F1">
      <w:rPr>
        <w:b/>
        <w:sz w:val="20"/>
      </w:rPr>
      <w:fldChar w:fldCharType="end"/>
    </w:r>
  </w:p>
  <w:p w:rsidR="00783310" w:rsidRPr="00D675F1" w:rsidRDefault="00783310">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783310" w:rsidRPr="00D675F1" w:rsidRDefault="00783310">
    <w:pPr>
      <w:jc w:val="right"/>
      <w:rPr>
        <w:b/>
      </w:rPr>
    </w:pPr>
  </w:p>
  <w:p w:rsidR="00783310" w:rsidRPr="00D675F1" w:rsidRDefault="00783310">
    <w:pPr>
      <w:pBdr>
        <w:bottom w:val="single" w:sz="6" w:space="1" w:color="auto"/>
      </w:pBdr>
      <w:jc w:val="right"/>
    </w:pPr>
    <w:r w:rsidRPr="00D675F1">
      <w:t xml:space="preserve">Clause </w:t>
    </w:r>
    <w:r w:rsidR="00A162A0">
      <w:fldChar w:fldCharType="begin"/>
    </w:r>
    <w:r w:rsidR="00A162A0">
      <w:instrText xml:space="preserve"> STYLEREF CharSectno </w:instrText>
    </w:r>
    <w:r w:rsidR="00A162A0">
      <w:fldChar w:fldCharType="separate"/>
    </w:r>
    <w:r w:rsidR="00A162A0">
      <w:rPr>
        <w:noProof/>
      </w:rPr>
      <w:t>5</w:t>
    </w:r>
    <w:r w:rsidR="00A162A0">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10" w:rsidRDefault="007833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929"/>
    <w:rsid w:val="00001ACD"/>
    <w:rsid w:val="00002328"/>
    <w:rsid w:val="0000439F"/>
    <w:rsid w:val="000047FD"/>
    <w:rsid w:val="000056EE"/>
    <w:rsid w:val="00006F3C"/>
    <w:rsid w:val="00010203"/>
    <w:rsid w:val="00010CD0"/>
    <w:rsid w:val="00010E32"/>
    <w:rsid w:val="00012A4E"/>
    <w:rsid w:val="00013250"/>
    <w:rsid w:val="0001512E"/>
    <w:rsid w:val="00015C8F"/>
    <w:rsid w:val="00016336"/>
    <w:rsid w:val="0001672D"/>
    <w:rsid w:val="00016F33"/>
    <w:rsid w:val="0001739E"/>
    <w:rsid w:val="00021310"/>
    <w:rsid w:val="00022F1A"/>
    <w:rsid w:val="00023C2D"/>
    <w:rsid w:val="00023FD2"/>
    <w:rsid w:val="0003434D"/>
    <w:rsid w:val="0003498B"/>
    <w:rsid w:val="000351FD"/>
    <w:rsid w:val="000439F9"/>
    <w:rsid w:val="00043C88"/>
    <w:rsid w:val="00044A4B"/>
    <w:rsid w:val="00045608"/>
    <w:rsid w:val="000468A5"/>
    <w:rsid w:val="00052D06"/>
    <w:rsid w:val="00054B03"/>
    <w:rsid w:val="00055E25"/>
    <w:rsid w:val="000640D6"/>
    <w:rsid w:val="00065A0E"/>
    <w:rsid w:val="0007197D"/>
    <w:rsid w:val="000733D3"/>
    <w:rsid w:val="000753EE"/>
    <w:rsid w:val="00075B3D"/>
    <w:rsid w:val="00076446"/>
    <w:rsid w:val="000849B4"/>
    <w:rsid w:val="000853A3"/>
    <w:rsid w:val="00092802"/>
    <w:rsid w:val="00095102"/>
    <w:rsid w:val="00097A1A"/>
    <w:rsid w:val="000A1644"/>
    <w:rsid w:val="000A2949"/>
    <w:rsid w:val="000A46AC"/>
    <w:rsid w:val="000B021F"/>
    <w:rsid w:val="000B0A20"/>
    <w:rsid w:val="000B26C3"/>
    <w:rsid w:val="000B499D"/>
    <w:rsid w:val="000B52F3"/>
    <w:rsid w:val="000C56FE"/>
    <w:rsid w:val="000C711A"/>
    <w:rsid w:val="000C7CD9"/>
    <w:rsid w:val="000D112D"/>
    <w:rsid w:val="000D212E"/>
    <w:rsid w:val="000D363E"/>
    <w:rsid w:val="000D39F1"/>
    <w:rsid w:val="000D4AAA"/>
    <w:rsid w:val="000D7B71"/>
    <w:rsid w:val="000E081D"/>
    <w:rsid w:val="000E1A2F"/>
    <w:rsid w:val="000E2199"/>
    <w:rsid w:val="000E49CD"/>
    <w:rsid w:val="000E4EEE"/>
    <w:rsid w:val="000E5D60"/>
    <w:rsid w:val="000F0C11"/>
    <w:rsid w:val="000F140F"/>
    <w:rsid w:val="0010018A"/>
    <w:rsid w:val="0010123F"/>
    <w:rsid w:val="00111E48"/>
    <w:rsid w:val="00112549"/>
    <w:rsid w:val="00114286"/>
    <w:rsid w:val="00115B76"/>
    <w:rsid w:val="00115FC5"/>
    <w:rsid w:val="00120F1F"/>
    <w:rsid w:val="00122CA1"/>
    <w:rsid w:val="001233D4"/>
    <w:rsid w:val="00124773"/>
    <w:rsid w:val="00126208"/>
    <w:rsid w:val="0012635D"/>
    <w:rsid w:val="00126C33"/>
    <w:rsid w:val="00126D00"/>
    <w:rsid w:val="001327EF"/>
    <w:rsid w:val="00133419"/>
    <w:rsid w:val="001349BC"/>
    <w:rsid w:val="00134BB7"/>
    <w:rsid w:val="001363F5"/>
    <w:rsid w:val="00136C8F"/>
    <w:rsid w:val="00137C7A"/>
    <w:rsid w:val="00141965"/>
    <w:rsid w:val="00141D60"/>
    <w:rsid w:val="00144872"/>
    <w:rsid w:val="00145C33"/>
    <w:rsid w:val="0014660D"/>
    <w:rsid w:val="00147729"/>
    <w:rsid w:val="001500AE"/>
    <w:rsid w:val="00152824"/>
    <w:rsid w:val="00153593"/>
    <w:rsid w:val="0015382B"/>
    <w:rsid w:val="00153B96"/>
    <w:rsid w:val="001544DD"/>
    <w:rsid w:val="00155BBA"/>
    <w:rsid w:val="001561B7"/>
    <w:rsid w:val="00165731"/>
    <w:rsid w:val="00166000"/>
    <w:rsid w:val="00171F13"/>
    <w:rsid w:val="00174E86"/>
    <w:rsid w:val="0017562F"/>
    <w:rsid w:val="00176FAA"/>
    <w:rsid w:val="00180CD3"/>
    <w:rsid w:val="00182D04"/>
    <w:rsid w:val="00186A49"/>
    <w:rsid w:val="00190FD4"/>
    <w:rsid w:val="00191AB2"/>
    <w:rsid w:val="00191B57"/>
    <w:rsid w:val="001958E3"/>
    <w:rsid w:val="00195953"/>
    <w:rsid w:val="00195F89"/>
    <w:rsid w:val="00196520"/>
    <w:rsid w:val="001A0054"/>
    <w:rsid w:val="001A182E"/>
    <w:rsid w:val="001A25BD"/>
    <w:rsid w:val="001A32C2"/>
    <w:rsid w:val="001A420D"/>
    <w:rsid w:val="001A71CD"/>
    <w:rsid w:val="001A7503"/>
    <w:rsid w:val="001A7D34"/>
    <w:rsid w:val="001B56D0"/>
    <w:rsid w:val="001B680B"/>
    <w:rsid w:val="001B7079"/>
    <w:rsid w:val="001B7778"/>
    <w:rsid w:val="001C1D20"/>
    <w:rsid w:val="001C2D2D"/>
    <w:rsid w:val="001C3CFF"/>
    <w:rsid w:val="001C6C78"/>
    <w:rsid w:val="001C7E3B"/>
    <w:rsid w:val="001D1730"/>
    <w:rsid w:val="001D2EEA"/>
    <w:rsid w:val="001D3817"/>
    <w:rsid w:val="001D49E7"/>
    <w:rsid w:val="001D53F8"/>
    <w:rsid w:val="001E0659"/>
    <w:rsid w:val="001E11D1"/>
    <w:rsid w:val="001E1519"/>
    <w:rsid w:val="001E551F"/>
    <w:rsid w:val="001E63B1"/>
    <w:rsid w:val="001E7956"/>
    <w:rsid w:val="001F00BC"/>
    <w:rsid w:val="001F0E97"/>
    <w:rsid w:val="001F0ED3"/>
    <w:rsid w:val="001F204C"/>
    <w:rsid w:val="001F22F9"/>
    <w:rsid w:val="001F5D25"/>
    <w:rsid w:val="0020488A"/>
    <w:rsid w:val="00204B10"/>
    <w:rsid w:val="00207DFD"/>
    <w:rsid w:val="002125DA"/>
    <w:rsid w:val="00212AF6"/>
    <w:rsid w:val="0021347F"/>
    <w:rsid w:val="00215ABD"/>
    <w:rsid w:val="00215D2D"/>
    <w:rsid w:val="00216BFD"/>
    <w:rsid w:val="00220EDA"/>
    <w:rsid w:val="00222081"/>
    <w:rsid w:val="00222DA1"/>
    <w:rsid w:val="00223A7F"/>
    <w:rsid w:val="002250FB"/>
    <w:rsid w:val="002272BD"/>
    <w:rsid w:val="002303A1"/>
    <w:rsid w:val="00231993"/>
    <w:rsid w:val="00232BFF"/>
    <w:rsid w:val="00232D34"/>
    <w:rsid w:val="00233175"/>
    <w:rsid w:val="00242626"/>
    <w:rsid w:val="00243CD2"/>
    <w:rsid w:val="00243D9E"/>
    <w:rsid w:val="00245B45"/>
    <w:rsid w:val="002462EE"/>
    <w:rsid w:val="00252D9A"/>
    <w:rsid w:val="00254B2F"/>
    <w:rsid w:val="00254C12"/>
    <w:rsid w:val="002576CD"/>
    <w:rsid w:val="00261836"/>
    <w:rsid w:val="00262431"/>
    <w:rsid w:val="00263CAC"/>
    <w:rsid w:val="00264AEA"/>
    <w:rsid w:val="00265976"/>
    <w:rsid w:val="00266C07"/>
    <w:rsid w:val="00266EC6"/>
    <w:rsid w:val="002705A1"/>
    <w:rsid w:val="00270826"/>
    <w:rsid w:val="0027118E"/>
    <w:rsid w:val="0027363B"/>
    <w:rsid w:val="00274DB6"/>
    <w:rsid w:val="00280F52"/>
    <w:rsid w:val="002833E6"/>
    <w:rsid w:val="002930D9"/>
    <w:rsid w:val="00296435"/>
    <w:rsid w:val="0029646C"/>
    <w:rsid w:val="00296E69"/>
    <w:rsid w:val="00297589"/>
    <w:rsid w:val="0029781B"/>
    <w:rsid w:val="002A02A4"/>
    <w:rsid w:val="002A3FBC"/>
    <w:rsid w:val="002A57A4"/>
    <w:rsid w:val="002A638E"/>
    <w:rsid w:val="002B2B09"/>
    <w:rsid w:val="002B4A15"/>
    <w:rsid w:val="002B4FC3"/>
    <w:rsid w:val="002B4FE7"/>
    <w:rsid w:val="002B77DB"/>
    <w:rsid w:val="002C052D"/>
    <w:rsid w:val="002C0E89"/>
    <w:rsid w:val="002C2176"/>
    <w:rsid w:val="002C42F1"/>
    <w:rsid w:val="002C47D0"/>
    <w:rsid w:val="002C7340"/>
    <w:rsid w:val="002C79E4"/>
    <w:rsid w:val="002C7F8D"/>
    <w:rsid w:val="002D35D3"/>
    <w:rsid w:val="002D5C31"/>
    <w:rsid w:val="002E0F5F"/>
    <w:rsid w:val="002E28F7"/>
    <w:rsid w:val="002E3844"/>
    <w:rsid w:val="002E4839"/>
    <w:rsid w:val="002E4F3B"/>
    <w:rsid w:val="002F04A8"/>
    <w:rsid w:val="002F149C"/>
    <w:rsid w:val="002F1FA6"/>
    <w:rsid w:val="002F2E95"/>
    <w:rsid w:val="002F3EC1"/>
    <w:rsid w:val="002F5383"/>
    <w:rsid w:val="002F60C4"/>
    <w:rsid w:val="002F7C2A"/>
    <w:rsid w:val="00301A43"/>
    <w:rsid w:val="00303B0E"/>
    <w:rsid w:val="0030627F"/>
    <w:rsid w:val="0030659C"/>
    <w:rsid w:val="0031092C"/>
    <w:rsid w:val="003165C1"/>
    <w:rsid w:val="00316D18"/>
    <w:rsid w:val="0032058A"/>
    <w:rsid w:val="003242D2"/>
    <w:rsid w:val="00325422"/>
    <w:rsid w:val="003269CD"/>
    <w:rsid w:val="00327AAB"/>
    <w:rsid w:val="00327FFE"/>
    <w:rsid w:val="003328BD"/>
    <w:rsid w:val="0033352C"/>
    <w:rsid w:val="003340EA"/>
    <w:rsid w:val="003353FC"/>
    <w:rsid w:val="00336768"/>
    <w:rsid w:val="00347380"/>
    <w:rsid w:val="00347ABE"/>
    <w:rsid w:val="003503D9"/>
    <w:rsid w:val="00351600"/>
    <w:rsid w:val="00355270"/>
    <w:rsid w:val="003567D5"/>
    <w:rsid w:val="003570F6"/>
    <w:rsid w:val="00360B48"/>
    <w:rsid w:val="00362F8D"/>
    <w:rsid w:val="00364FA8"/>
    <w:rsid w:val="00365485"/>
    <w:rsid w:val="00366209"/>
    <w:rsid w:val="003665DD"/>
    <w:rsid w:val="00375110"/>
    <w:rsid w:val="00377B39"/>
    <w:rsid w:val="00377F5C"/>
    <w:rsid w:val="00383130"/>
    <w:rsid w:val="00385420"/>
    <w:rsid w:val="0038579E"/>
    <w:rsid w:val="003857B3"/>
    <w:rsid w:val="00387019"/>
    <w:rsid w:val="00390178"/>
    <w:rsid w:val="003911AB"/>
    <w:rsid w:val="00391FF8"/>
    <w:rsid w:val="003928A3"/>
    <w:rsid w:val="00393A96"/>
    <w:rsid w:val="0039574A"/>
    <w:rsid w:val="00396732"/>
    <w:rsid w:val="003A006C"/>
    <w:rsid w:val="003A0722"/>
    <w:rsid w:val="003A3291"/>
    <w:rsid w:val="003A7D33"/>
    <w:rsid w:val="003B5979"/>
    <w:rsid w:val="003B5C45"/>
    <w:rsid w:val="003B66C2"/>
    <w:rsid w:val="003B6A1F"/>
    <w:rsid w:val="003C1A51"/>
    <w:rsid w:val="003C1D3B"/>
    <w:rsid w:val="003C3C06"/>
    <w:rsid w:val="003C45C4"/>
    <w:rsid w:val="003C700C"/>
    <w:rsid w:val="003C7B08"/>
    <w:rsid w:val="003D20DD"/>
    <w:rsid w:val="003D31E3"/>
    <w:rsid w:val="003D701C"/>
    <w:rsid w:val="003E08C5"/>
    <w:rsid w:val="003E2A5A"/>
    <w:rsid w:val="003E3BA7"/>
    <w:rsid w:val="003F1A97"/>
    <w:rsid w:val="003F1AF9"/>
    <w:rsid w:val="003F1F56"/>
    <w:rsid w:val="003F20D1"/>
    <w:rsid w:val="003F2520"/>
    <w:rsid w:val="003F7813"/>
    <w:rsid w:val="00402BF7"/>
    <w:rsid w:val="0040474A"/>
    <w:rsid w:val="004052C5"/>
    <w:rsid w:val="00406833"/>
    <w:rsid w:val="00406873"/>
    <w:rsid w:val="00410B37"/>
    <w:rsid w:val="0041252A"/>
    <w:rsid w:val="00417017"/>
    <w:rsid w:val="00417B7E"/>
    <w:rsid w:val="004207D7"/>
    <w:rsid w:val="00424431"/>
    <w:rsid w:val="00424E61"/>
    <w:rsid w:val="00427249"/>
    <w:rsid w:val="004377C8"/>
    <w:rsid w:val="00441257"/>
    <w:rsid w:val="00441931"/>
    <w:rsid w:val="00442444"/>
    <w:rsid w:val="00442A1F"/>
    <w:rsid w:val="0044374B"/>
    <w:rsid w:val="004450E6"/>
    <w:rsid w:val="00446433"/>
    <w:rsid w:val="0044792D"/>
    <w:rsid w:val="0045102A"/>
    <w:rsid w:val="0045196A"/>
    <w:rsid w:val="00454D0B"/>
    <w:rsid w:val="00455F64"/>
    <w:rsid w:val="00457911"/>
    <w:rsid w:val="00457AC5"/>
    <w:rsid w:val="004613B6"/>
    <w:rsid w:val="00461EB1"/>
    <w:rsid w:val="00464950"/>
    <w:rsid w:val="00467C8C"/>
    <w:rsid w:val="00467E20"/>
    <w:rsid w:val="0047221D"/>
    <w:rsid w:val="004754BE"/>
    <w:rsid w:val="00480A42"/>
    <w:rsid w:val="004829DC"/>
    <w:rsid w:val="00482B0A"/>
    <w:rsid w:val="004853FA"/>
    <w:rsid w:val="00486FC9"/>
    <w:rsid w:val="00490956"/>
    <w:rsid w:val="00491EA5"/>
    <w:rsid w:val="00492621"/>
    <w:rsid w:val="00492AF6"/>
    <w:rsid w:val="0049476B"/>
    <w:rsid w:val="00496741"/>
    <w:rsid w:val="004A2822"/>
    <w:rsid w:val="004B0692"/>
    <w:rsid w:val="004B07E1"/>
    <w:rsid w:val="004B1E60"/>
    <w:rsid w:val="004B3378"/>
    <w:rsid w:val="004B53AD"/>
    <w:rsid w:val="004B6E5E"/>
    <w:rsid w:val="004B717C"/>
    <w:rsid w:val="004C137A"/>
    <w:rsid w:val="004C13E4"/>
    <w:rsid w:val="004C2573"/>
    <w:rsid w:val="004C4116"/>
    <w:rsid w:val="004C6EB1"/>
    <w:rsid w:val="004D25B2"/>
    <w:rsid w:val="004D2CCB"/>
    <w:rsid w:val="004D54AD"/>
    <w:rsid w:val="004E01BE"/>
    <w:rsid w:val="004E253F"/>
    <w:rsid w:val="004E3375"/>
    <w:rsid w:val="004E45DD"/>
    <w:rsid w:val="004E62AF"/>
    <w:rsid w:val="004E6672"/>
    <w:rsid w:val="004E6AAB"/>
    <w:rsid w:val="004E75BF"/>
    <w:rsid w:val="004F0A32"/>
    <w:rsid w:val="004F30D8"/>
    <w:rsid w:val="004F52CB"/>
    <w:rsid w:val="004F586F"/>
    <w:rsid w:val="004F5E1A"/>
    <w:rsid w:val="004F6C34"/>
    <w:rsid w:val="004F6F63"/>
    <w:rsid w:val="00501E75"/>
    <w:rsid w:val="00504C56"/>
    <w:rsid w:val="00505CE7"/>
    <w:rsid w:val="005109CE"/>
    <w:rsid w:val="00511443"/>
    <w:rsid w:val="00513E6F"/>
    <w:rsid w:val="0051543A"/>
    <w:rsid w:val="00516103"/>
    <w:rsid w:val="00517470"/>
    <w:rsid w:val="00520487"/>
    <w:rsid w:val="00524BE1"/>
    <w:rsid w:val="00527D64"/>
    <w:rsid w:val="00533CAA"/>
    <w:rsid w:val="005342C9"/>
    <w:rsid w:val="00535BFA"/>
    <w:rsid w:val="00546C06"/>
    <w:rsid w:val="00551A51"/>
    <w:rsid w:val="00551D65"/>
    <w:rsid w:val="00553BBD"/>
    <w:rsid w:val="00553CCE"/>
    <w:rsid w:val="005548F9"/>
    <w:rsid w:val="00557E74"/>
    <w:rsid w:val="00561460"/>
    <w:rsid w:val="00561FCC"/>
    <w:rsid w:val="00564001"/>
    <w:rsid w:val="00565B23"/>
    <w:rsid w:val="00565DA6"/>
    <w:rsid w:val="00567863"/>
    <w:rsid w:val="00571334"/>
    <w:rsid w:val="0057504D"/>
    <w:rsid w:val="00576886"/>
    <w:rsid w:val="00577475"/>
    <w:rsid w:val="00581029"/>
    <w:rsid w:val="00582927"/>
    <w:rsid w:val="00584A71"/>
    <w:rsid w:val="005867F2"/>
    <w:rsid w:val="00586F11"/>
    <w:rsid w:val="00590B66"/>
    <w:rsid w:val="005917C0"/>
    <w:rsid w:val="00593F28"/>
    <w:rsid w:val="005940B2"/>
    <w:rsid w:val="00594F6A"/>
    <w:rsid w:val="005957F8"/>
    <w:rsid w:val="0059629C"/>
    <w:rsid w:val="005A04A5"/>
    <w:rsid w:val="005A0F53"/>
    <w:rsid w:val="005A1378"/>
    <w:rsid w:val="005A2A56"/>
    <w:rsid w:val="005A5158"/>
    <w:rsid w:val="005A6F89"/>
    <w:rsid w:val="005B176C"/>
    <w:rsid w:val="005B2A61"/>
    <w:rsid w:val="005B2BDF"/>
    <w:rsid w:val="005B4AC6"/>
    <w:rsid w:val="005B5D71"/>
    <w:rsid w:val="005C20BB"/>
    <w:rsid w:val="005C42F3"/>
    <w:rsid w:val="005C6514"/>
    <w:rsid w:val="005C7760"/>
    <w:rsid w:val="005C7BB8"/>
    <w:rsid w:val="005D3A26"/>
    <w:rsid w:val="005D40F1"/>
    <w:rsid w:val="005D491C"/>
    <w:rsid w:val="005D5651"/>
    <w:rsid w:val="005D6B2D"/>
    <w:rsid w:val="005D6F22"/>
    <w:rsid w:val="005E227D"/>
    <w:rsid w:val="005E42DE"/>
    <w:rsid w:val="005E5309"/>
    <w:rsid w:val="005E68B4"/>
    <w:rsid w:val="005E6A5B"/>
    <w:rsid w:val="005E6D7C"/>
    <w:rsid w:val="005F0D2E"/>
    <w:rsid w:val="005F38C6"/>
    <w:rsid w:val="005F4ECF"/>
    <w:rsid w:val="005F5365"/>
    <w:rsid w:val="00600499"/>
    <w:rsid w:val="00601F38"/>
    <w:rsid w:val="0060499E"/>
    <w:rsid w:val="006104C2"/>
    <w:rsid w:val="00610CB1"/>
    <w:rsid w:val="00611739"/>
    <w:rsid w:val="006133D2"/>
    <w:rsid w:val="0061584C"/>
    <w:rsid w:val="00616280"/>
    <w:rsid w:val="006211B3"/>
    <w:rsid w:val="00621525"/>
    <w:rsid w:val="00622176"/>
    <w:rsid w:val="006242B3"/>
    <w:rsid w:val="0063062F"/>
    <w:rsid w:val="00630739"/>
    <w:rsid w:val="00630C62"/>
    <w:rsid w:val="006334F8"/>
    <w:rsid w:val="006347BA"/>
    <w:rsid w:val="0063788A"/>
    <w:rsid w:val="006409D2"/>
    <w:rsid w:val="00641A43"/>
    <w:rsid w:val="00641FB3"/>
    <w:rsid w:val="00642972"/>
    <w:rsid w:val="00642CD1"/>
    <w:rsid w:val="00643A99"/>
    <w:rsid w:val="00645165"/>
    <w:rsid w:val="00645A49"/>
    <w:rsid w:val="00647421"/>
    <w:rsid w:val="0064749D"/>
    <w:rsid w:val="006503AC"/>
    <w:rsid w:val="00652884"/>
    <w:rsid w:val="0065292D"/>
    <w:rsid w:val="00652FAC"/>
    <w:rsid w:val="006548E6"/>
    <w:rsid w:val="00655D3C"/>
    <w:rsid w:val="00655E6A"/>
    <w:rsid w:val="00657047"/>
    <w:rsid w:val="0065794A"/>
    <w:rsid w:val="0066473F"/>
    <w:rsid w:val="0066738D"/>
    <w:rsid w:val="00667EE0"/>
    <w:rsid w:val="00672003"/>
    <w:rsid w:val="006728A3"/>
    <w:rsid w:val="00672979"/>
    <w:rsid w:val="00675602"/>
    <w:rsid w:val="006757AB"/>
    <w:rsid w:val="00675EEB"/>
    <w:rsid w:val="00680E16"/>
    <w:rsid w:val="00683737"/>
    <w:rsid w:val="00683DF8"/>
    <w:rsid w:val="00685176"/>
    <w:rsid w:val="00686152"/>
    <w:rsid w:val="0068666E"/>
    <w:rsid w:val="00690743"/>
    <w:rsid w:val="00693CFE"/>
    <w:rsid w:val="00695BB3"/>
    <w:rsid w:val="00696CED"/>
    <w:rsid w:val="00697EED"/>
    <w:rsid w:val="006A01E9"/>
    <w:rsid w:val="006A0C0E"/>
    <w:rsid w:val="006A4BA5"/>
    <w:rsid w:val="006B28EE"/>
    <w:rsid w:val="006C0D20"/>
    <w:rsid w:val="006C0DF4"/>
    <w:rsid w:val="006C31CA"/>
    <w:rsid w:val="006C357C"/>
    <w:rsid w:val="006C4BED"/>
    <w:rsid w:val="006C53D2"/>
    <w:rsid w:val="006C795D"/>
    <w:rsid w:val="006C79A3"/>
    <w:rsid w:val="006D0603"/>
    <w:rsid w:val="006D09BF"/>
    <w:rsid w:val="006D18DE"/>
    <w:rsid w:val="006D4B99"/>
    <w:rsid w:val="006D75FA"/>
    <w:rsid w:val="006E0834"/>
    <w:rsid w:val="006E2FBC"/>
    <w:rsid w:val="006E5507"/>
    <w:rsid w:val="006E6AF8"/>
    <w:rsid w:val="006E6D5D"/>
    <w:rsid w:val="006F097C"/>
    <w:rsid w:val="006F2504"/>
    <w:rsid w:val="006F47F5"/>
    <w:rsid w:val="006F4850"/>
    <w:rsid w:val="006F4A98"/>
    <w:rsid w:val="006F5E3E"/>
    <w:rsid w:val="006F68E1"/>
    <w:rsid w:val="00701CB8"/>
    <w:rsid w:val="007037DD"/>
    <w:rsid w:val="007051ED"/>
    <w:rsid w:val="00706523"/>
    <w:rsid w:val="007067C6"/>
    <w:rsid w:val="00706847"/>
    <w:rsid w:val="00706D18"/>
    <w:rsid w:val="007074AC"/>
    <w:rsid w:val="00711A6B"/>
    <w:rsid w:val="00712527"/>
    <w:rsid w:val="00712653"/>
    <w:rsid w:val="00713C00"/>
    <w:rsid w:val="00717563"/>
    <w:rsid w:val="00717EDB"/>
    <w:rsid w:val="0072161C"/>
    <w:rsid w:val="00722FB2"/>
    <w:rsid w:val="00724CFF"/>
    <w:rsid w:val="00725119"/>
    <w:rsid w:val="00730AB3"/>
    <w:rsid w:val="00732425"/>
    <w:rsid w:val="00733D1E"/>
    <w:rsid w:val="00733ED9"/>
    <w:rsid w:val="007349DC"/>
    <w:rsid w:val="00735B24"/>
    <w:rsid w:val="0073761F"/>
    <w:rsid w:val="00742BE4"/>
    <w:rsid w:val="0074530F"/>
    <w:rsid w:val="007503EF"/>
    <w:rsid w:val="007508B4"/>
    <w:rsid w:val="00750F54"/>
    <w:rsid w:val="00751552"/>
    <w:rsid w:val="007531E1"/>
    <w:rsid w:val="007576E3"/>
    <w:rsid w:val="00757D9D"/>
    <w:rsid w:val="00762ADA"/>
    <w:rsid w:val="007640FB"/>
    <w:rsid w:val="00765595"/>
    <w:rsid w:val="00774E0B"/>
    <w:rsid w:val="007754E5"/>
    <w:rsid w:val="00777C1E"/>
    <w:rsid w:val="007813FC"/>
    <w:rsid w:val="00783310"/>
    <w:rsid w:val="00787D5F"/>
    <w:rsid w:val="00787E97"/>
    <w:rsid w:val="007916FB"/>
    <w:rsid w:val="00791B21"/>
    <w:rsid w:val="007921C1"/>
    <w:rsid w:val="00792C57"/>
    <w:rsid w:val="00792D08"/>
    <w:rsid w:val="007939C1"/>
    <w:rsid w:val="007952D3"/>
    <w:rsid w:val="00795780"/>
    <w:rsid w:val="0079643C"/>
    <w:rsid w:val="0079710F"/>
    <w:rsid w:val="00797C09"/>
    <w:rsid w:val="007A1349"/>
    <w:rsid w:val="007A18FD"/>
    <w:rsid w:val="007A3567"/>
    <w:rsid w:val="007A42D6"/>
    <w:rsid w:val="007B0CE8"/>
    <w:rsid w:val="007B274C"/>
    <w:rsid w:val="007B523A"/>
    <w:rsid w:val="007B66EF"/>
    <w:rsid w:val="007B7396"/>
    <w:rsid w:val="007C012A"/>
    <w:rsid w:val="007C0378"/>
    <w:rsid w:val="007C23A0"/>
    <w:rsid w:val="007C378E"/>
    <w:rsid w:val="007C49D9"/>
    <w:rsid w:val="007C7D94"/>
    <w:rsid w:val="007D2042"/>
    <w:rsid w:val="007E21C3"/>
    <w:rsid w:val="007F1A4C"/>
    <w:rsid w:val="007F47AA"/>
    <w:rsid w:val="007F6B43"/>
    <w:rsid w:val="00800EE9"/>
    <w:rsid w:val="00802693"/>
    <w:rsid w:val="00806B3D"/>
    <w:rsid w:val="00814113"/>
    <w:rsid w:val="008173DF"/>
    <w:rsid w:val="008200F1"/>
    <w:rsid w:val="00820E6A"/>
    <w:rsid w:val="00821FBC"/>
    <w:rsid w:val="008275EB"/>
    <w:rsid w:val="00827F00"/>
    <w:rsid w:val="00830334"/>
    <w:rsid w:val="00830A0E"/>
    <w:rsid w:val="00834026"/>
    <w:rsid w:val="008348DC"/>
    <w:rsid w:val="00840013"/>
    <w:rsid w:val="008419AA"/>
    <w:rsid w:val="00841DA7"/>
    <w:rsid w:val="008421EA"/>
    <w:rsid w:val="00850DE7"/>
    <w:rsid w:val="008529D0"/>
    <w:rsid w:val="00853DF8"/>
    <w:rsid w:val="008541DA"/>
    <w:rsid w:val="00855A1C"/>
    <w:rsid w:val="00855B7C"/>
    <w:rsid w:val="008621D6"/>
    <w:rsid w:val="00865809"/>
    <w:rsid w:val="0086595A"/>
    <w:rsid w:val="0087533F"/>
    <w:rsid w:val="00880ACB"/>
    <w:rsid w:val="00882D15"/>
    <w:rsid w:val="0088456A"/>
    <w:rsid w:val="00884A91"/>
    <w:rsid w:val="0088666A"/>
    <w:rsid w:val="00890A16"/>
    <w:rsid w:val="00891B2D"/>
    <w:rsid w:val="008A0D3A"/>
    <w:rsid w:val="008A1AFD"/>
    <w:rsid w:val="008A3D32"/>
    <w:rsid w:val="008A419A"/>
    <w:rsid w:val="008A5870"/>
    <w:rsid w:val="008A5DD5"/>
    <w:rsid w:val="008B26BA"/>
    <w:rsid w:val="008B270E"/>
    <w:rsid w:val="008B4F97"/>
    <w:rsid w:val="008B7DD7"/>
    <w:rsid w:val="008C1D70"/>
    <w:rsid w:val="008C38FE"/>
    <w:rsid w:val="008C5608"/>
    <w:rsid w:val="008D25BC"/>
    <w:rsid w:val="008D64ED"/>
    <w:rsid w:val="008E02E5"/>
    <w:rsid w:val="008E74ED"/>
    <w:rsid w:val="008E7D39"/>
    <w:rsid w:val="008F1812"/>
    <w:rsid w:val="008F2776"/>
    <w:rsid w:val="008F4307"/>
    <w:rsid w:val="008F5EC2"/>
    <w:rsid w:val="008F60EC"/>
    <w:rsid w:val="008F75AA"/>
    <w:rsid w:val="00900CA7"/>
    <w:rsid w:val="00901D54"/>
    <w:rsid w:val="00901DA5"/>
    <w:rsid w:val="00902FB5"/>
    <w:rsid w:val="009046D3"/>
    <w:rsid w:val="009070F5"/>
    <w:rsid w:val="00911AB5"/>
    <w:rsid w:val="00912D00"/>
    <w:rsid w:val="00914CC9"/>
    <w:rsid w:val="00915E14"/>
    <w:rsid w:val="00920E3E"/>
    <w:rsid w:val="009218A2"/>
    <w:rsid w:val="00922FDA"/>
    <w:rsid w:val="00924A93"/>
    <w:rsid w:val="00926AC2"/>
    <w:rsid w:val="0093033C"/>
    <w:rsid w:val="009320E1"/>
    <w:rsid w:val="00934009"/>
    <w:rsid w:val="009356C5"/>
    <w:rsid w:val="009407A2"/>
    <w:rsid w:val="00940F12"/>
    <w:rsid w:val="00944599"/>
    <w:rsid w:val="00946FEA"/>
    <w:rsid w:val="00947468"/>
    <w:rsid w:val="0095322A"/>
    <w:rsid w:val="009553F5"/>
    <w:rsid w:val="009610AB"/>
    <w:rsid w:val="009622F3"/>
    <w:rsid w:val="00964B1E"/>
    <w:rsid w:val="009662A2"/>
    <w:rsid w:val="009676B9"/>
    <w:rsid w:val="0097431C"/>
    <w:rsid w:val="00974ED2"/>
    <w:rsid w:val="00982268"/>
    <w:rsid w:val="00982FFF"/>
    <w:rsid w:val="00984544"/>
    <w:rsid w:val="009846FD"/>
    <w:rsid w:val="0098611B"/>
    <w:rsid w:val="00987DF2"/>
    <w:rsid w:val="009901E5"/>
    <w:rsid w:val="009908DC"/>
    <w:rsid w:val="00990EB7"/>
    <w:rsid w:val="00992087"/>
    <w:rsid w:val="00992710"/>
    <w:rsid w:val="0099285D"/>
    <w:rsid w:val="00997990"/>
    <w:rsid w:val="009A2E58"/>
    <w:rsid w:val="009A4735"/>
    <w:rsid w:val="009A595E"/>
    <w:rsid w:val="009A601E"/>
    <w:rsid w:val="009A6300"/>
    <w:rsid w:val="009A6831"/>
    <w:rsid w:val="009A7176"/>
    <w:rsid w:val="009A72F2"/>
    <w:rsid w:val="009A776A"/>
    <w:rsid w:val="009B269C"/>
    <w:rsid w:val="009C5D2B"/>
    <w:rsid w:val="009C6982"/>
    <w:rsid w:val="009C74B5"/>
    <w:rsid w:val="009D2712"/>
    <w:rsid w:val="009D344A"/>
    <w:rsid w:val="009D4D5D"/>
    <w:rsid w:val="009E13C3"/>
    <w:rsid w:val="009E3171"/>
    <w:rsid w:val="009E3F85"/>
    <w:rsid w:val="009F1781"/>
    <w:rsid w:val="009F3211"/>
    <w:rsid w:val="009F55AD"/>
    <w:rsid w:val="009F6D66"/>
    <w:rsid w:val="009F7AC7"/>
    <w:rsid w:val="00A00B2E"/>
    <w:rsid w:val="00A01333"/>
    <w:rsid w:val="00A01FB2"/>
    <w:rsid w:val="00A02C2D"/>
    <w:rsid w:val="00A03F84"/>
    <w:rsid w:val="00A0512D"/>
    <w:rsid w:val="00A1281A"/>
    <w:rsid w:val="00A15719"/>
    <w:rsid w:val="00A162A0"/>
    <w:rsid w:val="00A17551"/>
    <w:rsid w:val="00A17D1D"/>
    <w:rsid w:val="00A20966"/>
    <w:rsid w:val="00A217DC"/>
    <w:rsid w:val="00A219E6"/>
    <w:rsid w:val="00A23001"/>
    <w:rsid w:val="00A25296"/>
    <w:rsid w:val="00A262D4"/>
    <w:rsid w:val="00A26EC4"/>
    <w:rsid w:val="00A30FFA"/>
    <w:rsid w:val="00A31BE9"/>
    <w:rsid w:val="00A32C86"/>
    <w:rsid w:val="00A35751"/>
    <w:rsid w:val="00A406F2"/>
    <w:rsid w:val="00A40923"/>
    <w:rsid w:val="00A42473"/>
    <w:rsid w:val="00A4481A"/>
    <w:rsid w:val="00A50492"/>
    <w:rsid w:val="00A5195B"/>
    <w:rsid w:val="00A55626"/>
    <w:rsid w:val="00A5794C"/>
    <w:rsid w:val="00A57CA6"/>
    <w:rsid w:val="00A60BEA"/>
    <w:rsid w:val="00A6584B"/>
    <w:rsid w:val="00A7238F"/>
    <w:rsid w:val="00A833EA"/>
    <w:rsid w:val="00A83C30"/>
    <w:rsid w:val="00A86AA3"/>
    <w:rsid w:val="00A91F48"/>
    <w:rsid w:val="00A939BC"/>
    <w:rsid w:val="00A9409E"/>
    <w:rsid w:val="00A94AE6"/>
    <w:rsid w:val="00A97D18"/>
    <w:rsid w:val="00AA1F95"/>
    <w:rsid w:val="00AA2F14"/>
    <w:rsid w:val="00AA3B7F"/>
    <w:rsid w:val="00AA64FB"/>
    <w:rsid w:val="00AA7E15"/>
    <w:rsid w:val="00AB3AB7"/>
    <w:rsid w:val="00AB4234"/>
    <w:rsid w:val="00AB4647"/>
    <w:rsid w:val="00AB53D3"/>
    <w:rsid w:val="00AB673E"/>
    <w:rsid w:val="00AC0DBE"/>
    <w:rsid w:val="00AC2749"/>
    <w:rsid w:val="00AC279B"/>
    <w:rsid w:val="00AC3AAA"/>
    <w:rsid w:val="00AC3D70"/>
    <w:rsid w:val="00AC7411"/>
    <w:rsid w:val="00AD4529"/>
    <w:rsid w:val="00AD4B85"/>
    <w:rsid w:val="00AD4C82"/>
    <w:rsid w:val="00AD5B2E"/>
    <w:rsid w:val="00AD6F8B"/>
    <w:rsid w:val="00AE00D7"/>
    <w:rsid w:val="00AE02E2"/>
    <w:rsid w:val="00AE2D52"/>
    <w:rsid w:val="00AE3BDB"/>
    <w:rsid w:val="00AE5649"/>
    <w:rsid w:val="00AF51E4"/>
    <w:rsid w:val="00B02301"/>
    <w:rsid w:val="00B07DB2"/>
    <w:rsid w:val="00B11FF4"/>
    <w:rsid w:val="00B16594"/>
    <w:rsid w:val="00B17D38"/>
    <w:rsid w:val="00B2263C"/>
    <w:rsid w:val="00B255A2"/>
    <w:rsid w:val="00B25AE4"/>
    <w:rsid w:val="00B267A3"/>
    <w:rsid w:val="00B2730F"/>
    <w:rsid w:val="00B3022D"/>
    <w:rsid w:val="00B30396"/>
    <w:rsid w:val="00B341F1"/>
    <w:rsid w:val="00B350F2"/>
    <w:rsid w:val="00B35637"/>
    <w:rsid w:val="00B35E0A"/>
    <w:rsid w:val="00B36800"/>
    <w:rsid w:val="00B41A08"/>
    <w:rsid w:val="00B42969"/>
    <w:rsid w:val="00B4372D"/>
    <w:rsid w:val="00B43916"/>
    <w:rsid w:val="00B440EB"/>
    <w:rsid w:val="00B50292"/>
    <w:rsid w:val="00B50B2D"/>
    <w:rsid w:val="00B50E97"/>
    <w:rsid w:val="00B53BB3"/>
    <w:rsid w:val="00B556CF"/>
    <w:rsid w:val="00B564FE"/>
    <w:rsid w:val="00B56B8D"/>
    <w:rsid w:val="00B62598"/>
    <w:rsid w:val="00B629CA"/>
    <w:rsid w:val="00B62CBD"/>
    <w:rsid w:val="00B64636"/>
    <w:rsid w:val="00B64D46"/>
    <w:rsid w:val="00B65B18"/>
    <w:rsid w:val="00B6604D"/>
    <w:rsid w:val="00B66781"/>
    <w:rsid w:val="00B66B48"/>
    <w:rsid w:val="00B728DE"/>
    <w:rsid w:val="00B74EBD"/>
    <w:rsid w:val="00B750D0"/>
    <w:rsid w:val="00B75420"/>
    <w:rsid w:val="00B76F60"/>
    <w:rsid w:val="00B779A9"/>
    <w:rsid w:val="00B8225D"/>
    <w:rsid w:val="00B82C5B"/>
    <w:rsid w:val="00B82EAA"/>
    <w:rsid w:val="00B875F9"/>
    <w:rsid w:val="00B90C06"/>
    <w:rsid w:val="00B919EA"/>
    <w:rsid w:val="00B93210"/>
    <w:rsid w:val="00B93F73"/>
    <w:rsid w:val="00B9460A"/>
    <w:rsid w:val="00B95500"/>
    <w:rsid w:val="00B95A5E"/>
    <w:rsid w:val="00B95D3A"/>
    <w:rsid w:val="00BA04CA"/>
    <w:rsid w:val="00BA0ADE"/>
    <w:rsid w:val="00BA0C29"/>
    <w:rsid w:val="00BA3AA3"/>
    <w:rsid w:val="00BA4CD6"/>
    <w:rsid w:val="00BA5478"/>
    <w:rsid w:val="00BA56DA"/>
    <w:rsid w:val="00BA5A9A"/>
    <w:rsid w:val="00BA61EE"/>
    <w:rsid w:val="00BA761C"/>
    <w:rsid w:val="00BB0738"/>
    <w:rsid w:val="00BB5D34"/>
    <w:rsid w:val="00BC0E30"/>
    <w:rsid w:val="00BC2783"/>
    <w:rsid w:val="00BC63F3"/>
    <w:rsid w:val="00BC702B"/>
    <w:rsid w:val="00BD0348"/>
    <w:rsid w:val="00BD12AB"/>
    <w:rsid w:val="00BD456B"/>
    <w:rsid w:val="00BE6138"/>
    <w:rsid w:val="00BE7291"/>
    <w:rsid w:val="00BF2541"/>
    <w:rsid w:val="00BF3591"/>
    <w:rsid w:val="00BF6439"/>
    <w:rsid w:val="00BF70F7"/>
    <w:rsid w:val="00BF7388"/>
    <w:rsid w:val="00C02DBF"/>
    <w:rsid w:val="00C03332"/>
    <w:rsid w:val="00C06E24"/>
    <w:rsid w:val="00C13341"/>
    <w:rsid w:val="00C143E8"/>
    <w:rsid w:val="00C17668"/>
    <w:rsid w:val="00C178D9"/>
    <w:rsid w:val="00C21732"/>
    <w:rsid w:val="00C227DE"/>
    <w:rsid w:val="00C24421"/>
    <w:rsid w:val="00C24D82"/>
    <w:rsid w:val="00C26443"/>
    <w:rsid w:val="00C31036"/>
    <w:rsid w:val="00C321EA"/>
    <w:rsid w:val="00C3374E"/>
    <w:rsid w:val="00C33891"/>
    <w:rsid w:val="00C34B2A"/>
    <w:rsid w:val="00C37431"/>
    <w:rsid w:val="00C40AD3"/>
    <w:rsid w:val="00C40F8B"/>
    <w:rsid w:val="00C42630"/>
    <w:rsid w:val="00C452AC"/>
    <w:rsid w:val="00C50FB8"/>
    <w:rsid w:val="00C512E2"/>
    <w:rsid w:val="00C5685E"/>
    <w:rsid w:val="00C56AA6"/>
    <w:rsid w:val="00C56C15"/>
    <w:rsid w:val="00C5721D"/>
    <w:rsid w:val="00C65016"/>
    <w:rsid w:val="00C707C9"/>
    <w:rsid w:val="00C70FAF"/>
    <w:rsid w:val="00C72D14"/>
    <w:rsid w:val="00C73929"/>
    <w:rsid w:val="00C73CFE"/>
    <w:rsid w:val="00C74F8B"/>
    <w:rsid w:val="00C82160"/>
    <w:rsid w:val="00C82911"/>
    <w:rsid w:val="00C82D38"/>
    <w:rsid w:val="00C834D5"/>
    <w:rsid w:val="00C85260"/>
    <w:rsid w:val="00C861D2"/>
    <w:rsid w:val="00C92281"/>
    <w:rsid w:val="00C92587"/>
    <w:rsid w:val="00C92CDA"/>
    <w:rsid w:val="00C9472B"/>
    <w:rsid w:val="00C95A4E"/>
    <w:rsid w:val="00C96597"/>
    <w:rsid w:val="00C969F3"/>
    <w:rsid w:val="00CA1EB2"/>
    <w:rsid w:val="00CA6254"/>
    <w:rsid w:val="00CB1B67"/>
    <w:rsid w:val="00CB1CA8"/>
    <w:rsid w:val="00CB20F0"/>
    <w:rsid w:val="00CC1FC2"/>
    <w:rsid w:val="00CC4CFB"/>
    <w:rsid w:val="00CC4EF4"/>
    <w:rsid w:val="00CC55FF"/>
    <w:rsid w:val="00CC5A7E"/>
    <w:rsid w:val="00CC60E7"/>
    <w:rsid w:val="00CC64E2"/>
    <w:rsid w:val="00CC6E4F"/>
    <w:rsid w:val="00CC7753"/>
    <w:rsid w:val="00CC7C64"/>
    <w:rsid w:val="00CC7CA2"/>
    <w:rsid w:val="00CD0AFD"/>
    <w:rsid w:val="00CD11C3"/>
    <w:rsid w:val="00CD4B65"/>
    <w:rsid w:val="00CE08E4"/>
    <w:rsid w:val="00CE233A"/>
    <w:rsid w:val="00CE2D41"/>
    <w:rsid w:val="00CE31F6"/>
    <w:rsid w:val="00CE58EA"/>
    <w:rsid w:val="00CE68F1"/>
    <w:rsid w:val="00CE7986"/>
    <w:rsid w:val="00CF233F"/>
    <w:rsid w:val="00CF37A9"/>
    <w:rsid w:val="00CF592B"/>
    <w:rsid w:val="00CF6263"/>
    <w:rsid w:val="00D00287"/>
    <w:rsid w:val="00D0228C"/>
    <w:rsid w:val="00D027BA"/>
    <w:rsid w:val="00D04A70"/>
    <w:rsid w:val="00D061AE"/>
    <w:rsid w:val="00D07AAC"/>
    <w:rsid w:val="00D07E61"/>
    <w:rsid w:val="00D10555"/>
    <w:rsid w:val="00D1164D"/>
    <w:rsid w:val="00D12DE0"/>
    <w:rsid w:val="00D13657"/>
    <w:rsid w:val="00D20AE6"/>
    <w:rsid w:val="00D222D8"/>
    <w:rsid w:val="00D23277"/>
    <w:rsid w:val="00D304D1"/>
    <w:rsid w:val="00D3241C"/>
    <w:rsid w:val="00D32B2E"/>
    <w:rsid w:val="00D36966"/>
    <w:rsid w:val="00D418CB"/>
    <w:rsid w:val="00D43C47"/>
    <w:rsid w:val="00D447D4"/>
    <w:rsid w:val="00D4502B"/>
    <w:rsid w:val="00D47851"/>
    <w:rsid w:val="00D47AD0"/>
    <w:rsid w:val="00D47D5C"/>
    <w:rsid w:val="00D50A59"/>
    <w:rsid w:val="00D50A88"/>
    <w:rsid w:val="00D50C63"/>
    <w:rsid w:val="00D50D04"/>
    <w:rsid w:val="00D510D6"/>
    <w:rsid w:val="00D51F47"/>
    <w:rsid w:val="00D52A27"/>
    <w:rsid w:val="00D53F78"/>
    <w:rsid w:val="00D5744C"/>
    <w:rsid w:val="00D61ED8"/>
    <w:rsid w:val="00D62E1D"/>
    <w:rsid w:val="00D65D4D"/>
    <w:rsid w:val="00D66D27"/>
    <w:rsid w:val="00D721E9"/>
    <w:rsid w:val="00D72777"/>
    <w:rsid w:val="00D72CBE"/>
    <w:rsid w:val="00D73F22"/>
    <w:rsid w:val="00D809EE"/>
    <w:rsid w:val="00D80D44"/>
    <w:rsid w:val="00D82E9E"/>
    <w:rsid w:val="00D847F8"/>
    <w:rsid w:val="00D875E9"/>
    <w:rsid w:val="00D90000"/>
    <w:rsid w:val="00D92214"/>
    <w:rsid w:val="00D9415C"/>
    <w:rsid w:val="00D9574F"/>
    <w:rsid w:val="00D95ACE"/>
    <w:rsid w:val="00D96FAA"/>
    <w:rsid w:val="00D97C6A"/>
    <w:rsid w:val="00D97F3C"/>
    <w:rsid w:val="00DA0246"/>
    <w:rsid w:val="00DA07C2"/>
    <w:rsid w:val="00DA4A7E"/>
    <w:rsid w:val="00DA548E"/>
    <w:rsid w:val="00DB2833"/>
    <w:rsid w:val="00DB3363"/>
    <w:rsid w:val="00DB5DAE"/>
    <w:rsid w:val="00DB78AA"/>
    <w:rsid w:val="00DC23CC"/>
    <w:rsid w:val="00DC2BA2"/>
    <w:rsid w:val="00DC6547"/>
    <w:rsid w:val="00DC7FFC"/>
    <w:rsid w:val="00DD1307"/>
    <w:rsid w:val="00DD3616"/>
    <w:rsid w:val="00DD53E1"/>
    <w:rsid w:val="00DE0A50"/>
    <w:rsid w:val="00DE101E"/>
    <w:rsid w:val="00DE151F"/>
    <w:rsid w:val="00DE23EF"/>
    <w:rsid w:val="00DE3296"/>
    <w:rsid w:val="00DE3442"/>
    <w:rsid w:val="00DE5D11"/>
    <w:rsid w:val="00DF02C8"/>
    <w:rsid w:val="00DF0ABE"/>
    <w:rsid w:val="00DF7A67"/>
    <w:rsid w:val="00DF7C9F"/>
    <w:rsid w:val="00E007EF"/>
    <w:rsid w:val="00E013EC"/>
    <w:rsid w:val="00E0170F"/>
    <w:rsid w:val="00E115EE"/>
    <w:rsid w:val="00E148D6"/>
    <w:rsid w:val="00E2040B"/>
    <w:rsid w:val="00E212D0"/>
    <w:rsid w:val="00E32DCD"/>
    <w:rsid w:val="00E33390"/>
    <w:rsid w:val="00E3421A"/>
    <w:rsid w:val="00E371BB"/>
    <w:rsid w:val="00E40594"/>
    <w:rsid w:val="00E42D86"/>
    <w:rsid w:val="00E476B6"/>
    <w:rsid w:val="00E51C63"/>
    <w:rsid w:val="00E522E3"/>
    <w:rsid w:val="00E56453"/>
    <w:rsid w:val="00E62BED"/>
    <w:rsid w:val="00E71FD9"/>
    <w:rsid w:val="00E7368F"/>
    <w:rsid w:val="00E73A1B"/>
    <w:rsid w:val="00E76310"/>
    <w:rsid w:val="00E76E45"/>
    <w:rsid w:val="00E7735C"/>
    <w:rsid w:val="00E77C7C"/>
    <w:rsid w:val="00E8239B"/>
    <w:rsid w:val="00E834DF"/>
    <w:rsid w:val="00E83CB5"/>
    <w:rsid w:val="00E923D3"/>
    <w:rsid w:val="00E92C7F"/>
    <w:rsid w:val="00E94D85"/>
    <w:rsid w:val="00E95A6B"/>
    <w:rsid w:val="00E97BB0"/>
    <w:rsid w:val="00EA0056"/>
    <w:rsid w:val="00EA014D"/>
    <w:rsid w:val="00EA04A6"/>
    <w:rsid w:val="00EA14B9"/>
    <w:rsid w:val="00EA3018"/>
    <w:rsid w:val="00EA43E7"/>
    <w:rsid w:val="00EA6BFF"/>
    <w:rsid w:val="00EA70DD"/>
    <w:rsid w:val="00EB00FD"/>
    <w:rsid w:val="00EB12C5"/>
    <w:rsid w:val="00EB1578"/>
    <w:rsid w:val="00EB31CA"/>
    <w:rsid w:val="00EC6938"/>
    <w:rsid w:val="00ED0952"/>
    <w:rsid w:val="00ED310D"/>
    <w:rsid w:val="00EE1169"/>
    <w:rsid w:val="00EE1B96"/>
    <w:rsid w:val="00EE1C94"/>
    <w:rsid w:val="00EE32BD"/>
    <w:rsid w:val="00EE3AD0"/>
    <w:rsid w:val="00EE5C7D"/>
    <w:rsid w:val="00EE5D77"/>
    <w:rsid w:val="00EE73AB"/>
    <w:rsid w:val="00EE7651"/>
    <w:rsid w:val="00EF4F03"/>
    <w:rsid w:val="00EF7FAA"/>
    <w:rsid w:val="00F00C4C"/>
    <w:rsid w:val="00F03A61"/>
    <w:rsid w:val="00F03CB8"/>
    <w:rsid w:val="00F04553"/>
    <w:rsid w:val="00F10548"/>
    <w:rsid w:val="00F10ADB"/>
    <w:rsid w:val="00F114F4"/>
    <w:rsid w:val="00F1341B"/>
    <w:rsid w:val="00F1343A"/>
    <w:rsid w:val="00F143C5"/>
    <w:rsid w:val="00F20B9E"/>
    <w:rsid w:val="00F21027"/>
    <w:rsid w:val="00F24084"/>
    <w:rsid w:val="00F25012"/>
    <w:rsid w:val="00F25F0A"/>
    <w:rsid w:val="00F33606"/>
    <w:rsid w:val="00F337FD"/>
    <w:rsid w:val="00F34A6F"/>
    <w:rsid w:val="00F34BD7"/>
    <w:rsid w:val="00F35903"/>
    <w:rsid w:val="00F3623A"/>
    <w:rsid w:val="00F370E4"/>
    <w:rsid w:val="00F40DFE"/>
    <w:rsid w:val="00F42E8A"/>
    <w:rsid w:val="00F4594E"/>
    <w:rsid w:val="00F5332E"/>
    <w:rsid w:val="00F54B0B"/>
    <w:rsid w:val="00F570D4"/>
    <w:rsid w:val="00F57858"/>
    <w:rsid w:val="00F60524"/>
    <w:rsid w:val="00F60841"/>
    <w:rsid w:val="00F72662"/>
    <w:rsid w:val="00F75C3B"/>
    <w:rsid w:val="00F808EC"/>
    <w:rsid w:val="00F8464C"/>
    <w:rsid w:val="00F85736"/>
    <w:rsid w:val="00F866B4"/>
    <w:rsid w:val="00F90DC8"/>
    <w:rsid w:val="00F91210"/>
    <w:rsid w:val="00F97F75"/>
    <w:rsid w:val="00FA0F23"/>
    <w:rsid w:val="00FA452D"/>
    <w:rsid w:val="00FA46D5"/>
    <w:rsid w:val="00FA6716"/>
    <w:rsid w:val="00FB2A3E"/>
    <w:rsid w:val="00FB515C"/>
    <w:rsid w:val="00FB6CF1"/>
    <w:rsid w:val="00FC0B38"/>
    <w:rsid w:val="00FC1CF1"/>
    <w:rsid w:val="00FC715B"/>
    <w:rsid w:val="00FC79B7"/>
    <w:rsid w:val="00FD1CCF"/>
    <w:rsid w:val="00FD1D89"/>
    <w:rsid w:val="00FD212A"/>
    <w:rsid w:val="00FD2ABB"/>
    <w:rsid w:val="00FD41B2"/>
    <w:rsid w:val="00FD4915"/>
    <w:rsid w:val="00FD4B3A"/>
    <w:rsid w:val="00FD6C3D"/>
    <w:rsid w:val="00FE15C7"/>
    <w:rsid w:val="00FE17FF"/>
    <w:rsid w:val="00FE525B"/>
    <w:rsid w:val="00FE61E0"/>
    <w:rsid w:val="00FE679B"/>
    <w:rsid w:val="00FE68CD"/>
    <w:rsid w:val="00FE7858"/>
    <w:rsid w:val="00FF20D1"/>
    <w:rsid w:val="00FF5B0A"/>
    <w:rsid w:val="00FF5F82"/>
    <w:rsid w:val="00FF6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5D3A"/>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B95D3A"/>
  </w:style>
  <w:style w:type="paragraph" w:styleId="Footer">
    <w:name w:val="footer"/>
    <w:link w:val="FooterChar"/>
    <w:rsid w:val="00B95D3A"/>
    <w:pPr>
      <w:tabs>
        <w:tab w:val="center" w:pos="4153"/>
        <w:tab w:val="right" w:pos="8306"/>
      </w:tabs>
    </w:pPr>
    <w:rPr>
      <w:sz w:val="22"/>
      <w:szCs w:val="24"/>
    </w:rPr>
  </w:style>
  <w:style w:type="character" w:customStyle="1" w:styleId="CharSubPartNoCASA">
    <w:name w:val="CharSubPartNo(CASA)"/>
    <w:basedOn w:val="OPCCharBase"/>
    <w:uiPriority w:val="1"/>
    <w:rsid w:val="00B95D3A"/>
  </w:style>
  <w:style w:type="paragraph" w:customStyle="1" w:styleId="ENoteTTIndentHeadingSub">
    <w:name w:val="ENoteTTIndentHeadingSub"/>
    <w:aliases w:val="enTTHis"/>
    <w:basedOn w:val="OPCParaBase"/>
    <w:rsid w:val="00B95D3A"/>
    <w:pPr>
      <w:keepNext/>
      <w:spacing w:before="60" w:line="240" w:lineRule="atLeast"/>
      <w:ind w:left="340"/>
    </w:pPr>
    <w:rPr>
      <w:b/>
      <w:sz w:val="16"/>
    </w:rPr>
  </w:style>
  <w:style w:type="paragraph" w:customStyle="1" w:styleId="ENoteTTiSub">
    <w:name w:val="ENoteTTiSub"/>
    <w:aliases w:val="enttis"/>
    <w:basedOn w:val="OPCParaBase"/>
    <w:rsid w:val="00B95D3A"/>
    <w:pPr>
      <w:keepNext/>
      <w:spacing w:before="60" w:line="240" w:lineRule="atLeast"/>
      <w:ind w:left="340"/>
    </w:pPr>
    <w:rPr>
      <w:sz w:val="16"/>
    </w:rPr>
  </w:style>
  <w:style w:type="paragraph" w:customStyle="1" w:styleId="SubDivisionMigration">
    <w:name w:val="SubDivisionMigration"/>
    <w:aliases w:val="sdm"/>
    <w:basedOn w:val="OPCParaBase"/>
    <w:rsid w:val="00B95D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5D3A"/>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207D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07D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7D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B95D3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B95D3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5D3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B95D3A"/>
  </w:style>
  <w:style w:type="character" w:customStyle="1" w:styleId="CharAmSchText">
    <w:name w:val="CharAmSchText"/>
    <w:basedOn w:val="OPCCharBase"/>
    <w:uiPriority w:val="1"/>
    <w:qFormat/>
    <w:rsid w:val="00B95D3A"/>
  </w:style>
  <w:style w:type="character" w:customStyle="1" w:styleId="CharChapNo">
    <w:name w:val="CharChapNo"/>
    <w:basedOn w:val="OPCCharBase"/>
    <w:qFormat/>
    <w:rsid w:val="00B95D3A"/>
  </w:style>
  <w:style w:type="character" w:customStyle="1" w:styleId="CharChapText">
    <w:name w:val="CharChapText"/>
    <w:basedOn w:val="OPCCharBase"/>
    <w:qFormat/>
    <w:rsid w:val="00B95D3A"/>
  </w:style>
  <w:style w:type="character" w:customStyle="1" w:styleId="CharDivNo">
    <w:name w:val="CharDivNo"/>
    <w:basedOn w:val="OPCCharBase"/>
    <w:qFormat/>
    <w:rsid w:val="00B95D3A"/>
  </w:style>
  <w:style w:type="character" w:customStyle="1" w:styleId="CharDivText">
    <w:name w:val="CharDivText"/>
    <w:basedOn w:val="OPCCharBase"/>
    <w:qFormat/>
    <w:rsid w:val="00B95D3A"/>
  </w:style>
  <w:style w:type="character" w:customStyle="1" w:styleId="CharPartNo">
    <w:name w:val="CharPartNo"/>
    <w:basedOn w:val="OPCCharBase"/>
    <w:qFormat/>
    <w:rsid w:val="00B95D3A"/>
  </w:style>
  <w:style w:type="character" w:customStyle="1" w:styleId="CharPartText">
    <w:name w:val="CharPartText"/>
    <w:basedOn w:val="OPCCharBase"/>
    <w:qFormat/>
    <w:rsid w:val="00B95D3A"/>
  </w:style>
  <w:style w:type="character" w:customStyle="1" w:styleId="OPCCharBase">
    <w:name w:val="OPCCharBase"/>
    <w:uiPriority w:val="1"/>
    <w:qFormat/>
    <w:rsid w:val="00B95D3A"/>
  </w:style>
  <w:style w:type="paragraph" w:customStyle="1" w:styleId="OPCParaBase">
    <w:name w:val="OPCParaBase"/>
    <w:link w:val="OPCParaBaseChar"/>
    <w:qFormat/>
    <w:rsid w:val="00B95D3A"/>
    <w:pPr>
      <w:spacing w:line="260" w:lineRule="atLeast"/>
    </w:pPr>
    <w:rPr>
      <w:sz w:val="22"/>
    </w:rPr>
  </w:style>
  <w:style w:type="character" w:customStyle="1" w:styleId="CharSectno">
    <w:name w:val="CharSectno"/>
    <w:basedOn w:val="OPCCharBase"/>
    <w:qFormat/>
    <w:rsid w:val="00B95D3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B95D3A"/>
    <w:pPr>
      <w:spacing w:line="240" w:lineRule="auto"/>
      <w:ind w:left="1134"/>
    </w:pPr>
    <w:rPr>
      <w:sz w:val="20"/>
    </w:rPr>
  </w:style>
  <w:style w:type="paragraph" w:customStyle="1" w:styleId="ShortT">
    <w:name w:val="ShortT"/>
    <w:basedOn w:val="OPCParaBase"/>
    <w:next w:val="Normal"/>
    <w:qFormat/>
    <w:rsid w:val="00B95D3A"/>
    <w:pPr>
      <w:spacing w:line="240" w:lineRule="auto"/>
    </w:pPr>
    <w:rPr>
      <w:b/>
      <w:sz w:val="40"/>
    </w:rPr>
  </w:style>
  <w:style w:type="paragraph" w:customStyle="1" w:styleId="Penalty">
    <w:name w:val="Penalty"/>
    <w:basedOn w:val="OPCParaBase"/>
    <w:rsid w:val="00B95D3A"/>
    <w:pPr>
      <w:tabs>
        <w:tab w:val="left" w:pos="2977"/>
      </w:tabs>
      <w:spacing w:before="180" w:line="240" w:lineRule="auto"/>
      <w:ind w:left="1985" w:hanging="851"/>
    </w:pPr>
  </w:style>
  <w:style w:type="paragraph" w:styleId="TOC1">
    <w:name w:val="toc 1"/>
    <w:basedOn w:val="OPCParaBase"/>
    <w:next w:val="Normal"/>
    <w:uiPriority w:val="39"/>
    <w:unhideWhenUsed/>
    <w:rsid w:val="00B95D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5D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5D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95D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5D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95D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5D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5D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5D3A"/>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4E62AF"/>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4E62AF"/>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B95D3A"/>
    <w:pPr>
      <w:spacing w:line="240" w:lineRule="auto"/>
    </w:pPr>
    <w:rPr>
      <w:sz w:val="20"/>
    </w:rPr>
  </w:style>
  <w:style w:type="paragraph" w:customStyle="1" w:styleId="ActHead1">
    <w:name w:val="ActHead 1"/>
    <w:aliases w:val="c"/>
    <w:basedOn w:val="OPCParaBase"/>
    <w:next w:val="Normal"/>
    <w:qFormat/>
    <w:rsid w:val="00B95D3A"/>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95D3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ableASR">
    <w:name w:val="TableASR"/>
    <w:basedOn w:val="Normal"/>
    <w:rsid w:val="004E62AF"/>
    <w:pPr>
      <w:spacing w:before="360" w:after="120" w:line="280" w:lineRule="exact"/>
      <w:ind w:left="2410" w:hanging="2410"/>
    </w:pPr>
    <w:rPr>
      <w:rFonts w:ascii="Arial" w:hAnsi="Arial" w:cs="Arial"/>
      <w:b/>
      <w:bCs/>
      <w:sz w:val="26"/>
      <w:szCs w:val="26"/>
    </w:rPr>
  </w:style>
  <w:style w:type="paragraph" w:customStyle="1" w:styleId="ActHead2">
    <w:name w:val="ActHead 2"/>
    <w:aliases w:val="p"/>
    <w:basedOn w:val="OPCParaBase"/>
    <w:next w:val="ActHead3"/>
    <w:qFormat/>
    <w:rsid w:val="00B95D3A"/>
    <w:pPr>
      <w:keepNext/>
      <w:keepLines/>
      <w:spacing w:before="280" w:line="240" w:lineRule="auto"/>
      <w:ind w:left="1134" w:hanging="1134"/>
      <w:outlineLvl w:val="1"/>
    </w:pPr>
    <w:rPr>
      <w:b/>
      <w:kern w:val="28"/>
      <w:sz w:val="32"/>
    </w:rPr>
  </w:style>
  <w:style w:type="character" w:customStyle="1" w:styleId="HeaderChar">
    <w:name w:val="Header Char"/>
    <w:basedOn w:val="DefaultParagraphFont"/>
    <w:link w:val="Header"/>
    <w:rsid w:val="00B95D3A"/>
    <w:rPr>
      <w:sz w:val="16"/>
    </w:rPr>
  </w:style>
  <w:style w:type="paragraph" w:customStyle="1" w:styleId="ActHead3">
    <w:name w:val="ActHead 3"/>
    <w:aliases w:val="d"/>
    <w:basedOn w:val="OPCParaBase"/>
    <w:next w:val="ActHead4"/>
    <w:qFormat/>
    <w:rsid w:val="00B95D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5D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5D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5D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5D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5D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5D3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5D3A"/>
  </w:style>
  <w:style w:type="paragraph" w:customStyle="1" w:styleId="Blocks">
    <w:name w:val="Blocks"/>
    <w:aliases w:val="bb"/>
    <w:basedOn w:val="OPCParaBase"/>
    <w:qFormat/>
    <w:rsid w:val="00B95D3A"/>
    <w:pPr>
      <w:spacing w:line="240" w:lineRule="auto"/>
    </w:pPr>
    <w:rPr>
      <w:sz w:val="24"/>
    </w:rPr>
  </w:style>
  <w:style w:type="paragraph" w:customStyle="1" w:styleId="BoxText">
    <w:name w:val="BoxText"/>
    <w:aliases w:val="bt"/>
    <w:basedOn w:val="OPCParaBase"/>
    <w:qFormat/>
    <w:rsid w:val="00B95D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5D3A"/>
    <w:rPr>
      <w:b/>
    </w:rPr>
  </w:style>
  <w:style w:type="paragraph" w:customStyle="1" w:styleId="BoxHeadItalic">
    <w:name w:val="BoxHeadItalic"/>
    <w:aliases w:val="bhi"/>
    <w:basedOn w:val="BoxText"/>
    <w:next w:val="BoxStep"/>
    <w:qFormat/>
    <w:rsid w:val="00B95D3A"/>
    <w:rPr>
      <w:i/>
    </w:rPr>
  </w:style>
  <w:style w:type="paragraph" w:customStyle="1" w:styleId="BoxList">
    <w:name w:val="BoxList"/>
    <w:aliases w:val="bl"/>
    <w:basedOn w:val="BoxText"/>
    <w:qFormat/>
    <w:rsid w:val="00B95D3A"/>
    <w:pPr>
      <w:ind w:left="1559" w:hanging="425"/>
    </w:pPr>
  </w:style>
  <w:style w:type="paragraph" w:customStyle="1" w:styleId="BoxNote">
    <w:name w:val="BoxNote"/>
    <w:aliases w:val="bn"/>
    <w:basedOn w:val="BoxText"/>
    <w:qFormat/>
    <w:rsid w:val="00B95D3A"/>
    <w:pPr>
      <w:tabs>
        <w:tab w:val="left" w:pos="1985"/>
      </w:tabs>
      <w:spacing w:before="122" w:line="198" w:lineRule="exact"/>
      <w:ind w:left="2948" w:hanging="1814"/>
    </w:pPr>
    <w:rPr>
      <w:sz w:val="18"/>
    </w:rPr>
  </w:style>
  <w:style w:type="paragraph" w:customStyle="1" w:styleId="BoxPara">
    <w:name w:val="BoxPara"/>
    <w:aliases w:val="bp"/>
    <w:basedOn w:val="BoxText"/>
    <w:qFormat/>
    <w:rsid w:val="00B95D3A"/>
    <w:pPr>
      <w:tabs>
        <w:tab w:val="right" w:pos="2268"/>
      </w:tabs>
      <w:ind w:left="2552" w:hanging="1418"/>
    </w:pPr>
  </w:style>
  <w:style w:type="paragraph" w:customStyle="1" w:styleId="BoxStep">
    <w:name w:val="BoxStep"/>
    <w:aliases w:val="bs"/>
    <w:basedOn w:val="BoxText"/>
    <w:qFormat/>
    <w:rsid w:val="00B95D3A"/>
    <w:pPr>
      <w:ind w:left="1985" w:hanging="851"/>
    </w:pPr>
  </w:style>
  <w:style w:type="character" w:customStyle="1" w:styleId="CharAmPartNo">
    <w:name w:val="CharAmPartNo"/>
    <w:basedOn w:val="OPCCharBase"/>
    <w:uiPriority w:val="1"/>
    <w:qFormat/>
    <w:rsid w:val="00B95D3A"/>
  </w:style>
  <w:style w:type="character" w:customStyle="1" w:styleId="CharAmPartText">
    <w:name w:val="CharAmPartText"/>
    <w:basedOn w:val="OPCCharBase"/>
    <w:uiPriority w:val="1"/>
    <w:qFormat/>
    <w:rsid w:val="00B95D3A"/>
  </w:style>
  <w:style w:type="character" w:customStyle="1" w:styleId="CharBoldItalic">
    <w:name w:val="CharBoldItalic"/>
    <w:basedOn w:val="OPCCharBase"/>
    <w:uiPriority w:val="1"/>
    <w:qFormat/>
    <w:rsid w:val="00B95D3A"/>
    <w:rPr>
      <w:b/>
      <w:i/>
    </w:rPr>
  </w:style>
  <w:style w:type="character" w:customStyle="1" w:styleId="CharItalic">
    <w:name w:val="CharItalic"/>
    <w:basedOn w:val="OPCCharBase"/>
    <w:uiPriority w:val="1"/>
    <w:qFormat/>
    <w:rsid w:val="00B95D3A"/>
    <w:rPr>
      <w:i/>
    </w:rPr>
  </w:style>
  <w:style w:type="character" w:customStyle="1" w:styleId="CharSubdNo">
    <w:name w:val="CharSubdNo"/>
    <w:basedOn w:val="OPCCharBase"/>
    <w:uiPriority w:val="1"/>
    <w:qFormat/>
    <w:rsid w:val="00B95D3A"/>
  </w:style>
  <w:style w:type="character" w:customStyle="1" w:styleId="CharSubdText">
    <w:name w:val="CharSubdText"/>
    <w:basedOn w:val="OPCCharBase"/>
    <w:uiPriority w:val="1"/>
    <w:qFormat/>
    <w:rsid w:val="00B95D3A"/>
  </w:style>
  <w:style w:type="paragraph" w:customStyle="1" w:styleId="CTA--">
    <w:name w:val="CTA --"/>
    <w:basedOn w:val="OPCParaBase"/>
    <w:next w:val="Normal"/>
    <w:rsid w:val="00B95D3A"/>
    <w:pPr>
      <w:spacing w:before="60" w:line="240" w:lineRule="atLeast"/>
      <w:ind w:left="142" w:hanging="142"/>
    </w:pPr>
    <w:rPr>
      <w:sz w:val="20"/>
    </w:rPr>
  </w:style>
  <w:style w:type="paragraph" w:customStyle="1" w:styleId="CTA-">
    <w:name w:val="CTA -"/>
    <w:basedOn w:val="OPCParaBase"/>
    <w:rsid w:val="00B95D3A"/>
    <w:pPr>
      <w:spacing w:before="60" w:line="240" w:lineRule="atLeast"/>
      <w:ind w:left="85" w:hanging="85"/>
    </w:pPr>
    <w:rPr>
      <w:sz w:val="20"/>
    </w:rPr>
  </w:style>
  <w:style w:type="paragraph" w:customStyle="1" w:styleId="CTA---">
    <w:name w:val="CTA ---"/>
    <w:basedOn w:val="OPCParaBase"/>
    <w:next w:val="Normal"/>
    <w:rsid w:val="00B95D3A"/>
    <w:pPr>
      <w:spacing w:before="60" w:line="240" w:lineRule="atLeast"/>
      <w:ind w:left="198" w:hanging="198"/>
    </w:pPr>
    <w:rPr>
      <w:sz w:val="20"/>
    </w:rPr>
  </w:style>
  <w:style w:type="paragraph" w:customStyle="1" w:styleId="CTA----">
    <w:name w:val="CTA ----"/>
    <w:basedOn w:val="OPCParaBase"/>
    <w:next w:val="Normal"/>
    <w:rsid w:val="00B95D3A"/>
    <w:pPr>
      <w:spacing w:before="60" w:line="240" w:lineRule="atLeast"/>
      <w:ind w:left="255" w:hanging="255"/>
    </w:pPr>
    <w:rPr>
      <w:sz w:val="20"/>
    </w:rPr>
  </w:style>
  <w:style w:type="paragraph" w:customStyle="1" w:styleId="CTA1a">
    <w:name w:val="CTA 1(a)"/>
    <w:basedOn w:val="OPCParaBase"/>
    <w:rsid w:val="00B95D3A"/>
    <w:pPr>
      <w:tabs>
        <w:tab w:val="right" w:pos="414"/>
      </w:tabs>
      <w:spacing w:before="40" w:line="240" w:lineRule="atLeast"/>
      <w:ind w:left="675" w:hanging="675"/>
    </w:pPr>
    <w:rPr>
      <w:sz w:val="20"/>
    </w:rPr>
  </w:style>
  <w:style w:type="paragraph" w:customStyle="1" w:styleId="CTA1ai">
    <w:name w:val="CTA 1(a)(i)"/>
    <w:basedOn w:val="OPCParaBase"/>
    <w:rsid w:val="00B95D3A"/>
    <w:pPr>
      <w:tabs>
        <w:tab w:val="right" w:pos="1004"/>
      </w:tabs>
      <w:spacing w:before="40" w:line="240" w:lineRule="atLeast"/>
      <w:ind w:left="1253" w:hanging="1253"/>
    </w:pPr>
    <w:rPr>
      <w:sz w:val="20"/>
    </w:rPr>
  </w:style>
  <w:style w:type="paragraph" w:customStyle="1" w:styleId="CTA2a">
    <w:name w:val="CTA 2(a)"/>
    <w:basedOn w:val="OPCParaBase"/>
    <w:rsid w:val="00B95D3A"/>
    <w:pPr>
      <w:tabs>
        <w:tab w:val="right" w:pos="482"/>
      </w:tabs>
      <w:spacing w:before="40" w:line="240" w:lineRule="atLeast"/>
      <w:ind w:left="748" w:hanging="748"/>
    </w:pPr>
    <w:rPr>
      <w:sz w:val="20"/>
    </w:rPr>
  </w:style>
  <w:style w:type="paragraph" w:customStyle="1" w:styleId="CTA2ai">
    <w:name w:val="CTA 2(a)(i)"/>
    <w:basedOn w:val="OPCParaBase"/>
    <w:rsid w:val="00B95D3A"/>
    <w:pPr>
      <w:tabs>
        <w:tab w:val="right" w:pos="1089"/>
      </w:tabs>
      <w:spacing w:before="40" w:line="240" w:lineRule="atLeast"/>
      <w:ind w:left="1327" w:hanging="1327"/>
    </w:pPr>
    <w:rPr>
      <w:sz w:val="20"/>
    </w:rPr>
  </w:style>
  <w:style w:type="paragraph" w:customStyle="1" w:styleId="CTA3a">
    <w:name w:val="CTA 3(a)"/>
    <w:basedOn w:val="OPCParaBase"/>
    <w:rsid w:val="00B95D3A"/>
    <w:pPr>
      <w:tabs>
        <w:tab w:val="right" w:pos="556"/>
      </w:tabs>
      <w:spacing w:before="40" w:line="240" w:lineRule="atLeast"/>
      <w:ind w:left="805" w:hanging="805"/>
    </w:pPr>
    <w:rPr>
      <w:sz w:val="20"/>
    </w:rPr>
  </w:style>
  <w:style w:type="paragraph" w:customStyle="1" w:styleId="CTA3ai">
    <w:name w:val="CTA 3(a)(i)"/>
    <w:basedOn w:val="OPCParaBase"/>
    <w:rsid w:val="00B95D3A"/>
    <w:pPr>
      <w:tabs>
        <w:tab w:val="right" w:pos="1140"/>
      </w:tabs>
      <w:spacing w:before="40" w:line="240" w:lineRule="atLeast"/>
      <w:ind w:left="1361" w:hanging="1361"/>
    </w:pPr>
    <w:rPr>
      <w:sz w:val="20"/>
    </w:rPr>
  </w:style>
  <w:style w:type="paragraph" w:customStyle="1" w:styleId="CTA4a">
    <w:name w:val="CTA 4(a)"/>
    <w:basedOn w:val="OPCParaBase"/>
    <w:rsid w:val="00B95D3A"/>
    <w:pPr>
      <w:tabs>
        <w:tab w:val="right" w:pos="624"/>
      </w:tabs>
      <w:spacing w:before="40" w:line="240" w:lineRule="atLeast"/>
      <w:ind w:left="873" w:hanging="873"/>
    </w:pPr>
    <w:rPr>
      <w:sz w:val="20"/>
    </w:rPr>
  </w:style>
  <w:style w:type="paragraph" w:customStyle="1" w:styleId="CTA4ai">
    <w:name w:val="CTA 4(a)(i)"/>
    <w:basedOn w:val="OPCParaBase"/>
    <w:rsid w:val="00B95D3A"/>
    <w:pPr>
      <w:tabs>
        <w:tab w:val="right" w:pos="1213"/>
      </w:tabs>
      <w:spacing w:before="40" w:line="240" w:lineRule="atLeast"/>
      <w:ind w:left="1452" w:hanging="1452"/>
    </w:pPr>
    <w:rPr>
      <w:sz w:val="20"/>
    </w:rPr>
  </w:style>
  <w:style w:type="paragraph" w:customStyle="1" w:styleId="CTACAPS">
    <w:name w:val="CTA CAPS"/>
    <w:basedOn w:val="OPCParaBase"/>
    <w:rsid w:val="00B95D3A"/>
    <w:pPr>
      <w:spacing w:before="60" w:line="240" w:lineRule="atLeast"/>
    </w:pPr>
    <w:rPr>
      <w:sz w:val="20"/>
    </w:rPr>
  </w:style>
  <w:style w:type="paragraph" w:customStyle="1" w:styleId="CTAright">
    <w:name w:val="CTA right"/>
    <w:basedOn w:val="OPCParaBase"/>
    <w:rsid w:val="00B95D3A"/>
    <w:pPr>
      <w:spacing w:before="60" w:line="240" w:lineRule="auto"/>
      <w:jc w:val="right"/>
    </w:pPr>
    <w:rPr>
      <w:sz w:val="20"/>
    </w:rPr>
  </w:style>
  <w:style w:type="paragraph" w:customStyle="1" w:styleId="subsection">
    <w:name w:val="subsection"/>
    <w:aliases w:val="ss"/>
    <w:basedOn w:val="OPCParaBase"/>
    <w:rsid w:val="00B95D3A"/>
    <w:pPr>
      <w:tabs>
        <w:tab w:val="right" w:pos="1021"/>
      </w:tabs>
      <w:spacing w:before="180" w:line="240" w:lineRule="auto"/>
      <w:ind w:left="1134" w:hanging="1134"/>
    </w:pPr>
  </w:style>
  <w:style w:type="paragraph" w:customStyle="1" w:styleId="Definition">
    <w:name w:val="Definition"/>
    <w:aliases w:val="dd"/>
    <w:basedOn w:val="OPCParaBase"/>
    <w:rsid w:val="00B95D3A"/>
    <w:pPr>
      <w:spacing w:before="180" w:line="240" w:lineRule="auto"/>
      <w:ind w:left="1134"/>
    </w:pPr>
  </w:style>
  <w:style w:type="paragraph" w:customStyle="1" w:styleId="EndNotespara">
    <w:name w:val="EndNotes(para)"/>
    <w:aliases w:val="eta"/>
    <w:basedOn w:val="OPCParaBase"/>
    <w:next w:val="EndNotessubpara"/>
    <w:rsid w:val="00B95D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5D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5D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5D3A"/>
    <w:pPr>
      <w:tabs>
        <w:tab w:val="right" w:pos="1412"/>
      </w:tabs>
      <w:spacing w:before="60" w:line="240" w:lineRule="auto"/>
      <w:ind w:left="1525" w:hanging="1525"/>
    </w:pPr>
    <w:rPr>
      <w:sz w:val="20"/>
    </w:rPr>
  </w:style>
  <w:style w:type="paragraph" w:customStyle="1" w:styleId="House">
    <w:name w:val="House"/>
    <w:basedOn w:val="OPCParaBase"/>
    <w:rsid w:val="00B95D3A"/>
    <w:pPr>
      <w:spacing w:line="240" w:lineRule="auto"/>
    </w:pPr>
    <w:rPr>
      <w:sz w:val="28"/>
    </w:rPr>
  </w:style>
  <w:style w:type="paragraph" w:customStyle="1" w:styleId="Item">
    <w:name w:val="Item"/>
    <w:aliases w:val="i"/>
    <w:basedOn w:val="OPCParaBase"/>
    <w:next w:val="ItemHead"/>
    <w:rsid w:val="00B95D3A"/>
    <w:pPr>
      <w:keepLines/>
      <w:spacing w:before="80" w:line="240" w:lineRule="auto"/>
      <w:ind w:left="709"/>
    </w:pPr>
  </w:style>
  <w:style w:type="paragraph" w:customStyle="1" w:styleId="ItemHead">
    <w:name w:val="ItemHead"/>
    <w:aliases w:val="ih"/>
    <w:basedOn w:val="OPCParaBase"/>
    <w:next w:val="Item"/>
    <w:rsid w:val="00B95D3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5D3A"/>
    <w:pPr>
      <w:spacing w:line="240" w:lineRule="auto"/>
    </w:pPr>
    <w:rPr>
      <w:b/>
      <w:sz w:val="32"/>
    </w:rPr>
  </w:style>
  <w:style w:type="paragraph" w:customStyle="1" w:styleId="notedraft">
    <w:name w:val="note(draft)"/>
    <w:aliases w:val="nd"/>
    <w:basedOn w:val="OPCParaBase"/>
    <w:rsid w:val="00B95D3A"/>
    <w:pPr>
      <w:spacing w:before="240" w:line="240" w:lineRule="auto"/>
      <w:ind w:left="284" w:hanging="284"/>
    </w:pPr>
    <w:rPr>
      <w:i/>
      <w:sz w:val="24"/>
    </w:rPr>
  </w:style>
  <w:style w:type="paragraph" w:customStyle="1" w:styleId="notemargin">
    <w:name w:val="note(margin)"/>
    <w:aliases w:val="nm"/>
    <w:basedOn w:val="OPCParaBase"/>
    <w:rsid w:val="00B95D3A"/>
    <w:pPr>
      <w:tabs>
        <w:tab w:val="left" w:pos="709"/>
      </w:tabs>
      <w:spacing w:before="122" w:line="198" w:lineRule="exact"/>
      <w:ind w:left="709" w:hanging="709"/>
    </w:pPr>
    <w:rPr>
      <w:sz w:val="18"/>
    </w:rPr>
  </w:style>
  <w:style w:type="paragraph" w:customStyle="1" w:styleId="noteToPara">
    <w:name w:val="noteToPara"/>
    <w:aliases w:val="ntp"/>
    <w:basedOn w:val="OPCParaBase"/>
    <w:rsid w:val="00B95D3A"/>
    <w:pPr>
      <w:spacing w:before="122" w:line="198" w:lineRule="exact"/>
      <w:ind w:left="2353" w:hanging="709"/>
    </w:pPr>
    <w:rPr>
      <w:sz w:val="18"/>
    </w:rPr>
  </w:style>
  <w:style w:type="paragraph" w:customStyle="1" w:styleId="noteParlAmend">
    <w:name w:val="note(ParlAmend)"/>
    <w:aliases w:val="npp"/>
    <w:basedOn w:val="OPCParaBase"/>
    <w:next w:val="ParlAmend"/>
    <w:rsid w:val="00B95D3A"/>
    <w:pPr>
      <w:spacing w:line="240" w:lineRule="auto"/>
      <w:jc w:val="right"/>
    </w:pPr>
    <w:rPr>
      <w:rFonts w:ascii="Arial" w:hAnsi="Arial"/>
      <w:b/>
      <w:i/>
    </w:rPr>
  </w:style>
  <w:style w:type="paragraph" w:customStyle="1" w:styleId="notetext">
    <w:name w:val="note(text)"/>
    <w:aliases w:val="n"/>
    <w:basedOn w:val="OPCParaBase"/>
    <w:rsid w:val="00B95D3A"/>
    <w:pPr>
      <w:spacing w:before="122" w:line="240" w:lineRule="auto"/>
      <w:ind w:left="1985" w:hanging="851"/>
    </w:pPr>
    <w:rPr>
      <w:sz w:val="18"/>
    </w:rPr>
  </w:style>
  <w:style w:type="paragraph" w:customStyle="1" w:styleId="Page1">
    <w:name w:val="Page1"/>
    <w:basedOn w:val="OPCParaBase"/>
    <w:rsid w:val="00B95D3A"/>
    <w:pPr>
      <w:spacing w:before="5600" w:line="240" w:lineRule="auto"/>
    </w:pPr>
    <w:rPr>
      <w:b/>
      <w:sz w:val="32"/>
    </w:rPr>
  </w:style>
  <w:style w:type="paragraph" w:customStyle="1" w:styleId="paragraphsub">
    <w:name w:val="paragraph(sub)"/>
    <w:aliases w:val="aa"/>
    <w:basedOn w:val="OPCParaBase"/>
    <w:rsid w:val="00B95D3A"/>
    <w:pPr>
      <w:tabs>
        <w:tab w:val="right" w:pos="1985"/>
      </w:tabs>
      <w:spacing w:before="40" w:line="240" w:lineRule="auto"/>
      <w:ind w:left="2098" w:hanging="2098"/>
    </w:pPr>
  </w:style>
  <w:style w:type="paragraph" w:customStyle="1" w:styleId="paragraphsub-sub">
    <w:name w:val="paragraph(sub-sub)"/>
    <w:aliases w:val="aaa"/>
    <w:basedOn w:val="OPCParaBase"/>
    <w:rsid w:val="00B95D3A"/>
    <w:pPr>
      <w:tabs>
        <w:tab w:val="right" w:pos="2722"/>
      </w:tabs>
      <w:spacing w:before="40" w:line="240" w:lineRule="auto"/>
      <w:ind w:left="2835" w:hanging="2835"/>
    </w:pPr>
  </w:style>
  <w:style w:type="paragraph" w:customStyle="1" w:styleId="paragraph">
    <w:name w:val="paragraph"/>
    <w:aliases w:val="a"/>
    <w:basedOn w:val="OPCParaBase"/>
    <w:rsid w:val="00B95D3A"/>
    <w:pPr>
      <w:tabs>
        <w:tab w:val="right" w:pos="1531"/>
      </w:tabs>
      <w:spacing w:before="40" w:line="240" w:lineRule="auto"/>
      <w:ind w:left="1644" w:hanging="1644"/>
    </w:pPr>
  </w:style>
  <w:style w:type="paragraph" w:customStyle="1" w:styleId="ParlAmend">
    <w:name w:val="ParlAmend"/>
    <w:aliases w:val="pp"/>
    <w:basedOn w:val="OPCParaBase"/>
    <w:rsid w:val="00B95D3A"/>
    <w:pPr>
      <w:spacing w:before="240" w:line="240" w:lineRule="atLeast"/>
      <w:ind w:hanging="567"/>
    </w:pPr>
    <w:rPr>
      <w:sz w:val="24"/>
    </w:rPr>
  </w:style>
  <w:style w:type="paragraph" w:customStyle="1" w:styleId="Portfolio">
    <w:name w:val="Portfolio"/>
    <w:basedOn w:val="OPCParaBase"/>
    <w:rsid w:val="00B95D3A"/>
    <w:pPr>
      <w:spacing w:line="240" w:lineRule="auto"/>
    </w:pPr>
    <w:rPr>
      <w:i/>
      <w:sz w:val="20"/>
    </w:rPr>
  </w:style>
  <w:style w:type="paragraph" w:customStyle="1" w:styleId="Preamble">
    <w:name w:val="Preamble"/>
    <w:basedOn w:val="OPCParaBase"/>
    <w:next w:val="Normal"/>
    <w:rsid w:val="00B95D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5D3A"/>
    <w:pPr>
      <w:spacing w:line="240" w:lineRule="auto"/>
    </w:pPr>
    <w:rPr>
      <w:i/>
      <w:sz w:val="20"/>
    </w:rPr>
  </w:style>
  <w:style w:type="paragraph" w:customStyle="1" w:styleId="Session">
    <w:name w:val="Session"/>
    <w:basedOn w:val="OPCParaBase"/>
    <w:rsid w:val="00B95D3A"/>
    <w:pPr>
      <w:spacing w:line="240" w:lineRule="auto"/>
    </w:pPr>
    <w:rPr>
      <w:sz w:val="28"/>
    </w:rPr>
  </w:style>
  <w:style w:type="paragraph" w:customStyle="1" w:styleId="Sponsor">
    <w:name w:val="Sponsor"/>
    <w:basedOn w:val="OPCParaBase"/>
    <w:rsid w:val="00B95D3A"/>
    <w:pPr>
      <w:spacing w:line="240" w:lineRule="auto"/>
    </w:pPr>
    <w:rPr>
      <w:i/>
    </w:rPr>
  </w:style>
  <w:style w:type="paragraph" w:customStyle="1" w:styleId="Subitem">
    <w:name w:val="Subitem"/>
    <w:aliases w:val="iss"/>
    <w:basedOn w:val="OPCParaBase"/>
    <w:rsid w:val="00B95D3A"/>
    <w:pPr>
      <w:spacing w:before="180" w:line="240" w:lineRule="auto"/>
      <w:ind w:left="709" w:hanging="709"/>
    </w:pPr>
  </w:style>
  <w:style w:type="paragraph" w:customStyle="1" w:styleId="SubitemHead">
    <w:name w:val="SubitemHead"/>
    <w:aliases w:val="issh"/>
    <w:basedOn w:val="OPCParaBase"/>
    <w:rsid w:val="00B95D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5D3A"/>
    <w:pPr>
      <w:spacing w:before="40" w:line="240" w:lineRule="auto"/>
      <w:ind w:left="1134"/>
    </w:pPr>
  </w:style>
  <w:style w:type="paragraph" w:customStyle="1" w:styleId="SubsectionHead">
    <w:name w:val="SubsectionHead"/>
    <w:aliases w:val="ssh"/>
    <w:basedOn w:val="OPCParaBase"/>
    <w:next w:val="subsection"/>
    <w:rsid w:val="00B95D3A"/>
    <w:pPr>
      <w:keepNext/>
      <w:keepLines/>
      <w:spacing w:before="240" w:line="240" w:lineRule="auto"/>
      <w:ind w:left="1134"/>
    </w:pPr>
    <w:rPr>
      <w:i/>
    </w:rPr>
  </w:style>
  <w:style w:type="paragraph" w:customStyle="1" w:styleId="Tablea">
    <w:name w:val="Table(a)"/>
    <w:aliases w:val="ta"/>
    <w:basedOn w:val="OPCParaBase"/>
    <w:rsid w:val="00B95D3A"/>
    <w:pPr>
      <w:spacing w:before="60" w:line="240" w:lineRule="auto"/>
      <w:ind w:left="284" w:hanging="284"/>
    </w:pPr>
    <w:rPr>
      <w:sz w:val="20"/>
    </w:rPr>
  </w:style>
  <w:style w:type="paragraph" w:customStyle="1" w:styleId="TableAA">
    <w:name w:val="Table(AA)"/>
    <w:aliases w:val="taaa"/>
    <w:basedOn w:val="OPCParaBase"/>
    <w:rsid w:val="00B95D3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5D3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5D3A"/>
    <w:pPr>
      <w:spacing w:before="60" w:line="240" w:lineRule="atLeast"/>
    </w:pPr>
    <w:rPr>
      <w:sz w:val="20"/>
    </w:rPr>
  </w:style>
  <w:style w:type="paragraph" w:customStyle="1" w:styleId="TLPBoxTextnote">
    <w:name w:val="TLPBoxText(note"/>
    <w:aliases w:val="right)"/>
    <w:basedOn w:val="OPCParaBase"/>
    <w:rsid w:val="00B95D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5D3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5D3A"/>
    <w:pPr>
      <w:spacing w:before="122" w:line="198" w:lineRule="exact"/>
      <w:ind w:left="1985" w:hanging="851"/>
      <w:jc w:val="right"/>
    </w:pPr>
    <w:rPr>
      <w:sz w:val="18"/>
    </w:rPr>
  </w:style>
  <w:style w:type="paragraph" w:customStyle="1" w:styleId="TLPTableBullet">
    <w:name w:val="TLPTableBullet"/>
    <w:aliases w:val="ttb"/>
    <w:basedOn w:val="OPCParaBase"/>
    <w:rsid w:val="00B95D3A"/>
    <w:pPr>
      <w:spacing w:line="240" w:lineRule="exact"/>
      <w:ind w:left="284" w:hanging="284"/>
    </w:pPr>
    <w:rPr>
      <w:sz w:val="20"/>
    </w:rPr>
  </w:style>
  <w:style w:type="paragraph" w:customStyle="1" w:styleId="TofSectsGroupHeading">
    <w:name w:val="TofSects(GroupHeading)"/>
    <w:basedOn w:val="OPCParaBase"/>
    <w:next w:val="TofSectsSection"/>
    <w:rsid w:val="00B95D3A"/>
    <w:pPr>
      <w:keepLines/>
      <w:spacing w:before="240" w:after="120" w:line="240" w:lineRule="auto"/>
      <w:ind w:left="794"/>
    </w:pPr>
    <w:rPr>
      <w:b/>
      <w:kern w:val="28"/>
      <w:sz w:val="20"/>
    </w:rPr>
  </w:style>
  <w:style w:type="paragraph" w:customStyle="1" w:styleId="TofSectsHeading">
    <w:name w:val="TofSects(Heading)"/>
    <w:basedOn w:val="OPCParaBase"/>
    <w:rsid w:val="00B95D3A"/>
    <w:pPr>
      <w:spacing w:before="240" w:after="120" w:line="240" w:lineRule="auto"/>
    </w:pPr>
    <w:rPr>
      <w:b/>
      <w:sz w:val="24"/>
    </w:rPr>
  </w:style>
  <w:style w:type="paragraph" w:customStyle="1" w:styleId="TofSectsSection">
    <w:name w:val="TofSects(Section)"/>
    <w:basedOn w:val="OPCParaBase"/>
    <w:rsid w:val="00B95D3A"/>
    <w:pPr>
      <w:keepLines/>
      <w:spacing w:before="40" w:line="240" w:lineRule="auto"/>
      <w:ind w:left="1588" w:hanging="794"/>
    </w:pPr>
    <w:rPr>
      <w:kern w:val="28"/>
      <w:sz w:val="18"/>
    </w:rPr>
  </w:style>
  <w:style w:type="paragraph" w:customStyle="1" w:styleId="TofSectsSubdiv">
    <w:name w:val="TofSects(Subdiv)"/>
    <w:basedOn w:val="OPCParaBase"/>
    <w:rsid w:val="00B95D3A"/>
    <w:pPr>
      <w:keepLines/>
      <w:spacing w:before="80" w:line="240" w:lineRule="auto"/>
      <w:ind w:left="1588" w:hanging="794"/>
    </w:pPr>
    <w:rPr>
      <w:kern w:val="28"/>
    </w:rPr>
  </w:style>
  <w:style w:type="paragraph" w:customStyle="1" w:styleId="WRStyle">
    <w:name w:val="WR Style"/>
    <w:aliases w:val="WR"/>
    <w:basedOn w:val="OPCParaBase"/>
    <w:rsid w:val="00B95D3A"/>
    <w:pPr>
      <w:spacing w:before="240" w:line="240" w:lineRule="auto"/>
      <w:ind w:left="284" w:hanging="284"/>
    </w:pPr>
    <w:rPr>
      <w:b/>
      <w:i/>
      <w:kern w:val="28"/>
      <w:sz w:val="24"/>
    </w:rPr>
  </w:style>
  <w:style w:type="paragraph" w:customStyle="1" w:styleId="notepara">
    <w:name w:val="note(para)"/>
    <w:aliases w:val="na"/>
    <w:basedOn w:val="OPCParaBase"/>
    <w:rsid w:val="00B95D3A"/>
    <w:pPr>
      <w:spacing w:before="40" w:line="198" w:lineRule="exact"/>
      <w:ind w:left="2354" w:hanging="369"/>
    </w:pPr>
    <w:rPr>
      <w:sz w:val="18"/>
    </w:rPr>
  </w:style>
  <w:style w:type="character" w:customStyle="1" w:styleId="FooterChar">
    <w:name w:val="Footer Char"/>
    <w:basedOn w:val="DefaultParagraphFont"/>
    <w:link w:val="Footer"/>
    <w:rsid w:val="00B95D3A"/>
    <w:rPr>
      <w:sz w:val="22"/>
      <w:szCs w:val="24"/>
    </w:rPr>
  </w:style>
  <w:style w:type="table" w:customStyle="1" w:styleId="CFlag">
    <w:name w:val="CFlag"/>
    <w:basedOn w:val="TableNormal"/>
    <w:uiPriority w:val="99"/>
    <w:rsid w:val="00B95D3A"/>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B95D3A"/>
    <w:rPr>
      <w:rFonts w:ascii="Tahoma" w:eastAsiaTheme="minorHAnsi" w:hAnsi="Tahoma" w:cs="Tahoma"/>
      <w:sz w:val="16"/>
      <w:szCs w:val="16"/>
      <w:lang w:eastAsia="en-US"/>
    </w:rPr>
  </w:style>
  <w:style w:type="paragraph" w:customStyle="1" w:styleId="InstNo">
    <w:name w:val="InstNo"/>
    <w:basedOn w:val="OPCParaBase"/>
    <w:next w:val="Normal"/>
    <w:rsid w:val="00B95D3A"/>
    <w:rPr>
      <w:b/>
      <w:sz w:val="28"/>
      <w:szCs w:val="32"/>
    </w:rPr>
  </w:style>
  <w:style w:type="paragraph" w:customStyle="1" w:styleId="TerritoryT">
    <w:name w:val="TerritoryT"/>
    <w:basedOn w:val="OPCParaBase"/>
    <w:next w:val="Normal"/>
    <w:rsid w:val="00B95D3A"/>
    <w:rPr>
      <w:b/>
      <w:sz w:val="32"/>
    </w:rPr>
  </w:style>
  <w:style w:type="paragraph" w:customStyle="1" w:styleId="LegislationMadeUnder">
    <w:name w:val="LegislationMadeUnder"/>
    <w:basedOn w:val="OPCParaBase"/>
    <w:next w:val="Normal"/>
    <w:rsid w:val="00B95D3A"/>
    <w:rPr>
      <w:i/>
      <w:sz w:val="32"/>
      <w:szCs w:val="32"/>
    </w:rPr>
  </w:style>
  <w:style w:type="paragraph" w:customStyle="1" w:styleId="ActHead10">
    <w:name w:val="ActHead 10"/>
    <w:aliases w:val="sp"/>
    <w:basedOn w:val="OPCParaBase"/>
    <w:next w:val="ActHead3"/>
    <w:rsid w:val="00B95D3A"/>
    <w:pPr>
      <w:keepNext/>
      <w:spacing w:before="280" w:line="240" w:lineRule="auto"/>
      <w:outlineLvl w:val="1"/>
    </w:pPr>
    <w:rPr>
      <w:b/>
      <w:sz w:val="32"/>
      <w:szCs w:val="30"/>
    </w:rPr>
  </w:style>
  <w:style w:type="paragraph" w:customStyle="1" w:styleId="SignCoverPageEnd">
    <w:name w:val="SignCoverPageEnd"/>
    <w:basedOn w:val="OPCParaBase"/>
    <w:next w:val="Normal"/>
    <w:rsid w:val="00B95D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5D3A"/>
    <w:pPr>
      <w:pBdr>
        <w:top w:val="single" w:sz="4" w:space="1" w:color="auto"/>
      </w:pBdr>
      <w:spacing w:before="360"/>
      <w:ind w:right="397"/>
      <w:jc w:val="both"/>
    </w:pPr>
  </w:style>
  <w:style w:type="paragraph" w:customStyle="1" w:styleId="NotesHeading2">
    <w:name w:val="NotesHeading 2"/>
    <w:basedOn w:val="OPCParaBase"/>
    <w:next w:val="Normal"/>
    <w:rsid w:val="00B95D3A"/>
    <w:rPr>
      <w:b/>
      <w:sz w:val="28"/>
      <w:szCs w:val="28"/>
    </w:rPr>
  </w:style>
  <w:style w:type="paragraph" w:customStyle="1" w:styleId="NotesHeading1">
    <w:name w:val="NotesHeading 1"/>
    <w:basedOn w:val="OPCParaBase"/>
    <w:next w:val="Normal"/>
    <w:rsid w:val="00B95D3A"/>
    <w:rPr>
      <w:b/>
      <w:sz w:val="28"/>
      <w:szCs w:val="28"/>
    </w:rPr>
  </w:style>
  <w:style w:type="paragraph" w:customStyle="1" w:styleId="CompiledActNo">
    <w:name w:val="CompiledActNo"/>
    <w:basedOn w:val="OPCParaBase"/>
    <w:next w:val="Normal"/>
    <w:rsid w:val="00B95D3A"/>
    <w:rPr>
      <w:b/>
      <w:sz w:val="24"/>
      <w:szCs w:val="24"/>
    </w:rPr>
  </w:style>
  <w:style w:type="paragraph" w:customStyle="1" w:styleId="ENotesText">
    <w:name w:val="ENotesText"/>
    <w:aliases w:val="Ent"/>
    <w:basedOn w:val="OPCParaBase"/>
    <w:next w:val="Normal"/>
    <w:rsid w:val="00B95D3A"/>
    <w:pPr>
      <w:spacing w:before="120"/>
    </w:pPr>
  </w:style>
  <w:style w:type="paragraph" w:customStyle="1" w:styleId="CompiledMadeUnder">
    <w:name w:val="CompiledMadeUnder"/>
    <w:basedOn w:val="OPCParaBase"/>
    <w:next w:val="Normal"/>
    <w:rsid w:val="00B95D3A"/>
    <w:rPr>
      <w:i/>
      <w:sz w:val="24"/>
      <w:szCs w:val="24"/>
    </w:rPr>
  </w:style>
  <w:style w:type="paragraph" w:customStyle="1" w:styleId="Paragraphsub-sub-sub">
    <w:name w:val="Paragraph(sub-sub-sub)"/>
    <w:aliases w:val="aaaa"/>
    <w:basedOn w:val="OPCParaBase"/>
    <w:rsid w:val="00B95D3A"/>
    <w:pPr>
      <w:tabs>
        <w:tab w:val="right" w:pos="3402"/>
      </w:tabs>
      <w:spacing w:before="40" w:line="240" w:lineRule="auto"/>
      <w:ind w:left="3402" w:hanging="3402"/>
    </w:pPr>
  </w:style>
  <w:style w:type="paragraph" w:customStyle="1" w:styleId="TableTextEndNotes">
    <w:name w:val="TableTextEndNotes"/>
    <w:aliases w:val="Tten"/>
    <w:basedOn w:val="Normal"/>
    <w:rsid w:val="00B95D3A"/>
    <w:pPr>
      <w:spacing w:before="60" w:line="240" w:lineRule="auto"/>
    </w:pPr>
    <w:rPr>
      <w:rFonts w:cs="Arial"/>
      <w:sz w:val="20"/>
      <w:szCs w:val="22"/>
    </w:rPr>
  </w:style>
  <w:style w:type="paragraph" w:customStyle="1" w:styleId="TableHeading">
    <w:name w:val="TableHeading"/>
    <w:aliases w:val="th"/>
    <w:basedOn w:val="OPCParaBase"/>
    <w:next w:val="Tabletext"/>
    <w:rsid w:val="00B95D3A"/>
    <w:pPr>
      <w:keepNext/>
      <w:spacing w:before="60" w:line="240" w:lineRule="atLeast"/>
    </w:pPr>
    <w:rPr>
      <w:b/>
      <w:sz w:val="20"/>
    </w:rPr>
  </w:style>
  <w:style w:type="paragraph" w:customStyle="1" w:styleId="NoteToSubpara">
    <w:name w:val="NoteToSubpara"/>
    <w:aliases w:val="nts"/>
    <w:basedOn w:val="OPCParaBase"/>
    <w:rsid w:val="00B95D3A"/>
    <w:pPr>
      <w:spacing w:before="40" w:line="198" w:lineRule="exact"/>
      <w:ind w:left="2835" w:hanging="709"/>
    </w:pPr>
    <w:rPr>
      <w:sz w:val="18"/>
    </w:rPr>
  </w:style>
  <w:style w:type="paragraph" w:customStyle="1" w:styleId="ENoteTableHeading">
    <w:name w:val="ENoteTableHeading"/>
    <w:aliases w:val="enth"/>
    <w:basedOn w:val="OPCParaBase"/>
    <w:rsid w:val="00B95D3A"/>
    <w:pPr>
      <w:keepNext/>
      <w:spacing w:before="60" w:line="240" w:lineRule="atLeast"/>
    </w:pPr>
    <w:rPr>
      <w:rFonts w:ascii="Arial" w:hAnsi="Arial"/>
      <w:b/>
      <w:sz w:val="16"/>
    </w:rPr>
  </w:style>
  <w:style w:type="paragraph" w:customStyle="1" w:styleId="ENoteTTi">
    <w:name w:val="ENoteTTi"/>
    <w:aliases w:val="entti"/>
    <w:basedOn w:val="OPCParaBase"/>
    <w:rsid w:val="00B95D3A"/>
    <w:pPr>
      <w:keepNext/>
      <w:spacing w:before="60" w:line="240" w:lineRule="atLeast"/>
      <w:ind w:left="170"/>
    </w:pPr>
    <w:rPr>
      <w:sz w:val="16"/>
    </w:rPr>
  </w:style>
  <w:style w:type="paragraph" w:customStyle="1" w:styleId="ENotesHeading1">
    <w:name w:val="ENotesHeading 1"/>
    <w:aliases w:val="Enh1"/>
    <w:basedOn w:val="OPCParaBase"/>
    <w:next w:val="Normal"/>
    <w:rsid w:val="00B95D3A"/>
    <w:pPr>
      <w:spacing w:before="120"/>
      <w:outlineLvl w:val="1"/>
    </w:pPr>
    <w:rPr>
      <w:b/>
      <w:sz w:val="28"/>
      <w:szCs w:val="28"/>
    </w:rPr>
  </w:style>
  <w:style w:type="paragraph" w:customStyle="1" w:styleId="ENotesHeading2">
    <w:name w:val="ENotesHeading 2"/>
    <w:aliases w:val="Enh2,ENh2"/>
    <w:basedOn w:val="OPCParaBase"/>
    <w:next w:val="Normal"/>
    <w:rsid w:val="00B95D3A"/>
    <w:pPr>
      <w:spacing w:before="120" w:after="120"/>
      <w:outlineLvl w:val="2"/>
    </w:pPr>
    <w:rPr>
      <w:b/>
      <w:sz w:val="24"/>
      <w:szCs w:val="28"/>
    </w:rPr>
  </w:style>
  <w:style w:type="paragraph" w:customStyle="1" w:styleId="ENoteTTIndentHeading">
    <w:name w:val="ENoteTTIndentHeading"/>
    <w:aliases w:val="enTTHi"/>
    <w:basedOn w:val="OPCParaBase"/>
    <w:rsid w:val="00B95D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5D3A"/>
    <w:pPr>
      <w:spacing w:before="60" w:line="240" w:lineRule="atLeast"/>
    </w:pPr>
    <w:rPr>
      <w:sz w:val="16"/>
    </w:rPr>
  </w:style>
  <w:style w:type="paragraph" w:customStyle="1" w:styleId="MadeunderText">
    <w:name w:val="MadeunderText"/>
    <w:basedOn w:val="OPCParaBase"/>
    <w:next w:val="CompiledMadeUnder"/>
    <w:rsid w:val="00B95D3A"/>
    <w:pPr>
      <w:spacing w:before="240"/>
    </w:pPr>
    <w:rPr>
      <w:sz w:val="24"/>
      <w:szCs w:val="24"/>
    </w:rPr>
  </w:style>
  <w:style w:type="paragraph" w:customStyle="1" w:styleId="ENotesHeading3">
    <w:name w:val="ENotesHeading 3"/>
    <w:aliases w:val="Enh3"/>
    <w:basedOn w:val="OPCParaBase"/>
    <w:next w:val="Normal"/>
    <w:rsid w:val="00B95D3A"/>
    <w:pPr>
      <w:keepNext/>
      <w:spacing w:before="120" w:line="240" w:lineRule="auto"/>
      <w:outlineLvl w:val="4"/>
    </w:pPr>
    <w:rPr>
      <w:b/>
      <w:szCs w:val="24"/>
    </w:rPr>
  </w:style>
  <w:style w:type="paragraph" w:customStyle="1" w:styleId="SubPartCASA">
    <w:name w:val="SubPart(CASA)"/>
    <w:aliases w:val="csp"/>
    <w:basedOn w:val="OPCParaBase"/>
    <w:next w:val="ActHead3"/>
    <w:rsid w:val="00B95D3A"/>
    <w:pPr>
      <w:keepNext/>
      <w:keepLines/>
      <w:spacing w:before="280"/>
      <w:outlineLvl w:val="1"/>
    </w:pPr>
    <w:rPr>
      <w:b/>
      <w:kern w:val="28"/>
      <w:sz w:val="32"/>
    </w:rPr>
  </w:style>
  <w:style w:type="paragraph" w:customStyle="1" w:styleId="Note">
    <w:name w:val="Note"/>
    <w:basedOn w:val="Normal"/>
    <w:rsid w:val="009A776A"/>
    <w:pPr>
      <w:spacing w:before="120" w:line="221" w:lineRule="auto"/>
      <w:ind w:left="964"/>
      <w:jc w:val="both"/>
    </w:pPr>
    <w:rPr>
      <w:rFonts w:eastAsia="Times New Roman" w:cs="Times New Roman"/>
      <w:sz w:val="20"/>
      <w:szCs w:val="24"/>
      <w:lang w:eastAsia="en-AU"/>
    </w:rPr>
  </w:style>
  <w:style w:type="paragraph" w:customStyle="1" w:styleId="Notepara0">
    <w:name w:val="Note para"/>
    <w:basedOn w:val="Normal"/>
    <w:rsid w:val="009A776A"/>
    <w:pPr>
      <w:spacing w:before="60" w:line="220" w:lineRule="exact"/>
      <w:ind w:left="1304" w:hanging="340"/>
      <w:jc w:val="both"/>
    </w:pPr>
    <w:rPr>
      <w:rFonts w:eastAsia="Times New Roman" w:cs="Times New Roman"/>
      <w:sz w:val="20"/>
      <w:szCs w:val="24"/>
    </w:rPr>
  </w:style>
  <w:style w:type="paragraph" w:customStyle="1" w:styleId="ZNote">
    <w:name w:val="ZNote"/>
    <w:basedOn w:val="Normal"/>
    <w:rsid w:val="009A776A"/>
    <w:pPr>
      <w:keepNext/>
      <w:spacing w:before="120" w:line="220" w:lineRule="exact"/>
      <w:ind w:left="964"/>
      <w:jc w:val="both"/>
    </w:pPr>
    <w:rPr>
      <w:rFonts w:eastAsia="Times New Roman" w:cs="Times New Roman"/>
      <w:sz w:val="20"/>
      <w:szCs w:val="24"/>
    </w:rPr>
  </w:style>
  <w:style w:type="paragraph" w:customStyle="1" w:styleId="DNote">
    <w:name w:val="DNote"/>
    <w:aliases w:val="DictionaryNote"/>
    <w:basedOn w:val="Normal"/>
    <w:rsid w:val="00B42969"/>
    <w:pPr>
      <w:spacing w:before="120" w:line="220" w:lineRule="exact"/>
      <w:ind w:left="425"/>
      <w:jc w:val="both"/>
    </w:pPr>
    <w:rPr>
      <w:rFonts w:eastAsia="Times New Roman" w:cs="Times New Roman"/>
      <w:sz w:val="20"/>
      <w:szCs w:val="24"/>
    </w:rPr>
  </w:style>
  <w:style w:type="character" w:customStyle="1" w:styleId="CharSchPTNo">
    <w:name w:val="CharSchPTNo"/>
    <w:basedOn w:val="DefaultParagraphFont"/>
    <w:rsid w:val="00F143C5"/>
  </w:style>
  <w:style w:type="character" w:customStyle="1" w:styleId="CharSchPTText">
    <w:name w:val="CharSchPTText"/>
    <w:basedOn w:val="DefaultParagraphFont"/>
    <w:rsid w:val="00F143C5"/>
  </w:style>
  <w:style w:type="character" w:customStyle="1" w:styleId="CharSchNo">
    <w:name w:val="CharSchNo"/>
    <w:basedOn w:val="DefaultParagraphFont"/>
    <w:rsid w:val="00F143C5"/>
  </w:style>
  <w:style w:type="character" w:customStyle="1" w:styleId="CharSchText">
    <w:name w:val="CharSchText"/>
    <w:basedOn w:val="DefaultParagraphFont"/>
    <w:rsid w:val="00F143C5"/>
  </w:style>
  <w:style w:type="paragraph" w:customStyle="1" w:styleId="Special">
    <w:name w:val="Special"/>
    <w:basedOn w:val="ActHead5"/>
    <w:rsid w:val="00B66781"/>
  </w:style>
  <w:style w:type="paragraph" w:customStyle="1" w:styleId="Specials">
    <w:name w:val="Special s"/>
    <w:basedOn w:val="ActHead5"/>
    <w:link w:val="SpecialsChar"/>
    <w:rsid w:val="00B66781"/>
    <w:pPr>
      <w:outlineLvl w:val="9"/>
    </w:pPr>
  </w:style>
  <w:style w:type="character" w:customStyle="1" w:styleId="OPCParaBaseChar">
    <w:name w:val="OPCParaBase Char"/>
    <w:basedOn w:val="DefaultParagraphFont"/>
    <w:link w:val="OPCParaBase"/>
    <w:rsid w:val="00B66781"/>
    <w:rPr>
      <w:sz w:val="22"/>
    </w:rPr>
  </w:style>
  <w:style w:type="character" w:customStyle="1" w:styleId="ActHead5Char">
    <w:name w:val="ActHead 5 Char"/>
    <w:aliases w:val="s Char"/>
    <w:basedOn w:val="OPCParaBaseChar"/>
    <w:link w:val="ActHead5"/>
    <w:rsid w:val="00B66781"/>
    <w:rPr>
      <w:b/>
      <w:kern w:val="28"/>
      <w:sz w:val="24"/>
    </w:rPr>
  </w:style>
  <w:style w:type="character" w:customStyle="1" w:styleId="SpecialsChar">
    <w:name w:val="Special s Char"/>
    <w:basedOn w:val="ActHead5Char"/>
    <w:link w:val="Specials"/>
    <w:rsid w:val="00B66781"/>
    <w:rPr>
      <w:b/>
      <w:kern w:val="28"/>
      <w:sz w:val="24"/>
    </w:rPr>
  </w:style>
  <w:style w:type="character" w:customStyle="1" w:styleId="legtitle1">
    <w:name w:val="legtitle1"/>
    <w:basedOn w:val="DefaultParagraphFont"/>
    <w:rsid w:val="00C06E24"/>
    <w:rPr>
      <w:rFonts w:ascii="Arial" w:hAnsi="Arial" w:cs="Arial" w:hint="default"/>
      <w:b/>
      <w:bCs/>
      <w:color w:val="10418E"/>
      <w:sz w:val="40"/>
      <w:szCs w:val="40"/>
    </w:rPr>
  </w:style>
  <w:style w:type="paragraph" w:customStyle="1" w:styleId="FreeForm">
    <w:name w:val="FreeForm"/>
    <w:rsid w:val="00B95D3A"/>
    <w:rPr>
      <w:rFonts w:ascii="Arial" w:eastAsiaTheme="minorHAnsi" w:hAnsi="Arial" w:cstheme="minorBidi"/>
      <w:sz w:val="22"/>
      <w:lang w:eastAsia="en-US"/>
    </w:rPr>
  </w:style>
  <w:style w:type="paragraph" w:customStyle="1" w:styleId="SOText">
    <w:name w:val="SO Text"/>
    <w:aliases w:val="sot"/>
    <w:link w:val="SOTextChar"/>
    <w:rsid w:val="00B95D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95D3A"/>
    <w:rPr>
      <w:rFonts w:eastAsiaTheme="minorHAnsi" w:cstheme="minorBidi"/>
      <w:sz w:val="22"/>
      <w:lang w:eastAsia="en-US"/>
    </w:rPr>
  </w:style>
  <w:style w:type="paragraph" w:customStyle="1" w:styleId="SOTextNote">
    <w:name w:val="SO TextNote"/>
    <w:aliases w:val="sont"/>
    <w:basedOn w:val="SOText"/>
    <w:qFormat/>
    <w:rsid w:val="00B95D3A"/>
    <w:pPr>
      <w:spacing w:before="122" w:line="198" w:lineRule="exact"/>
      <w:ind w:left="1843" w:hanging="709"/>
    </w:pPr>
    <w:rPr>
      <w:sz w:val="18"/>
    </w:rPr>
  </w:style>
  <w:style w:type="paragraph" w:customStyle="1" w:styleId="SOPara">
    <w:name w:val="SO Para"/>
    <w:aliases w:val="soa"/>
    <w:basedOn w:val="SOText"/>
    <w:link w:val="SOParaChar"/>
    <w:qFormat/>
    <w:rsid w:val="00B95D3A"/>
    <w:pPr>
      <w:tabs>
        <w:tab w:val="right" w:pos="1786"/>
      </w:tabs>
      <w:spacing w:before="40"/>
      <w:ind w:left="2070" w:hanging="936"/>
    </w:pPr>
  </w:style>
  <w:style w:type="character" w:customStyle="1" w:styleId="SOParaChar">
    <w:name w:val="SO Para Char"/>
    <w:aliases w:val="soa Char"/>
    <w:basedOn w:val="DefaultParagraphFont"/>
    <w:link w:val="SOPara"/>
    <w:rsid w:val="00B95D3A"/>
    <w:rPr>
      <w:rFonts w:eastAsiaTheme="minorHAnsi" w:cstheme="minorBidi"/>
      <w:sz w:val="22"/>
      <w:lang w:eastAsia="en-US"/>
    </w:rPr>
  </w:style>
  <w:style w:type="paragraph" w:customStyle="1" w:styleId="FileName">
    <w:name w:val="FileName"/>
    <w:basedOn w:val="Normal"/>
    <w:rsid w:val="00B95D3A"/>
  </w:style>
  <w:style w:type="paragraph" w:customStyle="1" w:styleId="SOHeadBold">
    <w:name w:val="SO HeadBold"/>
    <w:aliases w:val="sohb"/>
    <w:basedOn w:val="SOText"/>
    <w:next w:val="SOText"/>
    <w:link w:val="SOHeadBoldChar"/>
    <w:qFormat/>
    <w:rsid w:val="00B95D3A"/>
    <w:rPr>
      <w:b/>
    </w:rPr>
  </w:style>
  <w:style w:type="character" w:customStyle="1" w:styleId="SOHeadBoldChar">
    <w:name w:val="SO HeadBold Char"/>
    <w:aliases w:val="sohb Char"/>
    <w:basedOn w:val="DefaultParagraphFont"/>
    <w:link w:val="SOHeadBold"/>
    <w:rsid w:val="00B95D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95D3A"/>
    <w:rPr>
      <w:i/>
    </w:rPr>
  </w:style>
  <w:style w:type="character" w:customStyle="1" w:styleId="SOHeadItalicChar">
    <w:name w:val="SO HeadItalic Char"/>
    <w:aliases w:val="sohi Char"/>
    <w:basedOn w:val="DefaultParagraphFont"/>
    <w:link w:val="SOHeadItalic"/>
    <w:rsid w:val="00B95D3A"/>
    <w:rPr>
      <w:rFonts w:eastAsiaTheme="minorHAnsi" w:cstheme="minorBidi"/>
      <w:i/>
      <w:sz w:val="22"/>
      <w:lang w:eastAsia="en-US"/>
    </w:rPr>
  </w:style>
  <w:style w:type="paragraph" w:customStyle="1" w:styleId="SOBullet">
    <w:name w:val="SO Bullet"/>
    <w:aliases w:val="sotb"/>
    <w:basedOn w:val="SOText"/>
    <w:link w:val="SOBulletChar"/>
    <w:qFormat/>
    <w:rsid w:val="00B95D3A"/>
    <w:pPr>
      <w:ind w:left="1559" w:hanging="425"/>
    </w:pPr>
  </w:style>
  <w:style w:type="character" w:customStyle="1" w:styleId="SOBulletChar">
    <w:name w:val="SO Bullet Char"/>
    <w:aliases w:val="sotb Char"/>
    <w:basedOn w:val="DefaultParagraphFont"/>
    <w:link w:val="SOBullet"/>
    <w:rsid w:val="00B95D3A"/>
    <w:rPr>
      <w:rFonts w:eastAsiaTheme="minorHAnsi" w:cstheme="minorBidi"/>
      <w:sz w:val="22"/>
      <w:lang w:eastAsia="en-US"/>
    </w:rPr>
  </w:style>
  <w:style w:type="paragraph" w:customStyle="1" w:styleId="SOBulletNote">
    <w:name w:val="SO BulletNote"/>
    <w:aliases w:val="sonb"/>
    <w:basedOn w:val="SOTextNote"/>
    <w:link w:val="SOBulletNoteChar"/>
    <w:qFormat/>
    <w:rsid w:val="00B95D3A"/>
    <w:pPr>
      <w:tabs>
        <w:tab w:val="left" w:pos="1560"/>
      </w:tabs>
      <w:ind w:left="2268" w:hanging="1134"/>
    </w:pPr>
  </w:style>
  <w:style w:type="character" w:customStyle="1" w:styleId="SOBulletNoteChar">
    <w:name w:val="SO BulletNote Char"/>
    <w:aliases w:val="sonb Char"/>
    <w:basedOn w:val="DefaultParagraphFont"/>
    <w:link w:val="SOBulletNote"/>
    <w:rsid w:val="00B95D3A"/>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5D3A"/>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B95D3A"/>
  </w:style>
  <w:style w:type="paragraph" w:styleId="Footer">
    <w:name w:val="footer"/>
    <w:link w:val="FooterChar"/>
    <w:rsid w:val="00B95D3A"/>
    <w:pPr>
      <w:tabs>
        <w:tab w:val="center" w:pos="4153"/>
        <w:tab w:val="right" w:pos="8306"/>
      </w:tabs>
    </w:pPr>
    <w:rPr>
      <w:sz w:val="22"/>
      <w:szCs w:val="24"/>
    </w:rPr>
  </w:style>
  <w:style w:type="character" w:customStyle="1" w:styleId="CharSubPartNoCASA">
    <w:name w:val="CharSubPartNo(CASA)"/>
    <w:basedOn w:val="OPCCharBase"/>
    <w:uiPriority w:val="1"/>
    <w:rsid w:val="00B95D3A"/>
  </w:style>
  <w:style w:type="paragraph" w:customStyle="1" w:styleId="ENoteTTIndentHeadingSub">
    <w:name w:val="ENoteTTIndentHeadingSub"/>
    <w:aliases w:val="enTTHis"/>
    <w:basedOn w:val="OPCParaBase"/>
    <w:rsid w:val="00B95D3A"/>
    <w:pPr>
      <w:keepNext/>
      <w:spacing w:before="60" w:line="240" w:lineRule="atLeast"/>
      <w:ind w:left="340"/>
    </w:pPr>
    <w:rPr>
      <w:b/>
      <w:sz w:val="16"/>
    </w:rPr>
  </w:style>
  <w:style w:type="paragraph" w:customStyle="1" w:styleId="ENoteTTiSub">
    <w:name w:val="ENoteTTiSub"/>
    <w:aliases w:val="enttis"/>
    <w:basedOn w:val="OPCParaBase"/>
    <w:rsid w:val="00B95D3A"/>
    <w:pPr>
      <w:keepNext/>
      <w:spacing w:before="60" w:line="240" w:lineRule="atLeast"/>
      <w:ind w:left="340"/>
    </w:pPr>
    <w:rPr>
      <w:sz w:val="16"/>
    </w:rPr>
  </w:style>
  <w:style w:type="paragraph" w:customStyle="1" w:styleId="SubDivisionMigration">
    <w:name w:val="SubDivisionMigration"/>
    <w:aliases w:val="sdm"/>
    <w:basedOn w:val="OPCParaBase"/>
    <w:rsid w:val="00B95D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95D3A"/>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207D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07D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7DFD"/>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B95D3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B95D3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5D3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B95D3A"/>
  </w:style>
  <w:style w:type="character" w:customStyle="1" w:styleId="CharAmSchText">
    <w:name w:val="CharAmSchText"/>
    <w:basedOn w:val="OPCCharBase"/>
    <w:uiPriority w:val="1"/>
    <w:qFormat/>
    <w:rsid w:val="00B95D3A"/>
  </w:style>
  <w:style w:type="character" w:customStyle="1" w:styleId="CharChapNo">
    <w:name w:val="CharChapNo"/>
    <w:basedOn w:val="OPCCharBase"/>
    <w:qFormat/>
    <w:rsid w:val="00B95D3A"/>
  </w:style>
  <w:style w:type="character" w:customStyle="1" w:styleId="CharChapText">
    <w:name w:val="CharChapText"/>
    <w:basedOn w:val="OPCCharBase"/>
    <w:qFormat/>
    <w:rsid w:val="00B95D3A"/>
  </w:style>
  <w:style w:type="character" w:customStyle="1" w:styleId="CharDivNo">
    <w:name w:val="CharDivNo"/>
    <w:basedOn w:val="OPCCharBase"/>
    <w:qFormat/>
    <w:rsid w:val="00B95D3A"/>
  </w:style>
  <w:style w:type="character" w:customStyle="1" w:styleId="CharDivText">
    <w:name w:val="CharDivText"/>
    <w:basedOn w:val="OPCCharBase"/>
    <w:qFormat/>
    <w:rsid w:val="00B95D3A"/>
  </w:style>
  <w:style w:type="character" w:customStyle="1" w:styleId="CharPartNo">
    <w:name w:val="CharPartNo"/>
    <w:basedOn w:val="OPCCharBase"/>
    <w:qFormat/>
    <w:rsid w:val="00B95D3A"/>
  </w:style>
  <w:style w:type="character" w:customStyle="1" w:styleId="CharPartText">
    <w:name w:val="CharPartText"/>
    <w:basedOn w:val="OPCCharBase"/>
    <w:qFormat/>
    <w:rsid w:val="00B95D3A"/>
  </w:style>
  <w:style w:type="character" w:customStyle="1" w:styleId="OPCCharBase">
    <w:name w:val="OPCCharBase"/>
    <w:uiPriority w:val="1"/>
    <w:qFormat/>
    <w:rsid w:val="00B95D3A"/>
  </w:style>
  <w:style w:type="paragraph" w:customStyle="1" w:styleId="OPCParaBase">
    <w:name w:val="OPCParaBase"/>
    <w:link w:val="OPCParaBaseChar"/>
    <w:qFormat/>
    <w:rsid w:val="00B95D3A"/>
    <w:pPr>
      <w:spacing w:line="260" w:lineRule="atLeast"/>
    </w:pPr>
    <w:rPr>
      <w:sz w:val="22"/>
    </w:rPr>
  </w:style>
  <w:style w:type="character" w:customStyle="1" w:styleId="CharSectno">
    <w:name w:val="CharSectno"/>
    <w:basedOn w:val="OPCCharBase"/>
    <w:qFormat/>
    <w:rsid w:val="00B95D3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B95D3A"/>
    <w:pPr>
      <w:spacing w:line="240" w:lineRule="auto"/>
      <w:ind w:left="1134"/>
    </w:pPr>
    <w:rPr>
      <w:sz w:val="20"/>
    </w:rPr>
  </w:style>
  <w:style w:type="paragraph" w:customStyle="1" w:styleId="ShortT">
    <w:name w:val="ShortT"/>
    <w:basedOn w:val="OPCParaBase"/>
    <w:next w:val="Normal"/>
    <w:qFormat/>
    <w:rsid w:val="00B95D3A"/>
    <w:pPr>
      <w:spacing w:line="240" w:lineRule="auto"/>
    </w:pPr>
    <w:rPr>
      <w:b/>
      <w:sz w:val="40"/>
    </w:rPr>
  </w:style>
  <w:style w:type="paragraph" w:customStyle="1" w:styleId="Penalty">
    <w:name w:val="Penalty"/>
    <w:basedOn w:val="OPCParaBase"/>
    <w:rsid w:val="00B95D3A"/>
    <w:pPr>
      <w:tabs>
        <w:tab w:val="left" w:pos="2977"/>
      </w:tabs>
      <w:spacing w:before="180" w:line="240" w:lineRule="auto"/>
      <w:ind w:left="1985" w:hanging="851"/>
    </w:pPr>
  </w:style>
  <w:style w:type="paragraph" w:styleId="TOC1">
    <w:name w:val="toc 1"/>
    <w:basedOn w:val="OPCParaBase"/>
    <w:next w:val="Normal"/>
    <w:uiPriority w:val="39"/>
    <w:unhideWhenUsed/>
    <w:rsid w:val="00B95D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5D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5D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95D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5D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95D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5D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5D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5D3A"/>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4E62AF"/>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4E62AF"/>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B95D3A"/>
    <w:pPr>
      <w:spacing w:line="240" w:lineRule="auto"/>
    </w:pPr>
    <w:rPr>
      <w:sz w:val="20"/>
    </w:rPr>
  </w:style>
  <w:style w:type="paragraph" w:customStyle="1" w:styleId="ActHead1">
    <w:name w:val="ActHead 1"/>
    <w:aliases w:val="c"/>
    <w:basedOn w:val="OPCParaBase"/>
    <w:next w:val="Normal"/>
    <w:qFormat/>
    <w:rsid w:val="00B95D3A"/>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B95D3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ableASR">
    <w:name w:val="TableASR"/>
    <w:basedOn w:val="Normal"/>
    <w:rsid w:val="004E62AF"/>
    <w:pPr>
      <w:spacing w:before="360" w:after="120" w:line="280" w:lineRule="exact"/>
      <w:ind w:left="2410" w:hanging="2410"/>
    </w:pPr>
    <w:rPr>
      <w:rFonts w:ascii="Arial" w:hAnsi="Arial" w:cs="Arial"/>
      <w:b/>
      <w:bCs/>
      <w:sz w:val="26"/>
      <w:szCs w:val="26"/>
    </w:rPr>
  </w:style>
  <w:style w:type="paragraph" w:customStyle="1" w:styleId="ActHead2">
    <w:name w:val="ActHead 2"/>
    <w:aliases w:val="p"/>
    <w:basedOn w:val="OPCParaBase"/>
    <w:next w:val="ActHead3"/>
    <w:qFormat/>
    <w:rsid w:val="00B95D3A"/>
    <w:pPr>
      <w:keepNext/>
      <w:keepLines/>
      <w:spacing w:before="280" w:line="240" w:lineRule="auto"/>
      <w:ind w:left="1134" w:hanging="1134"/>
      <w:outlineLvl w:val="1"/>
    </w:pPr>
    <w:rPr>
      <w:b/>
      <w:kern w:val="28"/>
      <w:sz w:val="32"/>
    </w:rPr>
  </w:style>
  <w:style w:type="character" w:customStyle="1" w:styleId="HeaderChar">
    <w:name w:val="Header Char"/>
    <w:basedOn w:val="DefaultParagraphFont"/>
    <w:link w:val="Header"/>
    <w:rsid w:val="00B95D3A"/>
    <w:rPr>
      <w:sz w:val="16"/>
    </w:rPr>
  </w:style>
  <w:style w:type="paragraph" w:customStyle="1" w:styleId="ActHead3">
    <w:name w:val="ActHead 3"/>
    <w:aliases w:val="d"/>
    <w:basedOn w:val="OPCParaBase"/>
    <w:next w:val="ActHead4"/>
    <w:qFormat/>
    <w:rsid w:val="00B95D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5D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95D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5D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5D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5D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5D3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95D3A"/>
  </w:style>
  <w:style w:type="paragraph" w:customStyle="1" w:styleId="Blocks">
    <w:name w:val="Blocks"/>
    <w:aliases w:val="bb"/>
    <w:basedOn w:val="OPCParaBase"/>
    <w:qFormat/>
    <w:rsid w:val="00B95D3A"/>
    <w:pPr>
      <w:spacing w:line="240" w:lineRule="auto"/>
    </w:pPr>
    <w:rPr>
      <w:sz w:val="24"/>
    </w:rPr>
  </w:style>
  <w:style w:type="paragraph" w:customStyle="1" w:styleId="BoxText">
    <w:name w:val="BoxText"/>
    <w:aliases w:val="bt"/>
    <w:basedOn w:val="OPCParaBase"/>
    <w:qFormat/>
    <w:rsid w:val="00B95D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5D3A"/>
    <w:rPr>
      <w:b/>
    </w:rPr>
  </w:style>
  <w:style w:type="paragraph" w:customStyle="1" w:styleId="BoxHeadItalic">
    <w:name w:val="BoxHeadItalic"/>
    <w:aliases w:val="bhi"/>
    <w:basedOn w:val="BoxText"/>
    <w:next w:val="BoxStep"/>
    <w:qFormat/>
    <w:rsid w:val="00B95D3A"/>
    <w:rPr>
      <w:i/>
    </w:rPr>
  </w:style>
  <w:style w:type="paragraph" w:customStyle="1" w:styleId="BoxList">
    <w:name w:val="BoxList"/>
    <w:aliases w:val="bl"/>
    <w:basedOn w:val="BoxText"/>
    <w:qFormat/>
    <w:rsid w:val="00B95D3A"/>
    <w:pPr>
      <w:ind w:left="1559" w:hanging="425"/>
    </w:pPr>
  </w:style>
  <w:style w:type="paragraph" w:customStyle="1" w:styleId="BoxNote">
    <w:name w:val="BoxNote"/>
    <w:aliases w:val="bn"/>
    <w:basedOn w:val="BoxText"/>
    <w:qFormat/>
    <w:rsid w:val="00B95D3A"/>
    <w:pPr>
      <w:tabs>
        <w:tab w:val="left" w:pos="1985"/>
      </w:tabs>
      <w:spacing w:before="122" w:line="198" w:lineRule="exact"/>
      <w:ind w:left="2948" w:hanging="1814"/>
    </w:pPr>
    <w:rPr>
      <w:sz w:val="18"/>
    </w:rPr>
  </w:style>
  <w:style w:type="paragraph" w:customStyle="1" w:styleId="BoxPara">
    <w:name w:val="BoxPara"/>
    <w:aliases w:val="bp"/>
    <w:basedOn w:val="BoxText"/>
    <w:qFormat/>
    <w:rsid w:val="00B95D3A"/>
    <w:pPr>
      <w:tabs>
        <w:tab w:val="right" w:pos="2268"/>
      </w:tabs>
      <w:ind w:left="2552" w:hanging="1418"/>
    </w:pPr>
  </w:style>
  <w:style w:type="paragraph" w:customStyle="1" w:styleId="BoxStep">
    <w:name w:val="BoxStep"/>
    <w:aliases w:val="bs"/>
    <w:basedOn w:val="BoxText"/>
    <w:qFormat/>
    <w:rsid w:val="00B95D3A"/>
    <w:pPr>
      <w:ind w:left="1985" w:hanging="851"/>
    </w:pPr>
  </w:style>
  <w:style w:type="character" w:customStyle="1" w:styleId="CharAmPartNo">
    <w:name w:val="CharAmPartNo"/>
    <w:basedOn w:val="OPCCharBase"/>
    <w:uiPriority w:val="1"/>
    <w:qFormat/>
    <w:rsid w:val="00B95D3A"/>
  </w:style>
  <w:style w:type="character" w:customStyle="1" w:styleId="CharAmPartText">
    <w:name w:val="CharAmPartText"/>
    <w:basedOn w:val="OPCCharBase"/>
    <w:uiPriority w:val="1"/>
    <w:qFormat/>
    <w:rsid w:val="00B95D3A"/>
  </w:style>
  <w:style w:type="character" w:customStyle="1" w:styleId="CharBoldItalic">
    <w:name w:val="CharBoldItalic"/>
    <w:basedOn w:val="OPCCharBase"/>
    <w:uiPriority w:val="1"/>
    <w:qFormat/>
    <w:rsid w:val="00B95D3A"/>
    <w:rPr>
      <w:b/>
      <w:i/>
    </w:rPr>
  </w:style>
  <w:style w:type="character" w:customStyle="1" w:styleId="CharItalic">
    <w:name w:val="CharItalic"/>
    <w:basedOn w:val="OPCCharBase"/>
    <w:uiPriority w:val="1"/>
    <w:qFormat/>
    <w:rsid w:val="00B95D3A"/>
    <w:rPr>
      <w:i/>
    </w:rPr>
  </w:style>
  <w:style w:type="character" w:customStyle="1" w:styleId="CharSubdNo">
    <w:name w:val="CharSubdNo"/>
    <w:basedOn w:val="OPCCharBase"/>
    <w:uiPriority w:val="1"/>
    <w:qFormat/>
    <w:rsid w:val="00B95D3A"/>
  </w:style>
  <w:style w:type="character" w:customStyle="1" w:styleId="CharSubdText">
    <w:name w:val="CharSubdText"/>
    <w:basedOn w:val="OPCCharBase"/>
    <w:uiPriority w:val="1"/>
    <w:qFormat/>
    <w:rsid w:val="00B95D3A"/>
  </w:style>
  <w:style w:type="paragraph" w:customStyle="1" w:styleId="CTA--">
    <w:name w:val="CTA --"/>
    <w:basedOn w:val="OPCParaBase"/>
    <w:next w:val="Normal"/>
    <w:rsid w:val="00B95D3A"/>
    <w:pPr>
      <w:spacing w:before="60" w:line="240" w:lineRule="atLeast"/>
      <w:ind w:left="142" w:hanging="142"/>
    </w:pPr>
    <w:rPr>
      <w:sz w:val="20"/>
    </w:rPr>
  </w:style>
  <w:style w:type="paragraph" w:customStyle="1" w:styleId="CTA-">
    <w:name w:val="CTA -"/>
    <w:basedOn w:val="OPCParaBase"/>
    <w:rsid w:val="00B95D3A"/>
    <w:pPr>
      <w:spacing w:before="60" w:line="240" w:lineRule="atLeast"/>
      <w:ind w:left="85" w:hanging="85"/>
    </w:pPr>
    <w:rPr>
      <w:sz w:val="20"/>
    </w:rPr>
  </w:style>
  <w:style w:type="paragraph" w:customStyle="1" w:styleId="CTA---">
    <w:name w:val="CTA ---"/>
    <w:basedOn w:val="OPCParaBase"/>
    <w:next w:val="Normal"/>
    <w:rsid w:val="00B95D3A"/>
    <w:pPr>
      <w:spacing w:before="60" w:line="240" w:lineRule="atLeast"/>
      <w:ind w:left="198" w:hanging="198"/>
    </w:pPr>
    <w:rPr>
      <w:sz w:val="20"/>
    </w:rPr>
  </w:style>
  <w:style w:type="paragraph" w:customStyle="1" w:styleId="CTA----">
    <w:name w:val="CTA ----"/>
    <w:basedOn w:val="OPCParaBase"/>
    <w:next w:val="Normal"/>
    <w:rsid w:val="00B95D3A"/>
    <w:pPr>
      <w:spacing w:before="60" w:line="240" w:lineRule="atLeast"/>
      <w:ind w:left="255" w:hanging="255"/>
    </w:pPr>
    <w:rPr>
      <w:sz w:val="20"/>
    </w:rPr>
  </w:style>
  <w:style w:type="paragraph" w:customStyle="1" w:styleId="CTA1a">
    <w:name w:val="CTA 1(a)"/>
    <w:basedOn w:val="OPCParaBase"/>
    <w:rsid w:val="00B95D3A"/>
    <w:pPr>
      <w:tabs>
        <w:tab w:val="right" w:pos="414"/>
      </w:tabs>
      <w:spacing w:before="40" w:line="240" w:lineRule="atLeast"/>
      <w:ind w:left="675" w:hanging="675"/>
    </w:pPr>
    <w:rPr>
      <w:sz w:val="20"/>
    </w:rPr>
  </w:style>
  <w:style w:type="paragraph" w:customStyle="1" w:styleId="CTA1ai">
    <w:name w:val="CTA 1(a)(i)"/>
    <w:basedOn w:val="OPCParaBase"/>
    <w:rsid w:val="00B95D3A"/>
    <w:pPr>
      <w:tabs>
        <w:tab w:val="right" w:pos="1004"/>
      </w:tabs>
      <w:spacing w:before="40" w:line="240" w:lineRule="atLeast"/>
      <w:ind w:left="1253" w:hanging="1253"/>
    </w:pPr>
    <w:rPr>
      <w:sz w:val="20"/>
    </w:rPr>
  </w:style>
  <w:style w:type="paragraph" w:customStyle="1" w:styleId="CTA2a">
    <w:name w:val="CTA 2(a)"/>
    <w:basedOn w:val="OPCParaBase"/>
    <w:rsid w:val="00B95D3A"/>
    <w:pPr>
      <w:tabs>
        <w:tab w:val="right" w:pos="482"/>
      </w:tabs>
      <w:spacing w:before="40" w:line="240" w:lineRule="atLeast"/>
      <w:ind w:left="748" w:hanging="748"/>
    </w:pPr>
    <w:rPr>
      <w:sz w:val="20"/>
    </w:rPr>
  </w:style>
  <w:style w:type="paragraph" w:customStyle="1" w:styleId="CTA2ai">
    <w:name w:val="CTA 2(a)(i)"/>
    <w:basedOn w:val="OPCParaBase"/>
    <w:rsid w:val="00B95D3A"/>
    <w:pPr>
      <w:tabs>
        <w:tab w:val="right" w:pos="1089"/>
      </w:tabs>
      <w:spacing w:before="40" w:line="240" w:lineRule="atLeast"/>
      <w:ind w:left="1327" w:hanging="1327"/>
    </w:pPr>
    <w:rPr>
      <w:sz w:val="20"/>
    </w:rPr>
  </w:style>
  <w:style w:type="paragraph" w:customStyle="1" w:styleId="CTA3a">
    <w:name w:val="CTA 3(a)"/>
    <w:basedOn w:val="OPCParaBase"/>
    <w:rsid w:val="00B95D3A"/>
    <w:pPr>
      <w:tabs>
        <w:tab w:val="right" w:pos="556"/>
      </w:tabs>
      <w:spacing w:before="40" w:line="240" w:lineRule="atLeast"/>
      <w:ind w:left="805" w:hanging="805"/>
    </w:pPr>
    <w:rPr>
      <w:sz w:val="20"/>
    </w:rPr>
  </w:style>
  <w:style w:type="paragraph" w:customStyle="1" w:styleId="CTA3ai">
    <w:name w:val="CTA 3(a)(i)"/>
    <w:basedOn w:val="OPCParaBase"/>
    <w:rsid w:val="00B95D3A"/>
    <w:pPr>
      <w:tabs>
        <w:tab w:val="right" w:pos="1140"/>
      </w:tabs>
      <w:spacing w:before="40" w:line="240" w:lineRule="atLeast"/>
      <w:ind w:left="1361" w:hanging="1361"/>
    </w:pPr>
    <w:rPr>
      <w:sz w:val="20"/>
    </w:rPr>
  </w:style>
  <w:style w:type="paragraph" w:customStyle="1" w:styleId="CTA4a">
    <w:name w:val="CTA 4(a)"/>
    <w:basedOn w:val="OPCParaBase"/>
    <w:rsid w:val="00B95D3A"/>
    <w:pPr>
      <w:tabs>
        <w:tab w:val="right" w:pos="624"/>
      </w:tabs>
      <w:spacing w:before="40" w:line="240" w:lineRule="atLeast"/>
      <w:ind w:left="873" w:hanging="873"/>
    </w:pPr>
    <w:rPr>
      <w:sz w:val="20"/>
    </w:rPr>
  </w:style>
  <w:style w:type="paragraph" w:customStyle="1" w:styleId="CTA4ai">
    <w:name w:val="CTA 4(a)(i)"/>
    <w:basedOn w:val="OPCParaBase"/>
    <w:rsid w:val="00B95D3A"/>
    <w:pPr>
      <w:tabs>
        <w:tab w:val="right" w:pos="1213"/>
      </w:tabs>
      <w:spacing w:before="40" w:line="240" w:lineRule="atLeast"/>
      <w:ind w:left="1452" w:hanging="1452"/>
    </w:pPr>
    <w:rPr>
      <w:sz w:val="20"/>
    </w:rPr>
  </w:style>
  <w:style w:type="paragraph" w:customStyle="1" w:styleId="CTACAPS">
    <w:name w:val="CTA CAPS"/>
    <w:basedOn w:val="OPCParaBase"/>
    <w:rsid w:val="00B95D3A"/>
    <w:pPr>
      <w:spacing w:before="60" w:line="240" w:lineRule="atLeast"/>
    </w:pPr>
    <w:rPr>
      <w:sz w:val="20"/>
    </w:rPr>
  </w:style>
  <w:style w:type="paragraph" w:customStyle="1" w:styleId="CTAright">
    <w:name w:val="CTA right"/>
    <w:basedOn w:val="OPCParaBase"/>
    <w:rsid w:val="00B95D3A"/>
    <w:pPr>
      <w:spacing w:before="60" w:line="240" w:lineRule="auto"/>
      <w:jc w:val="right"/>
    </w:pPr>
    <w:rPr>
      <w:sz w:val="20"/>
    </w:rPr>
  </w:style>
  <w:style w:type="paragraph" w:customStyle="1" w:styleId="subsection">
    <w:name w:val="subsection"/>
    <w:aliases w:val="ss"/>
    <w:basedOn w:val="OPCParaBase"/>
    <w:rsid w:val="00B95D3A"/>
    <w:pPr>
      <w:tabs>
        <w:tab w:val="right" w:pos="1021"/>
      </w:tabs>
      <w:spacing w:before="180" w:line="240" w:lineRule="auto"/>
      <w:ind w:left="1134" w:hanging="1134"/>
    </w:pPr>
  </w:style>
  <w:style w:type="paragraph" w:customStyle="1" w:styleId="Definition">
    <w:name w:val="Definition"/>
    <w:aliases w:val="dd"/>
    <w:basedOn w:val="OPCParaBase"/>
    <w:rsid w:val="00B95D3A"/>
    <w:pPr>
      <w:spacing w:before="180" w:line="240" w:lineRule="auto"/>
      <w:ind w:left="1134"/>
    </w:pPr>
  </w:style>
  <w:style w:type="paragraph" w:customStyle="1" w:styleId="EndNotespara">
    <w:name w:val="EndNotes(para)"/>
    <w:aliases w:val="eta"/>
    <w:basedOn w:val="OPCParaBase"/>
    <w:next w:val="EndNotessubpara"/>
    <w:rsid w:val="00B95D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5D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5D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5D3A"/>
    <w:pPr>
      <w:tabs>
        <w:tab w:val="right" w:pos="1412"/>
      </w:tabs>
      <w:spacing w:before="60" w:line="240" w:lineRule="auto"/>
      <w:ind w:left="1525" w:hanging="1525"/>
    </w:pPr>
    <w:rPr>
      <w:sz w:val="20"/>
    </w:rPr>
  </w:style>
  <w:style w:type="paragraph" w:customStyle="1" w:styleId="House">
    <w:name w:val="House"/>
    <w:basedOn w:val="OPCParaBase"/>
    <w:rsid w:val="00B95D3A"/>
    <w:pPr>
      <w:spacing w:line="240" w:lineRule="auto"/>
    </w:pPr>
    <w:rPr>
      <w:sz w:val="28"/>
    </w:rPr>
  </w:style>
  <w:style w:type="paragraph" w:customStyle="1" w:styleId="Item">
    <w:name w:val="Item"/>
    <w:aliases w:val="i"/>
    <w:basedOn w:val="OPCParaBase"/>
    <w:next w:val="ItemHead"/>
    <w:rsid w:val="00B95D3A"/>
    <w:pPr>
      <w:keepLines/>
      <w:spacing w:before="80" w:line="240" w:lineRule="auto"/>
      <w:ind w:left="709"/>
    </w:pPr>
  </w:style>
  <w:style w:type="paragraph" w:customStyle="1" w:styleId="ItemHead">
    <w:name w:val="ItemHead"/>
    <w:aliases w:val="ih"/>
    <w:basedOn w:val="OPCParaBase"/>
    <w:next w:val="Item"/>
    <w:rsid w:val="00B95D3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95D3A"/>
    <w:pPr>
      <w:spacing w:line="240" w:lineRule="auto"/>
    </w:pPr>
    <w:rPr>
      <w:b/>
      <w:sz w:val="32"/>
    </w:rPr>
  </w:style>
  <w:style w:type="paragraph" w:customStyle="1" w:styleId="notedraft">
    <w:name w:val="note(draft)"/>
    <w:aliases w:val="nd"/>
    <w:basedOn w:val="OPCParaBase"/>
    <w:rsid w:val="00B95D3A"/>
    <w:pPr>
      <w:spacing w:before="240" w:line="240" w:lineRule="auto"/>
      <w:ind w:left="284" w:hanging="284"/>
    </w:pPr>
    <w:rPr>
      <w:i/>
      <w:sz w:val="24"/>
    </w:rPr>
  </w:style>
  <w:style w:type="paragraph" w:customStyle="1" w:styleId="notemargin">
    <w:name w:val="note(margin)"/>
    <w:aliases w:val="nm"/>
    <w:basedOn w:val="OPCParaBase"/>
    <w:rsid w:val="00B95D3A"/>
    <w:pPr>
      <w:tabs>
        <w:tab w:val="left" w:pos="709"/>
      </w:tabs>
      <w:spacing w:before="122" w:line="198" w:lineRule="exact"/>
      <w:ind w:left="709" w:hanging="709"/>
    </w:pPr>
    <w:rPr>
      <w:sz w:val="18"/>
    </w:rPr>
  </w:style>
  <w:style w:type="paragraph" w:customStyle="1" w:styleId="noteToPara">
    <w:name w:val="noteToPara"/>
    <w:aliases w:val="ntp"/>
    <w:basedOn w:val="OPCParaBase"/>
    <w:rsid w:val="00B95D3A"/>
    <w:pPr>
      <w:spacing w:before="122" w:line="198" w:lineRule="exact"/>
      <w:ind w:left="2353" w:hanging="709"/>
    </w:pPr>
    <w:rPr>
      <w:sz w:val="18"/>
    </w:rPr>
  </w:style>
  <w:style w:type="paragraph" w:customStyle="1" w:styleId="noteParlAmend">
    <w:name w:val="note(ParlAmend)"/>
    <w:aliases w:val="npp"/>
    <w:basedOn w:val="OPCParaBase"/>
    <w:next w:val="ParlAmend"/>
    <w:rsid w:val="00B95D3A"/>
    <w:pPr>
      <w:spacing w:line="240" w:lineRule="auto"/>
      <w:jc w:val="right"/>
    </w:pPr>
    <w:rPr>
      <w:rFonts w:ascii="Arial" w:hAnsi="Arial"/>
      <w:b/>
      <w:i/>
    </w:rPr>
  </w:style>
  <w:style w:type="paragraph" w:customStyle="1" w:styleId="notetext">
    <w:name w:val="note(text)"/>
    <w:aliases w:val="n"/>
    <w:basedOn w:val="OPCParaBase"/>
    <w:rsid w:val="00B95D3A"/>
    <w:pPr>
      <w:spacing w:before="122" w:line="240" w:lineRule="auto"/>
      <w:ind w:left="1985" w:hanging="851"/>
    </w:pPr>
    <w:rPr>
      <w:sz w:val="18"/>
    </w:rPr>
  </w:style>
  <w:style w:type="paragraph" w:customStyle="1" w:styleId="Page1">
    <w:name w:val="Page1"/>
    <w:basedOn w:val="OPCParaBase"/>
    <w:rsid w:val="00B95D3A"/>
    <w:pPr>
      <w:spacing w:before="5600" w:line="240" w:lineRule="auto"/>
    </w:pPr>
    <w:rPr>
      <w:b/>
      <w:sz w:val="32"/>
    </w:rPr>
  </w:style>
  <w:style w:type="paragraph" w:customStyle="1" w:styleId="paragraphsub">
    <w:name w:val="paragraph(sub)"/>
    <w:aliases w:val="aa"/>
    <w:basedOn w:val="OPCParaBase"/>
    <w:rsid w:val="00B95D3A"/>
    <w:pPr>
      <w:tabs>
        <w:tab w:val="right" w:pos="1985"/>
      </w:tabs>
      <w:spacing w:before="40" w:line="240" w:lineRule="auto"/>
      <w:ind w:left="2098" w:hanging="2098"/>
    </w:pPr>
  </w:style>
  <w:style w:type="paragraph" w:customStyle="1" w:styleId="paragraphsub-sub">
    <w:name w:val="paragraph(sub-sub)"/>
    <w:aliases w:val="aaa"/>
    <w:basedOn w:val="OPCParaBase"/>
    <w:rsid w:val="00B95D3A"/>
    <w:pPr>
      <w:tabs>
        <w:tab w:val="right" w:pos="2722"/>
      </w:tabs>
      <w:spacing w:before="40" w:line="240" w:lineRule="auto"/>
      <w:ind w:left="2835" w:hanging="2835"/>
    </w:pPr>
  </w:style>
  <w:style w:type="paragraph" w:customStyle="1" w:styleId="paragraph">
    <w:name w:val="paragraph"/>
    <w:aliases w:val="a"/>
    <w:basedOn w:val="OPCParaBase"/>
    <w:rsid w:val="00B95D3A"/>
    <w:pPr>
      <w:tabs>
        <w:tab w:val="right" w:pos="1531"/>
      </w:tabs>
      <w:spacing w:before="40" w:line="240" w:lineRule="auto"/>
      <w:ind w:left="1644" w:hanging="1644"/>
    </w:pPr>
  </w:style>
  <w:style w:type="paragraph" w:customStyle="1" w:styleId="ParlAmend">
    <w:name w:val="ParlAmend"/>
    <w:aliases w:val="pp"/>
    <w:basedOn w:val="OPCParaBase"/>
    <w:rsid w:val="00B95D3A"/>
    <w:pPr>
      <w:spacing w:before="240" w:line="240" w:lineRule="atLeast"/>
      <w:ind w:hanging="567"/>
    </w:pPr>
    <w:rPr>
      <w:sz w:val="24"/>
    </w:rPr>
  </w:style>
  <w:style w:type="paragraph" w:customStyle="1" w:styleId="Portfolio">
    <w:name w:val="Portfolio"/>
    <w:basedOn w:val="OPCParaBase"/>
    <w:rsid w:val="00B95D3A"/>
    <w:pPr>
      <w:spacing w:line="240" w:lineRule="auto"/>
    </w:pPr>
    <w:rPr>
      <w:i/>
      <w:sz w:val="20"/>
    </w:rPr>
  </w:style>
  <w:style w:type="paragraph" w:customStyle="1" w:styleId="Preamble">
    <w:name w:val="Preamble"/>
    <w:basedOn w:val="OPCParaBase"/>
    <w:next w:val="Normal"/>
    <w:rsid w:val="00B95D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95D3A"/>
    <w:pPr>
      <w:spacing w:line="240" w:lineRule="auto"/>
    </w:pPr>
    <w:rPr>
      <w:i/>
      <w:sz w:val="20"/>
    </w:rPr>
  </w:style>
  <w:style w:type="paragraph" w:customStyle="1" w:styleId="Session">
    <w:name w:val="Session"/>
    <w:basedOn w:val="OPCParaBase"/>
    <w:rsid w:val="00B95D3A"/>
    <w:pPr>
      <w:spacing w:line="240" w:lineRule="auto"/>
    </w:pPr>
    <w:rPr>
      <w:sz w:val="28"/>
    </w:rPr>
  </w:style>
  <w:style w:type="paragraph" w:customStyle="1" w:styleId="Sponsor">
    <w:name w:val="Sponsor"/>
    <w:basedOn w:val="OPCParaBase"/>
    <w:rsid w:val="00B95D3A"/>
    <w:pPr>
      <w:spacing w:line="240" w:lineRule="auto"/>
    </w:pPr>
    <w:rPr>
      <w:i/>
    </w:rPr>
  </w:style>
  <w:style w:type="paragraph" w:customStyle="1" w:styleId="Subitem">
    <w:name w:val="Subitem"/>
    <w:aliases w:val="iss"/>
    <w:basedOn w:val="OPCParaBase"/>
    <w:rsid w:val="00B95D3A"/>
    <w:pPr>
      <w:spacing w:before="180" w:line="240" w:lineRule="auto"/>
      <w:ind w:left="709" w:hanging="709"/>
    </w:pPr>
  </w:style>
  <w:style w:type="paragraph" w:customStyle="1" w:styleId="SubitemHead">
    <w:name w:val="SubitemHead"/>
    <w:aliases w:val="issh"/>
    <w:basedOn w:val="OPCParaBase"/>
    <w:rsid w:val="00B95D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5D3A"/>
    <w:pPr>
      <w:spacing w:before="40" w:line="240" w:lineRule="auto"/>
      <w:ind w:left="1134"/>
    </w:pPr>
  </w:style>
  <w:style w:type="paragraph" w:customStyle="1" w:styleId="SubsectionHead">
    <w:name w:val="SubsectionHead"/>
    <w:aliases w:val="ssh"/>
    <w:basedOn w:val="OPCParaBase"/>
    <w:next w:val="subsection"/>
    <w:rsid w:val="00B95D3A"/>
    <w:pPr>
      <w:keepNext/>
      <w:keepLines/>
      <w:spacing w:before="240" w:line="240" w:lineRule="auto"/>
      <w:ind w:left="1134"/>
    </w:pPr>
    <w:rPr>
      <w:i/>
    </w:rPr>
  </w:style>
  <w:style w:type="paragraph" w:customStyle="1" w:styleId="Tablea">
    <w:name w:val="Table(a)"/>
    <w:aliases w:val="ta"/>
    <w:basedOn w:val="OPCParaBase"/>
    <w:rsid w:val="00B95D3A"/>
    <w:pPr>
      <w:spacing w:before="60" w:line="240" w:lineRule="auto"/>
      <w:ind w:left="284" w:hanging="284"/>
    </w:pPr>
    <w:rPr>
      <w:sz w:val="20"/>
    </w:rPr>
  </w:style>
  <w:style w:type="paragraph" w:customStyle="1" w:styleId="TableAA">
    <w:name w:val="Table(AA)"/>
    <w:aliases w:val="taaa"/>
    <w:basedOn w:val="OPCParaBase"/>
    <w:rsid w:val="00B95D3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95D3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95D3A"/>
    <w:pPr>
      <w:spacing w:before="60" w:line="240" w:lineRule="atLeast"/>
    </w:pPr>
    <w:rPr>
      <w:sz w:val="20"/>
    </w:rPr>
  </w:style>
  <w:style w:type="paragraph" w:customStyle="1" w:styleId="TLPBoxTextnote">
    <w:name w:val="TLPBoxText(note"/>
    <w:aliases w:val="right)"/>
    <w:basedOn w:val="OPCParaBase"/>
    <w:rsid w:val="00B95D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5D3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5D3A"/>
    <w:pPr>
      <w:spacing w:before="122" w:line="198" w:lineRule="exact"/>
      <w:ind w:left="1985" w:hanging="851"/>
      <w:jc w:val="right"/>
    </w:pPr>
    <w:rPr>
      <w:sz w:val="18"/>
    </w:rPr>
  </w:style>
  <w:style w:type="paragraph" w:customStyle="1" w:styleId="TLPTableBullet">
    <w:name w:val="TLPTableBullet"/>
    <w:aliases w:val="ttb"/>
    <w:basedOn w:val="OPCParaBase"/>
    <w:rsid w:val="00B95D3A"/>
    <w:pPr>
      <w:spacing w:line="240" w:lineRule="exact"/>
      <w:ind w:left="284" w:hanging="284"/>
    </w:pPr>
    <w:rPr>
      <w:sz w:val="20"/>
    </w:rPr>
  </w:style>
  <w:style w:type="paragraph" w:customStyle="1" w:styleId="TofSectsGroupHeading">
    <w:name w:val="TofSects(GroupHeading)"/>
    <w:basedOn w:val="OPCParaBase"/>
    <w:next w:val="TofSectsSection"/>
    <w:rsid w:val="00B95D3A"/>
    <w:pPr>
      <w:keepLines/>
      <w:spacing w:before="240" w:after="120" w:line="240" w:lineRule="auto"/>
      <w:ind w:left="794"/>
    </w:pPr>
    <w:rPr>
      <w:b/>
      <w:kern w:val="28"/>
      <w:sz w:val="20"/>
    </w:rPr>
  </w:style>
  <w:style w:type="paragraph" w:customStyle="1" w:styleId="TofSectsHeading">
    <w:name w:val="TofSects(Heading)"/>
    <w:basedOn w:val="OPCParaBase"/>
    <w:rsid w:val="00B95D3A"/>
    <w:pPr>
      <w:spacing w:before="240" w:after="120" w:line="240" w:lineRule="auto"/>
    </w:pPr>
    <w:rPr>
      <w:b/>
      <w:sz w:val="24"/>
    </w:rPr>
  </w:style>
  <w:style w:type="paragraph" w:customStyle="1" w:styleId="TofSectsSection">
    <w:name w:val="TofSects(Section)"/>
    <w:basedOn w:val="OPCParaBase"/>
    <w:rsid w:val="00B95D3A"/>
    <w:pPr>
      <w:keepLines/>
      <w:spacing w:before="40" w:line="240" w:lineRule="auto"/>
      <w:ind w:left="1588" w:hanging="794"/>
    </w:pPr>
    <w:rPr>
      <w:kern w:val="28"/>
      <w:sz w:val="18"/>
    </w:rPr>
  </w:style>
  <w:style w:type="paragraph" w:customStyle="1" w:styleId="TofSectsSubdiv">
    <w:name w:val="TofSects(Subdiv)"/>
    <w:basedOn w:val="OPCParaBase"/>
    <w:rsid w:val="00B95D3A"/>
    <w:pPr>
      <w:keepLines/>
      <w:spacing w:before="80" w:line="240" w:lineRule="auto"/>
      <w:ind w:left="1588" w:hanging="794"/>
    </w:pPr>
    <w:rPr>
      <w:kern w:val="28"/>
    </w:rPr>
  </w:style>
  <w:style w:type="paragraph" w:customStyle="1" w:styleId="WRStyle">
    <w:name w:val="WR Style"/>
    <w:aliases w:val="WR"/>
    <w:basedOn w:val="OPCParaBase"/>
    <w:rsid w:val="00B95D3A"/>
    <w:pPr>
      <w:spacing w:before="240" w:line="240" w:lineRule="auto"/>
      <w:ind w:left="284" w:hanging="284"/>
    </w:pPr>
    <w:rPr>
      <w:b/>
      <w:i/>
      <w:kern w:val="28"/>
      <w:sz w:val="24"/>
    </w:rPr>
  </w:style>
  <w:style w:type="paragraph" w:customStyle="1" w:styleId="notepara">
    <w:name w:val="note(para)"/>
    <w:aliases w:val="na"/>
    <w:basedOn w:val="OPCParaBase"/>
    <w:rsid w:val="00B95D3A"/>
    <w:pPr>
      <w:spacing w:before="40" w:line="198" w:lineRule="exact"/>
      <w:ind w:left="2354" w:hanging="369"/>
    </w:pPr>
    <w:rPr>
      <w:sz w:val="18"/>
    </w:rPr>
  </w:style>
  <w:style w:type="character" w:customStyle="1" w:styleId="FooterChar">
    <w:name w:val="Footer Char"/>
    <w:basedOn w:val="DefaultParagraphFont"/>
    <w:link w:val="Footer"/>
    <w:rsid w:val="00B95D3A"/>
    <w:rPr>
      <w:sz w:val="22"/>
      <w:szCs w:val="24"/>
    </w:rPr>
  </w:style>
  <w:style w:type="table" w:customStyle="1" w:styleId="CFlag">
    <w:name w:val="CFlag"/>
    <w:basedOn w:val="TableNormal"/>
    <w:uiPriority w:val="99"/>
    <w:rsid w:val="00B95D3A"/>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B95D3A"/>
    <w:rPr>
      <w:rFonts w:ascii="Tahoma" w:eastAsiaTheme="minorHAnsi" w:hAnsi="Tahoma" w:cs="Tahoma"/>
      <w:sz w:val="16"/>
      <w:szCs w:val="16"/>
      <w:lang w:eastAsia="en-US"/>
    </w:rPr>
  </w:style>
  <w:style w:type="paragraph" w:customStyle="1" w:styleId="InstNo">
    <w:name w:val="InstNo"/>
    <w:basedOn w:val="OPCParaBase"/>
    <w:next w:val="Normal"/>
    <w:rsid w:val="00B95D3A"/>
    <w:rPr>
      <w:b/>
      <w:sz w:val="28"/>
      <w:szCs w:val="32"/>
    </w:rPr>
  </w:style>
  <w:style w:type="paragraph" w:customStyle="1" w:styleId="TerritoryT">
    <w:name w:val="TerritoryT"/>
    <w:basedOn w:val="OPCParaBase"/>
    <w:next w:val="Normal"/>
    <w:rsid w:val="00B95D3A"/>
    <w:rPr>
      <w:b/>
      <w:sz w:val="32"/>
    </w:rPr>
  </w:style>
  <w:style w:type="paragraph" w:customStyle="1" w:styleId="LegislationMadeUnder">
    <w:name w:val="LegislationMadeUnder"/>
    <w:basedOn w:val="OPCParaBase"/>
    <w:next w:val="Normal"/>
    <w:rsid w:val="00B95D3A"/>
    <w:rPr>
      <w:i/>
      <w:sz w:val="32"/>
      <w:szCs w:val="32"/>
    </w:rPr>
  </w:style>
  <w:style w:type="paragraph" w:customStyle="1" w:styleId="ActHead10">
    <w:name w:val="ActHead 10"/>
    <w:aliases w:val="sp"/>
    <w:basedOn w:val="OPCParaBase"/>
    <w:next w:val="ActHead3"/>
    <w:rsid w:val="00B95D3A"/>
    <w:pPr>
      <w:keepNext/>
      <w:spacing w:before="280" w:line="240" w:lineRule="auto"/>
      <w:outlineLvl w:val="1"/>
    </w:pPr>
    <w:rPr>
      <w:b/>
      <w:sz w:val="32"/>
      <w:szCs w:val="30"/>
    </w:rPr>
  </w:style>
  <w:style w:type="paragraph" w:customStyle="1" w:styleId="SignCoverPageEnd">
    <w:name w:val="SignCoverPageEnd"/>
    <w:basedOn w:val="OPCParaBase"/>
    <w:next w:val="Normal"/>
    <w:rsid w:val="00B95D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5D3A"/>
    <w:pPr>
      <w:pBdr>
        <w:top w:val="single" w:sz="4" w:space="1" w:color="auto"/>
      </w:pBdr>
      <w:spacing w:before="360"/>
      <w:ind w:right="397"/>
      <w:jc w:val="both"/>
    </w:pPr>
  </w:style>
  <w:style w:type="paragraph" w:customStyle="1" w:styleId="NotesHeading2">
    <w:name w:val="NotesHeading 2"/>
    <w:basedOn w:val="OPCParaBase"/>
    <w:next w:val="Normal"/>
    <w:rsid w:val="00B95D3A"/>
    <w:rPr>
      <w:b/>
      <w:sz w:val="28"/>
      <w:szCs w:val="28"/>
    </w:rPr>
  </w:style>
  <w:style w:type="paragraph" w:customStyle="1" w:styleId="NotesHeading1">
    <w:name w:val="NotesHeading 1"/>
    <w:basedOn w:val="OPCParaBase"/>
    <w:next w:val="Normal"/>
    <w:rsid w:val="00B95D3A"/>
    <w:rPr>
      <w:b/>
      <w:sz w:val="28"/>
      <w:szCs w:val="28"/>
    </w:rPr>
  </w:style>
  <w:style w:type="paragraph" w:customStyle="1" w:styleId="CompiledActNo">
    <w:name w:val="CompiledActNo"/>
    <w:basedOn w:val="OPCParaBase"/>
    <w:next w:val="Normal"/>
    <w:rsid w:val="00B95D3A"/>
    <w:rPr>
      <w:b/>
      <w:sz w:val="24"/>
      <w:szCs w:val="24"/>
    </w:rPr>
  </w:style>
  <w:style w:type="paragraph" w:customStyle="1" w:styleId="ENotesText">
    <w:name w:val="ENotesText"/>
    <w:aliases w:val="Ent"/>
    <w:basedOn w:val="OPCParaBase"/>
    <w:next w:val="Normal"/>
    <w:rsid w:val="00B95D3A"/>
    <w:pPr>
      <w:spacing w:before="120"/>
    </w:pPr>
  </w:style>
  <w:style w:type="paragraph" w:customStyle="1" w:styleId="CompiledMadeUnder">
    <w:name w:val="CompiledMadeUnder"/>
    <w:basedOn w:val="OPCParaBase"/>
    <w:next w:val="Normal"/>
    <w:rsid w:val="00B95D3A"/>
    <w:rPr>
      <w:i/>
      <w:sz w:val="24"/>
      <w:szCs w:val="24"/>
    </w:rPr>
  </w:style>
  <w:style w:type="paragraph" w:customStyle="1" w:styleId="Paragraphsub-sub-sub">
    <w:name w:val="Paragraph(sub-sub-sub)"/>
    <w:aliases w:val="aaaa"/>
    <w:basedOn w:val="OPCParaBase"/>
    <w:rsid w:val="00B95D3A"/>
    <w:pPr>
      <w:tabs>
        <w:tab w:val="right" w:pos="3402"/>
      </w:tabs>
      <w:spacing w:before="40" w:line="240" w:lineRule="auto"/>
      <w:ind w:left="3402" w:hanging="3402"/>
    </w:pPr>
  </w:style>
  <w:style w:type="paragraph" w:customStyle="1" w:styleId="TableTextEndNotes">
    <w:name w:val="TableTextEndNotes"/>
    <w:aliases w:val="Tten"/>
    <w:basedOn w:val="Normal"/>
    <w:rsid w:val="00B95D3A"/>
    <w:pPr>
      <w:spacing w:before="60" w:line="240" w:lineRule="auto"/>
    </w:pPr>
    <w:rPr>
      <w:rFonts w:cs="Arial"/>
      <w:sz w:val="20"/>
      <w:szCs w:val="22"/>
    </w:rPr>
  </w:style>
  <w:style w:type="paragraph" w:customStyle="1" w:styleId="TableHeading">
    <w:name w:val="TableHeading"/>
    <w:aliases w:val="th"/>
    <w:basedOn w:val="OPCParaBase"/>
    <w:next w:val="Tabletext"/>
    <w:rsid w:val="00B95D3A"/>
    <w:pPr>
      <w:keepNext/>
      <w:spacing w:before="60" w:line="240" w:lineRule="atLeast"/>
    </w:pPr>
    <w:rPr>
      <w:b/>
      <w:sz w:val="20"/>
    </w:rPr>
  </w:style>
  <w:style w:type="paragraph" w:customStyle="1" w:styleId="NoteToSubpara">
    <w:name w:val="NoteToSubpara"/>
    <w:aliases w:val="nts"/>
    <w:basedOn w:val="OPCParaBase"/>
    <w:rsid w:val="00B95D3A"/>
    <w:pPr>
      <w:spacing w:before="40" w:line="198" w:lineRule="exact"/>
      <w:ind w:left="2835" w:hanging="709"/>
    </w:pPr>
    <w:rPr>
      <w:sz w:val="18"/>
    </w:rPr>
  </w:style>
  <w:style w:type="paragraph" w:customStyle="1" w:styleId="ENoteTableHeading">
    <w:name w:val="ENoteTableHeading"/>
    <w:aliases w:val="enth"/>
    <w:basedOn w:val="OPCParaBase"/>
    <w:rsid w:val="00B95D3A"/>
    <w:pPr>
      <w:keepNext/>
      <w:spacing w:before="60" w:line="240" w:lineRule="atLeast"/>
    </w:pPr>
    <w:rPr>
      <w:rFonts w:ascii="Arial" w:hAnsi="Arial"/>
      <w:b/>
      <w:sz w:val="16"/>
    </w:rPr>
  </w:style>
  <w:style w:type="paragraph" w:customStyle="1" w:styleId="ENoteTTi">
    <w:name w:val="ENoteTTi"/>
    <w:aliases w:val="entti"/>
    <w:basedOn w:val="OPCParaBase"/>
    <w:rsid w:val="00B95D3A"/>
    <w:pPr>
      <w:keepNext/>
      <w:spacing w:before="60" w:line="240" w:lineRule="atLeast"/>
      <w:ind w:left="170"/>
    </w:pPr>
    <w:rPr>
      <w:sz w:val="16"/>
    </w:rPr>
  </w:style>
  <w:style w:type="paragraph" w:customStyle="1" w:styleId="ENotesHeading1">
    <w:name w:val="ENotesHeading 1"/>
    <w:aliases w:val="Enh1"/>
    <w:basedOn w:val="OPCParaBase"/>
    <w:next w:val="Normal"/>
    <w:rsid w:val="00B95D3A"/>
    <w:pPr>
      <w:spacing w:before="120"/>
      <w:outlineLvl w:val="1"/>
    </w:pPr>
    <w:rPr>
      <w:b/>
      <w:sz w:val="28"/>
      <w:szCs w:val="28"/>
    </w:rPr>
  </w:style>
  <w:style w:type="paragraph" w:customStyle="1" w:styleId="ENotesHeading2">
    <w:name w:val="ENotesHeading 2"/>
    <w:aliases w:val="Enh2,ENh2"/>
    <w:basedOn w:val="OPCParaBase"/>
    <w:next w:val="Normal"/>
    <w:rsid w:val="00B95D3A"/>
    <w:pPr>
      <w:spacing w:before="120" w:after="120"/>
      <w:outlineLvl w:val="2"/>
    </w:pPr>
    <w:rPr>
      <w:b/>
      <w:sz w:val="24"/>
      <w:szCs w:val="28"/>
    </w:rPr>
  </w:style>
  <w:style w:type="paragraph" w:customStyle="1" w:styleId="ENoteTTIndentHeading">
    <w:name w:val="ENoteTTIndentHeading"/>
    <w:aliases w:val="enTTHi"/>
    <w:basedOn w:val="OPCParaBase"/>
    <w:rsid w:val="00B95D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5D3A"/>
    <w:pPr>
      <w:spacing w:before="60" w:line="240" w:lineRule="atLeast"/>
    </w:pPr>
    <w:rPr>
      <w:sz w:val="16"/>
    </w:rPr>
  </w:style>
  <w:style w:type="paragraph" w:customStyle="1" w:styleId="MadeunderText">
    <w:name w:val="MadeunderText"/>
    <w:basedOn w:val="OPCParaBase"/>
    <w:next w:val="CompiledMadeUnder"/>
    <w:rsid w:val="00B95D3A"/>
    <w:pPr>
      <w:spacing w:before="240"/>
    </w:pPr>
    <w:rPr>
      <w:sz w:val="24"/>
      <w:szCs w:val="24"/>
    </w:rPr>
  </w:style>
  <w:style w:type="paragraph" w:customStyle="1" w:styleId="ENotesHeading3">
    <w:name w:val="ENotesHeading 3"/>
    <w:aliases w:val="Enh3"/>
    <w:basedOn w:val="OPCParaBase"/>
    <w:next w:val="Normal"/>
    <w:rsid w:val="00B95D3A"/>
    <w:pPr>
      <w:keepNext/>
      <w:spacing w:before="120" w:line="240" w:lineRule="auto"/>
      <w:outlineLvl w:val="4"/>
    </w:pPr>
    <w:rPr>
      <w:b/>
      <w:szCs w:val="24"/>
    </w:rPr>
  </w:style>
  <w:style w:type="paragraph" w:customStyle="1" w:styleId="SubPartCASA">
    <w:name w:val="SubPart(CASA)"/>
    <w:aliases w:val="csp"/>
    <w:basedOn w:val="OPCParaBase"/>
    <w:next w:val="ActHead3"/>
    <w:rsid w:val="00B95D3A"/>
    <w:pPr>
      <w:keepNext/>
      <w:keepLines/>
      <w:spacing w:before="280"/>
      <w:outlineLvl w:val="1"/>
    </w:pPr>
    <w:rPr>
      <w:b/>
      <w:kern w:val="28"/>
      <w:sz w:val="32"/>
    </w:rPr>
  </w:style>
  <w:style w:type="paragraph" w:customStyle="1" w:styleId="Note">
    <w:name w:val="Note"/>
    <w:basedOn w:val="Normal"/>
    <w:rsid w:val="009A776A"/>
    <w:pPr>
      <w:spacing w:before="120" w:line="221" w:lineRule="auto"/>
      <w:ind w:left="964"/>
      <w:jc w:val="both"/>
    </w:pPr>
    <w:rPr>
      <w:rFonts w:eastAsia="Times New Roman" w:cs="Times New Roman"/>
      <w:sz w:val="20"/>
      <w:szCs w:val="24"/>
      <w:lang w:eastAsia="en-AU"/>
    </w:rPr>
  </w:style>
  <w:style w:type="paragraph" w:customStyle="1" w:styleId="Notepara0">
    <w:name w:val="Note para"/>
    <w:basedOn w:val="Normal"/>
    <w:rsid w:val="009A776A"/>
    <w:pPr>
      <w:spacing w:before="60" w:line="220" w:lineRule="exact"/>
      <w:ind w:left="1304" w:hanging="340"/>
      <w:jc w:val="both"/>
    </w:pPr>
    <w:rPr>
      <w:rFonts w:eastAsia="Times New Roman" w:cs="Times New Roman"/>
      <w:sz w:val="20"/>
      <w:szCs w:val="24"/>
    </w:rPr>
  </w:style>
  <w:style w:type="paragraph" w:customStyle="1" w:styleId="ZNote">
    <w:name w:val="ZNote"/>
    <w:basedOn w:val="Normal"/>
    <w:rsid w:val="009A776A"/>
    <w:pPr>
      <w:keepNext/>
      <w:spacing w:before="120" w:line="220" w:lineRule="exact"/>
      <w:ind w:left="964"/>
      <w:jc w:val="both"/>
    </w:pPr>
    <w:rPr>
      <w:rFonts w:eastAsia="Times New Roman" w:cs="Times New Roman"/>
      <w:sz w:val="20"/>
      <w:szCs w:val="24"/>
    </w:rPr>
  </w:style>
  <w:style w:type="paragraph" w:customStyle="1" w:styleId="DNote">
    <w:name w:val="DNote"/>
    <w:aliases w:val="DictionaryNote"/>
    <w:basedOn w:val="Normal"/>
    <w:rsid w:val="00B42969"/>
    <w:pPr>
      <w:spacing w:before="120" w:line="220" w:lineRule="exact"/>
      <w:ind w:left="425"/>
      <w:jc w:val="both"/>
    </w:pPr>
    <w:rPr>
      <w:rFonts w:eastAsia="Times New Roman" w:cs="Times New Roman"/>
      <w:sz w:val="20"/>
      <w:szCs w:val="24"/>
    </w:rPr>
  </w:style>
  <w:style w:type="character" w:customStyle="1" w:styleId="CharSchPTNo">
    <w:name w:val="CharSchPTNo"/>
    <w:basedOn w:val="DefaultParagraphFont"/>
    <w:rsid w:val="00F143C5"/>
  </w:style>
  <w:style w:type="character" w:customStyle="1" w:styleId="CharSchPTText">
    <w:name w:val="CharSchPTText"/>
    <w:basedOn w:val="DefaultParagraphFont"/>
    <w:rsid w:val="00F143C5"/>
  </w:style>
  <w:style w:type="character" w:customStyle="1" w:styleId="CharSchNo">
    <w:name w:val="CharSchNo"/>
    <w:basedOn w:val="DefaultParagraphFont"/>
    <w:rsid w:val="00F143C5"/>
  </w:style>
  <w:style w:type="character" w:customStyle="1" w:styleId="CharSchText">
    <w:name w:val="CharSchText"/>
    <w:basedOn w:val="DefaultParagraphFont"/>
    <w:rsid w:val="00F143C5"/>
  </w:style>
  <w:style w:type="paragraph" w:customStyle="1" w:styleId="Special">
    <w:name w:val="Special"/>
    <w:basedOn w:val="ActHead5"/>
    <w:rsid w:val="00B66781"/>
  </w:style>
  <w:style w:type="paragraph" w:customStyle="1" w:styleId="Specials">
    <w:name w:val="Special s"/>
    <w:basedOn w:val="ActHead5"/>
    <w:link w:val="SpecialsChar"/>
    <w:rsid w:val="00B66781"/>
    <w:pPr>
      <w:outlineLvl w:val="9"/>
    </w:pPr>
  </w:style>
  <w:style w:type="character" w:customStyle="1" w:styleId="OPCParaBaseChar">
    <w:name w:val="OPCParaBase Char"/>
    <w:basedOn w:val="DefaultParagraphFont"/>
    <w:link w:val="OPCParaBase"/>
    <w:rsid w:val="00B66781"/>
    <w:rPr>
      <w:sz w:val="22"/>
    </w:rPr>
  </w:style>
  <w:style w:type="character" w:customStyle="1" w:styleId="ActHead5Char">
    <w:name w:val="ActHead 5 Char"/>
    <w:aliases w:val="s Char"/>
    <w:basedOn w:val="OPCParaBaseChar"/>
    <w:link w:val="ActHead5"/>
    <w:rsid w:val="00B66781"/>
    <w:rPr>
      <w:b/>
      <w:kern w:val="28"/>
      <w:sz w:val="24"/>
    </w:rPr>
  </w:style>
  <w:style w:type="character" w:customStyle="1" w:styleId="SpecialsChar">
    <w:name w:val="Special s Char"/>
    <w:basedOn w:val="ActHead5Char"/>
    <w:link w:val="Specials"/>
    <w:rsid w:val="00B66781"/>
    <w:rPr>
      <w:b/>
      <w:kern w:val="28"/>
      <w:sz w:val="24"/>
    </w:rPr>
  </w:style>
  <w:style w:type="character" w:customStyle="1" w:styleId="legtitle1">
    <w:name w:val="legtitle1"/>
    <w:basedOn w:val="DefaultParagraphFont"/>
    <w:rsid w:val="00C06E24"/>
    <w:rPr>
      <w:rFonts w:ascii="Arial" w:hAnsi="Arial" w:cs="Arial" w:hint="default"/>
      <w:b/>
      <w:bCs/>
      <w:color w:val="10418E"/>
      <w:sz w:val="40"/>
      <w:szCs w:val="40"/>
    </w:rPr>
  </w:style>
  <w:style w:type="paragraph" w:customStyle="1" w:styleId="FreeForm">
    <w:name w:val="FreeForm"/>
    <w:rsid w:val="00B95D3A"/>
    <w:rPr>
      <w:rFonts w:ascii="Arial" w:eastAsiaTheme="minorHAnsi" w:hAnsi="Arial" w:cstheme="minorBidi"/>
      <w:sz w:val="22"/>
      <w:lang w:eastAsia="en-US"/>
    </w:rPr>
  </w:style>
  <w:style w:type="paragraph" w:customStyle="1" w:styleId="SOText">
    <w:name w:val="SO Text"/>
    <w:aliases w:val="sot"/>
    <w:link w:val="SOTextChar"/>
    <w:rsid w:val="00B95D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95D3A"/>
    <w:rPr>
      <w:rFonts w:eastAsiaTheme="minorHAnsi" w:cstheme="minorBidi"/>
      <w:sz w:val="22"/>
      <w:lang w:eastAsia="en-US"/>
    </w:rPr>
  </w:style>
  <w:style w:type="paragraph" w:customStyle="1" w:styleId="SOTextNote">
    <w:name w:val="SO TextNote"/>
    <w:aliases w:val="sont"/>
    <w:basedOn w:val="SOText"/>
    <w:qFormat/>
    <w:rsid w:val="00B95D3A"/>
    <w:pPr>
      <w:spacing w:before="122" w:line="198" w:lineRule="exact"/>
      <w:ind w:left="1843" w:hanging="709"/>
    </w:pPr>
    <w:rPr>
      <w:sz w:val="18"/>
    </w:rPr>
  </w:style>
  <w:style w:type="paragraph" w:customStyle="1" w:styleId="SOPara">
    <w:name w:val="SO Para"/>
    <w:aliases w:val="soa"/>
    <w:basedOn w:val="SOText"/>
    <w:link w:val="SOParaChar"/>
    <w:qFormat/>
    <w:rsid w:val="00B95D3A"/>
    <w:pPr>
      <w:tabs>
        <w:tab w:val="right" w:pos="1786"/>
      </w:tabs>
      <w:spacing w:before="40"/>
      <w:ind w:left="2070" w:hanging="936"/>
    </w:pPr>
  </w:style>
  <w:style w:type="character" w:customStyle="1" w:styleId="SOParaChar">
    <w:name w:val="SO Para Char"/>
    <w:aliases w:val="soa Char"/>
    <w:basedOn w:val="DefaultParagraphFont"/>
    <w:link w:val="SOPara"/>
    <w:rsid w:val="00B95D3A"/>
    <w:rPr>
      <w:rFonts w:eastAsiaTheme="minorHAnsi" w:cstheme="minorBidi"/>
      <w:sz w:val="22"/>
      <w:lang w:eastAsia="en-US"/>
    </w:rPr>
  </w:style>
  <w:style w:type="paragraph" w:customStyle="1" w:styleId="FileName">
    <w:name w:val="FileName"/>
    <w:basedOn w:val="Normal"/>
    <w:rsid w:val="00B95D3A"/>
  </w:style>
  <w:style w:type="paragraph" w:customStyle="1" w:styleId="SOHeadBold">
    <w:name w:val="SO HeadBold"/>
    <w:aliases w:val="sohb"/>
    <w:basedOn w:val="SOText"/>
    <w:next w:val="SOText"/>
    <w:link w:val="SOHeadBoldChar"/>
    <w:qFormat/>
    <w:rsid w:val="00B95D3A"/>
    <w:rPr>
      <w:b/>
    </w:rPr>
  </w:style>
  <w:style w:type="character" w:customStyle="1" w:styleId="SOHeadBoldChar">
    <w:name w:val="SO HeadBold Char"/>
    <w:aliases w:val="sohb Char"/>
    <w:basedOn w:val="DefaultParagraphFont"/>
    <w:link w:val="SOHeadBold"/>
    <w:rsid w:val="00B95D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95D3A"/>
    <w:rPr>
      <w:i/>
    </w:rPr>
  </w:style>
  <w:style w:type="character" w:customStyle="1" w:styleId="SOHeadItalicChar">
    <w:name w:val="SO HeadItalic Char"/>
    <w:aliases w:val="sohi Char"/>
    <w:basedOn w:val="DefaultParagraphFont"/>
    <w:link w:val="SOHeadItalic"/>
    <w:rsid w:val="00B95D3A"/>
    <w:rPr>
      <w:rFonts w:eastAsiaTheme="minorHAnsi" w:cstheme="minorBidi"/>
      <w:i/>
      <w:sz w:val="22"/>
      <w:lang w:eastAsia="en-US"/>
    </w:rPr>
  </w:style>
  <w:style w:type="paragraph" w:customStyle="1" w:styleId="SOBullet">
    <w:name w:val="SO Bullet"/>
    <w:aliases w:val="sotb"/>
    <w:basedOn w:val="SOText"/>
    <w:link w:val="SOBulletChar"/>
    <w:qFormat/>
    <w:rsid w:val="00B95D3A"/>
    <w:pPr>
      <w:ind w:left="1559" w:hanging="425"/>
    </w:pPr>
  </w:style>
  <w:style w:type="character" w:customStyle="1" w:styleId="SOBulletChar">
    <w:name w:val="SO Bullet Char"/>
    <w:aliases w:val="sotb Char"/>
    <w:basedOn w:val="DefaultParagraphFont"/>
    <w:link w:val="SOBullet"/>
    <w:rsid w:val="00B95D3A"/>
    <w:rPr>
      <w:rFonts w:eastAsiaTheme="minorHAnsi" w:cstheme="minorBidi"/>
      <w:sz w:val="22"/>
      <w:lang w:eastAsia="en-US"/>
    </w:rPr>
  </w:style>
  <w:style w:type="paragraph" w:customStyle="1" w:styleId="SOBulletNote">
    <w:name w:val="SO BulletNote"/>
    <w:aliases w:val="sonb"/>
    <w:basedOn w:val="SOTextNote"/>
    <w:link w:val="SOBulletNoteChar"/>
    <w:qFormat/>
    <w:rsid w:val="00B95D3A"/>
    <w:pPr>
      <w:tabs>
        <w:tab w:val="left" w:pos="1560"/>
      </w:tabs>
      <w:ind w:left="2268" w:hanging="1134"/>
    </w:pPr>
  </w:style>
  <w:style w:type="character" w:customStyle="1" w:styleId="SOBulletNoteChar">
    <w:name w:val="SO BulletNote Char"/>
    <w:aliases w:val="sonb Char"/>
    <w:basedOn w:val="DefaultParagraphFont"/>
    <w:link w:val="SOBulletNote"/>
    <w:rsid w:val="00B95D3A"/>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7266">
      <w:bodyDiv w:val="1"/>
      <w:marLeft w:val="0"/>
      <w:marRight w:val="0"/>
      <w:marTop w:val="0"/>
      <w:marBottom w:val="0"/>
      <w:divBdr>
        <w:top w:val="none" w:sz="0" w:space="0" w:color="auto"/>
        <w:left w:val="none" w:sz="0" w:space="0" w:color="auto"/>
        <w:bottom w:val="none" w:sz="0" w:space="0" w:color="auto"/>
        <w:right w:val="none" w:sz="0" w:space="0" w:color="auto"/>
      </w:divBdr>
      <w:divsChild>
        <w:div w:id="2074620288">
          <w:marLeft w:val="0"/>
          <w:marRight w:val="0"/>
          <w:marTop w:val="0"/>
          <w:marBottom w:val="0"/>
          <w:divBdr>
            <w:top w:val="none" w:sz="0" w:space="0" w:color="auto"/>
            <w:left w:val="none" w:sz="0" w:space="0" w:color="auto"/>
            <w:bottom w:val="none" w:sz="0" w:space="0" w:color="auto"/>
            <w:right w:val="none" w:sz="0" w:space="0" w:color="auto"/>
          </w:divBdr>
          <w:divsChild>
            <w:div w:id="1307710505">
              <w:marLeft w:val="0"/>
              <w:marRight w:val="0"/>
              <w:marTop w:val="0"/>
              <w:marBottom w:val="0"/>
              <w:divBdr>
                <w:top w:val="none" w:sz="0" w:space="0" w:color="auto"/>
                <w:left w:val="none" w:sz="0" w:space="0" w:color="auto"/>
                <w:bottom w:val="none" w:sz="0" w:space="0" w:color="auto"/>
                <w:right w:val="none" w:sz="0" w:space="0" w:color="auto"/>
              </w:divBdr>
              <w:divsChild>
                <w:div w:id="2036611175">
                  <w:marLeft w:val="0"/>
                  <w:marRight w:val="0"/>
                  <w:marTop w:val="0"/>
                  <w:marBottom w:val="0"/>
                  <w:divBdr>
                    <w:top w:val="none" w:sz="0" w:space="0" w:color="auto"/>
                    <w:left w:val="none" w:sz="0" w:space="0" w:color="auto"/>
                    <w:bottom w:val="none" w:sz="0" w:space="0" w:color="auto"/>
                    <w:right w:val="none" w:sz="0" w:space="0" w:color="auto"/>
                  </w:divBdr>
                  <w:divsChild>
                    <w:div w:id="1531455437">
                      <w:marLeft w:val="0"/>
                      <w:marRight w:val="0"/>
                      <w:marTop w:val="0"/>
                      <w:marBottom w:val="0"/>
                      <w:divBdr>
                        <w:top w:val="none" w:sz="0" w:space="0" w:color="auto"/>
                        <w:left w:val="none" w:sz="0" w:space="0" w:color="auto"/>
                        <w:bottom w:val="none" w:sz="0" w:space="0" w:color="auto"/>
                        <w:right w:val="none" w:sz="0" w:space="0" w:color="auto"/>
                      </w:divBdr>
                      <w:divsChild>
                        <w:div w:id="206065467">
                          <w:marLeft w:val="0"/>
                          <w:marRight w:val="0"/>
                          <w:marTop w:val="0"/>
                          <w:marBottom w:val="0"/>
                          <w:divBdr>
                            <w:top w:val="none" w:sz="0" w:space="0" w:color="auto"/>
                            <w:left w:val="none" w:sz="0" w:space="0" w:color="auto"/>
                            <w:bottom w:val="none" w:sz="0" w:space="0" w:color="auto"/>
                            <w:right w:val="none" w:sz="0" w:space="0" w:color="auto"/>
                          </w:divBdr>
                          <w:divsChild>
                            <w:div w:id="1707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image" Target="media/image8.png"/><Relationship Id="rId42" Type="http://schemas.openxmlformats.org/officeDocument/2006/relationships/footer" Target="footer11.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header" Target="head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png"/><Relationship Id="rId41" Type="http://schemas.openxmlformats.org/officeDocument/2006/relationships/header" Target="header12.xml"/><Relationship Id="rId54" Type="http://schemas.openxmlformats.org/officeDocument/2006/relationships/footer" Target="footer17.xml"/><Relationship Id="rId6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18.xml"/><Relationship Id="rId58"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header" Target="header16.xml"/><Relationship Id="rId57" Type="http://schemas.openxmlformats.org/officeDocument/2006/relationships/footer" Target="footer18.xml"/><Relationship Id="rId61" Type="http://schemas.openxmlformats.org/officeDocument/2006/relationships/footer" Target="footer2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header" Target="header14.xml"/><Relationship Id="rId52" Type="http://schemas.openxmlformats.org/officeDocument/2006/relationships/footer" Target="footer16.xml"/><Relationship Id="rId60" Type="http://schemas.openxmlformats.org/officeDocument/2006/relationships/header" Target="header22.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eader" Target="header13.xml"/><Relationship Id="rId48" Type="http://schemas.openxmlformats.org/officeDocument/2006/relationships/footer" Target="footer14.xml"/><Relationship Id="rId56" Type="http://schemas.openxmlformats.org/officeDocument/2006/relationships/header" Target="header20.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7.png"/><Relationship Id="rId38" Type="http://schemas.openxmlformats.org/officeDocument/2006/relationships/header" Target="header11.xml"/><Relationship Id="rId46" Type="http://schemas.openxmlformats.org/officeDocument/2006/relationships/footer" Target="footer13.xml"/><Relationship Id="rId59" Type="http://schemas.openxmlformats.org/officeDocument/2006/relationships/header" Target="header2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D3E2-712F-4DCA-A480-05A2C102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142</Pages>
  <Words>28426</Words>
  <Characters>127413</Characters>
  <Application>Microsoft Office Word</Application>
  <DocSecurity>0</DocSecurity>
  <PresentationFormat/>
  <Lines>5038</Lines>
  <Paragraphs>3235</Paragraphs>
  <ScaleCrop>false</ScaleCrop>
  <HeadingPairs>
    <vt:vector size="2" baseType="variant">
      <vt:variant>
        <vt:lpstr>Title</vt:lpstr>
      </vt:variant>
      <vt:variant>
        <vt:i4>1</vt:i4>
      </vt:variant>
    </vt:vector>
  </HeadingPairs>
  <TitlesOfParts>
    <vt:vector size="1" baseType="lpstr">
      <vt:lpstr>Family Law Rules 2004</vt:lpstr>
    </vt:vector>
  </TitlesOfParts>
  <Manager/>
  <Company/>
  <LinksUpToDate>false</LinksUpToDate>
  <CharactersWithSpaces>153983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Rules 2004</dc:title>
  <dc:subject/>
  <dc:creator/>
  <cp:keywords/>
  <dc:description/>
  <cp:lastModifiedBy/>
  <cp:revision>1</cp:revision>
  <cp:lastPrinted>2013-07-03T05:57:00Z</cp:lastPrinted>
  <dcterms:created xsi:type="dcterms:W3CDTF">2015-02-27T04:28:00Z</dcterms:created>
  <dcterms:modified xsi:type="dcterms:W3CDTF">2015-02-27T04:28:00Z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Rules 2004</vt:lpwstr>
  </property>
  <property fmtid="{D5CDD505-2E9C-101B-9397-08002B2CF9AE}" pid="7" name="ActNo">
    <vt:lpwstr/>
  </property>
  <property fmtid="{D5CDD505-2E9C-101B-9397-08002B2CF9AE}" pid="8" name="Header">
    <vt:lpwstr>Rule</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Family Law Rules 2004</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27</vt:lpwstr>
  </property>
  <property fmtid="{D5CDD505-2E9C-101B-9397-08002B2CF9AE}" pid="19" name="StartDate">
    <vt:filetime>2014-12-31T13:00:00Z</vt:filetime>
  </property>
  <property fmtid="{D5CDD505-2E9C-101B-9397-08002B2CF9AE}" pid="20" name="PreparedDate">
    <vt:filetime>2015-02-24T13:00:00Z</vt:filetime>
  </property>
  <property fmtid="{D5CDD505-2E9C-101B-9397-08002B2CF9AE}" pid="21" name="RegisteredDate">
    <vt:filetime>2015-02-26T13:00:00Z</vt:filetime>
  </property>
</Properties>
</file>