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66928" w14:textId="77777777" w:rsidR="00311842" w:rsidRPr="00367C78" w:rsidRDefault="00311842" w:rsidP="00311842">
      <w:r w:rsidRPr="00367C78">
        <w:object w:dxaOrig="2146" w:dyaOrig="1561" w14:anchorId="0E5A5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15pt;height:82.3pt" o:ole="" fillcolor="window">
            <v:imagedata r:id="rId8" o:title=""/>
          </v:shape>
          <o:OLEObject Type="Embed" ProgID="Word.Picture.8" ShapeID="_x0000_i1025" DrawAspect="Content" ObjectID="_1813136637" r:id="rId9"/>
        </w:object>
      </w:r>
    </w:p>
    <w:p w14:paraId="26DD028B" w14:textId="7CCEE711" w:rsidR="00311842" w:rsidRPr="00367C78" w:rsidRDefault="00311842" w:rsidP="00311842">
      <w:pPr>
        <w:pStyle w:val="ShortT"/>
        <w:spacing w:before="240"/>
      </w:pPr>
      <w:r w:rsidRPr="00367C78">
        <w:t xml:space="preserve">Therapeutic Goods (Medical Devices) </w:t>
      </w:r>
      <w:r w:rsidR="002023AE">
        <w:t>Regulations 2</w:t>
      </w:r>
      <w:r w:rsidRPr="00367C78">
        <w:t>002</w:t>
      </w:r>
    </w:p>
    <w:p w14:paraId="07B74E44" w14:textId="4404ADF9" w:rsidR="00311842" w:rsidRPr="00367C78" w:rsidRDefault="00311842" w:rsidP="00311842">
      <w:pPr>
        <w:pStyle w:val="CompiledActNo"/>
        <w:spacing w:before="240"/>
      </w:pPr>
      <w:r w:rsidRPr="00367C78">
        <w:t>Statutory Rules No.</w:t>
      </w:r>
      <w:r w:rsidR="00EA1C6C" w:rsidRPr="00367C78">
        <w:t> </w:t>
      </w:r>
      <w:r w:rsidRPr="00367C78">
        <w:t>236, 2002</w:t>
      </w:r>
    </w:p>
    <w:p w14:paraId="1E4229EC" w14:textId="567CB44E" w:rsidR="00311842" w:rsidRPr="00367C78" w:rsidRDefault="00311842" w:rsidP="00311842">
      <w:pPr>
        <w:pStyle w:val="MadeunderText"/>
      </w:pPr>
      <w:r w:rsidRPr="00367C78">
        <w:t>made under the</w:t>
      </w:r>
    </w:p>
    <w:p w14:paraId="6B4F0472" w14:textId="77777777" w:rsidR="00311842" w:rsidRPr="00367C78" w:rsidRDefault="00311842" w:rsidP="00311842">
      <w:pPr>
        <w:pStyle w:val="CompiledMadeUnder"/>
        <w:spacing w:before="240"/>
      </w:pPr>
      <w:r w:rsidRPr="00367C78">
        <w:t>Therapeutic Goods Act 1989</w:t>
      </w:r>
    </w:p>
    <w:p w14:paraId="797813C7" w14:textId="4F5EE4B6" w:rsidR="007714FD" w:rsidRPr="00367C78" w:rsidRDefault="007714FD" w:rsidP="007714FD">
      <w:pPr>
        <w:spacing w:before="1000"/>
        <w:rPr>
          <w:rFonts w:cs="Arial"/>
          <w:b/>
          <w:sz w:val="32"/>
          <w:szCs w:val="32"/>
        </w:rPr>
      </w:pPr>
      <w:r w:rsidRPr="00367C78">
        <w:rPr>
          <w:rFonts w:cs="Arial"/>
          <w:b/>
          <w:sz w:val="32"/>
          <w:szCs w:val="32"/>
        </w:rPr>
        <w:t>Compilation No. </w:t>
      </w:r>
      <w:r w:rsidRPr="00367C78">
        <w:rPr>
          <w:rFonts w:cs="Arial"/>
          <w:b/>
          <w:sz w:val="32"/>
          <w:szCs w:val="32"/>
        </w:rPr>
        <w:fldChar w:fldCharType="begin"/>
      </w:r>
      <w:r w:rsidRPr="00367C78">
        <w:rPr>
          <w:rFonts w:cs="Arial"/>
          <w:b/>
          <w:sz w:val="32"/>
          <w:szCs w:val="32"/>
        </w:rPr>
        <w:instrText xml:space="preserve"> DOCPROPERTY  CompilationNumber </w:instrText>
      </w:r>
      <w:r w:rsidRPr="00367C78">
        <w:rPr>
          <w:rFonts w:cs="Arial"/>
          <w:b/>
          <w:sz w:val="32"/>
          <w:szCs w:val="32"/>
        </w:rPr>
        <w:fldChar w:fldCharType="separate"/>
      </w:r>
      <w:r w:rsidR="007227AA">
        <w:rPr>
          <w:rFonts w:cs="Arial"/>
          <w:b/>
          <w:sz w:val="32"/>
          <w:szCs w:val="32"/>
        </w:rPr>
        <w:t>68</w:t>
      </w:r>
      <w:r w:rsidRPr="00367C78">
        <w:rPr>
          <w:rFonts w:cs="Arial"/>
          <w:b/>
          <w:sz w:val="32"/>
          <w:szCs w:val="32"/>
        </w:rPr>
        <w:fldChar w:fldCharType="end"/>
      </w:r>
    </w:p>
    <w:p w14:paraId="0E9BC377" w14:textId="10A91459" w:rsidR="007714FD" w:rsidRPr="00367C78" w:rsidRDefault="007714FD" w:rsidP="007714FD">
      <w:pPr>
        <w:tabs>
          <w:tab w:val="left" w:pos="2551"/>
        </w:tabs>
        <w:spacing w:before="480"/>
        <w:rPr>
          <w:rFonts w:cs="Arial"/>
          <w:sz w:val="24"/>
        </w:rPr>
      </w:pPr>
      <w:r w:rsidRPr="00367C78">
        <w:rPr>
          <w:rFonts w:cs="Arial"/>
          <w:b/>
          <w:sz w:val="24"/>
        </w:rPr>
        <w:t>Compilation date:</w:t>
      </w:r>
      <w:r w:rsidRPr="00367C78">
        <w:rPr>
          <w:rFonts w:cs="Arial"/>
          <w:b/>
          <w:sz w:val="24"/>
        </w:rPr>
        <w:tab/>
      </w:r>
      <w:r w:rsidRPr="007227AA">
        <w:rPr>
          <w:rFonts w:cs="Arial"/>
          <w:sz w:val="24"/>
        </w:rPr>
        <w:fldChar w:fldCharType="begin"/>
      </w:r>
      <w:r w:rsidR="00B94860">
        <w:rPr>
          <w:rFonts w:cs="Arial"/>
          <w:sz w:val="24"/>
        </w:rPr>
        <w:instrText>DOCPROPERTY StartDate \@ "d MMMM yyyy" \* MERGEFORMAT</w:instrText>
      </w:r>
      <w:r w:rsidRPr="007227AA">
        <w:rPr>
          <w:rFonts w:cs="Arial"/>
          <w:sz w:val="24"/>
        </w:rPr>
        <w:fldChar w:fldCharType="separate"/>
      </w:r>
      <w:r w:rsidR="00B94860" w:rsidRPr="00B94860">
        <w:rPr>
          <w:rFonts w:cs="Arial"/>
          <w:bCs/>
          <w:sz w:val="24"/>
        </w:rPr>
        <w:t>1</w:t>
      </w:r>
      <w:r w:rsidR="00B94860">
        <w:rPr>
          <w:rFonts w:cs="Arial"/>
          <w:sz w:val="24"/>
        </w:rPr>
        <w:t xml:space="preserve"> July 2025</w:t>
      </w:r>
      <w:r w:rsidRPr="007227AA">
        <w:rPr>
          <w:rFonts w:cs="Arial"/>
          <w:sz w:val="24"/>
        </w:rPr>
        <w:fldChar w:fldCharType="end"/>
      </w:r>
    </w:p>
    <w:p w14:paraId="08A65D9D" w14:textId="4B44CB66" w:rsidR="007714FD" w:rsidRPr="00367C78" w:rsidRDefault="007714FD" w:rsidP="009E793A">
      <w:pPr>
        <w:tabs>
          <w:tab w:val="left" w:pos="2551"/>
        </w:tabs>
        <w:spacing w:before="240" w:after="240"/>
        <w:ind w:left="2551" w:hanging="2551"/>
        <w:rPr>
          <w:rFonts w:cs="Arial"/>
          <w:sz w:val="24"/>
        </w:rPr>
      </w:pPr>
      <w:r w:rsidRPr="00367C78">
        <w:rPr>
          <w:rFonts w:cs="Arial"/>
          <w:b/>
          <w:sz w:val="24"/>
        </w:rPr>
        <w:t>Includes amendments:</w:t>
      </w:r>
      <w:r w:rsidRPr="00367C78">
        <w:rPr>
          <w:rFonts w:cs="Arial"/>
          <w:b/>
          <w:sz w:val="24"/>
        </w:rPr>
        <w:tab/>
      </w:r>
      <w:r w:rsidRPr="007227AA">
        <w:rPr>
          <w:rFonts w:cs="Arial"/>
          <w:sz w:val="24"/>
        </w:rPr>
        <w:fldChar w:fldCharType="begin"/>
      </w:r>
      <w:r w:rsidRPr="007227AA">
        <w:rPr>
          <w:rFonts w:cs="Arial"/>
          <w:sz w:val="24"/>
        </w:rPr>
        <w:instrText xml:space="preserve"> DOCPROPERTY IncludesUpTo </w:instrText>
      </w:r>
      <w:r w:rsidRPr="007227AA">
        <w:rPr>
          <w:rFonts w:cs="Arial"/>
          <w:sz w:val="24"/>
        </w:rPr>
        <w:fldChar w:fldCharType="separate"/>
      </w:r>
      <w:r w:rsidR="007227AA" w:rsidRPr="007227AA">
        <w:rPr>
          <w:rFonts w:cs="Arial"/>
          <w:sz w:val="24"/>
        </w:rPr>
        <w:t>F2025L00767</w:t>
      </w:r>
      <w:r w:rsidRPr="007227AA">
        <w:rPr>
          <w:rFonts w:cs="Arial"/>
          <w:sz w:val="24"/>
        </w:rPr>
        <w:fldChar w:fldCharType="end"/>
      </w:r>
    </w:p>
    <w:p w14:paraId="7CE4F4F5" w14:textId="77777777" w:rsidR="00311842" w:rsidRPr="00367C78" w:rsidRDefault="00311842" w:rsidP="00311842">
      <w:pPr>
        <w:pageBreakBefore/>
        <w:rPr>
          <w:rFonts w:cs="Arial"/>
          <w:b/>
          <w:sz w:val="32"/>
          <w:szCs w:val="32"/>
        </w:rPr>
      </w:pPr>
      <w:r w:rsidRPr="00367C78">
        <w:rPr>
          <w:rFonts w:cs="Arial"/>
          <w:b/>
          <w:sz w:val="32"/>
          <w:szCs w:val="32"/>
        </w:rPr>
        <w:lastRenderedPageBreak/>
        <w:t>About this compilation</w:t>
      </w:r>
    </w:p>
    <w:p w14:paraId="769664A5" w14:textId="77777777" w:rsidR="00311842" w:rsidRPr="00367C78" w:rsidRDefault="00311842" w:rsidP="00311842">
      <w:pPr>
        <w:spacing w:before="240"/>
        <w:rPr>
          <w:rFonts w:cs="Arial"/>
        </w:rPr>
      </w:pPr>
      <w:r w:rsidRPr="00367C78">
        <w:rPr>
          <w:rFonts w:cs="Arial"/>
          <w:b/>
          <w:szCs w:val="22"/>
        </w:rPr>
        <w:t>This compilation</w:t>
      </w:r>
    </w:p>
    <w:p w14:paraId="66D329CA" w14:textId="25221700" w:rsidR="00B51FC2" w:rsidRPr="00367C78" w:rsidRDefault="00B51FC2" w:rsidP="00B51FC2">
      <w:pPr>
        <w:spacing w:before="120" w:after="120"/>
        <w:rPr>
          <w:rFonts w:cs="Arial"/>
          <w:szCs w:val="22"/>
        </w:rPr>
      </w:pPr>
      <w:r w:rsidRPr="00367C78">
        <w:rPr>
          <w:rFonts w:cs="Arial"/>
          <w:szCs w:val="22"/>
        </w:rPr>
        <w:t xml:space="preserve">This is a compilation of the </w:t>
      </w:r>
      <w:r w:rsidRPr="00367C78">
        <w:rPr>
          <w:rFonts w:cs="Arial"/>
          <w:i/>
          <w:szCs w:val="22"/>
        </w:rPr>
        <w:fldChar w:fldCharType="begin"/>
      </w:r>
      <w:r w:rsidRPr="00367C78">
        <w:rPr>
          <w:rFonts w:cs="Arial"/>
          <w:i/>
          <w:szCs w:val="22"/>
        </w:rPr>
        <w:instrText xml:space="preserve"> STYLEREF  ShortT </w:instrText>
      </w:r>
      <w:r w:rsidRPr="00367C78">
        <w:rPr>
          <w:rFonts w:cs="Arial"/>
          <w:i/>
          <w:szCs w:val="22"/>
        </w:rPr>
        <w:fldChar w:fldCharType="separate"/>
      </w:r>
      <w:r w:rsidR="007227AA">
        <w:rPr>
          <w:rFonts w:cs="Arial"/>
          <w:i/>
          <w:noProof/>
          <w:szCs w:val="22"/>
        </w:rPr>
        <w:t xml:space="preserve">Therapeutic Goods (Medical Devices) </w:t>
      </w:r>
      <w:r w:rsidR="002023AE">
        <w:rPr>
          <w:rFonts w:cs="Arial"/>
          <w:i/>
          <w:noProof/>
          <w:szCs w:val="22"/>
        </w:rPr>
        <w:t>Regulations 2</w:t>
      </w:r>
      <w:r w:rsidR="007227AA">
        <w:rPr>
          <w:rFonts w:cs="Arial"/>
          <w:i/>
          <w:noProof/>
          <w:szCs w:val="22"/>
        </w:rPr>
        <w:t>002</w:t>
      </w:r>
      <w:r w:rsidRPr="00367C78">
        <w:rPr>
          <w:rFonts w:cs="Arial"/>
          <w:i/>
          <w:szCs w:val="22"/>
        </w:rPr>
        <w:fldChar w:fldCharType="end"/>
      </w:r>
      <w:r w:rsidRPr="00367C78">
        <w:rPr>
          <w:rFonts w:cs="Arial"/>
          <w:szCs w:val="22"/>
        </w:rPr>
        <w:t xml:space="preserve"> that shows the text of the law as amended and in force on </w:t>
      </w:r>
      <w:r w:rsidRPr="007227AA">
        <w:rPr>
          <w:rFonts w:cs="Arial"/>
          <w:szCs w:val="22"/>
        </w:rPr>
        <w:fldChar w:fldCharType="begin"/>
      </w:r>
      <w:r w:rsidR="00B94860">
        <w:rPr>
          <w:rFonts w:cs="Arial"/>
          <w:szCs w:val="22"/>
        </w:rPr>
        <w:instrText>DOCPROPERTY StartDate \@ "d MMMM yyyy" \* MERGEFORMAT</w:instrText>
      </w:r>
      <w:r w:rsidRPr="007227AA">
        <w:rPr>
          <w:rFonts w:cs="Arial"/>
          <w:szCs w:val="22"/>
        </w:rPr>
        <w:fldChar w:fldCharType="separate"/>
      </w:r>
      <w:r w:rsidR="00B94860">
        <w:rPr>
          <w:rFonts w:cs="Arial"/>
          <w:szCs w:val="22"/>
        </w:rPr>
        <w:t>1 July 2025</w:t>
      </w:r>
      <w:r w:rsidRPr="007227AA">
        <w:rPr>
          <w:rFonts w:cs="Arial"/>
          <w:szCs w:val="22"/>
        </w:rPr>
        <w:fldChar w:fldCharType="end"/>
      </w:r>
      <w:r w:rsidRPr="00367C78">
        <w:rPr>
          <w:rFonts w:cs="Arial"/>
          <w:szCs w:val="22"/>
        </w:rPr>
        <w:t xml:space="preserve"> (the </w:t>
      </w:r>
      <w:r w:rsidRPr="00367C78">
        <w:rPr>
          <w:rFonts w:cs="Arial"/>
          <w:b/>
          <w:i/>
          <w:szCs w:val="22"/>
        </w:rPr>
        <w:t>compilation date</w:t>
      </w:r>
      <w:r w:rsidRPr="00367C78">
        <w:rPr>
          <w:rFonts w:cs="Arial"/>
          <w:szCs w:val="22"/>
        </w:rPr>
        <w:t>).</w:t>
      </w:r>
    </w:p>
    <w:p w14:paraId="4F6E48A8" w14:textId="77777777" w:rsidR="00311842" w:rsidRPr="00367C78" w:rsidRDefault="00311842" w:rsidP="00311842">
      <w:pPr>
        <w:spacing w:after="120"/>
        <w:rPr>
          <w:rFonts w:cs="Arial"/>
          <w:szCs w:val="22"/>
        </w:rPr>
      </w:pPr>
      <w:r w:rsidRPr="00367C78">
        <w:rPr>
          <w:rFonts w:cs="Arial"/>
          <w:szCs w:val="22"/>
        </w:rPr>
        <w:t xml:space="preserve">The notes at the end of this compilation (the </w:t>
      </w:r>
      <w:r w:rsidRPr="00367C78">
        <w:rPr>
          <w:rFonts w:cs="Arial"/>
          <w:b/>
          <w:i/>
          <w:szCs w:val="22"/>
        </w:rPr>
        <w:t>endnotes</w:t>
      </w:r>
      <w:r w:rsidRPr="00367C78">
        <w:rPr>
          <w:rFonts w:cs="Arial"/>
          <w:szCs w:val="22"/>
        </w:rPr>
        <w:t>) include information about amending laws and the amendment history of provisions of the compiled law.</w:t>
      </w:r>
    </w:p>
    <w:p w14:paraId="6A86EA62" w14:textId="77777777" w:rsidR="004241F0" w:rsidRPr="00367C78" w:rsidRDefault="004241F0" w:rsidP="004241F0">
      <w:pPr>
        <w:tabs>
          <w:tab w:val="left" w:pos="5640"/>
        </w:tabs>
        <w:spacing w:before="120" w:after="120"/>
        <w:rPr>
          <w:rFonts w:cs="Arial"/>
          <w:b/>
          <w:szCs w:val="22"/>
        </w:rPr>
      </w:pPr>
      <w:r w:rsidRPr="00367C78">
        <w:rPr>
          <w:rFonts w:cs="Arial"/>
          <w:b/>
          <w:szCs w:val="22"/>
        </w:rPr>
        <w:t>Uncommenced amendments</w:t>
      </w:r>
    </w:p>
    <w:p w14:paraId="54DA95DB" w14:textId="77777777" w:rsidR="004241F0" w:rsidRPr="00367C78" w:rsidRDefault="004241F0" w:rsidP="004241F0">
      <w:pPr>
        <w:spacing w:after="120"/>
        <w:rPr>
          <w:rFonts w:cs="Arial"/>
          <w:szCs w:val="22"/>
        </w:rPr>
      </w:pPr>
      <w:r w:rsidRPr="00367C78">
        <w:rPr>
          <w:rFonts w:cs="Arial"/>
          <w:szCs w:val="22"/>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14:paraId="60B3CDBF" w14:textId="77777777" w:rsidR="004241F0" w:rsidRPr="00367C78" w:rsidRDefault="004241F0" w:rsidP="004241F0">
      <w:pPr>
        <w:spacing w:before="120" w:after="120"/>
        <w:rPr>
          <w:rFonts w:cs="Arial"/>
          <w:b/>
          <w:szCs w:val="22"/>
        </w:rPr>
      </w:pPr>
      <w:r w:rsidRPr="00367C78">
        <w:rPr>
          <w:rFonts w:cs="Arial"/>
          <w:b/>
          <w:szCs w:val="22"/>
        </w:rPr>
        <w:t>Application, saving and transitional provisions for provisions and amendments</w:t>
      </w:r>
    </w:p>
    <w:p w14:paraId="6CE8F465" w14:textId="77777777" w:rsidR="004241F0" w:rsidRPr="00367C78" w:rsidRDefault="004241F0" w:rsidP="004241F0">
      <w:pPr>
        <w:spacing w:after="120"/>
        <w:rPr>
          <w:rFonts w:cs="Arial"/>
          <w:szCs w:val="22"/>
        </w:rPr>
      </w:pPr>
      <w:r w:rsidRPr="00367C78">
        <w:rPr>
          <w:rFonts w:cs="Arial"/>
          <w:szCs w:val="22"/>
        </w:rPr>
        <w:t>If the operation of a provision or amendment of the compiled law is affected by an application, saving or transitional provision that is not included in this compilation, details are included in the endnotes.</w:t>
      </w:r>
    </w:p>
    <w:p w14:paraId="3FF4C8FE" w14:textId="77777777" w:rsidR="004241F0" w:rsidRPr="00367C78" w:rsidRDefault="004241F0" w:rsidP="004241F0">
      <w:pPr>
        <w:spacing w:after="120"/>
        <w:rPr>
          <w:rFonts w:cs="Arial"/>
          <w:b/>
          <w:szCs w:val="22"/>
        </w:rPr>
      </w:pPr>
      <w:r w:rsidRPr="00367C78">
        <w:rPr>
          <w:rFonts w:cs="Arial"/>
          <w:b/>
          <w:szCs w:val="22"/>
        </w:rPr>
        <w:t>Editorial changes</w:t>
      </w:r>
    </w:p>
    <w:p w14:paraId="2CCF8D52" w14:textId="77777777" w:rsidR="004241F0" w:rsidRPr="00367C78" w:rsidRDefault="004241F0" w:rsidP="004241F0">
      <w:pPr>
        <w:spacing w:after="120"/>
        <w:rPr>
          <w:rFonts w:cs="Arial"/>
          <w:szCs w:val="22"/>
        </w:rPr>
      </w:pPr>
      <w:r w:rsidRPr="00367C78">
        <w:rPr>
          <w:rFonts w:cs="Arial"/>
          <w:szCs w:val="22"/>
        </w:rPr>
        <w:t>For more information about any editorial changes made in this compilation, see the endnotes.</w:t>
      </w:r>
    </w:p>
    <w:p w14:paraId="316D3C7C" w14:textId="77777777" w:rsidR="004241F0" w:rsidRPr="00367C78" w:rsidRDefault="004241F0" w:rsidP="004241F0">
      <w:pPr>
        <w:spacing w:before="120" w:after="120"/>
        <w:rPr>
          <w:rFonts w:cs="Arial"/>
          <w:b/>
          <w:szCs w:val="22"/>
        </w:rPr>
      </w:pPr>
      <w:r w:rsidRPr="00367C78">
        <w:rPr>
          <w:rFonts w:cs="Arial"/>
          <w:b/>
          <w:szCs w:val="22"/>
        </w:rPr>
        <w:t>Modifications</w:t>
      </w:r>
    </w:p>
    <w:p w14:paraId="46B635A4" w14:textId="77777777" w:rsidR="004241F0" w:rsidRPr="00367C78" w:rsidRDefault="004241F0" w:rsidP="004241F0">
      <w:pPr>
        <w:spacing w:after="120"/>
        <w:rPr>
          <w:rFonts w:cs="Arial"/>
          <w:szCs w:val="22"/>
        </w:rPr>
      </w:pPr>
      <w:r w:rsidRPr="00367C7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730AABDC" w14:textId="766BCA02" w:rsidR="00311842" w:rsidRPr="00367C78" w:rsidRDefault="00311842" w:rsidP="00311842">
      <w:pPr>
        <w:spacing w:before="80" w:after="120"/>
        <w:rPr>
          <w:rFonts w:cs="Arial"/>
          <w:b/>
          <w:szCs w:val="22"/>
        </w:rPr>
      </w:pPr>
      <w:r w:rsidRPr="00367C78">
        <w:rPr>
          <w:rFonts w:cs="Arial"/>
          <w:b/>
          <w:szCs w:val="22"/>
        </w:rPr>
        <w:t>Self</w:t>
      </w:r>
      <w:r w:rsidR="002023AE">
        <w:rPr>
          <w:rFonts w:cs="Arial"/>
          <w:b/>
          <w:szCs w:val="22"/>
        </w:rPr>
        <w:noBreakHyphen/>
      </w:r>
      <w:r w:rsidRPr="00367C78">
        <w:rPr>
          <w:rFonts w:cs="Arial"/>
          <w:b/>
          <w:szCs w:val="22"/>
        </w:rPr>
        <w:t>repealing provisions</w:t>
      </w:r>
    </w:p>
    <w:p w14:paraId="7B6FFFF8" w14:textId="77777777" w:rsidR="00311842" w:rsidRPr="00367C78" w:rsidRDefault="00311842" w:rsidP="00311842">
      <w:pPr>
        <w:spacing w:after="120"/>
        <w:rPr>
          <w:rFonts w:cs="Arial"/>
          <w:szCs w:val="22"/>
        </w:rPr>
      </w:pPr>
      <w:r w:rsidRPr="00367C78">
        <w:rPr>
          <w:rFonts w:cs="Arial"/>
          <w:szCs w:val="22"/>
        </w:rPr>
        <w:t>If a provision of the compiled law has been repealed in accordance with a provision of the law, details are included in the endnotes.</w:t>
      </w:r>
    </w:p>
    <w:p w14:paraId="12BBC069" w14:textId="77777777" w:rsidR="00311842" w:rsidRPr="00367C78" w:rsidRDefault="00311842" w:rsidP="00311842">
      <w:pPr>
        <w:pStyle w:val="Header"/>
        <w:tabs>
          <w:tab w:val="clear" w:pos="4150"/>
          <w:tab w:val="clear" w:pos="8307"/>
        </w:tabs>
      </w:pPr>
      <w:r w:rsidRPr="00224C2E">
        <w:rPr>
          <w:rStyle w:val="CharChapNo"/>
        </w:rPr>
        <w:t xml:space="preserve"> </w:t>
      </w:r>
      <w:r w:rsidRPr="00224C2E">
        <w:rPr>
          <w:rStyle w:val="CharChapText"/>
        </w:rPr>
        <w:t xml:space="preserve"> </w:t>
      </w:r>
    </w:p>
    <w:p w14:paraId="47D1449A" w14:textId="77777777" w:rsidR="00311842" w:rsidRPr="00367C78" w:rsidRDefault="00311842" w:rsidP="00311842">
      <w:pPr>
        <w:pStyle w:val="Header"/>
        <w:tabs>
          <w:tab w:val="clear" w:pos="4150"/>
          <w:tab w:val="clear" w:pos="8307"/>
        </w:tabs>
      </w:pPr>
      <w:r w:rsidRPr="00224C2E">
        <w:rPr>
          <w:rStyle w:val="CharPartNo"/>
        </w:rPr>
        <w:t xml:space="preserve"> </w:t>
      </w:r>
      <w:r w:rsidRPr="00224C2E">
        <w:rPr>
          <w:rStyle w:val="CharPartText"/>
        </w:rPr>
        <w:t xml:space="preserve"> </w:t>
      </w:r>
    </w:p>
    <w:p w14:paraId="42419439" w14:textId="709C5340" w:rsidR="00311842" w:rsidRPr="00367C78" w:rsidRDefault="00311842" w:rsidP="00311842">
      <w:pPr>
        <w:pStyle w:val="Header"/>
        <w:tabs>
          <w:tab w:val="clear" w:pos="4150"/>
          <w:tab w:val="clear" w:pos="8307"/>
        </w:tabs>
      </w:pPr>
      <w:r w:rsidRPr="00224C2E">
        <w:rPr>
          <w:rStyle w:val="CharDivNo"/>
        </w:rPr>
        <w:t xml:space="preserve"> </w:t>
      </w:r>
      <w:r w:rsidRPr="00224C2E">
        <w:rPr>
          <w:rStyle w:val="CharDivText"/>
        </w:rPr>
        <w:t xml:space="preserve"> </w:t>
      </w:r>
      <w:r w:rsidR="00413704" w:rsidRPr="00224C2E">
        <w:t xml:space="preserve"> </w:t>
      </w:r>
    </w:p>
    <w:p w14:paraId="68E02519" w14:textId="77777777" w:rsidR="00311842" w:rsidRPr="00367C78" w:rsidRDefault="00311842" w:rsidP="00311842">
      <w:pPr>
        <w:sectPr w:rsidR="00311842" w:rsidRPr="00367C78" w:rsidSect="00E833AB">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79FC1A7A" w14:textId="77777777" w:rsidR="006D1E60" w:rsidRPr="00367C78" w:rsidRDefault="006D1E60" w:rsidP="00301879">
      <w:pPr>
        <w:keepNext/>
        <w:rPr>
          <w:sz w:val="36"/>
        </w:rPr>
      </w:pPr>
      <w:r w:rsidRPr="00367C78">
        <w:rPr>
          <w:sz w:val="36"/>
        </w:rPr>
        <w:lastRenderedPageBreak/>
        <w:t>Contents</w:t>
      </w:r>
    </w:p>
    <w:p w14:paraId="666566EC" w14:textId="73B2B944" w:rsidR="00B6039B" w:rsidRDefault="005A63EA">
      <w:pPr>
        <w:pStyle w:val="TOC2"/>
        <w:rPr>
          <w:rFonts w:asciiTheme="minorHAnsi" w:eastAsiaTheme="minorEastAsia" w:hAnsiTheme="minorHAnsi" w:cstheme="minorBidi"/>
          <w:b w:val="0"/>
          <w:noProof/>
          <w:kern w:val="2"/>
          <w:szCs w:val="24"/>
          <w14:ligatures w14:val="standardContextual"/>
        </w:rPr>
      </w:pPr>
      <w:r w:rsidRPr="00367C78">
        <w:rPr>
          <w:sz w:val="18"/>
        </w:rPr>
        <w:fldChar w:fldCharType="begin"/>
      </w:r>
      <w:r w:rsidRPr="00367C78">
        <w:rPr>
          <w:sz w:val="18"/>
        </w:rPr>
        <w:instrText xml:space="preserve"> TOC \o "1-9" </w:instrText>
      </w:r>
      <w:r w:rsidRPr="00367C78">
        <w:rPr>
          <w:rFonts w:eastAsiaTheme="minorHAnsi"/>
          <w:b w:val="0"/>
          <w:kern w:val="0"/>
          <w:sz w:val="18"/>
          <w:lang w:eastAsia="en-US"/>
        </w:rPr>
        <w:fldChar w:fldCharType="separate"/>
      </w:r>
      <w:r w:rsidR="00B6039B">
        <w:rPr>
          <w:noProof/>
        </w:rPr>
        <w:t>Part 1—Preliminary</w:t>
      </w:r>
      <w:r w:rsidR="00B6039B" w:rsidRPr="00B6039B">
        <w:rPr>
          <w:b w:val="0"/>
          <w:noProof/>
          <w:sz w:val="18"/>
        </w:rPr>
        <w:tab/>
      </w:r>
      <w:r w:rsidR="00B6039B" w:rsidRPr="00B6039B">
        <w:rPr>
          <w:b w:val="0"/>
          <w:noProof/>
          <w:sz w:val="18"/>
        </w:rPr>
        <w:fldChar w:fldCharType="begin"/>
      </w:r>
      <w:r w:rsidR="00B6039B" w:rsidRPr="00B6039B">
        <w:rPr>
          <w:b w:val="0"/>
          <w:noProof/>
          <w:sz w:val="18"/>
        </w:rPr>
        <w:instrText xml:space="preserve"> PAGEREF _Toc202523284 \h </w:instrText>
      </w:r>
      <w:r w:rsidR="00B6039B" w:rsidRPr="00B6039B">
        <w:rPr>
          <w:b w:val="0"/>
          <w:noProof/>
          <w:sz w:val="18"/>
        </w:rPr>
      </w:r>
      <w:r w:rsidR="00B6039B" w:rsidRPr="00B6039B">
        <w:rPr>
          <w:b w:val="0"/>
          <w:noProof/>
          <w:sz w:val="18"/>
        </w:rPr>
        <w:fldChar w:fldCharType="separate"/>
      </w:r>
      <w:r w:rsidR="00B6039B" w:rsidRPr="00B6039B">
        <w:rPr>
          <w:b w:val="0"/>
          <w:noProof/>
          <w:sz w:val="18"/>
        </w:rPr>
        <w:t>1</w:t>
      </w:r>
      <w:r w:rsidR="00B6039B" w:rsidRPr="00B6039B">
        <w:rPr>
          <w:b w:val="0"/>
          <w:noProof/>
          <w:sz w:val="18"/>
        </w:rPr>
        <w:fldChar w:fldCharType="end"/>
      </w:r>
    </w:p>
    <w:p w14:paraId="5B2A651E" w14:textId="35A1E95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Name of Regulations</w:t>
      </w:r>
      <w:r w:rsidRPr="00B6039B">
        <w:rPr>
          <w:noProof/>
        </w:rPr>
        <w:tab/>
      </w:r>
      <w:r w:rsidRPr="00B6039B">
        <w:rPr>
          <w:noProof/>
        </w:rPr>
        <w:fldChar w:fldCharType="begin"/>
      </w:r>
      <w:r w:rsidRPr="00B6039B">
        <w:rPr>
          <w:noProof/>
        </w:rPr>
        <w:instrText xml:space="preserve"> PAGEREF _Toc202523285 \h </w:instrText>
      </w:r>
      <w:r w:rsidRPr="00B6039B">
        <w:rPr>
          <w:noProof/>
        </w:rPr>
      </w:r>
      <w:r w:rsidRPr="00B6039B">
        <w:rPr>
          <w:noProof/>
        </w:rPr>
        <w:fldChar w:fldCharType="separate"/>
      </w:r>
      <w:r w:rsidRPr="00B6039B">
        <w:rPr>
          <w:noProof/>
        </w:rPr>
        <w:t>1</w:t>
      </w:r>
      <w:r w:rsidRPr="00B6039B">
        <w:rPr>
          <w:noProof/>
        </w:rPr>
        <w:fldChar w:fldCharType="end"/>
      </w:r>
    </w:p>
    <w:p w14:paraId="047613A2" w14:textId="3B195C4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Definitions—the dictionary etc</w:t>
      </w:r>
      <w:r w:rsidRPr="00B6039B">
        <w:rPr>
          <w:noProof/>
        </w:rPr>
        <w:tab/>
      </w:r>
      <w:r w:rsidRPr="00B6039B">
        <w:rPr>
          <w:noProof/>
        </w:rPr>
        <w:fldChar w:fldCharType="begin"/>
      </w:r>
      <w:r w:rsidRPr="00B6039B">
        <w:rPr>
          <w:noProof/>
        </w:rPr>
        <w:instrText xml:space="preserve"> PAGEREF _Toc202523286 \h </w:instrText>
      </w:r>
      <w:r w:rsidRPr="00B6039B">
        <w:rPr>
          <w:noProof/>
        </w:rPr>
      </w:r>
      <w:r w:rsidRPr="00B6039B">
        <w:rPr>
          <w:noProof/>
        </w:rPr>
        <w:fldChar w:fldCharType="separate"/>
      </w:r>
      <w:r w:rsidRPr="00B6039B">
        <w:rPr>
          <w:noProof/>
        </w:rPr>
        <w:t>1</w:t>
      </w:r>
      <w:r w:rsidRPr="00B6039B">
        <w:rPr>
          <w:noProof/>
        </w:rPr>
        <w:fldChar w:fldCharType="end"/>
      </w:r>
    </w:p>
    <w:p w14:paraId="40DBD843" w14:textId="62BDD86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Medical devices with a measuring function</w:t>
      </w:r>
      <w:r w:rsidRPr="00B6039B">
        <w:rPr>
          <w:noProof/>
        </w:rPr>
        <w:tab/>
      </w:r>
      <w:r w:rsidRPr="00B6039B">
        <w:rPr>
          <w:noProof/>
        </w:rPr>
        <w:fldChar w:fldCharType="begin"/>
      </w:r>
      <w:r w:rsidRPr="00B6039B">
        <w:rPr>
          <w:noProof/>
        </w:rPr>
        <w:instrText xml:space="preserve"> PAGEREF _Toc202523287 \h </w:instrText>
      </w:r>
      <w:r w:rsidRPr="00B6039B">
        <w:rPr>
          <w:noProof/>
        </w:rPr>
      </w:r>
      <w:r w:rsidRPr="00B6039B">
        <w:rPr>
          <w:noProof/>
        </w:rPr>
        <w:fldChar w:fldCharType="separate"/>
      </w:r>
      <w:r w:rsidRPr="00B6039B">
        <w:rPr>
          <w:noProof/>
        </w:rPr>
        <w:t>1</w:t>
      </w:r>
      <w:r w:rsidRPr="00B6039B">
        <w:rPr>
          <w:noProof/>
        </w:rPr>
        <w:fldChar w:fldCharType="end"/>
      </w:r>
    </w:p>
    <w:p w14:paraId="4D0454D6" w14:textId="03C198B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Refurbishment (Act s 3(1))</w:t>
      </w:r>
      <w:r w:rsidRPr="00B6039B">
        <w:rPr>
          <w:noProof/>
        </w:rPr>
        <w:tab/>
      </w:r>
      <w:r w:rsidRPr="00B6039B">
        <w:rPr>
          <w:noProof/>
        </w:rPr>
        <w:fldChar w:fldCharType="begin"/>
      </w:r>
      <w:r w:rsidRPr="00B6039B">
        <w:rPr>
          <w:noProof/>
        </w:rPr>
        <w:instrText xml:space="preserve"> PAGEREF _Toc202523288 \h </w:instrText>
      </w:r>
      <w:r w:rsidRPr="00B6039B">
        <w:rPr>
          <w:noProof/>
        </w:rPr>
      </w:r>
      <w:r w:rsidRPr="00B6039B">
        <w:rPr>
          <w:noProof/>
        </w:rPr>
        <w:fldChar w:fldCharType="separate"/>
      </w:r>
      <w:r w:rsidRPr="00B6039B">
        <w:rPr>
          <w:noProof/>
        </w:rPr>
        <w:t>1</w:t>
      </w:r>
      <w:r w:rsidRPr="00B6039B">
        <w:rPr>
          <w:noProof/>
        </w:rPr>
        <w:fldChar w:fldCharType="end"/>
      </w:r>
    </w:p>
    <w:p w14:paraId="3A376F0F" w14:textId="34CDECB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Kinds of medical devices—other common characteristics (Act s 41BE(1)(e))</w:t>
      </w:r>
      <w:r w:rsidRPr="00B6039B">
        <w:rPr>
          <w:noProof/>
        </w:rPr>
        <w:tab/>
      </w:r>
      <w:r w:rsidRPr="00B6039B">
        <w:rPr>
          <w:noProof/>
        </w:rPr>
        <w:fldChar w:fldCharType="begin"/>
      </w:r>
      <w:r w:rsidRPr="00B6039B">
        <w:rPr>
          <w:noProof/>
        </w:rPr>
        <w:instrText xml:space="preserve"> PAGEREF _Toc202523289 \h </w:instrText>
      </w:r>
      <w:r w:rsidRPr="00B6039B">
        <w:rPr>
          <w:noProof/>
        </w:rPr>
      </w:r>
      <w:r w:rsidRPr="00B6039B">
        <w:rPr>
          <w:noProof/>
        </w:rPr>
        <w:fldChar w:fldCharType="separate"/>
      </w:r>
      <w:r w:rsidRPr="00B6039B">
        <w:rPr>
          <w:noProof/>
        </w:rPr>
        <w:t>2</w:t>
      </w:r>
      <w:r w:rsidRPr="00B6039B">
        <w:rPr>
          <w:noProof/>
        </w:rPr>
        <w:fldChar w:fldCharType="end"/>
      </w:r>
    </w:p>
    <w:p w14:paraId="7BAC59B4" w14:textId="18336D3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Device nomenclature system codes (Act s 41BE(3))</w:t>
      </w:r>
      <w:r w:rsidRPr="00B6039B">
        <w:rPr>
          <w:noProof/>
        </w:rPr>
        <w:tab/>
      </w:r>
      <w:r w:rsidRPr="00B6039B">
        <w:rPr>
          <w:noProof/>
        </w:rPr>
        <w:fldChar w:fldCharType="begin"/>
      </w:r>
      <w:r w:rsidRPr="00B6039B">
        <w:rPr>
          <w:noProof/>
        </w:rPr>
        <w:instrText xml:space="preserve"> PAGEREF _Toc202523290 \h </w:instrText>
      </w:r>
      <w:r w:rsidRPr="00B6039B">
        <w:rPr>
          <w:noProof/>
        </w:rPr>
      </w:r>
      <w:r w:rsidRPr="00B6039B">
        <w:rPr>
          <w:noProof/>
        </w:rPr>
        <w:fldChar w:fldCharType="separate"/>
      </w:r>
      <w:r w:rsidRPr="00B6039B">
        <w:rPr>
          <w:noProof/>
        </w:rPr>
        <w:t>2</w:t>
      </w:r>
      <w:r w:rsidRPr="00B6039B">
        <w:rPr>
          <w:noProof/>
        </w:rPr>
        <w:fldChar w:fldCharType="end"/>
      </w:r>
    </w:p>
    <w:p w14:paraId="1DFA44A1" w14:textId="3BF1035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Classes of persons that are not manufacturers of a medical device</w:t>
      </w:r>
      <w:r w:rsidRPr="00B6039B">
        <w:rPr>
          <w:noProof/>
        </w:rPr>
        <w:tab/>
      </w:r>
      <w:r w:rsidRPr="00B6039B">
        <w:rPr>
          <w:noProof/>
        </w:rPr>
        <w:fldChar w:fldCharType="begin"/>
      </w:r>
      <w:r w:rsidRPr="00B6039B">
        <w:rPr>
          <w:noProof/>
        </w:rPr>
        <w:instrText xml:space="preserve"> PAGEREF _Toc202523291 \h </w:instrText>
      </w:r>
      <w:r w:rsidRPr="00B6039B">
        <w:rPr>
          <w:noProof/>
        </w:rPr>
      </w:r>
      <w:r w:rsidRPr="00B6039B">
        <w:rPr>
          <w:noProof/>
        </w:rPr>
        <w:fldChar w:fldCharType="separate"/>
      </w:r>
      <w:r w:rsidRPr="00B6039B">
        <w:rPr>
          <w:noProof/>
        </w:rPr>
        <w:t>3</w:t>
      </w:r>
      <w:r w:rsidRPr="00B6039B">
        <w:rPr>
          <w:noProof/>
        </w:rPr>
        <w:fldChar w:fldCharType="end"/>
      </w:r>
    </w:p>
    <w:p w14:paraId="2527A03E" w14:textId="1F97A94D"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2—Essential principles</w:t>
      </w:r>
      <w:r w:rsidRPr="00B6039B">
        <w:rPr>
          <w:b w:val="0"/>
          <w:noProof/>
          <w:sz w:val="18"/>
        </w:rPr>
        <w:tab/>
      </w:r>
      <w:r w:rsidRPr="00B6039B">
        <w:rPr>
          <w:b w:val="0"/>
          <w:noProof/>
          <w:sz w:val="18"/>
        </w:rPr>
        <w:fldChar w:fldCharType="begin"/>
      </w:r>
      <w:r w:rsidRPr="00B6039B">
        <w:rPr>
          <w:b w:val="0"/>
          <w:noProof/>
          <w:sz w:val="18"/>
        </w:rPr>
        <w:instrText xml:space="preserve"> PAGEREF _Toc202523292 \h </w:instrText>
      </w:r>
      <w:r w:rsidRPr="00B6039B">
        <w:rPr>
          <w:b w:val="0"/>
          <w:noProof/>
          <w:sz w:val="18"/>
        </w:rPr>
      </w:r>
      <w:r w:rsidRPr="00B6039B">
        <w:rPr>
          <w:b w:val="0"/>
          <w:noProof/>
          <w:sz w:val="18"/>
        </w:rPr>
        <w:fldChar w:fldCharType="separate"/>
      </w:r>
      <w:r w:rsidRPr="00B6039B">
        <w:rPr>
          <w:b w:val="0"/>
          <w:noProof/>
          <w:sz w:val="18"/>
        </w:rPr>
        <w:t>4</w:t>
      </w:r>
      <w:r w:rsidRPr="00B6039B">
        <w:rPr>
          <w:b w:val="0"/>
          <w:noProof/>
          <w:sz w:val="18"/>
        </w:rPr>
        <w:fldChar w:fldCharType="end"/>
      </w:r>
    </w:p>
    <w:p w14:paraId="7C3B367F" w14:textId="344EB6E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Essential principles (Act s 41CA)</w:t>
      </w:r>
      <w:r w:rsidRPr="00B6039B">
        <w:rPr>
          <w:noProof/>
        </w:rPr>
        <w:tab/>
      </w:r>
      <w:r w:rsidRPr="00B6039B">
        <w:rPr>
          <w:noProof/>
        </w:rPr>
        <w:fldChar w:fldCharType="begin"/>
      </w:r>
      <w:r w:rsidRPr="00B6039B">
        <w:rPr>
          <w:noProof/>
        </w:rPr>
        <w:instrText xml:space="preserve"> PAGEREF _Toc202523293 \h </w:instrText>
      </w:r>
      <w:r w:rsidRPr="00B6039B">
        <w:rPr>
          <w:noProof/>
        </w:rPr>
      </w:r>
      <w:r w:rsidRPr="00B6039B">
        <w:rPr>
          <w:noProof/>
        </w:rPr>
        <w:fldChar w:fldCharType="separate"/>
      </w:r>
      <w:r w:rsidRPr="00B6039B">
        <w:rPr>
          <w:noProof/>
        </w:rPr>
        <w:t>4</w:t>
      </w:r>
      <w:r w:rsidRPr="00B6039B">
        <w:rPr>
          <w:noProof/>
        </w:rPr>
        <w:fldChar w:fldCharType="end"/>
      </w:r>
    </w:p>
    <w:p w14:paraId="06A6AD63" w14:textId="1A4F90AF"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3—Conformity assessment procedures</w:t>
      </w:r>
      <w:r w:rsidRPr="00B6039B">
        <w:rPr>
          <w:b w:val="0"/>
          <w:noProof/>
          <w:sz w:val="18"/>
        </w:rPr>
        <w:tab/>
      </w:r>
      <w:r w:rsidRPr="00B6039B">
        <w:rPr>
          <w:b w:val="0"/>
          <w:noProof/>
          <w:sz w:val="18"/>
        </w:rPr>
        <w:fldChar w:fldCharType="begin"/>
      </w:r>
      <w:r w:rsidRPr="00B6039B">
        <w:rPr>
          <w:b w:val="0"/>
          <w:noProof/>
          <w:sz w:val="18"/>
        </w:rPr>
        <w:instrText xml:space="preserve"> PAGEREF _Toc202523294 \h </w:instrText>
      </w:r>
      <w:r w:rsidRPr="00B6039B">
        <w:rPr>
          <w:b w:val="0"/>
          <w:noProof/>
          <w:sz w:val="18"/>
        </w:rPr>
      </w:r>
      <w:r w:rsidRPr="00B6039B">
        <w:rPr>
          <w:b w:val="0"/>
          <w:noProof/>
          <w:sz w:val="18"/>
        </w:rPr>
        <w:fldChar w:fldCharType="separate"/>
      </w:r>
      <w:r w:rsidRPr="00B6039B">
        <w:rPr>
          <w:b w:val="0"/>
          <w:noProof/>
          <w:sz w:val="18"/>
        </w:rPr>
        <w:t>5</w:t>
      </w:r>
      <w:r w:rsidRPr="00B6039B">
        <w:rPr>
          <w:b w:val="0"/>
          <w:noProof/>
          <w:sz w:val="18"/>
        </w:rPr>
        <w:fldChar w:fldCharType="end"/>
      </w:r>
    </w:p>
    <w:p w14:paraId="43565D32" w14:textId="749BABE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3.1—Medical device classifications</w:t>
      </w:r>
      <w:r w:rsidRPr="00B6039B">
        <w:rPr>
          <w:b w:val="0"/>
          <w:noProof/>
          <w:sz w:val="18"/>
        </w:rPr>
        <w:tab/>
      </w:r>
      <w:r w:rsidRPr="00B6039B">
        <w:rPr>
          <w:b w:val="0"/>
          <w:noProof/>
          <w:sz w:val="18"/>
        </w:rPr>
        <w:fldChar w:fldCharType="begin"/>
      </w:r>
      <w:r w:rsidRPr="00B6039B">
        <w:rPr>
          <w:b w:val="0"/>
          <w:noProof/>
          <w:sz w:val="18"/>
        </w:rPr>
        <w:instrText xml:space="preserve"> PAGEREF _Toc202523295 \h </w:instrText>
      </w:r>
      <w:r w:rsidRPr="00B6039B">
        <w:rPr>
          <w:b w:val="0"/>
          <w:noProof/>
          <w:sz w:val="18"/>
        </w:rPr>
      </w:r>
      <w:r w:rsidRPr="00B6039B">
        <w:rPr>
          <w:b w:val="0"/>
          <w:noProof/>
          <w:sz w:val="18"/>
        </w:rPr>
        <w:fldChar w:fldCharType="separate"/>
      </w:r>
      <w:r w:rsidRPr="00B6039B">
        <w:rPr>
          <w:b w:val="0"/>
          <w:noProof/>
          <w:sz w:val="18"/>
        </w:rPr>
        <w:t>5</w:t>
      </w:r>
      <w:r w:rsidRPr="00B6039B">
        <w:rPr>
          <w:b w:val="0"/>
          <w:noProof/>
          <w:sz w:val="18"/>
        </w:rPr>
        <w:fldChar w:fldCharType="end"/>
      </w:r>
    </w:p>
    <w:p w14:paraId="634223C6" w14:textId="678BD60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Medical device classifications (Act s 41DB)</w:t>
      </w:r>
      <w:r w:rsidRPr="00B6039B">
        <w:rPr>
          <w:noProof/>
        </w:rPr>
        <w:tab/>
      </w:r>
      <w:r w:rsidRPr="00B6039B">
        <w:rPr>
          <w:noProof/>
        </w:rPr>
        <w:fldChar w:fldCharType="begin"/>
      </w:r>
      <w:r w:rsidRPr="00B6039B">
        <w:rPr>
          <w:noProof/>
        </w:rPr>
        <w:instrText xml:space="preserve"> PAGEREF _Toc202523296 \h </w:instrText>
      </w:r>
      <w:r w:rsidRPr="00B6039B">
        <w:rPr>
          <w:noProof/>
        </w:rPr>
      </w:r>
      <w:r w:rsidRPr="00B6039B">
        <w:rPr>
          <w:noProof/>
        </w:rPr>
        <w:fldChar w:fldCharType="separate"/>
      </w:r>
      <w:r w:rsidRPr="00B6039B">
        <w:rPr>
          <w:noProof/>
        </w:rPr>
        <w:t>5</w:t>
      </w:r>
      <w:r w:rsidRPr="00B6039B">
        <w:rPr>
          <w:noProof/>
        </w:rPr>
        <w:fldChar w:fldCharType="end"/>
      </w:r>
    </w:p>
    <w:p w14:paraId="7B63503F" w14:textId="310FAC8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Classification of medical devices</w:t>
      </w:r>
      <w:r w:rsidRPr="00B6039B">
        <w:rPr>
          <w:noProof/>
        </w:rPr>
        <w:tab/>
      </w:r>
      <w:r w:rsidRPr="00B6039B">
        <w:rPr>
          <w:noProof/>
        </w:rPr>
        <w:fldChar w:fldCharType="begin"/>
      </w:r>
      <w:r w:rsidRPr="00B6039B">
        <w:rPr>
          <w:noProof/>
        </w:rPr>
        <w:instrText xml:space="preserve"> PAGEREF _Toc202523297 \h </w:instrText>
      </w:r>
      <w:r w:rsidRPr="00B6039B">
        <w:rPr>
          <w:noProof/>
        </w:rPr>
      </w:r>
      <w:r w:rsidRPr="00B6039B">
        <w:rPr>
          <w:noProof/>
        </w:rPr>
        <w:fldChar w:fldCharType="separate"/>
      </w:r>
      <w:r w:rsidRPr="00B6039B">
        <w:rPr>
          <w:noProof/>
        </w:rPr>
        <w:t>5</w:t>
      </w:r>
      <w:r w:rsidRPr="00B6039B">
        <w:rPr>
          <w:noProof/>
        </w:rPr>
        <w:fldChar w:fldCharType="end"/>
      </w:r>
    </w:p>
    <w:p w14:paraId="2C0A819D" w14:textId="6ED65CC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Principles for applying the classification rules</w:t>
      </w:r>
      <w:r w:rsidRPr="00B6039B">
        <w:rPr>
          <w:noProof/>
        </w:rPr>
        <w:tab/>
      </w:r>
      <w:r w:rsidRPr="00B6039B">
        <w:rPr>
          <w:noProof/>
        </w:rPr>
        <w:fldChar w:fldCharType="begin"/>
      </w:r>
      <w:r w:rsidRPr="00B6039B">
        <w:rPr>
          <w:noProof/>
        </w:rPr>
        <w:instrText xml:space="preserve"> PAGEREF _Toc202523298 \h </w:instrText>
      </w:r>
      <w:r w:rsidRPr="00B6039B">
        <w:rPr>
          <w:noProof/>
        </w:rPr>
      </w:r>
      <w:r w:rsidRPr="00B6039B">
        <w:rPr>
          <w:noProof/>
        </w:rPr>
        <w:fldChar w:fldCharType="separate"/>
      </w:r>
      <w:r w:rsidRPr="00B6039B">
        <w:rPr>
          <w:noProof/>
        </w:rPr>
        <w:t>5</w:t>
      </w:r>
      <w:r w:rsidRPr="00B6039B">
        <w:rPr>
          <w:noProof/>
        </w:rPr>
        <w:fldChar w:fldCharType="end"/>
      </w:r>
    </w:p>
    <w:p w14:paraId="2A1B4046" w14:textId="2868205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3.2—Conformity assessment procedures</w:t>
      </w:r>
      <w:r w:rsidRPr="00B6039B">
        <w:rPr>
          <w:b w:val="0"/>
          <w:noProof/>
          <w:sz w:val="18"/>
        </w:rPr>
        <w:tab/>
      </w:r>
      <w:r w:rsidRPr="00B6039B">
        <w:rPr>
          <w:b w:val="0"/>
          <w:noProof/>
          <w:sz w:val="18"/>
        </w:rPr>
        <w:fldChar w:fldCharType="begin"/>
      </w:r>
      <w:r w:rsidRPr="00B6039B">
        <w:rPr>
          <w:b w:val="0"/>
          <w:noProof/>
          <w:sz w:val="18"/>
        </w:rPr>
        <w:instrText xml:space="preserve"> PAGEREF _Toc202523299 \h </w:instrText>
      </w:r>
      <w:r w:rsidRPr="00B6039B">
        <w:rPr>
          <w:b w:val="0"/>
          <w:noProof/>
          <w:sz w:val="18"/>
        </w:rPr>
      </w:r>
      <w:r w:rsidRPr="00B6039B">
        <w:rPr>
          <w:b w:val="0"/>
          <w:noProof/>
          <w:sz w:val="18"/>
        </w:rPr>
        <w:fldChar w:fldCharType="separate"/>
      </w:r>
      <w:r w:rsidRPr="00B6039B">
        <w:rPr>
          <w:b w:val="0"/>
          <w:noProof/>
          <w:sz w:val="18"/>
        </w:rPr>
        <w:t>7</w:t>
      </w:r>
      <w:r w:rsidRPr="00B6039B">
        <w:rPr>
          <w:b w:val="0"/>
          <w:noProof/>
          <w:sz w:val="18"/>
        </w:rPr>
        <w:fldChar w:fldCharType="end"/>
      </w:r>
    </w:p>
    <w:p w14:paraId="727D87E8" w14:textId="1E3FB10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Conformity assessment procedures (Act s 41DA)</w:t>
      </w:r>
      <w:r w:rsidRPr="00B6039B">
        <w:rPr>
          <w:noProof/>
        </w:rPr>
        <w:tab/>
      </w:r>
      <w:r w:rsidRPr="00B6039B">
        <w:rPr>
          <w:noProof/>
        </w:rPr>
        <w:fldChar w:fldCharType="begin"/>
      </w:r>
      <w:r w:rsidRPr="00B6039B">
        <w:rPr>
          <w:noProof/>
        </w:rPr>
        <w:instrText xml:space="preserve"> PAGEREF _Toc202523300 \h </w:instrText>
      </w:r>
      <w:r w:rsidRPr="00B6039B">
        <w:rPr>
          <w:noProof/>
        </w:rPr>
      </w:r>
      <w:r w:rsidRPr="00B6039B">
        <w:rPr>
          <w:noProof/>
        </w:rPr>
        <w:fldChar w:fldCharType="separate"/>
      </w:r>
      <w:r w:rsidRPr="00B6039B">
        <w:rPr>
          <w:noProof/>
        </w:rPr>
        <w:t>7</w:t>
      </w:r>
      <w:r w:rsidRPr="00B6039B">
        <w:rPr>
          <w:noProof/>
        </w:rPr>
        <w:fldChar w:fldCharType="end"/>
      </w:r>
    </w:p>
    <w:p w14:paraId="54D3BE40" w14:textId="78BB40F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Powers and functions of Secretary in relation to conformity assessment</w:t>
      </w:r>
      <w:r w:rsidRPr="00B6039B">
        <w:rPr>
          <w:noProof/>
        </w:rPr>
        <w:tab/>
      </w:r>
      <w:r w:rsidRPr="00B6039B">
        <w:rPr>
          <w:noProof/>
        </w:rPr>
        <w:fldChar w:fldCharType="begin"/>
      </w:r>
      <w:r w:rsidRPr="00B6039B">
        <w:rPr>
          <w:noProof/>
        </w:rPr>
        <w:instrText xml:space="preserve"> PAGEREF _Toc202523301 \h </w:instrText>
      </w:r>
      <w:r w:rsidRPr="00B6039B">
        <w:rPr>
          <w:noProof/>
        </w:rPr>
      </w:r>
      <w:r w:rsidRPr="00B6039B">
        <w:rPr>
          <w:noProof/>
        </w:rPr>
        <w:fldChar w:fldCharType="separate"/>
      </w:r>
      <w:r w:rsidRPr="00B6039B">
        <w:rPr>
          <w:noProof/>
        </w:rPr>
        <w:t>7</w:t>
      </w:r>
      <w:r w:rsidRPr="00B6039B">
        <w:rPr>
          <w:noProof/>
        </w:rPr>
        <w:fldChar w:fldCharType="end"/>
      </w:r>
    </w:p>
    <w:p w14:paraId="5A36778A" w14:textId="5119345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Class III medical devices (other than medical devices used for a special purpose)</w:t>
      </w:r>
      <w:r w:rsidRPr="00B6039B">
        <w:rPr>
          <w:noProof/>
        </w:rPr>
        <w:tab/>
      </w:r>
      <w:r w:rsidRPr="00B6039B">
        <w:rPr>
          <w:noProof/>
        </w:rPr>
        <w:fldChar w:fldCharType="begin"/>
      </w:r>
      <w:r w:rsidRPr="00B6039B">
        <w:rPr>
          <w:noProof/>
        </w:rPr>
        <w:instrText xml:space="preserve"> PAGEREF _Toc202523302 \h </w:instrText>
      </w:r>
      <w:r w:rsidRPr="00B6039B">
        <w:rPr>
          <w:noProof/>
        </w:rPr>
      </w:r>
      <w:r w:rsidRPr="00B6039B">
        <w:rPr>
          <w:noProof/>
        </w:rPr>
        <w:fldChar w:fldCharType="separate"/>
      </w:r>
      <w:r w:rsidRPr="00B6039B">
        <w:rPr>
          <w:noProof/>
        </w:rPr>
        <w:t>7</w:t>
      </w:r>
      <w:r w:rsidRPr="00B6039B">
        <w:rPr>
          <w:noProof/>
        </w:rPr>
        <w:fldChar w:fldCharType="end"/>
      </w:r>
    </w:p>
    <w:p w14:paraId="7694BE40" w14:textId="4008BB4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3.6A</w:t>
      </w:r>
      <w:r>
        <w:rPr>
          <w:noProof/>
        </w:rPr>
        <w:tab/>
        <w:t>Class 4 IVD medical devices (other than medical devices to be used for a special purpose)</w:t>
      </w:r>
      <w:r w:rsidRPr="00B6039B">
        <w:rPr>
          <w:noProof/>
        </w:rPr>
        <w:tab/>
      </w:r>
      <w:r w:rsidRPr="00B6039B">
        <w:rPr>
          <w:noProof/>
        </w:rPr>
        <w:fldChar w:fldCharType="begin"/>
      </w:r>
      <w:r w:rsidRPr="00B6039B">
        <w:rPr>
          <w:noProof/>
        </w:rPr>
        <w:instrText xml:space="preserve"> PAGEREF _Toc202523303 \h </w:instrText>
      </w:r>
      <w:r w:rsidRPr="00B6039B">
        <w:rPr>
          <w:noProof/>
        </w:rPr>
      </w:r>
      <w:r w:rsidRPr="00B6039B">
        <w:rPr>
          <w:noProof/>
        </w:rPr>
        <w:fldChar w:fldCharType="separate"/>
      </w:r>
      <w:r w:rsidRPr="00B6039B">
        <w:rPr>
          <w:noProof/>
        </w:rPr>
        <w:t>8</w:t>
      </w:r>
      <w:r w:rsidRPr="00B6039B">
        <w:rPr>
          <w:noProof/>
        </w:rPr>
        <w:fldChar w:fldCharType="end"/>
      </w:r>
    </w:p>
    <w:p w14:paraId="43538447" w14:textId="443E2A8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3.6B</w:t>
      </w:r>
      <w:r>
        <w:rPr>
          <w:noProof/>
        </w:rPr>
        <w:tab/>
        <w:t>Class 4 in</w:t>
      </w:r>
      <w:r>
        <w:rPr>
          <w:noProof/>
        </w:rPr>
        <w:noBreakHyphen/>
        <w:t>house IVD medical devices (other than medical devices to be used for a special purpose)</w:t>
      </w:r>
      <w:r w:rsidRPr="00B6039B">
        <w:rPr>
          <w:noProof/>
        </w:rPr>
        <w:tab/>
      </w:r>
      <w:r w:rsidRPr="00B6039B">
        <w:rPr>
          <w:noProof/>
        </w:rPr>
        <w:fldChar w:fldCharType="begin"/>
      </w:r>
      <w:r w:rsidRPr="00B6039B">
        <w:rPr>
          <w:noProof/>
        </w:rPr>
        <w:instrText xml:space="preserve"> PAGEREF _Toc202523304 \h </w:instrText>
      </w:r>
      <w:r w:rsidRPr="00B6039B">
        <w:rPr>
          <w:noProof/>
        </w:rPr>
      </w:r>
      <w:r w:rsidRPr="00B6039B">
        <w:rPr>
          <w:noProof/>
        </w:rPr>
        <w:fldChar w:fldCharType="separate"/>
      </w:r>
      <w:r w:rsidRPr="00B6039B">
        <w:rPr>
          <w:noProof/>
        </w:rPr>
        <w:t>8</w:t>
      </w:r>
      <w:r w:rsidRPr="00B6039B">
        <w:rPr>
          <w:noProof/>
        </w:rPr>
        <w:fldChar w:fldCharType="end"/>
      </w:r>
    </w:p>
    <w:p w14:paraId="76066857" w14:textId="06DD5BD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Class IIb medical devices (other than medical devices used for a special purpose)</w:t>
      </w:r>
      <w:r w:rsidRPr="00B6039B">
        <w:rPr>
          <w:noProof/>
        </w:rPr>
        <w:tab/>
      </w:r>
      <w:r w:rsidRPr="00B6039B">
        <w:rPr>
          <w:noProof/>
        </w:rPr>
        <w:fldChar w:fldCharType="begin"/>
      </w:r>
      <w:r w:rsidRPr="00B6039B">
        <w:rPr>
          <w:noProof/>
        </w:rPr>
        <w:instrText xml:space="preserve"> PAGEREF _Toc202523305 \h </w:instrText>
      </w:r>
      <w:r w:rsidRPr="00B6039B">
        <w:rPr>
          <w:noProof/>
        </w:rPr>
      </w:r>
      <w:r w:rsidRPr="00B6039B">
        <w:rPr>
          <w:noProof/>
        </w:rPr>
        <w:fldChar w:fldCharType="separate"/>
      </w:r>
      <w:r w:rsidRPr="00B6039B">
        <w:rPr>
          <w:noProof/>
        </w:rPr>
        <w:t>8</w:t>
      </w:r>
      <w:r w:rsidRPr="00B6039B">
        <w:rPr>
          <w:noProof/>
        </w:rPr>
        <w:fldChar w:fldCharType="end"/>
      </w:r>
    </w:p>
    <w:p w14:paraId="6EDDB58F" w14:textId="75F4198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3.7A</w:t>
      </w:r>
      <w:r>
        <w:rPr>
          <w:noProof/>
        </w:rPr>
        <w:tab/>
        <w:t>Class 3 IVD medical devices (other than devices to be used for a special purpose)</w:t>
      </w:r>
      <w:r w:rsidRPr="00B6039B">
        <w:rPr>
          <w:noProof/>
        </w:rPr>
        <w:tab/>
      </w:r>
      <w:r w:rsidRPr="00B6039B">
        <w:rPr>
          <w:noProof/>
        </w:rPr>
        <w:fldChar w:fldCharType="begin"/>
      </w:r>
      <w:r w:rsidRPr="00B6039B">
        <w:rPr>
          <w:noProof/>
        </w:rPr>
        <w:instrText xml:space="preserve"> PAGEREF _Toc202523306 \h </w:instrText>
      </w:r>
      <w:r w:rsidRPr="00B6039B">
        <w:rPr>
          <w:noProof/>
        </w:rPr>
      </w:r>
      <w:r w:rsidRPr="00B6039B">
        <w:rPr>
          <w:noProof/>
        </w:rPr>
        <w:fldChar w:fldCharType="separate"/>
      </w:r>
      <w:r w:rsidRPr="00B6039B">
        <w:rPr>
          <w:noProof/>
        </w:rPr>
        <w:t>9</w:t>
      </w:r>
      <w:r w:rsidRPr="00B6039B">
        <w:rPr>
          <w:noProof/>
        </w:rPr>
        <w:fldChar w:fldCharType="end"/>
      </w:r>
    </w:p>
    <w:p w14:paraId="4A8B14C7" w14:textId="5CDF6B7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3.7B</w:t>
      </w:r>
      <w:r>
        <w:rPr>
          <w:noProof/>
        </w:rPr>
        <w:tab/>
        <w:t>Class 3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_Toc202523307 \h </w:instrText>
      </w:r>
      <w:r w:rsidRPr="00B6039B">
        <w:rPr>
          <w:noProof/>
        </w:rPr>
      </w:r>
      <w:r w:rsidRPr="00B6039B">
        <w:rPr>
          <w:noProof/>
        </w:rPr>
        <w:fldChar w:fldCharType="separate"/>
      </w:r>
      <w:r w:rsidRPr="00B6039B">
        <w:rPr>
          <w:noProof/>
        </w:rPr>
        <w:t>9</w:t>
      </w:r>
      <w:r w:rsidRPr="00B6039B">
        <w:rPr>
          <w:noProof/>
        </w:rPr>
        <w:fldChar w:fldCharType="end"/>
      </w:r>
    </w:p>
    <w:p w14:paraId="54A8EA70" w14:textId="346B47C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Class IIa medical devices (other than medical devices used for a special purpose)</w:t>
      </w:r>
      <w:r w:rsidRPr="00B6039B">
        <w:rPr>
          <w:noProof/>
        </w:rPr>
        <w:tab/>
      </w:r>
      <w:r w:rsidRPr="00B6039B">
        <w:rPr>
          <w:noProof/>
        </w:rPr>
        <w:fldChar w:fldCharType="begin"/>
      </w:r>
      <w:r w:rsidRPr="00B6039B">
        <w:rPr>
          <w:noProof/>
        </w:rPr>
        <w:instrText xml:space="preserve"> PAGEREF _Toc202523308 \h </w:instrText>
      </w:r>
      <w:r w:rsidRPr="00B6039B">
        <w:rPr>
          <w:noProof/>
        </w:rPr>
      </w:r>
      <w:r w:rsidRPr="00B6039B">
        <w:rPr>
          <w:noProof/>
        </w:rPr>
        <w:fldChar w:fldCharType="separate"/>
      </w:r>
      <w:r w:rsidRPr="00B6039B">
        <w:rPr>
          <w:noProof/>
        </w:rPr>
        <w:t>9</w:t>
      </w:r>
      <w:r w:rsidRPr="00B6039B">
        <w:rPr>
          <w:noProof/>
        </w:rPr>
        <w:fldChar w:fldCharType="end"/>
      </w:r>
    </w:p>
    <w:p w14:paraId="6F36A3DA" w14:textId="368943A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3.8A</w:t>
      </w:r>
      <w:r>
        <w:rPr>
          <w:noProof/>
        </w:rPr>
        <w:tab/>
        <w:t>Class 2 IVD medical devices (other than devices to be used for a special purpose)</w:t>
      </w:r>
      <w:r w:rsidRPr="00B6039B">
        <w:rPr>
          <w:noProof/>
        </w:rPr>
        <w:tab/>
      </w:r>
      <w:r w:rsidRPr="00B6039B">
        <w:rPr>
          <w:noProof/>
        </w:rPr>
        <w:fldChar w:fldCharType="begin"/>
      </w:r>
      <w:r w:rsidRPr="00B6039B">
        <w:rPr>
          <w:noProof/>
        </w:rPr>
        <w:instrText xml:space="preserve"> PAGEREF _Toc202523309 \h </w:instrText>
      </w:r>
      <w:r w:rsidRPr="00B6039B">
        <w:rPr>
          <w:noProof/>
        </w:rPr>
      </w:r>
      <w:r w:rsidRPr="00B6039B">
        <w:rPr>
          <w:noProof/>
        </w:rPr>
        <w:fldChar w:fldCharType="separate"/>
      </w:r>
      <w:r w:rsidRPr="00B6039B">
        <w:rPr>
          <w:noProof/>
        </w:rPr>
        <w:t>10</w:t>
      </w:r>
      <w:r w:rsidRPr="00B6039B">
        <w:rPr>
          <w:noProof/>
        </w:rPr>
        <w:fldChar w:fldCharType="end"/>
      </w:r>
    </w:p>
    <w:p w14:paraId="1E38C1E2" w14:textId="4DD23E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3.8B</w:t>
      </w:r>
      <w:r>
        <w:rPr>
          <w:noProof/>
        </w:rPr>
        <w:tab/>
        <w:t>Class 2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_Toc202523310 \h </w:instrText>
      </w:r>
      <w:r w:rsidRPr="00B6039B">
        <w:rPr>
          <w:noProof/>
        </w:rPr>
      </w:r>
      <w:r w:rsidRPr="00B6039B">
        <w:rPr>
          <w:noProof/>
        </w:rPr>
        <w:fldChar w:fldCharType="separate"/>
      </w:r>
      <w:r w:rsidRPr="00B6039B">
        <w:rPr>
          <w:noProof/>
        </w:rPr>
        <w:t>10</w:t>
      </w:r>
      <w:r w:rsidRPr="00B6039B">
        <w:rPr>
          <w:noProof/>
        </w:rPr>
        <w:fldChar w:fldCharType="end"/>
      </w:r>
    </w:p>
    <w:p w14:paraId="0272ACEF" w14:textId="3DB9BC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3.9</w:t>
      </w:r>
      <w:r>
        <w:rPr>
          <w:noProof/>
        </w:rPr>
        <w:tab/>
        <w:t>Class I medical devices (other than medical devices used for a special purpose)</w:t>
      </w:r>
      <w:r w:rsidRPr="00B6039B">
        <w:rPr>
          <w:noProof/>
        </w:rPr>
        <w:tab/>
      </w:r>
      <w:r w:rsidRPr="00B6039B">
        <w:rPr>
          <w:noProof/>
        </w:rPr>
        <w:fldChar w:fldCharType="begin"/>
      </w:r>
      <w:r w:rsidRPr="00B6039B">
        <w:rPr>
          <w:noProof/>
        </w:rPr>
        <w:instrText xml:space="preserve"> PAGEREF _Toc202523311 \h </w:instrText>
      </w:r>
      <w:r w:rsidRPr="00B6039B">
        <w:rPr>
          <w:noProof/>
        </w:rPr>
      </w:r>
      <w:r w:rsidRPr="00B6039B">
        <w:rPr>
          <w:noProof/>
        </w:rPr>
        <w:fldChar w:fldCharType="separate"/>
      </w:r>
      <w:r w:rsidRPr="00B6039B">
        <w:rPr>
          <w:noProof/>
        </w:rPr>
        <w:t>10</w:t>
      </w:r>
      <w:r w:rsidRPr="00B6039B">
        <w:rPr>
          <w:noProof/>
        </w:rPr>
        <w:fldChar w:fldCharType="end"/>
      </w:r>
    </w:p>
    <w:p w14:paraId="0460F849" w14:textId="1041F4F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3.9A</w:t>
      </w:r>
      <w:r>
        <w:rPr>
          <w:noProof/>
        </w:rPr>
        <w:tab/>
        <w:t>Class 1 IVD medical devices (other than devices to be used for a special purpose)</w:t>
      </w:r>
      <w:r w:rsidRPr="00B6039B">
        <w:rPr>
          <w:noProof/>
        </w:rPr>
        <w:tab/>
      </w:r>
      <w:r w:rsidRPr="00B6039B">
        <w:rPr>
          <w:noProof/>
        </w:rPr>
        <w:fldChar w:fldCharType="begin"/>
      </w:r>
      <w:r w:rsidRPr="00B6039B">
        <w:rPr>
          <w:noProof/>
        </w:rPr>
        <w:instrText xml:space="preserve"> PAGEREF _Toc202523312 \h </w:instrText>
      </w:r>
      <w:r w:rsidRPr="00B6039B">
        <w:rPr>
          <w:noProof/>
        </w:rPr>
      </w:r>
      <w:r w:rsidRPr="00B6039B">
        <w:rPr>
          <w:noProof/>
        </w:rPr>
        <w:fldChar w:fldCharType="separate"/>
      </w:r>
      <w:r w:rsidRPr="00B6039B">
        <w:rPr>
          <w:noProof/>
        </w:rPr>
        <w:t>11</w:t>
      </w:r>
      <w:r w:rsidRPr="00B6039B">
        <w:rPr>
          <w:noProof/>
        </w:rPr>
        <w:fldChar w:fldCharType="end"/>
      </w:r>
    </w:p>
    <w:p w14:paraId="1721C97D" w14:textId="64568B9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3.9B</w:t>
      </w:r>
      <w:r>
        <w:rPr>
          <w:noProof/>
        </w:rPr>
        <w:tab/>
        <w:t>Class 1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_Toc202523313 \h </w:instrText>
      </w:r>
      <w:r w:rsidRPr="00B6039B">
        <w:rPr>
          <w:noProof/>
        </w:rPr>
      </w:r>
      <w:r w:rsidRPr="00B6039B">
        <w:rPr>
          <w:noProof/>
        </w:rPr>
        <w:fldChar w:fldCharType="separate"/>
      </w:r>
      <w:r w:rsidRPr="00B6039B">
        <w:rPr>
          <w:noProof/>
        </w:rPr>
        <w:t>11</w:t>
      </w:r>
      <w:r w:rsidRPr="00B6039B">
        <w:rPr>
          <w:noProof/>
        </w:rPr>
        <w:fldChar w:fldCharType="end"/>
      </w:r>
    </w:p>
    <w:p w14:paraId="063B7707" w14:textId="0324D9F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3.10</w:t>
      </w:r>
      <w:r>
        <w:rPr>
          <w:noProof/>
        </w:rPr>
        <w:tab/>
        <w:t>Medical devices used for a special purpose</w:t>
      </w:r>
      <w:r w:rsidRPr="00B6039B">
        <w:rPr>
          <w:noProof/>
        </w:rPr>
        <w:tab/>
      </w:r>
      <w:r w:rsidRPr="00B6039B">
        <w:rPr>
          <w:noProof/>
        </w:rPr>
        <w:fldChar w:fldCharType="begin"/>
      </w:r>
      <w:r w:rsidRPr="00B6039B">
        <w:rPr>
          <w:noProof/>
        </w:rPr>
        <w:instrText xml:space="preserve"> PAGEREF _Toc202523314 \h </w:instrText>
      </w:r>
      <w:r w:rsidRPr="00B6039B">
        <w:rPr>
          <w:noProof/>
        </w:rPr>
      </w:r>
      <w:r w:rsidRPr="00B6039B">
        <w:rPr>
          <w:noProof/>
        </w:rPr>
        <w:fldChar w:fldCharType="separate"/>
      </w:r>
      <w:r w:rsidRPr="00B6039B">
        <w:rPr>
          <w:noProof/>
        </w:rPr>
        <w:t>11</w:t>
      </w:r>
      <w:r w:rsidRPr="00B6039B">
        <w:rPr>
          <w:noProof/>
        </w:rPr>
        <w:fldChar w:fldCharType="end"/>
      </w:r>
    </w:p>
    <w:p w14:paraId="3251FBBB" w14:textId="51F27E2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3.11</w:t>
      </w:r>
      <w:r>
        <w:rPr>
          <w:noProof/>
        </w:rPr>
        <w:tab/>
        <w:t>Medical devices to which the clinical evaluation procedures must be applied</w:t>
      </w:r>
      <w:r w:rsidRPr="00B6039B">
        <w:rPr>
          <w:noProof/>
        </w:rPr>
        <w:tab/>
      </w:r>
      <w:r w:rsidRPr="00B6039B">
        <w:rPr>
          <w:noProof/>
        </w:rPr>
        <w:fldChar w:fldCharType="begin"/>
      </w:r>
      <w:r w:rsidRPr="00B6039B">
        <w:rPr>
          <w:noProof/>
        </w:rPr>
        <w:instrText xml:space="preserve"> PAGEREF _Toc202523315 \h </w:instrText>
      </w:r>
      <w:r w:rsidRPr="00B6039B">
        <w:rPr>
          <w:noProof/>
        </w:rPr>
      </w:r>
      <w:r w:rsidRPr="00B6039B">
        <w:rPr>
          <w:noProof/>
        </w:rPr>
        <w:fldChar w:fldCharType="separate"/>
      </w:r>
      <w:r w:rsidRPr="00B6039B">
        <w:rPr>
          <w:noProof/>
        </w:rPr>
        <w:t>12</w:t>
      </w:r>
      <w:r w:rsidRPr="00B6039B">
        <w:rPr>
          <w:noProof/>
        </w:rPr>
        <w:fldChar w:fldCharType="end"/>
      </w:r>
    </w:p>
    <w:p w14:paraId="0E330F43" w14:textId="3C29F23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3.12</w:t>
      </w:r>
      <w:r>
        <w:rPr>
          <w:noProof/>
        </w:rPr>
        <w:tab/>
        <w:t>Records to be provided in English</w:t>
      </w:r>
      <w:r w:rsidRPr="00B6039B">
        <w:rPr>
          <w:noProof/>
        </w:rPr>
        <w:tab/>
      </w:r>
      <w:r w:rsidRPr="00B6039B">
        <w:rPr>
          <w:noProof/>
        </w:rPr>
        <w:fldChar w:fldCharType="begin"/>
      </w:r>
      <w:r w:rsidRPr="00B6039B">
        <w:rPr>
          <w:noProof/>
        </w:rPr>
        <w:instrText xml:space="preserve"> PAGEREF _Toc202523316 \h </w:instrText>
      </w:r>
      <w:r w:rsidRPr="00B6039B">
        <w:rPr>
          <w:noProof/>
        </w:rPr>
      </w:r>
      <w:r w:rsidRPr="00B6039B">
        <w:rPr>
          <w:noProof/>
        </w:rPr>
        <w:fldChar w:fldCharType="separate"/>
      </w:r>
      <w:r w:rsidRPr="00B6039B">
        <w:rPr>
          <w:noProof/>
        </w:rPr>
        <w:t>13</w:t>
      </w:r>
      <w:r w:rsidRPr="00B6039B">
        <w:rPr>
          <w:noProof/>
        </w:rPr>
        <w:fldChar w:fldCharType="end"/>
      </w:r>
    </w:p>
    <w:p w14:paraId="57DD42C3" w14:textId="5B73066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3.13</w:t>
      </w:r>
      <w:r>
        <w:rPr>
          <w:noProof/>
        </w:rPr>
        <w:tab/>
        <w:t>Assessment or verification at intermediate stage of manufacture</w:t>
      </w:r>
      <w:r w:rsidRPr="00B6039B">
        <w:rPr>
          <w:noProof/>
        </w:rPr>
        <w:tab/>
      </w:r>
      <w:r w:rsidRPr="00B6039B">
        <w:rPr>
          <w:noProof/>
        </w:rPr>
        <w:fldChar w:fldCharType="begin"/>
      </w:r>
      <w:r w:rsidRPr="00B6039B">
        <w:rPr>
          <w:noProof/>
        </w:rPr>
        <w:instrText xml:space="preserve"> PAGEREF _Toc202523317 \h </w:instrText>
      </w:r>
      <w:r w:rsidRPr="00B6039B">
        <w:rPr>
          <w:noProof/>
        </w:rPr>
      </w:r>
      <w:r w:rsidRPr="00B6039B">
        <w:rPr>
          <w:noProof/>
        </w:rPr>
        <w:fldChar w:fldCharType="separate"/>
      </w:r>
      <w:r w:rsidRPr="00B6039B">
        <w:rPr>
          <w:noProof/>
        </w:rPr>
        <w:t>13</w:t>
      </w:r>
      <w:r w:rsidRPr="00B6039B">
        <w:rPr>
          <w:noProof/>
        </w:rPr>
        <w:fldChar w:fldCharType="end"/>
      </w:r>
    </w:p>
    <w:p w14:paraId="5E57049F" w14:textId="1647FFCA"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4—Conformity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_Toc202523318 \h </w:instrText>
      </w:r>
      <w:r w:rsidRPr="00B6039B">
        <w:rPr>
          <w:b w:val="0"/>
          <w:noProof/>
          <w:sz w:val="18"/>
        </w:rPr>
      </w:r>
      <w:r w:rsidRPr="00B6039B">
        <w:rPr>
          <w:b w:val="0"/>
          <w:noProof/>
          <w:sz w:val="18"/>
        </w:rPr>
        <w:fldChar w:fldCharType="separate"/>
      </w:r>
      <w:r w:rsidRPr="00B6039B">
        <w:rPr>
          <w:b w:val="0"/>
          <w:noProof/>
          <w:sz w:val="18"/>
        </w:rPr>
        <w:t>14</w:t>
      </w:r>
      <w:r w:rsidRPr="00B6039B">
        <w:rPr>
          <w:b w:val="0"/>
          <w:noProof/>
          <w:sz w:val="18"/>
        </w:rPr>
        <w:fldChar w:fldCharType="end"/>
      </w:r>
    </w:p>
    <w:p w14:paraId="4B593EBF" w14:textId="232AC2B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4.1—Issuing 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_Toc202523319 \h </w:instrText>
      </w:r>
      <w:r w:rsidRPr="00B6039B">
        <w:rPr>
          <w:b w:val="0"/>
          <w:noProof/>
          <w:sz w:val="18"/>
        </w:rPr>
      </w:r>
      <w:r w:rsidRPr="00B6039B">
        <w:rPr>
          <w:b w:val="0"/>
          <w:noProof/>
          <w:sz w:val="18"/>
        </w:rPr>
        <w:fldChar w:fldCharType="separate"/>
      </w:r>
      <w:r w:rsidRPr="00B6039B">
        <w:rPr>
          <w:b w:val="0"/>
          <w:noProof/>
          <w:sz w:val="18"/>
        </w:rPr>
        <w:t>14</w:t>
      </w:r>
      <w:r w:rsidRPr="00B6039B">
        <w:rPr>
          <w:b w:val="0"/>
          <w:noProof/>
          <w:sz w:val="18"/>
        </w:rPr>
        <w:fldChar w:fldCharType="end"/>
      </w:r>
    </w:p>
    <w:p w14:paraId="39C9104F" w14:textId="7EA5A9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Considering applications for conformity assessment certificates (Act s 41EC)</w:t>
      </w:r>
      <w:r w:rsidRPr="00B6039B">
        <w:rPr>
          <w:noProof/>
        </w:rPr>
        <w:tab/>
      </w:r>
      <w:r w:rsidRPr="00B6039B">
        <w:rPr>
          <w:noProof/>
        </w:rPr>
        <w:fldChar w:fldCharType="begin"/>
      </w:r>
      <w:r w:rsidRPr="00B6039B">
        <w:rPr>
          <w:noProof/>
        </w:rPr>
        <w:instrText xml:space="preserve"> PAGEREF _Toc202523320 \h </w:instrText>
      </w:r>
      <w:r w:rsidRPr="00B6039B">
        <w:rPr>
          <w:noProof/>
        </w:rPr>
      </w:r>
      <w:r w:rsidRPr="00B6039B">
        <w:rPr>
          <w:noProof/>
        </w:rPr>
        <w:fldChar w:fldCharType="separate"/>
      </w:r>
      <w:r w:rsidRPr="00B6039B">
        <w:rPr>
          <w:noProof/>
        </w:rPr>
        <w:t>14</w:t>
      </w:r>
      <w:r w:rsidRPr="00B6039B">
        <w:rPr>
          <w:noProof/>
        </w:rPr>
        <w:fldChar w:fldCharType="end"/>
      </w:r>
    </w:p>
    <w:p w14:paraId="71838841" w14:textId="3E2A46E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Time for making decision on applications (Act s 41ED, s 63(2)(dc))</w:t>
      </w:r>
      <w:r w:rsidRPr="00B6039B">
        <w:rPr>
          <w:noProof/>
        </w:rPr>
        <w:tab/>
      </w:r>
      <w:r w:rsidRPr="00B6039B">
        <w:rPr>
          <w:noProof/>
        </w:rPr>
        <w:fldChar w:fldCharType="begin"/>
      </w:r>
      <w:r w:rsidRPr="00B6039B">
        <w:rPr>
          <w:noProof/>
        </w:rPr>
        <w:instrText xml:space="preserve"> PAGEREF _Toc202523321 \h </w:instrText>
      </w:r>
      <w:r w:rsidRPr="00B6039B">
        <w:rPr>
          <w:noProof/>
        </w:rPr>
      </w:r>
      <w:r w:rsidRPr="00B6039B">
        <w:rPr>
          <w:noProof/>
        </w:rPr>
        <w:fldChar w:fldCharType="separate"/>
      </w:r>
      <w:r w:rsidRPr="00B6039B">
        <w:rPr>
          <w:noProof/>
        </w:rPr>
        <w:t>14</w:t>
      </w:r>
      <w:r w:rsidRPr="00B6039B">
        <w:rPr>
          <w:noProof/>
        </w:rPr>
        <w:fldChar w:fldCharType="end"/>
      </w:r>
    </w:p>
    <w:p w14:paraId="5E0F127C" w14:textId="0AE9850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4.1A—Conformity assessment (priority applicant)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_Toc202523322 \h </w:instrText>
      </w:r>
      <w:r w:rsidRPr="00B6039B">
        <w:rPr>
          <w:b w:val="0"/>
          <w:noProof/>
          <w:sz w:val="18"/>
        </w:rPr>
      </w:r>
      <w:r w:rsidRPr="00B6039B">
        <w:rPr>
          <w:b w:val="0"/>
          <w:noProof/>
          <w:sz w:val="18"/>
        </w:rPr>
        <w:fldChar w:fldCharType="separate"/>
      </w:r>
      <w:r w:rsidRPr="00B6039B">
        <w:rPr>
          <w:b w:val="0"/>
          <w:noProof/>
          <w:sz w:val="18"/>
        </w:rPr>
        <w:t>15</w:t>
      </w:r>
      <w:r w:rsidRPr="00B6039B">
        <w:rPr>
          <w:b w:val="0"/>
          <w:noProof/>
          <w:sz w:val="18"/>
        </w:rPr>
        <w:fldChar w:fldCharType="end"/>
      </w:r>
    </w:p>
    <w:p w14:paraId="0344F60B" w14:textId="28B1060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4.3A</w:t>
      </w:r>
      <w:r>
        <w:rPr>
          <w:noProof/>
        </w:rPr>
        <w:tab/>
        <w:t>Application of Division</w:t>
      </w:r>
      <w:r w:rsidRPr="00B6039B">
        <w:rPr>
          <w:noProof/>
        </w:rPr>
        <w:tab/>
      </w:r>
      <w:r w:rsidRPr="00B6039B">
        <w:rPr>
          <w:noProof/>
        </w:rPr>
        <w:fldChar w:fldCharType="begin"/>
      </w:r>
      <w:r w:rsidRPr="00B6039B">
        <w:rPr>
          <w:noProof/>
        </w:rPr>
        <w:instrText xml:space="preserve"> PAGEREF _Toc202523323 \h </w:instrText>
      </w:r>
      <w:r w:rsidRPr="00B6039B">
        <w:rPr>
          <w:noProof/>
        </w:rPr>
      </w:r>
      <w:r w:rsidRPr="00B6039B">
        <w:rPr>
          <w:noProof/>
        </w:rPr>
        <w:fldChar w:fldCharType="separate"/>
      </w:r>
      <w:r w:rsidRPr="00B6039B">
        <w:rPr>
          <w:noProof/>
        </w:rPr>
        <w:t>15</w:t>
      </w:r>
      <w:r w:rsidRPr="00B6039B">
        <w:rPr>
          <w:noProof/>
        </w:rPr>
        <w:fldChar w:fldCharType="end"/>
      </w:r>
    </w:p>
    <w:p w14:paraId="079FB30E" w14:textId="33B4080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4.3B</w:t>
      </w:r>
      <w:r>
        <w:rPr>
          <w:noProof/>
        </w:rPr>
        <w:tab/>
        <w:t>Application for conformity assessment (priority applicant) determination</w:t>
      </w:r>
      <w:r w:rsidRPr="00B6039B">
        <w:rPr>
          <w:noProof/>
        </w:rPr>
        <w:tab/>
      </w:r>
      <w:r w:rsidRPr="00B6039B">
        <w:rPr>
          <w:noProof/>
        </w:rPr>
        <w:fldChar w:fldCharType="begin"/>
      </w:r>
      <w:r w:rsidRPr="00B6039B">
        <w:rPr>
          <w:noProof/>
        </w:rPr>
        <w:instrText xml:space="preserve"> PAGEREF _Toc202523324 \h </w:instrText>
      </w:r>
      <w:r w:rsidRPr="00B6039B">
        <w:rPr>
          <w:noProof/>
        </w:rPr>
      </w:r>
      <w:r w:rsidRPr="00B6039B">
        <w:rPr>
          <w:noProof/>
        </w:rPr>
        <w:fldChar w:fldCharType="separate"/>
      </w:r>
      <w:r w:rsidRPr="00B6039B">
        <w:rPr>
          <w:noProof/>
        </w:rPr>
        <w:t>15</w:t>
      </w:r>
      <w:r w:rsidRPr="00B6039B">
        <w:rPr>
          <w:noProof/>
        </w:rPr>
        <w:fldChar w:fldCharType="end"/>
      </w:r>
    </w:p>
    <w:p w14:paraId="14A4D644" w14:textId="1FD29E8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4.3C</w:t>
      </w:r>
      <w:r>
        <w:rPr>
          <w:noProof/>
        </w:rPr>
        <w:tab/>
        <w:t>Making of conformity assessment (priority applicant) determination</w:t>
      </w:r>
      <w:r w:rsidRPr="00B6039B">
        <w:rPr>
          <w:noProof/>
        </w:rPr>
        <w:tab/>
      </w:r>
      <w:r w:rsidRPr="00B6039B">
        <w:rPr>
          <w:noProof/>
        </w:rPr>
        <w:fldChar w:fldCharType="begin"/>
      </w:r>
      <w:r w:rsidRPr="00B6039B">
        <w:rPr>
          <w:noProof/>
        </w:rPr>
        <w:instrText xml:space="preserve"> PAGEREF _Toc202523325 \h </w:instrText>
      </w:r>
      <w:r w:rsidRPr="00B6039B">
        <w:rPr>
          <w:noProof/>
        </w:rPr>
      </w:r>
      <w:r w:rsidRPr="00B6039B">
        <w:rPr>
          <w:noProof/>
        </w:rPr>
        <w:fldChar w:fldCharType="separate"/>
      </w:r>
      <w:r w:rsidRPr="00B6039B">
        <w:rPr>
          <w:noProof/>
        </w:rPr>
        <w:t>15</w:t>
      </w:r>
      <w:r w:rsidRPr="00B6039B">
        <w:rPr>
          <w:noProof/>
        </w:rPr>
        <w:fldChar w:fldCharType="end"/>
      </w:r>
    </w:p>
    <w:p w14:paraId="12BC9F53" w14:textId="4153868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4.3D</w:t>
      </w:r>
      <w:r>
        <w:rPr>
          <w:noProof/>
        </w:rPr>
        <w:tab/>
        <w:t>Period during which conformity assessment (priority applicant) determination is in force</w:t>
      </w:r>
      <w:r w:rsidRPr="00B6039B">
        <w:rPr>
          <w:noProof/>
        </w:rPr>
        <w:tab/>
      </w:r>
      <w:r w:rsidRPr="00B6039B">
        <w:rPr>
          <w:noProof/>
        </w:rPr>
        <w:fldChar w:fldCharType="begin"/>
      </w:r>
      <w:r w:rsidRPr="00B6039B">
        <w:rPr>
          <w:noProof/>
        </w:rPr>
        <w:instrText xml:space="preserve"> PAGEREF _Toc202523326 \h </w:instrText>
      </w:r>
      <w:r w:rsidRPr="00B6039B">
        <w:rPr>
          <w:noProof/>
        </w:rPr>
      </w:r>
      <w:r w:rsidRPr="00B6039B">
        <w:rPr>
          <w:noProof/>
        </w:rPr>
        <w:fldChar w:fldCharType="separate"/>
      </w:r>
      <w:r w:rsidRPr="00B6039B">
        <w:rPr>
          <w:noProof/>
        </w:rPr>
        <w:t>16</w:t>
      </w:r>
      <w:r w:rsidRPr="00B6039B">
        <w:rPr>
          <w:noProof/>
        </w:rPr>
        <w:fldChar w:fldCharType="end"/>
      </w:r>
    </w:p>
    <w:p w14:paraId="6938F952" w14:textId="6375AE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4.3E</w:t>
      </w:r>
      <w:r>
        <w:rPr>
          <w:noProof/>
        </w:rPr>
        <w:tab/>
        <w:t>Revocation of conformity assessment (priority applicant) determination</w:t>
      </w:r>
      <w:r w:rsidRPr="00B6039B">
        <w:rPr>
          <w:noProof/>
        </w:rPr>
        <w:tab/>
      </w:r>
      <w:r w:rsidRPr="00B6039B">
        <w:rPr>
          <w:noProof/>
        </w:rPr>
        <w:fldChar w:fldCharType="begin"/>
      </w:r>
      <w:r w:rsidRPr="00B6039B">
        <w:rPr>
          <w:noProof/>
        </w:rPr>
        <w:instrText xml:space="preserve"> PAGEREF _Toc202523327 \h </w:instrText>
      </w:r>
      <w:r w:rsidRPr="00B6039B">
        <w:rPr>
          <w:noProof/>
        </w:rPr>
      </w:r>
      <w:r w:rsidRPr="00B6039B">
        <w:rPr>
          <w:noProof/>
        </w:rPr>
        <w:fldChar w:fldCharType="separate"/>
      </w:r>
      <w:r w:rsidRPr="00B6039B">
        <w:rPr>
          <w:noProof/>
        </w:rPr>
        <w:t>17</w:t>
      </w:r>
      <w:r w:rsidRPr="00B6039B">
        <w:rPr>
          <w:noProof/>
        </w:rPr>
        <w:fldChar w:fldCharType="end"/>
      </w:r>
    </w:p>
    <w:p w14:paraId="49C1AFE5" w14:textId="3CA33648"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4.1B—Content of 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_Toc202523328 \h </w:instrText>
      </w:r>
      <w:r w:rsidRPr="00B6039B">
        <w:rPr>
          <w:b w:val="0"/>
          <w:noProof/>
          <w:sz w:val="18"/>
        </w:rPr>
      </w:r>
      <w:r w:rsidRPr="00B6039B">
        <w:rPr>
          <w:b w:val="0"/>
          <w:noProof/>
          <w:sz w:val="18"/>
        </w:rPr>
        <w:fldChar w:fldCharType="separate"/>
      </w:r>
      <w:r w:rsidRPr="00B6039B">
        <w:rPr>
          <w:b w:val="0"/>
          <w:noProof/>
          <w:sz w:val="18"/>
        </w:rPr>
        <w:t>18</w:t>
      </w:r>
      <w:r w:rsidRPr="00B6039B">
        <w:rPr>
          <w:b w:val="0"/>
          <w:noProof/>
          <w:sz w:val="18"/>
        </w:rPr>
        <w:fldChar w:fldCharType="end"/>
      </w:r>
    </w:p>
    <w:p w14:paraId="2685B1F8" w14:textId="32D3636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4.3F</w:t>
      </w:r>
      <w:r>
        <w:rPr>
          <w:noProof/>
        </w:rPr>
        <w:tab/>
        <w:t>Content of conformity assessment certificates</w:t>
      </w:r>
      <w:r w:rsidRPr="00B6039B">
        <w:rPr>
          <w:noProof/>
        </w:rPr>
        <w:tab/>
      </w:r>
      <w:r w:rsidRPr="00B6039B">
        <w:rPr>
          <w:noProof/>
        </w:rPr>
        <w:fldChar w:fldCharType="begin"/>
      </w:r>
      <w:r w:rsidRPr="00B6039B">
        <w:rPr>
          <w:noProof/>
        </w:rPr>
        <w:instrText xml:space="preserve"> PAGEREF _Toc202523329 \h </w:instrText>
      </w:r>
      <w:r w:rsidRPr="00B6039B">
        <w:rPr>
          <w:noProof/>
        </w:rPr>
      </w:r>
      <w:r w:rsidRPr="00B6039B">
        <w:rPr>
          <w:noProof/>
        </w:rPr>
        <w:fldChar w:fldCharType="separate"/>
      </w:r>
      <w:r w:rsidRPr="00B6039B">
        <w:rPr>
          <w:noProof/>
        </w:rPr>
        <w:t>18</w:t>
      </w:r>
      <w:r w:rsidRPr="00B6039B">
        <w:rPr>
          <w:noProof/>
        </w:rPr>
        <w:fldChar w:fldCharType="end"/>
      </w:r>
    </w:p>
    <w:p w14:paraId="72093F66" w14:textId="7269FA45"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4.1C—Conditions</w:t>
      </w:r>
      <w:r w:rsidRPr="00B6039B">
        <w:rPr>
          <w:b w:val="0"/>
          <w:noProof/>
          <w:sz w:val="18"/>
        </w:rPr>
        <w:tab/>
      </w:r>
      <w:r w:rsidRPr="00B6039B">
        <w:rPr>
          <w:b w:val="0"/>
          <w:noProof/>
          <w:sz w:val="18"/>
        </w:rPr>
        <w:fldChar w:fldCharType="begin"/>
      </w:r>
      <w:r w:rsidRPr="00B6039B">
        <w:rPr>
          <w:b w:val="0"/>
          <w:noProof/>
          <w:sz w:val="18"/>
        </w:rPr>
        <w:instrText xml:space="preserve"> PAGEREF _Toc202523330 \h </w:instrText>
      </w:r>
      <w:r w:rsidRPr="00B6039B">
        <w:rPr>
          <w:b w:val="0"/>
          <w:noProof/>
          <w:sz w:val="18"/>
        </w:rPr>
      </w:r>
      <w:r w:rsidRPr="00B6039B">
        <w:rPr>
          <w:b w:val="0"/>
          <w:noProof/>
          <w:sz w:val="18"/>
        </w:rPr>
        <w:fldChar w:fldCharType="separate"/>
      </w:r>
      <w:r w:rsidRPr="00B6039B">
        <w:rPr>
          <w:b w:val="0"/>
          <w:noProof/>
          <w:sz w:val="18"/>
        </w:rPr>
        <w:t>19</w:t>
      </w:r>
      <w:r w:rsidRPr="00B6039B">
        <w:rPr>
          <w:b w:val="0"/>
          <w:noProof/>
          <w:sz w:val="18"/>
        </w:rPr>
        <w:fldChar w:fldCharType="end"/>
      </w:r>
    </w:p>
    <w:p w14:paraId="67D210C2" w14:textId="5CE95EB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4.3G</w:t>
      </w:r>
      <w:r>
        <w:rPr>
          <w:noProof/>
        </w:rPr>
        <w:tab/>
        <w:t>Conditions applying automatically—information about poisons</w:t>
      </w:r>
      <w:r w:rsidRPr="00B6039B">
        <w:rPr>
          <w:noProof/>
        </w:rPr>
        <w:tab/>
      </w:r>
      <w:r w:rsidRPr="00B6039B">
        <w:rPr>
          <w:noProof/>
        </w:rPr>
        <w:fldChar w:fldCharType="begin"/>
      </w:r>
      <w:r w:rsidRPr="00B6039B">
        <w:rPr>
          <w:noProof/>
        </w:rPr>
        <w:instrText xml:space="preserve"> PAGEREF _Toc202523331 \h </w:instrText>
      </w:r>
      <w:r w:rsidRPr="00B6039B">
        <w:rPr>
          <w:noProof/>
        </w:rPr>
      </w:r>
      <w:r w:rsidRPr="00B6039B">
        <w:rPr>
          <w:noProof/>
        </w:rPr>
        <w:fldChar w:fldCharType="separate"/>
      </w:r>
      <w:r w:rsidRPr="00B6039B">
        <w:rPr>
          <w:noProof/>
        </w:rPr>
        <w:t>19</w:t>
      </w:r>
      <w:r w:rsidRPr="00B6039B">
        <w:rPr>
          <w:noProof/>
        </w:rPr>
        <w:fldChar w:fldCharType="end"/>
      </w:r>
    </w:p>
    <w:p w14:paraId="00D9C11D" w14:textId="18F20366"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4.2—Suspension of 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_Toc202523332 \h </w:instrText>
      </w:r>
      <w:r w:rsidRPr="00B6039B">
        <w:rPr>
          <w:b w:val="0"/>
          <w:noProof/>
          <w:sz w:val="18"/>
        </w:rPr>
      </w:r>
      <w:r w:rsidRPr="00B6039B">
        <w:rPr>
          <w:b w:val="0"/>
          <w:noProof/>
          <w:sz w:val="18"/>
        </w:rPr>
        <w:fldChar w:fldCharType="separate"/>
      </w:r>
      <w:r w:rsidRPr="00B6039B">
        <w:rPr>
          <w:b w:val="0"/>
          <w:noProof/>
          <w:sz w:val="18"/>
        </w:rPr>
        <w:t>20</w:t>
      </w:r>
      <w:r w:rsidRPr="00B6039B">
        <w:rPr>
          <w:b w:val="0"/>
          <w:noProof/>
          <w:sz w:val="18"/>
        </w:rPr>
        <w:fldChar w:fldCharType="end"/>
      </w:r>
    </w:p>
    <w:p w14:paraId="3CD238D2" w14:textId="6380168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Period for revocation of suspension (Act s 41EP, s 63(2)(db))</w:t>
      </w:r>
      <w:r w:rsidRPr="00B6039B">
        <w:rPr>
          <w:noProof/>
        </w:rPr>
        <w:tab/>
      </w:r>
      <w:r w:rsidRPr="00B6039B">
        <w:rPr>
          <w:noProof/>
        </w:rPr>
        <w:fldChar w:fldCharType="begin"/>
      </w:r>
      <w:r w:rsidRPr="00B6039B">
        <w:rPr>
          <w:noProof/>
        </w:rPr>
        <w:instrText xml:space="preserve"> PAGEREF _Toc202523333 \h </w:instrText>
      </w:r>
      <w:r w:rsidRPr="00B6039B">
        <w:rPr>
          <w:noProof/>
        </w:rPr>
      </w:r>
      <w:r w:rsidRPr="00B6039B">
        <w:rPr>
          <w:noProof/>
        </w:rPr>
        <w:fldChar w:fldCharType="separate"/>
      </w:r>
      <w:r w:rsidRPr="00B6039B">
        <w:rPr>
          <w:noProof/>
        </w:rPr>
        <w:t>20</w:t>
      </w:r>
      <w:r w:rsidRPr="00B6039B">
        <w:rPr>
          <w:noProof/>
        </w:rPr>
        <w:fldChar w:fldCharType="end"/>
      </w:r>
    </w:p>
    <w:p w14:paraId="67DAAE79" w14:textId="2CA089B2"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4.3—Transfer of 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_Toc202523334 \h </w:instrText>
      </w:r>
      <w:r w:rsidRPr="00B6039B">
        <w:rPr>
          <w:b w:val="0"/>
          <w:noProof/>
          <w:sz w:val="18"/>
        </w:rPr>
      </w:r>
      <w:r w:rsidRPr="00B6039B">
        <w:rPr>
          <w:b w:val="0"/>
          <w:noProof/>
          <w:sz w:val="18"/>
        </w:rPr>
        <w:fldChar w:fldCharType="separate"/>
      </w:r>
      <w:r w:rsidRPr="00B6039B">
        <w:rPr>
          <w:b w:val="0"/>
          <w:noProof/>
          <w:sz w:val="18"/>
        </w:rPr>
        <w:t>21</w:t>
      </w:r>
      <w:r w:rsidRPr="00B6039B">
        <w:rPr>
          <w:b w:val="0"/>
          <w:noProof/>
          <w:sz w:val="18"/>
        </w:rPr>
        <w:fldChar w:fldCharType="end"/>
      </w:r>
    </w:p>
    <w:p w14:paraId="4B64499F" w14:textId="5A9D977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Application of Division 4.3</w:t>
      </w:r>
      <w:r w:rsidRPr="00B6039B">
        <w:rPr>
          <w:noProof/>
        </w:rPr>
        <w:tab/>
      </w:r>
      <w:r w:rsidRPr="00B6039B">
        <w:rPr>
          <w:noProof/>
        </w:rPr>
        <w:fldChar w:fldCharType="begin"/>
      </w:r>
      <w:r w:rsidRPr="00B6039B">
        <w:rPr>
          <w:noProof/>
        </w:rPr>
        <w:instrText xml:space="preserve"> PAGEREF _Toc202523335 \h </w:instrText>
      </w:r>
      <w:r w:rsidRPr="00B6039B">
        <w:rPr>
          <w:noProof/>
        </w:rPr>
      </w:r>
      <w:r w:rsidRPr="00B6039B">
        <w:rPr>
          <w:noProof/>
        </w:rPr>
        <w:fldChar w:fldCharType="separate"/>
      </w:r>
      <w:r w:rsidRPr="00B6039B">
        <w:rPr>
          <w:noProof/>
        </w:rPr>
        <w:t>21</w:t>
      </w:r>
      <w:r w:rsidRPr="00B6039B">
        <w:rPr>
          <w:noProof/>
        </w:rPr>
        <w:fldChar w:fldCharType="end"/>
      </w:r>
    </w:p>
    <w:p w14:paraId="616947A7" w14:textId="32C605B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Death, bankruptcy or winding up of manufacturer</w:t>
      </w:r>
      <w:r w:rsidRPr="00B6039B">
        <w:rPr>
          <w:noProof/>
        </w:rPr>
        <w:tab/>
      </w:r>
      <w:r w:rsidRPr="00B6039B">
        <w:rPr>
          <w:noProof/>
        </w:rPr>
        <w:fldChar w:fldCharType="begin"/>
      </w:r>
      <w:r w:rsidRPr="00B6039B">
        <w:rPr>
          <w:noProof/>
        </w:rPr>
        <w:instrText xml:space="preserve"> PAGEREF _Toc202523336 \h </w:instrText>
      </w:r>
      <w:r w:rsidRPr="00B6039B">
        <w:rPr>
          <w:noProof/>
        </w:rPr>
      </w:r>
      <w:r w:rsidRPr="00B6039B">
        <w:rPr>
          <w:noProof/>
        </w:rPr>
        <w:fldChar w:fldCharType="separate"/>
      </w:r>
      <w:r w:rsidRPr="00B6039B">
        <w:rPr>
          <w:noProof/>
        </w:rPr>
        <w:t>21</w:t>
      </w:r>
      <w:r w:rsidRPr="00B6039B">
        <w:rPr>
          <w:noProof/>
        </w:rPr>
        <w:fldChar w:fldCharType="end"/>
      </w:r>
    </w:p>
    <w:p w14:paraId="1EEECB47" w14:textId="592DB53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Disposal of business or amalgamation with another manufacturer</w:t>
      </w:r>
      <w:r w:rsidRPr="00B6039B">
        <w:rPr>
          <w:noProof/>
        </w:rPr>
        <w:tab/>
      </w:r>
      <w:r w:rsidRPr="00B6039B">
        <w:rPr>
          <w:noProof/>
        </w:rPr>
        <w:fldChar w:fldCharType="begin"/>
      </w:r>
      <w:r w:rsidRPr="00B6039B">
        <w:rPr>
          <w:noProof/>
        </w:rPr>
        <w:instrText xml:space="preserve"> PAGEREF _Toc202523337 \h </w:instrText>
      </w:r>
      <w:r w:rsidRPr="00B6039B">
        <w:rPr>
          <w:noProof/>
        </w:rPr>
      </w:r>
      <w:r w:rsidRPr="00B6039B">
        <w:rPr>
          <w:noProof/>
        </w:rPr>
        <w:fldChar w:fldCharType="separate"/>
      </w:r>
      <w:r w:rsidRPr="00B6039B">
        <w:rPr>
          <w:noProof/>
        </w:rPr>
        <w:t>21</w:t>
      </w:r>
      <w:r w:rsidRPr="00B6039B">
        <w:rPr>
          <w:noProof/>
        </w:rPr>
        <w:fldChar w:fldCharType="end"/>
      </w:r>
    </w:p>
    <w:p w14:paraId="49F93510" w14:textId="62A9B79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Change of name of manufacturer</w:t>
      </w:r>
      <w:r w:rsidRPr="00B6039B">
        <w:rPr>
          <w:noProof/>
        </w:rPr>
        <w:tab/>
      </w:r>
      <w:r w:rsidRPr="00B6039B">
        <w:rPr>
          <w:noProof/>
        </w:rPr>
        <w:fldChar w:fldCharType="begin"/>
      </w:r>
      <w:r w:rsidRPr="00B6039B">
        <w:rPr>
          <w:noProof/>
        </w:rPr>
        <w:instrText xml:space="preserve"> PAGEREF _Toc202523338 \h </w:instrText>
      </w:r>
      <w:r w:rsidRPr="00B6039B">
        <w:rPr>
          <w:noProof/>
        </w:rPr>
      </w:r>
      <w:r w:rsidRPr="00B6039B">
        <w:rPr>
          <w:noProof/>
        </w:rPr>
        <w:fldChar w:fldCharType="separate"/>
      </w:r>
      <w:r w:rsidRPr="00B6039B">
        <w:rPr>
          <w:noProof/>
        </w:rPr>
        <w:t>22</w:t>
      </w:r>
      <w:r w:rsidRPr="00B6039B">
        <w:rPr>
          <w:noProof/>
        </w:rPr>
        <w:fldChar w:fldCharType="end"/>
      </w:r>
    </w:p>
    <w:p w14:paraId="78759195" w14:textId="2C4597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4.9</w:t>
      </w:r>
      <w:r>
        <w:rPr>
          <w:noProof/>
        </w:rPr>
        <w:tab/>
        <w:t>Effect of conformity assessment certificate after transfer, etc</w:t>
      </w:r>
      <w:r w:rsidRPr="00B6039B">
        <w:rPr>
          <w:noProof/>
        </w:rPr>
        <w:tab/>
      </w:r>
      <w:r w:rsidRPr="00B6039B">
        <w:rPr>
          <w:noProof/>
        </w:rPr>
        <w:fldChar w:fldCharType="begin"/>
      </w:r>
      <w:r w:rsidRPr="00B6039B">
        <w:rPr>
          <w:noProof/>
        </w:rPr>
        <w:instrText xml:space="preserve"> PAGEREF _Toc202523339 \h </w:instrText>
      </w:r>
      <w:r w:rsidRPr="00B6039B">
        <w:rPr>
          <w:noProof/>
        </w:rPr>
      </w:r>
      <w:r w:rsidRPr="00B6039B">
        <w:rPr>
          <w:noProof/>
        </w:rPr>
        <w:fldChar w:fldCharType="separate"/>
      </w:r>
      <w:r w:rsidRPr="00B6039B">
        <w:rPr>
          <w:noProof/>
        </w:rPr>
        <w:t>22</w:t>
      </w:r>
      <w:r w:rsidRPr="00B6039B">
        <w:rPr>
          <w:noProof/>
        </w:rPr>
        <w:fldChar w:fldCharType="end"/>
      </w:r>
    </w:p>
    <w:p w14:paraId="515EFB1D" w14:textId="7198CFE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4.10</w:t>
      </w:r>
      <w:r>
        <w:rPr>
          <w:noProof/>
        </w:rPr>
        <w:tab/>
        <w:t>Notification to Secretary of events</w:t>
      </w:r>
      <w:r w:rsidRPr="00B6039B">
        <w:rPr>
          <w:noProof/>
        </w:rPr>
        <w:tab/>
      </w:r>
      <w:r w:rsidRPr="00B6039B">
        <w:rPr>
          <w:noProof/>
        </w:rPr>
        <w:fldChar w:fldCharType="begin"/>
      </w:r>
      <w:r w:rsidRPr="00B6039B">
        <w:rPr>
          <w:noProof/>
        </w:rPr>
        <w:instrText xml:space="preserve"> PAGEREF _Toc202523340 \h </w:instrText>
      </w:r>
      <w:r w:rsidRPr="00B6039B">
        <w:rPr>
          <w:noProof/>
        </w:rPr>
      </w:r>
      <w:r w:rsidRPr="00B6039B">
        <w:rPr>
          <w:noProof/>
        </w:rPr>
        <w:fldChar w:fldCharType="separate"/>
      </w:r>
      <w:r w:rsidRPr="00B6039B">
        <w:rPr>
          <w:noProof/>
        </w:rPr>
        <w:t>22</w:t>
      </w:r>
      <w:r w:rsidRPr="00B6039B">
        <w:rPr>
          <w:noProof/>
        </w:rPr>
        <w:fldChar w:fldCharType="end"/>
      </w:r>
    </w:p>
    <w:p w14:paraId="43D45649" w14:textId="2861CE8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4.11</w:t>
      </w:r>
      <w:r>
        <w:rPr>
          <w:noProof/>
        </w:rPr>
        <w:tab/>
        <w:t>Notification of change of name or suspension or revocation of conformity assessment certificate</w:t>
      </w:r>
      <w:r w:rsidRPr="00B6039B">
        <w:rPr>
          <w:noProof/>
        </w:rPr>
        <w:tab/>
      </w:r>
      <w:r w:rsidRPr="00B6039B">
        <w:rPr>
          <w:noProof/>
        </w:rPr>
        <w:fldChar w:fldCharType="begin"/>
      </w:r>
      <w:r w:rsidRPr="00B6039B">
        <w:rPr>
          <w:noProof/>
        </w:rPr>
        <w:instrText xml:space="preserve"> PAGEREF _Toc202523341 \h </w:instrText>
      </w:r>
      <w:r w:rsidRPr="00B6039B">
        <w:rPr>
          <w:noProof/>
        </w:rPr>
      </w:r>
      <w:r w:rsidRPr="00B6039B">
        <w:rPr>
          <w:noProof/>
        </w:rPr>
        <w:fldChar w:fldCharType="separate"/>
      </w:r>
      <w:r w:rsidRPr="00B6039B">
        <w:rPr>
          <w:noProof/>
        </w:rPr>
        <w:t>22</w:t>
      </w:r>
      <w:r w:rsidRPr="00B6039B">
        <w:rPr>
          <w:noProof/>
        </w:rPr>
        <w:fldChar w:fldCharType="end"/>
      </w:r>
    </w:p>
    <w:p w14:paraId="43FF04B0" w14:textId="752ACA64"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4A—Australian conformity assessment bodies</w:t>
      </w:r>
      <w:r w:rsidRPr="00B6039B">
        <w:rPr>
          <w:b w:val="0"/>
          <w:noProof/>
          <w:sz w:val="18"/>
        </w:rPr>
        <w:tab/>
      </w:r>
      <w:r w:rsidRPr="00B6039B">
        <w:rPr>
          <w:b w:val="0"/>
          <w:noProof/>
          <w:sz w:val="18"/>
        </w:rPr>
        <w:fldChar w:fldCharType="begin"/>
      </w:r>
      <w:r w:rsidRPr="00B6039B">
        <w:rPr>
          <w:b w:val="0"/>
          <w:noProof/>
          <w:sz w:val="18"/>
        </w:rPr>
        <w:instrText xml:space="preserve"> PAGEREF _Toc202523342 \h </w:instrText>
      </w:r>
      <w:r w:rsidRPr="00B6039B">
        <w:rPr>
          <w:b w:val="0"/>
          <w:noProof/>
          <w:sz w:val="18"/>
        </w:rPr>
      </w:r>
      <w:r w:rsidRPr="00B6039B">
        <w:rPr>
          <w:b w:val="0"/>
          <w:noProof/>
          <w:sz w:val="18"/>
        </w:rPr>
        <w:fldChar w:fldCharType="separate"/>
      </w:r>
      <w:r w:rsidRPr="00B6039B">
        <w:rPr>
          <w:b w:val="0"/>
          <w:noProof/>
          <w:sz w:val="18"/>
        </w:rPr>
        <w:t>24</w:t>
      </w:r>
      <w:r w:rsidRPr="00B6039B">
        <w:rPr>
          <w:b w:val="0"/>
          <w:noProof/>
          <w:sz w:val="18"/>
        </w:rPr>
        <w:fldChar w:fldCharType="end"/>
      </w:r>
    </w:p>
    <w:p w14:paraId="2963A96F" w14:textId="6106610E"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4A.1—Preliminary</w:t>
      </w:r>
      <w:r w:rsidRPr="00B6039B">
        <w:rPr>
          <w:b w:val="0"/>
          <w:noProof/>
          <w:sz w:val="18"/>
        </w:rPr>
        <w:tab/>
      </w:r>
      <w:r w:rsidRPr="00B6039B">
        <w:rPr>
          <w:b w:val="0"/>
          <w:noProof/>
          <w:sz w:val="18"/>
        </w:rPr>
        <w:fldChar w:fldCharType="begin"/>
      </w:r>
      <w:r w:rsidRPr="00B6039B">
        <w:rPr>
          <w:b w:val="0"/>
          <w:noProof/>
          <w:sz w:val="18"/>
        </w:rPr>
        <w:instrText xml:space="preserve"> PAGEREF _Toc202523343 \h </w:instrText>
      </w:r>
      <w:r w:rsidRPr="00B6039B">
        <w:rPr>
          <w:b w:val="0"/>
          <w:noProof/>
          <w:sz w:val="18"/>
        </w:rPr>
      </w:r>
      <w:r w:rsidRPr="00B6039B">
        <w:rPr>
          <w:b w:val="0"/>
          <w:noProof/>
          <w:sz w:val="18"/>
        </w:rPr>
        <w:fldChar w:fldCharType="separate"/>
      </w:r>
      <w:r w:rsidRPr="00B6039B">
        <w:rPr>
          <w:b w:val="0"/>
          <w:noProof/>
          <w:sz w:val="18"/>
        </w:rPr>
        <w:t>24</w:t>
      </w:r>
      <w:r w:rsidRPr="00B6039B">
        <w:rPr>
          <w:b w:val="0"/>
          <w:noProof/>
          <w:sz w:val="18"/>
        </w:rPr>
        <w:fldChar w:fldCharType="end"/>
      </w:r>
    </w:p>
    <w:p w14:paraId="6F67C477" w14:textId="249A332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w:t>
      </w:r>
      <w:r>
        <w:rPr>
          <w:noProof/>
        </w:rPr>
        <w:tab/>
        <w:t>Purposes of this Part</w:t>
      </w:r>
      <w:r w:rsidRPr="00B6039B">
        <w:rPr>
          <w:noProof/>
        </w:rPr>
        <w:tab/>
      </w:r>
      <w:r w:rsidRPr="00B6039B">
        <w:rPr>
          <w:noProof/>
        </w:rPr>
        <w:fldChar w:fldCharType="begin"/>
      </w:r>
      <w:r w:rsidRPr="00B6039B">
        <w:rPr>
          <w:noProof/>
        </w:rPr>
        <w:instrText xml:space="preserve"> PAGEREF _Toc202523344 \h </w:instrText>
      </w:r>
      <w:r w:rsidRPr="00B6039B">
        <w:rPr>
          <w:noProof/>
        </w:rPr>
      </w:r>
      <w:r w:rsidRPr="00B6039B">
        <w:rPr>
          <w:noProof/>
        </w:rPr>
        <w:fldChar w:fldCharType="separate"/>
      </w:r>
      <w:r w:rsidRPr="00B6039B">
        <w:rPr>
          <w:noProof/>
        </w:rPr>
        <w:t>24</w:t>
      </w:r>
      <w:r w:rsidRPr="00B6039B">
        <w:rPr>
          <w:noProof/>
        </w:rPr>
        <w:fldChar w:fldCharType="end"/>
      </w:r>
    </w:p>
    <w:p w14:paraId="7AE8EB75" w14:textId="7F330D06"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4A.2—Making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_Toc202523345 \h </w:instrText>
      </w:r>
      <w:r w:rsidRPr="00B6039B">
        <w:rPr>
          <w:b w:val="0"/>
          <w:noProof/>
          <w:sz w:val="18"/>
        </w:rPr>
      </w:r>
      <w:r w:rsidRPr="00B6039B">
        <w:rPr>
          <w:b w:val="0"/>
          <w:noProof/>
          <w:sz w:val="18"/>
        </w:rPr>
        <w:fldChar w:fldCharType="separate"/>
      </w:r>
      <w:r w:rsidRPr="00B6039B">
        <w:rPr>
          <w:b w:val="0"/>
          <w:noProof/>
          <w:sz w:val="18"/>
        </w:rPr>
        <w:t>25</w:t>
      </w:r>
      <w:r w:rsidRPr="00B6039B">
        <w:rPr>
          <w:b w:val="0"/>
          <w:noProof/>
          <w:sz w:val="18"/>
        </w:rPr>
        <w:fldChar w:fldCharType="end"/>
      </w:r>
    </w:p>
    <w:p w14:paraId="549DECCD" w14:textId="4467E07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w:t>
      </w:r>
      <w:r>
        <w:rPr>
          <w:noProof/>
        </w:rPr>
        <w:tab/>
        <w:t>Applications</w:t>
      </w:r>
      <w:r w:rsidRPr="00B6039B">
        <w:rPr>
          <w:noProof/>
        </w:rPr>
        <w:tab/>
      </w:r>
      <w:r w:rsidRPr="00B6039B">
        <w:rPr>
          <w:noProof/>
        </w:rPr>
        <w:fldChar w:fldCharType="begin"/>
      </w:r>
      <w:r w:rsidRPr="00B6039B">
        <w:rPr>
          <w:noProof/>
        </w:rPr>
        <w:instrText xml:space="preserve"> PAGEREF _Toc202523346 \h </w:instrText>
      </w:r>
      <w:r w:rsidRPr="00B6039B">
        <w:rPr>
          <w:noProof/>
        </w:rPr>
      </w:r>
      <w:r w:rsidRPr="00B6039B">
        <w:rPr>
          <w:noProof/>
        </w:rPr>
        <w:fldChar w:fldCharType="separate"/>
      </w:r>
      <w:r w:rsidRPr="00B6039B">
        <w:rPr>
          <w:noProof/>
        </w:rPr>
        <w:t>25</w:t>
      </w:r>
      <w:r w:rsidRPr="00B6039B">
        <w:rPr>
          <w:noProof/>
        </w:rPr>
        <w:fldChar w:fldCharType="end"/>
      </w:r>
    </w:p>
    <w:p w14:paraId="499253B5" w14:textId="7740A4F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4A.3</w:t>
      </w:r>
      <w:r>
        <w:rPr>
          <w:noProof/>
        </w:rPr>
        <w:tab/>
        <w:t>Further information</w:t>
      </w:r>
      <w:r w:rsidRPr="00B6039B">
        <w:rPr>
          <w:noProof/>
        </w:rPr>
        <w:tab/>
      </w:r>
      <w:r w:rsidRPr="00B6039B">
        <w:rPr>
          <w:noProof/>
        </w:rPr>
        <w:fldChar w:fldCharType="begin"/>
      </w:r>
      <w:r w:rsidRPr="00B6039B">
        <w:rPr>
          <w:noProof/>
        </w:rPr>
        <w:instrText xml:space="preserve"> PAGEREF _Toc202523347 \h </w:instrText>
      </w:r>
      <w:r w:rsidRPr="00B6039B">
        <w:rPr>
          <w:noProof/>
        </w:rPr>
      </w:r>
      <w:r w:rsidRPr="00B6039B">
        <w:rPr>
          <w:noProof/>
        </w:rPr>
        <w:fldChar w:fldCharType="separate"/>
      </w:r>
      <w:r w:rsidRPr="00B6039B">
        <w:rPr>
          <w:noProof/>
        </w:rPr>
        <w:t>25</w:t>
      </w:r>
      <w:r w:rsidRPr="00B6039B">
        <w:rPr>
          <w:noProof/>
        </w:rPr>
        <w:fldChar w:fldCharType="end"/>
      </w:r>
    </w:p>
    <w:p w14:paraId="0DA21B6D" w14:textId="1F0A248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4A.4</w:t>
      </w:r>
      <w:r>
        <w:rPr>
          <w:noProof/>
        </w:rPr>
        <w:tab/>
        <w:t>Documents to be provided in English</w:t>
      </w:r>
      <w:r w:rsidRPr="00B6039B">
        <w:rPr>
          <w:noProof/>
        </w:rPr>
        <w:tab/>
      </w:r>
      <w:r w:rsidRPr="00B6039B">
        <w:rPr>
          <w:noProof/>
        </w:rPr>
        <w:fldChar w:fldCharType="begin"/>
      </w:r>
      <w:r w:rsidRPr="00B6039B">
        <w:rPr>
          <w:noProof/>
        </w:rPr>
        <w:instrText xml:space="preserve"> PAGEREF _Toc202523348 \h </w:instrText>
      </w:r>
      <w:r w:rsidRPr="00B6039B">
        <w:rPr>
          <w:noProof/>
        </w:rPr>
      </w:r>
      <w:r w:rsidRPr="00B6039B">
        <w:rPr>
          <w:noProof/>
        </w:rPr>
        <w:fldChar w:fldCharType="separate"/>
      </w:r>
      <w:r w:rsidRPr="00B6039B">
        <w:rPr>
          <w:noProof/>
        </w:rPr>
        <w:t>26</w:t>
      </w:r>
      <w:r w:rsidRPr="00B6039B">
        <w:rPr>
          <w:noProof/>
        </w:rPr>
        <w:fldChar w:fldCharType="end"/>
      </w:r>
    </w:p>
    <w:p w14:paraId="1F02E1D1" w14:textId="6EB9244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4A.5</w:t>
      </w:r>
      <w:r>
        <w:rPr>
          <w:noProof/>
        </w:rPr>
        <w:tab/>
        <w:t>Lapsing of applications</w:t>
      </w:r>
      <w:r w:rsidRPr="00B6039B">
        <w:rPr>
          <w:noProof/>
        </w:rPr>
        <w:tab/>
      </w:r>
      <w:r w:rsidRPr="00B6039B">
        <w:rPr>
          <w:noProof/>
        </w:rPr>
        <w:fldChar w:fldCharType="begin"/>
      </w:r>
      <w:r w:rsidRPr="00B6039B">
        <w:rPr>
          <w:noProof/>
        </w:rPr>
        <w:instrText xml:space="preserve"> PAGEREF _Toc202523349 \h </w:instrText>
      </w:r>
      <w:r w:rsidRPr="00B6039B">
        <w:rPr>
          <w:noProof/>
        </w:rPr>
      </w:r>
      <w:r w:rsidRPr="00B6039B">
        <w:rPr>
          <w:noProof/>
        </w:rPr>
        <w:fldChar w:fldCharType="separate"/>
      </w:r>
      <w:r w:rsidRPr="00B6039B">
        <w:rPr>
          <w:noProof/>
        </w:rPr>
        <w:t>26</w:t>
      </w:r>
      <w:r w:rsidRPr="00B6039B">
        <w:rPr>
          <w:noProof/>
        </w:rPr>
        <w:fldChar w:fldCharType="end"/>
      </w:r>
    </w:p>
    <w:p w14:paraId="4C9DD1C3" w14:textId="0FA4F5F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4A.6</w:t>
      </w:r>
      <w:r>
        <w:rPr>
          <w:noProof/>
        </w:rPr>
        <w:tab/>
        <w:t>Assessing applications</w:t>
      </w:r>
      <w:r w:rsidRPr="00B6039B">
        <w:rPr>
          <w:noProof/>
        </w:rPr>
        <w:tab/>
      </w:r>
      <w:r w:rsidRPr="00B6039B">
        <w:rPr>
          <w:noProof/>
        </w:rPr>
        <w:fldChar w:fldCharType="begin"/>
      </w:r>
      <w:r w:rsidRPr="00B6039B">
        <w:rPr>
          <w:noProof/>
        </w:rPr>
        <w:instrText xml:space="preserve"> PAGEREF _Toc202523350 \h </w:instrText>
      </w:r>
      <w:r w:rsidRPr="00B6039B">
        <w:rPr>
          <w:noProof/>
        </w:rPr>
      </w:r>
      <w:r w:rsidRPr="00B6039B">
        <w:rPr>
          <w:noProof/>
        </w:rPr>
        <w:fldChar w:fldCharType="separate"/>
      </w:r>
      <w:r w:rsidRPr="00B6039B">
        <w:rPr>
          <w:noProof/>
        </w:rPr>
        <w:t>26</w:t>
      </w:r>
      <w:r w:rsidRPr="00B6039B">
        <w:rPr>
          <w:noProof/>
        </w:rPr>
        <w:fldChar w:fldCharType="end"/>
      </w:r>
    </w:p>
    <w:p w14:paraId="5D850094" w14:textId="3CB3186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4A.7</w:t>
      </w:r>
      <w:r>
        <w:rPr>
          <w:noProof/>
        </w:rPr>
        <w:tab/>
        <w:t>Procedure following decisions to make determinations</w:t>
      </w:r>
      <w:r w:rsidRPr="00B6039B">
        <w:rPr>
          <w:noProof/>
        </w:rPr>
        <w:tab/>
      </w:r>
      <w:r w:rsidRPr="00B6039B">
        <w:rPr>
          <w:noProof/>
        </w:rPr>
        <w:fldChar w:fldCharType="begin"/>
      </w:r>
      <w:r w:rsidRPr="00B6039B">
        <w:rPr>
          <w:noProof/>
        </w:rPr>
        <w:instrText xml:space="preserve"> PAGEREF _Toc202523351 \h </w:instrText>
      </w:r>
      <w:r w:rsidRPr="00B6039B">
        <w:rPr>
          <w:noProof/>
        </w:rPr>
      </w:r>
      <w:r w:rsidRPr="00B6039B">
        <w:rPr>
          <w:noProof/>
        </w:rPr>
        <w:fldChar w:fldCharType="separate"/>
      </w:r>
      <w:r w:rsidRPr="00B6039B">
        <w:rPr>
          <w:noProof/>
        </w:rPr>
        <w:t>28</w:t>
      </w:r>
      <w:r w:rsidRPr="00B6039B">
        <w:rPr>
          <w:noProof/>
        </w:rPr>
        <w:fldChar w:fldCharType="end"/>
      </w:r>
    </w:p>
    <w:p w14:paraId="52740654" w14:textId="66CCE2C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4A.8</w:t>
      </w:r>
      <w:r>
        <w:rPr>
          <w:noProof/>
        </w:rPr>
        <w:tab/>
        <w:t>Duration of determinations</w:t>
      </w:r>
      <w:r w:rsidRPr="00B6039B">
        <w:rPr>
          <w:noProof/>
        </w:rPr>
        <w:tab/>
      </w:r>
      <w:r w:rsidRPr="00B6039B">
        <w:rPr>
          <w:noProof/>
        </w:rPr>
        <w:fldChar w:fldCharType="begin"/>
      </w:r>
      <w:r w:rsidRPr="00B6039B">
        <w:rPr>
          <w:noProof/>
        </w:rPr>
        <w:instrText xml:space="preserve"> PAGEREF _Toc202523352 \h </w:instrText>
      </w:r>
      <w:r w:rsidRPr="00B6039B">
        <w:rPr>
          <w:noProof/>
        </w:rPr>
      </w:r>
      <w:r w:rsidRPr="00B6039B">
        <w:rPr>
          <w:noProof/>
        </w:rPr>
        <w:fldChar w:fldCharType="separate"/>
      </w:r>
      <w:r w:rsidRPr="00B6039B">
        <w:rPr>
          <w:noProof/>
        </w:rPr>
        <w:t>28</w:t>
      </w:r>
      <w:r w:rsidRPr="00B6039B">
        <w:rPr>
          <w:noProof/>
        </w:rPr>
        <w:fldChar w:fldCharType="end"/>
      </w:r>
    </w:p>
    <w:p w14:paraId="4823B92E" w14:textId="61C7321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4A.9</w:t>
      </w:r>
      <w:r>
        <w:rPr>
          <w:noProof/>
        </w:rPr>
        <w:tab/>
        <w:t>Procedure following decisions not to make determinations</w:t>
      </w:r>
      <w:r w:rsidRPr="00B6039B">
        <w:rPr>
          <w:noProof/>
        </w:rPr>
        <w:tab/>
      </w:r>
      <w:r w:rsidRPr="00B6039B">
        <w:rPr>
          <w:noProof/>
        </w:rPr>
        <w:fldChar w:fldCharType="begin"/>
      </w:r>
      <w:r w:rsidRPr="00B6039B">
        <w:rPr>
          <w:noProof/>
        </w:rPr>
        <w:instrText xml:space="preserve"> PAGEREF _Toc202523353 \h </w:instrText>
      </w:r>
      <w:r w:rsidRPr="00B6039B">
        <w:rPr>
          <w:noProof/>
        </w:rPr>
      </w:r>
      <w:r w:rsidRPr="00B6039B">
        <w:rPr>
          <w:noProof/>
        </w:rPr>
        <w:fldChar w:fldCharType="separate"/>
      </w:r>
      <w:r w:rsidRPr="00B6039B">
        <w:rPr>
          <w:noProof/>
        </w:rPr>
        <w:t>29</w:t>
      </w:r>
      <w:r w:rsidRPr="00B6039B">
        <w:rPr>
          <w:noProof/>
        </w:rPr>
        <w:fldChar w:fldCharType="end"/>
      </w:r>
    </w:p>
    <w:p w14:paraId="1D83EC6F" w14:textId="594E7288"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4A.3—Conditions on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_Toc202523354 \h </w:instrText>
      </w:r>
      <w:r w:rsidRPr="00B6039B">
        <w:rPr>
          <w:b w:val="0"/>
          <w:noProof/>
          <w:sz w:val="18"/>
        </w:rPr>
      </w:r>
      <w:r w:rsidRPr="00B6039B">
        <w:rPr>
          <w:b w:val="0"/>
          <w:noProof/>
          <w:sz w:val="18"/>
        </w:rPr>
        <w:fldChar w:fldCharType="separate"/>
      </w:r>
      <w:r w:rsidRPr="00B6039B">
        <w:rPr>
          <w:b w:val="0"/>
          <w:noProof/>
          <w:sz w:val="18"/>
        </w:rPr>
        <w:t>30</w:t>
      </w:r>
      <w:r w:rsidRPr="00B6039B">
        <w:rPr>
          <w:b w:val="0"/>
          <w:noProof/>
          <w:sz w:val="18"/>
        </w:rPr>
        <w:fldChar w:fldCharType="end"/>
      </w:r>
    </w:p>
    <w:p w14:paraId="6912262E" w14:textId="13AFCA2C"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A—Automatic conditions on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_Toc202523355 \h </w:instrText>
      </w:r>
      <w:r w:rsidRPr="00B6039B">
        <w:rPr>
          <w:b w:val="0"/>
          <w:noProof/>
          <w:sz w:val="18"/>
        </w:rPr>
      </w:r>
      <w:r w:rsidRPr="00B6039B">
        <w:rPr>
          <w:b w:val="0"/>
          <w:noProof/>
          <w:sz w:val="18"/>
        </w:rPr>
        <w:fldChar w:fldCharType="separate"/>
      </w:r>
      <w:r w:rsidRPr="00B6039B">
        <w:rPr>
          <w:b w:val="0"/>
          <w:noProof/>
          <w:sz w:val="18"/>
        </w:rPr>
        <w:t>30</w:t>
      </w:r>
      <w:r w:rsidRPr="00B6039B">
        <w:rPr>
          <w:b w:val="0"/>
          <w:noProof/>
          <w:sz w:val="18"/>
        </w:rPr>
        <w:fldChar w:fldCharType="end"/>
      </w:r>
    </w:p>
    <w:p w14:paraId="784F93F7" w14:textId="7FDCFF3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4A.10</w:t>
      </w:r>
      <w:r>
        <w:rPr>
          <w:noProof/>
        </w:rPr>
        <w:tab/>
        <w:t>Automatic conditions on determinations</w:t>
      </w:r>
      <w:r w:rsidRPr="00B6039B">
        <w:rPr>
          <w:noProof/>
        </w:rPr>
        <w:tab/>
      </w:r>
      <w:r w:rsidRPr="00B6039B">
        <w:rPr>
          <w:noProof/>
        </w:rPr>
        <w:fldChar w:fldCharType="begin"/>
      </w:r>
      <w:r w:rsidRPr="00B6039B">
        <w:rPr>
          <w:noProof/>
        </w:rPr>
        <w:instrText xml:space="preserve"> PAGEREF _Toc202523356 \h </w:instrText>
      </w:r>
      <w:r w:rsidRPr="00B6039B">
        <w:rPr>
          <w:noProof/>
        </w:rPr>
      </w:r>
      <w:r w:rsidRPr="00B6039B">
        <w:rPr>
          <w:noProof/>
        </w:rPr>
        <w:fldChar w:fldCharType="separate"/>
      </w:r>
      <w:r w:rsidRPr="00B6039B">
        <w:rPr>
          <w:noProof/>
        </w:rPr>
        <w:t>30</w:t>
      </w:r>
      <w:r w:rsidRPr="00B6039B">
        <w:rPr>
          <w:noProof/>
        </w:rPr>
        <w:fldChar w:fldCharType="end"/>
      </w:r>
    </w:p>
    <w:p w14:paraId="1FEC6218" w14:textId="6BA901A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4A.11</w:t>
      </w:r>
      <w:r>
        <w:rPr>
          <w:noProof/>
        </w:rPr>
        <w:tab/>
        <w:t>Conditions—requirements of Schedule 3AA</w:t>
      </w:r>
      <w:r w:rsidRPr="00B6039B">
        <w:rPr>
          <w:noProof/>
        </w:rPr>
        <w:tab/>
      </w:r>
      <w:r w:rsidRPr="00B6039B">
        <w:rPr>
          <w:noProof/>
        </w:rPr>
        <w:fldChar w:fldCharType="begin"/>
      </w:r>
      <w:r w:rsidRPr="00B6039B">
        <w:rPr>
          <w:noProof/>
        </w:rPr>
        <w:instrText xml:space="preserve"> PAGEREF _Toc202523357 \h </w:instrText>
      </w:r>
      <w:r w:rsidRPr="00B6039B">
        <w:rPr>
          <w:noProof/>
        </w:rPr>
      </w:r>
      <w:r w:rsidRPr="00B6039B">
        <w:rPr>
          <w:noProof/>
        </w:rPr>
        <w:fldChar w:fldCharType="separate"/>
      </w:r>
      <w:r w:rsidRPr="00B6039B">
        <w:rPr>
          <w:noProof/>
        </w:rPr>
        <w:t>30</w:t>
      </w:r>
      <w:r w:rsidRPr="00B6039B">
        <w:rPr>
          <w:noProof/>
        </w:rPr>
        <w:fldChar w:fldCharType="end"/>
      </w:r>
    </w:p>
    <w:p w14:paraId="4A7BF3D5" w14:textId="102775A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4A.12</w:t>
      </w:r>
      <w:r>
        <w:rPr>
          <w:noProof/>
        </w:rPr>
        <w:tab/>
        <w:t>Conditions—notifying Secretary and clients</w:t>
      </w:r>
      <w:r w:rsidRPr="00B6039B">
        <w:rPr>
          <w:noProof/>
        </w:rPr>
        <w:tab/>
      </w:r>
      <w:r w:rsidRPr="00B6039B">
        <w:rPr>
          <w:noProof/>
        </w:rPr>
        <w:fldChar w:fldCharType="begin"/>
      </w:r>
      <w:r w:rsidRPr="00B6039B">
        <w:rPr>
          <w:noProof/>
        </w:rPr>
        <w:instrText xml:space="preserve"> PAGEREF _Toc202523358 \h </w:instrText>
      </w:r>
      <w:r w:rsidRPr="00B6039B">
        <w:rPr>
          <w:noProof/>
        </w:rPr>
      </w:r>
      <w:r w:rsidRPr="00B6039B">
        <w:rPr>
          <w:noProof/>
        </w:rPr>
        <w:fldChar w:fldCharType="separate"/>
      </w:r>
      <w:r w:rsidRPr="00B6039B">
        <w:rPr>
          <w:noProof/>
        </w:rPr>
        <w:t>30</w:t>
      </w:r>
      <w:r w:rsidRPr="00B6039B">
        <w:rPr>
          <w:noProof/>
        </w:rPr>
        <w:fldChar w:fldCharType="end"/>
      </w:r>
    </w:p>
    <w:p w14:paraId="1046064D" w14:textId="32FA245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4A.13</w:t>
      </w:r>
      <w:r>
        <w:rPr>
          <w:noProof/>
        </w:rPr>
        <w:tab/>
        <w:t>Conditions—entry and inspection</w:t>
      </w:r>
      <w:r w:rsidRPr="00B6039B">
        <w:rPr>
          <w:noProof/>
        </w:rPr>
        <w:tab/>
      </w:r>
      <w:r w:rsidRPr="00B6039B">
        <w:rPr>
          <w:noProof/>
        </w:rPr>
        <w:fldChar w:fldCharType="begin"/>
      </w:r>
      <w:r w:rsidRPr="00B6039B">
        <w:rPr>
          <w:noProof/>
        </w:rPr>
        <w:instrText xml:space="preserve"> PAGEREF _Toc202523359 \h </w:instrText>
      </w:r>
      <w:r w:rsidRPr="00B6039B">
        <w:rPr>
          <w:noProof/>
        </w:rPr>
      </w:r>
      <w:r w:rsidRPr="00B6039B">
        <w:rPr>
          <w:noProof/>
        </w:rPr>
        <w:fldChar w:fldCharType="separate"/>
      </w:r>
      <w:r w:rsidRPr="00B6039B">
        <w:rPr>
          <w:noProof/>
        </w:rPr>
        <w:t>30</w:t>
      </w:r>
      <w:r w:rsidRPr="00B6039B">
        <w:rPr>
          <w:noProof/>
        </w:rPr>
        <w:fldChar w:fldCharType="end"/>
      </w:r>
    </w:p>
    <w:p w14:paraId="696C7C3B" w14:textId="56912BD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4A.14</w:t>
      </w:r>
      <w:r>
        <w:rPr>
          <w:noProof/>
        </w:rPr>
        <w:tab/>
        <w:t>Conditions—producing information and documents</w:t>
      </w:r>
      <w:r w:rsidRPr="00B6039B">
        <w:rPr>
          <w:noProof/>
        </w:rPr>
        <w:tab/>
      </w:r>
      <w:r w:rsidRPr="00B6039B">
        <w:rPr>
          <w:noProof/>
        </w:rPr>
        <w:fldChar w:fldCharType="begin"/>
      </w:r>
      <w:r w:rsidRPr="00B6039B">
        <w:rPr>
          <w:noProof/>
        </w:rPr>
        <w:instrText xml:space="preserve"> PAGEREF _Toc202523360 \h </w:instrText>
      </w:r>
      <w:r w:rsidRPr="00B6039B">
        <w:rPr>
          <w:noProof/>
        </w:rPr>
      </w:r>
      <w:r w:rsidRPr="00B6039B">
        <w:rPr>
          <w:noProof/>
        </w:rPr>
        <w:fldChar w:fldCharType="separate"/>
      </w:r>
      <w:r w:rsidRPr="00B6039B">
        <w:rPr>
          <w:noProof/>
        </w:rPr>
        <w:t>31</w:t>
      </w:r>
      <w:r w:rsidRPr="00B6039B">
        <w:rPr>
          <w:noProof/>
        </w:rPr>
        <w:fldChar w:fldCharType="end"/>
      </w:r>
    </w:p>
    <w:p w14:paraId="01E6CF7C" w14:textId="7FBFEF5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4A.15</w:t>
      </w:r>
      <w:r>
        <w:rPr>
          <w:noProof/>
        </w:rPr>
        <w:tab/>
        <w:t>Conditions—reviews</w:t>
      </w:r>
      <w:r w:rsidRPr="00B6039B">
        <w:rPr>
          <w:noProof/>
        </w:rPr>
        <w:tab/>
      </w:r>
      <w:r w:rsidRPr="00B6039B">
        <w:rPr>
          <w:noProof/>
        </w:rPr>
        <w:fldChar w:fldCharType="begin"/>
      </w:r>
      <w:r w:rsidRPr="00B6039B">
        <w:rPr>
          <w:noProof/>
        </w:rPr>
        <w:instrText xml:space="preserve"> PAGEREF _Toc202523361 \h </w:instrText>
      </w:r>
      <w:r w:rsidRPr="00B6039B">
        <w:rPr>
          <w:noProof/>
        </w:rPr>
      </w:r>
      <w:r w:rsidRPr="00B6039B">
        <w:rPr>
          <w:noProof/>
        </w:rPr>
        <w:fldChar w:fldCharType="separate"/>
      </w:r>
      <w:r w:rsidRPr="00B6039B">
        <w:rPr>
          <w:noProof/>
        </w:rPr>
        <w:t>31</w:t>
      </w:r>
      <w:r w:rsidRPr="00B6039B">
        <w:rPr>
          <w:noProof/>
        </w:rPr>
        <w:fldChar w:fldCharType="end"/>
      </w:r>
    </w:p>
    <w:p w14:paraId="0EB278AE" w14:textId="137E56C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4A.16</w:t>
      </w:r>
      <w:r>
        <w:rPr>
          <w:noProof/>
        </w:rPr>
        <w:tab/>
        <w:t>Conditions—record keeping</w:t>
      </w:r>
      <w:r w:rsidRPr="00B6039B">
        <w:rPr>
          <w:noProof/>
        </w:rPr>
        <w:tab/>
      </w:r>
      <w:r w:rsidRPr="00B6039B">
        <w:rPr>
          <w:noProof/>
        </w:rPr>
        <w:fldChar w:fldCharType="begin"/>
      </w:r>
      <w:r w:rsidRPr="00B6039B">
        <w:rPr>
          <w:noProof/>
        </w:rPr>
        <w:instrText xml:space="preserve"> PAGEREF _Toc202523362 \h </w:instrText>
      </w:r>
      <w:r w:rsidRPr="00B6039B">
        <w:rPr>
          <w:noProof/>
        </w:rPr>
      </w:r>
      <w:r w:rsidRPr="00B6039B">
        <w:rPr>
          <w:noProof/>
        </w:rPr>
        <w:fldChar w:fldCharType="separate"/>
      </w:r>
      <w:r w:rsidRPr="00B6039B">
        <w:rPr>
          <w:noProof/>
        </w:rPr>
        <w:t>31</w:t>
      </w:r>
      <w:r w:rsidRPr="00B6039B">
        <w:rPr>
          <w:noProof/>
        </w:rPr>
        <w:fldChar w:fldCharType="end"/>
      </w:r>
    </w:p>
    <w:p w14:paraId="6FCC5A44" w14:textId="7829851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4A.17</w:t>
      </w:r>
      <w:r>
        <w:rPr>
          <w:noProof/>
        </w:rPr>
        <w:tab/>
        <w:t>Conditions—Australian conformity assessment body certificates</w:t>
      </w:r>
      <w:r w:rsidRPr="00B6039B">
        <w:rPr>
          <w:noProof/>
        </w:rPr>
        <w:tab/>
      </w:r>
      <w:r w:rsidRPr="00B6039B">
        <w:rPr>
          <w:noProof/>
        </w:rPr>
        <w:fldChar w:fldCharType="begin"/>
      </w:r>
      <w:r w:rsidRPr="00B6039B">
        <w:rPr>
          <w:noProof/>
        </w:rPr>
        <w:instrText xml:space="preserve"> PAGEREF _Toc202523363 \h </w:instrText>
      </w:r>
      <w:r w:rsidRPr="00B6039B">
        <w:rPr>
          <w:noProof/>
        </w:rPr>
      </w:r>
      <w:r w:rsidRPr="00B6039B">
        <w:rPr>
          <w:noProof/>
        </w:rPr>
        <w:fldChar w:fldCharType="separate"/>
      </w:r>
      <w:r w:rsidRPr="00B6039B">
        <w:rPr>
          <w:noProof/>
        </w:rPr>
        <w:t>32</w:t>
      </w:r>
      <w:r w:rsidRPr="00B6039B">
        <w:rPr>
          <w:noProof/>
        </w:rPr>
        <w:fldChar w:fldCharType="end"/>
      </w:r>
    </w:p>
    <w:p w14:paraId="0DAFD63F" w14:textId="1FE2A7E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4A.18</w:t>
      </w:r>
      <w:r>
        <w:rPr>
          <w:noProof/>
        </w:rPr>
        <w:tab/>
        <w:t>Conditions—clients</w:t>
      </w:r>
      <w:r w:rsidRPr="00B6039B">
        <w:rPr>
          <w:noProof/>
        </w:rPr>
        <w:tab/>
      </w:r>
      <w:r w:rsidRPr="00B6039B">
        <w:rPr>
          <w:noProof/>
        </w:rPr>
        <w:fldChar w:fldCharType="begin"/>
      </w:r>
      <w:r w:rsidRPr="00B6039B">
        <w:rPr>
          <w:noProof/>
        </w:rPr>
        <w:instrText xml:space="preserve"> PAGEREF _Toc202523364 \h </w:instrText>
      </w:r>
      <w:r w:rsidRPr="00B6039B">
        <w:rPr>
          <w:noProof/>
        </w:rPr>
      </w:r>
      <w:r w:rsidRPr="00B6039B">
        <w:rPr>
          <w:noProof/>
        </w:rPr>
        <w:fldChar w:fldCharType="separate"/>
      </w:r>
      <w:r w:rsidRPr="00B6039B">
        <w:rPr>
          <w:noProof/>
        </w:rPr>
        <w:t>33</w:t>
      </w:r>
      <w:r w:rsidRPr="00B6039B">
        <w:rPr>
          <w:noProof/>
        </w:rPr>
        <w:fldChar w:fldCharType="end"/>
      </w:r>
    </w:p>
    <w:p w14:paraId="2DBAE5F6" w14:textId="3F38A811"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B—Conditions specified in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_Toc202523365 \h </w:instrText>
      </w:r>
      <w:r w:rsidRPr="00B6039B">
        <w:rPr>
          <w:b w:val="0"/>
          <w:noProof/>
          <w:sz w:val="18"/>
        </w:rPr>
      </w:r>
      <w:r w:rsidRPr="00B6039B">
        <w:rPr>
          <w:b w:val="0"/>
          <w:noProof/>
          <w:sz w:val="18"/>
        </w:rPr>
        <w:fldChar w:fldCharType="separate"/>
      </w:r>
      <w:r w:rsidRPr="00B6039B">
        <w:rPr>
          <w:b w:val="0"/>
          <w:noProof/>
          <w:sz w:val="18"/>
        </w:rPr>
        <w:t>33</w:t>
      </w:r>
      <w:r w:rsidRPr="00B6039B">
        <w:rPr>
          <w:b w:val="0"/>
          <w:noProof/>
          <w:sz w:val="18"/>
        </w:rPr>
        <w:fldChar w:fldCharType="end"/>
      </w:r>
    </w:p>
    <w:p w14:paraId="7614D53F" w14:textId="5D77788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4A.19</w:t>
      </w:r>
      <w:r>
        <w:rPr>
          <w:noProof/>
        </w:rPr>
        <w:tab/>
        <w:t>Conditions specified in determinations</w:t>
      </w:r>
      <w:r w:rsidRPr="00B6039B">
        <w:rPr>
          <w:noProof/>
        </w:rPr>
        <w:tab/>
      </w:r>
      <w:r w:rsidRPr="00B6039B">
        <w:rPr>
          <w:noProof/>
        </w:rPr>
        <w:fldChar w:fldCharType="begin"/>
      </w:r>
      <w:r w:rsidRPr="00B6039B">
        <w:rPr>
          <w:noProof/>
        </w:rPr>
        <w:instrText xml:space="preserve"> PAGEREF _Toc202523366 \h </w:instrText>
      </w:r>
      <w:r w:rsidRPr="00B6039B">
        <w:rPr>
          <w:noProof/>
        </w:rPr>
      </w:r>
      <w:r w:rsidRPr="00B6039B">
        <w:rPr>
          <w:noProof/>
        </w:rPr>
        <w:fldChar w:fldCharType="separate"/>
      </w:r>
      <w:r w:rsidRPr="00B6039B">
        <w:rPr>
          <w:noProof/>
        </w:rPr>
        <w:t>33</w:t>
      </w:r>
      <w:r w:rsidRPr="00B6039B">
        <w:rPr>
          <w:noProof/>
        </w:rPr>
        <w:fldChar w:fldCharType="end"/>
      </w:r>
    </w:p>
    <w:p w14:paraId="1845CBA6" w14:textId="3EC572A4"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4A.4—Suspension of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_Toc202523367 \h </w:instrText>
      </w:r>
      <w:r w:rsidRPr="00B6039B">
        <w:rPr>
          <w:b w:val="0"/>
          <w:noProof/>
          <w:sz w:val="18"/>
        </w:rPr>
      </w:r>
      <w:r w:rsidRPr="00B6039B">
        <w:rPr>
          <w:b w:val="0"/>
          <w:noProof/>
          <w:sz w:val="18"/>
        </w:rPr>
        <w:fldChar w:fldCharType="separate"/>
      </w:r>
      <w:r w:rsidRPr="00B6039B">
        <w:rPr>
          <w:b w:val="0"/>
          <w:noProof/>
          <w:sz w:val="18"/>
        </w:rPr>
        <w:t>34</w:t>
      </w:r>
      <w:r w:rsidRPr="00B6039B">
        <w:rPr>
          <w:b w:val="0"/>
          <w:noProof/>
          <w:sz w:val="18"/>
        </w:rPr>
        <w:fldChar w:fldCharType="end"/>
      </w:r>
    </w:p>
    <w:p w14:paraId="48A25939" w14:textId="278EC81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4A.20</w:t>
      </w:r>
      <w:r>
        <w:rPr>
          <w:noProof/>
        </w:rPr>
        <w:tab/>
        <w:t>Suspension of determinations</w:t>
      </w:r>
      <w:r w:rsidRPr="00B6039B">
        <w:rPr>
          <w:noProof/>
        </w:rPr>
        <w:tab/>
      </w:r>
      <w:r w:rsidRPr="00B6039B">
        <w:rPr>
          <w:noProof/>
        </w:rPr>
        <w:fldChar w:fldCharType="begin"/>
      </w:r>
      <w:r w:rsidRPr="00B6039B">
        <w:rPr>
          <w:noProof/>
        </w:rPr>
        <w:instrText xml:space="preserve"> PAGEREF _Toc202523368 \h </w:instrText>
      </w:r>
      <w:r w:rsidRPr="00B6039B">
        <w:rPr>
          <w:noProof/>
        </w:rPr>
      </w:r>
      <w:r w:rsidRPr="00B6039B">
        <w:rPr>
          <w:noProof/>
        </w:rPr>
        <w:fldChar w:fldCharType="separate"/>
      </w:r>
      <w:r w:rsidRPr="00B6039B">
        <w:rPr>
          <w:noProof/>
        </w:rPr>
        <w:t>34</w:t>
      </w:r>
      <w:r w:rsidRPr="00B6039B">
        <w:rPr>
          <w:noProof/>
        </w:rPr>
        <w:fldChar w:fldCharType="end"/>
      </w:r>
    </w:p>
    <w:p w14:paraId="1745C935" w14:textId="131DE25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4A.21</w:t>
      </w:r>
      <w:r>
        <w:rPr>
          <w:noProof/>
        </w:rPr>
        <w:tab/>
        <w:t>Notice of proposed suspension</w:t>
      </w:r>
      <w:r w:rsidRPr="00B6039B">
        <w:rPr>
          <w:noProof/>
        </w:rPr>
        <w:tab/>
      </w:r>
      <w:r w:rsidRPr="00B6039B">
        <w:rPr>
          <w:noProof/>
        </w:rPr>
        <w:fldChar w:fldCharType="begin"/>
      </w:r>
      <w:r w:rsidRPr="00B6039B">
        <w:rPr>
          <w:noProof/>
        </w:rPr>
        <w:instrText xml:space="preserve"> PAGEREF _Toc202523369 \h </w:instrText>
      </w:r>
      <w:r w:rsidRPr="00B6039B">
        <w:rPr>
          <w:noProof/>
        </w:rPr>
      </w:r>
      <w:r w:rsidRPr="00B6039B">
        <w:rPr>
          <w:noProof/>
        </w:rPr>
        <w:fldChar w:fldCharType="separate"/>
      </w:r>
      <w:r w:rsidRPr="00B6039B">
        <w:rPr>
          <w:noProof/>
        </w:rPr>
        <w:t>34</w:t>
      </w:r>
      <w:r w:rsidRPr="00B6039B">
        <w:rPr>
          <w:noProof/>
        </w:rPr>
        <w:fldChar w:fldCharType="end"/>
      </w:r>
    </w:p>
    <w:p w14:paraId="6B44C680" w14:textId="1A12705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4A.22</w:t>
      </w:r>
      <w:r>
        <w:rPr>
          <w:noProof/>
        </w:rPr>
        <w:tab/>
        <w:t>Duration of suspension</w:t>
      </w:r>
      <w:r w:rsidRPr="00B6039B">
        <w:rPr>
          <w:noProof/>
        </w:rPr>
        <w:tab/>
      </w:r>
      <w:r w:rsidRPr="00B6039B">
        <w:rPr>
          <w:noProof/>
        </w:rPr>
        <w:fldChar w:fldCharType="begin"/>
      </w:r>
      <w:r w:rsidRPr="00B6039B">
        <w:rPr>
          <w:noProof/>
        </w:rPr>
        <w:instrText xml:space="preserve"> PAGEREF _Toc202523370 \h </w:instrText>
      </w:r>
      <w:r w:rsidRPr="00B6039B">
        <w:rPr>
          <w:noProof/>
        </w:rPr>
      </w:r>
      <w:r w:rsidRPr="00B6039B">
        <w:rPr>
          <w:noProof/>
        </w:rPr>
        <w:fldChar w:fldCharType="separate"/>
      </w:r>
      <w:r w:rsidRPr="00B6039B">
        <w:rPr>
          <w:noProof/>
        </w:rPr>
        <w:t>34</w:t>
      </w:r>
      <w:r w:rsidRPr="00B6039B">
        <w:rPr>
          <w:noProof/>
        </w:rPr>
        <w:fldChar w:fldCharType="end"/>
      </w:r>
    </w:p>
    <w:p w14:paraId="48800AF2" w14:textId="5283261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4A.23</w:t>
      </w:r>
      <w:r>
        <w:rPr>
          <w:noProof/>
        </w:rPr>
        <w:tab/>
        <w:t>Revocation of suspension</w:t>
      </w:r>
      <w:r w:rsidRPr="00B6039B">
        <w:rPr>
          <w:noProof/>
        </w:rPr>
        <w:tab/>
      </w:r>
      <w:r w:rsidRPr="00B6039B">
        <w:rPr>
          <w:noProof/>
        </w:rPr>
        <w:fldChar w:fldCharType="begin"/>
      </w:r>
      <w:r w:rsidRPr="00B6039B">
        <w:rPr>
          <w:noProof/>
        </w:rPr>
        <w:instrText xml:space="preserve"> PAGEREF _Toc202523371 \h </w:instrText>
      </w:r>
      <w:r w:rsidRPr="00B6039B">
        <w:rPr>
          <w:noProof/>
        </w:rPr>
      </w:r>
      <w:r w:rsidRPr="00B6039B">
        <w:rPr>
          <w:noProof/>
        </w:rPr>
        <w:fldChar w:fldCharType="separate"/>
      </w:r>
      <w:r w:rsidRPr="00B6039B">
        <w:rPr>
          <w:noProof/>
        </w:rPr>
        <w:t>35</w:t>
      </w:r>
      <w:r w:rsidRPr="00B6039B">
        <w:rPr>
          <w:noProof/>
        </w:rPr>
        <w:fldChar w:fldCharType="end"/>
      </w:r>
    </w:p>
    <w:p w14:paraId="7330B5DC" w14:textId="5581D17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4A.24</w:t>
      </w:r>
      <w:r>
        <w:rPr>
          <w:noProof/>
        </w:rPr>
        <w:tab/>
        <w:t>Powers of revocation of determinations unaffected</w:t>
      </w:r>
      <w:r w:rsidRPr="00B6039B">
        <w:rPr>
          <w:noProof/>
        </w:rPr>
        <w:tab/>
      </w:r>
      <w:r w:rsidRPr="00B6039B">
        <w:rPr>
          <w:noProof/>
        </w:rPr>
        <w:fldChar w:fldCharType="begin"/>
      </w:r>
      <w:r w:rsidRPr="00B6039B">
        <w:rPr>
          <w:noProof/>
        </w:rPr>
        <w:instrText xml:space="preserve"> PAGEREF _Toc202523372 \h </w:instrText>
      </w:r>
      <w:r w:rsidRPr="00B6039B">
        <w:rPr>
          <w:noProof/>
        </w:rPr>
      </w:r>
      <w:r w:rsidRPr="00B6039B">
        <w:rPr>
          <w:noProof/>
        </w:rPr>
        <w:fldChar w:fldCharType="separate"/>
      </w:r>
      <w:r w:rsidRPr="00B6039B">
        <w:rPr>
          <w:noProof/>
        </w:rPr>
        <w:t>35</w:t>
      </w:r>
      <w:r w:rsidRPr="00B6039B">
        <w:rPr>
          <w:noProof/>
        </w:rPr>
        <w:fldChar w:fldCharType="end"/>
      </w:r>
    </w:p>
    <w:p w14:paraId="2EBDB1DC" w14:textId="5D9C14E2"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4A.5—Revocation of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_Toc202523373 \h </w:instrText>
      </w:r>
      <w:r w:rsidRPr="00B6039B">
        <w:rPr>
          <w:b w:val="0"/>
          <w:noProof/>
          <w:sz w:val="18"/>
        </w:rPr>
      </w:r>
      <w:r w:rsidRPr="00B6039B">
        <w:rPr>
          <w:b w:val="0"/>
          <w:noProof/>
          <w:sz w:val="18"/>
        </w:rPr>
        <w:fldChar w:fldCharType="separate"/>
      </w:r>
      <w:r w:rsidRPr="00B6039B">
        <w:rPr>
          <w:b w:val="0"/>
          <w:noProof/>
          <w:sz w:val="18"/>
        </w:rPr>
        <w:t>36</w:t>
      </w:r>
      <w:r w:rsidRPr="00B6039B">
        <w:rPr>
          <w:b w:val="0"/>
          <w:noProof/>
          <w:sz w:val="18"/>
        </w:rPr>
        <w:fldChar w:fldCharType="end"/>
      </w:r>
    </w:p>
    <w:p w14:paraId="3E5CFEFE" w14:textId="7114FA6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4A.25</w:t>
      </w:r>
      <w:r>
        <w:rPr>
          <w:noProof/>
        </w:rPr>
        <w:tab/>
        <w:t>Automatic revocation of determinations</w:t>
      </w:r>
      <w:r w:rsidRPr="00B6039B">
        <w:rPr>
          <w:noProof/>
        </w:rPr>
        <w:tab/>
      </w:r>
      <w:r w:rsidRPr="00B6039B">
        <w:rPr>
          <w:noProof/>
        </w:rPr>
        <w:fldChar w:fldCharType="begin"/>
      </w:r>
      <w:r w:rsidRPr="00B6039B">
        <w:rPr>
          <w:noProof/>
        </w:rPr>
        <w:instrText xml:space="preserve"> PAGEREF _Toc202523374 \h </w:instrText>
      </w:r>
      <w:r w:rsidRPr="00B6039B">
        <w:rPr>
          <w:noProof/>
        </w:rPr>
      </w:r>
      <w:r w:rsidRPr="00B6039B">
        <w:rPr>
          <w:noProof/>
        </w:rPr>
        <w:fldChar w:fldCharType="separate"/>
      </w:r>
      <w:r w:rsidRPr="00B6039B">
        <w:rPr>
          <w:noProof/>
        </w:rPr>
        <w:t>36</w:t>
      </w:r>
      <w:r w:rsidRPr="00B6039B">
        <w:rPr>
          <w:noProof/>
        </w:rPr>
        <w:fldChar w:fldCharType="end"/>
      </w:r>
    </w:p>
    <w:p w14:paraId="10AF2759" w14:textId="007D6C1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4A.26</w:t>
      </w:r>
      <w:r>
        <w:rPr>
          <w:noProof/>
        </w:rPr>
        <w:tab/>
        <w:t>Immediate revocation of determinations</w:t>
      </w:r>
      <w:r w:rsidRPr="00B6039B">
        <w:rPr>
          <w:noProof/>
        </w:rPr>
        <w:tab/>
      </w:r>
      <w:r w:rsidRPr="00B6039B">
        <w:rPr>
          <w:noProof/>
        </w:rPr>
        <w:fldChar w:fldCharType="begin"/>
      </w:r>
      <w:r w:rsidRPr="00B6039B">
        <w:rPr>
          <w:noProof/>
        </w:rPr>
        <w:instrText xml:space="preserve"> PAGEREF _Toc202523375 \h </w:instrText>
      </w:r>
      <w:r w:rsidRPr="00B6039B">
        <w:rPr>
          <w:noProof/>
        </w:rPr>
      </w:r>
      <w:r w:rsidRPr="00B6039B">
        <w:rPr>
          <w:noProof/>
        </w:rPr>
        <w:fldChar w:fldCharType="separate"/>
      </w:r>
      <w:r w:rsidRPr="00B6039B">
        <w:rPr>
          <w:noProof/>
        </w:rPr>
        <w:t>36</w:t>
      </w:r>
      <w:r w:rsidRPr="00B6039B">
        <w:rPr>
          <w:noProof/>
        </w:rPr>
        <w:fldChar w:fldCharType="end"/>
      </w:r>
    </w:p>
    <w:p w14:paraId="2A854957" w14:textId="151A6D0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4A.27</w:t>
      </w:r>
      <w:r>
        <w:rPr>
          <w:noProof/>
        </w:rPr>
        <w:tab/>
        <w:t>Revocation of determinations after notice of proposed revocation</w:t>
      </w:r>
      <w:r w:rsidRPr="00B6039B">
        <w:rPr>
          <w:noProof/>
        </w:rPr>
        <w:tab/>
      </w:r>
      <w:r w:rsidRPr="00B6039B">
        <w:rPr>
          <w:noProof/>
        </w:rPr>
        <w:fldChar w:fldCharType="begin"/>
      </w:r>
      <w:r w:rsidRPr="00B6039B">
        <w:rPr>
          <w:noProof/>
        </w:rPr>
        <w:instrText xml:space="preserve"> PAGEREF _Toc202523376 \h </w:instrText>
      </w:r>
      <w:r w:rsidRPr="00B6039B">
        <w:rPr>
          <w:noProof/>
        </w:rPr>
      </w:r>
      <w:r w:rsidRPr="00B6039B">
        <w:rPr>
          <w:noProof/>
        </w:rPr>
        <w:fldChar w:fldCharType="separate"/>
      </w:r>
      <w:r w:rsidRPr="00B6039B">
        <w:rPr>
          <w:noProof/>
        </w:rPr>
        <w:t>36</w:t>
      </w:r>
      <w:r w:rsidRPr="00B6039B">
        <w:rPr>
          <w:noProof/>
        </w:rPr>
        <w:fldChar w:fldCharType="end"/>
      </w:r>
    </w:p>
    <w:p w14:paraId="565B576F" w14:textId="72016A0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4A.6—Variation of conformity assessment body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_Toc202523377 \h </w:instrText>
      </w:r>
      <w:r w:rsidRPr="00B6039B">
        <w:rPr>
          <w:b w:val="0"/>
          <w:noProof/>
          <w:sz w:val="18"/>
        </w:rPr>
      </w:r>
      <w:r w:rsidRPr="00B6039B">
        <w:rPr>
          <w:b w:val="0"/>
          <w:noProof/>
          <w:sz w:val="18"/>
        </w:rPr>
        <w:fldChar w:fldCharType="separate"/>
      </w:r>
      <w:r w:rsidRPr="00B6039B">
        <w:rPr>
          <w:b w:val="0"/>
          <w:noProof/>
          <w:sz w:val="18"/>
        </w:rPr>
        <w:t>39</w:t>
      </w:r>
      <w:r w:rsidRPr="00B6039B">
        <w:rPr>
          <w:b w:val="0"/>
          <w:noProof/>
          <w:sz w:val="18"/>
        </w:rPr>
        <w:fldChar w:fldCharType="end"/>
      </w:r>
    </w:p>
    <w:p w14:paraId="09362C72" w14:textId="0115B24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4A.28</w:t>
      </w:r>
      <w:r>
        <w:rPr>
          <w:noProof/>
        </w:rPr>
        <w:tab/>
        <w:t>Imposing, varying or removing conditions</w:t>
      </w:r>
      <w:r w:rsidRPr="00B6039B">
        <w:rPr>
          <w:noProof/>
        </w:rPr>
        <w:tab/>
      </w:r>
      <w:r w:rsidRPr="00B6039B">
        <w:rPr>
          <w:noProof/>
        </w:rPr>
        <w:fldChar w:fldCharType="begin"/>
      </w:r>
      <w:r w:rsidRPr="00B6039B">
        <w:rPr>
          <w:noProof/>
        </w:rPr>
        <w:instrText xml:space="preserve"> PAGEREF _Toc202523378 \h </w:instrText>
      </w:r>
      <w:r w:rsidRPr="00B6039B">
        <w:rPr>
          <w:noProof/>
        </w:rPr>
      </w:r>
      <w:r w:rsidRPr="00B6039B">
        <w:rPr>
          <w:noProof/>
        </w:rPr>
        <w:fldChar w:fldCharType="separate"/>
      </w:r>
      <w:r w:rsidRPr="00B6039B">
        <w:rPr>
          <w:noProof/>
        </w:rPr>
        <w:t>39</w:t>
      </w:r>
      <w:r w:rsidRPr="00B6039B">
        <w:rPr>
          <w:noProof/>
        </w:rPr>
        <w:fldChar w:fldCharType="end"/>
      </w:r>
    </w:p>
    <w:p w14:paraId="7E53D333" w14:textId="2BF0884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4A.29</w:t>
      </w:r>
      <w:r>
        <w:rPr>
          <w:noProof/>
        </w:rPr>
        <w:tab/>
        <w:t>Limiting determinations</w:t>
      </w:r>
      <w:r w:rsidRPr="00B6039B">
        <w:rPr>
          <w:noProof/>
        </w:rPr>
        <w:tab/>
      </w:r>
      <w:r w:rsidRPr="00B6039B">
        <w:rPr>
          <w:noProof/>
        </w:rPr>
        <w:fldChar w:fldCharType="begin"/>
      </w:r>
      <w:r w:rsidRPr="00B6039B">
        <w:rPr>
          <w:noProof/>
        </w:rPr>
        <w:instrText xml:space="preserve"> PAGEREF _Toc202523379 \h </w:instrText>
      </w:r>
      <w:r w:rsidRPr="00B6039B">
        <w:rPr>
          <w:noProof/>
        </w:rPr>
      </w:r>
      <w:r w:rsidRPr="00B6039B">
        <w:rPr>
          <w:noProof/>
        </w:rPr>
        <w:fldChar w:fldCharType="separate"/>
      </w:r>
      <w:r w:rsidRPr="00B6039B">
        <w:rPr>
          <w:noProof/>
        </w:rPr>
        <w:t>39</w:t>
      </w:r>
      <w:r w:rsidRPr="00B6039B">
        <w:rPr>
          <w:noProof/>
        </w:rPr>
        <w:fldChar w:fldCharType="end"/>
      </w:r>
    </w:p>
    <w:p w14:paraId="70DA37CC" w14:textId="6301039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4A.30</w:t>
      </w:r>
      <w:r>
        <w:rPr>
          <w:noProof/>
        </w:rPr>
        <w:tab/>
        <w:t>Notice of proposed variation</w:t>
      </w:r>
      <w:r w:rsidRPr="00B6039B">
        <w:rPr>
          <w:noProof/>
        </w:rPr>
        <w:tab/>
      </w:r>
      <w:r w:rsidRPr="00B6039B">
        <w:rPr>
          <w:noProof/>
        </w:rPr>
        <w:fldChar w:fldCharType="begin"/>
      </w:r>
      <w:r w:rsidRPr="00B6039B">
        <w:rPr>
          <w:noProof/>
        </w:rPr>
        <w:instrText xml:space="preserve"> PAGEREF _Toc202523380 \h </w:instrText>
      </w:r>
      <w:r w:rsidRPr="00B6039B">
        <w:rPr>
          <w:noProof/>
        </w:rPr>
      </w:r>
      <w:r w:rsidRPr="00B6039B">
        <w:rPr>
          <w:noProof/>
        </w:rPr>
        <w:fldChar w:fldCharType="separate"/>
      </w:r>
      <w:r w:rsidRPr="00B6039B">
        <w:rPr>
          <w:noProof/>
        </w:rPr>
        <w:t>40</w:t>
      </w:r>
      <w:r w:rsidRPr="00B6039B">
        <w:rPr>
          <w:noProof/>
        </w:rPr>
        <w:fldChar w:fldCharType="end"/>
      </w:r>
    </w:p>
    <w:p w14:paraId="7E9B7914" w14:textId="2C72C1E4"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4A.7—Australian conformity assessment body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_Toc202523381 \h </w:instrText>
      </w:r>
      <w:r w:rsidRPr="00B6039B">
        <w:rPr>
          <w:b w:val="0"/>
          <w:noProof/>
          <w:sz w:val="18"/>
        </w:rPr>
      </w:r>
      <w:r w:rsidRPr="00B6039B">
        <w:rPr>
          <w:b w:val="0"/>
          <w:noProof/>
          <w:sz w:val="18"/>
        </w:rPr>
        <w:fldChar w:fldCharType="separate"/>
      </w:r>
      <w:r w:rsidRPr="00B6039B">
        <w:rPr>
          <w:b w:val="0"/>
          <w:noProof/>
          <w:sz w:val="18"/>
        </w:rPr>
        <w:t>41</w:t>
      </w:r>
      <w:r w:rsidRPr="00B6039B">
        <w:rPr>
          <w:b w:val="0"/>
          <w:noProof/>
          <w:sz w:val="18"/>
        </w:rPr>
        <w:fldChar w:fldCharType="end"/>
      </w:r>
    </w:p>
    <w:p w14:paraId="2D80EABB" w14:textId="693EFD8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4A.31</w:t>
      </w:r>
      <w:r>
        <w:rPr>
          <w:noProof/>
        </w:rPr>
        <w:tab/>
        <w:t>Content of Australian conformity assessment body certificates</w:t>
      </w:r>
      <w:r w:rsidRPr="00B6039B">
        <w:rPr>
          <w:noProof/>
        </w:rPr>
        <w:tab/>
      </w:r>
      <w:r w:rsidRPr="00B6039B">
        <w:rPr>
          <w:noProof/>
        </w:rPr>
        <w:fldChar w:fldCharType="begin"/>
      </w:r>
      <w:r w:rsidRPr="00B6039B">
        <w:rPr>
          <w:noProof/>
        </w:rPr>
        <w:instrText xml:space="preserve"> PAGEREF _Toc202523382 \h </w:instrText>
      </w:r>
      <w:r w:rsidRPr="00B6039B">
        <w:rPr>
          <w:noProof/>
        </w:rPr>
      </w:r>
      <w:r w:rsidRPr="00B6039B">
        <w:rPr>
          <w:noProof/>
        </w:rPr>
        <w:fldChar w:fldCharType="separate"/>
      </w:r>
      <w:r w:rsidRPr="00B6039B">
        <w:rPr>
          <w:noProof/>
        </w:rPr>
        <w:t>41</w:t>
      </w:r>
      <w:r w:rsidRPr="00B6039B">
        <w:rPr>
          <w:noProof/>
        </w:rPr>
        <w:fldChar w:fldCharType="end"/>
      </w:r>
    </w:p>
    <w:p w14:paraId="45B9C227" w14:textId="4EEC19D2"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5—Including medical devices in the Register</w:t>
      </w:r>
      <w:r w:rsidRPr="00B6039B">
        <w:rPr>
          <w:b w:val="0"/>
          <w:noProof/>
          <w:sz w:val="18"/>
        </w:rPr>
        <w:tab/>
      </w:r>
      <w:r w:rsidRPr="00B6039B">
        <w:rPr>
          <w:b w:val="0"/>
          <w:noProof/>
          <w:sz w:val="18"/>
        </w:rPr>
        <w:fldChar w:fldCharType="begin"/>
      </w:r>
      <w:r w:rsidRPr="00B6039B">
        <w:rPr>
          <w:b w:val="0"/>
          <w:noProof/>
          <w:sz w:val="18"/>
        </w:rPr>
        <w:instrText xml:space="preserve"> PAGEREF _Toc202523383 \h </w:instrText>
      </w:r>
      <w:r w:rsidRPr="00B6039B">
        <w:rPr>
          <w:b w:val="0"/>
          <w:noProof/>
          <w:sz w:val="18"/>
        </w:rPr>
      </w:r>
      <w:r w:rsidRPr="00B6039B">
        <w:rPr>
          <w:b w:val="0"/>
          <w:noProof/>
          <w:sz w:val="18"/>
        </w:rPr>
        <w:fldChar w:fldCharType="separate"/>
      </w:r>
      <w:r w:rsidRPr="00B6039B">
        <w:rPr>
          <w:b w:val="0"/>
          <w:noProof/>
          <w:sz w:val="18"/>
        </w:rPr>
        <w:t>42</w:t>
      </w:r>
      <w:r w:rsidRPr="00B6039B">
        <w:rPr>
          <w:b w:val="0"/>
          <w:noProof/>
          <w:sz w:val="18"/>
        </w:rPr>
        <w:fldChar w:fldCharType="end"/>
      </w:r>
    </w:p>
    <w:p w14:paraId="025A312E" w14:textId="26D02249"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5.1—Including medical devices in the Register</w:t>
      </w:r>
      <w:r w:rsidRPr="00B6039B">
        <w:rPr>
          <w:b w:val="0"/>
          <w:noProof/>
          <w:sz w:val="18"/>
        </w:rPr>
        <w:tab/>
      </w:r>
      <w:r w:rsidRPr="00B6039B">
        <w:rPr>
          <w:b w:val="0"/>
          <w:noProof/>
          <w:sz w:val="18"/>
        </w:rPr>
        <w:fldChar w:fldCharType="begin"/>
      </w:r>
      <w:r w:rsidRPr="00B6039B">
        <w:rPr>
          <w:b w:val="0"/>
          <w:noProof/>
          <w:sz w:val="18"/>
        </w:rPr>
        <w:instrText xml:space="preserve"> PAGEREF _Toc202523384 \h </w:instrText>
      </w:r>
      <w:r w:rsidRPr="00B6039B">
        <w:rPr>
          <w:b w:val="0"/>
          <w:noProof/>
          <w:sz w:val="18"/>
        </w:rPr>
      </w:r>
      <w:r w:rsidRPr="00B6039B">
        <w:rPr>
          <w:b w:val="0"/>
          <w:noProof/>
          <w:sz w:val="18"/>
        </w:rPr>
        <w:fldChar w:fldCharType="separate"/>
      </w:r>
      <w:r w:rsidRPr="00B6039B">
        <w:rPr>
          <w:b w:val="0"/>
          <w:noProof/>
          <w:sz w:val="18"/>
        </w:rPr>
        <w:t>42</w:t>
      </w:r>
      <w:r w:rsidRPr="00B6039B">
        <w:rPr>
          <w:b w:val="0"/>
          <w:noProof/>
          <w:sz w:val="18"/>
        </w:rPr>
        <w:fldChar w:fldCharType="end"/>
      </w:r>
    </w:p>
    <w:p w14:paraId="591D7179" w14:textId="0281652F"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A—Applications</w:t>
      </w:r>
      <w:r w:rsidRPr="00B6039B">
        <w:rPr>
          <w:b w:val="0"/>
          <w:noProof/>
          <w:sz w:val="18"/>
        </w:rPr>
        <w:tab/>
      </w:r>
      <w:r w:rsidRPr="00B6039B">
        <w:rPr>
          <w:b w:val="0"/>
          <w:noProof/>
          <w:sz w:val="18"/>
        </w:rPr>
        <w:fldChar w:fldCharType="begin"/>
      </w:r>
      <w:r w:rsidRPr="00B6039B">
        <w:rPr>
          <w:b w:val="0"/>
          <w:noProof/>
          <w:sz w:val="18"/>
        </w:rPr>
        <w:instrText xml:space="preserve"> PAGEREF _Toc202523385 \h </w:instrText>
      </w:r>
      <w:r w:rsidRPr="00B6039B">
        <w:rPr>
          <w:b w:val="0"/>
          <w:noProof/>
          <w:sz w:val="18"/>
        </w:rPr>
      </w:r>
      <w:r w:rsidRPr="00B6039B">
        <w:rPr>
          <w:b w:val="0"/>
          <w:noProof/>
          <w:sz w:val="18"/>
        </w:rPr>
        <w:fldChar w:fldCharType="separate"/>
      </w:r>
      <w:r w:rsidRPr="00B6039B">
        <w:rPr>
          <w:b w:val="0"/>
          <w:noProof/>
          <w:sz w:val="18"/>
        </w:rPr>
        <w:t>42</w:t>
      </w:r>
      <w:r w:rsidRPr="00B6039B">
        <w:rPr>
          <w:b w:val="0"/>
          <w:noProof/>
          <w:sz w:val="18"/>
        </w:rPr>
        <w:fldChar w:fldCharType="end"/>
      </w:r>
    </w:p>
    <w:p w14:paraId="59971EE7" w14:textId="4A3F810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Matters to be certified—period for obtaining information from manufacturer (Act s 41FD)</w:t>
      </w:r>
      <w:r w:rsidRPr="00B6039B">
        <w:rPr>
          <w:noProof/>
        </w:rPr>
        <w:tab/>
      </w:r>
      <w:r w:rsidRPr="00B6039B">
        <w:rPr>
          <w:noProof/>
        </w:rPr>
        <w:fldChar w:fldCharType="begin"/>
      </w:r>
      <w:r w:rsidRPr="00B6039B">
        <w:rPr>
          <w:noProof/>
        </w:rPr>
        <w:instrText xml:space="preserve"> PAGEREF _Toc202523386 \h </w:instrText>
      </w:r>
      <w:r w:rsidRPr="00B6039B">
        <w:rPr>
          <w:noProof/>
        </w:rPr>
      </w:r>
      <w:r w:rsidRPr="00B6039B">
        <w:rPr>
          <w:noProof/>
        </w:rPr>
        <w:fldChar w:fldCharType="separate"/>
      </w:r>
      <w:r w:rsidRPr="00B6039B">
        <w:rPr>
          <w:noProof/>
        </w:rPr>
        <w:t>42</w:t>
      </w:r>
      <w:r w:rsidRPr="00B6039B">
        <w:rPr>
          <w:noProof/>
        </w:rPr>
        <w:fldChar w:fldCharType="end"/>
      </w:r>
    </w:p>
    <w:p w14:paraId="15895CA3" w14:textId="2AE6F115"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C—Auditing of applications</w:t>
      </w:r>
      <w:r w:rsidRPr="00B6039B">
        <w:rPr>
          <w:b w:val="0"/>
          <w:noProof/>
          <w:sz w:val="18"/>
        </w:rPr>
        <w:tab/>
      </w:r>
      <w:r w:rsidRPr="00B6039B">
        <w:rPr>
          <w:b w:val="0"/>
          <w:noProof/>
          <w:sz w:val="18"/>
        </w:rPr>
        <w:fldChar w:fldCharType="begin"/>
      </w:r>
      <w:r w:rsidRPr="00B6039B">
        <w:rPr>
          <w:b w:val="0"/>
          <w:noProof/>
          <w:sz w:val="18"/>
        </w:rPr>
        <w:instrText xml:space="preserve"> PAGEREF _Toc202523387 \h </w:instrText>
      </w:r>
      <w:r w:rsidRPr="00B6039B">
        <w:rPr>
          <w:b w:val="0"/>
          <w:noProof/>
          <w:sz w:val="18"/>
        </w:rPr>
      </w:r>
      <w:r w:rsidRPr="00B6039B">
        <w:rPr>
          <w:b w:val="0"/>
          <w:noProof/>
          <w:sz w:val="18"/>
        </w:rPr>
        <w:fldChar w:fldCharType="separate"/>
      </w:r>
      <w:r w:rsidRPr="00B6039B">
        <w:rPr>
          <w:b w:val="0"/>
          <w:noProof/>
          <w:sz w:val="18"/>
        </w:rPr>
        <w:t>42</w:t>
      </w:r>
      <w:r w:rsidRPr="00B6039B">
        <w:rPr>
          <w:b w:val="0"/>
          <w:noProof/>
          <w:sz w:val="18"/>
        </w:rPr>
        <w:fldChar w:fldCharType="end"/>
      </w:r>
    </w:p>
    <w:p w14:paraId="51B38F16" w14:textId="761BC86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Selecting applications for auditing (Act s 41FH)</w:t>
      </w:r>
      <w:r w:rsidRPr="00B6039B">
        <w:rPr>
          <w:noProof/>
        </w:rPr>
        <w:tab/>
      </w:r>
      <w:r w:rsidRPr="00B6039B">
        <w:rPr>
          <w:noProof/>
        </w:rPr>
        <w:fldChar w:fldCharType="begin"/>
      </w:r>
      <w:r w:rsidRPr="00B6039B">
        <w:rPr>
          <w:noProof/>
        </w:rPr>
        <w:instrText xml:space="preserve"> PAGEREF _Toc202523388 \h </w:instrText>
      </w:r>
      <w:r w:rsidRPr="00B6039B">
        <w:rPr>
          <w:noProof/>
        </w:rPr>
      </w:r>
      <w:r w:rsidRPr="00B6039B">
        <w:rPr>
          <w:noProof/>
        </w:rPr>
        <w:fldChar w:fldCharType="separate"/>
      </w:r>
      <w:r w:rsidRPr="00B6039B">
        <w:rPr>
          <w:noProof/>
        </w:rPr>
        <w:t>42</w:t>
      </w:r>
      <w:r w:rsidRPr="00B6039B">
        <w:rPr>
          <w:noProof/>
        </w:rPr>
        <w:fldChar w:fldCharType="end"/>
      </w:r>
    </w:p>
    <w:p w14:paraId="70852FD5" w14:textId="178D36A7"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D—Miscellaneous—medical devices (priority applicant) determinations</w:t>
      </w:r>
      <w:r w:rsidRPr="00B6039B">
        <w:rPr>
          <w:b w:val="0"/>
          <w:noProof/>
          <w:sz w:val="18"/>
        </w:rPr>
        <w:tab/>
      </w:r>
      <w:r w:rsidRPr="00B6039B">
        <w:rPr>
          <w:b w:val="0"/>
          <w:noProof/>
          <w:sz w:val="18"/>
        </w:rPr>
        <w:fldChar w:fldCharType="begin"/>
      </w:r>
      <w:r w:rsidRPr="00B6039B">
        <w:rPr>
          <w:b w:val="0"/>
          <w:noProof/>
          <w:sz w:val="18"/>
        </w:rPr>
        <w:instrText xml:space="preserve"> PAGEREF _Toc202523389 \h </w:instrText>
      </w:r>
      <w:r w:rsidRPr="00B6039B">
        <w:rPr>
          <w:b w:val="0"/>
          <w:noProof/>
          <w:sz w:val="18"/>
        </w:rPr>
      </w:r>
      <w:r w:rsidRPr="00B6039B">
        <w:rPr>
          <w:b w:val="0"/>
          <w:noProof/>
          <w:sz w:val="18"/>
        </w:rPr>
        <w:fldChar w:fldCharType="separate"/>
      </w:r>
      <w:r w:rsidRPr="00B6039B">
        <w:rPr>
          <w:b w:val="0"/>
          <w:noProof/>
          <w:sz w:val="18"/>
        </w:rPr>
        <w:t>43</w:t>
      </w:r>
      <w:r w:rsidRPr="00B6039B">
        <w:rPr>
          <w:b w:val="0"/>
          <w:noProof/>
          <w:sz w:val="18"/>
        </w:rPr>
        <w:fldChar w:fldCharType="end"/>
      </w:r>
    </w:p>
    <w:p w14:paraId="4088ED59" w14:textId="23CFA77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Application of Subdivision</w:t>
      </w:r>
      <w:r w:rsidRPr="00B6039B">
        <w:rPr>
          <w:noProof/>
        </w:rPr>
        <w:tab/>
      </w:r>
      <w:r w:rsidRPr="00B6039B">
        <w:rPr>
          <w:noProof/>
        </w:rPr>
        <w:fldChar w:fldCharType="begin"/>
      </w:r>
      <w:r w:rsidRPr="00B6039B">
        <w:rPr>
          <w:noProof/>
        </w:rPr>
        <w:instrText xml:space="preserve"> PAGEREF _Toc202523390 \h </w:instrText>
      </w:r>
      <w:r w:rsidRPr="00B6039B">
        <w:rPr>
          <w:noProof/>
        </w:rPr>
      </w:r>
      <w:r w:rsidRPr="00B6039B">
        <w:rPr>
          <w:noProof/>
        </w:rPr>
        <w:fldChar w:fldCharType="separate"/>
      </w:r>
      <w:r w:rsidRPr="00B6039B">
        <w:rPr>
          <w:noProof/>
        </w:rPr>
        <w:t>43</w:t>
      </w:r>
      <w:r w:rsidRPr="00B6039B">
        <w:rPr>
          <w:noProof/>
        </w:rPr>
        <w:fldChar w:fldCharType="end"/>
      </w:r>
    </w:p>
    <w:p w14:paraId="6006499E" w14:textId="6CED93F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5.4A</w:t>
      </w:r>
      <w:r>
        <w:rPr>
          <w:noProof/>
        </w:rPr>
        <w:tab/>
        <w:t>Application for medical devices (priority applicant) determination</w:t>
      </w:r>
      <w:r w:rsidRPr="00B6039B">
        <w:rPr>
          <w:noProof/>
        </w:rPr>
        <w:tab/>
      </w:r>
      <w:r w:rsidRPr="00B6039B">
        <w:rPr>
          <w:noProof/>
        </w:rPr>
        <w:fldChar w:fldCharType="begin"/>
      </w:r>
      <w:r w:rsidRPr="00B6039B">
        <w:rPr>
          <w:noProof/>
        </w:rPr>
        <w:instrText xml:space="preserve"> PAGEREF _Toc202523391 \h </w:instrText>
      </w:r>
      <w:r w:rsidRPr="00B6039B">
        <w:rPr>
          <w:noProof/>
        </w:rPr>
      </w:r>
      <w:r w:rsidRPr="00B6039B">
        <w:rPr>
          <w:noProof/>
        </w:rPr>
        <w:fldChar w:fldCharType="separate"/>
      </w:r>
      <w:r w:rsidRPr="00B6039B">
        <w:rPr>
          <w:noProof/>
        </w:rPr>
        <w:t>43</w:t>
      </w:r>
      <w:r w:rsidRPr="00B6039B">
        <w:rPr>
          <w:noProof/>
        </w:rPr>
        <w:fldChar w:fldCharType="end"/>
      </w:r>
    </w:p>
    <w:p w14:paraId="6C432DE1" w14:textId="7BB02BB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5.4B</w:t>
      </w:r>
      <w:r>
        <w:rPr>
          <w:noProof/>
        </w:rPr>
        <w:tab/>
        <w:t>Making of medical devices (priority applicant) determination</w:t>
      </w:r>
      <w:r w:rsidRPr="00B6039B">
        <w:rPr>
          <w:noProof/>
        </w:rPr>
        <w:tab/>
      </w:r>
      <w:r w:rsidRPr="00B6039B">
        <w:rPr>
          <w:noProof/>
        </w:rPr>
        <w:fldChar w:fldCharType="begin"/>
      </w:r>
      <w:r w:rsidRPr="00B6039B">
        <w:rPr>
          <w:noProof/>
        </w:rPr>
        <w:instrText xml:space="preserve"> PAGEREF _Toc202523392 \h </w:instrText>
      </w:r>
      <w:r w:rsidRPr="00B6039B">
        <w:rPr>
          <w:noProof/>
        </w:rPr>
      </w:r>
      <w:r w:rsidRPr="00B6039B">
        <w:rPr>
          <w:noProof/>
        </w:rPr>
        <w:fldChar w:fldCharType="separate"/>
      </w:r>
      <w:r w:rsidRPr="00B6039B">
        <w:rPr>
          <w:noProof/>
        </w:rPr>
        <w:t>44</w:t>
      </w:r>
      <w:r w:rsidRPr="00B6039B">
        <w:rPr>
          <w:noProof/>
        </w:rPr>
        <w:fldChar w:fldCharType="end"/>
      </w:r>
    </w:p>
    <w:p w14:paraId="6843F7C3" w14:textId="1FA6049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5.4C</w:t>
      </w:r>
      <w:r>
        <w:rPr>
          <w:noProof/>
        </w:rPr>
        <w:tab/>
        <w:t>Period during which medical devices (priority applicant) determination is in force</w:t>
      </w:r>
      <w:r w:rsidRPr="00B6039B">
        <w:rPr>
          <w:noProof/>
        </w:rPr>
        <w:tab/>
      </w:r>
      <w:r w:rsidRPr="00B6039B">
        <w:rPr>
          <w:noProof/>
        </w:rPr>
        <w:fldChar w:fldCharType="begin"/>
      </w:r>
      <w:r w:rsidRPr="00B6039B">
        <w:rPr>
          <w:noProof/>
        </w:rPr>
        <w:instrText xml:space="preserve"> PAGEREF _Toc202523393 \h </w:instrText>
      </w:r>
      <w:r w:rsidRPr="00B6039B">
        <w:rPr>
          <w:noProof/>
        </w:rPr>
      </w:r>
      <w:r w:rsidRPr="00B6039B">
        <w:rPr>
          <w:noProof/>
        </w:rPr>
        <w:fldChar w:fldCharType="separate"/>
      </w:r>
      <w:r w:rsidRPr="00B6039B">
        <w:rPr>
          <w:noProof/>
        </w:rPr>
        <w:t>45</w:t>
      </w:r>
      <w:r w:rsidRPr="00B6039B">
        <w:rPr>
          <w:noProof/>
        </w:rPr>
        <w:fldChar w:fldCharType="end"/>
      </w:r>
    </w:p>
    <w:p w14:paraId="1284EAC1" w14:textId="17224B3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5.4D</w:t>
      </w:r>
      <w:r>
        <w:rPr>
          <w:noProof/>
        </w:rPr>
        <w:tab/>
        <w:t>Revocation of medical devices (priority applicant) determination</w:t>
      </w:r>
      <w:r w:rsidRPr="00B6039B">
        <w:rPr>
          <w:noProof/>
        </w:rPr>
        <w:tab/>
      </w:r>
      <w:r w:rsidRPr="00B6039B">
        <w:rPr>
          <w:noProof/>
        </w:rPr>
        <w:fldChar w:fldCharType="begin"/>
      </w:r>
      <w:r w:rsidRPr="00B6039B">
        <w:rPr>
          <w:noProof/>
        </w:rPr>
        <w:instrText xml:space="preserve"> PAGEREF _Toc202523394 \h </w:instrText>
      </w:r>
      <w:r w:rsidRPr="00B6039B">
        <w:rPr>
          <w:noProof/>
        </w:rPr>
      </w:r>
      <w:r w:rsidRPr="00B6039B">
        <w:rPr>
          <w:noProof/>
        </w:rPr>
        <w:fldChar w:fldCharType="separate"/>
      </w:r>
      <w:r w:rsidRPr="00B6039B">
        <w:rPr>
          <w:noProof/>
        </w:rPr>
        <w:t>45</w:t>
      </w:r>
      <w:r w:rsidRPr="00B6039B">
        <w:rPr>
          <w:noProof/>
        </w:rPr>
        <w:fldChar w:fldCharType="end"/>
      </w:r>
    </w:p>
    <w:p w14:paraId="102EABB5" w14:textId="1DE01229"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5.2—Conditions</w:t>
      </w:r>
      <w:r w:rsidRPr="00B6039B">
        <w:rPr>
          <w:b w:val="0"/>
          <w:noProof/>
          <w:sz w:val="18"/>
        </w:rPr>
        <w:tab/>
      </w:r>
      <w:r w:rsidRPr="00B6039B">
        <w:rPr>
          <w:b w:val="0"/>
          <w:noProof/>
          <w:sz w:val="18"/>
        </w:rPr>
        <w:fldChar w:fldCharType="begin"/>
      </w:r>
      <w:r w:rsidRPr="00B6039B">
        <w:rPr>
          <w:b w:val="0"/>
          <w:noProof/>
          <w:sz w:val="18"/>
        </w:rPr>
        <w:instrText xml:space="preserve"> PAGEREF _Toc202523395 \h </w:instrText>
      </w:r>
      <w:r w:rsidRPr="00B6039B">
        <w:rPr>
          <w:b w:val="0"/>
          <w:noProof/>
          <w:sz w:val="18"/>
        </w:rPr>
      </w:r>
      <w:r w:rsidRPr="00B6039B">
        <w:rPr>
          <w:b w:val="0"/>
          <w:noProof/>
          <w:sz w:val="18"/>
        </w:rPr>
        <w:fldChar w:fldCharType="separate"/>
      </w:r>
      <w:r w:rsidRPr="00B6039B">
        <w:rPr>
          <w:b w:val="0"/>
          <w:noProof/>
          <w:sz w:val="18"/>
        </w:rPr>
        <w:t>46</w:t>
      </w:r>
      <w:r w:rsidRPr="00B6039B">
        <w:rPr>
          <w:b w:val="0"/>
          <w:noProof/>
          <w:sz w:val="18"/>
        </w:rPr>
        <w:fldChar w:fldCharType="end"/>
      </w:r>
    </w:p>
    <w:p w14:paraId="697DFE11" w14:textId="59A10AB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Conditions applying automatically—period for giving information about adverse events etc (Act s 41FN)</w:t>
      </w:r>
      <w:r w:rsidRPr="00B6039B">
        <w:rPr>
          <w:noProof/>
        </w:rPr>
        <w:tab/>
      </w:r>
      <w:r w:rsidRPr="00B6039B">
        <w:rPr>
          <w:noProof/>
        </w:rPr>
        <w:fldChar w:fldCharType="begin"/>
      </w:r>
      <w:r w:rsidRPr="00B6039B">
        <w:rPr>
          <w:noProof/>
        </w:rPr>
        <w:instrText xml:space="preserve"> PAGEREF _Toc202523396 \h </w:instrText>
      </w:r>
      <w:r w:rsidRPr="00B6039B">
        <w:rPr>
          <w:noProof/>
        </w:rPr>
      </w:r>
      <w:r w:rsidRPr="00B6039B">
        <w:rPr>
          <w:noProof/>
        </w:rPr>
        <w:fldChar w:fldCharType="separate"/>
      </w:r>
      <w:r w:rsidRPr="00B6039B">
        <w:rPr>
          <w:noProof/>
        </w:rPr>
        <w:t>46</w:t>
      </w:r>
      <w:r w:rsidRPr="00B6039B">
        <w:rPr>
          <w:noProof/>
        </w:rPr>
        <w:fldChar w:fldCharType="end"/>
      </w:r>
    </w:p>
    <w:p w14:paraId="2188BEAD" w14:textId="49A778C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Conditions applying automatically—requirements in relation to information about kind of medical device (Act s 41FN)</w:t>
      </w:r>
      <w:r w:rsidRPr="00B6039B">
        <w:rPr>
          <w:noProof/>
        </w:rPr>
        <w:tab/>
      </w:r>
      <w:r w:rsidRPr="00B6039B">
        <w:rPr>
          <w:noProof/>
        </w:rPr>
        <w:fldChar w:fldCharType="begin"/>
      </w:r>
      <w:r w:rsidRPr="00B6039B">
        <w:rPr>
          <w:noProof/>
        </w:rPr>
        <w:instrText xml:space="preserve"> PAGEREF _Toc202523397 \h </w:instrText>
      </w:r>
      <w:r w:rsidRPr="00B6039B">
        <w:rPr>
          <w:noProof/>
        </w:rPr>
      </w:r>
      <w:r w:rsidRPr="00B6039B">
        <w:rPr>
          <w:noProof/>
        </w:rPr>
        <w:fldChar w:fldCharType="separate"/>
      </w:r>
      <w:r w:rsidRPr="00B6039B">
        <w:rPr>
          <w:noProof/>
        </w:rPr>
        <w:t>47</w:t>
      </w:r>
      <w:r w:rsidRPr="00B6039B">
        <w:rPr>
          <w:noProof/>
        </w:rPr>
        <w:fldChar w:fldCharType="end"/>
      </w:r>
    </w:p>
    <w:p w14:paraId="1607A6ED" w14:textId="4B38EBA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5.8A</w:t>
      </w:r>
      <w:r>
        <w:rPr>
          <w:noProof/>
        </w:rPr>
        <w:tab/>
        <w:t>Conditions applying automatically—giving of report about adverse events or occurrences (Act s 41FN)</w:t>
      </w:r>
      <w:r w:rsidRPr="00B6039B">
        <w:rPr>
          <w:noProof/>
        </w:rPr>
        <w:tab/>
      </w:r>
      <w:r w:rsidRPr="00B6039B">
        <w:rPr>
          <w:noProof/>
        </w:rPr>
        <w:fldChar w:fldCharType="begin"/>
      </w:r>
      <w:r w:rsidRPr="00B6039B">
        <w:rPr>
          <w:noProof/>
        </w:rPr>
        <w:instrText xml:space="preserve"> PAGEREF _Toc202523398 \h </w:instrText>
      </w:r>
      <w:r w:rsidRPr="00B6039B">
        <w:rPr>
          <w:noProof/>
        </w:rPr>
      </w:r>
      <w:r w:rsidRPr="00B6039B">
        <w:rPr>
          <w:noProof/>
        </w:rPr>
        <w:fldChar w:fldCharType="separate"/>
      </w:r>
      <w:r w:rsidRPr="00B6039B">
        <w:rPr>
          <w:noProof/>
        </w:rPr>
        <w:t>47</w:t>
      </w:r>
      <w:r w:rsidRPr="00B6039B">
        <w:rPr>
          <w:noProof/>
        </w:rPr>
        <w:fldChar w:fldCharType="end"/>
      </w:r>
    </w:p>
    <w:p w14:paraId="3E9B8ECA" w14:textId="234988B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Conditions applying automatically—storage and transport of medical devices (Act s 41FN)</w:t>
      </w:r>
      <w:r w:rsidRPr="00B6039B">
        <w:rPr>
          <w:noProof/>
        </w:rPr>
        <w:tab/>
      </w:r>
      <w:r w:rsidRPr="00B6039B">
        <w:rPr>
          <w:noProof/>
        </w:rPr>
        <w:fldChar w:fldCharType="begin"/>
      </w:r>
      <w:r w:rsidRPr="00B6039B">
        <w:rPr>
          <w:noProof/>
        </w:rPr>
        <w:instrText xml:space="preserve"> PAGEREF _Toc202523399 \h </w:instrText>
      </w:r>
      <w:r w:rsidRPr="00B6039B">
        <w:rPr>
          <w:noProof/>
        </w:rPr>
      </w:r>
      <w:r w:rsidRPr="00B6039B">
        <w:rPr>
          <w:noProof/>
        </w:rPr>
        <w:fldChar w:fldCharType="separate"/>
      </w:r>
      <w:r w:rsidRPr="00B6039B">
        <w:rPr>
          <w:noProof/>
        </w:rPr>
        <w:t>48</w:t>
      </w:r>
      <w:r w:rsidRPr="00B6039B">
        <w:rPr>
          <w:noProof/>
        </w:rPr>
        <w:fldChar w:fldCharType="end"/>
      </w:r>
    </w:p>
    <w:p w14:paraId="70C1BA2A" w14:textId="413ABE8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5.10</w:t>
      </w:r>
      <w:r>
        <w:rPr>
          <w:noProof/>
        </w:rPr>
        <w:tab/>
        <w:t>Conditions applying automatically—record</w:t>
      </w:r>
      <w:r>
        <w:rPr>
          <w:noProof/>
        </w:rPr>
        <w:noBreakHyphen/>
        <w:t>keeping (Act s 41FN)</w:t>
      </w:r>
      <w:r w:rsidRPr="00B6039B">
        <w:rPr>
          <w:noProof/>
        </w:rPr>
        <w:tab/>
      </w:r>
      <w:r w:rsidRPr="00B6039B">
        <w:rPr>
          <w:noProof/>
        </w:rPr>
        <w:fldChar w:fldCharType="begin"/>
      </w:r>
      <w:r w:rsidRPr="00B6039B">
        <w:rPr>
          <w:noProof/>
        </w:rPr>
        <w:instrText xml:space="preserve"> PAGEREF _Toc202523400 \h </w:instrText>
      </w:r>
      <w:r w:rsidRPr="00B6039B">
        <w:rPr>
          <w:noProof/>
        </w:rPr>
      </w:r>
      <w:r w:rsidRPr="00B6039B">
        <w:rPr>
          <w:noProof/>
        </w:rPr>
        <w:fldChar w:fldCharType="separate"/>
      </w:r>
      <w:r w:rsidRPr="00B6039B">
        <w:rPr>
          <w:noProof/>
        </w:rPr>
        <w:t>48</w:t>
      </w:r>
      <w:r w:rsidRPr="00B6039B">
        <w:rPr>
          <w:noProof/>
        </w:rPr>
        <w:fldChar w:fldCharType="end"/>
      </w:r>
    </w:p>
    <w:p w14:paraId="530FD4D8" w14:textId="1983D05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5.11</w:t>
      </w:r>
      <w:r>
        <w:rPr>
          <w:noProof/>
        </w:rPr>
        <w:tab/>
        <w:t>Conditions applying automatically—reporting (Act s 41FN)</w:t>
      </w:r>
      <w:r w:rsidRPr="00B6039B">
        <w:rPr>
          <w:noProof/>
        </w:rPr>
        <w:tab/>
      </w:r>
      <w:r w:rsidRPr="00B6039B">
        <w:rPr>
          <w:noProof/>
        </w:rPr>
        <w:fldChar w:fldCharType="begin"/>
      </w:r>
      <w:r w:rsidRPr="00B6039B">
        <w:rPr>
          <w:noProof/>
        </w:rPr>
        <w:instrText xml:space="preserve"> PAGEREF _Toc202523401 \h </w:instrText>
      </w:r>
      <w:r w:rsidRPr="00B6039B">
        <w:rPr>
          <w:noProof/>
        </w:rPr>
      </w:r>
      <w:r w:rsidRPr="00B6039B">
        <w:rPr>
          <w:noProof/>
        </w:rPr>
        <w:fldChar w:fldCharType="separate"/>
      </w:r>
      <w:r w:rsidRPr="00B6039B">
        <w:rPr>
          <w:noProof/>
        </w:rPr>
        <w:t>48</w:t>
      </w:r>
      <w:r w:rsidRPr="00B6039B">
        <w:rPr>
          <w:noProof/>
        </w:rPr>
        <w:fldChar w:fldCharType="end"/>
      </w:r>
    </w:p>
    <w:p w14:paraId="2165386A" w14:textId="53A1D57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5.12</w:t>
      </w:r>
      <w:r>
        <w:rPr>
          <w:noProof/>
        </w:rPr>
        <w:tab/>
        <w:t>Conditions applying automatically—notification of information (Act s 41FN)</w:t>
      </w:r>
      <w:r w:rsidRPr="00B6039B">
        <w:rPr>
          <w:noProof/>
        </w:rPr>
        <w:tab/>
      </w:r>
      <w:r w:rsidRPr="00B6039B">
        <w:rPr>
          <w:noProof/>
        </w:rPr>
        <w:fldChar w:fldCharType="begin"/>
      </w:r>
      <w:r w:rsidRPr="00B6039B">
        <w:rPr>
          <w:noProof/>
        </w:rPr>
        <w:instrText xml:space="preserve"> PAGEREF _Toc202523402 \h </w:instrText>
      </w:r>
      <w:r w:rsidRPr="00B6039B">
        <w:rPr>
          <w:noProof/>
        </w:rPr>
      </w:r>
      <w:r w:rsidRPr="00B6039B">
        <w:rPr>
          <w:noProof/>
        </w:rPr>
        <w:fldChar w:fldCharType="separate"/>
      </w:r>
      <w:r w:rsidRPr="00B6039B">
        <w:rPr>
          <w:noProof/>
        </w:rPr>
        <w:t>49</w:t>
      </w:r>
      <w:r w:rsidRPr="00B6039B">
        <w:rPr>
          <w:noProof/>
        </w:rPr>
        <w:fldChar w:fldCharType="end"/>
      </w:r>
    </w:p>
    <w:p w14:paraId="4331FB19" w14:textId="07A7912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5.13</w:t>
      </w:r>
      <w:r>
        <w:rPr>
          <w:noProof/>
        </w:rPr>
        <w:tab/>
        <w:t>Conditions applying automatically—information about poisons (Act s 41FN)</w:t>
      </w:r>
      <w:r w:rsidRPr="00B6039B">
        <w:rPr>
          <w:noProof/>
        </w:rPr>
        <w:tab/>
      </w:r>
      <w:r w:rsidRPr="00B6039B">
        <w:rPr>
          <w:noProof/>
        </w:rPr>
        <w:fldChar w:fldCharType="begin"/>
      </w:r>
      <w:r w:rsidRPr="00B6039B">
        <w:rPr>
          <w:noProof/>
        </w:rPr>
        <w:instrText xml:space="preserve"> PAGEREF _Toc202523403 \h </w:instrText>
      </w:r>
      <w:r w:rsidRPr="00B6039B">
        <w:rPr>
          <w:noProof/>
        </w:rPr>
      </w:r>
      <w:r w:rsidRPr="00B6039B">
        <w:rPr>
          <w:noProof/>
        </w:rPr>
        <w:fldChar w:fldCharType="separate"/>
      </w:r>
      <w:r w:rsidRPr="00B6039B">
        <w:rPr>
          <w:noProof/>
        </w:rPr>
        <w:t>50</w:t>
      </w:r>
      <w:r w:rsidRPr="00B6039B">
        <w:rPr>
          <w:noProof/>
        </w:rPr>
        <w:fldChar w:fldCharType="end"/>
      </w:r>
    </w:p>
    <w:p w14:paraId="6F7AB796" w14:textId="4CAD7DD8"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6—Suspension and cancellation from the Register</w:t>
      </w:r>
      <w:r w:rsidRPr="00B6039B">
        <w:rPr>
          <w:b w:val="0"/>
          <w:noProof/>
          <w:sz w:val="18"/>
        </w:rPr>
        <w:tab/>
      </w:r>
      <w:r w:rsidRPr="00B6039B">
        <w:rPr>
          <w:b w:val="0"/>
          <w:noProof/>
          <w:sz w:val="18"/>
        </w:rPr>
        <w:fldChar w:fldCharType="begin"/>
      </w:r>
      <w:r w:rsidRPr="00B6039B">
        <w:rPr>
          <w:b w:val="0"/>
          <w:noProof/>
          <w:sz w:val="18"/>
        </w:rPr>
        <w:instrText xml:space="preserve"> PAGEREF _Toc202523404 \h </w:instrText>
      </w:r>
      <w:r w:rsidRPr="00B6039B">
        <w:rPr>
          <w:b w:val="0"/>
          <w:noProof/>
          <w:sz w:val="18"/>
        </w:rPr>
      </w:r>
      <w:r w:rsidRPr="00B6039B">
        <w:rPr>
          <w:b w:val="0"/>
          <w:noProof/>
          <w:sz w:val="18"/>
        </w:rPr>
        <w:fldChar w:fldCharType="separate"/>
      </w:r>
      <w:r w:rsidRPr="00B6039B">
        <w:rPr>
          <w:b w:val="0"/>
          <w:noProof/>
          <w:sz w:val="18"/>
        </w:rPr>
        <w:t>51</w:t>
      </w:r>
      <w:r w:rsidRPr="00B6039B">
        <w:rPr>
          <w:b w:val="0"/>
          <w:noProof/>
          <w:sz w:val="18"/>
        </w:rPr>
        <w:fldChar w:fldCharType="end"/>
      </w:r>
    </w:p>
    <w:p w14:paraId="51E1D699" w14:textId="0C3E0F1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Period for revocation of suspension (Act s 41GD, s 63(2)(dd))</w:t>
      </w:r>
      <w:r w:rsidRPr="00B6039B">
        <w:rPr>
          <w:noProof/>
        </w:rPr>
        <w:tab/>
      </w:r>
      <w:r w:rsidRPr="00B6039B">
        <w:rPr>
          <w:noProof/>
        </w:rPr>
        <w:fldChar w:fldCharType="begin"/>
      </w:r>
      <w:r w:rsidRPr="00B6039B">
        <w:rPr>
          <w:noProof/>
        </w:rPr>
        <w:instrText xml:space="preserve"> PAGEREF _Toc202523405 \h </w:instrText>
      </w:r>
      <w:r w:rsidRPr="00B6039B">
        <w:rPr>
          <w:noProof/>
        </w:rPr>
      </w:r>
      <w:r w:rsidRPr="00B6039B">
        <w:rPr>
          <w:noProof/>
        </w:rPr>
        <w:fldChar w:fldCharType="separate"/>
      </w:r>
      <w:r w:rsidRPr="00B6039B">
        <w:rPr>
          <w:noProof/>
        </w:rPr>
        <w:t>51</w:t>
      </w:r>
      <w:r w:rsidRPr="00B6039B">
        <w:rPr>
          <w:noProof/>
        </w:rPr>
        <w:fldChar w:fldCharType="end"/>
      </w:r>
    </w:p>
    <w:p w14:paraId="5FF29501" w14:textId="75BE03B9"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6A—Disposal of unused emergency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_Toc202523406 \h </w:instrText>
      </w:r>
      <w:r w:rsidRPr="00B6039B">
        <w:rPr>
          <w:b w:val="0"/>
          <w:noProof/>
          <w:sz w:val="18"/>
        </w:rPr>
      </w:r>
      <w:r w:rsidRPr="00B6039B">
        <w:rPr>
          <w:b w:val="0"/>
          <w:noProof/>
          <w:sz w:val="18"/>
        </w:rPr>
        <w:fldChar w:fldCharType="separate"/>
      </w:r>
      <w:r w:rsidRPr="00B6039B">
        <w:rPr>
          <w:b w:val="0"/>
          <w:noProof/>
          <w:sz w:val="18"/>
        </w:rPr>
        <w:t>52</w:t>
      </w:r>
      <w:r w:rsidRPr="00B6039B">
        <w:rPr>
          <w:b w:val="0"/>
          <w:noProof/>
          <w:sz w:val="18"/>
        </w:rPr>
        <w:fldChar w:fldCharType="end"/>
      </w:r>
    </w:p>
    <w:p w14:paraId="784B3701" w14:textId="6135B14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6A.1</w:t>
      </w:r>
      <w:r>
        <w:rPr>
          <w:noProof/>
        </w:rPr>
        <w:tab/>
        <w:t>Disposal of unused emergency medical devices</w:t>
      </w:r>
      <w:r w:rsidRPr="00B6039B">
        <w:rPr>
          <w:noProof/>
        </w:rPr>
        <w:tab/>
      </w:r>
      <w:r w:rsidRPr="00B6039B">
        <w:rPr>
          <w:noProof/>
        </w:rPr>
        <w:fldChar w:fldCharType="begin"/>
      </w:r>
      <w:r w:rsidRPr="00B6039B">
        <w:rPr>
          <w:noProof/>
        </w:rPr>
        <w:instrText xml:space="preserve"> PAGEREF _Toc202523407 \h </w:instrText>
      </w:r>
      <w:r w:rsidRPr="00B6039B">
        <w:rPr>
          <w:noProof/>
        </w:rPr>
      </w:r>
      <w:r w:rsidRPr="00B6039B">
        <w:rPr>
          <w:noProof/>
        </w:rPr>
        <w:fldChar w:fldCharType="separate"/>
      </w:r>
      <w:r w:rsidRPr="00B6039B">
        <w:rPr>
          <w:noProof/>
        </w:rPr>
        <w:t>52</w:t>
      </w:r>
      <w:r w:rsidRPr="00B6039B">
        <w:rPr>
          <w:noProof/>
        </w:rPr>
        <w:fldChar w:fldCharType="end"/>
      </w:r>
    </w:p>
    <w:p w14:paraId="788A13ED" w14:textId="4FADF9DB"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7—Exempting medical devices from inclusion in the Register</w:t>
      </w:r>
      <w:r w:rsidRPr="00B6039B">
        <w:rPr>
          <w:b w:val="0"/>
          <w:noProof/>
          <w:sz w:val="18"/>
        </w:rPr>
        <w:tab/>
      </w:r>
      <w:r w:rsidRPr="00B6039B">
        <w:rPr>
          <w:b w:val="0"/>
          <w:noProof/>
          <w:sz w:val="18"/>
        </w:rPr>
        <w:fldChar w:fldCharType="begin"/>
      </w:r>
      <w:r w:rsidRPr="00B6039B">
        <w:rPr>
          <w:b w:val="0"/>
          <w:noProof/>
          <w:sz w:val="18"/>
        </w:rPr>
        <w:instrText xml:space="preserve"> PAGEREF _Toc202523408 \h </w:instrText>
      </w:r>
      <w:r w:rsidRPr="00B6039B">
        <w:rPr>
          <w:b w:val="0"/>
          <w:noProof/>
          <w:sz w:val="18"/>
        </w:rPr>
      </w:r>
      <w:r w:rsidRPr="00B6039B">
        <w:rPr>
          <w:b w:val="0"/>
          <w:noProof/>
          <w:sz w:val="18"/>
        </w:rPr>
        <w:fldChar w:fldCharType="separate"/>
      </w:r>
      <w:r w:rsidRPr="00B6039B">
        <w:rPr>
          <w:b w:val="0"/>
          <w:noProof/>
          <w:sz w:val="18"/>
        </w:rPr>
        <w:t>53</w:t>
      </w:r>
      <w:r w:rsidRPr="00B6039B">
        <w:rPr>
          <w:b w:val="0"/>
          <w:noProof/>
          <w:sz w:val="18"/>
        </w:rPr>
        <w:fldChar w:fldCharType="end"/>
      </w:r>
    </w:p>
    <w:p w14:paraId="642B60F5" w14:textId="4B651A1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7.1—Exempt devices</w:t>
      </w:r>
      <w:r w:rsidRPr="00B6039B">
        <w:rPr>
          <w:b w:val="0"/>
          <w:noProof/>
          <w:sz w:val="18"/>
        </w:rPr>
        <w:tab/>
      </w:r>
      <w:r w:rsidRPr="00B6039B">
        <w:rPr>
          <w:b w:val="0"/>
          <w:noProof/>
          <w:sz w:val="18"/>
        </w:rPr>
        <w:fldChar w:fldCharType="begin"/>
      </w:r>
      <w:r w:rsidRPr="00B6039B">
        <w:rPr>
          <w:b w:val="0"/>
          <w:noProof/>
          <w:sz w:val="18"/>
        </w:rPr>
        <w:instrText xml:space="preserve"> PAGEREF _Toc202523409 \h </w:instrText>
      </w:r>
      <w:r w:rsidRPr="00B6039B">
        <w:rPr>
          <w:b w:val="0"/>
          <w:noProof/>
          <w:sz w:val="18"/>
        </w:rPr>
      </w:r>
      <w:r w:rsidRPr="00B6039B">
        <w:rPr>
          <w:b w:val="0"/>
          <w:noProof/>
          <w:sz w:val="18"/>
        </w:rPr>
        <w:fldChar w:fldCharType="separate"/>
      </w:r>
      <w:r w:rsidRPr="00B6039B">
        <w:rPr>
          <w:b w:val="0"/>
          <w:noProof/>
          <w:sz w:val="18"/>
        </w:rPr>
        <w:t>53</w:t>
      </w:r>
      <w:r w:rsidRPr="00B6039B">
        <w:rPr>
          <w:b w:val="0"/>
          <w:noProof/>
          <w:sz w:val="18"/>
        </w:rPr>
        <w:fldChar w:fldCharType="end"/>
      </w:r>
    </w:p>
    <w:p w14:paraId="6F338C90" w14:textId="0BA5167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Exempt devices—general (Act s 41HA)</w:t>
      </w:r>
      <w:r w:rsidRPr="00B6039B">
        <w:rPr>
          <w:noProof/>
        </w:rPr>
        <w:tab/>
      </w:r>
      <w:r w:rsidRPr="00B6039B">
        <w:rPr>
          <w:noProof/>
        </w:rPr>
        <w:fldChar w:fldCharType="begin"/>
      </w:r>
      <w:r w:rsidRPr="00B6039B">
        <w:rPr>
          <w:noProof/>
        </w:rPr>
        <w:instrText xml:space="preserve"> PAGEREF _Toc202523410 \h </w:instrText>
      </w:r>
      <w:r w:rsidRPr="00B6039B">
        <w:rPr>
          <w:noProof/>
        </w:rPr>
      </w:r>
      <w:r w:rsidRPr="00B6039B">
        <w:rPr>
          <w:noProof/>
        </w:rPr>
        <w:fldChar w:fldCharType="separate"/>
      </w:r>
      <w:r w:rsidRPr="00B6039B">
        <w:rPr>
          <w:noProof/>
        </w:rPr>
        <w:t>53</w:t>
      </w:r>
      <w:r w:rsidRPr="00B6039B">
        <w:rPr>
          <w:noProof/>
        </w:rPr>
        <w:fldChar w:fldCharType="end"/>
      </w:r>
    </w:p>
    <w:p w14:paraId="27A4704B" w14:textId="5BD5C88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Exempt devices—use in life</w:t>
      </w:r>
      <w:r>
        <w:rPr>
          <w:noProof/>
        </w:rPr>
        <w:noBreakHyphen/>
        <w:t>threatening cases (Act s 41HA)</w:t>
      </w:r>
      <w:r w:rsidRPr="00B6039B">
        <w:rPr>
          <w:noProof/>
        </w:rPr>
        <w:tab/>
      </w:r>
      <w:r w:rsidRPr="00B6039B">
        <w:rPr>
          <w:noProof/>
        </w:rPr>
        <w:fldChar w:fldCharType="begin"/>
      </w:r>
      <w:r w:rsidRPr="00B6039B">
        <w:rPr>
          <w:noProof/>
        </w:rPr>
        <w:instrText xml:space="preserve"> PAGEREF _Toc202523411 \h </w:instrText>
      </w:r>
      <w:r w:rsidRPr="00B6039B">
        <w:rPr>
          <w:noProof/>
        </w:rPr>
      </w:r>
      <w:r w:rsidRPr="00B6039B">
        <w:rPr>
          <w:noProof/>
        </w:rPr>
        <w:fldChar w:fldCharType="separate"/>
      </w:r>
      <w:r w:rsidRPr="00B6039B">
        <w:rPr>
          <w:noProof/>
        </w:rPr>
        <w:t>53</w:t>
      </w:r>
      <w:r w:rsidRPr="00B6039B">
        <w:rPr>
          <w:noProof/>
        </w:rPr>
        <w:fldChar w:fldCharType="end"/>
      </w:r>
    </w:p>
    <w:p w14:paraId="6A74AA03" w14:textId="6F6310A3"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7.2—Exemptions for experimental uses</w:t>
      </w:r>
      <w:r w:rsidRPr="00B6039B">
        <w:rPr>
          <w:b w:val="0"/>
          <w:noProof/>
          <w:sz w:val="18"/>
        </w:rPr>
        <w:tab/>
      </w:r>
      <w:r w:rsidRPr="00B6039B">
        <w:rPr>
          <w:b w:val="0"/>
          <w:noProof/>
          <w:sz w:val="18"/>
        </w:rPr>
        <w:fldChar w:fldCharType="begin"/>
      </w:r>
      <w:r w:rsidRPr="00B6039B">
        <w:rPr>
          <w:b w:val="0"/>
          <w:noProof/>
          <w:sz w:val="18"/>
        </w:rPr>
        <w:instrText xml:space="preserve"> PAGEREF _Toc202523412 \h </w:instrText>
      </w:r>
      <w:r w:rsidRPr="00B6039B">
        <w:rPr>
          <w:b w:val="0"/>
          <w:noProof/>
          <w:sz w:val="18"/>
        </w:rPr>
      </w:r>
      <w:r w:rsidRPr="00B6039B">
        <w:rPr>
          <w:b w:val="0"/>
          <w:noProof/>
          <w:sz w:val="18"/>
        </w:rPr>
        <w:fldChar w:fldCharType="separate"/>
      </w:r>
      <w:r w:rsidRPr="00B6039B">
        <w:rPr>
          <w:b w:val="0"/>
          <w:noProof/>
          <w:sz w:val="18"/>
        </w:rPr>
        <w:t>55</w:t>
      </w:r>
      <w:r w:rsidRPr="00B6039B">
        <w:rPr>
          <w:b w:val="0"/>
          <w:noProof/>
          <w:sz w:val="18"/>
        </w:rPr>
        <w:fldChar w:fldCharType="end"/>
      </w:r>
    </w:p>
    <w:p w14:paraId="18AB1AD8" w14:textId="06D819D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Conditions of approval—use of device by person to whom approval is given (Act s 41HB)</w:t>
      </w:r>
      <w:r w:rsidRPr="00B6039B">
        <w:rPr>
          <w:noProof/>
        </w:rPr>
        <w:tab/>
      </w:r>
      <w:r w:rsidRPr="00B6039B">
        <w:rPr>
          <w:noProof/>
        </w:rPr>
        <w:fldChar w:fldCharType="begin"/>
      </w:r>
      <w:r w:rsidRPr="00B6039B">
        <w:rPr>
          <w:noProof/>
        </w:rPr>
        <w:instrText xml:space="preserve"> PAGEREF _Toc202523413 \h </w:instrText>
      </w:r>
      <w:r w:rsidRPr="00B6039B">
        <w:rPr>
          <w:noProof/>
        </w:rPr>
      </w:r>
      <w:r w:rsidRPr="00B6039B">
        <w:rPr>
          <w:noProof/>
        </w:rPr>
        <w:fldChar w:fldCharType="separate"/>
      </w:r>
      <w:r w:rsidRPr="00B6039B">
        <w:rPr>
          <w:noProof/>
        </w:rPr>
        <w:t>55</w:t>
      </w:r>
      <w:r w:rsidRPr="00B6039B">
        <w:rPr>
          <w:noProof/>
        </w:rPr>
        <w:fldChar w:fldCharType="end"/>
      </w:r>
    </w:p>
    <w:p w14:paraId="77319D91" w14:textId="32E22F0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Powers of authorised persons in relation to medical devices being used in clinical trials</w:t>
      </w:r>
      <w:r w:rsidRPr="00B6039B">
        <w:rPr>
          <w:noProof/>
        </w:rPr>
        <w:tab/>
      </w:r>
      <w:r w:rsidRPr="00B6039B">
        <w:rPr>
          <w:noProof/>
        </w:rPr>
        <w:fldChar w:fldCharType="begin"/>
      </w:r>
      <w:r w:rsidRPr="00B6039B">
        <w:rPr>
          <w:noProof/>
        </w:rPr>
        <w:instrText xml:space="preserve"> PAGEREF _Toc202523414 \h </w:instrText>
      </w:r>
      <w:r w:rsidRPr="00B6039B">
        <w:rPr>
          <w:noProof/>
        </w:rPr>
      </w:r>
      <w:r w:rsidRPr="00B6039B">
        <w:rPr>
          <w:noProof/>
        </w:rPr>
        <w:fldChar w:fldCharType="separate"/>
      </w:r>
      <w:r w:rsidRPr="00B6039B">
        <w:rPr>
          <w:noProof/>
        </w:rPr>
        <w:t>55</w:t>
      </w:r>
      <w:r w:rsidRPr="00B6039B">
        <w:rPr>
          <w:noProof/>
        </w:rPr>
        <w:fldChar w:fldCharType="end"/>
      </w:r>
    </w:p>
    <w:p w14:paraId="4576C05B" w14:textId="2A4CB5D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Conditions of approval—use of device by another person (Act s 41HB)</w:t>
      </w:r>
      <w:r w:rsidRPr="00B6039B">
        <w:rPr>
          <w:noProof/>
        </w:rPr>
        <w:tab/>
      </w:r>
      <w:r w:rsidRPr="00B6039B">
        <w:rPr>
          <w:noProof/>
        </w:rPr>
        <w:fldChar w:fldCharType="begin"/>
      </w:r>
      <w:r w:rsidRPr="00B6039B">
        <w:rPr>
          <w:noProof/>
        </w:rPr>
        <w:instrText xml:space="preserve"> PAGEREF _Toc202523415 \h </w:instrText>
      </w:r>
      <w:r w:rsidRPr="00B6039B">
        <w:rPr>
          <w:noProof/>
        </w:rPr>
      </w:r>
      <w:r w:rsidRPr="00B6039B">
        <w:rPr>
          <w:noProof/>
        </w:rPr>
        <w:fldChar w:fldCharType="separate"/>
      </w:r>
      <w:r w:rsidRPr="00B6039B">
        <w:rPr>
          <w:noProof/>
        </w:rPr>
        <w:t>56</w:t>
      </w:r>
      <w:r w:rsidRPr="00B6039B">
        <w:rPr>
          <w:noProof/>
        </w:rPr>
        <w:fldChar w:fldCharType="end"/>
      </w:r>
    </w:p>
    <w:p w14:paraId="77BE467C" w14:textId="0070564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7.3—Exemptions for medical practitioners</w:t>
      </w:r>
      <w:r w:rsidRPr="00B6039B">
        <w:rPr>
          <w:b w:val="0"/>
          <w:noProof/>
          <w:sz w:val="18"/>
        </w:rPr>
        <w:tab/>
      </w:r>
      <w:r w:rsidRPr="00B6039B">
        <w:rPr>
          <w:b w:val="0"/>
          <w:noProof/>
          <w:sz w:val="18"/>
        </w:rPr>
        <w:fldChar w:fldCharType="begin"/>
      </w:r>
      <w:r w:rsidRPr="00B6039B">
        <w:rPr>
          <w:b w:val="0"/>
          <w:noProof/>
          <w:sz w:val="18"/>
        </w:rPr>
        <w:instrText xml:space="preserve"> PAGEREF _Toc202523416 \h </w:instrText>
      </w:r>
      <w:r w:rsidRPr="00B6039B">
        <w:rPr>
          <w:b w:val="0"/>
          <w:noProof/>
          <w:sz w:val="18"/>
        </w:rPr>
      </w:r>
      <w:r w:rsidRPr="00B6039B">
        <w:rPr>
          <w:b w:val="0"/>
          <w:noProof/>
          <w:sz w:val="18"/>
        </w:rPr>
        <w:fldChar w:fldCharType="separate"/>
      </w:r>
      <w:r w:rsidRPr="00B6039B">
        <w:rPr>
          <w:b w:val="0"/>
          <w:noProof/>
          <w:sz w:val="18"/>
        </w:rPr>
        <w:t>57</w:t>
      </w:r>
      <w:r w:rsidRPr="00B6039B">
        <w:rPr>
          <w:b w:val="0"/>
          <w:noProof/>
          <w:sz w:val="18"/>
        </w:rPr>
        <w:fldChar w:fldCharType="end"/>
      </w:r>
    </w:p>
    <w:p w14:paraId="59A304AC" w14:textId="7C368BC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Classes of medical practitioners and recipients (Act s 41HC)</w:t>
      </w:r>
      <w:r w:rsidRPr="00B6039B">
        <w:rPr>
          <w:noProof/>
        </w:rPr>
        <w:tab/>
      </w:r>
      <w:r w:rsidRPr="00B6039B">
        <w:rPr>
          <w:noProof/>
        </w:rPr>
        <w:fldChar w:fldCharType="begin"/>
      </w:r>
      <w:r w:rsidRPr="00B6039B">
        <w:rPr>
          <w:noProof/>
        </w:rPr>
        <w:instrText xml:space="preserve"> PAGEREF _Toc202523417 \h </w:instrText>
      </w:r>
      <w:r w:rsidRPr="00B6039B">
        <w:rPr>
          <w:noProof/>
        </w:rPr>
      </w:r>
      <w:r w:rsidRPr="00B6039B">
        <w:rPr>
          <w:noProof/>
        </w:rPr>
        <w:fldChar w:fldCharType="separate"/>
      </w:r>
      <w:r w:rsidRPr="00B6039B">
        <w:rPr>
          <w:noProof/>
        </w:rPr>
        <w:t>57</w:t>
      </w:r>
      <w:r w:rsidRPr="00B6039B">
        <w:rPr>
          <w:noProof/>
        </w:rPr>
        <w:fldChar w:fldCharType="end"/>
      </w:r>
    </w:p>
    <w:p w14:paraId="5DF71D9D" w14:textId="6449BA4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Circumstances for supply of device under authority (Act s 41HC)</w:t>
      </w:r>
      <w:r w:rsidRPr="00B6039B">
        <w:rPr>
          <w:noProof/>
        </w:rPr>
        <w:tab/>
      </w:r>
      <w:r w:rsidRPr="00B6039B">
        <w:rPr>
          <w:noProof/>
        </w:rPr>
        <w:fldChar w:fldCharType="begin"/>
      </w:r>
      <w:r w:rsidRPr="00B6039B">
        <w:rPr>
          <w:noProof/>
        </w:rPr>
        <w:instrText xml:space="preserve"> PAGEREF _Toc202523418 \h </w:instrText>
      </w:r>
      <w:r w:rsidRPr="00B6039B">
        <w:rPr>
          <w:noProof/>
        </w:rPr>
      </w:r>
      <w:r w:rsidRPr="00B6039B">
        <w:rPr>
          <w:noProof/>
        </w:rPr>
        <w:fldChar w:fldCharType="separate"/>
      </w:r>
      <w:r w:rsidRPr="00B6039B">
        <w:rPr>
          <w:noProof/>
        </w:rPr>
        <w:t>57</w:t>
      </w:r>
      <w:r w:rsidRPr="00B6039B">
        <w:rPr>
          <w:noProof/>
        </w:rPr>
        <w:fldChar w:fldCharType="end"/>
      </w:r>
    </w:p>
    <w:p w14:paraId="6C37F5C9" w14:textId="0F1B1D8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7.8</w:t>
      </w:r>
      <w:r>
        <w:rPr>
          <w:noProof/>
        </w:rPr>
        <w:tab/>
        <w:t>Information to be notified in relation to supply of certain medical devices</w:t>
      </w:r>
      <w:r w:rsidRPr="00B6039B">
        <w:rPr>
          <w:noProof/>
        </w:rPr>
        <w:tab/>
      </w:r>
      <w:r w:rsidRPr="00B6039B">
        <w:rPr>
          <w:noProof/>
        </w:rPr>
        <w:fldChar w:fldCharType="begin"/>
      </w:r>
      <w:r w:rsidRPr="00B6039B">
        <w:rPr>
          <w:noProof/>
        </w:rPr>
        <w:instrText xml:space="preserve"> PAGEREF _Toc202523419 \h </w:instrText>
      </w:r>
      <w:r w:rsidRPr="00B6039B">
        <w:rPr>
          <w:noProof/>
        </w:rPr>
      </w:r>
      <w:r w:rsidRPr="00B6039B">
        <w:rPr>
          <w:noProof/>
        </w:rPr>
        <w:fldChar w:fldCharType="separate"/>
      </w:r>
      <w:r w:rsidRPr="00B6039B">
        <w:rPr>
          <w:noProof/>
        </w:rPr>
        <w:t>57</w:t>
      </w:r>
      <w:r w:rsidRPr="00B6039B">
        <w:rPr>
          <w:noProof/>
        </w:rPr>
        <w:fldChar w:fldCharType="end"/>
      </w:r>
    </w:p>
    <w:p w14:paraId="39DD137C" w14:textId="66C29479"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8—Obtaining information</w:t>
      </w:r>
      <w:r w:rsidRPr="00B6039B">
        <w:rPr>
          <w:b w:val="0"/>
          <w:noProof/>
          <w:sz w:val="18"/>
        </w:rPr>
        <w:tab/>
      </w:r>
      <w:r w:rsidRPr="00B6039B">
        <w:rPr>
          <w:b w:val="0"/>
          <w:noProof/>
          <w:sz w:val="18"/>
        </w:rPr>
        <w:fldChar w:fldCharType="begin"/>
      </w:r>
      <w:r w:rsidRPr="00B6039B">
        <w:rPr>
          <w:b w:val="0"/>
          <w:noProof/>
          <w:sz w:val="18"/>
        </w:rPr>
        <w:instrText xml:space="preserve"> PAGEREF _Toc202523420 \h </w:instrText>
      </w:r>
      <w:r w:rsidRPr="00B6039B">
        <w:rPr>
          <w:b w:val="0"/>
          <w:noProof/>
          <w:sz w:val="18"/>
        </w:rPr>
      </w:r>
      <w:r w:rsidRPr="00B6039B">
        <w:rPr>
          <w:b w:val="0"/>
          <w:noProof/>
          <w:sz w:val="18"/>
        </w:rPr>
        <w:fldChar w:fldCharType="separate"/>
      </w:r>
      <w:r w:rsidRPr="00B6039B">
        <w:rPr>
          <w:b w:val="0"/>
          <w:noProof/>
          <w:sz w:val="18"/>
        </w:rPr>
        <w:t>59</w:t>
      </w:r>
      <w:r w:rsidRPr="00B6039B">
        <w:rPr>
          <w:b w:val="0"/>
          <w:noProof/>
          <w:sz w:val="18"/>
        </w:rPr>
        <w:fldChar w:fldCharType="end"/>
      </w:r>
    </w:p>
    <w:p w14:paraId="71415270" w14:textId="0BB7224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8.1A</w:t>
      </w:r>
      <w:r>
        <w:rPr>
          <w:noProof/>
        </w:rPr>
        <w:tab/>
        <w:t>Matters for which information and documents can be requested</w:t>
      </w:r>
      <w:r w:rsidRPr="00B6039B">
        <w:rPr>
          <w:noProof/>
        </w:rPr>
        <w:tab/>
      </w:r>
      <w:r w:rsidRPr="00B6039B">
        <w:rPr>
          <w:noProof/>
        </w:rPr>
        <w:fldChar w:fldCharType="begin"/>
      </w:r>
      <w:r w:rsidRPr="00B6039B">
        <w:rPr>
          <w:noProof/>
        </w:rPr>
        <w:instrText xml:space="preserve"> PAGEREF _Toc202523421 \h </w:instrText>
      </w:r>
      <w:r w:rsidRPr="00B6039B">
        <w:rPr>
          <w:noProof/>
        </w:rPr>
      </w:r>
      <w:r w:rsidRPr="00B6039B">
        <w:rPr>
          <w:noProof/>
        </w:rPr>
        <w:fldChar w:fldCharType="separate"/>
      </w:r>
      <w:r w:rsidRPr="00B6039B">
        <w:rPr>
          <w:noProof/>
        </w:rPr>
        <w:t>59</w:t>
      </w:r>
      <w:r w:rsidRPr="00B6039B">
        <w:rPr>
          <w:noProof/>
        </w:rPr>
        <w:fldChar w:fldCharType="end"/>
      </w:r>
    </w:p>
    <w:p w14:paraId="72047D15" w14:textId="40B2A2A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Notice period (Act s 41JA)</w:t>
      </w:r>
      <w:r w:rsidRPr="00B6039B">
        <w:rPr>
          <w:noProof/>
        </w:rPr>
        <w:tab/>
      </w:r>
      <w:r w:rsidRPr="00B6039B">
        <w:rPr>
          <w:noProof/>
        </w:rPr>
        <w:fldChar w:fldCharType="begin"/>
      </w:r>
      <w:r w:rsidRPr="00B6039B">
        <w:rPr>
          <w:noProof/>
        </w:rPr>
        <w:instrText xml:space="preserve"> PAGEREF _Toc202523422 \h </w:instrText>
      </w:r>
      <w:r w:rsidRPr="00B6039B">
        <w:rPr>
          <w:noProof/>
        </w:rPr>
      </w:r>
      <w:r w:rsidRPr="00B6039B">
        <w:rPr>
          <w:noProof/>
        </w:rPr>
        <w:fldChar w:fldCharType="separate"/>
      </w:r>
      <w:r w:rsidRPr="00B6039B">
        <w:rPr>
          <w:noProof/>
        </w:rPr>
        <w:t>59</w:t>
      </w:r>
      <w:r w:rsidRPr="00B6039B">
        <w:rPr>
          <w:noProof/>
        </w:rPr>
        <w:fldChar w:fldCharType="end"/>
      </w:r>
    </w:p>
    <w:p w14:paraId="313F8C23" w14:textId="6B8F0E76"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8A—Waiver and refund of charges</w:t>
      </w:r>
      <w:r w:rsidRPr="00B6039B">
        <w:rPr>
          <w:b w:val="0"/>
          <w:noProof/>
          <w:sz w:val="18"/>
        </w:rPr>
        <w:tab/>
      </w:r>
      <w:r w:rsidRPr="00B6039B">
        <w:rPr>
          <w:b w:val="0"/>
          <w:noProof/>
          <w:sz w:val="18"/>
        </w:rPr>
        <w:fldChar w:fldCharType="begin"/>
      </w:r>
      <w:r w:rsidRPr="00B6039B">
        <w:rPr>
          <w:b w:val="0"/>
          <w:noProof/>
          <w:sz w:val="18"/>
        </w:rPr>
        <w:instrText xml:space="preserve"> PAGEREF _Toc202523423 \h </w:instrText>
      </w:r>
      <w:r w:rsidRPr="00B6039B">
        <w:rPr>
          <w:b w:val="0"/>
          <w:noProof/>
          <w:sz w:val="18"/>
        </w:rPr>
      </w:r>
      <w:r w:rsidRPr="00B6039B">
        <w:rPr>
          <w:b w:val="0"/>
          <w:noProof/>
          <w:sz w:val="18"/>
        </w:rPr>
        <w:fldChar w:fldCharType="separate"/>
      </w:r>
      <w:r w:rsidRPr="00B6039B">
        <w:rPr>
          <w:b w:val="0"/>
          <w:noProof/>
          <w:sz w:val="18"/>
        </w:rPr>
        <w:t>61</w:t>
      </w:r>
      <w:r w:rsidRPr="00B6039B">
        <w:rPr>
          <w:b w:val="0"/>
          <w:noProof/>
          <w:sz w:val="18"/>
        </w:rPr>
        <w:fldChar w:fldCharType="end"/>
      </w:r>
    </w:p>
    <w:p w14:paraId="6DEFD7C7" w14:textId="495EE4D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8A.1</w:t>
      </w:r>
      <w:r>
        <w:rPr>
          <w:noProof/>
        </w:rPr>
        <w:tab/>
        <w:t>Definitions</w:t>
      </w:r>
      <w:r w:rsidRPr="00B6039B">
        <w:rPr>
          <w:noProof/>
        </w:rPr>
        <w:tab/>
      </w:r>
      <w:r w:rsidRPr="00B6039B">
        <w:rPr>
          <w:noProof/>
        </w:rPr>
        <w:fldChar w:fldCharType="begin"/>
      </w:r>
      <w:r w:rsidRPr="00B6039B">
        <w:rPr>
          <w:noProof/>
        </w:rPr>
        <w:instrText xml:space="preserve"> PAGEREF _Toc202523424 \h </w:instrText>
      </w:r>
      <w:r w:rsidRPr="00B6039B">
        <w:rPr>
          <w:noProof/>
        </w:rPr>
      </w:r>
      <w:r w:rsidRPr="00B6039B">
        <w:rPr>
          <w:noProof/>
        </w:rPr>
        <w:fldChar w:fldCharType="separate"/>
      </w:r>
      <w:r w:rsidRPr="00B6039B">
        <w:rPr>
          <w:noProof/>
        </w:rPr>
        <w:t>61</w:t>
      </w:r>
      <w:r w:rsidRPr="00B6039B">
        <w:rPr>
          <w:noProof/>
        </w:rPr>
        <w:fldChar w:fldCharType="end"/>
      </w:r>
    </w:p>
    <w:p w14:paraId="2535EEEC" w14:textId="1261453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8A.2</w:t>
      </w:r>
      <w:r>
        <w:rPr>
          <w:noProof/>
        </w:rPr>
        <w:tab/>
        <w:t>Waiver of charges in relation to transitional medical devices</w:t>
      </w:r>
      <w:r w:rsidRPr="00B6039B">
        <w:rPr>
          <w:noProof/>
        </w:rPr>
        <w:tab/>
      </w:r>
      <w:r w:rsidRPr="00B6039B">
        <w:rPr>
          <w:noProof/>
        </w:rPr>
        <w:fldChar w:fldCharType="begin"/>
      </w:r>
      <w:r w:rsidRPr="00B6039B">
        <w:rPr>
          <w:noProof/>
        </w:rPr>
        <w:instrText xml:space="preserve"> PAGEREF _Toc202523425 \h </w:instrText>
      </w:r>
      <w:r w:rsidRPr="00B6039B">
        <w:rPr>
          <w:noProof/>
        </w:rPr>
      </w:r>
      <w:r w:rsidRPr="00B6039B">
        <w:rPr>
          <w:noProof/>
        </w:rPr>
        <w:fldChar w:fldCharType="separate"/>
      </w:r>
      <w:r w:rsidRPr="00B6039B">
        <w:rPr>
          <w:noProof/>
        </w:rPr>
        <w:t>61</w:t>
      </w:r>
      <w:r w:rsidRPr="00B6039B">
        <w:rPr>
          <w:noProof/>
        </w:rPr>
        <w:fldChar w:fldCharType="end"/>
      </w:r>
    </w:p>
    <w:p w14:paraId="211B9081" w14:textId="2F13659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8A.3</w:t>
      </w:r>
      <w:r>
        <w:rPr>
          <w:noProof/>
        </w:rPr>
        <w:tab/>
        <w:t>Refund of certain charges in relation to transitional medical devices</w:t>
      </w:r>
      <w:r w:rsidRPr="00B6039B">
        <w:rPr>
          <w:noProof/>
        </w:rPr>
        <w:tab/>
      </w:r>
      <w:r w:rsidRPr="00B6039B">
        <w:rPr>
          <w:noProof/>
        </w:rPr>
        <w:fldChar w:fldCharType="begin"/>
      </w:r>
      <w:r w:rsidRPr="00B6039B">
        <w:rPr>
          <w:noProof/>
        </w:rPr>
        <w:instrText xml:space="preserve"> PAGEREF _Toc202523426 \h </w:instrText>
      </w:r>
      <w:r w:rsidRPr="00B6039B">
        <w:rPr>
          <w:noProof/>
        </w:rPr>
      </w:r>
      <w:r w:rsidRPr="00B6039B">
        <w:rPr>
          <w:noProof/>
        </w:rPr>
        <w:fldChar w:fldCharType="separate"/>
      </w:r>
      <w:r w:rsidRPr="00B6039B">
        <w:rPr>
          <w:noProof/>
        </w:rPr>
        <w:t>62</w:t>
      </w:r>
      <w:r w:rsidRPr="00B6039B">
        <w:rPr>
          <w:noProof/>
        </w:rPr>
        <w:fldChar w:fldCharType="end"/>
      </w:r>
    </w:p>
    <w:p w14:paraId="39836441" w14:textId="33A5F6C5"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9—Fees</w:t>
      </w:r>
      <w:r w:rsidRPr="00B6039B">
        <w:rPr>
          <w:b w:val="0"/>
          <w:noProof/>
          <w:sz w:val="18"/>
        </w:rPr>
        <w:tab/>
      </w:r>
      <w:r w:rsidRPr="00B6039B">
        <w:rPr>
          <w:b w:val="0"/>
          <w:noProof/>
          <w:sz w:val="18"/>
        </w:rPr>
        <w:fldChar w:fldCharType="begin"/>
      </w:r>
      <w:r w:rsidRPr="00B6039B">
        <w:rPr>
          <w:b w:val="0"/>
          <w:noProof/>
          <w:sz w:val="18"/>
        </w:rPr>
        <w:instrText xml:space="preserve"> PAGEREF _Toc202523427 \h </w:instrText>
      </w:r>
      <w:r w:rsidRPr="00B6039B">
        <w:rPr>
          <w:b w:val="0"/>
          <w:noProof/>
          <w:sz w:val="18"/>
        </w:rPr>
      </w:r>
      <w:r w:rsidRPr="00B6039B">
        <w:rPr>
          <w:b w:val="0"/>
          <w:noProof/>
          <w:sz w:val="18"/>
        </w:rPr>
        <w:fldChar w:fldCharType="separate"/>
      </w:r>
      <w:r w:rsidRPr="00B6039B">
        <w:rPr>
          <w:b w:val="0"/>
          <w:noProof/>
          <w:sz w:val="18"/>
        </w:rPr>
        <w:t>64</w:t>
      </w:r>
      <w:r w:rsidRPr="00B6039B">
        <w:rPr>
          <w:b w:val="0"/>
          <w:noProof/>
          <w:sz w:val="18"/>
        </w:rPr>
        <w:fldChar w:fldCharType="end"/>
      </w:r>
    </w:p>
    <w:p w14:paraId="00A9DEB8" w14:textId="0F1B3EEC"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9.1—Fees</w:t>
      </w:r>
      <w:r w:rsidRPr="00B6039B">
        <w:rPr>
          <w:b w:val="0"/>
          <w:noProof/>
          <w:sz w:val="18"/>
        </w:rPr>
        <w:tab/>
      </w:r>
      <w:r w:rsidRPr="00B6039B">
        <w:rPr>
          <w:b w:val="0"/>
          <w:noProof/>
          <w:sz w:val="18"/>
        </w:rPr>
        <w:fldChar w:fldCharType="begin"/>
      </w:r>
      <w:r w:rsidRPr="00B6039B">
        <w:rPr>
          <w:b w:val="0"/>
          <w:noProof/>
          <w:sz w:val="18"/>
        </w:rPr>
        <w:instrText xml:space="preserve"> PAGEREF _Toc202523428 \h </w:instrText>
      </w:r>
      <w:r w:rsidRPr="00B6039B">
        <w:rPr>
          <w:b w:val="0"/>
          <w:noProof/>
          <w:sz w:val="18"/>
        </w:rPr>
      </w:r>
      <w:r w:rsidRPr="00B6039B">
        <w:rPr>
          <w:b w:val="0"/>
          <w:noProof/>
          <w:sz w:val="18"/>
        </w:rPr>
        <w:fldChar w:fldCharType="separate"/>
      </w:r>
      <w:r w:rsidRPr="00B6039B">
        <w:rPr>
          <w:b w:val="0"/>
          <w:noProof/>
          <w:sz w:val="18"/>
        </w:rPr>
        <w:t>64</w:t>
      </w:r>
      <w:r w:rsidRPr="00B6039B">
        <w:rPr>
          <w:b w:val="0"/>
          <w:noProof/>
          <w:sz w:val="18"/>
        </w:rPr>
        <w:fldChar w:fldCharType="end"/>
      </w:r>
    </w:p>
    <w:p w14:paraId="0FD1E8CD" w14:textId="41A663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Fees</w:t>
      </w:r>
      <w:r w:rsidRPr="00B6039B">
        <w:rPr>
          <w:noProof/>
        </w:rPr>
        <w:tab/>
      </w:r>
      <w:r w:rsidRPr="00B6039B">
        <w:rPr>
          <w:noProof/>
        </w:rPr>
        <w:fldChar w:fldCharType="begin"/>
      </w:r>
      <w:r w:rsidRPr="00B6039B">
        <w:rPr>
          <w:noProof/>
        </w:rPr>
        <w:instrText xml:space="preserve"> PAGEREF _Toc202523429 \h </w:instrText>
      </w:r>
      <w:r w:rsidRPr="00B6039B">
        <w:rPr>
          <w:noProof/>
        </w:rPr>
      </w:r>
      <w:r w:rsidRPr="00B6039B">
        <w:rPr>
          <w:noProof/>
        </w:rPr>
        <w:fldChar w:fldCharType="separate"/>
      </w:r>
      <w:r w:rsidRPr="00B6039B">
        <w:rPr>
          <w:noProof/>
        </w:rPr>
        <w:t>64</w:t>
      </w:r>
      <w:r w:rsidRPr="00B6039B">
        <w:rPr>
          <w:noProof/>
        </w:rPr>
        <w:fldChar w:fldCharType="end"/>
      </w:r>
    </w:p>
    <w:p w14:paraId="02DCBD8B" w14:textId="645505B8"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9.1A—Reduced fee for consent to import, supply or export implantable medical devices—information requirements</w:t>
      </w:r>
      <w:r w:rsidRPr="00B6039B">
        <w:rPr>
          <w:b w:val="0"/>
          <w:noProof/>
          <w:sz w:val="18"/>
        </w:rPr>
        <w:tab/>
      </w:r>
      <w:r w:rsidRPr="00B6039B">
        <w:rPr>
          <w:b w:val="0"/>
          <w:noProof/>
          <w:sz w:val="18"/>
        </w:rPr>
        <w:fldChar w:fldCharType="begin"/>
      </w:r>
      <w:r w:rsidRPr="00B6039B">
        <w:rPr>
          <w:b w:val="0"/>
          <w:noProof/>
          <w:sz w:val="18"/>
        </w:rPr>
        <w:instrText xml:space="preserve"> PAGEREF _Toc202523430 \h </w:instrText>
      </w:r>
      <w:r w:rsidRPr="00B6039B">
        <w:rPr>
          <w:b w:val="0"/>
          <w:noProof/>
          <w:sz w:val="18"/>
        </w:rPr>
      </w:r>
      <w:r w:rsidRPr="00B6039B">
        <w:rPr>
          <w:b w:val="0"/>
          <w:noProof/>
          <w:sz w:val="18"/>
        </w:rPr>
        <w:fldChar w:fldCharType="separate"/>
      </w:r>
      <w:r w:rsidRPr="00B6039B">
        <w:rPr>
          <w:b w:val="0"/>
          <w:noProof/>
          <w:sz w:val="18"/>
        </w:rPr>
        <w:t>65</w:t>
      </w:r>
      <w:r w:rsidRPr="00B6039B">
        <w:rPr>
          <w:b w:val="0"/>
          <w:noProof/>
          <w:sz w:val="18"/>
        </w:rPr>
        <w:fldChar w:fldCharType="end"/>
      </w:r>
    </w:p>
    <w:p w14:paraId="69603DE5" w14:textId="73B2A71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9.1AA</w:t>
      </w:r>
      <w:r>
        <w:rPr>
          <w:noProof/>
        </w:rPr>
        <w:tab/>
        <w:t>Working out the reduced fee</w:t>
      </w:r>
      <w:r w:rsidRPr="00B6039B">
        <w:rPr>
          <w:noProof/>
        </w:rPr>
        <w:tab/>
      </w:r>
      <w:r w:rsidRPr="00B6039B">
        <w:rPr>
          <w:noProof/>
        </w:rPr>
        <w:fldChar w:fldCharType="begin"/>
      </w:r>
      <w:r w:rsidRPr="00B6039B">
        <w:rPr>
          <w:noProof/>
        </w:rPr>
        <w:instrText xml:space="preserve"> PAGEREF _Toc202523431 \h </w:instrText>
      </w:r>
      <w:r w:rsidRPr="00B6039B">
        <w:rPr>
          <w:noProof/>
        </w:rPr>
      </w:r>
      <w:r w:rsidRPr="00B6039B">
        <w:rPr>
          <w:noProof/>
        </w:rPr>
        <w:fldChar w:fldCharType="separate"/>
      </w:r>
      <w:r w:rsidRPr="00B6039B">
        <w:rPr>
          <w:noProof/>
        </w:rPr>
        <w:t>65</w:t>
      </w:r>
      <w:r w:rsidRPr="00B6039B">
        <w:rPr>
          <w:noProof/>
        </w:rPr>
        <w:fldChar w:fldCharType="end"/>
      </w:r>
    </w:p>
    <w:p w14:paraId="2C336BD3" w14:textId="035D83EC"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9.2—Conformity assessment body determination assessment fees</w:t>
      </w:r>
      <w:r w:rsidRPr="00B6039B">
        <w:rPr>
          <w:b w:val="0"/>
          <w:noProof/>
          <w:sz w:val="18"/>
        </w:rPr>
        <w:tab/>
      </w:r>
      <w:r w:rsidRPr="00B6039B">
        <w:rPr>
          <w:b w:val="0"/>
          <w:noProof/>
          <w:sz w:val="18"/>
        </w:rPr>
        <w:fldChar w:fldCharType="begin"/>
      </w:r>
      <w:r w:rsidRPr="00B6039B">
        <w:rPr>
          <w:b w:val="0"/>
          <w:noProof/>
          <w:sz w:val="18"/>
        </w:rPr>
        <w:instrText xml:space="preserve"> PAGEREF _Toc202523432 \h </w:instrText>
      </w:r>
      <w:r w:rsidRPr="00B6039B">
        <w:rPr>
          <w:b w:val="0"/>
          <w:noProof/>
          <w:sz w:val="18"/>
        </w:rPr>
      </w:r>
      <w:r w:rsidRPr="00B6039B">
        <w:rPr>
          <w:b w:val="0"/>
          <w:noProof/>
          <w:sz w:val="18"/>
        </w:rPr>
        <w:fldChar w:fldCharType="separate"/>
      </w:r>
      <w:r w:rsidRPr="00B6039B">
        <w:rPr>
          <w:b w:val="0"/>
          <w:noProof/>
          <w:sz w:val="18"/>
        </w:rPr>
        <w:t>67</w:t>
      </w:r>
      <w:r w:rsidRPr="00B6039B">
        <w:rPr>
          <w:b w:val="0"/>
          <w:noProof/>
          <w:sz w:val="18"/>
        </w:rPr>
        <w:fldChar w:fldCharType="end"/>
      </w:r>
    </w:p>
    <w:p w14:paraId="4BBC467B" w14:textId="479D84A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9.1A</w:t>
      </w:r>
      <w:r>
        <w:rPr>
          <w:noProof/>
        </w:rPr>
        <w:tab/>
        <w:t>Purposes of this Division</w:t>
      </w:r>
      <w:r w:rsidRPr="00B6039B">
        <w:rPr>
          <w:noProof/>
        </w:rPr>
        <w:tab/>
      </w:r>
      <w:r w:rsidRPr="00B6039B">
        <w:rPr>
          <w:noProof/>
        </w:rPr>
        <w:fldChar w:fldCharType="begin"/>
      </w:r>
      <w:r w:rsidRPr="00B6039B">
        <w:rPr>
          <w:noProof/>
        </w:rPr>
        <w:instrText xml:space="preserve"> PAGEREF _Toc202523433 \h </w:instrText>
      </w:r>
      <w:r w:rsidRPr="00B6039B">
        <w:rPr>
          <w:noProof/>
        </w:rPr>
      </w:r>
      <w:r w:rsidRPr="00B6039B">
        <w:rPr>
          <w:noProof/>
        </w:rPr>
        <w:fldChar w:fldCharType="separate"/>
      </w:r>
      <w:r w:rsidRPr="00B6039B">
        <w:rPr>
          <w:noProof/>
        </w:rPr>
        <w:t>67</w:t>
      </w:r>
      <w:r w:rsidRPr="00B6039B">
        <w:rPr>
          <w:noProof/>
        </w:rPr>
        <w:fldChar w:fldCharType="end"/>
      </w:r>
    </w:p>
    <w:p w14:paraId="10E8CBCE" w14:textId="0318E4A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9.1B</w:t>
      </w:r>
      <w:r>
        <w:rPr>
          <w:noProof/>
        </w:rPr>
        <w:tab/>
        <w:t>Conformity assessment body determination assessment fees</w:t>
      </w:r>
      <w:r w:rsidRPr="00B6039B">
        <w:rPr>
          <w:noProof/>
        </w:rPr>
        <w:tab/>
      </w:r>
      <w:r w:rsidRPr="00B6039B">
        <w:rPr>
          <w:noProof/>
        </w:rPr>
        <w:fldChar w:fldCharType="begin"/>
      </w:r>
      <w:r w:rsidRPr="00B6039B">
        <w:rPr>
          <w:noProof/>
        </w:rPr>
        <w:instrText xml:space="preserve"> PAGEREF _Toc202523434 \h </w:instrText>
      </w:r>
      <w:r w:rsidRPr="00B6039B">
        <w:rPr>
          <w:noProof/>
        </w:rPr>
      </w:r>
      <w:r w:rsidRPr="00B6039B">
        <w:rPr>
          <w:noProof/>
        </w:rPr>
        <w:fldChar w:fldCharType="separate"/>
      </w:r>
      <w:r w:rsidRPr="00B6039B">
        <w:rPr>
          <w:noProof/>
        </w:rPr>
        <w:t>67</w:t>
      </w:r>
      <w:r w:rsidRPr="00B6039B">
        <w:rPr>
          <w:noProof/>
        </w:rPr>
        <w:fldChar w:fldCharType="end"/>
      </w:r>
    </w:p>
    <w:p w14:paraId="4DDF5F9F" w14:textId="27406F6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9.1C</w:t>
      </w:r>
      <w:r>
        <w:rPr>
          <w:noProof/>
        </w:rPr>
        <w:tab/>
        <w:t>Conformity assessment body determination assessment fees—abridged assessment</w:t>
      </w:r>
      <w:r w:rsidRPr="00B6039B">
        <w:rPr>
          <w:noProof/>
        </w:rPr>
        <w:tab/>
      </w:r>
      <w:r w:rsidRPr="00B6039B">
        <w:rPr>
          <w:noProof/>
        </w:rPr>
        <w:fldChar w:fldCharType="begin"/>
      </w:r>
      <w:r w:rsidRPr="00B6039B">
        <w:rPr>
          <w:noProof/>
        </w:rPr>
        <w:instrText xml:space="preserve"> PAGEREF _Toc202523435 \h </w:instrText>
      </w:r>
      <w:r w:rsidRPr="00B6039B">
        <w:rPr>
          <w:noProof/>
        </w:rPr>
      </w:r>
      <w:r w:rsidRPr="00B6039B">
        <w:rPr>
          <w:noProof/>
        </w:rPr>
        <w:fldChar w:fldCharType="separate"/>
      </w:r>
      <w:r w:rsidRPr="00B6039B">
        <w:rPr>
          <w:noProof/>
        </w:rPr>
        <w:t>67</w:t>
      </w:r>
      <w:r w:rsidRPr="00B6039B">
        <w:rPr>
          <w:noProof/>
        </w:rPr>
        <w:fldChar w:fldCharType="end"/>
      </w:r>
    </w:p>
    <w:p w14:paraId="0D644309" w14:textId="7B16F89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9.1D</w:t>
      </w:r>
      <w:r>
        <w:rPr>
          <w:noProof/>
        </w:rPr>
        <w:tab/>
        <w:t>Payment of conformity assessment body determination assessment fees by instalments</w:t>
      </w:r>
      <w:r w:rsidRPr="00B6039B">
        <w:rPr>
          <w:noProof/>
        </w:rPr>
        <w:tab/>
      </w:r>
      <w:r w:rsidRPr="00B6039B">
        <w:rPr>
          <w:noProof/>
        </w:rPr>
        <w:fldChar w:fldCharType="begin"/>
      </w:r>
      <w:r w:rsidRPr="00B6039B">
        <w:rPr>
          <w:noProof/>
        </w:rPr>
        <w:instrText xml:space="preserve"> PAGEREF _Toc202523436 \h </w:instrText>
      </w:r>
      <w:r w:rsidRPr="00B6039B">
        <w:rPr>
          <w:noProof/>
        </w:rPr>
      </w:r>
      <w:r w:rsidRPr="00B6039B">
        <w:rPr>
          <w:noProof/>
        </w:rPr>
        <w:fldChar w:fldCharType="separate"/>
      </w:r>
      <w:r w:rsidRPr="00B6039B">
        <w:rPr>
          <w:noProof/>
        </w:rPr>
        <w:t>67</w:t>
      </w:r>
      <w:r w:rsidRPr="00B6039B">
        <w:rPr>
          <w:noProof/>
        </w:rPr>
        <w:fldChar w:fldCharType="end"/>
      </w:r>
    </w:p>
    <w:p w14:paraId="5A6C75CD" w14:textId="40F04ED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9.1E</w:t>
      </w:r>
      <w:r>
        <w:rPr>
          <w:noProof/>
        </w:rPr>
        <w:tab/>
        <w:t>Recovery of conformity assessment body determination assessment fees</w:t>
      </w:r>
      <w:r w:rsidRPr="00B6039B">
        <w:rPr>
          <w:noProof/>
        </w:rPr>
        <w:tab/>
      </w:r>
      <w:r w:rsidRPr="00B6039B">
        <w:rPr>
          <w:noProof/>
        </w:rPr>
        <w:fldChar w:fldCharType="begin"/>
      </w:r>
      <w:r w:rsidRPr="00B6039B">
        <w:rPr>
          <w:noProof/>
        </w:rPr>
        <w:instrText xml:space="preserve"> PAGEREF _Toc202523437 \h </w:instrText>
      </w:r>
      <w:r w:rsidRPr="00B6039B">
        <w:rPr>
          <w:noProof/>
        </w:rPr>
      </w:r>
      <w:r w:rsidRPr="00B6039B">
        <w:rPr>
          <w:noProof/>
        </w:rPr>
        <w:fldChar w:fldCharType="separate"/>
      </w:r>
      <w:r w:rsidRPr="00B6039B">
        <w:rPr>
          <w:noProof/>
        </w:rPr>
        <w:t>68</w:t>
      </w:r>
      <w:r w:rsidRPr="00B6039B">
        <w:rPr>
          <w:noProof/>
        </w:rPr>
        <w:fldChar w:fldCharType="end"/>
      </w:r>
    </w:p>
    <w:p w14:paraId="0DF028E5" w14:textId="33D7D33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9.1F</w:t>
      </w:r>
      <w:r>
        <w:rPr>
          <w:noProof/>
        </w:rPr>
        <w:tab/>
        <w:t>Refund of conformity assessment body determination assessment fees if applications withdrawn</w:t>
      </w:r>
      <w:r w:rsidRPr="00B6039B">
        <w:rPr>
          <w:noProof/>
        </w:rPr>
        <w:tab/>
      </w:r>
      <w:r w:rsidRPr="00B6039B">
        <w:rPr>
          <w:noProof/>
        </w:rPr>
        <w:fldChar w:fldCharType="begin"/>
      </w:r>
      <w:r w:rsidRPr="00B6039B">
        <w:rPr>
          <w:noProof/>
        </w:rPr>
        <w:instrText xml:space="preserve"> PAGEREF _Toc202523438 \h </w:instrText>
      </w:r>
      <w:r w:rsidRPr="00B6039B">
        <w:rPr>
          <w:noProof/>
        </w:rPr>
      </w:r>
      <w:r w:rsidRPr="00B6039B">
        <w:rPr>
          <w:noProof/>
        </w:rPr>
        <w:fldChar w:fldCharType="separate"/>
      </w:r>
      <w:r w:rsidRPr="00B6039B">
        <w:rPr>
          <w:noProof/>
        </w:rPr>
        <w:t>68</w:t>
      </w:r>
      <w:r w:rsidRPr="00B6039B">
        <w:rPr>
          <w:noProof/>
        </w:rPr>
        <w:fldChar w:fldCharType="end"/>
      </w:r>
    </w:p>
    <w:p w14:paraId="515D907D" w14:textId="0E3B4C5B"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9.3—Assessment fees and reductions or refunds of fees connected with applications for conformity assessment certificates</w:t>
      </w:r>
      <w:r w:rsidRPr="00B6039B">
        <w:rPr>
          <w:b w:val="0"/>
          <w:noProof/>
          <w:sz w:val="18"/>
        </w:rPr>
        <w:tab/>
      </w:r>
      <w:r w:rsidRPr="00B6039B">
        <w:rPr>
          <w:b w:val="0"/>
          <w:noProof/>
          <w:sz w:val="18"/>
        </w:rPr>
        <w:fldChar w:fldCharType="begin"/>
      </w:r>
      <w:r w:rsidRPr="00B6039B">
        <w:rPr>
          <w:b w:val="0"/>
          <w:noProof/>
          <w:sz w:val="18"/>
        </w:rPr>
        <w:instrText xml:space="preserve"> PAGEREF _Toc202523439 \h </w:instrText>
      </w:r>
      <w:r w:rsidRPr="00B6039B">
        <w:rPr>
          <w:b w:val="0"/>
          <w:noProof/>
          <w:sz w:val="18"/>
        </w:rPr>
      </w:r>
      <w:r w:rsidRPr="00B6039B">
        <w:rPr>
          <w:b w:val="0"/>
          <w:noProof/>
          <w:sz w:val="18"/>
        </w:rPr>
        <w:fldChar w:fldCharType="separate"/>
      </w:r>
      <w:r w:rsidRPr="00B6039B">
        <w:rPr>
          <w:b w:val="0"/>
          <w:noProof/>
          <w:sz w:val="18"/>
        </w:rPr>
        <w:t>70</w:t>
      </w:r>
      <w:r w:rsidRPr="00B6039B">
        <w:rPr>
          <w:b w:val="0"/>
          <w:noProof/>
          <w:sz w:val="18"/>
        </w:rPr>
        <w:fldChar w:fldCharType="end"/>
      </w:r>
    </w:p>
    <w:p w14:paraId="0D7CE733" w14:textId="5F6EAB4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Application audit assessment fee (Act ss 41LA, 41LB)</w:t>
      </w:r>
      <w:r w:rsidRPr="00B6039B">
        <w:rPr>
          <w:noProof/>
        </w:rPr>
        <w:tab/>
      </w:r>
      <w:r w:rsidRPr="00B6039B">
        <w:rPr>
          <w:noProof/>
        </w:rPr>
        <w:fldChar w:fldCharType="begin"/>
      </w:r>
      <w:r w:rsidRPr="00B6039B">
        <w:rPr>
          <w:noProof/>
        </w:rPr>
        <w:instrText xml:space="preserve"> PAGEREF _Toc202523440 \h </w:instrText>
      </w:r>
      <w:r w:rsidRPr="00B6039B">
        <w:rPr>
          <w:noProof/>
        </w:rPr>
      </w:r>
      <w:r w:rsidRPr="00B6039B">
        <w:rPr>
          <w:noProof/>
        </w:rPr>
        <w:fldChar w:fldCharType="separate"/>
      </w:r>
      <w:r w:rsidRPr="00B6039B">
        <w:rPr>
          <w:noProof/>
        </w:rPr>
        <w:t>70</w:t>
      </w:r>
      <w:r w:rsidRPr="00B6039B">
        <w:rPr>
          <w:noProof/>
        </w:rPr>
        <w:fldChar w:fldCharType="end"/>
      </w:r>
    </w:p>
    <w:p w14:paraId="0BBE5690" w14:textId="50F2DA1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Conformity assessment fee (Act ss 41LA, 41LB)</w:t>
      </w:r>
      <w:r w:rsidRPr="00B6039B">
        <w:rPr>
          <w:noProof/>
        </w:rPr>
        <w:tab/>
      </w:r>
      <w:r w:rsidRPr="00B6039B">
        <w:rPr>
          <w:noProof/>
        </w:rPr>
        <w:fldChar w:fldCharType="begin"/>
      </w:r>
      <w:r w:rsidRPr="00B6039B">
        <w:rPr>
          <w:noProof/>
        </w:rPr>
        <w:instrText xml:space="preserve"> PAGEREF _Toc202523441 \h </w:instrText>
      </w:r>
      <w:r w:rsidRPr="00B6039B">
        <w:rPr>
          <w:noProof/>
        </w:rPr>
      </w:r>
      <w:r w:rsidRPr="00B6039B">
        <w:rPr>
          <w:noProof/>
        </w:rPr>
        <w:fldChar w:fldCharType="separate"/>
      </w:r>
      <w:r w:rsidRPr="00B6039B">
        <w:rPr>
          <w:noProof/>
        </w:rPr>
        <w:t>70</w:t>
      </w:r>
      <w:r w:rsidRPr="00B6039B">
        <w:rPr>
          <w:noProof/>
        </w:rPr>
        <w:fldChar w:fldCharType="end"/>
      </w:r>
    </w:p>
    <w:p w14:paraId="200B8D49" w14:textId="06D9DBA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Payment of assessment fee by instalments (Act s 41LC)</w:t>
      </w:r>
      <w:r w:rsidRPr="00B6039B">
        <w:rPr>
          <w:noProof/>
        </w:rPr>
        <w:tab/>
      </w:r>
      <w:r w:rsidRPr="00B6039B">
        <w:rPr>
          <w:noProof/>
        </w:rPr>
        <w:fldChar w:fldCharType="begin"/>
      </w:r>
      <w:r w:rsidRPr="00B6039B">
        <w:rPr>
          <w:noProof/>
        </w:rPr>
        <w:instrText xml:space="preserve"> PAGEREF _Toc202523442 \h </w:instrText>
      </w:r>
      <w:r w:rsidRPr="00B6039B">
        <w:rPr>
          <w:noProof/>
        </w:rPr>
      </w:r>
      <w:r w:rsidRPr="00B6039B">
        <w:rPr>
          <w:noProof/>
        </w:rPr>
        <w:fldChar w:fldCharType="separate"/>
      </w:r>
      <w:r w:rsidRPr="00B6039B">
        <w:rPr>
          <w:noProof/>
        </w:rPr>
        <w:t>70</w:t>
      </w:r>
      <w:r w:rsidRPr="00B6039B">
        <w:rPr>
          <w:noProof/>
        </w:rPr>
        <w:fldChar w:fldCharType="end"/>
      </w:r>
    </w:p>
    <w:p w14:paraId="7637DB1E" w14:textId="36F7FC3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9.6</w:t>
      </w:r>
      <w:r>
        <w:rPr>
          <w:noProof/>
        </w:rPr>
        <w:tab/>
        <w:t>Reduction of assessment fees</w:t>
      </w:r>
      <w:r w:rsidRPr="00B6039B">
        <w:rPr>
          <w:noProof/>
        </w:rPr>
        <w:tab/>
      </w:r>
      <w:r w:rsidRPr="00B6039B">
        <w:rPr>
          <w:noProof/>
        </w:rPr>
        <w:fldChar w:fldCharType="begin"/>
      </w:r>
      <w:r w:rsidRPr="00B6039B">
        <w:rPr>
          <w:noProof/>
        </w:rPr>
        <w:instrText xml:space="preserve"> PAGEREF _Toc202523443 \h </w:instrText>
      </w:r>
      <w:r w:rsidRPr="00B6039B">
        <w:rPr>
          <w:noProof/>
        </w:rPr>
      </w:r>
      <w:r w:rsidRPr="00B6039B">
        <w:rPr>
          <w:noProof/>
        </w:rPr>
        <w:fldChar w:fldCharType="separate"/>
      </w:r>
      <w:r w:rsidRPr="00B6039B">
        <w:rPr>
          <w:noProof/>
        </w:rPr>
        <w:t>72</w:t>
      </w:r>
      <w:r w:rsidRPr="00B6039B">
        <w:rPr>
          <w:noProof/>
        </w:rPr>
        <w:fldChar w:fldCharType="end"/>
      </w:r>
    </w:p>
    <w:p w14:paraId="57DE178A" w14:textId="45BB30D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9.7</w:t>
      </w:r>
      <w:r>
        <w:rPr>
          <w:noProof/>
        </w:rPr>
        <w:tab/>
        <w:t>Reduction of assessment fees—abridged assessment</w:t>
      </w:r>
      <w:r w:rsidRPr="00B6039B">
        <w:rPr>
          <w:noProof/>
        </w:rPr>
        <w:tab/>
      </w:r>
      <w:r w:rsidRPr="00B6039B">
        <w:rPr>
          <w:noProof/>
        </w:rPr>
        <w:fldChar w:fldCharType="begin"/>
      </w:r>
      <w:r w:rsidRPr="00B6039B">
        <w:rPr>
          <w:noProof/>
        </w:rPr>
        <w:instrText xml:space="preserve"> PAGEREF _Toc202523444 \h </w:instrText>
      </w:r>
      <w:r w:rsidRPr="00B6039B">
        <w:rPr>
          <w:noProof/>
        </w:rPr>
      </w:r>
      <w:r w:rsidRPr="00B6039B">
        <w:rPr>
          <w:noProof/>
        </w:rPr>
        <w:fldChar w:fldCharType="separate"/>
      </w:r>
      <w:r w:rsidRPr="00B6039B">
        <w:rPr>
          <w:noProof/>
        </w:rPr>
        <w:t>72</w:t>
      </w:r>
      <w:r w:rsidRPr="00B6039B">
        <w:rPr>
          <w:noProof/>
        </w:rPr>
        <w:fldChar w:fldCharType="end"/>
      </w:r>
    </w:p>
    <w:p w14:paraId="7E39FCE5" w14:textId="73B76AF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9.8</w:t>
      </w:r>
      <w:r>
        <w:rPr>
          <w:noProof/>
        </w:rPr>
        <w:tab/>
        <w:t>Refund of fees—kinds of medical devices covered by former regulation 4.1</w:t>
      </w:r>
      <w:r w:rsidRPr="00B6039B">
        <w:rPr>
          <w:noProof/>
        </w:rPr>
        <w:tab/>
      </w:r>
      <w:r w:rsidRPr="00B6039B">
        <w:rPr>
          <w:noProof/>
        </w:rPr>
        <w:fldChar w:fldCharType="begin"/>
      </w:r>
      <w:r w:rsidRPr="00B6039B">
        <w:rPr>
          <w:noProof/>
        </w:rPr>
        <w:instrText xml:space="preserve"> PAGEREF _Toc202523445 \h </w:instrText>
      </w:r>
      <w:r w:rsidRPr="00B6039B">
        <w:rPr>
          <w:noProof/>
        </w:rPr>
      </w:r>
      <w:r w:rsidRPr="00B6039B">
        <w:rPr>
          <w:noProof/>
        </w:rPr>
        <w:fldChar w:fldCharType="separate"/>
      </w:r>
      <w:r w:rsidRPr="00B6039B">
        <w:rPr>
          <w:noProof/>
        </w:rPr>
        <w:t>72</w:t>
      </w:r>
      <w:r w:rsidRPr="00B6039B">
        <w:rPr>
          <w:noProof/>
        </w:rPr>
        <w:fldChar w:fldCharType="end"/>
      </w:r>
    </w:p>
    <w:p w14:paraId="11A7CF63" w14:textId="5CB17615"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9.4—Other refunds or waivers of fees</w:t>
      </w:r>
      <w:r w:rsidRPr="00B6039B">
        <w:rPr>
          <w:b w:val="0"/>
          <w:noProof/>
          <w:sz w:val="18"/>
        </w:rPr>
        <w:tab/>
      </w:r>
      <w:r w:rsidRPr="00B6039B">
        <w:rPr>
          <w:b w:val="0"/>
          <w:noProof/>
          <w:sz w:val="18"/>
        </w:rPr>
        <w:fldChar w:fldCharType="begin"/>
      </w:r>
      <w:r w:rsidRPr="00B6039B">
        <w:rPr>
          <w:b w:val="0"/>
          <w:noProof/>
          <w:sz w:val="18"/>
        </w:rPr>
        <w:instrText xml:space="preserve"> PAGEREF _Toc202523446 \h </w:instrText>
      </w:r>
      <w:r w:rsidRPr="00B6039B">
        <w:rPr>
          <w:b w:val="0"/>
          <w:noProof/>
          <w:sz w:val="18"/>
        </w:rPr>
      </w:r>
      <w:r w:rsidRPr="00B6039B">
        <w:rPr>
          <w:b w:val="0"/>
          <w:noProof/>
          <w:sz w:val="18"/>
        </w:rPr>
        <w:fldChar w:fldCharType="separate"/>
      </w:r>
      <w:r w:rsidRPr="00B6039B">
        <w:rPr>
          <w:b w:val="0"/>
          <w:noProof/>
          <w:sz w:val="18"/>
        </w:rPr>
        <w:t>74</w:t>
      </w:r>
      <w:r w:rsidRPr="00B6039B">
        <w:rPr>
          <w:b w:val="0"/>
          <w:noProof/>
          <w:sz w:val="18"/>
        </w:rPr>
        <w:fldChar w:fldCharType="end"/>
      </w:r>
    </w:p>
    <w:p w14:paraId="6DCBB58B" w14:textId="17D165B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9.9</w:t>
      </w:r>
      <w:r>
        <w:rPr>
          <w:noProof/>
        </w:rPr>
        <w:tab/>
        <w:t>Other refunds or waivers of fees</w:t>
      </w:r>
      <w:r w:rsidRPr="00B6039B">
        <w:rPr>
          <w:noProof/>
        </w:rPr>
        <w:tab/>
      </w:r>
      <w:r w:rsidRPr="00B6039B">
        <w:rPr>
          <w:noProof/>
        </w:rPr>
        <w:fldChar w:fldCharType="begin"/>
      </w:r>
      <w:r w:rsidRPr="00B6039B">
        <w:rPr>
          <w:noProof/>
        </w:rPr>
        <w:instrText xml:space="preserve"> PAGEREF _Toc202523447 \h </w:instrText>
      </w:r>
      <w:r w:rsidRPr="00B6039B">
        <w:rPr>
          <w:noProof/>
        </w:rPr>
      </w:r>
      <w:r w:rsidRPr="00B6039B">
        <w:rPr>
          <w:noProof/>
        </w:rPr>
        <w:fldChar w:fldCharType="separate"/>
      </w:r>
      <w:r w:rsidRPr="00B6039B">
        <w:rPr>
          <w:noProof/>
        </w:rPr>
        <w:t>74</w:t>
      </w:r>
      <w:r w:rsidRPr="00B6039B">
        <w:rPr>
          <w:noProof/>
        </w:rPr>
        <w:fldChar w:fldCharType="end"/>
      </w:r>
    </w:p>
    <w:p w14:paraId="3B00989F" w14:textId="0BF4B2A5"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9A—Australian Unique Device Identification Database</w:t>
      </w:r>
      <w:r w:rsidRPr="00B6039B">
        <w:rPr>
          <w:b w:val="0"/>
          <w:noProof/>
          <w:sz w:val="18"/>
        </w:rPr>
        <w:tab/>
      </w:r>
      <w:r w:rsidRPr="00B6039B">
        <w:rPr>
          <w:b w:val="0"/>
          <w:noProof/>
          <w:sz w:val="18"/>
        </w:rPr>
        <w:fldChar w:fldCharType="begin"/>
      </w:r>
      <w:r w:rsidRPr="00B6039B">
        <w:rPr>
          <w:b w:val="0"/>
          <w:noProof/>
          <w:sz w:val="18"/>
        </w:rPr>
        <w:instrText xml:space="preserve"> PAGEREF _Toc202523448 \h </w:instrText>
      </w:r>
      <w:r w:rsidRPr="00B6039B">
        <w:rPr>
          <w:b w:val="0"/>
          <w:noProof/>
          <w:sz w:val="18"/>
        </w:rPr>
      </w:r>
      <w:r w:rsidRPr="00B6039B">
        <w:rPr>
          <w:b w:val="0"/>
          <w:noProof/>
          <w:sz w:val="18"/>
        </w:rPr>
        <w:fldChar w:fldCharType="separate"/>
      </w:r>
      <w:r w:rsidRPr="00B6039B">
        <w:rPr>
          <w:b w:val="0"/>
          <w:noProof/>
          <w:sz w:val="18"/>
        </w:rPr>
        <w:t>75</w:t>
      </w:r>
      <w:r w:rsidRPr="00B6039B">
        <w:rPr>
          <w:b w:val="0"/>
          <w:noProof/>
          <w:sz w:val="18"/>
        </w:rPr>
        <w:fldChar w:fldCharType="end"/>
      </w:r>
    </w:p>
    <w:p w14:paraId="20EBE0CF" w14:textId="359A2E1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9A.1</w:t>
      </w:r>
      <w:r>
        <w:rPr>
          <w:noProof/>
        </w:rPr>
        <w:tab/>
        <w:t>Australian Unique Device Identification Database</w:t>
      </w:r>
      <w:r w:rsidRPr="00B6039B">
        <w:rPr>
          <w:noProof/>
        </w:rPr>
        <w:tab/>
      </w:r>
      <w:r w:rsidRPr="00B6039B">
        <w:rPr>
          <w:noProof/>
        </w:rPr>
        <w:fldChar w:fldCharType="begin"/>
      </w:r>
      <w:r w:rsidRPr="00B6039B">
        <w:rPr>
          <w:noProof/>
        </w:rPr>
        <w:instrText xml:space="preserve"> PAGEREF _Toc202523449 \h </w:instrText>
      </w:r>
      <w:r w:rsidRPr="00B6039B">
        <w:rPr>
          <w:noProof/>
        </w:rPr>
      </w:r>
      <w:r w:rsidRPr="00B6039B">
        <w:rPr>
          <w:noProof/>
        </w:rPr>
        <w:fldChar w:fldCharType="separate"/>
      </w:r>
      <w:r w:rsidRPr="00B6039B">
        <w:rPr>
          <w:noProof/>
        </w:rPr>
        <w:t>75</w:t>
      </w:r>
      <w:r w:rsidRPr="00B6039B">
        <w:rPr>
          <w:noProof/>
        </w:rPr>
        <w:fldChar w:fldCharType="end"/>
      </w:r>
    </w:p>
    <w:p w14:paraId="141C1EE6" w14:textId="0B311AC6"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10—Miscellaneous</w:t>
      </w:r>
      <w:r w:rsidRPr="00B6039B">
        <w:rPr>
          <w:b w:val="0"/>
          <w:noProof/>
          <w:sz w:val="18"/>
        </w:rPr>
        <w:tab/>
      </w:r>
      <w:r w:rsidRPr="00B6039B">
        <w:rPr>
          <w:b w:val="0"/>
          <w:noProof/>
          <w:sz w:val="18"/>
        </w:rPr>
        <w:fldChar w:fldCharType="begin"/>
      </w:r>
      <w:r w:rsidRPr="00B6039B">
        <w:rPr>
          <w:b w:val="0"/>
          <w:noProof/>
          <w:sz w:val="18"/>
        </w:rPr>
        <w:instrText xml:space="preserve"> PAGEREF _Toc202523450 \h </w:instrText>
      </w:r>
      <w:r w:rsidRPr="00B6039B">
        <w:rPr>
          <w:b w:val="0"/>
          <w:noProof/>
          <w:sz w:val="18"/>
        </w:rPr>
      </w:r>
      <w:r w:rsidRPr="00B6039B">
        <w:rPr>
          <w:b w:val="0"/>
          <w:noProof/>
          <w:sz w:val="18"/>
        </w:rPr>
        <w:fldChar w:fldCharType="separate"/>
      </w:r>
      <w:r w:rsidRPr="00B6039B">
        <w:rPr>
          <w:b w:val="0"/>
          <w:noProof/>
          <w:sz w:val="18"/>
        </w:rPr>
        <w:t>77</w:t>
      </w:r>
      <w:r w:rsidRPr="00B6039B">
        <w:rPr>
          <w:b w:val="0"/>
          <w:noProof/>
          <w:sz w:val="18"/>
        </w:rPr>
        <w:fldChar w:fldCharType="end"/>
      </w:r>
    </w:p>
    <w:p w14:paraId="15DA0BCA" w14:textId="29F2930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10.1</w:t>
      </w:r>
      <w:r>
        <w:rPr>
          <w:noProof/>
        </w:rPr>
        <w:tab/>
        <w:t>Authorised persons</w:t>
      </w:r>
      <w:r w:rsidRPr="00B6039B">
        <w:rPr>
          <w:noProof/>
        </w:rPr>
        <w:tab/>
      </w:r>
      <w:r w:rsidRPr="00B6039B">
        <w:rPr>
          <w:noProof/>
        </w:rPr>
        <w:fldChar w:fldCharType="begin"/>
      </w:r>
      <w:r w:rsidRPr="00B6039B">
        <w:rPr>
          <w:noProof/>
        </w:rPr>
        <w:instrText xml:space="preserve"> PAGEREF _Toc202523451 \h </w:instrText>
      </w:r>
      <w:r w:rsidRPr="00B6039B">
        <w:rPr>
          <w:noProof/>
        </w:rPr>
      </w:r>
      <w:r w:rsidRPr="00B6039B">
        <w:rPr>
          <w:noProof/>
        </w:rPr>
        <w:fldChar w:fldCharType="separate"/>
      </w:r>
      <w:r w:rsidRPr="00B6039B">
        <w:rPr>
          <w:noProof/>
        </w:rPr>
        <w:t>77</w:t>
      </w:r>
      <w:r w:rsidRPr="00B6039B">
        <w:rPr>
          <w:noProof/>
        </w:rPr>
        <w:fldChar w:fldCharType="end"/>
      </w:r>
    </w:p>
    <w:p w14:paraId="6902FAA1" w14:textId="2FC4973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10.2</w:t>
      </w:r>
      <w:r>
        <w:rPr>
          <w:noProof/>
        </w:rPr>
        <w:tab/>
        <w:t>Information about sponsor</w:t>
      </w:r>
      <w:r w:rsidRPr="00B6039B">
        <w:rPr>
          <w:noProof/>
        </w:rPr>
        <w:tab/>
      </w:r>
      <w:r w:rsidRPr="00B6039B">
        <w:rPr>
          <w:noProof/>
        </w:rPr>
        <w:fldChar w:fldCharType="begin"/>
      </w:r>
      <w:r w:rsidRPr="00B6039B">
        <w:rPr>
          <w:noProof/>
        </w:rPr>
        <w:instrText xml:space="preserve"> PAGEREF _Toc202523452 \h </w:instrText>
      </w:r>
      <w:r w:rsidRPr="00B6039B">
        <w:rPr>
          <w:noProof/>
        </w:rPr>
      </w:r>
      <w:r w:rsidRPr="00B6039B">
        <w:rPr>
          <w:noProof/>
        </w:rPr>
        <w:fldChar w:fldCharType="separate"/>
      </w:r>
      <w:r w:rsidRPr="00B6039B">
        <w:rPr>
          <w:noProof/>
        </w:rPr>
        <w:t>77</w:t>
      </w:r>
      <w:r w:rsidRPr="00B6039B">
        <w:rPr>
          <w:noProof/>
        </w:rPr>
        <w:fldChar w:fldCharType="end"/>
      </w:r>
    </w:p>
    <w:p w14:paraId="3255DFCF" w14:textId="099E211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10.3</w:t>
      </w:r>
      <w:r>
        <w:rPr>
          <w:noProof/>
        </w:rPr>
        <w:tab/>
        <w:t>Custom</w:t>
      </w:r>
      <w:r>
        <w:rPr>
          <w:noProof/>
        </w:rPr>
        <w:noBreakHyphen/>
        <w:t>made medical devices—information about manufacturer</w:t>
      </w:r>
      <w:r w:rsidRPr="00B6039B">
        <w:rPr>
          <w:noProof/>
        </w:rPr>
        <w:tab/>
      </w:r>
      <w:r w:rsidRPr="00B6039B">
        <w:rPr>
          <w:noProof/>
        </w:rPr>
        <w:fldChar w:fldCharType="begin"/>
      </w:r>
      <w:r w:rsidRPr="00B6039B">
        <w:rPr>
          <w:noProof/>
        </w:rPr>
        <w:instrText xml:space="preserve"> PAGEREF _Toc202523453 \h </w:instrText>
      </w:r>
      <w:r w:rsidRPr="00B6039B">
        <w:rPr>
          <w:noProof/>
        </w:rPr>
      </w:r>
      <w:r w:rsidRPr="00B6039B">
        <w:rPr>
          <w:noProof/>
        </w:rPr>
        <w:fldChar w:fldCharType="separate"/>
      </w:r>
      <w:r w:rsidRPr="00B6039B">
        <w:rPr>
          <w:noProof/>
        </w:rPr>
        <w:t>77</w:t>
      </w:r>
      <w:r w:rsidRPr="00B6039B">
        <w:rPr>
          <w:noProof/>
        </w:rPr>
        <w:fldChar w:fldCharType="end"/>
      </w:r>
    </w:p>
    <w:p w14:paraId="2377E291" w14:textId="4CAC05B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10.3A</w:t>
      </w:r>
      <w:r>
        <w:rPr>
          <w:noProof/>
        </w:rPr>
        <w:tab/>
        <w:t>Custom</w:t>
      </w:r>
      <w:r>
        <w:rPr>
          <w:noProof/>
        </w:rPr>
        <w:noBreakHyphen/>
        <w:t>made medical devices—information about supplies</w:t>
      </w:r>
      <w:r w:rsidRPr="00B6039B">
        <w:rPr>
          <w:noProof/>
        </w:rPr>
        <w:tab/>
      </w:r>
      <w:r w:rsidRPr="00B6039B">
        <w:rPr>
          <w:noProof/>
        </w:rPr>
        <w:fldChar w:fldCharType="begin"/>
      </w:r>
      <w:r w:rsidRPr="00B6039B">
        <w:rPr>
          <w:noProof/>
        </w:rPr>
        <w:instrText xml:space="preserve"> PAGEREF _Toc202523454 \h </w:instrText>
      </w:r>
      <w:r w:rsidRPr="00B6039B">
        <w:rPr>
          <w:noProof/>
        </w:rPr>
      </w:r>
      <w:r w:rsidRPr="00B6039B">
        <w:rPr>
          <w:noProof/>
        </w:rPr>
        <w:fldChar w:fldCharType="separate"/>
      </w:r>
      <w:r w:rsidRPr="00B6039B">
        <w:rPr>
          <w:noProof/>
        </w:rPr>
        <w:t>78</w:t>
      </w:r>
      <w:r w:rsidRPr="00B6039B">
        <w:rPr>
          <w:noProof/>
        </w:rPr>
        <w:fldChar w:fldCharType="end"/>
      </w:r>
    </w:p>
    <w:p w14:paraId="493B8A66" w14:textId="3A0B75A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10.4</w:t>
      </w:r>
      <w:r>
        <w:rPr>
          <w:noProof/>
        </w:rPr>
        <w:tab/>
        <w:t>Offences—period for notifying adverse events (Act s 41MP)</w:t>
      </w:r>
      <w:r w:rsidRPr="00B6039B">
        <w:rPr>
          <w:noProof/>
        </w:rPr>
        <w:tab/>
      </w:r>
      <w:r w:rsidRPr="00B6039B">
        <w:rPr>
          <w:noProof/>
        </w:rPr>
        <w:fldChar w:fldCharType="begin"/>
      </w:r>
      <w:r w:rsidRPr="00B6039B">
        <w:rPr>
          <w:noProof/>
        </w:rPr>
        <w:instrText xml:space="preserve"> PAGEREF _Toc202523455 \h </w:instrText>
      </w:r>
      <w:r w:rsidRPr="00B6039B">
        <w:rPr>
          <w:noProof/>
        </w:rPr>
      </w:r>
      <w:r w:rsidRPr="00B6039B">
        <w:rPr>
          <w:noProof/>
        </w:rPr>
        <w:fldChar w:fldCharType="separate"/>
      </w:r>
      <w:r w:rsidRPr="00B6039B">
        <w:rPr>
          <w:noProof/>
        </w:rPr>
        <w:t>79</w:t>
      </w:r>
      <w:r w:rsidRPr="00B6039B">
        <w:rPr>
          <w:noProof/>
        </w:rPr>
        <w:fldChar w:fldCharType="end"/>
      </w:r>
    </w:p>
    <w:p w14:paraId="0C394DF7" w14:textId="041C630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10.4AA</w:t>
      </w:r>
      <w:r>
        <w:rPr>
          <w:noProof/>
        </w:rPr>
        <w:tab/>
        <w:t>Civil penalty—period for notifying adverse events</w:t>
      </w:r>
      <w:r w:rsidRPr="00B6039B">
        <w:rPr>
          <w:noProof/>
        </w:rPr>
        <w:tab/>
      </w:r>
      <w:r w:rsidRPr="00B6039B">
        <w:rPr>
          <w:noProof/>
        </w:rPr>
        <w:fldChar w:fldCharType="begin"/>
      </w:r>
      <w:r w:rsidRPr="00B6039B">
        <w:rPr>
          <w:noProof/>
        </w:rPr>
        <w:instrText xml:space="preserve"> PAGEREF _Toc202523456 \h </w:instrText>
      </w:r>
      <w:r w:rsidRPr="00B6039B">
        <w:rPr>
          <w:noProof/>
        </w:rPr>
      </w:r>
      <w:r w:rsidRPr="00B6039B">
        <w:rPr>
          <w:noProof/>
        </w:rPr>
        <w:fldChar w:fldCharType="separate"/>
      </w:r>
      <w:r w:rsidRPr="00B6039B">
        <w:rPr>
          <w:noProof/>
        </w:rPr>
        <w:t>79</w:t>
      </w:r>
      <w:r w:rsidRPr="00B6039B">
        <w:rPr>
          <w:noProof/>
        </w:rPr>
        <w:fldChar w:fldCharType="end"/>
      </w:r>
    </w:p>
    <w:p w14:paraId="0D70A738" w14:textId="178E017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10.4A</w:t>
      </w:r>
      <w:r>
        <w:rPr>
          <w:noProof/>
        </w:rPr>
        <w:tab/>
        <w:t>Secretary may maintain a system to enhance safe and effective use of particular medical devices</w:t>
      </w:r>
      <w:r w:rsidRPr="00B6039B">
        <w:rPr>
          <w:noProof/>
        </w:rPr>
        <w:tab/>
      </w:r>
      <w:r w:rsidRPr="00B6039B">
        <w:rPr>
          <w:noProof/>
        </w:rPr>
        <w:fldChar w:fldCharType="begin"/>
      </w:r>
      <w:r w:rsidRPr="00B6039B">
        <w:rPr>
          <w:noProof/>
        </w:rPr>
        <w:instrText xml:space="preserve"> PAGEREF _Toc202523457 \h </w:instrText>
      </w:r>
      <w:r w:rsidRPr="00B6039B">
        <w:rPr>
          <w:noProof/>
        </w:rPr>
      </w:r>
      <w:r w:rsidRPr="00B6039B">
        <w:rPr>
          <w:noProof/>
        </w:rPr>
        <w:fldChar w:fldCharType="separate"/>
      </w:r>
      <w:r w:rsidRPr="00B6039B">
        <w:rPr>
          <w:noProof/>
        </w:rPr>
        <w:t>79</w:t>
      </w:r>
      <w:r w:rsidRPr="00B6039B">
        <w:rPr>
          <w:noProof/>
        </w:rPr>
        <w:fldChar w:fldCharType="end"/>
      </w:r>
    </w:p>
    <w:p w14:paraId="35CBC272" w14:textId="7C9A950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10.5</w:t>
      </w:r>
      <w:r>
        <w:rPr>
          <w:noProof/>
        </w:rPr>
        <w:tab/>
        <w:t>Delegation—powers and functions under these Regulations</w:t>
      </w:r>
      <w:r w:rsidRPr="00B6039B">
        <w:rPr>
          <w:noProof/>
        </w:rPr>
        <w:tab/>
      </w:r>
      <w:r w:rsidRPr="00B6039B">
        <w:rPr>
          <w:noProof/>
        </w:rPr>
        <w:fldChar w:fldCharType="begin"/>
      </w:r>
      <w:r w:rsidRPr="00B6039B">
        <w:rPr>
          <w:noProof/>
        </w:rPr>
        <w:instrText xml:space="preserve"> PAGEREF _Toc202523458 \h </w:instrText>
      </w:r>
      <w:r w:rsidRPr="00B6039B">
        <w:rPr>
          <w:noProof/>
        </w:rPr>
      </w:r>
      <w:r w:rsidRPr="00B6039B">
        <w:rPr>
          <w:noProof/>
        </w:rPr>
        <w:fldChar w:fldCharType="separate"/>
      </w:r>
      <w:r w:rsidRPr="00B6039B">
        <w:rPr>
          <w:noProof/>
        </w:rPr>
        <w:t>80</w:t>
      </w:r>
      <w:r w:rsidRPr="00B6039B">
        <w:rPr>
          <w:noProof/>
        </w:rPr>
        <w:fldChar w:fldCharType="end"/>
      </w:r>
    </w:p>
    <w:p w14:paraId="64EF649B" w14:textId="33DC63D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10.6</w:t>
      </w:r>
      <w:r>
        <w:rPr>
          <w:noProof/>
        </w:rPr>
        <w:tab/>
        <w:t>Delegation—powers under paragraph 41HB(1)(d) of the Act</w:t>
      </w:r>
      <w:r w:rsidRPr="00B6039B">
        <w:rPr>
          <w:noProof/>
        </w:rPr>
        <w:tab/>
      </w:r>
      <w:r w:rsidRPr="00B6039B">
        <w:rPr>
          <w:noProof/>
        </w:rPr>
        <w:fldChar w:fldCharType="begin"/>
      </w:r>
      <w:r w:rsidRPr="00B6039B">
        <w:rPr>
          <w:noProof/>
        </w:rPr>
        <w:instrText xml:space="preserve"> PAGEREF _Toc202523459 \h </w:instrText>
      </w:r>
      <w:r w:rsidRPr="00B6039B">
        <w:rPr>
          <w:noProof/>
        </w:rPr>
      </w:r>
      <w:r w:rsidRPr="00B6039B">
        <w:rPr>
          <w:noProof/>
        </w:rPr>
        <w:fldChar w:fldCharType="separate"/>
      </w:r>
      <w:r w:rsidRPr="00B6039B">
        <w:rPr>
          <w:noProof/>
        </w:rPr>
        <w:t>80</w:t>
      </w:r>
      <w:r w:rsidRPr="00B6039B">
        <w:rPr>
          <w:noProof/>
        </w:rPr>
        <w:fldChar w:fldCharType="end"/>
      </w:r>
    </w:p>
    <w:p w14:paraId="4EF37C4E" w14:textId="589DA6F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10.6A</w:t>
      </w:r>
      <w:r>
        <w:rPr>
          <w:noProof/>
        </w:rPr>
        <w:tab/>
        <w:t>Delegation of Secretary’s powers under section 41HD of the Act</w:t>
      </w:r>
      <w:r w:rsidRPr="00B6039B">
        <w:rPr>
          <w:noProof/>
        </w:rPr>
        <w:tab/>
      </w:r>
      <w:r w:rsidRPr="00B6039B">
        <w:rPr>
          <w:noProof/>
        </w:rPr>
        <w:fldChar w:fldCharType="begin"/>
      </w:r>
      <w:r w:rsidRPr="00B6039B">
        <w:rPr>
          <w:noProof/>
        </w:rPr>
        <w:instrText xml:space="preserve"> PAGEREF _Toc202523460 \h </w:instrText>
      </w:r>
      <w:r w:rsidRPr="00B6039B">
        <w:rPr>
          <w:noProof/>
        </w:rPr>
      </w:r>
      <w:r w:rsidRPr="00B6039B">
        <w:rPr>
          <w:noProof/>
        </w:rPr>
        <w:fldChar w:fldCharType="separate"/>
      </w:r>
      <w:r w:rsidRPr="00B6039B">
        <w:rPr>
          <w:noProof/>
        </w:rPr>
        <w:t>81</w:t>
      </w:r>
      <w:r w:rsidRPr="00B6039B">
        <w:rPr>
          <w:noProof/>
        </w:rPr>
        <w:fldChar w:fldCharType="end"/>
      </w:r>
    </w:p>
    <w:p w14:paraId="6DF488AF" w14:textId="490983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10.6B</w:t>
      </w:r>
      <w:r>
        <w:rPr>
          <w:noProof/>
        </w:rPr>
        <w:tab/>
        <w:t>Forms or manners—software requirements</w:t>
      </w:r>
      <w:r w:rsidRPr="00B6039B">
        <w:rPr>
          <w:noProof/>
        </w:rPr>
        <w:tab/>
      </w:r>
      <w:r w:rsidRPr="00B6039B">
        <w:rPr>
          <w:noProof/>
        </w:rPr>
        <w:fldChar w:fldCharType="begin"/>
      </w:r>
      <w:r w:rsidRPr="00B6039B">
        <w:rPr>
          <w:noProof/>
        </w:rPr>
        <w:instrText xml:space="preserve"> PAGEREF _Toc202523461 \h </w:instrText>
      </w:r>
      <w:r w:rsidRPr="00B6039B">
        <w:rPr>
          <w:noProof/>
        </w:rPr>
      </w:r>
      <w:r w:rsidRPr="00B6039B">
        <w:rPr>
          <w:noProof/>
        </w:rPr>
        <w:fldChar w:fldCharType="separate"/>
      </w:r>
      <w:r w:rsidRPr="00B6039B">
        <w:rPr>
          <w:noProof/>
        </w:rPr>
        <w:t>81</w:t>
      </w:r>
      <w:r w:rsidRPr="00B6039B">
        <w:rPr>
          <w:noProof/>
        </w:rPr>
        <w:fldChar w:fldCharType="end"/>
      </w:r>
    </w:p>
    <w:p w14:paraId="592CA54C" w14:textId="02494A5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10.7</w:t>
      </w:r>
      <w:r>
        <w:rPr>
          <w:noProof/>
        </w:rPr>
        <w:tab/>
        <w:t>Review of decisions</w:t>
      </w:r>
      <w:r w:rsidRPr="00B6039B">
        <w:rPr>
          <w:noProof/>
        </w:rPr>
        <w:tab/>
      </w:r>
      <w:r w:rsidRPr="00B6039B">
        <w:rPr>
          <w:noProof/>
        </w:rPr>
        <w:fldChar w:fldCharType="begin"/>
      </w:r>
      <w:r w:rsidRPr="00B6039B">
        <w:rPr>
          <w:noProof/>
        </w:rPr>
        <w:instrText xml:space="preserve"> PAGEREF _Toc202523462 \h </w:instrText>
      </w:r>
      <w:r w:rsidRPr="00B6039B">
        <w:rPr>
          <w:noProof/>
        </w:rPr>
      </w:r>
      <w:r w:rsidRPr="00B6039B">
        <w:rPr>
          <w:noProof/>
        </w:rPr>
        <w:fldChar w:fldCharType="separate"/>
      </w:r>
      <w:r w:rsidRPr="00B6039B">
        <w:rPr>
          <w:noProof/>
        </w:rPr>
        <w:t>81</w:t>
      </w:r>
      <w:r w:rsidRPr="00B6039B">
        <w:rPr>
          <w:noProof/>
        </w:rPr>
        <w:fldChar w:fldCharType="end"/>
      </w:r>
    </w:p>
    <w:p w14:paraId="20CE3B0A" w14:textId="253055B5"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11—Transitional provisions</w:t>
      </w:r>
      <w:r w:rsidRPr="00B6039B">
        <w:rPr>
          <w:b w:val="0"/>
          <w:noProof/>
          <w:sz w:val="18"/>
        </w:rPr>
        <w:tab/>
      </w:r>
      <w:r w:rsidRPr="00B6039B">
        <w:rPr>
          <w:b w:val="0"/>
          <w:noProof/>
          <w:sz w:val="18"/>
        </w:rPr>
        <w:fldChar w:fldCharType="begin"/>
      </w:r>
      <w:r w:rsidRPr="00B6039B">
        <w:rPr>
          <w:b w:val="0"/>
          <w:noProof/>
          <w:sz w:val="18"/>
        </w:rPr>
        <w:instrText xml:space="preserve"> PAGEREF _Toc202523463 \h </w:instrText>
      </w:r>
      <w:r w:rsidRPr="00B6039B">
        <w:rPr>
          <w:b w:val="0"/>
          <w:noProof/>
          <w:sz w:val="18"/>
        </w:rPr>
      </w:r>
      <w:r w:rsidRPr="00B6039B">
        <w:rPr>
          <w:b w:val="0"/>
          <w:noProof/>
          <w:sz w:val="18"/>
        </w:rPr>
        <w:fldChar w:fldCharType="separate"/>
      </w:r>
      <w:r w:rsidRPr="00B6039B">
        <w:rPr>
          <w:b w:val="0"/>
          <w:noProof/>
          <w:sz w:val="18"/>
        </w:rPr>
        <w:t>85</w:t>
      </w:r>
      <w:r w:rsidRPr="00B6039B">
        <w:rPr>
          <w:b w:val="0"/>
          <w:noProof/>
          <w:sz w:val="18"/>
        </w:rPr>
        <w:fldChar w:fldCharType="end"/>
      </w:r>
    </w:p>
    <w:p w14:paraId="22BBADB9" w14:textId="452EE33A"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11.1—Transitional provisions relating to the Therapeutic Goods (Medical Devices) Amendment Regulations 2010 (No. 1)</w:t>
      </w:r>
      <w:r w:rsidRPr="00B6039B">
        <w:rPr>
          <w:b w:val="0"/>
          <w:noProof/>
          <w:sz w:val="18"/>
        </w:rPr>
        <w:tab/>
      </w:r>
      <w:r w:rsidRPr="00B6039B">
        <w:rPr>
          <w:b w:val="0"/>
          <w:noProof/>
          <w:sz w:val="18"/>
        </w:rPr>
        <w:fldChar w:fldCharType="begin"/>
      </w:r>
      <w:r w:rsidRPr="00B6039B">
        <w:rPr>
          <w:b w:val="0"/>
          <w:noProof/>
          <w:sz w:val="18"/>
        </w:rPr>
        <w:instrText xml:space="preserve"> PAGEREF _Toc202523464 \h </w:instrText>
      </w:r>
      <w:r w:rsidRPr="00B6039B">
        <w:rPr>
          <w:b w:val="0"/>
          <w:noProof/>
          <w:sz w:val="18"/>
        </w:rPr>
      </w:r>
      <w:r w:rsidRPr="00B6039B">
        <w:rPr>
          <w:b w:val="0"/>
          <w:noProof/>
          <w:sz w:val="18"/>
        </w:rPr>
        <w:fldChar w:fldCharType="separate"/>
      </w:r>
      <w:r w:rsidRPr="00B6039B">
        <w:rPr>
          <w:b w:val="0"/>
          <w:noProof/>
          <w:sz w:val="18"/>
        </w:rPr>
        <w:t>85</w:t>
      </w:r>
      <w:r w:rsidRPr="00B6039B">
        <w:rPr>
          <w:b w:val="0"/>
          <w:noProof/>
          <w:sz w:val="18"/>
        </w:rPr>
        <w:fldChar w:fldCharType="end"/>
      </w:r>
    </w:p>
    <w:p w14:paraId="150469CD" w14:textId="6354AFB7"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A—Preliminary</w:t>
      </w:r>
      <w:r w:rsidRPr="00B6039B">
        <w:rPr>
          <w:b w:val="0"/>
          <w:noProof/>
          <w:sz w:val="18"/>
        </w:rPr>
        <w:tab/>
      </w:r>
      <w:r w:rsidRPr="00B6039B">
        <w:rPr>
          <w:b w:val="0"/>
          <w:noProof/>
          <w:sz w:val="18"/>
        </w:rPr>
        <w:fldChar w:fldCharType="begin"/>
      </w:r>
      <w:r w:rsidRPr="00B6039B">
        <w:rPr>
          <w:b w:val="0"/>
          <w:noProof/>
          <w:sz w:val="18"/>
        </w:rPr>
        <w:instrText xml:space="preserve"> PAGEREF _Toc202523465 \h </w:instrText>
      </w:r>
      <w:r w:rsidRPr="00B6039B">
        <w:rPr>
          <w:b w:val="0"/>
          <w:noProof/>
          <w:sz w:val="18"/>
        </w:rPr>
      </w:r>
      <w:r w:rsidRPr="00B6039B">
        <w:rPr>
          <w:b w:val="0"/>
          <w:noProof/>
          <w:sz w:val="18"/>
        </w:rPr>
        <w:fldChar w:fldCharType="separate"/>
      </w:r>
      <w:r w:rsidRPr="00B6039B">
        <w:rPr>
          <w:b w:val="0"/>
          <w:noProof/>
          <w:sz w:val="18"/>
        </w:rPr>
        <w:t>85</w:t>
      </w:r>
      <w:r w:rsidRPr="00B6039B">
        <w:rPr>
          <w:b w:val="0"/>
          <w:noProof/>
          <w:sz w:val="18"/>
        </w:rPr>
        <w:fldChar w:fldCharType="end"/>
      </w:r>
    </w:p>
    <w:p w14:paraId="655B9DE9" w14:textId="6759241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Interpretation</w:t>
      </w:r>
      <w:r w:rsidRPr="00B6039B">
        <w:rPr>
          <w:noProof/>
        </w:rPr>
        <w:tab/>
      </w:r>
      <w:r w:rsidRPr="00B6039B">
        <w:rPr>
          <w:noProof/>
        </w:rPr>
        <w:fldChar w:fldCharType="begin"/>
      </w:r>
      <w:r w:rsidRPr="00B6039B">
        <w:rPr>
          <w:noProof/>
        </w:rPr>
        <w:instrText xml:space="preserve"> PAGEREF _Toc202523466 \h </w:instrText>
      </w:r>
      <w:r w:rsidRPr="00B6039B">
        <w:rPr>
          <w:noProof/>
        </w:rPr>
      </w:r>
      <w:r w:rsidRPr="00B6039B">
        <w:rPr>
          <w:noProof/>
        </w:rPr>
        <w:fldChar w:fldCharType="separate"/>
      </w:r>
      <w:r w:rsidRPr="00B6039B">
        <w:rPr>
          <w:noProof/>
        </w:rPr>
        <w:t>85</w:t>
      </w:r>
      <w:r w:rsidRPr="00B6039B">
        <w:rPr>
          <w:noProof/>
        </w:rPr>
        <w:fldChar w:fldCharType="end"/>
      </w:r>
    </w:p>
    <w:p w14:paraId="06C5D594" w14:textId="51AA7C4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Application of 2010 Amendment Regulations</w:t>
      </w:r>
      <w:r w:rsidRPr="00B6039B">
        <w:rPr>
          <w:noProof/>
        </w:rPr>
        <w:tab/>
      </w:r>
      <w:r w:rsidRPr="00B6039B">
        <w:rPr>
          <w:noProof/>
        </w:rPr>
        <w:fldChar w:fldCharType="begin"/>
      </w:r>
      <w:r w:rsidRPr="00B6039B">
        <w:rPr>
          <w:noProof/>
        </w:rPr>
        <w:instrText xml:space="preserve"> PAGEREF _Toc202523467 \h </w:instrText>
      </w:r>
      <w:r w:rsidRPr="00B6039B">
        <w:rPr>
          <w:noProof/>
        </w:rPr>
      </w:r>
      <w:r w:rsidRPr="00B6039B">
        <w:rPr>
          <w:noProof/>
        </w:rPr>
        <w:fldChar w:fldCharType="separate"/>
      </w:r>
      <w:r w:rsidRPr="00B6039B">
        <w:rPr>
          <w:noProof/>
        </w:rPr>
        <w:t>87</w:t>
      </w:r>
      <w:r w:rsidRPr="00B6039B">
        <w:rPr>
          <w:noProof/>
        </w:rPr>
        <w:fldChar w:fldCharType="end"/>
      </w:r>
    </w:p>
    <w:p w14:paraId="6E9F51C0" w14:textId="353AB22C"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B—General provisions relating to transitional devices</w:t>
      </w:r>
      <w:r w:rsidRPr="00B6039B">
        <w:rPr>
          <w:b w:val="0"/>
          <w:noProof/>
          <w:sz w:val="18"/>
        </w:rPr>
        <w:tab/>
      </w:r>
      <w:r w:rsidRPr="00B6039B">
        <w:rPr>
          <w:b w:val="0"/>
          <w:noProof/>
          <w:sz w:val="18"/>
        </w:rPr>
        <w:fldChar w:fldCharType="begin"/>
      </w:r>
      <w:r w:rsidRPr="00B6039B">
        <w:rPr>
          <w:b w:val="0"/>
          <w:noProof/>
          <w:sz w:val="18"/>
        </w:rPr>
        <w:instrText xml:space="preserve"> PAGEREF _Toc202523468 \h </w:instrText>
      </w:r>
      <w:r w:rsidRPr="00B6039B">
        <w:rPr>
          <w:b w:val="0"/>
          <w:noProof/>
          <w:sz w:val="18"/>
        </w:rPr>
      </w:r>
      <w:r w:rsidRPr="00B6039B">
        <w:rPr>
          <w:b w:val="0"/>
          <w:noProof/>
          <w:sz w:val="18"/>
        </w:rPr>
        <w:fldChar w:fldCharType="separate"/>
      </w:r>
      <w:r w:rsidRPr="00B6039B">
        <w:rPr>
          <w:b w:val="0"/>
          <w:noProof/>
          <w:sz w:val="18"/>
        </w:rPr>
        <w:t>87</w:t>
      </w:r>
      <w:r w:rsidRPr="00B6039B">
        <w:rPr>
          <w:b w:val="0"/>
          <w:noProof/>
          <w:sz w:val="18"/>
        </w:rPr>
        <w:fldChar w:fldCharType="end"/>
      </w:r>
    </w:p>
    <w:p w14:paraId="71101B6C" w14:textId="5F7D577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Application of this Subdivision</w:t>
      </w:r>
      <w:r w:rsidRPr="00B6039B">
        <w:rPr>
          <w:noProof/>
        </w:rPr>
        <w:tab/>
      </w:r>
      <w:r w:rsidRPr="00B6039B">
        <w:rPr>
          <w:noProof/>
        </w:rPr>
        <w:fldChar w:fldCharType="begin"/>
      </w:r>
      <w:r w:rsidRPr="00B6039B">
        <w:rPr>
          <w:noProof/>
        </w:rPr>
        <w:instrText xml:space="preserve"> PAGEREF _Toc202523469 \h </w:instrText>
      </w:r>
      <w:r w:rsidRPr="00B6039B">
        <w:rPr>
          <w:noProof/>
        </w:rPr>
      </w:r>
      <w:r w:rsidRPr="00B6039B">
        <w:rPr>
          <w:noProof/>
        </w:rPr>
        <w:fldChar w:fldCharType="separate"/>
      </w:r>
      <w:r w:rsidRPr="00B6039B">
        <w:rPr>
          <w:noProof/>
        </w:rPr>
        <w:t>87</w:t>
      </w:r>
      <w:r w:rsidRPr="00B6039B">
        <w:rPr>
          <w:noProof/>
        </w:rPr>
        <w:fldChar w:fldCharType="end"/>
      </w:r>
    </w:p>
    <w:p w14:paraId="11F8F500" w14:textId="19B7F83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Transitional devices exempted from requirement to be included in the Register</w:t>
      </w:r>
      <w:r w:rsidRPr="00B6039B">
        <w:rPr>
          <w:noProof/>
        </w:rPr>
        <w:tab/>
      </w:r>
      <w:r w:rsidRPr="00B6039B">
        <w:rPr>
          <w:noProof/>
        </w:rPr>
        <w:fldChar w:fldCharType="begin"/>
      </w:r>
      <w:r w:rsidRPr="00B6039B">
        <w:rPr>
          <w:noProof/>
        </w:rPr>
        <w:instrText xml:space="preserve"> PAGEREF _Toc202523470 \h </w:instrText>
      </w:r>
      <w:r w:rsidRPr="00B6039B">
        <w:rPr>
          <w:noProof/>
        </w:rPr>
      </w:r>
      <w:r w:rsidRPr="00B6039B">
        <w:rPr>
          <w:noProof/>
        </w:rPr>
        <w:fldChar w:fldCharType="separate"/>
      </w:r>
      <w:r w:rsidRPr="00B6039B">
        <w:rPr>
          <w:noProof/>
        </w:rPr>
        <w:t>87</w:t>
      </w:r>
      <w:r w:rsidRPr="00B6039B">
        <w:rPr>
          <w:noProof/>
        </w:rPr>
        <w:fldChar w:fldCharType="end"/>
      </w:r>
    </w:p>
    <w:p w14:paraId="16DBB0BB" w14:textId="7474848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Essential principles for transitional devices</w:t>
      </w:r>
      <w:r w:rsidRPr="00B6039B">
        <w:rPr>
          <w:noProof/>
        </w:rPr>
        <w:tab/>
      </w:r>
      <w:r w:rsidRPr="00B6039B">
        <w:rPr>
          <w:noProof/>
        </w:rPr>
        <w:fldChar w:fldCharType="begin"/>
      </w:r>
      <w:r w:rsidRPr="00B6039B">
        <w:rPr>
          <w:noProof/>
        </w:rPr>
        <w:instrText xml:space="preserve"> PAGEREF _Toc202523471 \h </w:instrText>
      </w:r>
      <w:r w:rsidRPr="00B6039B">
        <w:rPr>
          <w:noProof/>
        </w:rPr>
      </w:r>
      <w:r w:rsidRPr="00B6039B">
        <w:rPr>
          <w:noProof/>
        </w:rPr>
        <w:fldChar w:fldCharType="separate"/>
      </w:r>
      <w:r w:rsidRPr="00B6039B">
        <w:rPr>
          <w:noProof/>
        </w:rPr>
        <w:t>88</w:t>
      </w:r>
      <w:r w:rsidRPr="00B6039B">
        <w:rPr>
          <w:noProof/>
        </w:rPr>
        <w:fldChar w:fldCharType="end"/>
      </w:r>
    </w:p>
    <w:p w14:paraId="0517C476" w14:textId="32BDF518"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C—Listed or registered transitional devices and exempt transitional devices</w:t>
      </w:r>
      <w:r w:rsidRPr="00B6039B">
        <w:rPr>
          <w:b w:val="0"/>
          <w:noProof/>
          <w:sz w:val="18"/>
        </w:rPr>
        <w:tab/>
      </w:r>
      <w:r w:rsidRPr="00B6039B">
        <w:rPr>
          <w:b w:val="0"/>
          <w:noProof/>
          <w:sz w:val="18"/>
        </w:rPr>
        <w:fldChar w:fldCharType="begin"/>
      </w:r>
      <w:r w:rsidRPr="00B6039B">
        <w:rPr>
          <w:b w:val="0"/>
          <w:noProof/>
          <w:sz w:val="18"/>
        </w:rPr>
        <w:instrText xml:space="preserve"> PAGEREF _Toc202523472 \h </w:instrText>
      </w:r>
      <w:r w:rsidRPr="00B6039B">
        <w:rPr>
          <w:b w:val="0"/>
          <w:noProof/>
          <w:sz w:val="18"/>
        </w:rPr>
      </w:r>
      <w:r w:rsidRPr="00B6039B">
        <w:rPr>
          <w:b w:val="0"/>
          <w:noProof/>
          <w:sz w:val="18"/>
        </w:rPr>
        <w:fldChar w:fldCharType="separate"/>
      </w:r>
      <w:r w:rsidRPr="00B6039B">
        <w:rPr>
          <w:b w:val="0"/>
          <w:noProof/>
          <w:sz w:val="18"/>
        </w:rPr>
        <w:t>88</w:t>
      </w:r>
      <w:r w:rsidRPr="00B6039B">
        <w:rPr>
          <w:b w:val="0"/>
          <w:noProof/>
          <w:sz w:val="18"/>
        </w:rPr>
        <w:fldChar w:fldCharType="end"/>
      </w:r>
    </w:p>
    <w:p w14:paraId="7BD8A420" w14:textId="446D1E5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w:t>
      </w:r>
      <w:r>
        <w:rPr>
          <w:noProof/>
        </w:rPr>
        <w:tab/>
        <w:t>Application of this Subdivision</w:t>
      </w:r>
      <w:r w:rsidRPr="00B6039B">
        <w:rPr>
          <w:noProof/>
        </w:rPr>
        <w:tab/>
      </w:r>
      <w:r w:rsidRPr="00B6039B">
        <w:rPr>
          <w:noProof/>
        </w:rPr>
        <w:fldChar w:fldCharType="begin"/>
      </w:r>
      <w:r w:rsidRPr="00B6039B">
        <w:rPr>
          <w:noProof/>
        </w:rPr>
        <w:instrText xml:space="preserve"> PAGEREF _Toc202523473 \h </w:instrText>
      </w:r>
      <w:r w:rsidRPr="00B6039B">
        <w:rPr>
          <w:noProof/>
        </w:rPr>
      </w:r>
      <w:r w:rsidRPr="00B6039B">
        <w:rPr>
          <w:noProof/>
        </w:rPr>
        <w:fldChar w:fldCharType="separate"/>
      </w:r>
      <w:r w:rsidRPr="00B6039B">
        <w:rPr>
          <w:noProof/>
        </w:rPr>
        <w:t>88</w:t>
      </w:r>
      <w:r w:rsidRPr="00B6039B">
        <w:rPr>
          <w:noProof/>
        </w:rPr>
        <w:fldChar w:fldCharType="end"/>
      </w:r>
    </w:p>
    <w:p w14:paraId="411D67D8" w14:textId="00E58F0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w:t>
      </w:r>
      <w:r>
        <w:rPr>
          <w:noProof/>
        </w:rPr>
        <w:tab/>
        <w:t>Application of 2010 Amendment Regulations—certain purposes</w:t>
      </w:r>
      <w:r w:rsidRPr="00B6039B">
        <w:rPr>
          <w:noProof/>
        </w:rPr>
        <w:tab/>
      </w:r>
      <w:r w:rsidRPr="00B6039B">
        <w:rPr>
          <w:noProof/>
        </w:rPr>
        <w:fldChar w:fldCharType="begin"/>
      </w:r>
      <w:r w:rsidRPr="00B6039B">
        <w:rPr>
          <w:noProof/>
        </w:rPr>
        <w:instrText xml:space="preserve"> PAGEREF _Toc202523474 \h </w:instrText>
      </w:r>
      <w:r w:rsidRPr="00B6039B">
        <w:rPr>
          <w:noProof/>
        </w:rPr>
      </w:r>
      <w:r w:rsidRPr="00B6039B">
        <w:rPr>
          <w:noProof/>
        </w:rPr>
        <w:fldChar w:fldCharType="separate"/>
      </w:r>
      <w:r w:rsidRPr="00B6039B">
        <w:rPr>
          <w:noProof/>
        </w:rPr>
        <w:t>88</w:t>
      </w:r>
      <w:r w:rsidRPr="00B6039B">
        <w:rPr>
          <w:noProof/>
        </w:rPr>
        <w:fldChar w:fldCharType="end"/>
      </w:r>
    </w:p>
    <w:p w14:paraId="2025AC00" w14:textId="5FC02EE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w:t>
      </w:r>
      <w:r>
        <w:rPr>
          <w:noProof/>
        </w:rPr>
        <w:tab/>
        <w:t>Application of 2010 Amendment Regulations—conformity assessment certificate required and applied for before 1 September 2014</w:t>
      </w:r>
      <w:r w:rsidRPr="00B6039B">
        <w:rPr>
          <w:noProof/>
        </w:rPr>
        <w:tab/>
      </w:r>
      <w:r w:rsidRPr="00B6039B">
        <w:rPr>
          <w:noProof/>
        </w:rPr>
        <w:fldChar w:fldCharType="begin"/>
      </w:r>
      <w:r w:rsidRPr="00B6039B">
        <w:rPr>
          <w:noProof/>
        </w:rPr>
        <w:instrText xml:space="preserve"> PAGEREF _Toc202523475 \h </w:instrText>
      </w:r>
      <w:r w:rsidRPr="00B6039B">
        <w:rPr>
          <w:noProof/>
        </w:rPr>
      </w:r>
      <w:r w:rsidRPr="00B6039B">
        <w:rPr>
          <w:noProof/>
        </w:rPr>
        <w:fldChar w:fldCharType="separate"/>
      </w:r>
      <w:r w:rsidRPr="00B6039B">
        <w:rPr>
          <w:noProof/>
        </w:rPr>
        <w:t>88</w:t>
      </w:r>
      <w:r w:rsidRPr="00B6039B">
        <w:rPr>
          <w:noProof/>
        </w:rPr>
        <w:fldChar w:fldCharType="end"/>
      </w:r>
    </w:p>
    <w:p w14:paraId="6044505E" w14:textId="69DF0B4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11.9</w:t>
      </w:r>
      <w:r>
        <w:rPr>
          <w:noProof/>
        </w:rPr>
        <w:tab/>
        <w:t>Application of 2010 Amendment Regulations—conformity assessment certificate required but not applied for before 1 September 2014</w:t>
      </w:r>
      <w:r w:rsidRPr="00B6039B">
        <w:rPr>
          <w:noProof/>
        </w:rPr>
        <w:tab/>
      </w:r>
      <w:r w:rsidRPr="00B6039B">
        <w:rPr>
          <w:noProof/>
        </w:rPr>
        <w:fldChar w:fldCharType="begin"/>
      </w:r>
      <w:r w:rsidRPr="00B6039B">
        <w:rPr>
          <w:noProof/>
        </w:rPr>
        <w:instrText xml:space="preserve"> PAGEREF _Toc202523476 \h </w:instrText>
      </w:r>
      <w:r w:rsidRPr="00B6039B">
        <w:rPr>
          <w:noProof/>
        </w:rPr>
      </w:r>
      <w:r w:rsidRPr="00B6039B">
        <w:rPr>
          <w:noProof/>
        </w:rPr>
        <w:fldChar w:fldCharType="separate"/>
      </w:r>
      <w:r w:rsidRPr="00B6039B">
        <w:rPr>
          <w:noProof/>
        </w:rPr>
        <w:t>90</w:t>
      </w:r>
      <w:r w:rsidRPr="00B6039B">
        <w:rPr>
          <w:noProof/>
        </w:rPr>
        <w:fldChar w:fldCharType="end"/>
      </w:r>
    </w:p>
    <w:p w14:paraId="37CC1438" w14:textId="4E6021C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11.10</w:t>
      </w:r>
      <w:r>
        <w:rPr>
          <w:noProof/>
        </w:rPr>
        <w:tab/>
        <w:t>Application of 2010 Amendment Regulations—conformity assessment certificate not required</w:t>
      </w:r>
      <w:r w:rsidRPr="00B6039B">
        <w:rPr>
          <w:noProof/>
        </w:rPr>
        <w:tab/>
      </w:r>
      <w:r w:rsidRPr="00B6039B">
        <w:rPr>
          <w:noProof/>
        </w:rPr>
        <w:fldChar w:fldCharType="begin"/>
      </w:r>
      <w:r w:rsidRPr="00B6039B">
        <w:rPr>
          <w:noProof/>
        </w:rPr>
        <w:instrText xml:space="preserve"> PAGEREF _Toc202523477 \h </w:instrText>
      </w:r>
      <w:r w:rsidRPr="00B6039B">
        <w:rPr>
          <w:noProof/>
        </w:rPr>
      </w:r>
      <w:r w:rsidRPr="00B6039B">
        <w:rPr>
          <w:noProof/>
        </w:rPr>
        <w:fldChar w:fldCharType="separate"/>
      </w:r>
      <w:r w:rsidRPr="00B6039B">
        <w:rPr>
          <w:noProof/>
        </w:rPr>
        <w:t>91</w:t>
      </w:r>
      <w:r w:rsidRPr="00B6039B">
        <w:rPr>
          <w:noProof/>
        </w:rPr>
        <w:fldChar w:fldCharType="end"/>
      </w:r>
    </w:p>
    <w:p w14:paraId="2B307BAA" w14:textId="6E08A50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11.11</w:t>
      </w:r>
      <w:r>
        <w:rPr>
          <w:noProof/>
        </w:rPr>
        <w:tab/>
        <w:t>Cancellation of listing or registration</w:t>
      </w:r>
      <w:r w:rsidRPr="00B6039B">
        <w:rPr>
          <w:noProof/>
        </w:rPr>
        <w:tab/>
      </w:r>
      <w:r w:rsidRPr="00B6039B">
        <w:rPr>
          <w:noProof/>
        </w:rPr>
        <w:fldChar w:fldCharType="begin"/>
      </w:r>
      <w:r w:rsidRPr="00B6039B">
        <w:rPr>
          <w:noProof/>
        </w:rPr>
        <w:instrText xml:space="preserve"> PAGEREF _Toc202523478 \h </w:instrText>
      </w:r>
      <w:r w:rsidRPr="00B6039B">
        <w:rPr>
          <w:noProof/>
        </w:rPr>
      </w:r>
      <w:r w:rsidRPr="00B6039B">
        <w:rPr>
          <w:noProof/>
        </w:rPr>
        <w:fldChar w:fldCharType="separate"/>
      </w:r>
      <w:r w:rsidRPr="00B6039B">
        <w:rPr>
          <w:noProof/>
        </w:rPr>
        <w:t>91</w:t>
      </w:r>
      <w:r w:rsidRPr="00B6039B">
        <w:rPr>
          <w:noProof/>
        </w:rPr>
        <w:fldChar w:fldCharType="end"/>
      </w:r>
    </w:p>
    <w:p w14:paraId="7E0501FE" w14:textId="0D29EC7E"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D—Approved transitional devices</w:t>
      </w:r>
      <w:r w:rsidRPr="00B6039B">
        <w:rPr>
          <w:b w:val="0"/>
          <w:noProof/>
          <w:sz w:val="18"/>
        </w:rPr>
        <w:tab/>
      </w:r>
      <w:r w:rsidRPr="00B6039B">
        <w:rPr>
          <w:b w:val="0"/>
          <w:noProof/>
          <w:sz w:val="18"/>
        </w:rPr>
        <w:fldChar w:fldCharType="begin"/>
      </w:r>
      <w:r w:rsidRPr="00B6039B">
        <w:rPr>
          <w:b w:val="0"/>
          <w:noProof/>
          <w:sz w:val="18"/>
        </w:rPr>
        <w:instrText xml:space="preserve"> PAGEREF _Toc202523479 \h </w:instrText>
      </w:r>
      <w:r w:rsidRPr="00B6039B">
        <w:rPr>
          <w:b w:val="0"/>
          <w:noProof/>
          <w:sz w:val="18"/>
        </w:rPr>
      </w:r>
      <w:r w:rsidRPr="00B6039B">
        <w:rPr>
          <w:b w:val="0"/>
          <w:noProof/>
          <w:sz w:val="18"/>
        </w:rPr>
        <w:fldChar w:fldCharType="separate"/>
      </w:r>
      <w:r w:rsidRPr="00B6039B">
        <w:rPr>
          <w:b w:val="0"/>
          <w:noProof/>
          <w:sz w:val="18"/>
        </w:rPr>
        <w:t>91</w:t>
      </w:r>
      <w:r w:rsidRPr="00B6039B">
        <w:rPr>
          <w:b w:val="0"/>
          <w:noProof/>
          <w:sz w:val="18"/>
        </w:rPr>
        <w:fldChar w:fldCharType="end"/>
      </w:r>
    </w:p>
    <w:p w14:paraId="212A7A4A" w14:textId="4597D6D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11.12</w:t>
      </w:r>
      <w:r>
        <w:rPr>
          <w:noProof/>
        </w:rPr>
        <w:tab/>
        <w:t>Application of this Subdivision</w:t>
      </w:r>
      <w:r w:rsidRPr="00B6039B">
        <w:rPr>
          <w:noProof/>
        </w:rPr>
        <w:tab/>
      </w:r>
      <w:r w:rsidRPr="00B6039B">
        <w:rPr>
          <w:noProof/>
        </w:rPr>
        <w:fldChar w:fldCharType="begin"/>
      </w:r>
      <w:r w:rsidRPr="00B6039B">
        <w:rPr>
          <w:noProof/>
        </w:rPr>
        <w:instrText xml:space="preserve"> PAGEREF _Toc202523480 \h </w:instrText>
      </w:r>
      <w:r w:rsidRPr="00B6039B">
        <w:rPr>
          <w:noProof/>
        </w:rPr>
      </w:r>
      <w:r w:rsidRPr="00B6039B">
        <w:rPr>
          <w:noProof/>
        </w:rPr>
        <w:fldChar w:fldCharType="separate"/>
      </w:r>
      <w:r w:rsidRPr="00B6039B">
        <w:rPr>
          <w:noProof/>
        </w:rPr>
        <w:t>91</w:t>
      </w:r>
      <w:r w:rsidRPr="00B6039B">
        <w:rPr>
          <w:noProof/>
        </w:rPr>
        <w:fldChar w:fldCharType="end"/>
      </w:r>
    </w:p>
    <w:p w14:paraId="75A23D06" w14:textId="3CF37D4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11.13</w:t>
      </w:r>
      <w:r>
        <w:rPr>
          <w:noProof/>
        </w:rPr>
        <w:tab/>
        <w:t>Application of 2010 Amendment Regulations—certain purposes</w:t>
      </w:r>
      <w:r w:rsidRPr="00B6039B">
        <w:rPr>
          <w:noProof/>
        </w:rPr>
        <w:tab/>
      </w:r>
      <w:r w:rsidRPr="00B6039B">
        <w:rPr>
          <w:noProof/>
        </w:rPr>
        <w:fldChar w:fldCharType="begin"/>
      </w:r>
      <w:r w:rsidRPr="00B6039B">
        <w:rPr>
          <w:noProof/>
        </w:rPr>
        <w:instrText xml:space="preserve"> PAGEREF _Toc202523481 \h </w:instrText>
      </w:r>
      <w:r w:rsidRPr="00B6039B">
        <w:rPr>
          <w:noProof/>
        </w:rPr>
      </w:r>
      <w:r w:rsidRPr="00B6039B">
        <w:rPr>
          <w:noProof/>
        </w:rPr>
        <w:fldChar w:fldCharType="separate"/>
      </w:r>
      <w:r w:rsidRPr="00B6039B">
        <w:rPr>
          <w:noProof/>
        </w:rPr>
        <w:t>92</w:t>
      </w:r>
      <w:r w:rsidRPr="00B6039B">
        <w:rPr>
          <w:noProof/>
        </w:rPr>
        <w:fldChar w:fldCharType="end"/>
      </w:r>
    </w:p>
    <w:p w14:paraId="6C0C0EB5" w14:textId="50166D8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11.14</w:t>
      </w:r>
      <w:r>
        <w:rPr>
          <w:noProof/>
        </w:rPr>
        <w:tab/>
        <w:t>Application of 2010 Amendment Regulations—all purposes</w:t>
      </w:r>
      <w:r w:rsidRPr="00B6039B">
        <w:rPr>
          <w:noProof/>
        </w:rPr>
        <w:tab/>
      </w:r>
      <w:r w:rsidRPr="00B6039B">
        <w:rPr>
          <w:noProof/>
        </w:rPr>
        <w:fldChar w:fldCharType="begin"/>
      </w:r>
      <w:r w:rsidRPr="00B6039B">
        <w:rPr>
          <w:noProof/>
        </w:rPr>
        <w:instrText xml:space="preserve"> PAGEREF _Toc202523482 \h </w:instrText>
      </w:r>
      <w:r w:rsidRPr="00B6039B">
        <w:rPr>
          <w:noProof/>
        </w:rPr>
      </w:r>
      <w:r w:rsidRPr="00B6039B">
        <w:rPr>
          <w:noProof/>
        </w:rPr>
        <w:fldChar w:fldCharType="separate"/>
      </w:r>
      <w:r w:rsidRPr="00B6039B">
        <w:rPr>
          <w:noProof/>
        </w:rPr>
        <w:t>92</w:t>
      </w:r>
      <w:r w:rsidRPr="00B6039B">
        <w:rPr>
          <w:noProof/>
        </w:rPr>
        <w:fldChar w:fldCharType="end"/>
      </w:r>
    </w:p>
    <w:p w14:paraId="259D1597" w14:textId="3DDA0329"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E—Class 4 in</w:t>
      </w:r>
      <w:r>
        <w:rPr>
          <w:noProof/>
        </w:rPr>
        <w:noBreakHyphen/>
        <w:t>house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_Toc202523483 \h </w:instrText>
      </w:r>
      <w:r w:rsidRPr="00B6039B">
        <w:rPr>
          <w:b w:val="0"/>
          <w:noProof/>
          <w:sz w:val="18"/>
        </w:rPr>
      </w:r>
      <w:r w:rsidRPr="00B6039B">
        <w:rPr>
          <w:b w:val="0"/>
          <w:noProof/>
          <w:sz w:val="18"/>
        </w:rPr>
        <w:fldChar w:fldCharType="separate"/>
      </w:r>
      <w:r w:rsidRPr="00B6039B">
        <w:rPr>
          <w:b w:val="0"/>
          <w:noProof/>
          <w:sz w:val="18"/>
        </w:rPr>
        <w:t>92</w:t>
      </w:r>
      <w:r w:rsidRPr="00B6039B">
        <w:rPr>
          <w:b w:val="0"/>
          <w:noProof/>
          <w:sz w:val="18"/>
        </w:rPr>
        <w:fldChar w:fldCharType="end"/>
      </w:r>
    </w:p>
    <w:p w14:paraId="1652019F" w14:textId="044A61D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11.15</w:t>
      </w:r>
      <w:r>
        <w:rPr>
          <w:noProof/>
        </w:rPr>
        <w:tab/>
        <w:t>Application of this Subdivision</w:t>
      </w:r>
      <w:r w:rsidRPr="00B6039B">
        <w:rPr>
          <w:noProof/>
        </w:rPr>
        <w:tab/>
      </w:r>
      <w:r w:rsidRPr="00B6039B">
        <w:rPr>
          <w:noProof/>
        </w:rPr>
        <w:fldChar w:fldCharType="begin"/>
      </w:r>
      <w:r w:rsidRPr="00B6039B">
        <w:rPr>
          <w:noProof/>
        </w:rPr>
        <w:instrText xml:space="preserve"> PAGEREF _Toc202523484 \h </w:instrText>
      </w:r>
      <w:r w:rsidRPr="00B6039B">
        <w:rPr>
          <w:noProof/>
        </w:rPr>
      </w:r>
      <w:r w:rsidRPr="00B6039B">
        <w:rPr>
          <w:noProof/>
        </w:rPr>
        <w:fldChar w:fldCharType="separate"/>
      </w:r>
      <w:r w:rsidRPr="00B6039B">
        <w:rPr>
          <w:noProof/>
        </w:rPr>
        <w:t>92</w:t>
      </w:r>
      <w:r w:rsidRPr="00B6039B">
        <w:rPr>
          <w:noProof/>
        </w:rPr>
        <w:fldChar w:fldCharType="end"/>
      </w:r>
    </w:p>
    <w:p w14:paraId="6314FA57" w14:textId="2D3F540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11.16</w:t>
      </w:r>
      <w:r>
        <w:rPr>
          <w:noProof/>
        </w:rPr>
        <w:tab/>
        <w:t>Application of 2010 Amendment Regulations—certain purposes</w:t>
      </w:r>
      <w:r w:rsidRPr="00B6039B">
        <w:rPr>
          <w:noProof/>
        </w:rPr>
        <w:tab/>
      </w:r>
      <w:r w:rsidRPr="00B6039B">
        <w:rPr>
          <w:noProof/>
        </w:rPr>
        <w:fldChar w:fldCharType="begin"/>
      </w:r>
      <w:r w:rsidRPr="00B6039B">
        <w:rPr>
          <w:noProof/>
        </w:rPr>
        <w:instrText xml:space="preserve"> PAGEREF _Toc202523485 \h </w:instrText>
      </w:r>
      <w:r w:rsidRPr="00B6039B">
        <w:rPr>
          <w:noProof/>
        </w:rPr>
      </w:r>
      <w:r w:rsidRPr="00B6039B">
        <w:rPr>
          <w:noProof/>
        </w:rPr>
        <w:fldChar w:fldCharType="separate"/>
      </w:r>
      <w:r w:rsidRPr="00B6039B">
        <w:rPr>
          <w:noProof/>
        </w:rPr>
        <w:t>92</w:t>
      </w:r>
      <w:r w:rsidRPr="00B6039B">
        <w:rPr>
          <w:noProof/>
        </w:rPr>
        <w:fldChar w:fldCharType="end"/>
      </w:r>
    </w:p>
    <w:p w14:paraId="36D4C3AF" w14:textId="7BED9CD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11.17</w:t>
      </w:r>
      <w:r>
        <w:rPr>
          <w:noProof/>
        </w:rPr>
        <w:tab/>
        <w:t>Application of 2010 Amendment Regulations—conformity assessment certificate applied for before 1 July 2016</w:t>
      </w:r>
      <w:r w:rsidRPr="00B6039B">
        <w:rPr>
          <w:noProof/>
        </w:rPr>
        <w:tab/>
      </w:r>
      <w:r w:rsidRPr="00B6039B">
        <w:rPr>
          <w:noProof/>
        </w:rPr>
        <w:fldChar w:fldCharType="begin"/>
      </w:r>
      <w:r w:rsidRPr="00B6039B">
        <w:rPr>
          <w:noProof/>
        </w:rPr>
        <w:instrText xml:space="preserve"> PAGEREF _Toc202523486 \h </w:instrText>
      </w:r>
      <w:r w:rsidRPr="00B6039B">
        <w:rPr>
          <w:noProof/>
        </w:rPr>
      </w:r>
      <w:r w:rsidRPr="00B6039B">
        <w:rPr>
          <w:noProof/>
        </w:rPr>
        <w:fldChar w:fldCharType="separate"/>
      </w:r>
      <w:r w:rsidRPr="00B6039B">
        <w:rPr>
          <w:noProof/>
        </w:rPr>
        <w:t>93</w:t>
      </w:r>
      <w:r w:rsidRPr="00B6039B">
        <w:rPr>
          <w:noProof/>
        </w:rPr>
        <w:fldChar w:fldCharType="end"/>
      </w:r>
    </w:p>
    <w:p w14:paraId="1B63CF84" w14:textId="53D2BFE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11.18</w:t>
      </w:r>
      <w:r>
        <w:rPr>
          <w:noProof/>
        </w:rPr>
        <w:tab/>
        <w:t>Application of 2010 Amendment Regulations—devices not covered by regulation 11.17</w:t>
      </w:r>
      <w:r w:rsidRPr="00B6039B">
        <w:rPr>
          <w:noProof/>
        </w:rPr>
        <w:tab/>
      </w:r>
      <w:r w:rsidRPr="00B6039B">
        <w:rPr>
          <w:noProof/>
        </w:rPr>
        <w:fldChar w:fldCharType="begin"/>
      </w:r>
      <w:r w:rsidRPr="00B6039B">
        <w:rPr>
          <w:noProof/>
        </w:rPr>
        <w:instrText xml:space="preserve"> PAGEREF _Toc202523487 \h </w:instrText>
      </w:r>
      <w:r w:rsidRPr="00B6039B">
        <w:rPr>
          <w:noProof/>
        </w:rPr>
      </w:r>
      <w:r w:rsidRPr="00B6039B">
        <w:rPr>
          <w:noProof/>
        </w:rPr>
        <w:fldChar w:fldCharType="separate"/>
      </w:r>
      <w:r w:rsidRPr="00B6039B">
        <w:rPr>
          <w:noProof/>
        </w:rPr>
        <w:t>95</w:t>
      </w:r>
      <w:r w:rsidRPr="00B6039B">
        <w:rPr>
          <w:noProof/>
        </w:rPr>
        <w:fldChar w:fldCharType="end"/>
      </w:r>
    </w:p>
    <w:p w14:paraId="5F1CC49B" w14:textId="3EB0C0D6"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F—Class 1, 2 and 3 in</w:t>
      </w:r>
      <w:r>
        <w:rPr>
          <w:noProof/>
        </w:rPr>
        <w:noBreakHyphen/>
        <w:t>house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_Toc202523488 \h </w:instrText>
      </w:r>
      <w:r w:rsidRPr="00B6039B">
        <w:rPr>
          <w:b w:val="0"/>
          <w:noProof/>
          <w:sz w:val="18"/>
        </w:rPr>
      </w:r>
      <w:r w:rsidRPr="00B6039B">
        <w:rPr>
          <w:b w:val="0"/>
          <w:noProof/>
          <w:sz w:val="18"/>
        </w:rPr>
        <w:fldChar w:fldCharType="separate"/>
      </w:r>
      <w:r w:rsidRPr="00B6039B">
        <w:rPr>
          <w:b w:val="0"/>
          <w:noProof/>
          <w:sz w:val="18"/>
        </w:rPr>
        <w:t>95</w:t>
      </w:r>
      <w:r w:rsidRPr="00B6039B">
        <w:rPr>
          <w:b w:val="0"/>
          <w:noProof/>
          <w:sz w:val="18"/>
        </w:rPr>
        <w:fldChar w:fldCharType="end"/>
      </w:r>
    </w:p>
    <w:p w14:paraId="6DAF5D5A" w14:textId="0BB371E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11.20</w:t>
      </w:r>
      <w:r>
        <w:rPr>
          <w:noProof/>
        </w:rPr>
        <w:tab/>
        <w:t>Application of this Subdivision</w:t>
      </w:r>
      <w:r w:rsidRPr="00B6039B">
        <w:rPr>
          <w:noProof/>
        </w:rPr>
        <w:tab/>
      </w:r>
      <w:r w:rsidRPr="00B6039B">
        <w:rPr>
          <w:noProof/>
        </w:rPr>
        <w:fldChar w:fldCharType="begin"/>
      </w:r>
      <w:r w:rsidRPr="00B6039B">
        <w:rPr>
          <w:noProof/>
        </w:rPr>
        <w:instrText xml:space="preserve"> PAGEREF _Toc202523489 \h </w:instrText>
      </w:r>
      <w:r w:rsidRPr="00B6039B">
        <w:rPr>
          <w:noProof/>
        </w:rPr>
      </w:r>
      <w:r w:rsidRPr="00B6039B">
        <w:rPr>
          <w:noProof/>
        </w:rPr>
        <w:fldChar w:fldCharType="separate"/>
      </w:r>
      <w:r w:rsidRPr="00B6039B">
        <w:rPr>
          <w:noProof/>
        </w:rPr>
        <w:t>95</w:t>
      </w:r>
      <w:r w:rsidRPr="00B6039B">
        <w:rPr>
          <w:noProof/>
        </w:rPr>
        <w:fldChar w:fldCharType="end"/>
      </w:r>
    </w:p>
    <w:p w14:paraId="7B9D26E0" w14:textId="26CC7DB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11.21</w:t>
      </w:r>
      <w:r>
        <w:rPr>
          <w:noProof/>
        </w:rPr>
        <w:tab/>
        <w:t>Application of 2010 Amendment Regulations for all purposes</w:t>
      </w:r>
      <w:r w:rsidRPr="00B6039B">
        <w:rPr>
          <w:noProof/>
        </w:rPr>
        <w:tab/>
      </w:r>
      <w:r w:rsidRPr="00B6039B">
        <w:rPr>
          <w:noProof/>
        </w:rPr>
        <w:fldChar w:fldCharType="begin"/>
      </w:r>
      <w:r w:rsidRPr="00B6039B">
        <w:rPr>
          <w:noProof/>
        </w:rPr>
        <w:instrText xml:space="preserve"> PAGEREF _Toc202523490 \h </w:instrText>
      </w:r>
      <w:r w:rsidRPr="00B6039B">
        <w:rPr>
          <w:noProof/>
        </w:rPr>
      </w:r>
      <w:r w:rsidRPr="00B6039B">
        <w:rPr>
          <w:noProof/>
        </w:rPr>
        <w:fldChar w:fldCharType="separate"/>
      </w:r>
      <w:r w:rsidRPr="00B6039B">
        <w:rPr>
          <w:noProof/>
        </w:rPr>
        <w:t>96</w:t>
      </w:r>
      <w:r w:rsidRPr="00B6039B">
        <w:rPr>
          <w:noProof/>
        </w:rPr>
        <w:fldChar w:fldCharType="end"/>
      </w:r>
    </w:p>
    <w:p w14:paraId="56E94FD7" w14:textId="60693A40"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11.2—Transitional provisions relating to joint replacements</w:t>
      </w:r>
      <w:r w:rsidRPr="00B6039B">
        <w:rPr>
          <w:b w:val="0"/>
          <w:noProof/>
          <w:sz w:val="18"/>
        </w:rPr>
        <w:tab/>
      </w:r>
      <w:r w:rsidRPr="00B6039B">
        <w:rPr>
          <w:b w:val="0"/>
          <w:noProof/>
          <w:sz w:val="18"/>
        </w:rPr>
        <w:fldChar w:fldCharType="begin"/>
      </w:r>
      <w:r w:rsidRPr="00B6039B">
        <w:rPr>
          <w:b w:val="0"/>
          <w:noProof/>
          <w:sz w:val="18"/>
        </w:rPr>
        <w:instrText xml:space="preserve"> PAGEREF _Toc202523491 \h </w:instrText>
      </w:r>
      <w:r w:rsidRPr="00B6039B">
        <w:rPr>
          <w:b w:val="0"/>
          <w:noProof/>
          <w:sz w:val="18"/>
        </w:rPr>
      </w:r>
      <w:r w:rsidRPr="00B6039B">
        <w:rPr>
          <w:b w:val="0"/>
          <w:noProof/>
          <w:sz w:val="18"/>
        </w:rPr>
        <w:fldChar w:fldCharType="separate"/>
      </w:r>
      <w:r w:rsidRPr="00B6039B">
        <w:rPr>
          <w:b w:val="0"/>
          <w:noProof/>
          <w:sz w:val="18"/>
        </w:rPr>
        <w:t>97</w:t>
      </w:r>
      <w:r w:rsidRPr="00B6039B">
        <w:rPr>
          <w:b w:val="0"/>
          <w:noProof/>
          <w:sz w:val="18"/>
        </w:rPr>
        <w:fldChar w:fldCharType="end"/>
      </w:r>
    </w:p>
    <w:p w14:paraId="4FA8DDAC" w14:textId="335508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11.22A</w:t>
      </w:r>
      <w:r>
        <w:rPr>
          <w:noProof/>
        </w:rPr>
        <w:tab/>
        <w:t>Purpose of this Division</w:t>
      </w:r>
      <w:r w:rsidRPr="00B6039B">
        <w:rPr>
          <w:noProof/>
        </w:rPr>
        <w:tab/>
      </w:r>
      <w:r w:rsidRPr="00B6039B">
        <w:rPr>
          <w:noProof/>
        </w:rPr>
        <w:fldChar w:fldCharType="begin"/>
      </w:r>
      <w:r w:rsidRPr="00B6039B">
        <w:rPr>
          <w:noProof/>
        </w:rPr>
        <w:instrText xml:space="preserve"> PAGEREF _Toc202523492 \h </w:instrText>
      </w:r>
      <w:r w:rsidRPr="00B6039B">
        <w:rPr>
          <w:noProof/>
        </w:rPr>
      </w:r>
      <w:r w:rsidRPr="00B6039B">
        <w:rPr>
          <w:noProof/>
        </w:rPr>
        <w:fldChar w:fldCharType="separate"/>
      </w:r>
      <w:r w:rsidRPr="00B6039B">
        <w:rPr>
          <w:noProof/>
        </w:rPr>
        <w:t>97</w:t>
      </w:r>
      <w:r w:rsidRPr="00B6039B">
        <w:rPr>
          <w:noProof/>
        </w:rPr>
        <w:fldChar w:fldCharType="end"/>
      </w:r>
    </w:p>
    <w:p w14:paraId="1C4CDEE9" w14:textId="334ABBB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11.23</w:t>
      </w:r>
      <w:r>
        <w:rPr>
          <w:noProof/>
        </w:rPr>
        <w:tab/>
        <w:t>Refund of fees in relation to inclusion of certain devices in the Register as Class III medical devices</w:t>
      </w:r>
      <w:r w:rsidRPr="00B6039B">
        <w:rPr>
          <w:noProof/>
        </w:rPr>
        <w:tab/>
      </w:r>
      <w:r w:rsidRPr="00B6039B">
        <w:rPr>
          <w:noProof/>
        </w:rPr>
        <w:fldChar w:fldCharType="begin"/>
      </w:r>
      <w:r w:rsidRPr="00B6039B">
        <w:rPr>
          <w:noProof/>
        </w:rPr>
        <w:instrText xml:space="preserve"> PAGEREF _Toc202523493 \h </w:instrText>
      </w:r>
      <w:r w:rsidRPr="00B6039B">
        <w:rPr>
          <w:noProof/>
        </w:rPr>
      </w:r>
      <w:r w:rsidRPr="00B6039B">
        <w:rPr>
          <w:noProof/>
        </w:rPr>
        <w:fldChar w:fldCharType="separate"/>
      </w:r>
      <w:r w:rsidRPr="00B6039B">
        <w:rPr>
          <w:noProof/>
        </w:rPr>
        <w:t>97</w:t>
      </w:r>
      <w:r w:rsidRPr="00B6039B">
        <w:rPr>
          <w:noProof/>
        </w:rPr>
        <w:fldChar w:fldCharType="end"/>
      </w:r>
    </w:p>
    <w:p w14:paraId="4C1058CD" w14:textId="0463F77E"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11.3—Transitional provisions relating to the Therapeutic Goods (Medical Devices) Amendment (In Vitro Diagnostic Medical Devices) Regulation 2015</w:t>
      </w:r>
      <w:r w:rsidRPr="00B6039B">
        <w:rPr>
          <w:b w:val="0"/>
          <w:noProof/>
          <w:sz w:val="18"/>
        </w:rPr>
        <w:tab/>
      </w:r>
      <w:r w:rsidRPr="00B6039B">
        <w:rPr>
          <w:b w:val="0"/>
          <w:noProof/>
          <w:sz w:val="18"/>
        </w:rPr>
        <w:fldChar w:fldCharType="begin"/>
      </w:r>
      <w:r w:rsidRPr="00B6039B">
        <w:rPr>
          <w:b w:val="0"/>
          <w:noProof/>
          <w:sz w:val="18"/>
        </w:rPr>
        <w:instrText xml:space="preserve"> PAGEREF _Toc202523494 \h </w:instrText>
      </w:r>
      <w:r w:rsidRPr="00B6039B">
        <w:rPr>
          <w:b w:val="0"/>
          <w:noProof/>
          <w:sz w:val="18"/>
        </w:rPr>
      </w:r>
      <w:r w:rsidRPr="00B6039B">
        <w:rPr>
          <w:b w:val="0"/>
          <w:noProof/>
          <w:sz w:val="18"/>
        </w:rPr>
        <w:fldChar w:fldCharType="separate"/>
      </w:r>
      <w:r w:rsidRPr="00B6039B">
        <w:rPr>
          <w:b w:val="0"/>
          <w:noProof/>
          <w:sz w:val="18"/>
        </w:rPr>
        <w:t>98</w:t>
      </w:r>
      <w:r w:rsidRPr="00B6039B">
        <w:rPr>
          <w:b w:val="0"/>
          <w:noProof/>
          <w:sz w:val="18"/>
        </w:rPr>
        <w:fldChar w:fldCharType="end"/>
      </w:r>
    </w:p>
    <w:p w14:paraId="2A2B873E" w14:textId="12DC042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11.24</w:t>
      </w:r>
      <w:r>
        <w:rPr>
          <w:noProof/>
        </w:rPr>
        <w:tab/>
        <w:t>Definitions</w:t>
      </w:r>
      <w:r w:rsidRPr="00B6039B">
        <w:rPr>
          <w:noProof/>
        </w:rPr>
        <w:tab/>
      </w:r>
      <w:r w:rsidRPr="00B6039B">
        <w:rPr>
          <w:noProof/>
        </w:rPr>
        <w:fldChar w:fldCharType="begin"/>
      </w:r>
      <w:r w:rsidRPr="00B6039B">
        <w:rPr>
          <w:noProof/>
        </w:rPr>
        <w:instrText xml:space="preserve"> PAGEREF _Toc202523495 \h </w:instrText>
      </w:r>
      <w:r w:rsidRPr="00B6039B">
        <w:rPr>
          <w:noProof/>
        </w:rPr>
      </w:r>
      <w:r w:rsidRPr="00B6039B">
        <w:rPr>
          <w:noProof/>
        </w:rPr>
        <w:fldChar w:fldCharType="separate"/>
      </w:r>
      <w:r w:rsidRPr="00B6039B">
        <w:rPr>
          <w:noProof/>
        </w:rPr>
        <w:t>98</w:t>
      </w:r>
      <w:r w:rsidRPr="00B6039B">
        <w:rPr>
          <w:noProof/>
        </w:rPr>
        <w:fldChar w:fldCharType="end"/>
      </w:r>
    </w:p>
    <w:p w14:paraId="62F01609" w14:textId="00647AB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11.25</w:t>
      </w:r>
      <w:r>
        <w:rPr>
          <w:noProof/>
        </w:rPr>
        <w:tab/>
        <w:t>Application of 2015 Amendment Regulations—transitional Class 4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_Toc202523496 \h </w:instrText>
      </w:r>
      <w:r w:rsidRPr="00B6039B">
        <w:rPr>
          <w:noProof/>
        </w:rPr>
      </w:r>
      <w:r w:rsidRPr="00B6039B">
        <w:rPr>
          <w:noProof/>
        </w:rPr>
        <w:fldChar w:fldCharType="separate"/>
      </w:r>
      <w:r w:rsidRPr="00B6039B">
        <w:rPr>
          <w:noProof/>
        </w:rPr>
        <w:t>98</w:t>
      </w:r>
      <w:r w:rsidRPr="00B6039B">
        <w:rPr>
          <w:noProof/>
        </w:rPr>
        <w:fldChar w:fldCharType="end"/>
      </w:r>
    </w:p>
    <w:p w14:paraId="2F8A402C" w14:textId="671400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11.26</w:t>
      </w:r>
      <w:r>
        <w:rPr>
          <w:noProof/>
        </w:rPr>
        <w:tab/>
        <w:t>Application of 2015 Amendment Regulations etc.—transitional Class 1, 2 and 3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_Toc202523497 \h </w:instrText>
      </w:r>
      <w:r w:rsidRPr="00B6039B">
        <w:rPr>
          <w:noProof/>
        </w:rPr>
      </w:r>
      <w:r w:rsidRPr="00B6039B">
        <w:rPr>
          <w:noProof/>
        </w:rPr>
        <w:fldChar w:fldCharType="separate"/>
      </w:r>
      <w:r w:rsidRPr="00B6039B">
        <w:rPr>
          <w:noProof/>
        </w:rPr>
        <w:t>98</w:t>
      </w:r>
      <w:r w:rsidRPr="00B6039B">
        <w:rPr>
          <w:noProof/>
        </w:rPr>
        <w:fldChar w:fldCharType="end"/>
      </w:r>
    </w:p>
    <w:p w14:paraId="65CC96D9" w14:textId="43B0E7AB"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11.4—Transitional provisions relating to the Therapeutic Goods Legislation Amendment (Charges Exemptions and Other Measures) Regulation 2016</w:t>
      </w:r>
      <w:r w:rsidRPr="00B6039B">
        <w:rPr>
          <w:b w:val="0"/>
          <w:noProof/>
          <w:sz w:val="18"/>
        </w:rPr>
        <w:tab/>
      </w:r>
      <w:r w:rsidRPr="00B6039B">
        <w:rPr>
          <w:b w:val="0"/>
          <w:noProof/>
          <w:sz w:val="18"/>
        </w:rPr>
        <w:fldChar w:fldCharType="begin"/>
      </w:r>
      <w:r w:rsidRPr="00B6039B">
        <w:rPr>
          <w:b w:val="0"/>
          <w:noProof/>
          <w:sz w:val="18"/>
        </w:rPr>
        <w:instrText xml:space="preserve"> PAGEREF _Toc202523498 \h </w:instrText>
      </w:r>
      <w:r w:rsidRPr="00B6039B">
        <w:rPr>
          <w:b w:val="0"/>
          <w:noProof/>
          <w:sz w:val="18"/>
        </w:rPr>
      </w:r>
      <w:r w:rsidRPr="00B6039B">
        <w:rPr>
          <w:b w:val="0"/>
          <w:noProof/>
          <w:sz w:val="18"/>
        </w:rPr>
        <w:fldChar w:fldCharType="separate"/>
      </w:r>
      <w:r w:rsidRPr="00B6039B">
        <w:rPr>
          <w:b w:val="0"/>
          <w:noProof/>
          <w:sz w:val="18"/>
        </w:rPr>
        <w:t>100</w:t>
      </w:r>
      <w:r w:rsidRPr="00B6039B">
        <w:rPr>
          <w:b w:val="0"/>
          <w:noProof/>
          <w:sz w:val="18"/>
        </w:rPr>
        <w:fldChar w:fldCharType="end"/>
      </w:r>
    </w:p>
    <w:p w14:paraId="74C3EBE1" w14:textId="6D7F9D7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11.27</w:t>
      </w:r>
      <w:r>
        <w:rPr>
          <w:noProof/>
        </w:rPr>
        <w:tab/>
        <w:t>Application</w:t>
      </w:r>
      <w:r w:rsidRPr="00B6039B">
        <w:rPr>
          <w:noProof/>
        </w:rPr>
        <w:tab/>
      </w:r>
      <w:r w:rsidRPr="00B6039B">
        <w:rPr>
          <w:noProof/>
        </w:rPr>
        <w:fldChar w:fldCharType="begin"/>
      </w:r>
      <w:r w:rsidRPr="00B6039B">
        <w:rPr>
          <w:noProof/>
        </w:rPr>
        <w:instrText xml:space="preserve"> PAGEREF _Toc202523499 \h </w:instrText>
      </w:r>
      <w:r w:rsidRPr="00B6039B">
        <w:rPr>
          <w:noProof/>
        </w:rPr>
      </w:r>
      <w:r w:rsidRPr="00B6039B">
        <w:rPr>
          <w:noProof/>
        </w:rPr>
        <w:fldChar w:fldCharType="separate"/>
      </w:r>
      <w:r w:rsidRPr="00B6039B">
        <w:rPr>
          <w:noProof/>
        </w:rPr>
        <w:t>100</w:t>
      </w:r>
      <w:r w:rsidRPr="00B6039B">
        <w:rPr>
          <w:noProof/>
        </w:rPr>
        <w:fldChar w:fldCharType="end"/>
      </w:r>
    </w:p>
    <w:p w14:paraId="1B3D09E8" w14:textId="7E1ED896"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11.5—Transitional provisions relating to the Therapeutic Goods (Medical Devices) Amendment (Implantable Medical Devices) Regulations 2017</w:t>
      </w:r>
      <w:r w:rsidRPr="00B6039B">
        <w:rPr>
          <w:b w:val="0"/>
          <w:noProof/>
          <w:sz w:val="18"/>
        </w:rPr>
        <w:tab/>
      </w:r>
      <w:r w:rsidRPr="00B6039B">
        <w:rPr>
          <w:b w:val="0"/>
          <w:noProof/>
          <w:sz w:val="18"/>
        </w:rPr>
        <w:fldChar w:fldCharType="begin"/>
      </w:r>
      <w:r w:rsidRPr="00B6039B">
        <w:rPr>
          <w:b w:val="0"/>
          <w:noProof/>
          <w:sz w:val="18"/>
        </w:rPr>
        <w:instrText xml:space="preserve"> PAGEREF _Toc202523500 \h </w:instrText>
      </w:r>
      <w:r w:rsidRPr="00B6039B">
        <w:rPr>
          <w:b w:val="0"/>
          <w:noProof/>
          <w:sz w:val="18"/>
        </w:rPr>
      </w:r>
      <w:r w:rsidRPr="00B6039B">
        <w:rPr>
          <w:b w:val="0"/>
          <w:noProof/>
          <w:sz w:val="18"/>
        </w:rPr>
        <w:fldChar w:fldCharType="separate"/>
      </w:r>
      <w:r w:rsidRPr="00B6039B">
        <w:rPr>
          <w:b w:val="0"/>
          <w:noProof/>
          <w:sz w:val="18"/>
        </w:rPr>
        <w:t>101</w:t>
      </w:r>
      <w:r w:rsidRPr="00B6039B">
        <w:rPr>
          <w:b w:val="0"/>
          <w:noProof/>
          <w:sz w:val="18"/>
        </w:rPr>
        <w:fldChar w:fldCharType="end"/>
      </w:r>
    </w:p>
    <w:p w14:paraId="0FB1C3CE" w14:textId="65842CE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11.28</w:t>
      </w:r>
      <w:r>
        <w:rPr>
          <w:noProof/>
        </w:rPr>
        <w:tab/>
        <w:t>Definitions</w:t>
      </w:r>
      <w:r w:rsidRPr="00B6039B">
        <w:rPr>
          <w:noProof/>
        </w:rPr>
        <w:tab/>
      </w:r>
      <w:r w:rsidRPr="00B6039B">
        <w:rPr>
          <w:noProof/>
        </w:rPr>
        <w:fldChar w:fldCharType="begin"/>
      </w:r>
      <w:r w:rsidRPr="00B6039B">
        <w:rPr>
          <w:noProof/>
        </w:rPr>
        <w:instrText xml:space="preserve"> PAGEREF _Toc202523501 \h </w:instrText>
      </w:r>
      <w:r w:rsidRPr="00B6039B">
        <w:rPr>
          <w:noProof/>
        </w:rPr>
      </w:r>
      <w:r w:rsidRPr="00B6039B">
        <w:rPr>
          <w:noProof/>
        </w:rPr>
        <w:fldChar w:fldCharType="separate"/>
      </w:r>
      <w:r w:rsidRPr="00B6039B">
        <w:rPr>
          <w:noProof/>
        </w:rPr>
        <w:t>101</w:t>
      </w:r>
      <w:r w:rsidRPr="00B6039B">
        <w:rPr>
          <w:noProof/>
        </w:rPr>
        <w:fldChar w:fldCharType="end"/>
      </w:r>
    </w:p>
    <w:p w14:paraId="31B163FE" w14:textId="3E3C20C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11.29</w:t>
      </w:r>
      <w:r>
        <w:rPr>
          <w:noProof/>
        </w:rPr>
        <w:tab/>
        <w:t>Surgical mesh—application of amendments</w:t>
      </w:r>
      <w:r w:rsidRPr="00B6039B">
        <w:rPr>
          <w:noProof/>
        </w:rPr>
        <w:tab/>
      </w:r>
      <w:r w:rsidRPr="00B6039B">
        <w:rPr>
          <w:noProof/>
        </w:rPr>
        <w:fldChar w:fldCharType="begin"/>
      </w:r>
      <w:r w:rsidRPr="00B6039B">
        <w:rPr>
          <w:noProof/>
        </w:rPr>
        <w:instrText xml:space="preserve"> PAGEREF _Toc202523502 \h </w:instrText>
      </w:r>
      <w:r w:rsidRPr="00B6039B">
        <w:rPr>
          <w:noProof/>
        </w:rPr>
      </w:r>
      <w:r w:rsidRPr="00B6039B">
        <w:rPr>
          <w:noProof/>
        </w:rPr>
        <w:fldChar w:fldCharType="separate"/>
      </w:r>
      <w:r w:rsidRPr="00B6039B">
        <w:rPr>
          <w:noProof/>
        </w:rPr>
        <w:t>101</w:t>
      </w:r>
      <w:r w:rsidRPr="00B6039B">
        <w:rPr>
          <w:noProof/>
        </w:rPr>
        <w:fldChar w:fldCharType="end"/>
      </w:r>
    </w:p>
    <w:p w14:paraId="7D55DCEA" w14:textId="07E2D22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11.31</w:t>
      </w:r>
      <w:r>
        <w:rPr>
          <w:noProof/>
        </w:rPr>
        <w:tab/>
        <w:t>Patient information—application of amendments</w:t>
      </w:r>
      <w:r w:rsidRPr="00B6039B">
        <w:rPr>
          <w:noProof/>
        </w:rPr>
        <w:tab/>
      </w:r>
      <w:r w:rsidRPr="00B6039B">
        <w:rPr>
          <w:noProof/>
        </w:rPr>
        <w:fldChar w:fldCharType="begin"/>
      </w:r>
      <w:r w:rsidRPr="00B6039B">
        <w:rPr>
          <w:noProof/>
        </w:rPr>
        <w:instrText xml:space="preserve"> PAGEREF _Toc202523503 \h </w:instrText>
      </w:r>
      <w:r w:rsidRPr="00B6039B">
        <w:rPr>
          <w:noProof/>
        </w:rPr>
      </w:r>
      <w:r w:rsidRPr="00B6039B">
        <w:rPr>
          <w:noProof/>
        </w:rPr>
        <w:fldChar w:fldCharType="separate"/>
      </w:r>
      <w:r w:rsidRPr="00B6039B">
        <w:rPr>
          <w:noProof/>
        </w:rPr>
        <w:t>103</w:t>
      </w:r>
      <w:r w:rsidRPr="00B6039B">
        <w:rPr>
          <w:noProof/>
        </w:rPr>
        <w:fldChar w:fldCharType="end"/>
      </w:r>
    </w:p>
    <w:p w14:paraId="6208EE73" w14:textId="47FCD4AB"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11.6—Transitional provisions relating to the Therapeutic Goods Legislation Amendment (2017 Measures No. 2) Regulations 2017</w:t>
      </w:r>
      <w:r w:rsidRPr="00B6039B">
        <w:rPr>
          <w:b w:val="0"/>
          <w:noProof/>
          <w:sz w:val="18"/>
        </w:rPr>
        <w:tab/>
      </w:r>
      <w:r w:rsidRPr="00B6039B">
        <w:rPr>
          <w:b w:val="0"/>
          <w:noProof/>
          <w:sz w:val="18"/>
        </w:rPr>
        <w:fldChar w:fldCharType="begin"/>
      </w:r>
      <w:r w:rsidRPr="00B6039B">
        <w:rPr>
          <w:b w:val="0"/>
          <w:noProof/>
          <w:sz w:val="18"/>
        </w:rPr>
        <w:instrText xml:space="preserve"> PAGEREF _Toc202523504 \h </w:instrText>
      </w:r>
      <w:r w:rsidRPr="00B6039B">
        <w:rPr>
          <w:b w:val="0"/>
          <w:noProof/>
          <w:sz w:val="18"/>
        </w:rPr>
      </w:r>
      <w:r w:rsidRPr="00B6039B">
        <w:rPr>
          <w:b w:val="0"/>
          <w:noProof/>
          <w:sz w:val="18"/>
        </w:rPr>
        <w:fldChar w:fldCharType="separate"/>
      </w:r>
      <w:r w:rsidRPr="00B6039B">
        <w:rPr>
          <w:b w:val="0"/>
          <w:noProof/>
          <w:sz w:val="18"/>
        </w:rPr>
        <w:t>105</w:t>
      </w:r>
      <w:r w:rsidRPr="00B6039B">
        <w:rPr>
          <w:b w:val="0"/>
          <w:noProof/>
          <w:sz w:val="18"/>
        </w:rPr>
        <w:fldChar w:fldCharType="end"/>
      </w:r>
    </w:p>
    <w:p w14:paraId="0BB08BEB" w14:textId="275188C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11.32</w:t>
      </w:r>
      <w:r>
        <w:rPr>
          <w:noProof/>
        </w:rPr>
        <w:tab/>
        <w:t>Definitions</w:t>
      </w:r>
      <w:r w:rsidRPr="00B6039B">
        <w:rPr>
          <w:noProof/>
        </w:rPr>
        <w:tab/>
      </w:r>
      <w:r w:rsidRPr="00B6039B">
        <w:rPr>
          <w:noProof/>
        </w:rPr>
        <w:fldChar w:fldCharType="begin"/>
      </w:r>
      <w:r w:rsidRPr="00B6039B">
        <w:rPr>
          <w:noProof/>
        </w:rPr>
        <w:instrText xml:space="preserve"> PAGEREF _Toc202523505 \h </w:instrText>
      </w:r>
      <w:r w:rsidRPr="00B6039B">
        <w:rPr>
          <w:noProof/>
        </w:rPr>
      </w:r>
      <w:r w:rsidRPr="00B6039B">
        <w:rPr>
          <w:noProof/>
        </w:rPr>
        <w:fldChar w:fldCharType="separate"/>
      </w:r>
      <w:r w:rsidRPr="00B6039B">
        <w:rPr>
          <w:noProof/>
        </w:rPr>
        <w:t>105</w:t>
      </w:r>
      <w:r w:rsidRPr="00B6039B">
        <w:rPr>
          <w:noProof/>
        </w:rPr>
        <w:fldChar w:fldCharType="end"/>
      </w:r>
    </w:p>
    <w:p w14:paraId="0EF47D8E" w14:textId="454CDFE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11.33</w:t>
      </w:r>
      <w:r>
        <w:rPr>
          <w:noProof/>
        </w:rPr>
        <w:tab/>
        <w:t>Application—statements in relation to exempt devices</w:t>
      </w:r>
      <w:r w:rsidRPr="00B6039B">
        <w:rPr>
          <w:noProof/>
        </w:rPr>
        <w:tab/>
      </w:r>
      <w:r w:rsidRPr="00B6039B">
        <w:rPr>
          <w:noProof/>
        </w:rPr>
        <w:fldChar w:fldCharType="begin"/>
      </w:r>
      <w:r w:rsidRPr="00B6039B">
        <w:rPr>
          <w:noProof/>
        </w:rPr>
        <w:instrText xml:space="preserve"> PAGEREF _Toc202523506 \h </w:instrText>
      </w:r>
      <w:r w:rsidRPr="00B6039B">
        <w:rPr>
          <w:noProof/>
        </w:rPr>
      </w:r>
      <w:r w:rsidRPr="00B6039B">
        <w:rPr>
          <w:noProof/>
        </w:rPr>
        <w:fldChar w:fldCharType="separate"/>
      </w:r>
      <w:r w:rsidRPr="00B6039B">
        <w:rPr>
          <w:noProof/>
        </w:rPr>
        <w:t>105</w:t>
      </w:r>
      <w:r w:rsidRPr="00B6039B">
        <w:rPr>
          <w:noProof/>
        </w:rPr>
        <w:fldChar w:fldCharType="end"/>
      </w:r>
    </w:p>
    <w:p w14:paraId="5481797E" w14:textId="201C48E4"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11.7—Transitional provisions relating to the Therapeutic Goods Legislation Amendment (Exempt Devices and Goods) Regulations 2018</w:t>
      </w:r>
      <w:r w:rsidRPr="00B6039B">
        <w:rPr>
          <w:b w:val="0"/>
          <w:noProof/>
          <w:sz w:val="18"/>
        </w:rPr>
        <w:tab/>
      </w:r>
      <w:r w:rsidRPr="00B6039B">
        <w:rPr>
          <w:b w:val="0"/>
          <w:noProof/>
          <w:sz w:val="18"/>
        </w:rPr>
        <w:fldChar w:fldCharType="begin"/>
      </w:r>
      <w:r w:rsidRPr="00B6039B">
        <w:rPr>
          <w:b w:val="0"/>
          <w:noProof/>
          <w:sz w:val="18"/>
        </w:rPr>
        <w:instrText xml:space="preserve"> PAGEREF _Toc202523507 \h </w:instrText>
      </w:r>
      <w:r w:rsidRPr="00B6039B">
        <w:rPr>
          <w:b w:val="0"/>
          <w:noProof/>
          <w:sz w:val="18"/>
        </w:rPr>
      </w:r>
      <w:r w:rsidRPr="00B6039B">
        <w:rPr>
          <w:b w:val="0"/>
          <w:noProof/>
          <w:sz w:val="18"/>
        </w:rPr>
        <w:fldChar w:fldCharType="separate"/>
      </w:r>
      <w:r w:rsidRPr="00B6039B">
        <w:rPr>
          <w:b w:val="0"/>
          <w:noProof/>
          <w:sz w:val="18"/>
        </w:rPr>
        <w:t>106</w:t>
      </w:r>
      <w:r w:rsidRPr="00B6039B">
        <w:rPr>
          <w:b w:val="0"/>
          <w:noProof/>
          <w:sz w:val="18"/>
        </w:rPr>
        <w:fldChar w:fldCharType="end"/>
      </w:r>
    </w:p>
    <w:p w14:paraId="061EA680" w14:textId="2AFD970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11.34</w:t>
      </w:r>
      <w:r>
        <w:rPr>
          <w:noProof/>
        </w:rPr>
        <w:tab/>
        <w:t>Application of amendments</w:t>
      </w:r>
      <w:r w:rsidRPr="00B6039B">
        <w:rPr>
          <w:noProof/>
        </w:rPr>
        <w:tab/>
      </w:r>
      <w:r w:rsidRPr="00B6039B">
        <w:rPr>
          <w:noProof/>
        </w:rPr>
        <w:fldChar w:fldCharType="begin"/>
      </w:r>
      <w:r w:rsidRPr="00B6039B">
        <w:rPr>
          <w:noProof/>
        </w:rPr>
        <w:instrText xml:space="preserve"> PAGEREF _Toc202523508 \h </w:instrText>
      </w:r>
      <w:r w:rsidRPr="00B6039B">
        <w:rPr>
          <w:noProof/>
        </w:rPr>
      </w:r>
      <w:r w:rsidRPr="00B6039B">
        <w:rPr>
          <w:noProof/>
        </w:rPr>
        <w:fldChar w:fldCharType="separate"/>
      </w:r>
      <w:r w:rsidRPr="00B6039B">
        <w:rPr>
          <w:noProof/>
        </w:rPr>
        <w:t>106</w:t>
      </w:r>
      <w:r w:rsidRPr="00B6039B">
        <w:rPr>
          <w:noProof/>
        </w:rPr>
        <w:fldChar w:fldCharType="end"/>
      </w:r>
    </w:p>
    <w:p w14:paraId="60E63A2A" w14:textId="2EEA6C3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11.8—Transitional provisions relating to the Therapeutic Goods Legislation Amendment (2018 Measures No. 2) Regulations 2018</w:t>
      </w:r>
      <w:r w:rsidRPr="00B6039B">
        <w:rPr>
          <w:b w:val="0"/>
          <w:noProof/>
          <w:sz w:val="18"/>
        </w:rPr>
        <w:tab/>
      </w:r>
      <w:r w:rsidRPr="00B6039B">
        <w:rPr>
          <w:b w:val="0"/>
          <w:noProof/>
          <w:sz w:val="18"/>
        </w:rPr>
        <w:fldChar w:fldCharType="begin"/>
      </w:r>
      <w:r w:rsidRPr="00B6039B">
        <w:rPr>
          <w:b w:val="0"/>
          <w:noProof/>
          <w:sz w:val="18"/>
        </w:rPr>
        <w:instrText xml:space="preserve"> PAGEREF _Toc202523509 \h </w:instrText>
      </w:r>
      <w:r w:rsidRPr="00B6039B">
        <w:rPr>
          <w:b w:val="0"/>
          <w:noProof/>
          <w:sz w:val="18"/>
        </w:rPr>
      </w:r>
      <w:r w:rsidRPr="00B6039B">
        <w:rPr>
          <w:b w:val="0"/>
          <w:noProof/>
          <w:sz w:val="18"/>
        </w:rPr>
        <w:fldChar w:fldCharType="separate"/>
      </w:r>
      <w:r w:rsidRPr="00B6039B">
        <w:rPr>
          <w:b w:val="0"/>
          <w:noProof/>
          <w:sz w:val="18"/>
        </w:rPr>
        <w:t>107</w:t>
      </w:r>
      <w:r w:rsidRPr="00B6039B">
        <w:rPr>
          <w:b w:val="0"/>
          <w:noProof/>
          <w:sz w:val="18"/>
        </w:rPr>
        <w:fldChar w:fldCharType="end"/>
      </w:r>
    </w:p>
    <w:p w14:paraId="7B5249E7" w14:textId="3BD2B38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11.35</w:t>
      </w:r>
      <w:r>
        <w:rPr>
          <w:noProof/>
        </w:rPr>
        <w:tab/>
        <w:t>Application—regulation 4.3G (conditions applying automatically to conformity assessment certificates)</w:t>
      </w:r>
      <w:r w:rsidRPr="00B6039B">
        <w:rPr>
          <w:noProof/>
        </w:rPr>
        <w:tab/>
      </w:r>
      <w:r w:rsidRPr="00B6039B">
        <w:rPr>
          <w:noProof/>
        </w:rPr>
        <w:fldChar w:fldCharType="begin"/>
      </w:r>
      <w:r w:rsidRPr="00B6039B">
        <w:rPr>
          <w:noProof/>
        </w:rPr>
        <w:instrText xml:space="preserve"> PAGEREF _Toc202523510 \h </w:instrText>
      </w:r>
      <w:r w:rsidRPr="00B6039B">
        <w:rPr>
          <w:noProof/>
        </w:rPr>
      </w:r>
      <w:r w:rsidRPr="00B6039B">
        <w:rPr>
          <w:noProof/>
        </w:rPr>
        <w:fldChar w:fldCharType="separate"/>
      </w:r>
      <w:r w:rsidRPr="00B6039B">
        <w:rPr>
          <w:noProof/>
        </w:rPr>
        <w:t>107</w:t>
      </w:r>
      <w:r w:rsidRPr="00B6039B">
        <w:rPr>
          <w:noProof/>
        </w:rPr>
        <w:fldChar w:fldCharType="end"/>
      </w:r>
    </w:p>
    <w:p w14:paraId="1EEA0B4C" w14:textId="779A46E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11.36</w:t>
      </w:r>
      <w:r>
        <w:rPr>
          <w:noProof/>
        </w:rPr>
        <w:tab/>
        <w:t>Application—regulation 5.13 (conditions applying automatically to medical devices included in the Register)</w:t>
      </w:r>
      <w:r w:rsidRPr="00B6039B">
        <w:rPr>
          <w:noProof/>
        </w:rPr>
        <w:tab/>
      </w:r>
      <w:r w:rsidRPr="00B6039B">
        <w:rPr>
          <w:noProof/>
        </w:rPr>
        <w:fldChar w:fldCharType="begin"/>
      </w:r>
      <w:r w:rsidRPr="00B6039B">
        <w:rPr>
          <w:noProof/>
        </w:rPr>
        <w:instrText xml:space="preserve"> PAGEREF _Toc202523511 \h </w:instrText>
      </w:r>
      <w:r w:rsidRPr="00B6039B">
        <w:rPr>
          <w:noProof/>
        </w:rPr>
      </w:r>
      <w:r w:rsidRPr="00B6039B">
        <w:rPr>
          <w:noProof/>
        </w:rPr>
        <w:fldChar w:fldCharType="separate"/>
      </w:r>
      <w:r w:rsidRPr="00B6039B">
        <w:rPr>
          <w:noProof/>
        </w:rPr>
        <w:t>107</w:t>
      </w:r>
      <w:r w:rsidRPr="00B6039B">
        <w:rPr>
          <w:noProof/>
        </w:rPr>
        <w:fldChar w:fldCharType="end"/>
      </w:r>
    </w:p>
    <w:p w14:paraId="13C01723" w14:textId="7D6B4A1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11.9—Transitional provisions relating to the Therapeutic Goods Legislation Amendment (2018 Measures No. 3) Regulations 2018</w:t>
      </w:r>
      <w:r w:rsidRPr="00B6039B">
        <w:rPr>
          <w:b w:val="0"/>
          <w:noProof/>
          <w:sz w:val="18"/>
        </w:rPr>
        <w:tab/>
      </w:r>
      <w:r w:rsidRPr="00B6039B">
        <w:rPr>
          <w:b w:val="0"/>
          <w:noProof/>
          <w:sz w:val="18"/>
        </w:rPr>
        <w:fldChar w:fldCharType="begin"/>
      </w:r>
      <w:r w:rsidRPr="00B6039B">
        <w:rPr>
          <w:b w:val="0"/>
          <w:noProof/>
          <w:sz w:val="18"/>
        </w:rPr>
        <w:instrText xml:space="preserve"> PAGEREF _Toc202523512 \h </w:instrText>
      </w:r>
      <w:r w:rsidRPr="00B6039B">
        <w:rPr>
          <w:b w:val="0"/>
          <w:noProof/>
          <w:sz w:val="18"/>
        </w:rPr>
      </w:r>
      <w:r w:rsidRPr="00B6039B">
        <w:rPr>
          <w:b w:val="0"/>
          <w:noProof/>
          <w:sz w:val="18"/>
        </w:rPr>
        <w:fldChar w:fldCharType="separate"/>
      </w:r>
      <w:r w:rsidRPr="00B6039B">
        <w:rPr>
          <w:b w:val="0"/>
          <w:noProof/>
          <w:sz w:val="18"/>
        </w:rPr>
        <w:t>108</w:t>
      </w:r>
      <w:r w:rsidRPr="00B6039B">
        <w:rPr>
          <w:b w:val="0"/>
          <w:noProof/>
          <w:sz w:val="18"/>
        </w:rPr>
        <w:fldChar w:fldCharType="end"/>
      </w:r>
    </w:p>
    <w:p w14:paraId="4B4459DA" w14:textId="1239AEB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11.37</w:t>
      </w:r>
      <w:r>
        <w:rPr>
          <w:noProof/>
        </w:rPr>
        <w:tab/>
        <w:t>Application of table item 1.5 in Part 1 of Schedule 5</w:t>
      </w:r>
      <w:r w:rsidRPr="00B6039B">
        <w:rPr>
          <w:noProof/>
        </w:rPr>
        <w:tab/>
      </w:r>
      <w:r w:rsidRPr="00B6039B">
        <w:rPr>
          <w:noProof/>
        </w:rPr>
        <w:fldChar w:fldCharType="begin"/>
      </w:r>
      <w:r w:rsidRPr="00B6039B">
        <w:rPr>
          <w:noProof/>
        </w:rPr>
        <w:instrText xml:space="preserve"> PAGEREF _Toc202523513 \h </w:instrText>
      </w:r>
      <w:r w:rsidRPr="00B6039B">
        <w:rPr>
          <w:noProof/>
        </w:rPr>
      </w:r>
      <w:r w:rsidRPr="00B6039B">
        <w:rPr>
          <w:noProof/>
        </w:rPr>
        <w:fldChar w:fldCharType="separate"/>
      </w:r>
      <w:r w:rsidRPr="00B6039B">
        <w:rPr>
          <w:noProof/>
        </w:rPr>
        <w:t>108</w:t>
      </w:r>
      <w:r w:rsidRPr="00B6039B">
        <w:rPr>
          <w:noProof/>
        </w:rPr>
        <w:fldChar w:fldCharType="end"/>
      </w:r>
    </w:p>
    <w:p w14:paraId="1837EC9F" w14:textId="456DB9BA"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11.10—Application and transitional provisions relating to the Therapeutic Goods Legislation Amendment (2019 Measures No. 1) Regulations 2019</w:t>
      </w:r>
      <w:r w:rsidRPr="00B6039B">
        <w:rPr>
          <w:b w:val="0"/>
          <w:noProof/>
          <w:sz w:val="18"/>
        </w:rPr>
        <w:tab/>
      </w:r>
      <w:r w:rsidRPr="00B6039B">
        <w:rPr>
          <w:b w:val="0"/>
          <w:noProof/>
          <w:sz w:val="18"/>
        </w:rPr>
        <w:fldChar w:fldCharType="begin"/>
      </w:r>
      <w:r w:rsidRPr="00B6039B">
        <w:rPr>
          <w:b w:val="0"/>
          <w:noProof/>
          <w:sz w:val="18"/>
        </w:rPr>
        <w:instrText xml:space="preserve"> PAGEREF _Toc202523514 \h </w:instrText>
      </w:r>
      <w:r w:rsidRPr="00B6039B">
        <w:rPr>
          <w:b w:val="0"/>
          <w:noProof/>
          <w:sz w:val="18"/>
        </w:rPr>
      </w:r>
      <w:r w:rsidRPr="00B6039B">
        <w:rPr>
          <w:b w:val="0"/>
          <w:noProof/>
          <w:sz w:val="18"/>
        </w:rPr>
        <w:fldChar w:fldCharType="separate"/>
      </w:r>
      <w:r w:rsidRPr="00B6039B">
        <w:rPr>
          <w:b w:val="0"/>
          <w:noProof/>
          <w:sz w:val="18"/>
        </w:rPr>
        <w:t>109</w:t>
      </w:r>
      <w:r w:rsidRPr="00B6039B">
        <w:rPr>
          <w:b w:val="0"/>
          <w:noProof/>
          <w:sz w:val="18"/>
        </w:rPr>
        <w:fldChar w:fldCharType="end"/>
      </w:r>
    </w:p>
    <w:p w14:paraId="347D3CDF" w14:textId="3825B318"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A—Definitions</w:t>
      </w:r>
      <w:r w:rsidRPr="00B6039B">
        <w:rPr>
          <w:b w:val="0"/>
          <w:noProof/>
          <w:sz w:val="18"/>
        </w:rPr>
        <w:tab/>
      </w:r>
      <w:r w:rsidRPr="00B6039B">
        <w:rPr>
          <w:b w:val="0"/>
          <w:noProof/>
          <w:sz w:val="18"/>
        </w:rPr>
        <w:fldChar w:fldCharType="begin"/>
      </w:r>
      <w:r w:rsidRPr="00B6039B">
        <w:rPr>
          <w:b w:val="0"/>
          <w:noProof/>
          <w:sz w:val="18"/>
        </w:rPr>
        <w:instrText xml:space="preserve"> PAGEREF _Toc202523515 \h </w:instrText>
      </w:r>
      <w:r w:rsidRPr="00B6039B">
        <w:rPr>
          <w:b w:val="0"/>
          <w:noProof/>
          <w:sz w:val="18"/>
        </w:rPr>
      </w:r>
      <w:r w:rsidRPr="00B6039B">
        <w:rPr>
          <w:b w:val="0"/>
          <w:noProof/>
          <w:sz w:val="18"/>
        </w:rPr>
        <w:fldChar w:fldCharType="separate"/>
      </w:r>
      <w:r w:rsidRPr="00B6039B">
        <w:rPr>
          <w:b w:val="0"/>
          <w:noProof/>
          <w:sz w:val="18"/>
        </w:rPr>
        <w:t>109</w:t>
      </w:r>
      <w:r w:rsidRPr="00B6039B">
        <w:rPr>
          <w:b w:val="0"/>
          <w:noProof/>
          <w:sz w:val="18"/>
        </w:rPr>
        <w:fldChar w:fldCharType="end"/>
      </w:r>
    </w:p>
    <w:p w14:paraId="4394F7D3" w14:textId="7CCBEE9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11.38</w:t>
      </w:r>
      <w:r>
        <w:rPr>
          <w:noProof/>
        </w:rPr>
        <w:tab/>
        <w:t>Definitions</w:t>
      </w:r>
      <w:r w:rsidRPr="00B6039B">
        <w:rPr>
          <w:noProof/>
        </w:rPr>
        <w:tab/>
      </w:r>
      <w:r w:rsidRPr="00B6039B">
        <w:rPr>
          <w:noProof/>
        </w:rPr>
        <w:fldChar w:fldCharType="begin"/>
      </w:r>
      <w:r w:rsidRPr="00B6039B">
        <w:rPr>
          <w:noProof/>
        </w:rPr>
        <w:instrText xml:space="preserve"> PAGEREF _Toc202523516 \h </w:instrText>
      </w:r>
      <w:r w:rsidRPr="00B6039B">
        <w:rPr>
          <w:noProof/>
        </w:rPr>
      </w:r>
      <w:r w:rsidRPr="00B6039B">
        <w:rPr>
          <w:noProof/>
        </w:rPr>
        <w:fldChar w:fldCharType="separate"/>
      </w:r>
      <w:r w:rsidRPr="00B6039B">
        <w:rPr>
          <w:noProof/>
        </w:rPr>
        <w:t>109</w:t>
      </w:r>
      <w:r w:rsidRPr="00B6039B">
        <w:rPr>
          <w:noProof/>
        </w:rPr>
        <w:fldChar w:fldCharType="end"/>
      </w:r>
    </w:p>
    <w:p w14:paraId="44F43810" w14:textId="70EE6352"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B—Reclassification of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_Toc202523517 \h </w:instrText>
      </w:r>
      <w:r w:rsidRPr="00B6039B">
        <w:rPr>
          <w:b w:val="0"/>
          <w:noProof/>
          <w:sz w:val="18"/>
        </w:rPr>
      </w:r>
      <w:r w:rsidRPr="00B6039B">
        <w:rPr>
          <w:b w:val="0"/>
          <w:noProof/>
          <w:sz w:val="18"/>
        </w:rPr>
        <w:fldChar w:fldCharType="separate"/>
      </w:r>
      <w:r w:rsidRPr="00B6039B">
        <w:rPr>
          <w:b w:val="0"/>
          <w:noProof/>
          <w:sz w:val="18"/>
        </w:rPr>
        <w:t>109</w:t>
      </w:r>
      <w:r w:rsidRPr="00B6039B">
        <w:rPr>
          <w:b w:val="0"/>
          <w:noProof/>
          <w:sz w:val="18"/>
        </w:rPr>
        <w:fldChar w:fldCharType="end"/>
      </w:r>
    </w:p>
    <w:p w14:paraId="6817928E" w14:textId="42042B5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11.39</w:t>
      </w:r>
      <w:r>
        <w:rPr>
          <w:noProof/>
        </w:rPr>
        <w:tab/>
        <w:t>Definitions</w:t>
      </w:r>
      <w:r w:rsidRPr="00B6039B">
        <w:rPr>
          <w:noProof/>
        </w:rPr>
        <w:tab/>
      </w:r>
      <w:r w:rsidRPr="00B6039B">
        <w:rPr>
          <w:noProof/>
        </w:rPr>
        <w:fldChar w:fldCharType="begin"/>
      </w:r>
      <w:r w:rsidRPr="00B6039B">
        <w:rPr>
          <w:noProof/>
        </w:rPr>
        <w:instrText xml:space="preserve"> PAGEREF _Toc202523518 \h </w:instrText>
      </w:r>
      <w:r w:rsidRPr="00B6039B">
        <w:rPr>
          <w:noProof/>
        </w:rPr>
      </w:r>
      <w:r w:rsidRPr="00B6039B">
        <w:rPr>
          <w:noProof/>
        </w:rPr>
        <w:fldChar w:fldCharType="separate"/>
      </w:r>
      <w:r w:rsidRPr="00B6039B">
        <w:rPr>
          <w:noProof/>
        </w:rPr>
        <w:t>109</w:t>
      </w:r>
      <w:r w:rsidRPr="00B6039B">
        <w:rPr>
          <w:noProof/>
        </w:rPr>
        <w:fldChar w:fldCharType="end"/>
      </w:r>
    </w:p>
    <w:p w14:paraId="6B5E3C22" w14:textId="78E09C5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11.40</w:t>
      </w:r>
      <w:r>
        <w:rPr>
          <w:noProof/>
        </w:rPr>
        <w:tab/>
        <w:t>Transitional medical devices—application of amendments</w:t>
      </w:r>
      <w:r w:rsidRPr="00B6039B">
        <w:rPr>
          <w:noProof/>
        </w:rPr>
        <w:tab/>
      </w:r>
      <w:r w:rsidRPr="00B6039B">
        <w:rPr>
          <w:noProof/>
        </w:rPr>
        <w:fldChar w:fldCharType="begin"/>
      </w:r>
      <w:r w:rsidRPr="00B6039B">
        <w:rPr>
          <w:noProof/>
        </w:rPr>
        <w:instrText xml:space="preserve"> PAGEREF _Toc202523519 \h </w:instrText>
      </w:r>
      <w:r w:rsidRPr="00B6039B">
        <w:rPr>
          <w:noProof/>
        </w:rPr>
      </w:r>
      <w:r w:rsidRPr="00B6039B">
        <w:rPr>
          <w:noProof/>
        </w:rPr>
        <w:fldChar w:fldCharType="separate"/>
      </w:r>
      <w:r w:rsidRPr="00B6039B">
        <w:rPr>
          <w:noProof/>
        </w:rPr>
        <w:t>110</w:t>
      </w:r>
      <w:r w:rsidRPr="00B6039B">
        <w:rPr>
          <w:noProof/>
        </w:rPr>
        <w:fldChar w:fldCharType="end"/>
      </w:r>
    </w:p>
    <w:p w14:paraId="1935C96F" w14:textId="02DF242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11.41</w:t>
      </w:r>
      <w:r>
        <w:rPr>
          <w:noProof/>
        </w:rPr>
        <w:tab/>
        <w:t>Transitional medical devices—Secretary must be notified of unique product identifiers of devices supplied under pre</w:t>
      </w:r>
      <w:r>
        <w:rPr>
          <w:noProof/>
        </w:rPr>
        <w:noBreakHyphen/>
        <w:t>commencement entries</w:t>
      </w:r>
      <w:r w:rsidRPr="00B6039B">
        <w:rPr>
          <w:noProof/>
        </w:rPr>
        <w:tab/>
      </w:r>
      <w:r w:rsidRPr="00B6039B">
        <w:rPr>
          <w:noProof/>
        </w:rPr>
        <w:fldChar w:fldCharType="begin"/>
      </w:r>
      <w:r w:rsidRPr="00B6039B">
        <w:rPr>
          <w:noProof/>
        </w:rPr>
        <w:instrText xml:space="preserve"> PAGEREF _Toc202523520 \h </w:instrText>
      </w:r>
      <w:r w:rsidRPr="00B6039B">
        <w:rPr>
          <w:noProof/>
        </w:rPr>
      </w:r>
      <w:r w:rsidRPr="00B6039B">
        <w:rPr>
          <w:noProof/>
        </w:rPr>
        <w:fldChar w:fldCharType="separate"/>
      </w:r>
      <w:r w:rsidRPr="00B6039B">
        <w:rPr>
          <w:noProof/>
        </w:rPr>
        <w:t>111</w:t>
      </w:r>
      <w:r w:rsidRPr="00B6039B">
        <w:rPr>
          <w:noProof/>
        </w:rPr>
        <w:fldChar w:fldCharType="end"/>
      </w:r>
    </w:p>
    <w:p w14:paraId="3F7D5C26" w14:textId="24165C9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11.42</w:t>
      </w:r>
      <w:r>
        <w:rPr>
          <w:noProof/>
        </w:rPr>
        <w:tab/>
        <w:t>Transitional medical devices—selecting applications for auditing</w:t>
      </w:r>
      <w:r w:rsidRPr="00B6039B">
        <w:rPr>
          <w:noProof/>
        </w:rPr>
        <w:tab/>
      </w:r>
      <w:r w:rsidRPr="00B6039B">
        <w:rPr>
          <w:noProof/>
        </w:rPr>
        <w:fldChar w:fldCharType="begin"/>
      </w:r>
      <w:r w:rsidRPr="00B6039B">
        <w:rPr>
          <w:noProof/>
        </w:rPr>
        <w:instrText xml:space="preserve"> PAGEREF _Toc202523521 \h </w:instrText>
      </w:r>
      <w:r w:rsidRPr="00B6039B">
        <w:rPr>
          <w:noProof/>
        </w:rPr>
      </w:r>
      <w:r w:rsidRPr="00B6039B">
        <w:rPr>
          <w:noProof/>
        </w:rPr>
        <w:fldChar w:fldCharType="separate"/>
      </w:r>
      <w:r w:rsidRPr="00B6039B">
        <w:rPr>
          <w:noProof/>
        </w:rPr>
        <w:t>112</w:t>
      </w:r>
      <w:r w:rsidRPr="00B6039B">
        <w:rPr>
          <w:noProof/>
        </w:rPr>
        <w:fldChar w:fldCharType="end"/>
      </w:r>
    </w:p>
    <w:p w14:paraId="4744F9D1" w14:textId="1F6897C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11.43</w:t>
      </w:r>
      <w:r>
        <w:rPr>
          <w:noProof/>
        </w:rPr>
        <w:tab/>
        <w:t>Waiver of certain application fees</w:t>
      </w:r>
      <w:r w:rsidRPr="00B6039B">
        <w:rPr>
          <w:noProof/>
        </w:rPr>
        <w:tab/>
      </w:r>
      <w:r w:rsidRPr="00B6039B">
        <w:rPr>
          <w:noProof/>
        </w:rPr>
        <w:fldChar w:fldCharType="begin"/>
      </w:r>
      <w:r w:rsidRPr="00B6039B">
        <w:rPr>
          <w:noProof/>
        </w:rPr>
        <w:instrText xml:space="preserve"> PAGEREF _Toc202523522 \h </w:instrText>
      </w:r>
      <w:r w:rsidRPr="00B6039B">
        <w:rPr>
          <w:noProof/>
        </w:rPr>
      </w:r>
      <w:r w:rsidRPr="00B6039B">
        <w:rPr>
          <w:noProof/>
        </w:rPr>
        <w:fldChar w:fldCharType="separate"/>
      </w:r>
      <w:r w:rsidRPr="00B6039B">
        <w:rPr>
          <w:noProof/>
        </w:rPr>
        <w:t>112</w:t>
      </w:r>
      <w:r w:rsidRPr="00B6039B">
        <w:rPr>
          <w:noProof/>
        </w:rPr>
        <w:fldChar w:fldCharType="end"/>
      </w:r>
    </w:p>
    <w:p w14:paraId="3C30A2DD" w14:textId="170A0727"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C—Programmed or programmable medical device or software that is a medical device</w:t>
      </w:r>
      <w:r w:rsidRPr="00B6039B">
        <w:rPr>
          <w:b w:val="0"/>
          <w:noProof/>
          <w:sz w:val="18"/>
        </w:rPr>
        <w:tab/>
      </w:r>
      <w:r w:rsidRPr="00B6039B">
        <w:rPr>
          <w:b w:val="0"/>
          <w:noProof/>
          <w:sz w:val="18"/>
        </w:rPr>
        <w:fldChar w:fldCharType="begin"/>
      </w:r>
      <w:r w:rsidRPr="00B6039B">
        <w:rPr>
          <w:b w:val="0"/>
          <w:noProof/>
          <w:sz w:val="18"/>
        </w:rPr>
        <w:instrText xml:space="preserve"> PAGEREF _Toc202523523 \h </w:instrText>
      </w:r>
      <w:r w:rsidRPr="00B6039B">
        <w:rPr>
          <w:b w:val="0"/>
          <w:noProof/>
          <w:sz w:val="18"/>
        </w:rPr>
      </w:r>
      <w:r w:rsidRPr="00B6039B">
        <w:rPr>
          <w:b w:val="0"/>
          <w:noProof/>
          <w:sz w:val="18"/>
        </w:rPr>
        <w:fldChar w:fldCharType="separate"/>
      </w:r>
      <w:r w:rsidRPr="00B6039B">
        <w:rPr>
          <w:b w:val="0"/>
          <w:noProof/>
          <w:sz w:val="18"/>
        </w:rPr>
        <w:t>112</w:t>
      </w:r>
      <w:r w:rsidRPr="00B6039B">
        <w:rPr>
          <w:b w:val="0"/>
          <w:noProof/>
          <w:sz w:val="18"/>
        </w:rPr>
        <w:fldChar w:fldCharType="end"/>
      </w:r>
    </w:p>
    <w:p w14:paraId="30E4CD41" w14:textId="5F3CE9C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11.44</w:t>
      </w:r>
      <w:r>
        <w:rPr>
          <w:noProof/>
        </w:rPr>
        <w:tab/>
        <w:t>Definitions</w:t>
      </w:r>
      <w:r w:rsidRPr="00B6039B">
        <w:rPr>
          <w:noProof/>
        </w:rPr>
        <w:tab/>
      </w:r>
      <w:r w:rsidRPr="00B6039B">
        <w:rPr>
          <w:noProof/>
        </w:rPr>
        <w:fldChar w:fldCharType="begin"/>
      </w:r>
      <w:r w:rsidRPr="00B6039B">
        <w:rPr>
          <w:noProof/>
        </w:rPr>
        <w:instrText xml:space="preserve"> PAGEREF _Toc202523524 \h </w:instrText>
      </w:r>
      <w:r w:rsidRPr="00B6039B">
        <w:rPr>
          <w:noProof/>
        </w:rPr>
      </w:r>
      <w:r w:rsidRPr="00B6039B">
        <w:rPr>
          <w:noProof/>
        </w:rPr>
        <w:fldChar w:fldCharType="separate"/>
      </w:r>
      <w:r w:rsidRPr="00B6039B">
        <w:rPr>
          <w:noProof/>
        </w:rPr>
        <w:t>112</w:t>
      </w:r>
      <w:r w:rsidRPr="00B6039B">
        <w:rPr>
          <w:noProof/>
        </w:rPr>
        <w:fldChar w:fldCharType="end"/>
      </w:r>
    </w:p>
    <w:p w14:paraId="54A30FB4" w14:textId="4525C54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11.45</w:t>
      </w:r>
      <w:r>
        <w:rPr>
          <w:noProof/>
        </w:rPr>
        <w:tab/>
        <w:t>Programmed or programmable medical device or software that is a medical device—classification rules</w:t>
      </w:r>
      <w:r w:rsidRPr="00B6039B">
        <w:rPr>
          <w:noProof/>
        </w:rPr>
        <w:tab/>
      </w:r>
      <w:r w:rsidRPr="00B6039B">
        <w:rPr>
          <w:noProof/>
        </w:rPr>
        <w:fldChar w:fldCharType="begin"/>
      </w:r>
      <w:r w:rsidRPr="00B6039B">
        <w:rPr>
          <w:noProof/>
        </w:rPr>
        <w:instrText xml:space="preserve"> PAGEREF _Toc202523525 \h </w:instrText>
      </w:r>
      <w:r w:rsidRPr="00B6039B">
        <w:rPr>
          <w:noProof/>
        </w:rPr>
      </w:r>
      <w:r w:rsidRPr="00B6039B">
        <w:rPr>
          <w:noProof/>
        </w:rPr>
        <w:fldChar w:fldCharType="separate"/>
      </w:r>
      <w:r w:rsidRPr="00B6039B">
        <w:rPr>
          <w:noProof/>
        </w:rPr>
        <w:t>113</w:t>
      </w:r>
      <w:r w:rsidRPr="00B6039B">
        <w:rPr>
          <w:noProof/>
        </w:rPr>
        <w:fldChar w:fldCharType="end"/>
      </w:r>
    </w:p>
    <w:p w14:paraId="0E9E451C" w14:textId="12C5230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11.46</w:t>
      </w:r>
      <w:r>
        <w:rPr>
          <w:noProof/>
        </w:rPr>
        <w:tab/>
        <w:t>Secretary must be notified in relation to a transitional kind of medical device</w:t>
      </w:r>
      <w:r w:rsidRPr="00B6039B">
        <w:rPr>
          <w:noProof/>
        </w:rPr>
        <w:tab/>
      </w:r>
      <w:r w:rsidRPr="00B6039B">
        <w:rPr>
          <w:noProof/>
        </w:rPr>
        <w:fldChar w:fldCharType="begin"/>
      </w:r>
      <w:r w:rsidRPr="00B6039B">
        <w:rPr>
          <w:noProof/>
        </w:rPr>
        <w:instrText xml:space="preserve"> PAGEREF _Toc202523526 \h </w:instrText>
      </w:r>
      <w:r w:rsidRPr="00B6039B">
        <w:rPr>
          <w:noProof/>
        </w:rPr>
      </w:r>
      <w:r w:rsidRPr="00B6039B">
        <w:rPr>
          <w:noProof/>
        </w:rPr>
        <w:fldChar w:fldCharType="separate"/>
      </w:r>
      <w:r w:rsidRPr="00B6039B">
        <w:rPr>
          <w:noProof/>
        </w:rPr>
        <w:t>115</w:t>
      </w:r>
      <w:r w:rsidRPr="00B6039B">
        <w:rPr>
          <w:noProof/>
        </w:rPr>
        <w:fldChar w:fldCharType="end"/>
      </w:r>
    </w:p>
    <w:p w14:paraId="68CDF90B" w14:textId="6760E27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11.47</w:t>
      </w:r>
      <w:r>
        <w:rPr>
          <w:noProof/>
        </w:rPr>
        <w:tab/>
        <w:t>Programmed or programmable medical device or software that is a medical device—essential principles</w:t>
      </w:r>
      <w:r w:rsidRPr="00B6039B">
        <w:rPr>
          <w:noProof/>
        </w:rPr>
        <w:tab/>
      </w:r>
      <w:r w:rsidRPr="00B6039B">
        <w:rPr>
          <w:noProof/>
        </w:rPr>
        <w:fldChar w:fldCharType="begin"/>
      </w:r>
      <w:r w:rsidRPr="00B6039B">
        <w:rPr>
          <w:noProof/>
        </w:rPr>
        <w:instrText xml:space="preserve"> PAGEREF _Toc202523527 \h </w:instrText>
      </w:r>
      <w:r w:rsidRPr="00B6039B">
        <w:rPr>
          <w:noProof/>
        </w:rPr>
      </w:r>
      <w:r w:rsidRPr="00B6039B">
        <w:rPr>
          <w:noProof/>
        </w:rPr>
        <w:fldChar w:fldCharType="separate"/>
      </w:r>
      <w:r w:rsidRPr="00B6039B">
        <w:rPr>
          <w:noProof/>
        </w:rPr>
        <w:t>115</w:t>
      </w:r>
      <w:r w:rsidRPr="00B6039B">
        <w:rPr>
          <w:noProof/>
        </w:rPr>
        <w:fldChar w:fldCharType="end"/>
      </w:r>
    </w:p>
    <w:p w14:paraId="40D80BD7" w14:textId="40BF8F1D"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D—Personalised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_Toc202523528 \h </w:instrText>
      </w:r>
      <w:r w:rsidRPr="00B6039B">
        <w:rPr>
          <w:b w:val="0"/>
          <w:noProof/>
          <w:sz w:val="18"/>
        </w:rPr>
      </w:r>
      <w:r w:rsidRPr="00B6039B">
        <w:rPr>
          <w:b w:val="0"/>
          <w:noProof/>
          <w:sz w:val="18"/>
        </w:rPr>
        <w:fldChar w:fldCharType="separate"/>
      </w:r>
      <w:r w:rsidRPr="00B6039B">
        <w:rPr>
          <w:b w:val="0"/>
          <w:noProof/>
          <w:sz w:val="18"/>
        </w:rPr>
        <w:t>115</w:t>
      </w:r>
      <w:r w:rsidRPr="00B6039B">
        <w:rPr>
          <w:b w:val="0"/>
          <w:noProof/>
          <w:sz w:val="18"/>
        </w:rPr>
        <w:fldChar w:fldCharType="end"/>
      </w:r>
    </w:p>
    <w:p w14:paraId="3B4AFFB6" w14:textId="300C5CF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11.48</w:t>
      </w:r>
      <w:r>
        <w:rPr>
          <w:noProof/>
        </w:rPr>
        <w:tab/>
        <w:t>Definitions</w:t>
      </w:r>
      <w:r w:rsidRPr="00B6039B">
        <w:rPr>
          <w:noProof/>
        </w:rPr>
        <w:tab/>
      </w:r>
      <w:r w:rsidRPr="00B6039B">
        <w:rPr>
          <w:noProof/>
        </w:rPr>
        <w:fldChar w:fldCharType="begin"/>
      </w:r>
      <w:r w:rsidRPr="00B6039B">
        <w:rPr>
          <w:noProof/>
        </w:rPr>
        <w:instrText xml:space="preserve"> PAGEREF _Toc202523529 \h </w:instrText>
      </w:r>
      <w:r w:rsidRPr="00B6039B">
        <w:rPr>
          <w:noProof/>
        </w:rPr>
      </w:r>
      <w:r w:rsidRPr="00B6039B">
        <w:rPr>
          <w:noProof/>
        </w:rPr>
        <w:fldChar w:fldCharType="separate"/>
      </w:r>
      <w:r w:rsidRPr="00B6039B">
        <w:rPr>
          <w:noProof/>
        </w:rPr>
        <w:t>115</w:t>
      </w:r>
      <w:r w:rsidRPr="00B6039B">
        <w:rPr>
          <w:noProof/>
        </w:rPr>
        <w:fldChar w:fldCharType="end"/>
      </w:r>
    </w:p>
    <w:p w14:paraId="4740C355" w14:textId="62BF1FE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11.49</w:t>
      </w:r>
      <w:r>
        <w:rPr>
          <w:noProof/>
        </w:rPr>
        <w:tab/>
        <w:t>Personalised medical devices—reports</w:t>
      </w:r>
      <w:r w:rsidRPr="00B6039B">
        <w:rPr>
          <w:noProof/>
        </w:rPr>
        <w:tab/>
      </w:r>
      <w:r w:rsidRPr="00B6039B">
        <w:rPr>
          <w:noProof/>
        </w:rPr>
        <w:fldChar w:fldCharType="begin"/>
      </w:r>
      <w:r w:rsidRPr="00B6039B">
        <w:rPr>
          <w:noProof/>
        </w:rPr>
        <w:instrText xml:space="preserve"> PAGEREF _Toc202523530 \h </w:instrText>
      </w:r>
      <w:r w:rsidRPr="00B6039B">
        <w:rPr>
          <w:noProof/>
        </w:rPr>
      </w:r>
      <w:r w:rsidRPr="00B6039B">
        <w:rPr>
          <w:noProof/>
        </w:rPr>
        <w:fldChar w:fldCharType="separate"/>
      </w:r>
      <w:r w:rsidRPr="00B6039B">
        <w:rPr>
          <w:noProof/>
        </w:rPr>
        <w:t>116</w:t>
      </w:r>
      <w:r w:rsidRPr="00B6039B">
        <w:rPr>
          <w:noProof/>
        </w:rPr>
        <w:fldChar w:fldCharType="end"/>
      </w:r>
    </w:p>
    <w:p w14:paraId="1A926208" w14:textId="5C8B60C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11.50</w:t>
      </w:r>
      <w:r>
        <w:rPr>
          <w:noProof/>
        </w:rPr>
        <w:tab/>
        <w:t>Personalised medical devices—conformity assessment procedures</w:t>
      </w:r>
      <w:r w:rsidRPr="00B6039B">
        <w:rPr>
          <w:noProof/>
        </w:rPr>
        <w:tab/>
      </w:r>
      <w:r w:rsidRPr="00B6039B">
        <w:rPr>
          <w:noProof/>
        </w:rPr>
        <w:fldChar w:fldCharType="begin"/>
      </w:r>
      <w:r w:rsidRPr="00B6039B">
        <w:rPr>
          <w:noProof/>
        </w:rPr>
        <w:instrText xml:space="preserve"> PAGEREF _Toc202523531 \h </w:instrText>
      </w:r>
      <w:r w:rsidRPr="00B6039B">
        <w:rPr>
          <w:noProof/>
        </w:rPr>
      </w:r>
      <w:r w:rsidRPr="00B6039B">
        <w:rPr>
          <w:noProof/>
        </w:rPr>
        <w:fldChar w:fldCharType="separate"/>
      </w:r>
      <w:r w:rsidRPr="00B6039B">
        <w:rPr>
          <w:noProof/>
        </w:rPr>
        <w:t>116</w:t>
      </w:r>
      <w:r w:rsidRPr="00B6039B">
        <w:rPr>
          <w:noProof/>
        </w:rPr>
        <w:fldChar w:fldCharType="end"/>
      </w:r>
    </w:p>
    <w:p w14:paraId="7CC791B0" w14:textId="65EE5FF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11.51</w:t>
      </w:r>
      <w:r>
        <w:rPr>
          <w:noProof/>
        </w:rPr>
        <w:tab/>
        <w:t>Personalised medical devices—exemptions</w:t>
      </w:r>
      <w:r w:rsidRPr="00B6039B">
        <w:rPr>
          <w:noProof/>
        </w:rPr>
        <w:tab/>
      </w:r>
      <w:r w:rsidRPr="00B6039B">
        <w:rPr>
          <w:noProof/>
        </w:rPr>
        <w:fldChar w:fldCharType="begin"/>
      </w:r>
      <w:r w:rsidRPr="00B6039B">
        <w:rPr>
          <w:noProof/>
        </w:rPr>
        <w:instrText xml:space="preserve"> PAGEREF _Toc202523532 \h </w:instrText>
      </w:r>
      <w:r w:rsidRPr="00B6039B">
        <w:rPr>
          <w:noProof/>
        </w:rPr>
      </w:r>
      <w:r w:rsidRPr="00B6039B">
        <w:rPr>
          <w:noProof/>
        </w:rPr>
        <w:fldChar w:fldCharType="separate"/>
      </w:r>
      <w:r w:rsidRPr="00B6039B">
        <w:rPr>
          <w:noProof/>
        </w:rPr>
        <w:t>116</w:t>
      </w:r>
      <w:r w:rsidRPr="00B6039B">
        <w:rPr>
          <w:noProof/>
        </w:rPr>
        <w:fldChar w:fldCharType="end"/>
      </w:r>
    </w:p>
    <w:p w14:paraId="0F2D0367" w14:textId="38118E3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11.52</w:t>
      </w:r>
      <w:r>
        <w:rPr>
          <w:noProof/>
        </w:rPr>
        <w:tab/>
        <w:t>Personalised medical devices—classification rules</w:t>
      </w:r>
      <w:r w:rsidRPr="00B6039B">
        <w:rPr>
          <w:noProof/>
        </w:rPr>
        <w:tab/>
      </w:r>
      <w:r w:rsidRPr="00B6039B">
        <w:rPr>
          <w:noProof/>
        </w:rPr>
        <w:fldChar w:fldCharType="begin"/>
      </w:r>
      <w:r w:rsidRPr="00B6039B">
        <w:rPr>
          <w:noProof/>
        </w:rPr>
        <w:instrText xml:space="preserve"> PAGEREF _Toc202523533 \h </w:instrText>
      </w:r>
      <w:r w:rsidRPr="00B6039B">
        <w:rPr>
          <w:noProof/>
        </w:rPr>
      </w:r>
      <w:r w:rsidRPr="00B6039B">
        <w:rPr>
          <w:noProof/>
        </w:rPr>
        <w:fldChar w:fldCharType="separate"/>
      </w:r>
      <w:r w:rsidRPr="00B6039B">
        <w:rPr>
          <w:noProof/>
        </w:rPr>
        <w:t>116</w:t>
      </w:r>
      <w:r w:rsidRPr="00B6039B">
        <w:rPr>
          <w:noProof/>
        </w:rPr>
        <w:fldChar w:fldCharType="end"/>
      </w:r>
    </w:p>
    <w:p w14:paraId="4CE840A3" w14:textId="1C2CE87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11.53</w:t>
      </w:r>
      <w:r>
        <w:rPr>
          <w:noProof/>
        </w:rPr>
        <w:tab/>
        <w:t>Secretary must be notified in relation to a transitional kind of medical device</w:t>
      </w:r>
      <w:r w:rsidRPr="00B6039B">
        <w:rPr>
          <w:noProof/>
        </w:rPr>
        <w:tab/>
      </w:r>
      <w:r w:rsidRPr="00B6039B">
        <w:rPr>
          <w:noProof/>
        </w:rPr>
        <w:fldChar w:fldCharType="begin"/>
      </w:r>
      <w:r w:rsidRPr="00B6039B">
        <w:rPr>
          <w:noProof/>
        </w:rPr>
        <w:instrText xml:space="preserve"> PAGEREF _Toc202523534 \h </w:instrText>
      </w:r>
      <w:r w:rsidRPr="00B6039B">
        <w:rPr>
          <w:noProof/>
        </w:rPr>
      </w:r>
      <w:r w:rsidRPr="00B6039B">
        <w:rPr>
          <w:noProof/>
        </w:rPr>
        <w:fldChar w:fldCharType="separate"/>
      </w:r>
      <w:r w:rsidRPr="00B6039B">
        <w:rPr>
          <w:noProof/>
        </w:rPr>
        <w:t>117</w:t>
      </w:r>
      <w:r w:rsidRPr="00B6039B">
        <w:rPr>
          <w:noProof/>
        </w:rPr>
        <w:fldChar w:fldCharType="end"/>
      </w:r>
    </w:p>
    <w:p w14:paraId="05048C3A" w14:textId="357CDEDC" w:rsidR="00B6039B" w:rsidRDefault="00B6039B">
      <w:pPr>
        <w:pStyle w:val="TOC4"/>
        <w:rPr>
          <w:rFonts w:asciiTheme="minorHAnsi" w:eastAsiaTheme="minorEastAsia" w:hAnsiTheme="minorHAnsi" w:cstheme="minorBidi"/>
          <w:b w:val="0"/>
          <w:noProof/>
          <w:kern w:val="2"/>
          <w:sz w:val="24"/>
          <w:szCs w:val="24"/>
          <w14:ligatures w14:val="standardContextual"/>
        </w:rPr>
      </w:pPr>
      <w:r>
        <w:rPr>
          <w:noProof/>
        </w:rPr>
        <w:t>Subdivision E—IVD companion diagnostics</w:t>
      </w:r>
      <w:r w:rsidRPr="00B6039B">
        <w:rPr>
          <w:b w:val="0"/>
          <w:noProof/>
          <w:sz w:val="18"/>
        </w:rPr>
        <w:tab/>
      </w:r>
      <w:r w:rsidRPr="00B6039B">
        <w:rPr>
          <w:b w:val="0"/>
          <w:noProof/>
          <w:sz w:val="18"/>
        </w:rPr>
        <w:fldChar w:fldCharType="begin"/>
      </w:r>
      <w:r w:rsidRPr="00B6039B">
        <w:rPr>
          <w:b w:val="0"/>
          <w:noProof/>
          <w:sz w:val="18"/>
        </w:rPr>
        <w:instrText xml:space="preserve"> PAGEREF _Toc202523535 \h </w:instrText>
      </w:r>
      <w:r w:rsidRPr="00B6039B">
        <w:rPr>
          <w:b w:val="0"/>
          <w:noProof/>
          <w:sz w:val="18"/>
        </w:rPr>
      </w:r>
      <w:r w:rsidRPr="00B6039B">
        <w:rPr>
          <w:b w:val="0"/>
          <w:noProof/>
          <w:sz w:val="18"/>
        </w:rPr>
        <w:fldChar w:fldCharType="separate"/>
      </w:r>
      <w:r w:rsidRPr="00B6039B">
        <w:rPr>
          <w:b w:val="0"/>
          <w:noProof/>
          <w:sz w:val="18"/>
        </w:rPr>
        <w:t>118</w:t>
      </w:r>
      <w:r w:rsidRPr="00B6039B">
        <w:rPr>
          <w:b w:val="0"/>
          <w:noProof/>
          <w:sz w:val="18"/>
        </w:rPr>
        <w:fldChar w:fldCharType="end"/>
      </w:r>
    </w:p>
    <w:p w14:paraId="1A844CD6" w14:textId="3DB99DD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11.54</w:t>
      </w:r>
      <w:r>
        <w:rPr>
          <w:noProof/>
        </w:rPr>
        <w:tab/>
        <w:t>IVD companion diagnostics</w:t>
      </w:r>
      <w:r w:rsidRPr="00B6039B">
        <w:rPr>
          <w:noProof/>
        </w:rPr>
        <w:tab/>
      </w:r>
      <w:r w:rsidRPr="00B6039B">
        <w:rPr>
          <w:noProof/>
        </w:rPr>
        <w:fldChar w:fldCharType="begin"/>
      </w:r>
      <w:r w:rsidRPr="00B6039B">
        <w:rPr>
          <w:noProof/>
        </w:rPr>
        <w:instrText xml:space="preserve"> PAGEREF _Toc202523536 \h </w:instrText>
      </w:r>
      <w:r w:rsidRPr="00B6039B">
        <w:rPr>
          <w:noProof/>
        </w:rPr>
      </w:r>
      <w:r w:rsidRPr="00B6039B">
        <w:rPr>
          <w:noProof/>
        </w:rPr>
        <w:fldChar w:fldCharType="separate"/>
      </w:r>
      <w:r w:rsidRPr="00B6039B">
        <w:rPr>
          <w:noProof/>
        </w:rPr>
        <w:t>118</w:t>
      </w:r>
      <w:r w:rsidRPr="00B6039B">
        <w:rPr>
          <w:noProof/>
        </w:rPr>
        <w:fldChar w:fldCharType="end"/>
      </w:r>
    </w:p>
    <w:p w14:paraId="60847752" w14:textId="2F5FA192"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11.11—Application provisions relating to the Therapeutic Goods Legislation Amendment (2020 Measures No. 1) Regulations 2020</w:t>
      </w:r>
      <w:r w:rsidRPr="00B6039B">
        <w:rPr>
          <w:b w:val="0"/>
          <w:noProof/>
          <w:sz w:val="18"/>
        </w:rPr>
        <w:tab/>
      </w:r>
      <w:r w:rsidRPr="00B6039B">
        <w:rPr>
          <w:b w:val="0"/>
          <w:noProof/>
          <w:sz w:val="18"/>
        </w:rPr>
        <w:fldChar w:fldCharType="begin"/>
      </w:r>
      <w:r w:rsidRPr="00B6039B">
        <w:rPr>
          <w:b w:val="0"/>
          <w:noProof/>
          <w:sz w:val="18"/>
        </w:rPr>
        <w:instrText xml:space="preserve"> PAGEREF _Toc202523537 \h </w:instrText>
      </w:r>
      <w:r w:rsidRPr="00B6039B">
        <w:rPr>
          <w:b w:val="0"/>
          <w:noProof/>
          <w:sz w:val="18"/>
        </w:rPr>
      </w:r>
      <w:r w:rsidRPr="00B6039B">
        <w:rPr>
          <w:b w:val="0"/>
          <w:noProof/>
          <w:sz w:val="18"/>
        </w:rPr>
        <w:fldChar w:fldCharType="separate"/>
      </w:r>
      <w:r w:rsidRPr="00B6039B">
        <w:rPr>
          <w:b w:val="0"/>
          <w:noProof/>
          <w:sz w:val="18"/>
        </w:rPr>
        <w:t>120</w:t>
      </w:r>
      <w:r w:rsidRPr="00B6039B">
        <w:rPr>
          <w:b w:val="0"/>
          <w:noProof/>
          <w:sz w:val="18"/>
        </w:rPr>
        <w:fldChar w:fldCharType="end"/>
      </w:r>
    </w:p>
    <w:p w14:paraId="54E26CDD" w14:textId="3EAFCBE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11.55</w:t>
      </w:r>
      <w:r>
        <w:rPr>
          <w:noProof/>
        </w:rPr>
        <w:tab/>
        <w:t>System or procedure packs</w:t>
      </w:r>
      <w:r w:rsidRPr="00B6039B">
        <w:rPr>
          <w:noProof/>
        </w:rPr>
        <w:tab/>
      </w:r>
      <w:r w:rsidRPr="00B6039B">
        <w:rPr>
          <w:noProof/>
        </w:rPr>
        <w:fldChar w:fldCharType="begin"/>
      </w:r>
      <w:r w:rsidRPr="00B6039B">
        <w:rPr>
          <w:noProof/>
        </w:rPr>
        <w:instrText xml:space="preserve"> PAGEREF _Toc202523538 \h </w:instrText>
      </w:r>
      <w:r w:rsidRPr="00B6039B">
        <w:rPr>
          <w:noProof/>
        </w:rPr>
      </w:r>
      <w:r w:rsidRPr="00B6039B">
        <w:rPr>
          <w:noProof/>
        </w:rPr>
        <w:fldChar w:fldCharType="separate"/>
      </w:r>
      <w:r w:rsidRPr="00B6039B">
        <w:rPr>
          <w:noProof/>
        </w:rPr>
        <w:t>120</w:t>
      </w:r>
      <w:r w:rsidRPr="00B6039B">
        <w:rPr>
          <w:noProof/>
        </w:rPr>
        <w:fldChar w:fldCharType="end"/>
      </w:r>
    </w:p>
    <w:p w14:paraId="0D773F97" w14:textId="643AFF0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11.56</w:t>
      </w:r>
      <w:r>
        <w:rPr>
          <w:noProof/>
        </w:rPr>
        <w:tab/>
        <w:t>Period for notifying adverse events</w:t>
      </w:r>
      <w:r w:rsidRPr="00B6039B">
        <w:rPr>
          <w:noProof/>
        </w:rPr>
        <w:tab/>
      </w:r>
      <w:r w:rsidRPr="00B6039B">
        <w:rPr>
          <w:noProof/>
        </w:rPr>
        <w:fldChar w:fldCharType="begin"/>
      </w:r>
      <w:r w:rsidRPr="00B6039B">
        <w:rPr>
          <w:noProof/>
        </w:rPr>
        <w:instrText xml:space="preserve"> PAGEREF _Toc202523539 \h </w:instrText>
      </w:r>
      <w:r w:rsidRPr="00B6039B">
        <w:rPr>
          <w:noProof/>
        </w:rPr>
      </w:r>
      <w:r w:rsidRPr="00B6039B">
        <w:rPr>
          <w:noProof/>
        </w:rPr>
        <w:fldChar w:fldCharType="separate"/>
      </w:r>
      <w:r w:rsidRPr="00B6039B">
        <w:rPr>
          <w:noProof/>
        </w:rPr>
        <w:t>120</w:t>
      </w:r>
      <w:r w:rsidRPr="00B6039B">
        <w:rPr>
          <w:noProof/>
        </w:rPr>
        <w:fldChar w:fldCharType="end"/>
      </w:r>
    </w:p>
    <w:p w14:paraId="32CF4D83" w14:textId="270E8E9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11.57</w:t>
      </w:r>
      <w:r>
        <w:rPr>
          <w:noProof/>
        </w:rPr>
        <w:tab/>
        <w:t>Class 4 in</w:t>
      </w:r>
      <w:r>
        <w:rPr>
          <w:noProof/>
        </w:rPr>
        <w:noBreakHyphen/>
        <w:t>house IVD medical devices</w:t>
      </w:r>
      <w:r w:rsidRPr="00B6039B">
        <w:rPr>
          <w:noProof/>
        </w:rPr>
        <w:tab/>
      </w:r>
      <w:r w:rsidRPr="00B6039B">
        <w:rPr>
          <w:noProof/>
        </w:rPr>
        <w:fldChar w:fldCharType="begin"/>
      </w:r>
      <w:r w:rsidRPr="00B6039B">
        <w:rPr>
          <w:noProof/>
        </w:rPr>
        <w:instrText xml:space="preserve"> PAGEREF _Toc202523540 \h </w:instrText>
      </w:r>
      <w:r w:rsidRPr="00B6039B">
        <w:rPr>
          <w:noProof/>
        </w:rPr>
      </w:r>
      <w:r w:rsidRPr="00B6039B">
        <w:rPr>
          <w:noProof/>
        </w:rPr>
        <w:fldChar w:fldCharType="separate"/>
      </w:r>
      <w:r w:rsidRPr="00B6039B">
        <w:rPr>
          <w:noProof/>
        </w:rPr>
        <w:t>120</w:t>
      </w:r>
      <w:r w:rsidRPr="00B6039B">
        <w:rPr>
          <w:noProof/>
        </w:rPr>
        <w:fldChar w:fldCharType="end"/>
      </w:r>
    </w:p>
    <w:p w14:paraId="55DD6345" w14:textId="5D5C70FF"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11.12—Application provisions relating to the Therapeutic Goods Legislation Amendment (2021 Measures No. 2) Regulations 2021</w:t>
      </w:r>
      <w:r w:rsidRPr="00B6039B">
        <w:rPr>
          <w:b w:val="0"/>
          <w:noProof/>
          <w:sz w:val="18"/>
        </w:rPr>
        <w:tab/>
      </w:r>
      <w:r w:rsidRPr="00B6039B">
        <w:rPr>
          <w:b w:val="0"/>
          <w:noProof/>
          <w:sz w:val="18"/>
        </w:rPr>
        <w:fldChar w:fldCharType="begin"/>
      </w:r>
      <w:r w:rsidRPr="00B6039B">
        <w:rPr>
          <w:b w:val="0"/>
          <w:noProof/>
          <w:sz w:val="18"/>
        </w:rPr>
        <w:instrText xml:space="preserve"> PAGEREF _Toc202523541 \h </w:instrText>
      </w:r>
      <w:r w:rsidRPr="00B6039B">
        <w:rPr>
          <w:b w:val="0"/>
          <w:noProof/>
          <w:sz w:val="18"/>
        </w:rPr>
      </w:r>
      <w:r w:rsidRPr="00B6039B">
        <w:rPr>
          <w:b w:val="0"/>
          <w:noProof/>
          <w:sz w:val="18"/>
        </w:rPr>
        <w:fldChar w:fldCharType="separate"/>
      </w:r>
      <w:r w:rsidRPr="00B6039B">
        <w:rPr>
          <w:b w:val="0"/>
          <w:noProof/>
          <w:sz w:val="18"/>
        </w:rPr>
        <w:t>121</w:t>
      </w:r>
      <w:r w:rsidRPr="00B6039B">
        <w:rPr>
          <w:b w:val="0"/>
          <w:noProof/>
          <w:sz w:val="18"/>
        </w:rPr>
        <w:fldChar w:fldCharType="end"/>
      </w:r>
    </w:p>
    <w:p w14:paraId="29362F40" w14:textId="7281ABE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11.58</w:t>
      </w:r>
      <w:r>
        <w:rPr>
          <w:noProof/>
        </w:rPr>
        <w:tab/>
        <w:t>Application provisions</w:t>
      </w:r>
      <w:r w:rsidRPr="00B6039B">
        <w:rPr>
          <w:noProof/>
        </w:rPr>
        <w:tab/>
      </w:r>
      <w:r w:rsidRPr="00B6039B">
        <w:rPr>
          <w:noProof/>
        </w:rPr>
        <w:fldChar w:fldCharType="begin"/>
      </w:r>
      <w:r w:rsidRPr="00B6039B">
        <w:rPr>
          <w:noProof/>
        </w:rPr>
        <w:instrText xml:space="preserve"> PAGEREF _Toc202523542 \h </w:instrText>
      </w:r>
      <w:r w:rsidRPr="00B6039B">
        <w:rPr>
          <w:noProof/>
        </w:rPr>
      </w:r>
      <w:r w:rsidRPr="00B6039B">
        <w:rPr>
          <w:noProof/>
        </w:rPr>
        <w:fldChar w:fldCharType="separate"/>
      </w:r>
      <w:r w:rsidRPr="00B6039B">
        <w:rPr>
          <w:noProof/>
        </w:rPr>
        <w:t>121</w:t>
      </w:r>
      <w:r w:rsidRPr="00B6039B">
        <w:rPr>
          <w:noProof/>
        </w:rPr>
        <w:fldChar w:fldCharType="end"/>
      </w:r>
    </w:p>
    <w:p w14:paraId="1EBF7448" w14:textId="407ED8E5"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11.13—Application, saving and transitional provisions relating to the Therapeutic Goods Legislation Amendment (2021 Measures No. 3) Regulations 2021</w:t>
      </w:r>
      <w:r w:rsidRPr="00B6039B">
        <w:rPr>
          <w:b w:val="0"/>
          <w:noProof/>
          <w:sz w:val="18"/>
        </w:rPr>
        <w:tab/>
      </w:r>
      <w:r w:rsidRPr="00B6039B">
        <w:rPr>
          <w:b w:val="0"/>
          <w:noProof/>
          <w:sz w:val="18"/>
        </w:rPr>
        <w:fldChar w:fldCharType="begin"/>
      </w:r>
      <w:r w:rsidRPr="00B6039B">
        <w:rPr>
          <w:b w:val="0"/>
          <w:noProof/>
          <w:sz w:val="18"/>
        </w:rPr>
        <w:instrText xml:space="preserve"> PAGEREF _Toc202523543 \h </w:instrText>
      </w:r>
      <w:r w:rsidRPr="00B6039B">
        <w:rPr>
          <w:b w:val="0"/>
          <w:noProof/>
          <w:sz w:val="18"/>
        </w:rPr>
      </w:r>
      <w:r w:rsidRPr="00B6039B">
        <w:rPr>
          <w:b w:val="0"/>
          <w:noProof/>
          <w:sz w:val="18"/>
        </w:rPr>
        <w:fldChar w:fldCharType="separate"/>
      </w:r>
      <w:r w:rsidRPr="00B6039B">
        <w:rPr>
          <w:b w:val="0"/>
          <w:noProof/>
          <w:sz w:val="18"/>
        </w:rPr>
        <w:t>122</w:t>
      </w:r>
      <w:r w:rsidRPr="00B6039B">
        <w:rPr>
          <w:b w:val="0"/>
          <w:noProof/>
          <w:sz w:val="18"/>
        </w:rPr>
        <w:fldChar w:fldCharType="end"/>
      </w:r>
    </w:p>
    <w:p w14:paraId="31DCB351" w14:textId="5921B6B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11.59</w:t>
      </w:r>
      <w:r>
        <w:rPr>
          <w:noProof/>
        </w:rPr>
        <w:tab/>
        <w:t>System or procedure packs</w:t>
      </w:r>
      <w:r w:rsidRPr="00B6039B">
        <w:rPr>
          <w:noProof/>
        </w:rPr>
        <w:tab/>
      </w:r>
      <w:r w:rsidRPr="00B6039B">
        <w:rPr>
          <w:noProof/>
        </w:rPr>
        <w:fldChar w:fldCharType="begin"/>
      </w:r>
      <w:r w:rsidRPr="00B6039B">
        <w:rPr>
          <w:noProof/>
        </w:rPr>
        <w:instrText xml:space="preserve"> PAGEREF _Toc202523544 \h </w:instrText>
      </w:r>
      <w:r w:rsidRPr="00B6039B">
        <w:rPr>
          <w:noProof/>
        </w:rPr>
      </w:r>
      <w:r w:rsidRPr="00B6039B">
        <w:rPr>
          <w:noProof/>
        </w:rPr>
        <w:fldChar w:fldCharType="separate"/>
      </w:r>
      <w:r w:rsidRPr="00B6039B">
        <w:rPr>
          <w:noProof/>
        </w:rPr>
        <w:t>122</w:t>
      </w:r>
      <w:r w:rsidRPr="00B6039B">
        <w:rPr>
          <w:noProof/>
        </w:rPr>
        <w:fldChar w:fldCharType="end"/>
      </w:r>
    </w:p>
    <w:p w14:paraId="7AD7F700" w14:textId="0CE89CC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11.60</w:t>
      </w:r>
      <w:r>
        <w:rPr>
          <w:noProof/>
        </w:rPr>
        <w:tab/>
        <w:t>Reports about adverse events or occurrences for medical devices</w:t>
      </w:r>
      <w:r w:rsidRPr="00B6039B">
        <w:rPr>
          <w:noProof/>
        </w:rPr>
        <w:tab/>
      </w:r>
      <w:r w:rsidRPr="00B6039B">
        <w:rPr>
          <w:noProof/>
        </w:rPr>
        <w:fldChar w:fldCharType="begin"/>
      </w:r>
      <w:r w:rsidRPr="00B6039B">
        <w:rPr>
          <w:noProof/>
        </w:rPr>
        <w:instrText xml:space="preserve"> PAGEREF _Toc202523545 \h </w:instrText>
      </w:r>
      <w:r w:rsidRPr="00B6039B">
        <w:rPr>
          <w:noProof/>
        </w:rPr>
      </w:r>
      <w:r w:rsidRPr="00B6039B">
        <w:rPr>
          <w:noProof/>
        </w:rPr>
        <w:fldChar w:fldCharType="separate"/>
      </w:r>
      <w:r w:rsidRPr="00B6039B">
        <w:rPr>
          <w:noProof/>
        </w:rPr>
        <w:t>122</w:t>
      </w:r>
      <w:r w:rsidRPr="00B6039B">
        <w:rPr>
          <w:noProof/>
        </w:rPr>
        <w:fldChar w:fldCharType="end"/>
      </w:r>
    </w:p>
    <w:p w14:paraId="4A2BAD44" w14:textId="73CE313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11.61</w:t>
      </w:r>
      <w:r>
        <w:rPr>
          <w:noProof/>
        </w:rPr>
        <w:tab/>
        <w:t>Patient implant cards and patient information leaflets</w:t>
      </w:r>
      <w:r w:rsidRPr="00B6039B">
        <w:rPr>
          <w:noProof/>
        </w:rPr>
        <w:tab/>
      </w:r>
      <w:r w:rsidRPr="00B6039B">
        <w:rPr>
          <w:noProof/>
        </w:rPr>
        <w:fldChar w:fldCharType="begin"/>
      </w:r>
      <w:r w:rsidRPr="00B6039B">
        <w:rPr>
          <w:noProof/>
        </w:rPr>
        <w:instrText xml:space="preserve"> PAGEREF _Toc202523546 \h </w:instrText>
      </w:r>
      <w:r w:rsidRPr="00B6039B">
        <w:rPr>
          <w:noProof/>
        </w:rPr>
      </w:r>
      <w:r w:rsidRPr="00B6039B">
        <w:rPr>
          <w:noProof/>
        </w:rPr>
        <w:fldChar w:fldCharType="separate"/>
      </w:r>
      <w:r w:rsidRPr="00B6039B">
        <w:rPr>
          <w:noProof/>
        </w:rPr>
        <w:t>123</w:t>
      </w:r>
      <w:r w:rsidRPr="00B6039B">
        <w:rPr>
          <w:noProof/>
        </w:rPr>
        <w:fldChar w:fldCharType="end"/>
      </w:r>
    </w:p>
    <w:p w14:paraId="08A2E3B2" w14:textId="688276C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11.62</w:t>
      </w:r>
      <w:r>
        <w:rPr>
          <w:noProof/>
        </w:rPr>
        <w:tab/>
        <w:t>Medical devices assembled or adapted at point of care</w:t>
      </w:r>
      <w:r w:rsidRPr="00B6039B">
        <w:rPr>
          <w:noProof/>
        </w:rPr>
        <w:tab/>
      </w:r>
      <w:r w:rsidRPr="00B6039B">
        <w:rPr>
          <w:noProof/>
        </w:rPr>
        <w:fldChar w:fldCharType="begin"/>
      </w:r>
      <w:r w:rsidRPr="00B6039B">
        <w:rPr>
          <w:noProof/>
        </w:rPr>
        <w:instrText xml:space="preserve"> PAGEREF _Toc202523547 \h </w:instrText>
      </w:r>
      <w:r w:rsidRPr="00B6039B">
        <w:rPr>
          <w:noProof/>
        </w:rPr>
      </w:r>
      <w:r w:rsidRPr="00B6039B">
        <w:rPr>
          <w:noProof/>
        </w:rPr>
        <w:fldChar w:fldCharType="separate"/>
      </w:r>
      <w:r w:rsidRPr="00B6039B">
        <w:rPr>
          <w:noProof/>
        </w:rPr>
        <w:t>123</w:t>
      </w:r>
      <w:r w:rsidRPr="00B6039B">
        <w:rPr>
          <w:noProof/>
        </w:rPr>
        <w:fldChar w:fldCharType="end"/>
      </w:r>
    </w:p>
    <w:p w14:paraId="6C05DCE8" w14:textId="2BBA80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11.63</w:t>
      </w:r>
      <w:r>
        <w:rPr>
          <w:noProof/>
        </w:rPr>
        <w:tab/>
        <w:t>Patient</w:t>
      </w:r>
      <w:r>
        <w:rPr>
          <w:noProof/>
        </w:rPr>
        <w:noBreakHyphen/>
        <w:t>matched medical devices</w:t>
      </w:r>
      <w:r w:rsidRPr="00B6039B">
        <w:rPr>
          <w:noProof/>
        </w:rPr>
        <w:tab/>
      </w:r>
      <w:r w:rsidRPr="00B6039B">
        <w:rPr>
          <w:noProof/>
        </w:rPr>
        <w:fldChar w:fldCharType="begin"/>
      </w:r>
      <w:r w:rsidRPr="00B6039B">
        <w:rPr>
          <w:noProof/>
        </w:rPr>
        <w:instrText xml:space="preserve"> PAGEREF _Toc202523548 \h </w:instrText>
      </w:r>
      <w:r w:rsidRPr="00B6039B">
        <w:rPr>
          <w:noProof/>
        </w:rPr>
      </w:r>
      <w:r w:rsidRPr="00B6039B">
        <w:rPr>
          <w:noProof/>
        </w:rPr>
        <w:fldChar w:fldCharType="separate"/>
      </w:r>
      <w:r w:rsidRPr="00B6039B">
        <w:rPr>
          <w:noProof/>
        </w:rPr>
        <w:t>123</w:t>
      </w:r>
      <w:r w:rsidRPr="00B6039B">
        <w:rPr>
          <w:noProof/>
        </w:rPr>
        <w:fldChar w:fldCharType="end"/>
      </w:r>
    </w:p>
    <w:p w14:paraId="37F8A7CB" w14:textId="6865C4C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11.64</w:t>
      </w:r>
      <w:r>
        <w:rPr>
          <w:noProof/>
        </w:rPr>
        <w:tab/>
        <w:t>Surgical loan kits</w:t>
      </w:r>
      <w:r w:rsidRPr="00B6039B">
        <w:rPr>
          <w:noProof/>
        </w:rPr>
        <w:tab/>
      </w:r>
      <w:r w:rsidRPr="00B6039B">
        <w:rPr>
          <w:noProof/>
        </w:rPr>
        <w:fldChar w:fldCharType="begin"/>
      </w:r>
      <w:r w:rsidRPr="00B6039B">
        <w:rPr>
          <w:noProof/>
        </w:rPr>
        <w:instrText xml:space="preserve"> PAGEREF _Toc202523549 \h </w:instrText>
      </w:r>
      <w:r w:rsidRPr="00B6039B">
        <w:rPr>
          <w:noProof/>
        </w:rPr>
      </w:r>
      <w:r w:rsidRPr="00B6039B">
        <w:rPr>
          <w:noProof/>
        </w:rPr>
        <w:fldChar w:fldCharType="separate"/>
      </w:r>
      <w:r w:rsidRPr="00B6039B">
        <w:rPr>
          <w:noProof/>
        </w:rPr>
        <w:t>124</w:t>
      </w:r>
      <w:r w:rsidRPr="00B6039B">
        <w:rPr>
          <w:noProof/>
        </w:rPr>
        <w:fldChar w:fldCharType="end"/>
      </w:r>
    </w:p>
    <w:p w14:paraId="5949E5CB" w14:textId="7D854D5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11.66</w:t>
      </w:r>
      <w:r>
        <w:rPr>
          <w:noProof/>
        </w:rPr>
        <w:tab/>
        <w:t>Surgical mesh</w:t>
      </w:r>
      <w:r w:rsidRPr="00B6039B">
        <w:rPr>
          <w:noProof/>
        </w:rPr>
        <w:tab/>
      </w:r>
      <w:r w:rsidRPr="00B6039B">
        <w:rPr>
          <w:noProof/>
        </w:rPr>
        <w:fldChar w:fldCharType="begin"/>
      </w:r>
      <w:r w:rsidRPr="00B6039B">
        <w:rPr>
          <w:noProof/>
        </w:rPr>
        <w:instrText xml:space="preserve"> PAGEREF _Toc202523550 \h </w:instrText>
      </w:r>
      <w:r w:rsidRPr="00B6039B">
        <w:rPr>
          <w:noProof/>
        </w:rPr>
      </w:r>
      <w:r w:rsidRPr="00B6039B">
        <w:rPr>
          <w:noProof/>
        </w:rPr>
        <w:fldChar w:fldCharType="separate"/>
      </w:r>
      <w:r w:rsidRPr="00B6039B">
        <w:rPr>
          <w:noProof/>
        </w:rPr>
        <w:t>124</w:t>
      </w:r>
      <w:r w:rsidRPr="00B6039B">
        <w:rPr>
          <w:noProof/>
        </w:rPr>
        <w:fldChar w:fldCharType="end"/>
      </w:r>
    </w:p>
    <w:p w14:paraId="03018ECA" w14:textId="727D752A"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11.14—Application provisions relating to the Therapeutic Goods Legislation Amendment (2021 Measures No. 4) Regulations 2021</w:t>
      </w:r>
      <w:r w:rsidRPr="00B6039B">
        <w:rPr>
          <w:b w:val="0"/>
          <w:noProof/>
          <w:sz w:val="18"/>
        </w:rPr>
        <w:tab/>
      </w:r>
      <w:r w:rsidRPr="00B6039B">
        <w:rPr>
          <w:b w:val="0"/>
          <w:noProof/>
          <w:sz w:val="18"/>
        </w:rPr>
        <w:fldChar w:fldCharType="begin"/>
      </w:r>
      <w:r w:rsidRPr="00B6039B">
        <w:rPr>
          <w:b w:val="0"/>
          <w:noProof/>
          <w:sz w:val="18"/>
        </w:rPr>
        <w:instrText xml:space="preserve"> PAGEREF _Toc202523551 \h </w:instrText>
      </w:r>
      <w:r w:rsidRPr="00B6039B">
        <w:rPr>
          <w:b w:val="0"/>
          <w:noProof/>
          <w:sz w:val="18"/>
        </w:rPr>
      </w:r>
      <w:r w:rsidRPr="00B6039B">
        <w:rPr>
          <w:b w:val="0"/>
          <w:noProof/>
          <w:sz w:val="18"/>
        </w:rPr>
        <w:fldChar w:fldCharType="separate"/>
      </w:r>
      <w:r w:rsidRPr="00B6039B">
        <w:rPr>
          <w:b w:val="0"/>
          <w:noProof/>
          <w:sz w:val="18"/>
        </w:rPr>
        <w:t>125</w:t>
      </w:r>
      <w:r w:rsidRPr="00B6039B">
        <w:rPr>
          <w:b w:val="0"/>
          <w:noProof/>
          <w:sz w:val="18"/>
        </w:rPr>
        <w:fldChar w:fldCharType="end"/>
      </w:r>
    </w:p>
    <w:p w14:paraId="6DCFA064" w14:textId="6316C8A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11.67</w:t>
      </w:r>
      <w:r>
        <w:rPr>
          <w:noProof/>
        </w:rPr>
        <w:tab/>
        <w:t>Patient implant cards and patient information leaflets</w:t>
      </w:r>
      <w:r w:rsidRPr="00B6039B">
        <w:rPr>
          <w:noProof/>
        </w:rPr>
        <w:tab/>
      </w:r>
      <w:r w:rsidRPr="00B6039B">
        <w:rPr>
          <w:noProof/>
        </w:rPr>
        <w:fldChar w:fldCharType="begin"/>
      </w:r>
      <w:r w:rsidRPr="00B6039B">
        <w:rPr>
          <w:noProof/>
        </w:rPr>
        <w:instrText xml:space="preserve"> PAGEREF _Toc202523552 \h </w:instrText>
      </w:r>
      <w:r w:rsidRPr="00B6039B">
        <w:rPr>
          <w:noProof/>
        </w:rPr>
      </w:r>
      <w:r w:rsidRPr="00B6039B">
        <w:rPr>
          <w:noProof/>
        </w:rPr>
        <w:fldChar w:fldCharType="separate"/>
      </w:r>
      <w:r w:rsidRPr="00B6039B">
        <w:rPr>
          <w:noProof/>
        </w:rPr>
        <w:t>125</w:t>
      </w:r>
      <w:r w:rsidRPr="00B6039B">
        <w:rPr>
          <w:noProof/>
        </w:rPr>
        <w:fldChar w:fldCharType="end"/>
      </w:r>
    </w:p>
    <w:p w14:paraId="51490155" w14:textId="2C74CE3C"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11.15—Application provisions relating to the Therapeutic Goods Legislation Amendment (2022 Measures No. 2) Regulations 2022</w:t>
      </w:r>
      <w:r w:rsidRPr="00B6039B">
        <w:rPr>
          <w:b w:val="0"/>
          <w:noProof/>
          <w:sz w:val="18"/>
        </w:rPr>
        <w:tab/>
      </w:r>
      <w:r w:rsidRPr="00B6039B">
        <w:rPr>
          <w:b w:val="0"/>
          <w:noProof/>
          <w:sz w:val="18"/>
        </w:rPr>
        <w:fldChar w:fldCharType="begin"/>
      </w:r>
      <w:r w:rsidRPr="00B6039B">
        <w:rPr>
          <w:b w:val="0"/>
          <w:noProof/>
          <w:sz w:val="18"/>
        </w:rPr>
        <w:instrText xml:space="preserve"> PAGEREF _Toc202523553 \h </w:instrText>
      </w:r>
      <w:r w:rsidRPr="00B6039B">
        <w:rPr>
          <w:b w:val="0"/>
          <w:noProof/>
          <w:sz w:val="18"/>
        </w:rPr>
      </w:r>
      <w:r w:rsidRPr="00B6039B">
        <w:rPr>
          <w:b w:val="0"/>
          <w:noProof/>
          <w:sz w:val="18"/>
        </w:rPr>
        <w:fldChar w:fldCharType="separate"/>
      </w:r>
      <w:r w:rsidRPr="00B6039B">
        <w:rPr>
          <w:b w:val="0"/>
          <w:noProof/>
          <w:sz w:val="18"/>
        </w:rPr>
        <w:t>126</w:t>
      </w:r>
      <w:r w:rsidRPr="00B6039B">
        <w:rPr>
          <w:b w:val="0"/>
          <w:noProof/>
          <w:sz w:val="18"/>
        </w:rPr>
        <w:fldChar w:fldCharType="end"/>
      </w:r>
    </w:p>
    <w:p w14:paraId="78C50519" w14:textId="1CBF96C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11.68</w:t>
      </w:r>
      <w:r>
        <w:rPr>
          <w:noProof/>
        </w:rPr>
        <w:tab/>
        <w:t>Fee for application for consent of Secretary</w:t>
      </w:r>
      <w:r w:rsidRPr="00B6039B">
        <w:rPr>
          <w:noProof/>
        </w:rPr>
        <w:tab/>
      </w:r>
      <w:r w:rsidRPr="00B6039B">
        <w:rPr>
          <w:noProof/>
        </w:rPr>
        <w:fldChar w:fldCharType="begin"/>
      </w:r>
      <w:r w:rsidRPr="00B6039B">
        <w:rPr>
          <w:noProof/>
        </w:rPr>
        <w:instrText xml:space="preserve"> PAGEREF _Toc202523554 \h </w:instrText>
      </w:r>
      <w:r w:rsidRPr="00B6039B">
        <w:rPr>
          <w:noProof/>
        </w:rPr>
      </w:r>
      <w:r w:rsidRPr="00B6039B">
        <w:rPr>
          <w:noProof/>
        </w:rPr>
        <w:fldChar w:fldCharType="separate"/>
      </w:r>
      <w:r w:rsidRPr="00B6039B">
        <w:rPr>
          <w:noProof/>
        </w:rPr>
        <w:t>126</w:t>
      </w:r>
      <w:r w:rsidRPr="00B6039B">
        <w:rPr>
          <w:noProof/>
        </w:rPr>
        <w:fldChar w:fldCharType="end"/>
      </w:r>
    </w:p>
    <w:p w14:paraId="39618D83" w14:textId="3EAFFC4F"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11.16—Application provisions relating to the Therapeutic Goods Legislation Amendment (2022 Measures No. 3) Regulations 2022</w:t>
      </w:r>
      <w:r w:rsidRPr="00B6039B">
        <w:rPr>
          <w:b w:val="0"/>
          <w:noProof/>
          <w:sz w:val="18"/>
        </w:rPr>
        <w:tab/>
      </w:r>
      <w:r w:rsidRPr="00B6039B">
        <w:rPr>
          <w:b w:val="0"/>
          <w:noProof/>
          <w:sz w:val="18"/>
        </w:rPr>
        <w:fldChar w:fldCharType="begin"/>
      </w:r>
      <w:r w:rsidRPr="00B6039B">
        <w:rPr>
          <w:b w:val="0"/>
          <w:noProof/>
          <w:sz w:val="18"/>
        </w:rPr>
        <w:instrText xml:space="preserve"> PAGEREF _Toc202523555 \h </w:instrText>
      </w:r>
      <w:r w:rsidRPr="00B6039B">
        <w:rPr>
          <w:b w:val="0"/>
          <w:noProof/>
          <w:sz w:val="18"/>
        </w:rPr>
      </w:r>
      <w:r w:rsidRPr="00B6039B">
        <w:rPr>
          <w:b w:val="0"/>
          <w:noProof/>
          <w:sz w:val="18"/>
        </w:rPr>
        <w:fldChar w:fldCharType="separate"/>
      </w:r>
      <w:r w:rsidRPr="00B6039B">
        <w:rPr>
          <w:b w:val="0"/>
          <w:noProof/>
          <w:sz w:val="18"/>
        </w:rPr>
        <w:t>127</w:t>
      </w:r>
      <w:r w:rsidRPr="00B6039B">
        <w:rPr>
          <w:b w:val="0"/>
          <w:noProof/>
          <w:sz w:val="18"/>
        </w:rPr>
        <w:fldChar w:fldCharType="end"/>
      </w:r>
    </w:p>
    <w:p w14:paraId="6E7EB720" w14:textId="2A2E87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11.69</w:t>
      </w:r>
      <w:r>
        <w:rPr>
          <w:noProof/>
        </w:rPr>
        <w:tab/>
        <w:t>Fee for application for consent of Secretary</w:t>
      </w:r>
      <w:r w:rsidRPr="00B6039B">
        <w:rPr>
          <w:noProof/>
        </w:rPr>
        <w:tab/>
      </w:r>
      <w:r w:rsidRPr="00B6039B">
        <w:rPr>
          <w:noProof/>
        </w:rPr>
        <w:fldChar w:fldCharType="begin"/>
      </w:r>
      <w:r w:rsidRPr="00B6039B">
        <w:rPr>
          <w:noProof/>
        </w:rPr>
        <w:instrText xml:space="preserve"> PAGEREF _Toc202523556 \h </w:instrText>
      </w:r>
      <w:r w:rsidRPr="00B6039B">
        <w:rPr>
          <w:noProof/>
        </w:rPr>
      </w:r>
      <w:r w:rsidRPr="00B6039B">
        <w:rPr>
          <w:noProof/>
        </w:rPr>
        <w:fldChar w:fldCharType="separate"/>
      </w:r>
      <w:r w:rsidRPr="00B6039B">
        <w:rPr>
          <w:noProof/>
        </w:rPr>
        <w:t>127</w:t>
      </w:r>
      <w:r w:rsidRPr="00B6039B">
        <w:rPr>
          <w:noProof/>
        </w:rPr>
        <w:fldChar w:fldCharType="end"/>
      </w:r>
    </w:p>
    <w:p w14:paraId="0E442CFB" w14:textId="1387C54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11.70</w:t>
      </w:r>
      <w:r>
        <w:rPr>
          <w:noProof/>
        </w:rPr>
        <w:tab/>
        <w:t>Exempt medical devices</w:t>
      </w:r>
      <w:r w:rsidRPr="00B6039B">
        <w:rPr>
          <w:noProof/>
        </w:rPr>
        <w:tab/>
      </w:r>
      <w:r w:rsidRPr="00B6039B">
        <w:rPr>
          <w:noProof/>
        </w:rPr>
        <w:fldChar w:fldCharType="begin"/>
      </w:r>
      <w:r w:rsidRPr="00B6039B">
        <w:rPr>
          <w:noProof/>
        </w:rPr>
        <w:instrText xml:space="preserve"> PAGEREF _Toc202523557 \h </w:instrText>
      </w:r>
      <w:r w:rsidRPr="00B6039B">
        <w:rPr>
          <w:noProof/>
        </w:rPr>
      </w:r>
      <w:r w:rsidRPr="00B6039B">
        <w:rPr>
          <w:noProof/>
        </w:rPr>
        <w:fldChar w:fldCharType="separate"/>
      </w:r>
      <w:r w:rsidRPr="00B6039B">
        <w:rPr>
          <w:noProof/>
        </w:rPr>
        <w:t>127</w:t>
      </w:r>
      <w:r w:rsidRPr="00B6039B">
        <w:rPr>
          <w:noProof/>
        </w:rPr>
        <w:fldChar w:fldCharType="end"/>
      </w:r>
    </w:p>
    <w:p w14:paraId="687E5174" w14:textId="0CEA641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11.17—Application provisions relating to the Therapeutic Goods Legislation Amendment (2023 Measures No. 1) Regulations 2023</w:t>
      </w:r>
      <w:r w:rsidRPr="00B6039B">
        <w:rPr>
          <w:b w:val="0"/>
          <w:noProof/>
          <w:sz w:val="18"/>
        </w:rPr>
        <w:tab/>
      </w:r>
      <w:r w:rsidRPr="00B6039B">
        <w:rPr>
          <w:b w:val="0"/>
          <w:noProof/>
          <w:sz w:val="18"/>
        </w:rPr>
        <w:fldChar w:fldCharType="begin"/>
      </w:r>
      <w:r w:rsidRPr="00B6039B">
        <w:rPr>
          <w:b w:val="0"/>
          <w:noProof/>
          <w:sz w:val="18"/>
        </w:rPr>
        <w:instrText xml:space="preserve"> PAGEREF _Toc202523558 \h </w:instrText>
      </w:r>
      <w:r w:rsidRPr="00B6039B">
        <w:rPr>
          <w:b w:val="0"/>
          <w:noProof/>
          <w:sz w:val="18"/>
        </w:rPr>
      </w:r>
      <w:r w:rsidRPr="00B6039B">
        <w:rPr>
          <w:b w:val="0"/>
          <w:noProof/>
          <w:sz w:val="18"/>
        </w:rPr>
        <w:fldChar w:fldCharType="separate"/>
      </w:r>
      <w:r w:rsidRPr="00B6039B">
        <w:rPr>
          <w:b w:val="0"/>
          <w:noProof/>
          <w:sz w:val="18"/>
        </w:rPr>
        <w:t>128</w:t>
      </w:r>
      <w:r w:rsidRPr="00B6039B">
        <w:rPr>
          <w:b w:val="0"/>
          <w:noProof/>
          <w:sz w:val="18"/>
        </w:rPr>
        <w:fldChar w:fldCharType="end"/>
      </w:r>
    </w:p>
    <w:p w14:paraId="5107B8CA" w14:textId="217C41F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11.71</w:t>
      </w:r>
      <w:r>
        <w:rPr>
          <w:noProof/>
        </w:rPr>
        <w:tab/>
        <w:t>Clinical trials</w:t>
      </w:r>
      <w:r w:rsidRPr="00B6039B">
        <w:rPr>
          <w:noProof/>
        </w:rPr>
        <w:tab/>
      </w:r>
      <w:r w:rsidRPr="00B6039B">
        <w:rPr>
          <w:noProof/>
        </w:rPr>
        <w:fldChar w:fldCharType="begin"/>
      </w:r>
      <w:r w:rsidRPr="00B6039B">
        <w:rPr>
          <w:noProof/>
        </w:rPr>
        <w:instrText xml:space="preserve"> PAGEREF _Toc202523559 \h </w:instrText>
      </w:r>
      <w:r w:rsidRPr="00B6039B">
        <w:rPr>
          <w:noProof/>
        </w:rPr>
      </w:r>
      <w:r w:rsidRPr="00B6039B">
        <w:rPr>
          <w:noProof/>
        </w:rPr>
        <w:fldChar w:fldCharType="separate"/>
      </w:r>
      <w:r w:rsidRPr="00B6039B">
        <w:rPr>
          <w:noProof/>
        </w:rPr>
        <w:t>128</w:t>
      </w:r>
      <w:r w:rsidRPr="00B6039B">
        <w:rPr>
          <w:noProof/>
        </w:rPr>
        <w:fldChar w:fldCharType="end"/>
      </w:r>
    </w:p>
    <w:p w14:paraId="3048FB92" w14:textId="78812E5B"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11.18—Application provisions relating to the Therapeutic Goods Legislation Amendment (2023 Measures No. 2) Regulations 2023</w:t>
      </w:r>
      <w:r w:rsidRPr="00B6039B">
        <w:rPr>
          <w:b w:val="0"/>
          <w:noProof/>
          <w:sz w:val="18"/>
        </w:rPr>
        <w:tab/>
      </w:r>
      <w:r w:rsidRPr="00B6039B">
        <w:rPr>
          <w:b w:val="0"/>
          <w:noProof/>
          <w:sz w:val="18"/>
        </w:rPr>
        <w:fldChar w:fldCharType="begin"/>
      </w:r>
      <w:r w:rsidRPr="00B6039B">
        <w:rPr>
          <w:b w:val="0"/>
          <w:noProof/>
          <w:sz w:val="18"/>
        </w:rPr>
        <w:instrText xml:space="preserve"> PAGEREF _Toc202523560 \h </w:instrText>
      </w:r>
      <w:r w:rsidRPr="00B6039B">
        <w:rPr>
          <w:b w:val="0"/>
          <w:noProof/>
          <w:sz w:val="18"/>
        </w:rPr>
      </w:r>
      <w:r w:rsidRPr="00B6039B">
        <w:rPr>
          <w:b w:val="0"/>
          <w:noProof/>
          <w:sz w:val="18"/>
        </w:rPr>
        <w:fldChar w:fldCharType="separate"/>
      </w:r>
      <w:r w:rsidRPr="00B6039B">
        <w:rPr>
          <w:b w:val="0"/>
          <w:noProof/>
          <w:sz w:val="18"/>
        </w:rPr>
        <w:t>129</w:t>
      </w:r>
      <w:r w:rsidRPr="00B6039B">
        <w:rPr>
          <w:b w:val="0"/>
          <w:noProof/>
          <w:sz w:val="18"/>
        </w:rPr>
        <w:fldChar w:fldCharType="end"/>
      </w:r>
    </w:p>
    <w:p w14:paraId="7AE7CFE0" w14:textId="405054B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11.72</w:t>
      </w:r>
      <w:r>
        <w:rPr>
          <w:noProof/>
        </w:rPr>
        <w:tab/>
        <w:t>Clinical trials</w:t>
      </w:r>
      <w:r w:rsidRPr="00B6039B">
        <w:rPr>
          <w:noProof/>
        </w:rPr>
        <w:tab/>
      </w:r>
      <w:r w:rsidRPr="00B6039B">
        <w:rPr>
          <w:noProof/>
        </w:rPr>
        <w:fldChar w:fldCharType="begin"/>
      </w:r>
      <w:r w:rsidRPr="00B6039B">
        <w:rPr>
          <w:noProof/>
        </w:rPr>
        <w:instrText xml:space="preserve"> PAGEREF _Toc202523561 \h </w:instrText>
      </w:r>
      <w:r w:rsidRPr="00B6039B">
        <w:rPr>
          <w:noProof/>
        </w:rPr>
      </w:r>
      <w:r w:rsidRPr="00B6039B">
        <w:rPr>
          <w:noProof/>
        </w:rPr>
        <w:fldChar w:fldCharType="separate"/>
      </w:r>
      <w:r w:rsidRPr="00B6039B">
        <w:rPr>
          <w:noProof/>
        </w:rPr>
        <w:t>129</w:t>
      </w:r>
      <w:r w:rsidRPr="00B6039B">
        <w:rPr>
          <w:noProof/>
        </w:rPr>
        <w:fldChar w:fldCharType="end"/>
      </w:r>
    </w:p>
    <w:p w14:paraId="2A1EBB4A" w14:textId="74A5E902"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11.19—Application provisions relating to the Therapeutic Goods Legislation Amendment (Vaping) Regulations 2023</w:t>
      </w:r>
      <w:r w:rsidRPr="00B6039B">
        <w:rPr>
          <w:b w:val="0"/>
          <w:noProof/>
          <w:sz w:val="18"/>
        </w:rPr>
        <w:tab/>
      </w:r>
      <w:r w:rsidRPr="00B6039B">
        <w:rPr>
          <w:b w:val="0"/>
          <w:noProof/>
          <w:sz w:val="18"/>
        </w:rPr>
        <w:fldChar w:fldCharType="begin"/>
      </w:r>
      <w:r w:rsidRPr="00B6039B">
        <w:rPr>
          <w:b w:val="0"/>
          <w:noProof/>
          <w:sz w:val="18"/>
        </w:rPr>
        <w:instrText xml:space="preserve"> PAGEREF _Toc202523562 \h </w:instrText>
      </w:r>
      <w:r w:rsidRPr="00B6039B">
        <w:rPr>
          <w:b w:val="0"/>
          <w:noProof/>
          <w:sz w:val="18"/>
        </w:rPr>
      </w:r>
      <w:r w:rsidRPr="00B6039B">
        <w:rPr>
          <w:b w:val="0"/>
          <w:noProof/>
          <w:sz w:val="18"/>
        </w:rPr>
        <w:fldChar w:fldCharType="separate"/>
      </w:r>
      <w:r w:rsidRPr="00B6039B">
        <w:rPr>
          <w:b w:val="0"/>
          <w:noProof/>
          <w:sz w:val="18"/>
        </w:rPr>
        <w:t>130</w:t>
      </w:r>
      <w:r w:rsidRPr="00B6039B">
        <w:rPr>
          <w:b w:val="0"/>
          <w:noProof/>
          <w:sz w:val="18"/>
        </w:rPr>
        <w:fldChar w:fldCharType="end"/>
      </w:r>
    </w:p>
    <w:p w14:paraId="7803C38C" w14:textId="059A98E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11.73</w:t>
      </w:r>
      <w:r>
        <w:rPr>
          <w:noProof/>
        </w:rPr>
        <w:tab/>
        <w:t>Application of amendments</w:t>
      </w:r>
      <w:r w:rsidRPr="00B6039B">
        <w:rPr>
          <w:noProof/>
        </w:rPr>
        <w:tab/>
      </w:r>
      <w:r w:rsidRPr="00B6039B">
        <w:rPr>
          <w:noProof/>
        </w:rPr>
        <w:fldChar w:fldCharType="begin"/>
      </w:r>
      <w:r w:rsidRPr="00B6039B">
        <w:rPr>
          <w:noProof/>
        </w:rPr>
        <w:instrText xml:space="preserve"> PAGEREF _Toc202523563 \h </w:instrText>
      </w:r>
      <w:r w:rsidRPr="00B6039B">
        <w:rPr>
          <w:noProof/>
        </w:rPr>
      </w:r>
      <w:r w:rsidRPr="00B6039B">
        <w:rPr>
          <w:noProof/>
        </w:rPr>
        <w:fldChar w:fldCharType="separate"/>
      </w:r>
      <w:r w:rsidRPr="00B6039B">
        <w:rPr>
          <w:noProof/>
        </w:rPr>
        <w:t>130</w:t>
      </w:r>
      <w:r w:rsidRPr="00B6039B">
        <w:rPr>
          <w:noProof/>
        </w:rPr>
        <w:fldChar w:fldCharType="end"/>
      </w:r>
    </w:p>
    <w:p w14:paraId="4371BE81" w14:textId="04A4ACE7"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11.20—Transitional provisions relating to the Therapeutic Goods Legislation Amendment (2024 Measures No. 2) Regulations 2024</w:t>
      </w:r>
      <w:r w:rsidRPr="00B6039B">
        <w:rPr>
          <w:b w:val="0"/>
          <w:noProof/>
          <w:sz w:val="18"/>
        </w:rPr>
        <w:tab/>
      </w:r>
      <w:r w:rsidRPr="00B6039B">
        <w:rPr>
          <w:b w:val="0"/>
          <w:noProof/>
          <w:sz w:val="18"/>
        </w:rPr>
        <w:fldChar w:fldCharType="begin"/>
      </w:r>
      <w:r w:rsidRPr="00B6039B">
        <w:rPr>
          <w:b w:val="0"/>
          <w:noProof/>
          <w:sz w:val="18"/>
        </w:rPr>
        <w:instrText xml:space="preserve"> PAGEREF _Toc202523564 \h </w:instrText>
      </w:r>
      <w:r w:rsidRPr="00B6039B">
        <w:rPr>
          <w:b w:val="0"/>
          <w:noProof/>
          <w:sz w:val="18"/>
        </w:rPr>
      </w:r>
      <w:r w:rsidRPr="00B6039B">
        <w:rPr>
          <w:b w:val="0"/>
          <w:noProof/>
          <w:sz w:val="18"/>
        </w:rPr>
        <w:fldChar w:fldCharType="separate"/>
      </w:r>
      <w:r w:rsidRPr="00B6039B">
        <w:rPr>
          <w:b w:val="0"/>
          <w:noProof/>
          <w:sz w:val="18"/>
        </w:rPr>
        <w:t>131</w:t>
      </w:r>
      <w:r w:rsidRPr="00B6039B">
        <w:rPr>
          <w:b w:val="0"/>
          <w:noProof/>
          <w:sz w:val="18"/>
        </w:rPr>
        <w:fldChar w:fldCharType="end"/>
      </w:r>
    </w:p>
    <w:p w14:paraId="7DA64363" w14:textId="1A29E9D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11.74</w:t>
      </w:r>
      <w:r>
        <w:rPr>
          <w:noProof/>
        </w:rPr>
        <w:tab/>
        <w:t>Definitions</w:t>
      </w:r>
      <w:r w:rsidRPr="00B6039B">
        <w:rPr>
          <w:noProof/>
        </w:rPr>
        <w:tab/>
      </w:r>
      <w:r w:rsidRPr="00B6039B">
        <w:rPr>
          <w:noProof/>
        </w:rPr>
        <w:fldChar w:fldCharType="begin"/>
      </w:r>
      <w:r w:rsidRPr="00B6039B">
        <w:rPr>
          <w:noProof/>
        </w:rPr>
        <w:instrText xml:space="preserve"> PAGEREF _Toc202523565 \h </w:instrText>
      </w:r>
      <w:r w:rsidRPr="00B6039B">
        <w:rPr>
          <w:noProof/>
        </w:rPr>
      </w:r>
      <w:r w:rsidRPr="00B6039B">
        <w:rPr>
          <w:noProof/>
        </w:rPr>
        <w:fldChar w:fldCharType="separate"/>
      </w:r>
      <w:r w:rsidRPr="00B6039B">
        <w:rPr>
          <w:noProof/>
        </w:rPr>
        <w:t>131</w:t>
      </w:r>
      <w:r w:rsidRPr="00B6039B">
        <w:rPr>
          <w:noProof/>
        </w:rPr>
        <w:fldChar w:fldCharType="end"/>
      </w:r>
    </w:p>
    <w:p w14:paraId="6E7415B6" w14:textId="1AB0A94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11.75</w:t>
      </w:r>
      <w:r>
        <w:rPr>
          <w:noProof/>
        </w:rPr>
        <w:tab/>
        <w:t>Exemption for certain prescription spectacle lenses</w:t>
      </w:r>
      <w:r w:rsidRPr="00B6039B">
        <w:rPr>
          <w:noProof/>
        </w:rPr>
        <w:tab/>
      </w:r>
      <w:r w:rsidRPr="00B6039B">
        <w:rPr>
          <w:noProof/>
        </w:rPr>
        <w:fldChar w:fldCharType="begin"/>
      </w:r>
      <w:r w:rsidRPr="00B6039B">
        <w:rPr>
          <w:noProof/>
        </w:rPr>
        <w:instrText xml:space="preserve"> PAGEREF _Toc202523566 \h </w:instrText>
      </w:r>
      <w:r w:rsidRPr="00B6039B">
        <w:rPr>
          <w:noProof/>
        </w:rPr>
      </w:r>
      <w:r w:rsidRPr="00B6039B">
        <w:rPr>
          <w:noProof/>
        </w:rPr>
        <w:fldChar w:fldCharType="separate"/>
      </w:r>
      <w:r w:rsidRPr="00B6039B">
        <w:rPr>
          <w:noProof/>
        </w:rPr>
        <w:t>131</w:t>
      </w:r>
      <w:r w:rsidRPr="00B6039B">
        <w:rPr>
          <w:noProof/>
        </w:rPr>
        <w:fldChar w:fldCharType="end"/>
      </w:r>
    </w:p>
    <w:p w14:paraId="7671E4EB" w14:textId="76D8043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11.76</w:t>
      </w:r>
      <w:r>
        <w:rPr>
          <w:noProof/>
        </w:rPr>
        <w:tab/>
        <w:t>Auditing of applications</w:t>
      </w:r>
      <w:r w:rsidRPr="00B6039B">
        <w:rPr>
          <w:noProof/>
        </w:rPr>
        <w:tab/>
      </w:r>
      <w:r w:rsidRPr="00B6039B">
        <w:rPr>
          <w:noProof/>
        </w:rPr>
        <w:fldChar w:fldCharType="begin"/>
      </w:r>
      <w:r w:rsidRPr="00B6039B">
        <w:rPr>
          <w:noProof/>
        </w:rPr>
        <w:instrText xml:space="preserve"> PAGEREF _Toc202523567 \h </w:instrText>
      </w:r>
      <w:r w:rsidRPr="00B6039B">
        <w:rPr>
          <w:noProof/>
        </w:rPr>
      </w:r>
      <w:r w:rsidRPr="00B6039B">
        <w:rPr>
          <w:noProof/>
        </w:rPr>
        <w:fldChar w:fldCharType="separate"/>
      </w:r>
      <w:r w:rsidRPr="00B6039B">
        <w:rPr>
          <w:noProof/>
        </w:rPr>
        <w:t>131</w:t>
      </w:r>
      <w:r w:rsidRPr="00B6039B">
        <w:rPr>
          <w:noProof/>
        </w:rPr>
        <w:fldChar w:fldCharType="end"/>
      </w:r>
    </w:p>
    <w:p w14:paraId="0A680AAE" w14:textId="385E8A2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11.77</w:t>
      </w:r>
      <w:r>
        <w:rPr>
          <w:noProof/>
        </w:rPr>
        <w:tab/>
        <w:t>Reclassification of medical devices</w:t>
      </w:r>
      <w:r w:rsidRPr="00B6039B">
        <w:rPr>
          <w:noProof/>
        </w:rPr>
        <w:tab/>
      </w:r>
      <w:r w:rsidRPr="00B6039B">
        <w:rPr>
          <w:noProof/>
        </w:rPr>
        <w:fldChar w:fldCharType="begin"/>
      </w:r>
      <w:r w:rsidRPr="00B6039B">
        <w:rPr>
          <w:noProof/>
        </w:rPr>
        <w:instrText xml:space="preserve"> PAGEREF _Toc202523568 \h </w:instrText>
      </w:r>
      <w:r w:rsidRPr="00B6039B">
        <w:rPr>
          <w:noProof/>
        </w:rPr>
      </w:r>
      <w:r w:rsidRPr="00B6039B">
        <w:rPr>
          <w:noProof/>
        </w:rPr>
        <w:fldChar w:fldCharType="separate"/>
      </w:r>
      <w:r w:rsidRPr="00B6039B">
        <w:rPr>
          <w:noProof/>
        </w:rPr>
        <w:t>132</w:t>
      </w:r>
      <w:r w:rsidRPr="00B6039B">
        <w:rPr>
          <w:noProof/>
        </w:rPr>
        <w:fldChar w:fldCharType="end"/>
      </w:r>
    </w:p>
    <w:p w14:paraId="546E59B3" w14:textId="2E52EF32"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11.21—Application provisions relating to the Therapeutic Goods Legislation Amendment (Fees and Other Measures) Regulations 2024</w:t>
      </w:r>
      <w:r w:rsidRPr="00B6039B">
        <w:rPr>
          <w:b w:val="0"/>
          <w:noProof/>
          <w:sz w:val="18"/>
        </w:rPr>
        <w:tab/>
      </w:r>
      <w:r w:rsidRPr="00B6039B">
        <w:rPr>
          <w:b w:val="0"/>
          <w:noProof/>
          <w:sz w:val="18"/>
        </w:rPr>
        <w:fldChar w:fldCharType="begin"/>
      </w:r>
      <w:r w:rsidRPr="00B6039B">
        <w:rPr>
          <w:b w:val="0"/>
          <w:noProof/>
          <w:sz w:val="18"/>
        </w:rPr>
        <w:instrText xml:space="preserve"> PAGEREF _Toc202523569 \h </w:instrText>
      </w:r>
      <w:r w:rsidRPr="00B6039B">
        <w:rPr>
          <w:b w:val="0"/>
          <w:noProof/>
          <w:sz w:val="18"/>
        </w:rPr>
      </w:r>
      <w:r w:rsidRPr="00B6039B">
        <w:rPr>
          <w:b w:val="0"/>
          <w:noProof/>
          <w:sz w:val="18"/>
        </w:rPr>
        <w:fldChar w:fldCharType="separate"/>
      </w:r>
      <w:r w:rsidRPr="00B6039B">
        <w:rPr>
          <w:b w:val="0"/>
          <w:noProof/>
          <w:sz w:val="18"/>
        </w:rPr>
        <w:t>133</w:t>
      </w:r>
      <w:r w:rsidRPr="00B6039B">
        <w:rPr>
          <w:b w:val="0"/>
          <w:noProof/>
          <w:sz w:val="18"/>
        </w:rPr>
        <w:fldChar w:fldCharType="end"/>
      </w:r>
    </w:p>
    <w:p w14:paraId="2874137A" w14:textId="52C974C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11.78</w:t>
      </w:r>
      <w:r>
        <w:rPr>
          <w:noProof/>
        </w:rPr>
        <w:tab/>
        <w:t>Application provision—application audit assessment fees</w:t>
      </w:r>
      <w:r w:rsidRPr="00B6039B">
        <w:rPr>
          <w:noProof/>
        </w:rPr>
        <w:tab/>
      </w:r>
      <w:r w:rsidRPr="00B6039B">
        <w:rPr>
          <w:noProof/>
        </w:rPr>
        <w:fldChar w:fldCharType="begin"/>
      </w:r>
      <w:r w:rsidRPr="00B6039B">
        <w:rPr>
          <w:noProof/>
        </w:rPr>
        <w:instrText xml:space="preserve"> PAGEREF _Toc202523570 \h </w:instrText>
      </w:r>
      <w:r w:rsidRPr="00B6039B">
        <w:rPr>
          <w:noProof/>
        </w:rPr>
      </w:r>
      <w:r w:rsidRPr="00B6039B">
        <w:rPr>
          <w:noProof/>
        </w:rPr>
        <w:fldChar w:fldCharType="separate"/>
      </w:r>
      <w:r w:rsidRPr="00B6039B">
        <w:rPr>
          <w:noProof/>
        </w:rPr>
        <w:t>133</w:t>
      </w:r>
      <w:r w:rsidRPr="00B6039B">
        <w:rPr>
          <w:noProof/>
        </w:rPr>
        <w:fldChar w:fldCharType="end"/>
      </w:r>
    </w:p>
    <w:p w14:paraId="081BF4EF" w14:textId="4E7DCD6D"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11.22—Application provisions relating to the Therapeutic Goods Legislation Amendment (Vaping Reforms) Regulations 2024</w:t>
      </w:r>
      <w:r w:rsidRPr="00B6039B">
        <w:rPr>
          <w:b w:val="0"/>
          <w:noProof/>
          <w:sz w:val="18"/>
        </w:rPr>
        <w:tab/>
      </w:r>
      <w:r w:rsidRPr="00B6039B">
        <w:rPr>
          <w:b w:val="0"/>
          <w:noProof/>
          <w:sz w:val="18"/>
        </w:rPr>
        <w:fldChar w:fldCharType="begin"/>
      </w:r>
      <w:r w:rsidRPr="00B6039B">
        <w:rPr>
          <w:b w:val="0"/>
          <w:noProof/>
          <w:sz w:val="18"/>
        </w:rPr>
        <w:instrText xml:space="preserve"> PAGEREF _Toc202523571 \h </w:instrText>
      </w:r>
      <w:r w:rsidRPr="00B6039B">
        <w:rPr>
          <w:b w:val="0"/>
          <w:noProof/>
          <w:sz w:val="18"/>
        </w:rPr>
      </w:r>
      <w:r w:rsidRPr="00B6039B">
        <w:rPr>
          <w:b w:val="0"/>
          <w:noProof/>
          <w:sz w:val="18"/>
        </w:rPr>
        <w:fldChar w:fldCharType="separate"/>
      </w:r>
      <w:r w:rsidRPr="00B6039B">
        <w:rPr>
          <w:b w:val="0"/>
          <w:noProof/>
          <w:sz w:val="18"/>
        </w:rPr>
        <w:t>134</w:t>
      </w:r>
      <w:r w:rsidRPr="00B6039B">
        <w:rPr>
          <w:b w:val="0"/>
          <w:noProof/>
          <w:sz w:val="18"/>
        </w:rPr>
        <w:fldChar w:fldCharType="end"/>
      </w:r>
    </w:p>
    <w:p w14:paraId="33901E7C" w14:textId="7380266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11.79</w:t>
      </w:r>
      <w:r>
        <w:rPr>
          <w:noProof/>
        </w:rPr>
        <w:tab/>
        <w:t>Definitions</w:t>
      </w:r>
      <w:r w:rsidRPr="00B6039B">
        <w:rPr>
          <w:noProof/>
        </w:rPr>
        <w:tab/>
      </w:r>
      <w:r w:rsidRPr="00B6039B">
        <w:rPr>
          <w:noProof/>
        </w:rPr>
        <w:fldChar w:fldCharType="begin"/>
      </w:r>
      <w:r w:rsidRPr="00B6039B">
        <w:rPr>
          <w:noProof/>
        </w:rPr>
        <w:instrText xml:space="preserve"> PAGEREF _Toc202523572 \h </w:instrText>
      </w:r>
      <w:r w:rsidRPr="00B6039B">
        <w:rPr>
          <w:noProof/>
        </w:rPr>
      </w:r>
      <w:r w:rsidRPr="00B6039B">
        <w:rPr>
          <w:noProof/>
        </w:rPr>
        <w:fldChar w:fldCharType="separate"/>
      </w:r>
      <w:r w:rsidRPr="00B6039B">
        <w:rPr>
          <w:noProof/>
        </w:rPr>
        <w:t>134</w:t>
      </w:r>
      <w:r w:rsidRPr="00B6039B">
        <w:rPr>
          <w:noProof/>
        </w:rPr>
        <w:fldChar w:fldCharType="end"/>
      </w:r>
    </w:p>
    <w:p w14:paraId="3AEE5496" w14:textId="53FA9EC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11.80</w:t>
      </w:r>
      <w:r>
        <w:rPr>
          <w:noProof/>
        </w:rPr>
        <w:tab/>
        <w:t>Application of amendments</w:t>
      </w:r>
      <w:r w:rsidRPr="00B6039B">
        <w:rPr>
          <w:noProof/>
        </w:rPr>
        <w:tab/>
      </w:r>
      <w:r w:rsidRPr="00B6039B">
        <w:rPr>
          <w:noProof/>
        </w:rPr>
        <w:fldChar w:fldCharType="begin"/>
      </w:r>
      <w:r w:rsidRPr="00B6039B">
        <w:rPr>
          <w:noProof/>
        </w:rPr>
        <w:instrText xml:space="preserve"> PAGEREF _Toc202523573 \h </w:instrText>
      </w:r>
      <w:r w:rsidRPr="00B6039B">
        <w:rPr>
          <w:noProof/>
        </w:rPr>
      </w:r>
      <w:r w:rsidRPr="00B6039B">
        <w:rPr>
          <w:noProof/>
        </w:rPr>
        <w:fldChar w:fldCharType="separate"/>
      </w:r>
      <w:r w:rsidRPr="00B6039B">
        <w:rPr>
          <w:noProof/>
        </w:rPr>
        <w:t>134</w:t>
      </w:r>
      <w:r w:rsidRPr="00B6039B">
        <w:rPr>
          <w:noProof/>
        </w:rPr>
        <w:fldChar w:fldCharType="end"/>
      </w:r>
    </w:p>
    <w:p w14:paraId="642FDAA7" w14:textId="32F7903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11.81</w:t>
      </w:r>
      <w:r>
        <w:rPr>
          <w:noProof/>
        </w:rPr>
        <w:tab/>
        <w:t>Transitional vaping devices—exemption from Division 3 of Part 4</w:t>
      </w:r>
      <w:r>
        <w:rPr>
          <w:noProof/>
        </w:rPr>
        <w:noBreakHyphen/>
        <w:t>11 of the Act</w:t>
      </w:r>
      <w:r w:rsidRPr="00B6039B">
        <w:rPr>
          <w:noProof/>
        </w:rPr>
        <w:tab/>
      </w:r>
      <w:r w:rsidRPr="00B6039B">
        <w:rPr>
          <w:noProof/>
        </w:rPr>
        <w:fldChar w:fldCharType="begin"/>
      </w:r>
      <w:r w:rsidRPr="00B6039B">
        <w:rPr>
          <w:noProof/>
        </w:rPr>
        <w:instrText xml:space="preserve"> PAGEREF _Toc202523574 \h </w:instrText>
      </w:r>
      <w:r w:rsidRPr="00B6039B">
        <w:rPr>
          <w:noProof/>
        </w:rPr>
      </w:r>
      <w:r w:rsidRPr="00B6039B">
        <w:rPr>
          <w:noProof/>
        </w:rPr>
        <w:fldChar w:fldCharType="separate"/>
      </w:r>
      <w:r w:rsidRPr="00B6039B">
        <w:rPr>
          <w:noProof/>
        </w:rPr>
        <w:t>134</w:t>
      </w:r>
      <w:r w:rsidRPr="00B6039B">
        <w:rPr>
          <w:noProof/>
        </w:rPr>
        <w:fldChar w:fldCharType="end"/>
      </w:r>
    </w:p>
    <w:p w14:paraId="1AE4228B" w14:textId="659C7D1C"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11.23—Application, transitional and saving provisions relating to the Therapeutic Goods Legislation Amendment (2024 Measures No. 3) Regulations 2024</w:t>
      </w:r>
      <w:r w:rsidRPr="00B6039B">
        <w:rPr>
          <w:b w:val="0"/>
          <w:noProof/>
          <w:sz w:val="18"/>
        </w:rPr>
        <w:tab/>
      </w:r>
      <w:r w:rsidRPr="00B6039B">
        <w:rPr>
          <w:b w:val="0"/>
          <w:noProof/>
          <w:sz w:val="18"/>
        </w:rPr>
        <w:fldChar w:fldCharType="begin"/>
      </w:r>
      <w:r w:rsidRPr="00B6039B">
        <w:rPr>
          <w:b w:val="0"/>
          <w:noProof/>
          <w:sz w:val="18"/>
        </w:rPr>
        <w:instrText xml:space="preserve"> PAGEREF _Toc202523575 \h </w:instrText>
      </w:r>
      <w:r w:rsidRPr="00B6039B">
        <w:rPr>
          <w:b w:val="0"/>
          <w:noProof/>
          <w:sz w:val="18"/>
        </w:rPr>
      </w:r>
      <w:r w:rsidRPr="00B6039B">
        <w:rPr>
          <w:b w:val="0"/>
          <w:noProof/>
          <w:sz w:val="18"/>
        </w:rPr>
        <w:fldChar w:fldCharType="separate"/>
      </w:r>
      <w:r w:rsidRPr="00B6039B">
        <w:rPr>
          <w:b w:val="0"/>
          <w:noProof/>
          <w:sz w:val="18"/>
        </w:rPr>
        <w:t>136</w:t>
      </w:r>
      <w:r w:rsidRPr="00B6039B">
        <w:rPr>
          <w:b w:val="0"/>
          <w:noProof/>
          <w:sz w:val="18"/>
        </w:rPr>
        <w:fldChar w:fldCharType="end"/>
      </w:r>
    </w:p>
    <w:p w14:paraId="3D0DFB39" w14:textId="727364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11.82</w:t>
      </w:r>
      <w:r>
        <w:rPr>
          <w:noProof/>
        </w:rPr>
        <w:tab/>
        <w:t>Definitions</w:t>
      </w:r>
      <w:r w:rsidRPr="00B6039B">
        <w:rPr>
          <w:noProof/>
        </w:rPr>
        <w:tab/>
      </w:r>
      <w:r w:rsidRPr="00B6039B">
        <w:rPr>
          <w:noProof/>
        </w:rPr>
        <w:fldChar w:fldCharType="begin"/>
      </w:r>
      <w:r w:rsidRPr="00B6039B">
        <w:rPr>
          <w:noProof/>
        </w:rPr>
        <w:instrText xml:space="preserve"> PAGEREF _Toc202523576 \h </w:instrText>
      </w:r>
      <w:r w:rsidRPr="00B6039B">
        <w:rPr>
          <w:noProof/>
        </w:rPr>
      </w:r>
      <w:r w:rsidRPr="00B6039B">
        <w:rPr>
          <w:noProof/>
        </w:rPr>
        <w:fldChar w:fldCharType="separate"/>
      </w:r>
      <w:r w:rsidRPr="00B6039B">
        <w:rPr>
          <w:noProof/>
        </w:rPr>
        <w:t>136</w:t>
      </w:r>
      <w:r w:rsidRPr="00B6039B">
        <w:rPr>
          <w:noProof/>
        </w:rPr>
        <w:fldChar w:fldCharType="end"/>
      </w:r>
    </w:p>
    <w:p w14:paraId="5C6B938B" w14:textId="1448084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11.83</w:t>
      </w:r>
      <w:r>
        <w:rPr>
          <w:noProof/>
        </w:rPr>
        <w:tab/>
        <w:t>Exempt therapeutic goods</w:t>
      </w:r>
      <w:r w:rsidRPr="00B6039B">
        <w:rPr>
          <w:noProof/>
        </w:rPr>
        <w:tab/>
      </w:r>
      <w:r w:rsidRPr="00B6039B">
        <w:rPr>
          <w:noProof/>
        </w:rPr>
        <w:fldChar w:fldCharType="begin"/>
      </w:r>
      <w:r w:rsidRPr="00B6039B">
        <w:rPr>
          <w:noProof/>
        </w:rPr>
        <w:instrText xml:space="preserve"> PAGEREF _Toc202523577 \h </w:instrText>
      </w:r>
      <w:r w:rsidRPr="00B6039B">
        <w:rPr>
          <w:noProof/>
        </w:rPr>
      </w:r>
      <w:r w:rsidRPr="00B6039B">
        <w:rPr>
          <w:noProof/>
        </w:rPr>
        <w:fldChar w:fldCharType="separate"/>
      </w:r>
      <w:r w:rsidRPr="00B6039B">
        <w:rPr>
          <w:noProof/>
        </w:rPr>
        <w:t>136</w:t>
      </w:r>
      <w:r w:rsidRPr="00B6039B">
        <w:rPr>
          <w:noProof/>
        </w:rPr>
        <w:fldChar w:fldCharType="end"/>
      </w:r>
    </w:p>
    <w:p w14:paraId="26083388" w14:textId="1A6E4C9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11.84</w:t>
      </w:r>
      <w:r>
        <w:rPr>
          <w:noProof/>
        </w:rPr>
        <w:tab/>
        <w:t>Notices, statements and determinations</w:t>
      </w:r>
      <w:r w:rsidRPr="00B6039B">
        <w:rPr>
          <w:noProof/>
        </w:rPr>
        <w:tab/>
      </w:r>
      <w:r w:rsidRPr="00B6039B">
        <w:rPr>
          <w:noProof/>
        </w:rPr>
        <w:fldChar w:fldCharType="begin"/>
      </w:r>
      <w:r w:rsidRPr="00B6039B">
        <w:rPr>
          <w:noProof/>
        </w:rPr>
        <w:instrText xml:space="preserve"> PAGEREF _Toc202523578 \h </w:instrText>
      </w:r>
      <w:r w:rsidRPr="00B6039B">
        <w:rPr>
          <w:noProof/>
        </w:rPr>
      </w:r>
      <w:r w:rsidRPr="00B6039B">
        <w:rPr>
          <w:noProof/>
        </w:rPr>
        <w:fldChar w:fldCharType="separate"/>
      </w:r>
      <w:r w:rsidRPr="00B6039B">
        <w:rPr>
          <w:noProof/>
        </w:rPr>
        <w:t>137</w:t>
      </w:r>
      <w:r w:rsidRPr="00B6039B">
        <w:rPr>
          <w:noProof/>
        </w:rPr>
        <w:fldChar w:fldCharType="end"/>
      </w:r>
    </w:p>
    <w:p w14:paraId="23ADC1CC" w14:textId="596309E9"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11.24—Application provisions relating to the Therapeutic Goods Legislation Amendment (Australian Unique Device Identification Database and Other Measures) Regulations 2025</w:t>
      </w:r>
      <w:r w:rsidRPr="00B6039B">
        <w:rPr>
          <w:b w:val="0"/>
          <w:noProof/>
          <w:sz w:val="18"/>
        </w:rPr>
        <w:tab/>
      </w:r>
      <w:r w:rsidRPr="00B6039B">
        <w:rPr>
          <w:b w:val="0"/>
          <w:noProof/>
          <w:sz w:val="18"/>
        </w:rPr>
        <w:fldChar w:fldCharType="begin"/>
      </w:r>
      <w:r w:rsidRPr="00B6039B">
        <w:rPr>
          <w:b w:val="0"/>
          <w:noProof/>
          <w:sz w:val="18"/>
        </w:rPr>
        <w:instrText xml:space="preserve"> PAGEREF _Toc202523579 \h </w:instrText>
      </w:r>
      <w:r w:rsidRPr="00B6039B">
        <w:rPr>
          <w:b w:val="0"/>
          <w:noProof/>
          <w:sz w:val="18"/>
        </w:rPr>
      </w:r>
      <w:r w:rsidRPr="00B6039B">
        <w:rPr>
          <w:b w:val="0"/>
          <w:noProof/>
          <w:sz w:val="18"/>
        </w:rPr>
        <w:fldChar w:fldCharType="separate"/>
      </w:r>
      <w:r w:rsidRPr="00B6039B">
        <w:rPr>
          <w:b w:val="0"/>
          <w:noProof/>
          <w:sz w:val="18"/>
        </w:rPr>
        <w:t>138</w:t>
      </w:r>
      <w:r w:rsidRPr="00B6039B">
        <w:rPr>
          <w:b w:val="0"/>
          <w:noProof/>
          <w:sz w:val="18"/>
        </w:rPr>
        <w:fldChar w:fldCharType="end"/>
      </w:r>
    </w:p>
    <w:p w14:paraId="5BF07D55" w14:textId="480BF67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11.85</w:t>
      </w:r>
      <w:r>
        <w:rPr>
          <w:noProof/>
        </w:rPr>
        <w:tab/>
        <w:t>Application provisions—Australian Unique Device Identification Database</w:t>
      </w:r>
      <w:r w:rsidRPr="00B6039B">
        <w:rPr>
          <w:noProof/>
        </w:rPr>
        <w:tab/>
      </w:r>
      <w:r w:rsidRPr="00B6039B">
        <w:rPr>
          <w:noProof/>
        </w:rPr>
        <w:fldChar w:fldCharType="begin"/>
      </w:r>
      <w:r w:rsidRPr="00B6039B">
        <w:rPr>
          <w:noProof/>
        </w:rPr>
        <w:instrText xml:space="preserve"> PAGEREF _Toc202523580 \h </w:instrText>
      </w:r>
      <w:r w:rsidRPr="00B6039B">
        <w:rPr>
          <w:noProof/>
        </w:rPr>
      </w:r>
      <w:r w:rsidRPr="00B6039B">
        <w:rPr>
          <w:noProof/>
        </w:rPr>
        <w:fldChar w:fldCharType="separate"/>
      </w:r>
      <w:r w:rsidRPr="00B6039B">
        <w:rPr>
          <w:noProof/>
        </w:rPr>
        <w:t>138</w:t>
      </w:r>
      <w:r w:rsidRPr="00B6039B">
        <w:rPr>
          <w:noProof/>
        </w:rPr>
        <w:fldChar w:fldCharType="end"/>
      </w:r>
    </w:p>
    <w:p w14:paraId="340517FF" w14:textId="55C9DCD8" w:rsidR="00B6039B" w:rsidRDefault="00B6039B">
      <w:pPr>
        <w:pStyle w:val="TOC3"/>
        <w:rPr>
          <w:rFonts w:asciiTheme="minorHAnsi" w:eastAsiaTheme="minorEastAsia" w:hAnsiTheme="minorHAnsi" w:cstheme="minorBidi"/>
          <w:b w:val="0"/>
          <w:noProof/>
          <w:kern w:val="2"/>
          <w:sz w:val="24"/>
          <w:szCs w:val="24"/>
          <w14:ligatures w14:val="standardContextual"/>
        </w:rPr>
      </w:pPr>
      <w:r>
        <w:rPr>
          <w:noProof/>
        </w:rPr>
        <w:t>Division 11.25—Application provisions relating to the Therapeutic Goods Legislation Amendment (Fees and Other Measures) Regulations 2025</w:t>
      </w:r>
      <w:r w:rsidRPr="00B6039B">
        <w:rPr>
          <w:b w:val="0"/>
          <w:noProof/>
          <w:sz w:val="18"/>
        </w:rPr>
        <w:tab/>
      </w:r>
      <w:r w:rsidRPr="00B6039B">
        <w:rPr>
          <w:b w:val="0"/>
          <w:noProof/>
          <w:sz w:val="18"/>
        </w:rPr>
        <w:fldChar w:fldCharType="begin"/>
      </w:r>
      <w:r w:rsidRPr="00B6039B">
        <w:rPr>
          <w:b w:val="0"/>
          <w:noProof/>
          <w:sz w:val="18"/>
        </w:rPr>
        <w:instrText xml:space="preserve"> PAGEREF _Toc202523581 \h </w:instrText>
      </w:r>
      <w:r w:rsidRPr="00B6039B">
        <w:rPr>
          <w:b w:val="0"/>
          <w:noProof/>
          <w:sz w:val="18"/>
        </w:rPr>
      </w:r>
      <w:r w:rsidRPr="00B6039B">
        <w:rPr>
          <w:b w:val="0"/>
          <w:noProof/>
          <w:sz w:val="18"/>
        </w:rPr>
        <w:fldChar w:fldCharType="separate"/>
      </w:r>
      <w:r w:rsidRPr="00B6039B">
        <w:rPr>
          <w:b w:val="0"/>
          <w:noProof/>
          <w:sz w:val="18"/>
        </w:rPr>
        <w:t>139</w:t>
      </w:r>
      <w:r w:rsidRPr="00B6039B">
        <w:rPr>
          <w:b w:val="0"/>
          <w:noProof/>
          <w:sz w:val="18"/>
        </w:rPr>
        <w:fldChar w:fldCharType="end"/>
      </w:r>
    </w:p>
    <w:p w14:paraId="42765D9D" w14:textId="6A04C6D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11.86</w:t>
      </w:r>
      <w:r>
        <w:rPr>
          <w:noProof/>
        </w:rPr>
        <w:tab/>
        <w:t>Exempt therapeutic goods</w:t>
      </w:r>
      <w:r w:rsidRPr="00B6039B">
        <w:rPr>
          <w:noProof/>
        </w:rPr>
        <w:tab/>
      </w:r>
      <w:r w:rsidRPr="00B6039B">
        <w:rPr>
          <w:noProof/>
        </w:rPr>
        <w:fldChar w:fldCharType="begin"/>
      </w:r>
      <w:r w:rsidRPr="00B6039B">
        <w:rPr>
          <w:noProof/>
        </w:rPr>
        <w:instrText xml:space="preserve"> PAGEREF _Toc202523582 \h </w:instrText>
      </w:r>
      <w:r w:rsidRPr="00B6039B">
        <w:rPr>
          <w:noProof/>
        </w:rPr>
      </w:r>
      <w:r w:rsidRPr="00B6039B">
        <w:rPr>
          <w:noProof/>
        </w:rPr>
        <w:fldChar w:fldCharType="separate"/>
      </w:r>
      <w:r w:rsidRPr="00B6039B">
        <w:rPr>
          <w:noProof/>
        </w:rPr>
        <w:t>139</w:t>
      </w:r>
      <w:r w:rsidRPr="00B6039B">
        <w:rPr>
          <w:noProof/>
        </w:rPr>
        <w:fldChar w:fldCharType="end"/>
      </w:r>
    </w:p>
    <w:p w14:paraId="51F230EB" w14:textId="70BB6606"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1—Essential principles</w:t>
      </w:r>
      <w:r w:rsidRPr="00B6039B">
        <w:rPr>
          <w:b w:val="0"/>
          <w:noProof/>
          <w:sz w:val="18"/>
        </w:rPr>
        <w:tab/>
      </w:r>
      <w:r w:rsidRPr="00B6039B">
        <w:rPr>
          <w:b w:val="0"/>
          <w:noProof/>
          <w:sz w:val="18"/>
        </w:rPr>
        <w:fldChar w:fldCharType="begin"/>
      </w:r>
      <w:r w:rsidRPr="00B6039B">
        <w:rPr>
          <w:b w:val="0"/>
          <w:noProof/>
          <w:sz w:val="18"/>
        </w:rPr>
        <w:instrText xml:space="preserve"> PAGEREF _Toc202523583 \h </w:instrText>
      </w:r>
      <w:r w:rsidRPr="00B6039B">
        <w:rPr>
          <w:b w:val="0"/>
          <w:noProof/>
          <w:sz w:val="18"/>
        </w:rPr>
      </w:r>
      <w:r w:rsidRPr="00B6039B">
        <w:rPr>
          <w:b w:val="0"/>
          <w:noProof/>
          <w:sz w:val="18"/>
        </w:rPr>
        <w:fldChar w:fldCharType="separate"/>
      </w:r>
      <w:r w:rsidRPr="00B6039B">
        <w:rPr>
          <w:b w:val="0"/>
          <w:noProof/>
          <w:sz w:val="18"/>
        </w:rPr>
        <w:t>140</w:t>
      </w:r>
      <w:r w:rsidRPr="00B6039B">
        <w:rPr>
          <w:b w:val="0"/>
          <w:noProof/>
          <w:sz w:val="18"/>
        </w:rPr>
        <w:fldChar w:fldCharType="end"/>
      </w:r>
    </w:p>
    <w:p w14:paraId="534B7BE4" w14:textId="6F1FB1C7"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1—General principles</w:t>
      </w:r>
      <w:r w:rsidRPr="00B6039B">
        <w:rPr>
          <w:b w:val="0"/>
          <w:noProof/>
          <w:sz w:val="18"/>
        </w:rPr>
        <w:tab/>
      </w:r>
      <w:r w:rsidRPr="00B6039B">
        <w:rPr>
          <w:b w:val="0"/>
          <w:noProof/>
          <w:sz w:val="18"/>
        </w:rPr>
        <w:fldChar w:fldCharType="begin"/>
      </w:r>
      <w:r w:rsidRPr="00B6039B">
        <w:rPr>
          <w:b w:val="0"/>
          <w:noProof/>
          <w:sz w:val="18"/>
        </w:rPr>
        <w:instrText xml:space="preserve"> PAGEREF _Toc202523584 \h </w:instrText>
      </w:r>
      <w:r w:rsidRPr="00B6039B">
        <w:rPr>
          <w:b w:val="0"/>
          <w:noProof/>
          <w:sz w:val="18"/>
        </w:rPr>
      </w:r>
      <w:r w:rsidRPr="00B6039B">
        <w:rPr>
          <w:b w:val="0"/>
          <w:noProof/>
          <w:sz w:val="18"/>
        </w:rPr>
        <w:fldChar w:fldCharType="separate"/>
      </w:r>
      <w:r w:rsidRPr="00B6039B">
        <w:rPr>
          <w:b w:val="0"/>
          <w:noProof/>
          <w:sz w:val="18"/>
        </w:rPr>
        <w:t>140</w:t>
      </w:r>
      <w:r w:rsidRPr="00B6039B">
        <w:rPr>
          <w:b w:val="0"/>
          <w:noProof/>
          <w:sz w:val="18"/>
        </w:rPr>
        <w:fldChar w:fldCharType="end"/>
      </w:r>
    </w:p>
    <w:p w14:paraId="11DCAF79" w14:textId="5594974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Use of medical devices not to compromise health and safety</w:t>
      </w:r>
      <w:r w:rsidRPr="00B6039B">
        <w:rPr>
          <w:noProof/>
        </w:rPr>
        <w:tab/>
      </w:r>
      <w:r w:rsidRPr="00B6039B">
        <w:rPr>
          <w:noProof/>
        </w:rPr>
        <w:fldChar w:fldCharType="begin"/>
      </w:r>
      <w:r w:rsidRPr="00B6039B">
        <w:rPr>
          <w:noProof/>
        </w:rPr>
        <w:instrText xml:space="preserve"> PAGEREF _Toc202523585 \h </w:instrText>
      </w:r>
      <w:r w:rsidRPr="00B6039B">
        <w:rPr>
          <w:noProof/>
        </w:rPr>
      </w:r>
      <w:r w:rsidRPr="00B6039B">
        <w:rPr>
          <w:noProof/>
        </w:rPr>
        <w:fldChar w:fldCharType="separate"/>
      </w:r>
      <w:r w:rsidRPr="00B6039B">
        <w:rPr>
          <w:noProof/>
        </w:rPr>
        <w:t>140</w:t>
      </w:r>
      <w:r w:rsidRPr="00B6039B">
        <w:rPr>
          <w:noProof/>
        </w:rPr>
        <w:fldChar w:fldCharType="end"/>
      </w:r>
    </w:p>
    <w:p w14:paraId="5A448009" w14:textId="1240C01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Design and construction of medical devices to conform with safety principles</w:t>
      </w:r>
      <w:r w:rsidRPr="00B6039B">
        <w:rPr>
          <w:noProof/>
        </w:rPr>
        <w:tab/>
      </w:r>
      <w:r w:rsidRPr="00B6039B">
        <w:rPr>
          <w:noProof/>
        </w:rPr>
        <w:fldChar w:fldCharType="begin"/>
      </w:r>
      <w:r w:rsidRPr="00B6039B">
        <w:rPr>
          <w:noProof/>
        </w:rPr>
        <w:instrText xml:space="preserve"> PAGEREF _Toc202523586 \h </w:instrText>
      </w:r>
      <w:r w:rsidRPr="00B6039B">
        <w:rPr>
          <w:noProof/>
        </w:rPr>
      </w:r>
      <w:r w:rsidRPr="00B6039B">
        <w:rPr>
          <w:noProof/>
        </w:rPr>
        <w:fldChar w:fldCharType="separate"/>
      </w:r>
      <w:r w:rsidRPr="00B6039B">
        <w:rPr>
          <w:noProof/>
        </w:rPr>
        <w:t>140</w:t>
      </w:r>
      <w:r w:rsidRPr="00B6039B">
        <w:rPr>
          <w:noProof/>
        </w:rPr>
        <w:fldChar w:fldCharType="end"/>
      </w:r>
    </w:p>
    <w:p w14:paraId="10F0B343" w14:textId="5689EFB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Medical devices to be suitable for intended purpose</w:t>
      </w:r>
      <w:r w:rsidRPr="00B6039B">
        <w:rPr>
          <w:noProof/>
        </w:rPr>
        <w:tab/>
      </w:r>
      <w:r w:rsidRPr="00B6039B">
        <w:rPr>
          <w:noProof/>
        </w:rPr>
        <w:fldChar w:fldCharType="begin"/>
      </w:r>
      <w:r w:rsidRPr="00B6039B">
        <w:rPr>
          <w:noProof/>
        </w:rPr>
        <w:instrText xml:space="preserve"> PAGEREF _Toc202523587 \h </w:instrText>
      </w:r>
      <w:r w:rsidRPr="00B6039B">
        <w:rPr>
          <w:noProof/>
        </w:rPr>
      </w:r>
      <w:r w:rsidRPr="00B6039B">
        <w:rPr>
          <w:noProof/>
        </w:rPr>
        <w:fldChar w:fldCharType="separate"/>
      </w:r>
      <w:r w:rsidRPr="00B6039B">
        <w:rPr>
          <w:noProof/>
        </w:rPr>
        <w:t>140</w:t>
      </w:r>
      <w:r w:rsidRPr="00B6039B">
        <w:rPr>
          <w:noProof/>
        </w:rPr>
        <w:fldChar w:fldCharType="end"/>
      </w:r>
    </w:p>
    <w:p w14:paraId="7D19CA95" w14:textId="0044D60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Long</w:t>
      </w:r>
      <w:r>
        <w:rPr>
          <w:noProof/>
        </w:rPr>
        <w:noBreakHyphen/>
        <w:t>term safety</w:t>
      </w:r>
      <w:r w:rsidRPr="00B6039B">
        <w:rPr>
          <w:noProof/>
        </w:rPr>
        <w:tab/>
      </w:r>
      <w:r w:rsidRPr="00B6039B">
        <w:rPr>
          <w:noProof/>
        </w:rPr>
        <w:fldChar w:fldCharType="begin"/>
      </w:r>
      <w:r w:rsidRPr="00B6039B">
        <w:rPr>
          <w:noProof/>
        </w:rPr>
        <w:instrText xml:space="preserve"> PAGEREF _Toc202523588 \h </w:instrText>
      </w:r>
      <w:r w:rsidRPr="00B6039B">
        <w:rPr>
          <w:noProof/>
        </w:rPr>
      </w:r>
      <w:r w:rsidRPr="00B6039B">
        <w:rPr>
          <w:noProof/>
        </w:rPr>
        <w:fldChar w:fldCharType="separate"/>
      </w:r>
      <w:r w:rsidRPr="00B6039B">
        <w:rPr>
          <w:noProof/>
        </w:rPr>
        <w:t>141</w:t>
      </w:r>
      <w:r w:rsidRPr="00B6039B">
        <w:rPr>
          <w:noProof/>
        </w:rPr>
        <w:fldChar w:fldCharType="end"/>
      </w:r>
    </w:p>
    <w:p w14:paraId="617DADA3" w14:textId="595228B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Medical devices not to be adversely affected by transport or storage</w:t>
      </w:r>
      <w:r w:rsidRPr="00B6039B">
        <w:rPr>
          <w:noProof/>
        </w:rPr>
        <w:tab/>
      </w:r>
      <w:r w:rsidRPr="00B6039B">
        <w:rPr>
          <w:noProof/>
        </w:rPr>
        <w:fldChar w:fldCharType="begin"/>
      </w:r>
      <w:r w:rsidRPr="00B6039B">
        <w:rPr>
          <w:noProof/>
        </w:rPr>
        <w:instrText xml:space="preserve"> PAGEREF _Toc202523589 \h </w:instrText>
      </w:r>
      <w:r w:rsidRPr="00B6039B">
        <w:rPr>
          <w:noProof/>
        </w:rPr>
      </w:r>
      <w:r w:rsidRPr="00B6039B">
        <w:rPr>
          <w:noProof/>
        </w:rPr>
        <w:fldChar w:fldCharType="separate"/>
      </w:r>
      <w:r w:rsidRPr="00B6039B">
        <w:rPr>
          <w:noProof/>
        </w:rPr>
        <w:t>141</w:t>
      </w:r>
      <w:r w:rsidRPr="00B6039B">
        <w:rPr>
          <w:noProof/>
        </w:rPr>
        <w:fldChar w:fldCharType="end"/>
      </w:r>
    </w:p>
    <w:p w14:paraId="2D7B3BA1" w14:textId="41346A9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Benefits of medical devices to outweigh any undesirable effects</w:t>
      </w:r>
      <w:r w:rsidRPr="00B6039B">
        <w:rPr>
          <w:noProof/>
        </w:rPr>
        <w:tab/>
      </w:r>
      <w:r w:rsidRPr="00B6039B">
        <w:rPr>
          <w:noProof/>
        </w:rPr>
        <w:fldChar w:fldCharType="begin"/>
      </w:r>
      <w:r w:rsidRPr="00B6039B">
        <w:rPr>
          <w:noProof/>
        </w:rPr>
        <w:instrText xml:space="preserve"> PAGEREF _Toc202523590 \h </w:instrText>
      </w:r>
      <w:r w:rsidRPr="00B6039B">
        <w:rPr>
          <w:noProof/>
        </w:rPr>
      </w:r>
      <w:r w:rsidRPr="00B6039B">
        <w:rPr>
          <w:noProof/>
        </w:rPr>
        <w:fldChar w:fldCharType="separate"/>
      </w:r>
      <w:r w:rsidRPr="00B6039B">
        <w:rPr>
          <w:noProof/>
        </w:rPr>
        <w:t>141</w:t>
      </w:r>
      <w:r w:rsidRPr="00B6039B">
        <w:rPr>
          <w:noProof/>
        </w:rPr>
        <w:fldChar w:fldCharType="end"/>
      </w:r>
    </w:p>
    <w:p w14:paraId="6BAB5B2A" w14:textId="120CE0DF"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2—Other principles</w:t>
      </w:r>
      <w:r w:rsidRPr="00B6039B">
        <w:rPr>
          <w:b w:val="0"/>
          <w:noProof/>
          <w:sz w:val="18"/>
        </w:rPr>
        <w:tab/>
      </w:r>
      <w:r w:rsidRPr="00B6039B">
        <w:rPr>
          <w:b w:val="0"/>
          <w:noProof/>
          <w:sz w:val="18"/>
        </w:rPr>
        <w:fldChar w:fldCharType="begin"/>
      </w:r>
      <w:r w:rsidRPr="00B6039B">
        <w:rPr>
          <w:b w:val="0"/>
          <w:noProof/>
          <w:sz w:val="18"/>
        </w:rPr>
        <w:instrText xml:space="preserve"> PAGEREF _Toc202523591 \h </w:instrText>
      </w:r>
      <w:r w:rsidRPr="00B6039B">
        <w:rPr>
          <w:b w:val="0"/>
          <w:noProof/>
          <w:sz w:val="18"/>
        </w:rPr>
      </w:r>
      <w:r w:rsidRPr="00B6039B">
        <w:rPr>
          <w:b w:val="0"/>
          <w:noProof/>
          <w:sz w:val="18"/>
        </w:rPr>
        <w:fldChar w:fldCharType="separate"/>
      </w:r>
      <w:r w:rsidRPr="00B6039B">
        <w:rPr>
          <w:b w:val="0"/>
          <w:noProof/>
          <w:sz w:val="18"/>
        </w:rPr>
        <w:t>142</w:t>
      </w:r>
      <w:r w:rsidRPr="00B6039B">
        <w:rPr>
          <w:b w:val="0"/>
          <w:noProof/>
          <w:sz w:val="18"/>
        </w:rPr>
        <w:fldChar w:fldCharType="end"/>
      </w:r>
    </w:p>
    <w:p w14:paraId="27D545A2" w14:textId="4CA040B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Chemical, physical and biological properties</w:t>
      </w:r>
      <w:r w:rsidRPr="00B6039B">
        <w:rPr>
          <w:noProof/>
        </w:rPr>
        <w:tab/>
      </w:r>
      <w:r w:rsidRPr="00B6039B">
        <w:rPr>
          <w:noProof/>
        </w:rPr>
        <w:fldChar w:fldCharType="begin"/>
      </w:r>
      <w:r w:rsidRPr="00B6039B">
        <w:rPr>
          <w:noProof/>
        </w:rPr>
        <w:instrText xml:space="preserve"> PAGEREF _Toc202523592 \h </w:instrText>
      </w:r>
      <w:r w:rsidRPr="00B6039B">
        <w:rPr>
          <w:noProof/>
        </w:rPr>
      </w:r>
      <w:r w:rsidRPr="00B6039B">
        <w:rPr>
          <w:noProof/>
        </w:rPr>
        <w:fldChar w:fldCharType="separate"/>
      </w:r>
      <w:r w:rsidRPr="00B6039B">
        <w:rPr>
          <w:noProof/>
        </w:rPr>
        <w:t>142</w:t>
      </w:r>
      <w:r w:rsidRPr="00B6039B">
        <w:rPr>
          <w:noProof/>
        </w:rPr>
        <w:fldChar w:fldCharType="end"/>
      </w:r>
    </w:p>
    <w:p w14:paraId="3BDD1691" w14:textId="172BBB9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Choice of materials</w:t>
      </w:r>
      <w:r w:rsidRPr="00B6039B">
        <w:rPr>
          <w:noProof/>
        </w:rPr>
        <w:tab/>
      </w:r>
      <w:r w:rsidRPr="00B6039B">
        <w:rPr>
          <w:noProof/>
        </w:rPr>
        <w:fldChar w:fldCharType="begin"/>
      </w:r>
      <w:r w:rsidRPr="00B6039B">
        <w:rPr>
          <w:noProof/>
        </w:rPr>
        <w:instrText xml:space="preserve"> PAGEREF _Toc202523593 \h </w:instrText>
      </w:r>
      <w:r w:rsidRPr="00B6039B">
        <w:rPr>
          <w:noProof/>
        </w:rPr>
      </w:r>
      <w:r w:rsidRPr="00B6039B">
        <w:rPr>
          <w:noProof/>
        </w:rPr>
        <w:fldChar w:fldCharType="separate"/>
      </w:r>
      <w:r w:rsidRPr="00B6039B">
        <w:rPr>
          <w:noProof/>
        </w:rPr>
        <w:t>142</w:t>
      </w:r>
      <w:r w:rsidRPr="00B6039B">
        <w:rPr>
          <w:noProof/>
        </w:rPr>
        <w:fldChar w:fldCharType="end"/>
      </w:r>
    </w:p>
    <w:p w14:paraId="2BB793CA" w14:textId="0D066FA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Minimisation of risks associated with contaminants and residues</w:t>
      </w:r>
      <w:r w:rsidRPr="00B6039B">
        <w:rPr>
          <w:noProof/>
        </w:rPr>
        <w:tab/>
      </w:r>
      <w:r w:rsidRPr="00B6039B">
        <w:rPr>
          <w:noProof/>
        </w:rPr>
        <w:fldChar w:fldCharType="begin"/>
      </w:r>
      <w:r w:rsidRPr="00B6039B">
        <w:rPr>
          <w:noProof/>
        </w:rPr>
        <w:instrText xml:space="preserve"> PAGEREF _Toc202523594 \h </w:instrText>
      </w:r>
      <w:r w:rsidRPr="00B6039B">
        <w:rPr>
          <w:noProof/>
        </w:rPr>
      </w:r>
      <w:r w:rsidRPr="00B6039B">
        <w:rPr>
          <w:noProof/>
        </w:rPr>
        <w:fldChar w:fldCharType="separate"/>
      </w:r>
      <w:r w:rsidRPr="00B6039B">
        <w:rPr>
          <w:noProof/>
        </w:rPr>
        <w:t>142</w:t>
      </w:r>
      <w:r w:rsidRPr="00B6039B">
        <w:rPr>
          <w:noProof/>
        </w:rPr>
        <w:fldChar w:fldCharType="end"/>
      </w:r>
    </w:p>
    <w:p w14:paraId="3CAD816D" w14:textId="36E2461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Ability to be used safely with materials etc</w:t>
      </w:r>
      <w:r w:rsidRPr="00B6039B">
        <w:rPr>
          <w:noProof/>
        </w:rPr>
        <w:tab/>
      </w:r>
      <w:r w:rsidRPr="00B6039B">
        <w:rPr>
          <w:noProof/>
        </w:rPr>
        <w:fldChar w:fldCharType="begin"/>
      </w:r>
      <w:r w:rsidRPr="00B6039B">
        <w:rPr>
          <w:noProof/>
        </w:rPr>
        <w:instrText xml:space="preserve"> PAGEREF _Toc202523595 \h </w:instrText>
      </w:r>
      <w:r w:rsidRPr="00B6039B">
        <w:rPr>
          <w:noProof/>
        </w:rPr>
      </w:r>
      <w:r w:rsidRPr="00B6039B">
        <w:rPr>
          <w:noProof/>
        </w:rPr>
        <w:fldChar w:fldCharType="separate"/>
      </w:r>
      <w:r w:rsidRPr="00B6039B">
        <w:rPr>
          <w:noProof/>
        </w:rPr>
        <w:t>142</w:t>
      </w:r>
      <w:r w:rsidRPr="00B6039B">
        <w:rPr>
          <w:noProof/>
        </w:rPr>
        <w:fldChar w:fldCharType="end"/>
      </w:r>
    </w:p>
    <w:p w14:paraId="674B12A7" w14:textId="1119001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Verification of incorporated substance</w:t>
      </w:r>
      <w:r w:rsidRPr="00B6039B">
        <w:rPr>
          <w:noProof/>
        </w:rPr>
        <w:tab/>
      </w:r>
      <w:r w:rsidRPr="00B6039B">
        <w:rPr>
          <w:noProof/>
        </w:rPr>
        <w:fldChar w:fldCharType="begin"/>
      </w:r>
      <w:r w:rsidRPr="00B6039B">
        <w:rPr>
          <w:noProof/>
        </w:rPr>
        <w:instrText xml:space="preserve"> PAGEREF _Toc202523596 \h </w:instrText>
      </w:r>
      <w:r w:rsidRPr="00B6039B">
        <w:rPr>
          <w:noProof/>
        </w:rPr>
      </w:r>
      <w:r w:rsidRPr="00B6039B">
        <w:rPr>
          <w:noProof/>
        </w:rPr>
        <w:fldChar w:fldCharType="separate"/>
      </w:r>
      <w:r w:rsidRPr="00B6039B">
        <w:rPr>
          <w:noProof/>
        </w:rPr>
        <w:t>142</w:t>
      </w:r>
      <w:r w:rsidRPr="00B6039B">
        <w:rPr>
          <w:noProof/>
        </w:rPr>
        <w:fldChar w:fldCharType="end"/>
      </w:r>
    </w:p>
    <w:p w14:paraId="46178BA0" w14:textId="32C260B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Minimisation of risks associated with leaching substances</w:t>
      </w:r>
      <w:r w:rsidRPr="00B6039B">
        <w:rPr>
          <w:noProof/>
        </w:rPr>
        <w:tab/>
      </w:r>
      <w:r w:rsidRPr="00B6039B">
        <w:rPr>
          <w:noProof/>
        </w:rPr>
        <w:fldChar w:fldCharType="begin"/>
      </w:r>
      <w:r w:rsidRPr="00B6039B">
        <w:rPr>
          <w:noProof/>
        </w:rPr>
        <w:instrText xml:space="preserve"> PAGEREF _Toc202523597 \h </w:instrText>
      </w:r>
      <w:r w:rsidRPr="00B6039B">
        <w:rPr>
          <w:noProof/>
        </w:rPr>
      </w:r>
      <w:r w:rsidRPr="00B6039B">
        <w:rPr>
          <w:noProof/>
        </w:rPr>
        <w:fldChar w:fldCharType="separate"/>
      </w:r>
      <w:r w:rsidRPr="00B6039B">
        <w:rPr>
          <w:noProof/>
        </w:rPr>
        <w:t>143</w:t>
      </w:r>
      <w:r w:rsidRPr="00B6039B">
        <w:rPr>
          <w:noProof/>
        </w:rPr>
        <w:fldChar w:fldCharType="end"/>
      </w:r>
    </w:p>
    <w:p w14:paraId="105455BD" w14:textId="1D29914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Minimisation of risks associated with ingress or egress of substances</w:t>
      </w:r>
      <w:r w:rsidRPr="00B6039B">
        <w:rPr>
          <w:noProof/>
        </w:rPr>
        <w:tab/>
      </w:r>
      <w:r w:rsidRPr="00B6039B">
        <w:rPr>
          <w:noProof/>
        </w:rPr>
        <w:fldChar w:fldCharType="begin"/>
      </w:r>
      <w:r w:rsidRPr="00B6039B">
        <w:rPr>
          <w:noProof/>
        </w:rPr>
        <w:instrText xml:space="preserve"> PAGEREF _Toc202523598 \h </w:instrText>
      </w:r>
      <w:r w:rsidRPr="00B6039B">
        <w:rPr>
          <w:noProof/>
        </w:rPr>
      </w:r>
      <w:r w:rsidRPr="00B6039B">
        <w:rPr>
          <w:noProof/>
        </w:rPr>
        <w:fldChar w:fldCharType="separate"/>
      </w:r>
      <w:r w:rsidRPr="00B6039B">
        <w:rPr>
          <w:noProof/>
        </w:rPr>
        <w:t>143</w:t>
      </w:r>
      <w:r w:rsidRPr="00B6039B">
        <w:rPr>
          <w:noProof/>
        </w:rPr>
        <w:fldChar w:fldCharType="end"/>
      </w:r>
    </w:p>
    <w:p w14:paraId="0E69FA9F" w14:textId="31B7F3D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Minimisation of risks associated with nanomaterials</w:t>
      </w:r>
      <w:r w:rsidRPr="00B6039B">
        <w:rPr>
          <w:noProof/>
        </w:rPr>
        <w:tab/>
      </w:r>
      <w:r w:rsidRPr="00B6039B">
        <w:rPr>
          <w:noProof/>
        </w:rPr>
        <w:fldChar w:fldCharType="begin"/>
      </w:r>
      <w:r w:rsidRPr="00B6039B">
        <w:rPr>
          <w:noProof/>
        </w:rPr>
        <w:instrText xml:space="preserve"> PAGEREF _Toc202523599 \h </w:instrText>
      </w:r>
      <w:r w:rsidRPr="00B6039B">
        <w:rPr>
          <w:noProof/>
        </w:rPr>
      </w:r>
      <w:r w:rsidRPr="00B6039B">
        <w:rPr>
          <w:noProof/>
        </w:rPr>
        <w:fldChar w:fldCharType="separate"/>
      </w:r>
      <w:r w:rsidRPr="00B6039B">
        <w:rPr>
          <w:noProof/>
        </w:rPr>
        <w:t>143</w:t>
      </w:r>
      <w:r w:rsidRPr="00B6039B">
        <w:rPr>
          <w:noProof/>
        </w:rPr>
        <w:fldChar w:fldCharType="end"/>
      </w:r>
    </w:p>
    <w:p w14:paraId="12C059C4" w14:textId="7E28390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w:t>
      </w:r>
      <w:r>
        <w:rPr>
          <w:noProof/>
        </w:rPr>
        <w:tab/>
        <w:t>Infection and microbial contamination</w:t>
      </w:r>
      <w:r w:rsidRPr="00B6039B">
        <w:rPr>
          <w:noProof/>
        </w:rPr>
        <w:tab/>
      </w:r>
      <w:r w:rsidRPr="00B6039B">
        <w:rPr>
          <w:noProof/>
        </w:rPr>
        <w:fldChar w:fldCharType="begin"/>
      </w:r>
      <w:r w:rsidRPr="00B6039B">
        <w:rPr>
          <w:noProof/>
        </w:rPr>
        <w:instrText xml:space="preserve"> PAGEREF _Toc202523600 \h </w:instrText>
      </w:r>
      <w:r w:rsidRPr="00B6039B">
        <w:rPr>
          <w:noProof/>
        </w:rPr>
      </w:r>
      <w:r w:rsidRPr="00B6039B">
        <w:rPr>
          <w:noProof/>
        </w:rPr>
        <w:fldChar w:fldCharType="separate"/>
      </w:r>
      <w:r w:rsidRPr="00B6039B">
        <w:rPr>
          <w:noProof/>
        </w:rPr>
        <w:t>143</w:t>
      </w:r>
      <w:r w:rsidRPr="00B6039B">
        <w:rPr>
          <w:noProof/>
        </w:rPr>
        <w:fldChar w:fldCharType="end"/>
      </w:r>
    </w:p>
    <w:p w14:paraId="784069EC" w14:textId="3E0E2B6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Minimisation of risk of infection and contamination</w:t>
      </w:r>
      <w:r w:rsidRPr="00B6039B">
        <w:rPr>
          <w:noProof/>
        </w:rPr>
        <w:tab/>
      </w:r>
      <w:r w:rsidRPr="00B6039B">
        <w:rPr>
          <w:noProof/>
        </w:rPr>
        <w:fldChar w:fldCharType="begin"/>
      </w:r>
      <w:r w:rsidRPr="00B6039B">
        <w:rPr>
          <w:noProof/>
        </w:rPr>
        <w:instrText xml:space="preserve"> PAGEREF _Toc202523601 \h </w:instrText>
      </w:r>
      <w:r w:rsidRPr="00B6039B">
        <w:rPr>
          <w:noProof/>
        </w:rPr>
      </w:r>
      <w:r w:rsidRPr="00B6039B">
        <w:rPr>
          <w:noProof/>
        </w:rPr>
        <w:fldChar w:fldCharType="separate"/>
      </w:r>
      <w:r w:rsidRPr="00B6039B">
        <w:rPr>
          <w:noProof/>
        </w:rPr>
        <w:t>143</w:t>
      </w:r>
      <w:r w:rsidRPr="00B6039B">
        <w:rPr>
          <w:noProof/>
        </w:rPr>
        <w:fldChar w:fldCharType="end"/>
      </w:r>
    </w:p>
    <w:p w14:paraId="5A2C8C00" w14:textId="5E64AFA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Control of animal, microbial or recombinant tissues, tissue derivatives, cells and other substances</w:t>
      </w:r>
      <w:r w:rsidRPr="00B6039B">
        <w:rPr>
          <w:noProof/>
        </w:rPr>
        <w:tab/>
      </w:r>
      <w:r w:rsidRPr="00B6039B">
        <w:rPr>
          <w:noProof/>
        </w:rPr>
        <w:fldChar w:fldCharType="begin"/>
      </w:r>
      <w:r w:rsidRPr="00B6039B">
        <w:rPr>
          <w:noProof/>
        </w:rPr>
        <w:instrText xml:space="preserve"> PAGEREF _Toc202523602 \h </w:instrText>
      </w:r>
      <w:r w:rsidRPr="00B6039B">
        <w:rPr>
          <w:noProof/>
        </w:rPr>
      </w:r>
      <w:r w:rsidRPr="00B6039B">
        <w:rPr>
          <w:noProof/>
        </w:rPr>
        <w:fldChar w:fldCharType="separate"/>
      </w:r>
      <w:r w:rsidRPr="00B6039B">
        <w:rPr>
          <w:noProof/>
        </w:rPr>
        <w:t>143</w:t>
      </w:r>
      <w:r w:rsidRPr="00B6039B">
        <w:rPr>
          <w:noProof/>
        </w:rPr>
        <w:fldChar w:fldCharType="end"/>
      </w:r>
    </w:p>
    <w:p w14:paraId="7A03D335" w14:textId="21AC9FF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Medical devices to be supplied in a sterile state</w:t>
      </w:r>
      <w:r w:rsidRPr="00B6039B">
        <w:rPr>
          <w:noProof/>
        </w:rPr>
        <w:tab/>
      </w:r>
      <w:r w:rsidRPr="00B6039B">
        <w:rPr>
          <w:noProof/>
        </w:rPr>
        <w:fldChar w:fldCharType="begin"/>
      </w:r>
      <w:r w:rsidRPr="00B6039B">
        <w:rPr>
          <w:noProof/>
        </w:rPr>
        <w:instrText xml:space="preserve"> PAGEREF _Toc202523603 \h </w:instrText>
      </w:r>
      <w:r w:rsidRPr="00B6039B">
        <w:rPr>
          <w:noProof/>
        </w:rPr>
      </w:r>
      <w:r w:rsidRPr="00B6039B">
        <w:rPr>
          <w:noProof/>
        </w:rPr>
        <w:fldChar w:fldCharType="separate"/>
      </w:r>
      <w:r w:rsidRPr="00B6039B">
        <w:rPr>
          <w:noProof/>
        </w:rPr>
        <w:t>144</w:t>
      </w:r>
      <w:r w:rsidRPr="00B6039B">
        <w:rPr>
          <w:noProof/>
        </w:rPr>
        <w:fldChar w:fldCharType="end"/>
      </w:r>
    </w:p>
    <w:p w14:paraId="7FCA9814" w14:textId="678960B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Medical devices to be supplied in a non</w:t>
      </w:r>
      <w:r>
        <w:rPr>
          <w:noProof/>
        </w:rPr>
        <w:noBreakHyphen/>
        <w:t>sterile state</w:t>
      </w:r>
      <w:r w:rsidRPr="00B6039B">
        <w:rPr>
          <w:noProof/>
        </w:rPr>
        <w:tab/>
      </w:r>
      <w:r w:rsidRPr="00B6039B">
        <w:rPr>
          <w:noProof/>
        </w:rPr>
        <w:fldChar w:fldCharType="begin"/>
      </w:r>
      <w:r w:rsidRPr="00B6039B">
        <w:rPr>
          <w:noProof/>
        </w:rPr>
        <w:instrText xml:space="preserve"> PAGEREF _Toc202523604 \h </w:instrText>
      </w:r>
      <w:r w:rsidRPr="00B6039B">
        <w:rPr>
          <w:noProof/>
        </w:rPr>
      </w:r>
      <w:r w:rsidRPr="00B6039B">
        <w:rPr>
          <w:noProof/>
        </w:rPr>
        <w:fldChar w:fldCharType="separate"/>
      </w:r>
      <w:r w:rsidRPr="00B6039B">
        <w:rPr>
          <w:noProof/>
        </w:rPr>
        <w:t>144</w:t>
      </w:r>
      <w:r w:rsidRPr="00B6039B">
        <w:rPr>
          <w:noProof/>
        </w:rPr>
        <w:fldChar w:fldCharType="end"/>
      </w:r>
    </w:p>
    <w:p w14:paraId="1A3932FA" w14:textId="66EFDA8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Distinction between medical devices supplied in sterile and non</w:t>
      </w:r>
      <w:r>
        <w:rPr>
          <w:noProof/>
        </w:rPr>
        <w:noBreakHyphen/>
        <w:t>sterile state</w:t>
      </w:r>
      <w:r w:rsidRPr="00B6039B">
        <w:rPr>
          <w:noProof/>
        </w:rPr>
        <w:tab/>
      </w:r>
      <w:r w:rsidRPr="00B6039B">
        <w:rPr>
          <w:noProof/>
        </w:rPr>
        <w:fldChar w:fldCharType="begin"/>
      </w:r>
      <w:r w:rsidRPr="00B6039B">
        <w:rPr>
          <w:noProof/>
        </w:rPr>
        <w:instrText xml:space="preserve"> PAGEREF _Toc202523605 \h </w:instrText>
      </w:r>
      <w:r w:rsidRPr="00B6039B">
        <w:rPr>
          <w:noProof/>
        </w:rPr>
      </w:r>
      <w:r w:rsidRPr="00B6039B">
        <w:rPr>
          <w:noProof/>
        </w:rPr>
        <w:fldChar w:fldCharType="separate"/>
      </w:r>
      <w:r w:rsidRPr="00B6039B">
        <w:rPr>
          <w:noProof/>
        </w:rPr>
        <w:t>145</w:t>
      </w:r>
      <w:r w:rsidRPr="00B6039B">
        <w:rPr>
          <w:noProof/>
        </w:rPr>
        <w:fldChar w:fldCharType="end"/>
      </w:r>
    </w:p>
    <w:p w14:paraId="1F65501A" w14:textId="4D57785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w:t>
      </w:r>
      <w:r>
        <w:rPr>
          <w:noProof/>
        </w:rPr>
        <w:tab/>
        <w:t>Construction and environmental properties</w:t>
      </w:r>
      <w:r w:rsidRPr="00B6039B">
        <w:rPr>
          <w:noProof/>
        </w:rPr>
        <w:tab/>
      </w:r>
      <w:r w:rsidRPr="00B6039B">
        <w:rPr>
          <w:noProof/>
        </w:rPr>
        <w:fldChar w:fldCharType="begin"/>
      </w:r>
      <w:r w:rsidRPr="00B6039B">
        <w:rPr>
          <w:noProof/>
        </w:rPr>
        <w:instrText xml:space="preserve"> PAGEREF _Toc202523606 \h </w:instrText>
      </w:r>
      <w:r w:rsidRPr="00B6039B">
        <w:rPr>
          <w:noProof/>
        </w:rPr>
      </w:r>
      <w:r w:rsidRPr="00B6039B">
        <w:rPr>
          <w:noProof/>
        </w:rPr>
        <w:fldChar w:fldCharType="separate"/>
      </w:r>
      <w:r w:rsidRPr="00B6039B">
        <w:rPr>
          <w:noProof/>
        </w:rPr>
        <w:t>145</w:t>
      </w:r>
      <w:r w:rsidRPr="00B6039B">
        <w:rPr>
          <w:noProof/>
        </w:rPr>
        <w:fldChar w:fldCharType="end"/>
      </w:r>
    </w:p>
    <w:p w14:paraId="0CBEC087" w14:textId="48088E9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Medical devices intended to be used in combination with other devices or equipment</w:t>
      </w:r>
      <w:r w:rsidRPr="00B6039B">
        <w:rPr>
          <w:noProof/>
        </w:rPr>
        <w:tab/>
      </w:r>
      <w:r w:rsidRPr="00B6039B">
        <w:rPr>
          <w:noProof/>
        </w:rPr>
        <w:fldChar w:fldCharType="begin"/>
      </w:r>
      <w:r w:rsidRPr="00B6039B">
        <w:rPr>
          <w:noProof/>
        </w:rPr>
        <w:instrText xml:space="preserve"> PAGEREF _Toc202523607 \h </w:instrText>
      </w:r>
      <w:r w:rsidRPr="00B6039B">
        <w:rPr>
          <w:noProof/>
        </w:rPr>
      </w:r>
      <w:r w:rsidRPr="00B6039B">
        <w:rPr>
          <w:noProof/>
        </w:rPr>
        <w:fldChar w:fldCharType="separate"/>
      </w:r>
      <w:r w:rsidRPr="00B6039B">
        <w:rPr>
          <w:noProof/>
        </w:rPr>
        <w:t>145</w:t>
      </w:r>
      <w:r w:rsidRPr="00B6039B">
        <w:rPr>
          <w:noProof/>
        </w:rPr>
        <w:fldChar w:fldCharType="end"/>
      </w:r>
    </w:p>
    <w:p w14:paraId="0CECAEAC" w14:textId="1BEE1EF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Minimisation of risks associated with use of medical devices</w:t>
      </w:r>
      <w:r w:rsidRPr="00B6039B">
        <w:rPr>
          <w:noProof/>
        </w:rPr>
        <w:tab/>
      </w:r>
      <w:r w:rsidRPr="00B6039B">
        <w:rPr>
          <w:noProof/>
        </w:rPr>
        <w:fldChar w:fldCharType="begin"/>
      </w:r>
      <w:r w:rsidRPr="00B6039B">
        <w:rPr>
          <w:noProof/>
        </w:rPr>
        <w:instrText xml:space="preserve"> PAGEREF _Toc202523608 \h </w:instrText>
      </w:r>
      <w:r w:rsidRPr="00B6039B">
        <w:rPr>
          <w:noProof/>
        </w:rPr>
      </w:r>
      <w:r w:rsidRPr="00B6039B">
        <w:rPr>
          <w:noProof/>
        </w:rPr>
        <w:fldChar w:fldCharType="separate"/>
      </w:r>
      <w:r w:rsidRPr="00B6039B">
        <w:rPr>
          <w:noProof/>
        </w:rPr>
        <w:t>145</w:t>
      </w:r>
      <w:r w:rsidRPr="00B6039B">
        <w:rPr>
          <w:noProof/>
        </w:rPr>
        <w:fldChar w:fldCharType="end"/>
      </w:r>
    </w:p>
    <w:p w14:paraId="6EF5B5BA" w14:textId="06C6720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Medical devices with a measuring function</w:t>
      </w:r>
      <w:r w:rsidRPr="00B6039B">
        <w:rPr>
          <w:noProof/>
        </w:rPr>
        <w:tab/>
      </w:r>
      <w:r w:rsidRPr="00B6039B">
        <w:rPr>
          <w:noProof/>
        </w:rPr>
        <w:fldChar w:fldCharType="begin"/>
      </w:r>
      <w:r w:rsidRPr="00B6039B">
        <w:rPr>
          <w:noProof/>
        </w:rPr>
        <w:instrText xml:space="preserve"> PAGEREF _Toc202523609 \h </w:instrText>
      </w:r>
      <w:r w:rsidRPr="00B6039B">
        <w:rPr>
          <w:noProof/>
        </w:rPr>
      </w:r>
      <w:r w:rsidRPr="00B6039B">
        <w:rPr>
          <w:noProof/>
        </w:rPr>
        <w:fldChar w:fldCharType="separate"/>
      </w:r>
      <w:r w:rsidRPr="00B6039B">
        <w:rPr>
          <w:noProof/>
        </w:rPr>
        <w:t>145</w:t>
      </w:r>
      <w:r w:rsidRPr="00B6039B">
        <w:rPr>
          <w:noProof/>
        </w:rPr>
        <w:fldChar w:fldCharType="end"/>
      </w:r>
    </w:p>
    <w:p w14:paraId="63499814" w14:textId="622B86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Protection against radiation</w:t>
      </w:r>
      <w:r w:rsidRPr="00B6039B">
        <w:rPr>
          <w:noProof/>
        </w:rPr>
        <w:tab/>
      </w:r>
      <w:r w:rsidRPr="00B6039B">
        <w:rPr>
          <w:noProof/>
        </w:rPr>
        <w:fldChar w:fldCharType="begin"/>
      </w:r>
      <w:r w:rsidRPr="00B6039B">
        <w:rPr>
          <w:noProof/>
        </w:rPr>
        <w:instrText xml:space="preserve"> PAGEREF _Toc202523610 \h </w:instrText>
      </w:r>
      <w:r w:rsidRPr="00B6039B">
        <w:rPr>
          <w:noProof/>
        </w:rPr>
      </w:r>
      <w:r w:rsidRPr="00B6039B">
        <w:rPr>
          <w:noProof/>
        </w:rPr>
        <w:fldChar w:fldCharType="separate"/>
      </w:r>
      <w:r w:rsidRPr="00B6039B">
        <w:rPr>
          <w:noProof/>
        </w:rPr>
        <w:t>146</w:t>
      </w:r>
      <w:r w:rsidRPr="00B6039B">
        <w:rPr>
          <w:noProof/>
        </w:rPr>
        <w:fldChar w:fldCharType="end"/>
      </w:r>
    </w:p>
    <w:p w14:paraId="195C2CAE" w14:textId="5BEF6DB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11.1</w:t>
      </w:r>
      <w:r>
        <w:rPr>
          <w:noProof/>
        </w:rPr>
        <w:tab/>
        <w:t>Minimisation of exposure to radiation</w:t>
      </w:r>
      <w:r w:rsidRPr="00B6039B">
        <w:rPr>
          <w:noProof/>
        </w:rPr>
        <w:tab/>
      </w:r>
      <w:r w:rsidRPr="00B6039B">
        <w:rPr>
          <w:noProof/>
        </w:rPr>
        <w:fldChar w:fldCharType="begin"/>
      </w:r>
      <w:r w:rsidRPr="00B6039B">
        <w:rPr>
          <w:noProof/>
        </w:rPr>
        <w:instrText xml:space="preserve"> PAGEREF _Toc202523611 \h </w:instrText>
      </w:r>
      <w:r w:rsidRPr="00B6039B">
        <w:rPr>
          <w:noProof/>
        </w:rPr>
      </w:r>
      <w:r w:rsidRPr="00B6039B">
        <w:rPr>
          <w:noProof/>
        </w:rPr>
        <w:fldChar w:fldCharType="separate"/>
      </w:r>
      <w:r w:rsidRPr="00B6039B">
        <w:rPr>
          <w:noProof/>
        </w:rPr>
        <w:t>146</w:t>
      </w:r>
      <w:r w:rsidRPr="00B6039B">
        <w:rPr>
          <w:noProof/>
        </w:rPr>
        <w:fldChar w:fldCharType="end"/>
      </w:r>
    </w:p>
    <w:p w14:paraId="002ADAE5" w14:textId="56FC403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11.2</w:t>
      </w:r>
      <w:r>
        <w:rPr>
          <w:noProof/>
        </w:rPr>
        <w:tab/>
        <w:t>Medical devices intended to emit radiation</w:t>
      </w:r>
      <w:r w:rsidRPr="00B6039B">
        <w:rPr>
          <w:noProof/>
        </w:rPr>
        <w:tab/>
      </w:r>
      <w:r w:rsidRPr="00B6039B">
        <w:rPr>
          <w:noProof/>
        </w:rPr>
        <w:fldChar w:fldCharType="begin"/>
      </w:r>
      <w:r w:rsidRPr="00B6039B">
        <w:rPr>
          <w:noProof/>
        </w:rPr>
        <w:instrText xml:space="preserve"> PAGEREF _Toc202523612 \h </w:instrText>
      </w:r>
      <w:r w:rsidRPr="00B6039B">
        <w:rPr>
          <w:noProof/>
        </w:rPr>
      </w:r>
      <w:r w:rsidRPr="00B6039B">
        <w:rPr>
          <w:noProof/>
        </w:rPr>
        <w:fldChar w:fldCharType="separate"/>
      </w:r>
      <w:r w:rsidRPr="00B6039B">
        <w:rPr>
          <w:noProof/>
        </w:rPr>
        <w:t>146</w:t>
      </w:r>
      <w:r w:rsidRPr="00B6039B">
        <w:rPr>
          <w:noProof/>
        </w:rPr>
        <w:fldChar w:fldCharType="end"/>
      </w:r>
    </w:p>
    <w:p w14:paraId="071C21D7" w14:textId="09100D4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11.3</w:t>
      </w:r>
      <w:r>
        <w:rPr>
          <w:noProof/>
        </w:rPr>
        <w:tab/>
        <w:t>Minimisation of exposure to unintended radiation</w:t>
      </w:r>
      <w:r w:rsidRPr="00B6039B">
        <w:rPr>
          <w:noProof/>
        </w:rPr>
        <w:tab/>
      </w:r>
      <w:r w:rsidRPr="00B6039B">
        <w:rPr>
          <w:noProof/>
        </w:rPr>
        <w:fldChar w:fldCharType="begin"/>
      </w:r>
      <w:r w:rsidRPr="00B6039B">
        <w:rPr>
          <w:noProof/>
        </w:rPr>
        <w:instrText xml:space="preserve"> PAGEREF _Toc202523613 \h </w:instrText>
      </w:r>
      <w:r w:rsidRPr="00B6039B">
        <w:rPr>
          <w:noProof/>
        </w:rPr>
      </w:r>
      <w:r w:rsidRPr="00B6039B">
        <w:rPr>
          <w:noProof/>
        </w:rPr>
        <w:fldChar w:fldCharType="separate"/>
      </w:r>
      <w:r w:rsidRPr="00B6039B">
        <w:rPr>
          <w:noProof/>
        </w:rPr>
        <w:t>146</w:t>
      </w:r>
      <w:r w:rsidRPr="00B6039B">
        <w:rPr>
          <w:noProof/>
        </w:rPr>
        <w:fldChar w:fldCharType="end"/>
      </w:r>
    </w:p>
    <w:p w14:paraId="5D4AF3BF" w14:textId="30B2AA9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11.4</w:t>
      </w:r>
      <w:r>
        <w:rPr>
          <w:noProof/>
        </w:rPr>
        <w:tab/>
        <w:t>Operating instructions</w:t>
      </w:r>
      <w:r w:rsidRPr="00B6039B">
        <w:rPr>
          <w:noProof/>
        </w:rPr>
        <w:tab/>
      </w:r>
      <w:r w:rsidRPr="00B6039B">
        <w:rPr>
          <w:noProof/>
        </w:rPr>
        <w:fldChar w:fldCharType="begin"/>
      </w:r>
      <w:r w:rsidRPr="00B6039B">
        <w:rPr>
          <w:noProof/>
        </w:rPr>
        <w:instrText xml:space="preserve"> PAGEREF _Toc202523614 \h </w:instrText>
      </w:r>
      <w:r w:rsidRPr="00B6039B">
        <w:rPr>
          <w:noProof/>
        </w:rPr>
      </w:r>
      <w:r w:rsidRPr="00B6039B">
        <w:rPr>
          <w:noProof/>
        </w:rPr>
        <w:fldChar w:fldCharType="separate"/>
      </w:r>
      <w:r w:rsidRPr="00B6039B">
        <w:rPr>
          <w:noProof/>
        </w:rPr>
        <w:t>146</w:t>
      </w:r>
      <w:r w:rsidRPr="00B6039B">
        <w:rPr>
          <w:noProof/>
        </w:rPr>
        <w:fldChar w:fldCharType="end"/>
      </w:r>
    </w:p>
    <w:p w14:paraId="1F75C8E9" w14:textId="094E00E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11.5</w:t>
      </w:r>
      <w:r>
        <w:rPr>
          <w:noProof/>
        </w:rPr>
        <w:tab/>
        <w:t>Medical devices intended to emit ionising radiation—additional requirements</w:t>
      </w:r>
      <w:r w:rsidRPr="00B6039B">
        <w:rPr>
          <w:noProof/>
        </w:rPr>
        <w:tab/>
      </w:r>
      <w:r w:rsidRPr="00B6039B">
        <w:rPr>
          <w:noProof/>
        </w:rPr>
        <w:fldChar w:fldCharType="begin"/>
      </w:r>
      <w:r w:rsidRPr="00B6039B">
        <w:rPr>
          <w:noProof/>
        </w:rPr>
        <w:instrText xml:space="preserve"> PAGEREF _Toc202523615 \h </w:instrText>
      </w:r>
      <w:r w:rsidRPr="00B6039B">
        <w:rPr>
          <w:noProof/>
        </w:rPr>
      </w:r>
      <w:r w:rsidRPr="00B6039B">
        <w:rPr>
          <w:noProof/>
        </w:rPr>
        <w:fldChar w:fldCharType="separate"/>
      </w:r>
      <w:r w:rsidRPr="00B6039B">
        <w:rPr>
          <w:noProof/>
        </w:rPr>
        <w:t>147</w:t>
      </w:r>
      <w:r w:rsidRPr="00B6039B">
        <w:rPr>
          <w:noProof/>
        </w:rPr>
        <w:fldChar w:fldCharType="end"/>
      </w:r>
    </w:p>
    <w:p w14:paraId="04A957BB" w14:textId="6249072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Medical devices connected to or equipped with an energy source</w:t>
      </w:r>
      <w:r w:rsidRPr="00B6039B">
        <w:rPr>
          <w:noProof/>
        </w:rPr>
        <w:tab/>
      </w:r>
      <w:r w:rsidRPr="00B6039B">
        <w:rPr>
          <w:noProof/>
        </w:rPr>
        <w:fldChar w:fldCharType="begin"/>
      </w:r>
      <w:r w:rsidRPr="00B6039B">
        <w:rPr>
          <w:noProof/>
        </w:rPr>
        <w:instrText xml:space="preserve"> PAGEREF _Toc202523616 \h </w:instrText>
      </w:r>
      <w:r w:rsidRPr="00B6039B">
        <w:rPr>
          <w:noProof/>
        </w:rPr>
      </w:r>
      <w:r w:rsidRPr="00B6039B">
        <w:rPr>
          <w:noProof/>
        </w:rPr>
        <w:fldChar w:fldCharType="separate"/>
      </w:r>
      <w:r w:rsidRPr="00B6039B">
        <w:rPr>
          <w:noProof/>
        </w:rPr>
        <w:t>147</w:t>
      </w:r>
      <w:r w:rsidRPr="00B6039B">
        <w:rPr>
          <w:noProof/>
        </w:rPr>
        <w:fldChar w:fldCharType="end"/>
      </w:r>
    </w:p>
    <w:p w14:paraId="6F97668A" w14:textId="5F923F5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12.1</w:t>
      </w:r>
      <w:r>
        <w:rPr>
          <w:noProof/>
        </w:rPr>
        <w:tab/>
        <w:t>Programmed or programmable medical device or software that is a medical device</w:t>
      </w:r>
      <w:r w:rsidRPr="00B6039B">
        <w:rPr>
          <w:noProof/>
        </w:rPr>
        <w:tab/>
      </w:r>
      <w:r w:rsidRPr="00B6039B">
        <w:rPr>
          <w:noProof/>
        </w:rPr>
        <w:fldChar w:fldCharType="begin"/>
      </w:r>
      <w:r w:rsidRPr="00B6039B">
        <w:rPr>
          <w:noProof/>
        </w:rPr>
        <w:instrText xml:space="preserve"> PAGEREF _Toc202523617 \h </w:instrText>
      </w:r>
      <w:r w:rsidRPr="00B6039B">
        <w:rPr>
          <w:noProof/>
        </w:rPr>
      </w:r>
      <w:r w:rsidRPr="00B6039B">
        <w:rPr>
          <w:noProof/>
        </w:rPr>
        <w:fldChar w:fldCharType="separate"/>
      </w:r>
      <w:r w:rsidRPr="00B6039B">
        <w:rPr>
          <w:noProof/>
        </w:rPr>
        <w:t>147</w:t>
      </w:r>
      <w:r w:rsidRPr="00B6039B">
        <w:rPr>
          <w:noProof/>
        </w:rPr>
        <w:fldChar w:fldCharType="end"/>
      </w:r>
    </w:p>
    <w:p w14:paraId="1E45B286" w14:textId="73902AD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12.2</w:t>
      </w:r>
      <w:r>
        <w:rPr>
          <w:noProof/>
        </w:rPr>
        <w:tab/>
        <w:t>Safety dependent on internal power supply</w:t>
      </w:r>
      <w:r w:rsidRPr="00B6039B">
        <w:rPr>
          <w:noProof/>
        </w:rPr>
        <w:tab/>
      </w:r>
      <w:r w:rsidRPr="00B6039B">
        <w:rPr>
          <w:noProof/>
        </w:rPr>
        <w:fldChar w:fldCharType="begin"/>
      </w:r>
      <w:r w:rsidRPr="00B6039B">
        <w:rPr>
          <w:noProof/>
        </w:rPr>
        <w:instrText xml:space="preserve"> PAGEREF _Toc202523618 \h </w:instrText>
      </w:r>
      <w:r w:rsidRPr="00B6039B">
        <w:rPr>
          <w:noProof/>
        </w:rPr>
      </w:r>
      <w:r w:rsidRPr="00B6039B">
        <w:rPr>
          <w:noProof/>
        </w:rPr>
        <w:fldChar w:fldCharType="separate"/>
      </w:r>
      <w:r w:rsidRPr="00B6039B">
        <w:rPr>
          <w:noProof/>
        </w:rPr>
        <w:t>149</w:t>
      </w:r>
      <w:r w:rsidRPr="00B6039B">
        <w:rPr>
          <w:noProof/>
        </w:rPr>
        <w:fldChar w:fldCharType="end"/>
      </w:r>
    </w:p>
    <w:p w14:paraId="72DE71DA" w14:textId="1A9CC83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12.3</w:t>
      </w:r>
      <w:r>
        <w:rPr>
          <w:noProof/>
        </w:rPr>
        <w:tab/>
        <w:t>Safety dependent on external power supply</w:t>
      </w:r>
      <w:r w:rsidRPr="00B6039B">
        <w:rPr>
          <w:noProof/>
        </w:rPr>
        <w:tab/>
      </w:r>
      <w:r w:rsidRPr="00B6039B">
        <w:rPr>
          <w:noProof/>
        </w:rPr>
        <w:fldChar w:fldCharType="begin"/>
      </w:r>
      <w:r w:rsidRPr="00B6039B">
        <w:rPr>
          <w:noProof/>
        </w:rPr>
        <w:instrText xml:space="preserve"> PAGEREF _Toc202523619 \h </w:instrText>
      </w:r>
      <w:r w:rsidRPr="00B6039B">
        <w:rPr>
          <w:noProof/>
        </w:rPr>
      </w:r>
      <w:r w:rsidRPr="00B6039B">
        <w:rPr>
          <w:noProof/>
        </w:rPr>
        <w:fldChar w:fldCharType="separate"/>
      </w:r>
      <w:r w:rsidRPr="00B6039B">
        <w:rPr>
          <w:noProof/>
        </w:rPr>
        <w:t>149</w:t>
      </w:r>
      <w:r w:rsidRPr="00B6039B">
        <w:rPr>
          <w:noProof/>
        </w:rPr>
        <w:fldChar w:fldCharType="end"/>
      </w:r>
    </w:p>
    <w:p w14:paraId="5AC2BAB8" w14:textId="773619E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12.4</w:t>
      </w:r>
      <w:r>
        <w:rPr>
          <w:noProof/>
        </w:rPr>
        <w:tab/>
        <w:t>Medical devices intended to monitor clinical parameters</w:t>
      </w:r>
      <w:r w:rsidRPr="00B6039B">
        <w:rPr>
          <w:noProof/>
        </w:rPr>
        <w:tab/>
      </w:r>
      <w:r w:rsidRPr="00B6039B">
        <w:rPr>
          <w:noProof/>
        </w:rPr>
        <w:fldChar w:fldCharType="begin"/>
      </w:r>
      <w:r w:rsidRPr="00B6039B">
        <w:rPr>
          <w:noProof/>
        </w:rPr>
        <w:instrText xml:space="preserve"> PAGEREF _Toc202523620 \h </w:instrText>
      </w:r>
      <w:r w:rsidRPr="00B6039B">
        <w:rPr>
          <w:noProof/>
        </w:rPr>
      </w:r>
      <w:r w:rsidRPr="00B6039B">
        <w:rPr>
          <w:noProof/>
        </w:rPr>
        <w:fldChar w:fldCharType="separate"/>
      </w:r>
      <w:r w:rsidRPr="00B6039B">
        <w:rPr>
          <w:noProof/>
        </w:rPr>
        <w:t>149</w:t>
      </w:r>
      <w:r w:rsidRPr="00B6039B">
        <w:rPr>
          <w:noProof/>
        </w:rPr>
        <w:fldChar w:fldCharType="end"/>
      </w:r>
    </w:p>
    <w:p w14:paraId="7B820EDD" w14:textId="66212CF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12.5</w:t>
      </w:r>
      <w:r>
        <w:rPr>
          <w:noProof/>
        </w:rPr>
        <w:tab/>
        <w:t>Minimisation of risk of electromagnetic fields</w:t>
      </w:r>
      <w:r w:rsidRPr="00B6039B">
        <w:rPr>
          <w:noProof/>
        </w:rPr>
        <w:tab/>
      </w:r>
      <w:r w:rsidRPr="00B6039B">
        <w:rPr>
          <w:noProof/>
        </w:rPr>
        <w:fldChar w:fldCharType="begin"/>
      </w:r>
      <w:r w:rsidRPr="00B6039B">
        <w:rPr>
          <w:noProof/>
        </w:rPr>
        <w:instrText xml:space="preserve"> PAGEREF _Toc202523621 \h </w:instrText>
      </w:r>
      <w:r w:rsidRPr="00B6039B">
        <w:rPr>
          <w:noProof/>
        </w:rPr>
      </w:r>
      <w:r w:rsidRPr="00B6039B">
        <w:rPr>
          <w:noProof/>
        </w:rPr>
        <w:fldChar w:fldCharType="separate"/>
      </w:r>
      <w:r w:rsidRPr="00B6039B">
        <w:rPr>
          <w:noProof/>
        </w:rPr>
        <w:t>149</w:t>
      </w:r>
      <w:r w:rsidRPr="00B6039B">
        <w:rPr>
          <w:noProof/>
        </w:rPr>
        <w:fldChar w:fldCharType="end"/>
      </w:r>
    </w:p>
    <w:p w14:paraId="47813550" w14:textId="52A9D61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12.6</w:t>
      </w:r>
      <w:r>
        <w:rPr>
          <w:noProof/>
        </w:rPr>
        <w:tab/>
        <w:t>Protection against electrical risks</w:t>
      </w:r>
      <w:r w:rsidRPr="00B6039B">
        <w:rPr>
          <w:noProof/>
        </w:rPr>
        <w:tab/>
      </w:r>
      <w:r w:rsidRPr="00B6039B">
        <w:rPr>
          <w:noProof/>
        </w:rPr>
        <w:fldChar w:fldCharType="begin"/>
      </w:r>
      <w:r w:rsidRPr="00B6039B">
        <w:rPr>
          <w:noProof/>
        </w:rPr>
        <w:instrText xml:space="preserve"> PAGEREF _Toc202523622 \h </w:instrText>
      </w:r>
      <w:r w:rsidRPr="00B6039B">
        <w:rPr>
          <w:noProof/>
        </w:rPr>
      </w:r>
      <w:r w:rsidRPr="00B6039B">
        <w:rPr>
          <w:noProof/>
        </w:rPr>
        <w:fldChar w:fldCharType="separate"/>
      </w:r>
      <w:r w:rsidRPr="00B6039B">
        <w:rPr>
          <w:noProof/>
        </w:rPr>
        <w:t>149</w:t>
      </w:r>
      <w:r w:rsidRPr="00B6039B">
        <w:rPr>
          <w:noProof/>
        </w:rPr>
        <w:fldChar w:fldCharType="end"/>
      </w:r>
    </w:p>
    <w:p w14:paraId="42E70FCF" w14:textId="749B87D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12.7</w:t>
      </w:r>
      <w:r>
        <w:rPr>
          <w:noProof/>
        </w:rPr>
        <w:tab/>
        <w:t>Protection against mechanical risks</w:t>
      </w:r>
      <w:r w:rsidRPr="00B6039B">
        <w:rPr>
          <w:noProof/>
        </w:rPr>
        <w:tab/>
      </w:r>
      <w:r w:rsidRPr="00B6039B">
        <w:rPr>
          <w:noProof/>
        </w:rPr>
        <w:fldChar w:fldCharType="begin"/>
      </w:r>
      <w:r w:rsidRPr="00B6039B">
        <w:rPr>
          <w:noProof/>
        </w:rPr>
        <w:instrText xml:space="preserve"> PAGEREF _Toc202523623 \h </w:instrText>
      </w:r>
      <w:r w:rsidRPr="00B6039B">
        <w:rPr>
          <w:noProof/>
        </w:rPr>
      </w:r>
      <w:r w:rsidRPr="00B6039B">
        <w:rPr>
          <w:noProof/>
        </w:rPr>
        <w:fldChar w:fldCharType="separate"/>
      </w:r>
      <w:r w:rsidRPr="00B6039B">
        <w:rPr>
          <w:noProof/>
        </w:rPr>
        <w:t>149</w:t>
      </w:r>
      <w:r w:rsidRPr="00B6039B">
        <w:rPr>
          <w:noProof/>
        </w:rPr>
        <w:fldChar w:fldCharType="end"/>
      </w:r>
    </w:p>
    <w:p w14:paraId="3556588F" w14:textId="3FED7A9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12.8</w:t>
      </w:r>
      <w:r>
        <w:rPr>
          <w:noProof/>
        </w:rPr>
        <w:tab/>
        <w:t>Protection against risks associated with vibration</w:t>
      </w:r>
      <w:r w:rsidRPr="00B6039B">
        <w:rPr>
          <w:noProof/>
        </w:rPr>
        <w:tab/>
      </w:r>
      <w:r w:rsidRPr="00B6039B">
        <w:rPr>
          <w:noProof/>
        </w:rPr>
        <w:fldChar w:fldCharType="begin"/>
      </w:r>
      <w:r w:rsidRPr="00B6039B">
        <w:rPr>
          <w:noProof/>
        </w:rPr>
        <w:instrText xml:space="preserve"> PAGEREF _Toc202523624 \h </w:instrText>
      </w:r>
      <w:r w:rsidRPr="00B6039B">
        <w:rPr>
          <w:noProof/>
        </w:rPr>
      </w:r>
      <w:r w:rsidRPr="00B6039B">
        <w:rPr>
          <w:noProof/>
        </w:rPr>
        <w:fldChar w:fldCharType="separate"/>
      </w:r>
      <w:r w:rsidRPr="00B6039B">
        <w:rPr>
          <w:noProof/>
        </w:rPr>
        <w:t>149</w:t>
      </w:r>
      <w:r w:rsidRPr="00B6039B">
        <w:rPr>
          <w:noProof/>
        </w:rPr>
        <w:fldChar w:fldCharType="end"/>
      </w:r>
    </w:p>
    <w:p w14:paraId="4C90300E" w14:textId="1FF06D0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12.9</w:t>
      </w:r>
      <w:r>
        <w:rPr>
          <w:noProof/>
        </w:rPr>
        <w:tab/>
        <w:t>Protection against risks associated with noise</w:t>
      </w:r>
      <w:r w:rsidRPr="00B6039B">
        <w:rPr>
          <w:noProof/>
        </w:rPr>
        <w:tab/>
      </w:r>
      <w:r w:rsidRPr="00B6039B">
        <w:rPr>
          <w:noProof/>
        </w:rPr>
        <w:fldChar w:fldCharType="begin"/>
      </w:r>
      <w:r w:rsidRPr="00B6039B">
        <w:rPr>
          <w:noProof/>
        </w:rPr>
        <w:instrText xml:space="preserve"> PAGEREF _Toc202523625 \h </w:instrText>
      </w:r>
      <w:r w:rsidRPr="00B6039B">
        <w:rPr>
          <w:noProof/>
        </w:rPr>
      </w:r>
      <w:r w:rsidRPr="00B6039B">
        <w:rPr>
          <w:noProof/>
        </w:rPr>
        <w:fldChar w:fldCharType="separate"/>
      </w:r>
      <w:r w:rsidRPr="00B6039B">
        <w:rPr>
          <w:noProof/>
        </w:rPr>
        <w:t>150</w:t>
      </w:r>
      <w:r w:rsidRPr="00B6039B">
        <w:rPr>
          <w:noProof/>
        </w:rPr>
        <w:fldChar w:fldCharType="end"/>
      </w:r>
    </w:p>
    <w:p w14:paraId="52905536" w14:textId="3E7D519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12.10</w:t>
      </w:r>
      <w:r>
        <w:rPr>
          <w:noProof/>
        </w:rPr>
        <w:tab/>
        <w:t>Protection against risks associated with terminals and connectors</w:t>
      </w:r>
      <w:r w:rsidRPr="00B6039B">
        <w:rPr>
          <w:noProof/>
        </w:rPr>
        <w:tab/>
      </w:r>
      <w:r w:rsidRPr="00B6039B">
        <w:rPr>
          <w:noProof/>
        </w:rPr>
        <w:fldChar w:fldCharType="begin"/>
      </w:r>
      <w:r w:rsidRPr="00B6039B">
        <w:rPr>
          <w:noProof/>
        </w:rPr>
        <w:instrText xml:space="preserve"> PAGEREF _Toc202523626 \h </w:instrText>
      </w:r>
      <w:r w:rsidRPr="00B6039B">
        <w:rPr>
          <w:noProof/>
        </w:rPr>
      </w:r>
      <w:r w:rsidRPr="00B6039B">
        <w:rPr>
          <w:noProof/>
        </w:rPr>
        <w:fldChar w:fldCharType="separate"/>
      </w:r>
      <w:r w:rsidRPr="00B6039B">
        <w:rPr>
          <w:noProof/>
        </w:rPr>
        <w:t>150</w:t>
      </w:r>
      <w:r w:rsidRPr="00B6039B">
        <w:rPr>
          <w:noProof/>
        </w:rPr>
        <w:fldChar w:fldCharType="end"/>
      </w:r>
    </w:p>
    <w:p w14:paraId="0621E771" w14:textId="2F07C53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12.11</w:t>
      </w:r>
      <w:r>
        <w:rPr>
          <w:noProof/>
        </w:rPr>
        <w:tab/>
        <w:t>Protection against risks associated with heat</w:t>
      </w:r>
      <w:r w:rsidRPr="00B6039B">
        <w:rPr>
          <w:noProof/>
        </w:rPr>
        <w:tab/>
      </w:r>
      <w:r w:rsidRPr="00B6039B">
        <w:rPr>
          <w:noProof/>
        </w:rPr>
        <w:fldChar w:fldCharType="begin"/>
      </w:r>
      <w:r w:rsidRPr="00B6039B">
        <w:rPr>
          <w:noProof/>
        </w:rPr>
        <w:instrText xml:space="preserve"> PAGEREF _Toc202523627 \h </w:instrText>
      </w:r>
      <w:r w:rsidRPr="00B6039B">
        <w:rPr>
          <w:noProof/>
        </w:rPr>
      </w:r>
      <w:r w:rsidRPr="00B6039B">
        <w:rPr>
          <w:noProof/>
        </w:rPr>
        <w:fldChar w:fldCharType="separate"/>
      </w:r>
      <w:r w:rsidRPr="00B6039B">
        <w:rPr>
          <w:noProof/>
        </w:rPr>
        <w:t>150</w:t>
      </w:r>
      <w:r w:rsidRPr="00B6039B">
        <w:rPr>
          <w:noProof/>
        </w:rPr>
        <w:fldChar w:fldCharType="end"/>
      </w:r>
    </w:p>
    <w:p w14:paraId="5DB87FF7" w14:textId="66329B7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12.12</w:t>
      </w:r>
      <w:r>
        <w:rPr>
          <w:noProof/>
        </w:rPr>
        <w:tab/>
        <w:t>Protection against risks associated with administration of energy or substances</w:t>
      </w:r>
      <w:r w:rsidRPr="00B6039B">
        <w:rPr>
          <w:noProof/>
        </w:rPr>
        <w:tab/>
      </w:r>
      <w:r w:rsidRPr="00B6039B">
        <w:rPr>
          <w:noProof/>
        </w:rPr>
        <w:fldChar w:fldCharType="begin"/>
      </w:r>
      <w:r w:rsidRPr="00B6039B">
        <w:rPr>
          <w:noProof/>
        </w:rPr>
        <w:instrText xml:space="preserve"> PAGEREF _Toc202523628 \h </w:instrText>
      </w:r>
      <w:r w:rsidRPr="00B6039B">
        <w:rPr>
          <w:noProof/>
        </w:rPr>
      </w:r>
      <w:r w:rsidRPr="00B6039B">
        <w:rPr>
          <w:noProof/>
        </w:rPr>
        <w:fldChar w:fldCharType="separate"/>
      </w:r>
      <w:r w:rsidRPr="00B6039B">
        <w:rPr>
          <w:noProof/>
        </w:rPr>
        <w:t>150</w:t>
      </w:r>
      <w:r w:rsidRPr="00B6039B">
        <w:rPr>
          <w:noProof/>
        </w:rPr>
        <w:fldChar w:fldCharType="end"/>
      </w:r>
    </w:p>
    <w:p w14:paraId="0A11FD20" w14:textId="36EE6DB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12.13</w:t>
      </w:r>
      <w:r>
        <w:rPr>
          <w:noProof/>
        </w:rPr>
        <w:tab/>
        <w:t>Active implantable medical devices</w:t>
      </w:r>
      <w:r w:rsidRPr="00B6039B">
        <w:rPr>
          <w:noProof/>
        </w:rPr>
        <w:tab/>
      </w:r>
      <w:r w:rsidRPr="00B6039B">
        <w:rPr>
          <w:noProof/>
        </w:rPr>
        <w:fldChar w:fldCharType="begin"/>
      </w:r>
      <w:r w:rsidRPr="00B6039B">
        <w:rPr>
          <w:noProof/>
        </w:rPr>
        <w:instrText xml:space="preserve"> PAGEREF _Toc202523629 \h </w:instrText>
      </w:r>
      <w:r w:rsidRPr="00B6039B">
        <w:rPr>
          <w:noProof/>
        </w:rPr>
      </w:r>
      <w:r w:rsidRPr="00B6039B">
        <w:rPr>
          <w:noProof/>
        </w:rPr>
        <w:fldChar w:fldCharType="separate"/>
      </w:r>
      <w:r w:rsidRPr="00B6039B">
        <w:rPr>
          <w:noProof/>
        </w:rPr>
        <w:t>151</w:t>
      </w:r>
      <w:r w:rsidRPr="00B6039B">
        <w:rPr>
          <w:noProof/>
        </w:rPr>
        <w:fldChar w:fldCharType="end"/>
      </w:r>
    </w:p>
    <w:p w14:paraId="6F2878A8" w14:textId="0BE5A3B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Information to be provided with medical devices</w:t>
      </w:r>
      <w:r w:rsidRPr="00B6039B">
        <w:rPr>
          <w:noProof/>
        </w:rPr>
        <w:tab/>
      </w:r>
      <w:r w:rsidRPr="00B6039B">
        <w:rPr>
          <w:noProof/>
        </w:rPr>
        <w:fldChar w:fldCharType="begin"/>
      </w:r>
      <w:r w:rsidRPr="00B6039B">
        <w:rPr>
          <w:noProof/>
        </w:rPr>
        <w:instrText xml:space="preserve"> PAGEREF _Toc202523630 \h </w:instrText>
      </w:r>
      <w:r w:rsidRPr="00B6039B">
        <w:rPr>
          <w:noProof/>
        </w:rPr>
      </w:r>
      <w:r w:rsidRPr="00B6039B">
        <w:rPr>
          <w:noProof/>
        </w:rPr>
        <w:fldChar w:fldCharType="separate"/>
      </w:r>
      <w:r w:rsidRPr="00B6039B">
        <w:rPr>
          <w:noProof/>
        </w:rPr>
        <w:t>151</w:t>
      </w:r>
      <w:r w:rsidRPr="00B6039B">
        <w:rPr>
          <w:noProof/>
        </w:rPr>
        <w:fldChar w:fldCharType="end"/>
      </w:r>
    </w:p>
    <w:p w14:paraId="7EA9C288" w14:textId="133577B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13.1</w:t>
      </w:r>
      <w:r>
        <w:rPr>
          <w:noProof/>
        </w:rPr>
        <w:tab/>
        <w:t>Information to be provided with medical devices—general</w:t>
      </w:r>
      <w:r w:rsidRPr="00B6039B">
        <w:rPr>
          <w:noProof/>
        </w:rPr>
        <w:tab/>
      </w:r>
      <w:r w:rsidRPr="00B6039B">
        <w:rPr>
          <w:noProof/>
        </w:rPr>
        <w:fldChar w:fldCharType="begin"/>
      </w:r>
      <w:r w:rsidRPr="00B6039B">
        <w:rPr>
          <w:noProof/>
        </w:rPr>
        <w:instrText xml:space="preserve"> PAGEREF _Toc202523631 \h </w:instrText>
      </w:r>
      <w:r w:rsidRPr="00B6039B">
        <w:rPr>
          <w:noProof/>
        </w:rPr>
      </w:r>
      <w:r w:rsidRPr="00B6039B">
        <w:rPr>
          <w:noProof/>
        </w:rPr>
        <w:fldChar w:fldCharType="separate"/>
      </w:r>
      <w:r w:rsidRPr="00B6039B">
        <w:rPr>
          <w:noProof/>
        </w:rPr>
        <w:t>151</w:t>
      </w:r>
      <w:r w:rsidRPr="00B6039B">
        <w:rPr>
          <w:noProof/>
        </w:rPr>
        <w:fldChar w:fldCharType="end"/>
      </w:r>
    </w:p>
    <w:p w14:paraId="5198E533" w14:textId="241CEC4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13.2</w:t>
      </w:r>
      <w:r>
        <w:rPr>
          <w:noProof/>
        </w:rPr>
        <w:tab/>
        <w:t>Information to be provided with medical devices—location</w:t>
      </w:r>
      <w:r w:rsidRPr="00B6039B">
        <w:rPr>
          <w:noProof/>
        </w:rPr>
        <w:tab/>
      </w:r>
      <w:r w:rsidRPr="00B6039B">
        <w:rPr>
          <w:noProof/>
        </w:rPr>
        <w:fldChar w:fldCharType="begin"/>
      </w:r>
      <w:r w:rsidRPr="00B6039B">
        <w:rPr>
          <w:noProof/>
        </w:rPr>
        <w:instrText xml:space="preserve"> PAGEREF _Toc202523632 \h </w:instrText>
      </w:r>
      <w:r w:rsidRPr="00B6039B">
        <w:rPr>
          <w:noProof/>
        </w:rPr>
      </w:r>
      <w:r w:rsidRPr="00B6039B">
        <w:rPr>
          <w:noProof/>
        </w:rPr>
        <w:fldChar w:fldCharType="separate"/>
      </w:r>
      <w:r w:rsidRPr="00B6039B">
        <w:rPr>
          <w:noProof/>
        </w:rPr>
        <w:t>152</w:t>
      </w:r>
      <w:r w:rsidRPr="00B6039B">
        <w:rPr>
          <w:noProof/>
        </w:rPr>
        <w:fldChar w:fldCharType="end"/>
      </w:r>
    </w:p>
    <w:p w14:paraId="719DB0DD" w14:textId="496C06E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13.3</w:t>
      </w:r>
      <w:r>
        <w:rPr>
          <w:noProof/>
        </w:rPr>
        <w:tab/>
        <w:t>Information to be provided with medical devices—particular requirements</w:t>
      </w:r>
      <w:r w:rsidRPr="00B6039B">
        <w:rPr>
          <w:noProof/>
        </w:rPr>
        <w:tab/>
      </w:r>
      <w:r w:rsidRPr="00B6039B">
        <w:rPr>
          <w:noProof/>
        </w:rPr>
        <w:fldChar w:fldCharType="begin"/>
      </w:r>
      <w:r w:rsidRPr="00B6039B">
        <w:rPr>
          <w:noProof/>
        </w:rPr>
        <w:instrText xml:space="preserve"> PAGEREF _Toc202523633 \h </w:instrText>
      </w:r>
      <w:r w:rsidRPr="00B6039B">
        <w:rPr>
          <w:noProof/>
        </w:rPr>
      </w:r>
      <w:r w:rsidRPr="00B6039B">
        <w:rPr>
          <w:noProof/>
        </w:rPr>
        <w:fldChar w:fldCharType="separate"/>
      </w:r>
      <w:r w:rsidRPr="00B6039B">
        <w:rPr>
          <w:noProof/>
        </w:rPr>
        <w:t>152</w:t>
      </w:r>
      <w:r w:rsidRPr="00B6039B">
        <w:rPr>
          <w:noProof/>
        </w:rPr>
        <w:fldChar w:fldCharType="end"/>
      </w:r>
    </w:p>
    <w:p w14:paraId="4996F83C" w14:textId="44C1233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13.4</w:t>
      </w:r>
      <w:r>
        <w:rPr>
          <w:noProof/>
        </w:rPr>
        <w:tab/>
        <w:t>Instructions for use</w:t>
      </w:r>
      <w:r w:rsidRPr="00B6039B">
        <w:rPr>
          <w:noProof/>
        </w:rPr>
        <w:tab/>
      </w:r>
      <w:r w:rsidRPr="00B6039B">
        <w:rPr>
          <w:noProof/>
        </w:rPr>
        <w:fldChar w:fldCharType="begin"/>
      </w:r>
      <w:r w:rsidRPr="00B6039B">
        <w:rPr>
          <w:noProof/>
        </w:rPr>
        <w:instrText xml:space="preserve"> PAGEREF _Toc202523634 \h </w:instrText>
      </w:r>
      <w:r w:rsidRPr="00B6039B">
        <w:rPr>
          <w:noProof/>
        </w:rPr>
      </w:r>
      <w:r w:rsidRPr="00B6039B">
        <w:rPr>
          <w:noProof/>
        </w:rPr>
        <w:fldChar w:fldCharType="separate"/>
      </w:r>
      <w:r w:rsidRPr="00B6039B">
        <w:rPr>
          <w:noProof/>
        </w:rPr>
        <w:t>153</w:t>
      </w:r>
      <w:r w:rsidRPr="00B6039B">
        <w:rPr>
          <w:noProof/>
        </w:rPr>
        <w:fldChar w:fldCharType="end"/>
      </w:r>
    </w:p>
    <w:p w14:paraId="3FBDE9A4" w14:textId="409EB84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13.5</w:t>
      </w:r>
      <w:r>
        <w:rPr>
          <w:noProof/>
        </w:rPr>
        <w:tab/>
        <w:t>UDI medical devices—UDI device identifier and UDI production identifier</w:t>
      </w:r>
      <w:r w:rsidRPr="00B6039B">
        <w:rPr>
          <w:noProof/>
        </w:rPr>
        <w:tab/>
      </w:r>
      <w:r w:rsidRPr="00B6039B">
        <w:rPr>
          <w:noProof/>
        </w:rPr>
        <w:fldChar w:fldCharType="begin"/>
      </w:r>
      <w:r w:rsidRPr="00B6039B">
        <w:rPr>
          <w:noProof/>
        </w:rPr>
        <w:instrText xml:space="preserve"> PAGEREF _Toc202523635 \h </w:instrText>
      </w:r>
      <w:r w:rsidRPr="00B6039B">
        <w:rPr>
          <w:noProof/>
        </w:rPr>
      </w:r>
      <w:r w:rsidRPr="00B6039B">
        <w:rPr>
          <w:noProof/>
        </w:rPr>
        <w:fldChar w:fldCharType="separate"/>
      </w:r>
      <w:r w:rsidRPr="00B6039B">
        <w:rPr>
          <w:noProof/>
        </w:rPr>
        <w:t>156</w:t>
      </w:r>
      <w:r w:rsidRPr="00B6039B">
        <w:rPr>
          <w:noProof/>
        </w:rPr>
        <w:fldChar w:fldCharType="end"/>
      </w:r>
    </w:p>
    <w:p w14:paraId="73B91C3B" w14:textId="1D006F9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13.6</w:t>
      </w:r>
      <w:r>
        <w:rPr>
          <w:noProof/>
        </w:rPr>
        <w:tab/>
        <w:t>UDI medical devices—medical device packaging identifier</w:t>
      </w:r>
      <w:r w:rsidRPr="00B6039B">
        <w:rPr>
          <w:noProof/>
        </w:rPr>
        <w:tab/>
      </w:r>
      <w:r w:rsidRPr="00B6039B">
        <w:rPr>
          <w:noProof/>
        </w:rPr>
        <w:fldChar w:fldCharType="begin"/>
      </w:r>
      <w:r w:rsidRPr="00B6039B">
        <w:rPr>
          <w:noProof/>
        </w:rPr>
        <w:instrText xml:space="preserve"> PAGEREF _Toc202523636 \h </w:instrText>
      </w:r>
      <w:r w:rsidRPr="00B6039B">
        <w:rPr>
          <w:noProof/>
        </w:rPr>
      </w:r>
      <w:r w:rsidRPr="00B6039B">
        <w:rPr>
          <w:noProof/>
        </w:rPr>
        <w:fldChar w:fldCharType="separate"/>
      </w:r>
      <w:r w:rsidRPr="00B6039B">
        <w:rPr>
          <w:noProof/>
        </w:rPr>
        <w:t>157</w:t>
      </w:r>
      <w:r w:rsidRPr="00B6039B">
        <w:rPr>
          <w:noProof/>
        </w:rPr>
        <w:fldChar w:fldCharType="end"/>
      </w:r>
    </w:p>
    <w:p w14:paraId="1F7CF39B" w14:textId="1750830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13A</w:t>
      </w:r>
      <w:r>
        <w:rPr>
          <w:noProof/>
        </w:rPr>
        <w:tab/>
        <w:t>Patient information about implantable medical devices or active implantable medical devices to be made available</w:t>
      </w:r>
      <w:r w:rsidRPr="00B6039B">
        <w:rPr>
          <w:noProof/>
        </w:rPr>
        <w:tab/>
      </w:r>
      <w:r w:rsidRPr="00B6039B">
        <w:rPr>
          <w:noProof/>
        </w:rPr>
        <w:fldChar w:fldCharType="begin"/>
      </w:r>
      <w:r w:rsidRPr="00B6039B">
        <w:rPr>
          <w:noProof/>
        </w:rPr>
        <w:instrText xml:space="preserve"> PAGEREF _Toc202523637 \h </w:instrText>
      </w:r>
      <w:r w:rsidRPr="00B6039B">
        <w:rPr>
          <w:noProof/>
        </w:rPr>
      </w:r>
      <w:r w:rsidRPr="00B6039B">
        <w:rPr>
          <w:noProof/>
        </w:rPr>
        <w:fldChar w:fldCharType="separate"/>
      </w:r>
      <w:r w:rsidRPr="00B6039B">
        <w:rPr>
          <w:noProof/>
        </w:rPr>
        <w:t>157</w:t>
      </w:r>
      <w:r w:rsidRPr="00B6039B">
        <w:rPr>
          <w:noProof/>
        </w:rPr>
        <w:fldChar w:fldCharType="end"/>
      </w:r>
    </w:p>
    <w:p w14:paraId="179A31A4" w14:textId="5E80F51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13A.1</w:t>
      </w:r>
      <w:r>
        <w:rPr>
          <w:noProof/>
        </w:rPr>
        <w:tab/>
        <w:t>Scope of clauses 13A.2 to 13A.4</w:t>
      </w:r>
      <w:r w:rsidRPr="00B6039B">
        <w:rPr>
          <w:noProof/>
        </w:rPr>
        <w:tab/>
      </w:r>
      <w:r w:rsidRPr="00B6039B">
        <w:rPr>
          <w:noProof/>
        </w:rPr>
        <w:fldChar w:fldCharType="begin"/>
      </w:r>
      <w:r w:rsidRPr="00B6039B">
        <w:rPr>
          <w:noProof/>
        </w:rPr>
        <w:instrText xml:space="preserve"> PAGEREF _Toc202523638 \h </w:instrText>
      </w:r>
      <w:r w:rsidRPr="00B6039B">
        <w:rPr>
          <w:noProof/>
        </w:rPr>
      </w:r>
      <w:r w:rsidRPr="00B6039B">
        <w:rPr>
          <w:noProof/>
        </w:rPr>
        <w:fldChar w:fldCharType="separate"/>
      </w:r>
      <w:r w:rsidRPr="00B6039B">
        <w:rPr>
          <w:noProof/>
        </w:rPr>
        <w:t>157</w:t>
      </w:r>
      <w:r w:rsidRPr="00B6039B">
        <w:rPr>
          <w:noProof/>
        </w:rPr>
        <w:fldChar w:fldCharType="end"/>
      </w:r>
    </w:p>
    <w:p w14:paraId="116F1A20" w14:textId="0D1BD7D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13A.2</w:t>
      </w:r>
      <w:r>
        <w:rPr>
          <w:noProof/>
        </w:rPr>
        <w:tab/>
        <w:t>Patient implant cards etc. for implantable devices</w:t>
      </w:r>
      <w:r w:rsidRPr="00B6039B">
        <w:rPr>
          <w:noProof/>
        </w:rPr>
        <w:tab/>
      </w:r>
      <w:r w:rsidRPr="00B6039B">
        <w:rPr>
          <w:noProof/>
        </w:rPr>
        <w:fldChar w:fldCharType="begin"/>
      </w:r>
      <w:r w:rsidRPr="00B6039B">
        <w:rPr>
          <w:noProof/>
        </w:rPr>
        <w:instrText xml:space="preserve"> PAGEREF _Toc202523639 \h </w:instrText>
      </w:r>
      <w:r w:rsidRPr="00B6039B">
        <w:rPr>
          <w:noProof/>
        </w:rPr>
      </w:r>
      <w:r w:rsidRPr="00B6039B">
        <w:rPr>
          <w:noProof/>
        </w:rPr>
        <w:fldChar w:fldCharType="separate"/>
      </w:r>
      <w:r w:rsidRPr="00B6039B">
        <w:rPr>
          <w:noProof/>
        </w:rPr>
        <w:t>157</w:t>
      </w:r>
      <w:r w:rsidRPr="00B6039B">
        <w:rPr>
          <w:noProof/>
        </w:rPr>
        <w:fldChar w:fldCharType="end"/>
      </w:r>
    </w:p>
    <w:p w14:paraId="6E4A0448" w14:textId="6982760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13A.3</w:t>
      </w:r>
      <w:r>
        <w:rPr>
          <w:noProof/>
        </w:rPr>
        <w:tab/>
        <w:t>Patient information leaflets etc. for implantable devices</w:t>
      </w:r>
      <w:r w:rsidRPr="00B6039B">
        <w:rPr>
          <w:noProof/>
        </w:rPr>
        <w:tab/>
      </w:r>
      <w:r w:rsidRPr="00B6039B">
        <w:rPr>
          <w:noProof/>
        </w:rPr>
        <w:fldChar w:fldCharType="begin"/>
      </w:r>
      <w:r w:rsidRPr="00B6039B">
        <w:rPr>
          <w:noProof/>
        </w:rPr>
        <w:instrText xml:space="preserve"> PAGEREF _Toc202523640 \h </w:instrText>
      </w:r>
      <w:r w:rsidRPr="00B6039B">
        <w:rPr>
          <w:noProof/>
        </w:rPr>
      </w:r>
      <w:r w:rsidRPr="00B6039B">
        <w:rPr>
          <w:noProof/>
        </w:rPr>
        <w:fldChar w:fldCharType="separate"/>
      </w:r>
      <w:r w:rsidRPr="00B6039B">
        <w:rPr>
          <w:noProof/>
        </w:rPr>
        <w:t>158</w:t>
      </w:r>
      <w:r w:rsidRPr="00B6039B">
        <w:rPr>
          <w:noProof/>
        </w:rPr>
        <w:fldChar w:fldCharType="end"/>
      </w:r>
    </w:p>
    <w:p w14:paraId="28932303" w14:textId="5BB4E18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13A.4</w:t>
      </w:r>
      <w:r>
        <w:rPr>
          <w:noProof/>
        </w:rPr>
        <w:tab/>
        <w:t>General requirements for information to be made available for patients</w:t>
      </w:r>
      <w:r w:rsidRPr="00B6039B">
        <w:rPr>
          <w:noProof/>
        </w:rPr>
        <w:tab/>
      </w:r>
      <w:r w:rsidRPr="00B6039B">
        <w:rPr>
          <w:noProof/>
        </w:rPr>
        <w:fldChar w:fldCharType="begin"/>
      </w:r>
      <w:r w:rsidRPr="00B6039B">
        <w:rPr>
          <w:noProof/>
        </w:rPr>
        <w:instrText xml:space="preserve"> PAGEREF _Toc202523641 \h </w:instrText>
      </w:r>
      <w:r w:rsidRPr="00B6039B">
        <w:rPr>
          <w:noProof/>
        </w:rPr>
      </w:r>
      <w:r w:rsidRPr="00B6039B">
        <w:rPr>
          <w:noProof/>
        </w:rPr>
        <w:fldChar w:fldCharType="separate"/>
      </w:r>
      <w:r w:rsidRPr="00B6039B">
        <w:rPr>
          <w:noProof/>
        </w:rPr>
        <w:t>159</w:t>
      </w:r>
      <w:r w:rsidRPr="00B6039B">
        <w:rPr>
          <w:noProof/>
        </w:rPr>
        <w:fldChar w:fldCharType="end"/>
      </w:r>
    </w:p>
    <w:p w14:paraId="2FB2F073" w14:textId="5151006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13B</w:t>
      </w:r>
      <w:r>
        <w:rPr>
          <w:noProof/>
        </w:rPr>
        <w:tab/>
        <w:t>Software—version numbers and build numbers</w:t>
      </w:r>
      <w:r w:rsidRPr="00B6039B">
        <w:rPr>
          <w:noProof/>
        </w:rPr>
        <w:tab/>
      </w:r>
      <w:r w:rsidRPr="00B6039B">
        <w:rPr>
          <w:noProof/>
        </w:rPr>
        <w:fldChar w:fldCharType="begin"/>
      </w:r>
      <w:r w:rsidRPr="00B6039B">
        <w:rPr>
          <w:noProof/>
        </w:rPr>
        <w:instrText xml:space="preserve"> PAGEREF _Toc202523642 \h </w:instrText>
      </w:r>
      <w:r w:rsidRPr="00B6039B">
        <w:rPr>
          <w:noProof/>
        </w:rPr>
      </w:r>
      <w:r w:rsidRPr="00B6039B">
        <w:rPr>
          <w:noProof/>
        </w:rPr>
        <w:fldChar w:fldCharType="separate"/>
      </w:r>
      <w:r w:rsidRPr="00B6039B">
        <w:rPr>
          <w:noProof/>
        </w:rPr>
        <w:t>160</w:t>
      </w:r>
      <w:r w:rsidRPr="00B6039B">
        <w:rPr>
          <w:noProof/>
        </w:rPr>
        <w:fldChar w:fldCharType="end"/>
      </w:r>
    </w:p>
    <w:p w14:paraId="7EBF34C1" w14:textId="7C7395C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w:t>
      </w:r>
      <w:r>
        <w:rPr>
          <w:noProof/>
        </w:rPr>
        <w:tab/>
        <w:t>Rules for UDI medical devices</w:t>
      </w:r>
      <w:r w:rsidRPr="00B6039B">
        <w:rPr>
          <w:noProof/>
        </w:rPr>
        <w:tab/>
      </w:r>
      <w:r w:rsidRPr="00B6039B">
        <w:rPr>
          <w:noProof/>
        </w:rPr>
        <w:fldChar w:fldCharType="begin"/>
      </w:r>
      <w:r w:rsidRPr="00B6039B">
        <w:rPr>
          <w:noProof/>
        </w:rPr>
        <w:instrText xml:space="preserve"> PAGEREF _Toc202523643 \h </w:instrText>
      </w:r>
      <w:r w:rsidRPr="00B6039B">
        <w:rPr>
          <w:noProof/>
        </w:rPr>
      </w:r>
      <w:r w:rsidRPr="00B6039B">
        <w:rPr>
          <w:noProof/>
        </w:rPr>
        <w:fldChar w:fldCharType="separate"/>
      </w:r>
      <w:r w:rsidRPr="00B6039B">
        <w:rPr>
          <w:noProof/>
        </w:rPr>
        <w:t>160</w:t>
      </w:r>
      <w:r w:rsidRPr="00B6039B">
        <w:rPr>
          <w:noProof/>
        </w:rPr>
        <w:fldChar w:fldCharType="end"/>
      </w:r>
    </w:p>
    <w:p w14:paraId="0857CD2C" w14:textId="179ED68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13C.1</w:t>
      </w:r>
      <w:r>
        <w:rPr>
          <w:noProof/>
        </w:rPr>
        <w:tab/>
        <w:t>Identifiers relating to UDI medical devices</w:t>
      </w:r>
      <w:r w:rsidRPr="00B6039B">
        <w:rPr>
          <w:noProof/>
        </w:rPr>
        <w:tab/>
      </w:r>
      <w:r w:rsidRPr="00B6039B">
        <w:rPr>
          <w:noProof/>
        </w:rPr>
        <w:fldChar w:fldCharType="begin"/>
      </w:r>
      <w:r w:rsidRPr="00B6039B">
        <w:rPr>
          <w:noProof/>
        </w:rPr>
        <w:instrText xml:space="preserve"> PAGEREF _Toc202523644 \h </w:instrText>
      </w:r>
      <w:r w:rsidRPr="00B6039B">
        <w:rPr>
          <w:noProof/>
        </w:rPr>
      </w:r>
      <w:r w:rsidRPr="00B6039B">
        <w:rPr>
          <w:noProof/>
        </w:rPr>
        <w:fldChar w:fldCharType="separate"/>
      </w:r>
      <w:r w:rsidRPr="00B6039B">
        <w:rPr>
          <w:noProof/>
        </w:rPr>
        <w:t>160</w:t>
      </w:r>
      <w:r w:rsidRPr="00B6039B">
        <w:rPr>
          <w:noProof/>
        </w:rPr>
        <w:fldChar w:fldCharType="end"/>
      </w:r>
    </w:p>
    <w:p w14:paraId="2B66CA9B" w14:textId="37B3B7C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13C.2</w:t>
      </w:r>
      <w:r>
        <w:rPr>
          <w:noProof/>
        </w:rPr>
        <w:tab/>
        <w:t>Inclusion of identifiers in the Australian Unique Device Identification Database</w:t>
      </w:r>
      <w:r w:rsidRPr="00B6039B">
        <w:rPr>
          <w:noProof/>
        </w:rPr>
        <w:tab/>
      </w:r>
      <w:r w:rsidRPr="00B6039B">
        <w:rPr>
          <w:noProof/>
        </w:rPr>
        <w:fldChar w:fldCharType="begin"/>
      </w:r>
      <w:r w:rsidRPr="00B6039B">
        <w:rPr>
          <w:noProof/>
        </w:rPr>
        <w:instrText xml:space="preserve"> PAGEREF _Toc202523645 \h </w:instrText>
      </w:r>
      <w:r w:rsidRPr="00B6039B">
        <w:rPr>
          <w:noProof/>
        </w:rPr>
      </w:r>
      <w:r w:rsidRPr="00B6039B">
        <w:rPr>
          <w:noProof/>
        </w:rPr>
        <w:fldChar w:fldCharType="separate"/>
      </w:r>
      <w:r w:rsidRPr="00B6039B">
        <w:rPr>
          <w:noProof/>
        </w:rPr>
        <w:t>160</w:t>
      </w:r>
      <w:r w:rsidRPr="00B6039B">
        <w:rPr>
          <w:noProof/>
        </w:rPr>
        <w:fldChar w:fldCharType="end"/>
      </w:r>
    </w:p>
    <w:p w14:paraId="217769F0" w14:textId="669A730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13C.3</w:t>
      </w:r>
      <w:r>
        <w:rPr>
          <w:noProof/>
        </w:rPr>
        <w:tab/>
        <w:t>Inclusion of other information in the Australian Unique Device Identification Database</w:t>
      </w:r>
      <w:r w:rsidRPr="00B6039B">
        <w:rPr>
          <w:noProof/>
        </w:rPr>
        <w:tab/>
      </w:r>
      <w:r w:rsidRPr="00B6039B">
        <w:rPr>
          <w:noProof/>
        </w:rPr>
        <w:fldChar w:fldCharType="begin"/>
      </w:r>
      <w:r w:rsidRPr="00B6039B">
        <w:rPr>
          <w:noProof/>
        </w:rPr>
        <w:instrText xml:space="preserve"> PAGEREF _Toc202523646 \h </w:instrText>
      </w:r>
      <w:r w:rsidRPr="00B6039B">
        <w:rPr>
          <w:noProof/>
        </w:rPr>
      </w:r>
      <w:r w:rsidRPr="00B6039B">
        <w:rPr>
          <w:noProof/>
        </w:rPr>
        <w:fldChar w:fldCharType="separate"/>
      </w:r>
      <w:r w:rsidRPr="00B6039B">
        <w:rPr>
          <w:noProof/>
        </w:rPr>
        <w:t>162</w:t>
      </w:r>
      <w:r w:rsidRPr="00B6039B">
        <w:rPr>
          <w:noProof/>
        </w:rPr>
        <w:fldChar w:fldCharType="end"/>
      </w:r>
    </w:p>
    <w:p w14:paraId="7D27D68E" w14:textId="78511E9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13C.4</w:t>
      </w:r>
      <w:r>
        <w:rPr>
          <w:noProof/>
        </w:rPr>
        <w:tab/>
        <w:t>Information in the Australian Unique Device Identification Database to be accurate and up to date</w:t>
      </w:r>
      <w:r w:rsidRPr="00B6039B">
        <w:rPr>
          <w:noProof/>
        </w:rPr>
        <w:tab/>
      </w:r>
      <w:r w:rsidRPr="00B6039B">
        <w:rPr>
          <w:noProof/>
        </w:rPr>
        <w:fldChar w:fldCharType="begin"/>
      </w:r>
      <w:r w:rsidRPr="00B6039B">
        <w:rPr>
          <w:noProof/>
        </w:rPr>
        <w:instrText xml:space="preserve"> PAGEREF _Toc202523647 \h </w:instrText>
      </w:r>
      <w:r w:rsidRPr="00B6039B">
        <w:rPr>
          <w:noProof/>
        </w:rPr>
      </w:r>
      <w:r w:rsidRPr="00B6039B">
        <w:rPr>
          <w:noProof/>
        </w:rPr>
        <w:fldChar w:fldCharType="separate"/>
      </w:r>
      <w:r w:rsidRPr="00B6039B">
        <w:rPr>
          <w:noProof/>
        </w:rPr>
        <w:t>163</w:t>
      </w:r>
      <w:r w:rsidRPr="00B6039B">
        <w:rPr>
          <w:noProof/>
        </w:rPr>
        <w:fldChar w:fldCharType="end"/>
      </w:r>
    </w:p>
    <w:p w14:paraId="7C5EF287" w14:textId="0EABD92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13C.5</w:t>
      </w:r>
      <w:r>
        <w:rPr>
          <w:noProof/>
        </w:rPr>
        <w:tab/>
        <w:t>UDI device identifier and UDI production identifier to be directly marked on UDI medical device</w:t>
      </w:r>
      <w:r w:rsidRPr="00B6039B">
        <w:rPr>
          <w:noProof/>
        </w:rPr>
        <w:tab/>
      </w:r>
      <w:r w:rsidRPr="00B6039B">
        <w:rPr>
          <w:noProof/>
        </w:rPr>
        <w:fldChar w:fldCharType="begin"/>
      </w:r>
      <w:r w:rsidRPr="00B6039B">
        <w:rPr>
          <w:noProof/>
        </w:rPr>
        <w:instrText xml:space="preserve"> PAGEREF _Toc202523648 \h </w:instrText>
      </w:r>
      <w:r w:rsidRPr="00B6039B">
        <w:rPr>
          <w:noProof/>
        </w:rPr>
      </w:r>
      <w:r w:rsidRPr="00B6039B">
        <w:rPr>
          <w:noProof/>
        </w:rPr>
        <w:fldChar w:fldCharType="separate"/>
      </w:r>
      <w:r w:rsidRPr="00B6039B">
        <w:rPr>
          <w:noProof/>
        </w:rPr>
        <w:t>163</w:t>
      </w:r>
      <w:r w:rsidRPr="00B6039B">
        <w:rPr>
          <w:noProof/>
        </w:rPr>
        <w:fldChar w:fldCharType="end"/>
      </w:r>
    </w:p>
    <w:p w14:paraId="618B2971" w14:textId="202A728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Clinical evidence</w:t>
      </w:r>
      <w:r w:rsidRPr="00B6039B">
        <w:rPr>
          <w:noProof/>
        </w:rPr>
        <w:tab/>
      </w:r>
      <w:r w:rsidRPr="00B6039B">
        <w:rPr>
          <w:noProof/>
        </w:rPr>
        <w:fldChar w:fldCharType="begin"/>
      </w:r>
      <w:r w:rsidRPr="00B6039B">
        <w:rPr>
          <w:noProof/>
        </w:rPr>
        <w:instrText xml:space="preserve"> PAGEREF _Toc202523649 \h </w:instrText>
      </w:r>
      <w:r w:rsidRPr="00B6039B">
        <w:rPr>
          <w:noProof/>
        </w:rPr>
      </w:r>
      <w:r w:rsidRPr="00B6039B">
        <w:rPr>
          <w:noProof/>
        </w:rPr>
        <w:fldChar w:fldCharType="separate"/>
      </w:r>
      <w:r w:rsidRPr="00B6039B">
        <w:rPr>
          <w:noProof/>
        </w:rPr>
        <w:t>164</w:t>
      </w:r>
      <w:r w:rsidRPr="00B6039B">
        <w:rPr>
          <w:noProof/>
        </w:rPr>
        <w:fldChar w:fldCharType="end"/>
      </w:r>
    </w:p>
    <w:p w14:paraId="32C1AC64" w14:textId="2E22D80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Principles applying to IVD medical devices only</w:t>
      </w:r>
      <w:r w:rsidRPr="00B6039B">
        <w:rPr>
          <w:noProof/>
        </w:rPr>
        <w:tab/>
      </w:r>
      <w:r w:rsidRPr="00B6039B">
        <w:rPr>
          <w:noProof/>
        </w:rPr>
        <w:fldChar w:fldCharType="begin"/>
      </w:r>
      <w:r w:rsidRPr="00B6039B">
        <w:rPr>
          <w:noProof/>
        </w:rPr>
        <w:instrText xml:space="preserve"> PAGEREF _Toc202523650 \h </w:instrText>
      </w:r>
      <w:r w:rsidRPr="00B6039B">
        <w:rPr>
          <w:noProof/>
        </w:rPr>
      </w:r>
      <w:r w:rsidRPr="00B6039B">
        <w:rPr>
          <w:noProof/>
        </w:rPr>
        <w:fldChar w:fldCharType="separate"/>
      </w:r>
      <w:r w:rsidRPr="00B6039B">
        <w:rPr>
          <w:noProof/>
        </w:rPr>
        <w:t>164</w:t>
      </w:r>
      <w:r w:rsidRPr="00B6039B">
        <w:rPr>
          <w:noProof/>
        </w:rPr>
        <w:fldChar w:fldCharType="end"/>
      </w:r>
    </w:p>
    <w:p w14:paraId="4AFF5816" w14:textId="499578FD"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2—Classification rules for medical devices other than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_Toc202523651 \h </w:instrText>
      </w:r>
      <w:r w:rsidRPr="00B6039B">
        <w:rPr>
          <w:b w:val="0"/>
          <w:noProof/>
          <w:sz w:val="18"/>
        </w:rPr>
      </w:r>
      <w:r w:rsidRPr="00B6039B">
        <w:rPr>
          <w:b w:val="0"/>
          <w:noProof/>
          <w:sz w:val="18"/>
        </w:rPr>
        <w:fldChar w:fldCharType="separate"/>
      </w:r>
      <w:r w:rsidRPr="00B6039B">
        <w:rPr>
          <w:b w:val="0"/>
          <w:noProof/>
          <w:sz w:val="18"/>
        </w:rPr>
        <w:t>165</w:t>
      </w:r>
      <w:r w:rsidRPr="00B6039B">
        <w:rPr>
          <w:b w:val="0"/>
          <w:noProof/>
          <w:sz w:val="18"/>
        </w:rPr>
        <w:fldChar w:fldCharType="end"/>
      </w:r>
    </w:p>
    <w:p w14:paraId="40E32314" w14:textId="735C2DC6"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1—Interpretation</w:t>
      </w:r>
      <w:r w:rsidRPr="00B6039B">
        <w:rPr>
          <w:b w:val="0"/>
          <w:noProof/>
          <w:sz w:val="18"/>
        </w:rPr>
        <w:tab/>
      </w:r>
      <w:r w:rsidRPr="00B6039B">
        <w:rPr>
          <w:b w:val="0"/>
          <w:noProof/>
          <w:sz w:val="18"/>
        </w:rPr>
        <w:fldChar w:fldCharType="begin"/>
      </w:r>
      <w:r w:rsidRPr="00B6039B">
        <w:rPr>
          <w:b w:val="0"/>
          <w:noProof/>
          <w:sz w:val="18"/>
        </w:rPr>
        <w:instrText xml:space="preserve"> PAGEREF _Toc202523652 \h </w:instrText>
      </w:r>
      <w:r w:rsidRPr="00B6039B">
        <w:rPr>
          <w:b w:val="0"/>
          <w:noProof/>
          <w:sz w:val="18"/>
        </w:rPr>
      </w:r>
      <w:r w:rsidRPr="00B6039B">
        <w:rPr>
          <w:b w:val="0"/>
          <w:noProof/>
          <w:sz w:val="18"/>
        </w:rPr>
        <w:fldChar w:fldCharType="separate"/>
      </w:r>
      <w:r w:rsidRPr="00B6039B">
        <w:rPr>
          <w:b w:val="0"/>
          <w:noProof/>
          <w:sz w:val="18"/>
        </w:rPr>
        <w:t>165</w:t>
      </w:r>
      <w:r w:rsidRPr="00B6039B">
        <w:rPr>
          <w:b w:val="0"/>
          <w:noProof/>
          <w:sz w:val="18"/>
        </w:rPr>
        <w:fldChar w:fldCharType="end"/>
      </w:r>
    </w:p>
    <w:p w14:paraId="64C57CFF" w14:textId="321B930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Transient, short</w:t>
      </w:r>
      <w:r>
        <w:rPr>
          <w:noProof/>
        </w:rPr>
        <w:noBreakHyphen/>
        <w:t>term and long</w:t>
      </w:r>
      <w:r>
        <w:rPr>
          <w:noProof/>
        </w:rPr>
        <w:noBreakHyphen/>
        <w:t>term use</w:t>
      </w:r>
      <w:r w:rsidRPr="00B6039B">
        <w:rPr>
          <w:noProof/>
        </w:rPr>
        <w:tab/>
      </w:r>
      <w:r w:rsidRPr="00B6039B">
        <w:rPr>
          <w:noProof/>
        </w:rPr>
        <w:fldChar w:fldCharType="begin"/>
      </w:r>
      <w:r w:rsidRPr="00B6039B">
        <w:rPr>
          <w:noProof/>
        </w:rPr>
        <w:instrText xml:space="preserve"> PAGEREF _Toc202523653 \h </w:instrText>
      </w:r>
      <w:r w:rsidRPr="00B6039B">
        <w:rPr>
          <w:noProof/>
        </w:rPr>
      </w:r>
      <w:r w:rsidRPr="00B6039B">
        <w:rPr>
          <w:noProof/>
        </w:rPr>
        <w:fldChar w:fldCharType="separate"/>
      </w:r>
      <w:r w:rsidRPr="00B6039B">
        <w:rPr>
          <w:noProof/>
        </w:rPr>
        <w:t>165</w:t>
      </w:r>
      <w:r w:rsidRPr="00B6039B">
        <w:rPr>
          <w:noProof/>
        </w:rPr>
        <w:fldChar w:fldCharType="end"/>
      </w:r>
    </w:p>
    <w:p w14:paraId="07592E76" w14:textId="219D98B8"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2—Rules for non</w:t>
      </w:r>
      <w:r>
        <w:rPr>
          <w:noProof/>
        </w:rPr>
        <w:noBreakHyphen/>
        <w:t>invasive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_Toc202523654 \h </w:instrText>
      </w:r>
      <w:r w:rsidRPr="00B6039B">
        <w:rPr>
          <w:b w:val="0"/>
          <w:noProof/>
          <w:sz w:val="18"/>
        </w:rPr>
      </w:r>
      <w:r w:rsidRPr="00B6039B">
        <w:rPr>
          <w:b w:val="0"/>
          <w:noProof/>
          <w:sz w:val="18"/>
        </w:rPr>
        <w:fldChar w:fldCharType="separate"/>
      </w:r>
      <w:r w:rsidRPr="00B6039B">
        <w:rPr>
          <w:b w:val="0"/>
          <w:noProof/>
          <w:sz w:val="18"/>
        </w:rPr>
        <w:t>166</w:t>
      </w:r>
      <w:r w:rsidRPr="00B6039B">
        <w:rPr>
          <w:b w:val="0"/>
          <w:noProof/>
          <w:sz w:val="18"/>
        </w:rPr>
        <w:fldChar w:fldCharType="end"/>
      </w:r>
    </w:p>
    <w:p w14:paraId="035826F5" w14:textId="684CD49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Non</w:t>
      </w:r>
      <w:r>
        <w:rPr>
          <w:noProof/>
        </w:rPr>
        <w:noBreakHyphen/>
        <w:t>invasive medical devices—general</w:t>
      </w:r>
      <w:r w:rsidRPr="00B6039B">
        <w:rPr>
          <w:noProof/>
        </w:rPr>
        <w:tab/>
      </w:r>
      <w:r w:rsidRPr="00B6039B">
        <w:rPr>
          <w:noProof/>
        </w:rPr>
        <w:fldChar w:fldCharType="begin"/>
      </w:r>
      <w:r w:rsidRPr="00B6039B">
        <w:rPr>
          <w:noProof/>
        </w:rPr>
        <w:instrText xml:space="preserve"> PAGEREF _Toc202523655 \h </w:instrText>
      </w:r>
      <w:r w:rsidRPr="00B6039B">
        <w:rPr>
          <w:noProof/>
        </w:rPr>
      </w:r>
      <w:r w:rsidRPr="00B6039B">
        <w:rPr>
          <w:noProof/>
        </w:rPr>
        <w:fldChar w:fldCharType="separate"/>
      </w:r>
      <w:r w:rsidRPr="00B6039B">
        <w:rPr>
          <w:noProof/>
        </w:rPr>
        <w:t>166</w:t>
      </w:r>
      <w:r w:rsidRPr="00B6039B">
        <w:rPr>
          <w:noProof/>
        </w:rPr>
        <w:fldChar w:fldCharType="end"/>
      </w:r>
    </w:p>
    <w:p w14:paraId="67DB406C" w14:textId="352B8DE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Non</w:t>
      </w:r>
      <w:r>
        <w:rPr>
          <w:noProof/>
        </w:rPr>
        <w:noBreakHyphen/>
        <w:t>invasive medical devices intended to channel or store blood, etc</w:t>
      </w:r>
      <w:r w:rsidRPr="00B6039B">
        <w:rPr>
          <w:noProof/>
        </w:rPr>
        <w:tab/>
      </w:r>
      <w:r w:rsidRPr="00B6039B">
        <w:rPr>
          <w:noProof/>
        </w:rPr>
        <w:fldChar w:fldCharType="begin"/>
      </w:r>
      <w:r w:rsidRPr="00B6039B">
        <w:rPr>
          <w:noProof/>
        </w:rPr>
        <w:instrText xml:space="preserve"> PAGEREF _Toc202523656 \h </w:instrText>
      </w:r>
      <w:r w:rsidRPr="00B6039B">
        <w:rPr>
          <w:noProof/>
        </w:rPr>
      </w:r>
      <w:r w:rsidRPr="00B6039B">
        <w:rPr>
          <w:noProof/>
        </w:rPr>
        <w:fldChar w:fldCharType="separate"/>
      </w:r>
      <w:r w:rsidRPr="00B6039B">
        <w:rPr>
          <w:noProof/>
        </w:rPr>
        <w:t>166</w:t>
      </w:r>
      <w:r w:rsidRPr="00B6039B">
        <w:rPr>
          <w:noProof/>
        </w:rPr>
        <w:fldChar w:fldCharType="end"/>
      </w:r>
    </w:p>
    <w:p w14:paraId="61434AA5" w14:textId="0C20FD3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Non</w:t>
      </w:r>
      <w:r>
        <w:rPr>
          <w:noProof/>
        </w:rPr>
        <w:noBreakHyphen/>
        <w:t>invasive medical devices intended to modify the biological or chemical composition of blood, etc</w:t>
      </w:r>
      <w:r w:rsidRPr="00B6039B">
        <w:rPr>
          <w:noProof/>
        </w:rPr>
        <w:tab/>
      </w:r>
      <w:r w:rsidRPr="00B6039B">
        <w:rPr>
          <w:noProof/>
        </w:rPr>
        <w:fldChar w:fldCharType="begin"/>
      </w:r>
      <w:r w:rsidRPr="00B6039B">
        <w:rPr>
          <w:noProof/>
        </w:rPr>
        <w:instrText xml:space="preserve"> PAGEREF _Toc202523657 \h </w:instrText>
      </w:r>
      <w:r w:rsidRPr="00B6039B">
        <w:rPr>
          <w:noProof/>
        </w:rPr>
      </w:r>
      <w:r w:rsidRPr="00B6039B">
        <w:rPr>
          <w:noProof/>
        </w:rPr>
        <w:fldChar w:fldCharType="separate"/>
      </w:r>
      <w:r w:rsidRPr="00B6039B">
        <w:rPr>
          <w:noProof/>
        </w:rPr>
        <w:t>166</w:t>
      </w:r>
      <w:r w:rsidRPr="00B6039B">
        <w:rPr>
          <w:noProof/>
        </w:rPr>
        <w:fldChar w:fldCharType="end"/>
      </w:r>
    </w:p>
    <w:p w14:paraId="6D938CDB" w14:textId="17ACB20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Non</w:t>
      </w:r>
      <w:r>
        <w:rPr>
          <w:noProof/>
        </w:rPr>
        <w:noBreakHyphen/>
        <w:t>invasive medical devices intended to have contact with injured skin or mucous membrane</w:t>
      </w:r>
      <w:r w:rsidRPr="00B6039B">
        <w:rPr>
          <w:noProof/>
        </w:rPr>
        <w:tab/>
      </w:r>
      <w:r w:rsidRPr="00B6039B">
        <w:rPr>
          <w:noProof/>
        </w:rPr>
        <w:fldChar w:fldCharType="begin"/>
      </w:r>
      <w:r w:rsidRPr="00B6039B">
        <w:rPr>
          <w:noProof/>
        </w:rPr>
        <w:instrText xml:space="preserve"> PAGEREF _Toc202523658 \h </w:instrText>
      </w:r>
      <w:r w:rsidRPr="00B6039B">
        <w:rPr>
          <w:noProof/>
        </w:rPr>
      </w:r>
      <w:r w:rsidRPr="00B6039B">
        <w:rPr>
          <w:noProof/>
        </w:rPr>
        <w:fldChar w:fldCharType="separate"/>
      </w:r>
      <w:r w:rsidRPr="00B6039B">
        <w:rPr>
          <w:noProof/>
        </w:rPr>
        <w:t>166</w:t>
      </w:r>
      <w:r w:rsidRPr="00B6039B">
        <w:rPr>
          <w:noProof/>
        </w:rPr>
        <w:fldChar w:fldCharType="end"/>
      </w:r>
    </w:p>
    <w:p w14:paraId="508FA37F" w14:textId="1262E4AA"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3—Rules for invasive medical devices and implantable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_Toc202523659 \h </w:instrText>
      </w:r>
      <w:r w:rsidRPr="00B6039B">
        <w:rPr>
          <w:b w:val="0"/>
          <w:noProof/>
          <w:sz w:val="18"/>
        </w:rPr>
      </w:r>
      <w:r w:rsidRPr="00B6039B">
        <w:rPr>
          <w:b w:val="0"/>
          <w:noProof/>
          <w:sz w:val="18"/>
        </w:rPr>
        <w:fldChar w:fldCharType="separate"/>
      </w:r>
      <w:r w:rsidRPr="00B6039B">
        <w:rPr>
          <w:b w:val="0"/>
          <w:noProof/>
          <w:sz w:val="18"/>
        </w:rPr>
        <w:t>168</w:t>
      </w:r>
      <w:r w:rsidRPr="00B6039B">
        <w:rPr>
          <w:b w:val="0"/>
          <w:noProof/>
          <w:sz w:val="18"/>
        </w:rPr>
        <w:fldChar w:fldCharType="end"/>
      </w:r>
    </w:p>
    <w:p w14:paraId="31801561" w14:textId="411A1B3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Invasive medical devices intended to be used by penetration of body orifices</w:t>
      </w:r>
      <w:r w:rsidRPr="00B6039B">
        <w:rPr>
          <w:noProof/>
        </w:rPr>
        <w:tab/>
      </w:r>
      <w:r w:rsidRPr="00B6039B">
        <w:rPr>
          <w:noProof/>
        </w:rPr>
        <w:fldChar w:fldCharType="begin"/>
      </w:r>
      <w:r w:rsidRPr="00B6039B">
        <w:rPr>
          <w:noProof/>
        </w:rPr>
        <w:instrText xml:space="preserve"> PAGEREF _Toc202523660 \h </w:instrText>
      </w:r>
      <w:r w:rsidRPr="00B6039B">
        <w:rPr>
          <w:noProof/>
        </w:rPr>
      </w:r>
      <w:r w:rsidRPr="00B6039B">
        <w:rPr>
          <w:noProof/>
        </w:rPr>
        <w:fldChar w:fldCharType="separate"/>
      </w:r>
      <w:r w:rsidRPr="00B6039B">
        <w:rPr>
          <w:noProof/>
        </w:rPr>
        <w:t>168</w:t>
      </w:r>
      <w:r w:rsidRPr="00B6039B">
        <w:rPr>
          <w:noProof/>
        </w:rPr>
        <w:fldChar w:fldCharType="end"/>
      </w:r>
    </w:p>
    <w:p w14:paraId="19C106B4" w14:textId="05CE53E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Surgically invasive medical devices intended for transient use</w:t>
      </w:r>
      <w:r w:rsidRPr="00B6039B">
        <w:rPr>
          <w:noProof/>
        </w:rPr>
        <w:tab/>
      </w:r>
      <w:r w:rsidRPr="00B6039B">
        <w:rPr>
          <w:noProof/>
        </w:rPr>
        <w:fldChar w:fldCharType="begin"/>
      </w:r>
      <w:r w:rsidRPr="00B6039B">
        <w:rPr>
          <w:noProof/>
        </w:rPr>
        <w:instrText xml:space="preserve"> PAGEREF _Toc202523661 \h </w:instrText>
      </w:r>
      <w:r w:rsidRPr="00B6039B">
        <w:rPr>
          <w:noProof/>
        </w:rPr>
      </w:r>
      <w:r w:rsidRPr="00B6039B">
        <w:rPr>
          <w:noProof/>
        </w:rPr>
        <w:fldChar w:fldCharType="separate"/>
      </w:r>
      <w:r w:rsidRPr="00B6039B">
        <w:rPr>
          <w:noProof/>
        </w:rPr>
        <w:t>168</w:t>
      </w:r>
      <w:r w:rsidRPr="00B6039B">
        <w:rPr>
          <w:noProof/>
        </w:rPr>
        <w:fldChar w:fldCharType="end"/>
      </w:r>
    </w:p>
    <w:p w14:paraId="1D2AE06A" w14:textId="40C382B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Surgically invasive medical devices intended for short</w:t>
      </w:r>
      <w:r>
        <w:rPr>
          <w:noProof/>
        </w:rPr>
        <w:noBreakHyphen/>
        <w:t>term use</w:t>
      </w:r>
      <w:r w:rsidRPr="00B6039B">
        <w:rPr>
          <w:noProof/>
        </w:rPr>
        <w:tab/>
      </w:r>
      <w:r w:rsidRPr="00B6039B">
        <w:rPr>
          <w:noProof/>
        </w:rPr>
        <w:fldChar w:fldCharType="begin"/>
      </w:r>
      <w:r w:rsidRPr="00B6039B">
        <w:rPr>
          <w:noProof/>
        </w:rPr>
        <w:instrText xml:space="preserve"> PAGEREF _Toc202523662 \h </w:instrText>
      </w:r>
      <w:r w:rsidRPr="00B6039B">
        <w:rPr>
          <w:noProof/>
        </w:rPr>
      </w:r>
      <w:r w:rsidRPr="00B6039B">
        <w:rPr>
          <w:noProof/>
        </w:rPr>
        <w:fldChar w:fldCharType="separate"/>
      </w:r>
      <w:r w:rsidRPr="00B6039B">
        <w:rPr>
          <w:noProof/>
        </w:rPr>
        <w:t>169</w:t>
      </w:r>
      <w:r w:rsidRPr="00B6039B">
        <w:rPr>
          <w:noProof/>
        </w:rPr>
        <w:fldChar w:fldCharType="end"/>
      </w:r>
    </w:p>
    <w:p w14:paraId="10EFFEC1" w14:textId="1E74BFA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Surgically invasive medical devices intended for long</w:t>
      </w:r>
      <w:r>
        <w:rPr>
          <w:noProof/>
        </w:rPr>
        <w:noBreakHyphen/>
        <w:t>term use and implantable medical devices</w:t>
      </w:r>
      <w:r w:rsidRPr="00B6039B">
        <w:rPr>
          <w:noProof/>
        </w:rPr>
        <w:tab/>
      </w:r>
      <w:r w:rsidRPr="00B6039B">
        <w:rPr>
          <w:noProof/>
        </w:rPr>
        <w:fldChar w:fldCharType="begin"/>
      </w:r>
      <w:r w:rsidRPr="00B6039B">
        <w:rPr>
          <w:noProof/>
        </w:rPr>
        <w:instrText xml:space="preserve"> PAGEREF _Toc202523663 \h </w:instrText>
      </w:r>
      <w:r w:rsidRPr="00B6039B">
        <w:rPr>
          <w:noProof/>
        </w:rPr>
      </w:r>
      <w:r w:rsidRPr="00B6039B">
        <w:rPr>
          <w:noProof/>
        </w:rPr>
        <w:fldChar w:fldCharType="separate"/>
      </w:r>
      <w:r w:rsidRPr="00B6039B">
        <w:rPr>
          <w:noProof/>
        </w:rPr>
        <w:t>170</w:t>
      </w:r>
      <w:r w:rsidRPr="00B6039B">
        <w:rPr>
          <w:noProof/>
        </w:rPr>
        <w:fldChar w:fldCharType="end"/>
      </w:r>
    </w:p>
    <w:p w14:paraId="620CE716" w14:textId="550CD867"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4—Special rules for active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_Toc202523664 \h </w:instrText>
      </w:r>
      <w:r w:rsidRPr="00B6039B">
        <w:rPr>
          <w:b w:val="0"/>
          <w:noProof/>
          <w:sz w:val="18"/>
        </w:rPr>
      </w:r>
      <w:r w:rsidRPr="00B6039B">
        <w:rPr>
          <w:b w:val="0"/>
          <w:noProof/>
          <w:sz w:val="18"/>
        </w:rPr>
        <w:fldChar w:fldCharType="separate"/>
      </w:r>
      <w:r w:rsidRPr="00B6039B">
        <w:rPr>
          <w:b w:val="0"/>
          <w:noProof/>
          <w:sz w:val="18"/>
        </w:rPr>
        <w:t>171</w:t>
      </w:r>
      <w:r w:rsidRPr="00B6039B">
        <w:rPr>
          <w:b w:val="0"/>
          <w:noProof/>
          <w:sz w:val="18"/>
        </w:rPr>
        <w:fldChar w:fldCharType="end"/>
      </w:r>
    </w:p>
    <w:p w14:paraId="240A20F1" w14:textId="4FF0146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Active medical devices—general</w:t>
      </w:r>
      <w:r w:rsidRPr="00B6039B">
        <w:rPr>
          <w:noProof/>
        </w:rPr>
        <w:tab/>
      </w:r>
      <w:r w:rsidRPr="00B6039B">
        <w:rPr>
          <w:noProof/>
        </w:rPr>
        <w:fldChar w:fldCharType="begin"/>
      </w:r>
      <w:r w:rsidRPr="00B6039B">
        <w:rPr>
          <w:noProof/>
        </w:rPr>
        <w:instrText xml:space="preserve"> PAGEREF _Toc202523665 \h </w:instrText>
      </w:r>
      <w:r w:rsidRPr="00B6039B">
        <w:rPr>
          <w:noProof/>
        </w:rPr>
      </w:r>
      <w:r w:rsidRPr="00B6039B">
        <w:rPr>
          <w:noProof/>
        </w:rPr>
        <w:fldChar w:fldCharType="separate"/>
      </w:r>
      <w:r w:rsidRPr="00B6039B">
        <w:rPr>
          <w:noProof/>
        </w:rPr>
        <w:t>171</w:t>
      </w:r>
      <w:r w:rsidRPr="00B6039B">
        <w:rPr>
          <w:noProof/>
        </w:rPr>
        <w:fldChar w:fldCharType="end"/>
      </w:r>
    </w:p>
    <w:p w14:paraId="339E913F" w14:textId="39E3CB1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Active medical devices for therapy</w:t>
      </w:r>
      <w:r w:rsidRPr="00B6039B">
        <w:rPr>
          <w:noProof/>
        </w:rPr>
        <w:tab/>
      </w:r>
      <w:r w:rsidRPr="00B6039B">
        <w:rPr>
          <w:noProof/>
        </w:rPr>
        <w:fldChar w:fldCharType="begin"/>
      </w:r>
      <w:r w:rsidRPr="00B6039B">
        <w:rPr>
          <w:noProof/>
        </w:rPr>
        <w:instrText xml:space="preserve"> PAGEREF _Toc202523666 \h </w:instrText>
      </w:r>
      <w:r w:rsidRPr="00B6039B">
        <w:rPr>
          <w:noProof/>
        </w:rPr>
      </w:r>
      <w:r w:rsidRPr="00B6039B">
        <w:rPr>
          <w:noProof/>
        </w:rPr>
        <w:fldChar w:fldCharType="separate"/>
      </w:r>
      <w:r w:rsidRPr="00B6039B">
        <w:rPr>
          <w:noProof/>
        </w:rPr>
        <w:t>171</w:t>
      </w:r>
      <w:r w:rsidRPr="00B6039B">
        <w:rPr>
          <w:noProof/>
        </w:rPr>
        <w:fldChar w:fldCharType="end"/>
      </w:r>
    </w:p>
    <w:p w14:paraId="6536F39A" w14:textId="1670DFA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Active medical devices for diagnosis</w:t>
      </w:r>
      <w:r w:rsidRPr="00B6039B">
        <w:rPr>
          <w:noProof/>
        </w:rPr>
        <w:tab/>
      </w:r>
      <w:r w:rsidRPr="00B6039B">
        <w:rPr>
          <w:noProof/>
        </w:rPr>
        <w:fldChar w:fldCharType="begin"/>
      </w:r>
      <w:r w:rsidRPr="00B6039B">
        <w:rPr>
          <w:noProof/>
        </w:rPr>
        <w:instrText xml:space="preserve"> PAGEREF _Toc202523667 \h </w:instrText>
      </w:r>
      <w:r w:rsidRPr="00B6039B">
        <w:rPr>
          <w:noProof/>
        </w:rPr>
      </w:r>
      <w:r w:rsidRPr="00B6039B">
        <w:rPr>
          <w:noProof/>
        </w:rPr>
        <w:fldChar w:fldCharType="separate"/>
      </w:r>
      <w:r w:rsidRPr="00B6039B">
        <w:rPr>
          <w:noProof/>
        </w:rPr>
        <w:t>171</w:t>
      </w:r>
      <w:r w:rsidRPr="00B6039B">
        <w:rPr>
          <w:noProof/>
        </w:rPr>
        <w:fldChar w:fldCharType="end"/>
      </w:r>
    </w:p>
    <w:p w14:paraId="082C535C" w14:textId="7BBE079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Active medical devices intended to administer or remove medicines, etc from a patient’s body</w:t>
      </w:r>
      <w:r w:rsidRPr="00B6039B">
        <w:rPr>
          <w:noProof/>
        </w:rPr>
        <w:tab/>
      </w:r>
      <w:r w:rsidRPr="00B6039B">
        <w:rPr>
          <w:noProof/>
        </w:rPr>
        <w:fldChar w:fldCharType="begin"/>
      </w:r>
      <w:r w:rsidRPr="00B6039B">
        <w:rPr>
          <w:noProof/>
        </w:rPr>
        <w:instrText xml:space="preserve"> PAGEREF _Toc202523668 \h </w:instrText>
      </w:r>
      <w:r w:rsidRPr="00B6039B">
        <w:rPr>
          <w:noProof/>
        </w:rPr>
      </w:r>
      <w:r w:rsidRPr="00B6039B">
        <w:rPr>
          <w:noProof/>
        </w:rPr>
        <w:fldChar w:fldCharType="separate"/>
      </w:r>
      <w:r w:rsidRPr="00B6039B">
        <w:rPr>
          <w:noProof/>
        </w:rPr>
        <w:t>172</w:t>
      </w:r>
      <w:r w:rsidRPr="00B6039B">
        <w:rPr>
          <w:noProof/>
        </w:rPr>
        <w:fldChar w:fldCharType="end"/>
      </w:r>
    </w:p>
    <w:p w14:paraId="27869FEE" w14:textId="765D7B5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Programmed or programmable medical device or software that is a medical device for use in relation to diagnosing or screening for a disease or condition</w:t>
      </w:r>
      <w:r w:rsidRPr="00B6039B">
        <w:rPr>
          <w:noProof/>
        </w:rPr>
        <w:tab/>
      </w:r>
      <w:r w:rsidRPr="00B6039B">
        <w:rPr>
          <w:noProof/>
        </w:rPr>
        <w:fldChar w:fldCharType="begin"/>
      </w:r>
      <w:r w:rsidRPr="00B6039B">
        <w:rPr>
          <w:noProof/>
        </w:rPr>
        <w:instrText xml:space="preserve"> PAGEREF _Toc202523669 \h </w:instrText>
      </w:r>
      <w:r w:rsidRPr="00B6039B">
        <w:rPr>
          <w:noProof/>
        </w:rPr>
      </w:r>
      <w:r w:rsidRPr="00B6039B">
        <w:rPr>
          <w:noProof/>
        </w:rPr>
        <w:fldChar w:fldCharType="separate"/>
      </w:r>
      <w:r w:rsidRPr="00B6039B">
        <w:rPr>
          <w:noProof/>
        </w:rPr>
        <w:t>172</w:t>
      </w:r>
      <w:r w:rsidRPr="00B6039B">
        <w:rPr>
          <w:noProof/>
        </w:rPr>
        <w:fldChar w:fldCharType="end"/>
      </w:r>
    </w:p>
    <w:p w14:paraId="72B22714" w14:textId="2FEB90B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Programmed or programmable medical device or software that is a medical device for use for monitoring the state or progression of a disease or condition etc.</w:t>
      </w:r>
      <w:r w:rsidRPr="00B6039B">
        <w:rPr>
          <w:noProof/>
        </w:rPr>
        <w:tab/>
      </w:r>
      <w:r w:rsidRPr="00B6039B">
        <w:rPr>
          <w:noProof/>
        </w:rPr>
        <w:fldChar w:fldCharType="begin"/>
      </w:r>
      <w:r w:rsidRPr="00B6039B">
        <w:rPr>
          <w:noProof/>
        </w:rPr>
        <w:instrText xml:space="preserve"> PAGEREF _Toc202523670 \h </w:instrText>
      </w:r>
      <w:r w:rsidRPr="00B6039B">
        <w:rPr>
          <w:noProof/>
        </w:rPr>
      </w:r>
      <w:r w:rsidRPr="00B6039B">
        <w:rPr>
          <w:noProof/>
        </w:rPr>
        <w:fldChar w:fldCharType="separate"/>
      </w:r>
      <w:r w:rsidRPr="00B6039B">
        <w:rPr>
          <w:noProof/>
        </w:rPr>
        <w:t>173</w:t>
      </w:r>
      <w:r w:rsidRPr="00B6039B">
        <w:rPr>
          <w:noProof/>
        </w:rPr>
        <w:fldChar w:fldCharType="end"/>
      </w:r>
    </w:p>
    <w:p w14:paraId="37921E41" w14:textId="70116F0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Programmed or programmable medical device or software that is a medical device for use in specifying or recommending treatment or intervention</w:t>
      </w:r>
      <w:r w:rsidRPr="00B6039B">
        <w:rPr>
          <w:noProof/>
        </w:rPr>
        <w:tab/>
      </w:r>
      <w:r w:rsidRPr="00B6039B">
        <w:rPr>
          <w:noProof/>
        </w:rPr>
        <w:fldChar w:fldCharType="begin"/>
      </w:r>
      <w:r w:rsidRPr="00B6039B">
        <w:rPr>
          <w:noProof/>
        </w:rPr>
        <w:instrText xml:space="preserve"> PAGEREF _Toc202523671 \h </w:instrText>
      </w:r>
      <w:r w:rsidRPr="00B6039B">
        <w:rPr>
          <w:noProof/>
        </w:rPr>
      </w:r>
      <w:r w:rsidRPr="00B6039B">
        <w:rPr>
          <w:noProof/>
        </w:rPr>
        <w:fldChar w:fldCharType="separate"/>
      </w:r>
      <w:r w:rsidRPr="00B6039B">
        <w:rPr>
          <w:noProof/>
        </w:rPr>
        <w:t>173</w:t>
      </w:r>
      <w:r w:rsidRPr="00B6039B">
        <w:rPr>
          <w:noProof/>
        </w:rPr>
        <w:fldChar w:fldCharType="end"/>
      </w:r>
    </w:p>
    <w:p w14:paraId="7B9F8458" w14:textId="4289BD8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Programmed or programmable medical device or software that is a medical device that is to provide therapy to a person through the provision of information</w:t>
      </w:r>
      <w:r w:rsidRPr="00B6039B">
        <w:rPr>
          <w:noProof/>
        </w:rPr>
        <w:tab/>
      </w:r>
      <w:r w:rsidRPr="00B6039B">
        <w:rPr>
          <w:noProof/>
        </w:rPr>
        <w:fldChar w:fldCharType="begin"/>
      </w:r>
      <w:r w:rsidRPr="00B6039B">
        <w:rPr>
          <w:noProof/>
        </w:rPr>
        <w:instrText xml:space="preserve"> PAGEREF _Toc202523672 \h </w:instrText>
      </w:r>
      <w:r w:rsidRPr="00B6039B">
        <w:rPr>
          <w:noProof/>
        </w:rPr>
      </w:r>
      <w:r w:rsidRPr="00B6039B">
        <w:rPr>
          <w:noProof/>
        </w:rPr>
        <w:fldChar w:fldCharType="separate"/>
      </w:r>
      <w:r w:rsidRPr="00B6039B">
        <w:rPr>
          <w:noProof/>
        </w:rPr>
        <w:t>174</w:t>
      </w:r>
      <w:r w:rsidRPr="00B6039B">
        <w:rPr>
          <w:noProof/>
        </w:rPr>
        <w:fldChar w:fldCharType="end"/>
      </w:r>
    </w:p>
    <w:p w14:paraId="31A510EA" w14:textId="5A552FBC"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5—Special rules for particular kinds of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_Toc202523673 \h </w:instrText>
      </w:r>
      <w:r w:rsidRPr="00B6039B">
        <w:rPr>
          <w:b w:val="0"/>
          <w:noProof/>
          <w:sz w:val="18"/>
        </w:rPr>
      </w:r>
      <w:r w:rsidRPr="00B6039B">
        <w:rPr>
          <w:b w:val="0"/>
          <w:noProof/>
          <w:sz w:val="18"/>
        </w:rPr>
        <w:fldChar w:fldCharType="separate"/>
      </w:r>
      <w:r w:rsidRPr="00B6039B">
        <w:rPr>
          <w:b w:val="0"/>
          <w:noProof/>
          <w:sz w:val="18"/>
        </w:rPr>
        <w:t>175</w:t>
      </w:r>
      <w:r w:rsidRPr="00B6039B">
        <w:rPr>
          <w:b w:val="0"/>
          <w:noProof/>
          <w:sz w:val="18"/>
        </w:rPr>
        <w:fldChar w:fldCharType="end"/>
      </w:r>
    </w:p>
    <w:p w14:paraId="2486BF0B" w14:textId="4DEB1A8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Medical devices incorporating a medicine</w:t>
      </w:r>
      <w:r w:rsidRPr="00B6039B">
        <w:rPr>
          <w:noProof/>
        </w:rPr>
        <w:tab/>
      </w:r>
      <w:r w:rsidRPr="00B6039B">
        <w:rPr>
          <w:noProof/>
        </w:rPr>
        <w:fldChar w:fldCharType="begin"/>
      </w:r>
      <w:r w:rsidRPr="00B6039B">
        <w:rPr>
          <w:noProof/>
        </w:rPr>
        <w:instrText xml:space="preserve"> PAGEREF _Toc202523674 \h </w:instrText>
      </w:r>
      <w:r w:rsidRPr="00B6039B">
        <w:rPr>
          <w:noProof/>
        </w:rPr>
      </w:r>
      <w:r w:rsidRPr="00B6039B">
        <w:rPr>
          <w:noProof/>
        </w:rPr>
        <w:fldChar w:fldCharType="separate"/>
      </w:r>
      <w:r w:rsidRPr="00B6039B">
        <w:rPr>
          <w:noProof/>
        </w:rPr>
        <w:t>175</w:t>
      </w:r>
      <w:r w:rsidRPr="00B6039B">
        <w:rPr>
          <w:noProof/>
        </w:rPr>
        <w:fldChar w:fldCharType="end"/>
      </w:r>
    </w:p>
    <w:p w14:paraId="605BE143" w14:textId="0519BC1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Medical devices intended for contraception or prevention of sexually transmitted diseases</w:t>
      </w:r>
      <w:r w:rsidRPr="00B6039B">
        <w:rPr>
          <w:noProof/>
        </w:rPr>
        <w:tab/>
      </w:r>
      <w:r w:rsidRPr="00B6039B">
        <w:rPr>
          <w:noProof/>
        </w:rPr>
        <w:fldChar w:fldCharType="begin"/>
      </w:r>
      <w:r w:rsidRPr="00B6039B">
        <w:rPr>
          <w:noProof/>
        </w:rPr>
        <w:instrText xml:space="preserve"> PAGEREF _Toc202523675 \h </w:instrText>
      </w:r>
      <w:r w:rsidRPr="00B6039B">
        <w:rPr>
          <w:noProof/>
        </w:rPr>
      </w:r>
      <w:r w:rsidRPr="00B6039B">
        <w:rPr>
          <w:noProof/>
        </w:rPr>
        <w:fldChar w:fldCharType="separate"/>
      </w:r>
      <w:r w:rsidRPr="00B6039B">
        <w:rPr>
          <w:noProof/>
        </w:rPr>
        <w:t>175</w:t>
      </w:r>
      <w:r w:rsidRPr="00B6039B">
        <w:rPr>
          <w:noProof/>
        </w:rPr>
        <w:fldChar w:fldCharType="end"/>
      </w:r>
    </w:p>
    <w:p w14:paraId="3FDDA021" w14:textId="23AF80A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Medical devices intended for disinfecting, cleaning, etc</w:t>
      </w:r>
      <w:r w:rsidRPr="00B6039B">
        <w:rPr>
          <w:noProof/>
        </w:rPr>
        <w:tab/>
      </w:r>
      <w:r w:rsidRPr="00B6039B">
        <w:rPr>
          <w:noProof/>
        </w:rPr>
        <w:fldChar w:fldCharType="begin"/>
      </w:r>
      <w:r w:rsidRPr="00B6039B">
        <w:rPr>
          <w:noProof/>
        </w:rPr>
        <w:instrText xml:space="preserve"> PAGEREF _Toc202523676 \h </w:instrText>
      </w:r>
      <w:r w:rsidRPr="00B6039B">
        <w:rPr>
          <w:noProof/>
        </w:rPr>
      </w:r>
      <w:r w:rsidRPr="00B6039B">
        <w:rPr>
          <w:noProof/>
        </w:rPr>
        <w:fldChar w:fldCharType="separate"/>
      </w:r>
      <w:r w:rsidRPr="00B6039B">
        <w:rPr>
          <w:noProof/>
        </w:rPr>
        <w:t>175</w:t>
      </w:r>
      <w:r w:rsidRPr="00B6039B">
        <w:rPr>
          <w:noProof/>
        </w:rPr>
        <w:fldChar w:fldCharType="end"/>
      </w:r>
    </w:p>
    <w:p w14:paraId="3454F532" w14:textId="2A35320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Medical devices that record patient images or that are anatomical models etc.</w:t>
      </w:r>
      <w:r w:rsidRPr="00B6039B">
        <w:rPr>
          <w:noProof/>
        </w:rPr>
        <w:tab/>
      </w:r>
      <w:r w:rsidRPr="00B6039B">
        <w:rPr>
          <w:noProof/>
        </w:rPr>
        <w:fldChar w:fldCharType="begin"/>
      </w:r>
      <w:r w:rsidRPr="00B6039B">
        <w:rPr>
          <w:noProof/>
        </w:rPr>
        <w:instrText xml:space="preserve"> PAGEREF _Toc202523677 \h </w:instrText>
      </w:r>
      <w:r w:rsidRPr="00B6039B">
        <w:rPr>
          <w:noProof/>
        </w:rPr>
      </w:r>
      <w:r w:rsidRPr="00B6039B">
        <w:rPr>
          <w:noProof/>
        </w:rPr>
        <w:fldChar w:fldCharType="separate"/>
      </w:r>
      <w:r w:rsidRPr="00B6039B">
        <w:rPr>
          <w:noProof/>
        </w:rPr>
        <w:t>175</w:t>
      </w:r>
      <w:r w:rsidRPr="00B6039B">
        <w:rPr>
          <w:noProof/>
        </w:rPr>
        <w:fldChar w:fldCharType="end"/>
      </w:r>
    </w:p>
    <w:p w14:paraId="3A4F4586" w14:textId="24AFC3F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Medical devices containing non</w:t>
      </w:r>
      <w:r>
        <w:rPr>
          <w:noProof/>
        </w:rPr>
        <w:noBreakHyphen/>
        <w:t>viable animal tissues, cells or their derivatives</w:t>
      </w:r>
      <w:r w:rsidRPr="00B6039B">
        <w:rPr>
          <w:noProof/>
        </w:rPr>
        <w:tab/>
      </w:r>
      <w:r w:rsidRPr="00B6039B">
        <w:rPr>
          <w:noProof/>
        </w:rPr>
        <w:fldChar w:fldCharType="begin"/>
      </w:r>
      <w:r w:rsidRPr="00B6039B">
        <w:rPr>
          <w:noProof/>
        </w:rPr>
        <w:instrText xml:space="preserve"> PAGEREF _Toc202523678 \h </w:instrText>
      </w:r>
      <w:r w:rsidRPr="00B6039B">
        <w:rPr>
          <w:noProof/>
        </w:rPr>
      </w:r>
      <w:r w:rsidRPr="00B6039B">
        <w:rPr>
          <w:noProof/>
        </w:rPr>
        <w:fldChar w:fldCharType="separate"/>
      </w:r>
      <w:r w:rsidRPr="00B6039B">
        <w:rPr>
          <w:noProof/>
        </w:rPr>
        <w:t>176</w:t>
      </w:r>
      <w:r w:rsidRPr="00B6039B">
        <w:rPr>
          <w:noProof/>
        </w:rPr>
        <w:fldChar w:fldCharType="end"/>
      </w:r>
    </w:p>
    <w:p w14:paraId="0E2AEEAA" w14:textId="5426C33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Medical devices that are blood bags</w:t>
      </w:r>
      <w:r w:rsidRPr="00B6039B">
        <w:rPr>
          <w:noProof/>
        </w:rPr>
        <w:tab/>
      </w:r>
      <w:r w:rsidRPr="00B6039B">
        <w:rPr>
          <w:noProof/>
        </w:rPr>
        <w:fldChar w:fldCharType="begin"/>
      </w:r>
      <w:r w:rsidRPr="00B6039B">
        <w:rPr>
          <w:noProof/>
        </w:rPr>
        <w:instrText xml:space="preserve"> PAGEREF _Toc202523679 \h </w:instrText>
      </w:r>
      <w:r w:rsidRPr="00B6039B">
        <w:rPr>
          <w:noProof/>
        </w:rPr>
      </w:r>
      <w:r w:rsidRPr="00B6039B">
        <w:rPr>
          <w:noProof/>
        </w:rPr>
        <w:fldChar w:fldCharType="separate"/>
      </w:r>
      <w:r w:rsidRPr="00B6039B">
        <w:rPr>
          <w:noProof/>
        </w:rPr>
        <w:t>176</w:t>
      </w:r>
      <w:r w:rsidRPr="00B6039B">
        <w:rPr>
          <w:noProof/>
        </w:rPr>
        <w:fldChar w:fldCharType="end"/>
      </w:r>
    </w:p>
    <w:p w14:paraId="2012A017" w14:textId="3620592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Active implantable medical devices</w:t>
      </w:r>
      <w:r w:rsidRPr="00B6039B">
        <w:rPr>
          <w:noProof/>
        </w:rPr>
        <w:tab/>
      </w:r>
      <w:r w:rsidRPr="00B6039B">
        <w:rPr>
          <w:noProof/>
        </w:rPr>
        <w:fldChar w:fldCharType="begin"/>
      </w:r>
      <w:r w:rsidRPr="00B6039B">
        <w:rPr>
          <w:noProof/>
        </w:rPr>
        <w:instrText xml:space="preserve"> PAGEREF _Toc202523680 \h </w:instrText>
      </w:r>
      <w:r w:rsidRPr="00B6039B">
        <w:rPr>
          <w:noProof/>
        </w:rPr>
      </w:r>
      <w:r w:rsidRPr="00B6039B">
        <w:rPr>
          <w:noProof/>
        </w:rPr>
        <w:fldChar w:fldCharType="separate"/>
      </w:r>
      <w:r w:rsidRPr="00B6039B">
        <w:rPr>
          <w:noProof/>
        </w:rPr>
        <w:t>176</w:t>
      </w:r>
      <w:r w:rsidRPr="00B6039B">
        <w:rPr>
          <w:noProof/>
        </w:rPr>
        <w:fldChar w:fldCharType="end"/>
      </w:r>
    </w:p>
    <w:p w14:paraId="05944BE7" w14:textId="6C14479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Medical devices intended for export only</w:t>
      </w:r>
      <w:r w:rsidRPr="00B6039B">
        <w:rPr>
          <w:noProof/>
        </w:rPr>
        <w:tab/>
      </w:r>
      <w:r w:rsidRPr="00B6039B">
        <w:rPr>
          <w:noProof/>
        </w:rPr>
        <w:fldChar w:fldCharType="begin"/>
      </w:r>
      <w:r w:rsidRPr="00B6039B">
        <w:rPr>
          <w:noProof/>
        </w:rPr>
        <w:instrText xml:space="preserve"> PAGEREF _Toc202523681 \h </w:instrText>
      </w:r>
      <w:r w:rsidRPr="00B6039B">
        <w:rPr>
          <w:noProof/>
        </w:rPr>
      </w:r>
      <w:r w:rsidRPr="00B6039B">
        <w:rPr>
          <w:noProof/>
        </w:rPr>
        <w:fldChar w:fldCharType="separate"/>
      </w:r>
      <w:r w:rsidRPr="00B6039B">
        <w:rPr>
          <w:noProof/>
        </w:rPr>
        <w:t>177</w:t>
      </w:r>
      <w:r w:rsidRPr="00B6039B">
        <w:rPr>
          <w:noProof/>
        </w:rPr>
        <w:fldChar w:fldCharType="end"/>
      </w:r>
    </w:p>
    <w:p w14:paraId="2530A394" w14:textId="7A57B25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Medical devices that are mammary implants</w:t>
      </w:r>
      <w:r w:rsidRPr="00B6039B">
        <w:rPr>
          <w:noProof/>
        </w:rPr>
        <w:tab/>
      </w:r>
      <w:r w:rsidRPr="00B6039B">
        <w:rPr>
          <w:noProof/>
        </w:rPr>
        <w:fldChar w:fldCharType="begin"/>
      </w:r>
      <w:r w:rsidRPr="00B6039B">
        <w:rPr>
          <w:noProof/>
        </w:rPr>
        <w:instrText xml:space="preserve"> PAGEREF _Toc202523682 \h </w:instrText>
      </w:r>
      <w:r w:rsidRPr="00B6039B">
        <w:rPr>
          <w:noProof/>
        </w:rPr>
      </w:r>
      <w:r w:rsidRPr="00B6039B">
        <w:rPr>
          <w:noProof/>
        </w:rPr>
        <w:fldChar w:fldCharType="separate"/>
      </w:r>
      <w:r w:rsidRPr="00B6039B">
        <w:rPr>
          <w:noProof/>
        </w:rPr>
        <w:t>177</w:t>
      </w:r>
      <w:r w:rsidRPr="00B6039B">
        <w:rPr>
          <w:noProof/>
        </w:rPr>
        <w:fldChar w:fldCharType="end"/>
      </w:r>
    </w:p>
    <w:p w14:paraId="56002341" w14:textId="063A52A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5.10</w:t>
      </w:r>
      <w:r>
        <w:rPr>
          <w:noProof/>
        </w:rPr>
        <w:tab/>
        <w:t>Medical devices that administer medicines or biologicals by inhalation</w:t>
      </w:r>
      <w:r w:rsidRPr="00B6039B">
        <w:rPr>
          <w:noProof/>
        </w:rPr>
        <w:tab/>
      </w:r>
      <w:r w:rsidRPr="00B6039B">
        <w:rPr>
          <w:noProof/>
        </w:rPr>
        <w:fldChar w:fldCharType="begin"/>
      </w:r>
      <w:r w:rsidRPr="00B6039B">
        <w:rPr>
          <w:noProof/>
        </w:rPr>
        <w:instrText xml:space="preserve"> PAGEREF _Toc202523683 \h </w:instrText>
      </w:r>
      <w:r w:rsidRPr="00B6039B">
        <w:rPr>
          <w:noProof/>
        </w:rPr>
      </w:r>
      <w:r w:rsidRPr="00B6039B">
        <w:rPr>
          <w:noProof/>
        </w:rPr>
        <w:fldChar w:fldCharType="separate"/>
      </w:r>
      <w:r w:rsidRPr="00B6039B">
        <w:rPr>
          <w:noProof/>
        </w:rPr>
        <w:t>177</w:t>
      </w:r>
      <w:r w:rsidRPr="00B6039B">
        <w:rPr>
          <w:noProof/>
        </w:rPr>
        <w:fldChar w:fldCharType="end"/>
      </w:r>
    </w:p>
    <w:p w14:paraId="5E55612F" w14:textId="18D28FD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5.11</w:t>
      </w:r>
      <w:r>
        <w:rPr>
          <w:noProof/>
        </w:rPr>
        <w:tab/>
        <w:t>Medical devices that are substances to be introduced into the body or applied to and absorbed by the skin</w:t>
      </w:r>
      <w:r w:rsidRPr="00B6039B">
        <w:rPr>
          <w:noProof/>
        </w:rPr>
        <w:tab/>
      </w:r>
      <w:r w:rsidRPr="00B6039B">
        <w:rPr>
          <w:noProof/>
        </w:rPr>
        <w:fldChar w:fldCharType="begin"/>
      </w:r>
      <w:r w:rsidRPr="00B6039B">
        <w:rPr>
          <w:noProof/>
        </w:rPr>
        <w:instrText xml:space="preserve"> PAGEREF _Toc202523684 \h </w:instrText>
      </w:r>
      <w:r w:rsidRPr="00B6039B">
        <w:rPr>
          <w:noProof/>
        </w:rPr>
      </w:r>
      <w:r w:rsidRPr="00B6039B">
        <w:rPr>
          <w:noProof/>
        </w:rPr>
        <w:fldChar w:fldCharType="separate"/>
      </w:r>
      <w:r w:rsidRPr="00B6039B">
        <w:rPr>
          <w:noProof/>
        </w:rPr>
        <w:t>177</w:t>
      </w:r>
      <w:r w:rsidRPr="00B6039B">
        <w:rPr>
          <w:noProof/>
        </w:rPr>
        <w:fldChar w:fldCharType="end"/>
      </w:r>
    </w:p>
    <w:p w14:paraId="0C7E297C" w14:textId="49FAF52E"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2A—Classification rules for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_Toc202523685 \h </w:instrText>
      </w:r>
      <w:r w:rsidRPr="00B6039B">
        <w:rPr>
          <w:b w:val="0"/>
          <w:noProof/>
          <w:sz w:val="18"/>
        </w:rPr>
      </w:r>
      <w:r w:rsidRPr="00B6039B">
        <w:rPr>
          <w:b w:val="0"/>
          <w:noProof/>
          <w:sz w:val="18"/>
        </w:rPr>
        <w:fldChar w:fldCharType="separate"/>
      </w:r>
      <w:r w:rsidRPr="00B6039B">
        <w:rPr>
          <w:b w:val="0"/>
          <w:noProof/>
          <w:sz w:val="18"/>
        </w:rPr>
        <w:t>178</w:t>
      </w:r>
      <w:r w:rsidRPr="00B6039B">
        <w:rPr>
          <w:b w:val="0"/>
          <w:noProof/>
          <w:sz w:val="18"/>
        </w:rPr>
        <w:fldChar w:fldCharType="end"/>
      </w:r>
    </w:p>
    <w:p w14:paraId="5F0A329E" w14:textId="3C8E26C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Detection of transmissible agents posing high public health risk</w:t>
      </w:r>
      <w:r w:rsidRPr="00B6039B">
        <w:rPr>
          <w:noProof/>
        </w:rPr>
        <w:tab/>
      </w:r>
      <w:r w:rsidRPr="00B6039B">
        <w:rPr>
          <w:noProof/>
        </w:rPr>
        <w:fldChar w:fldCharType="begin"/>
      </w:r>
      <w:r w:rsidRPr="00B6039B">
        <w:rPr>
          <w:noProof/>
        </w:rPr>
        <w:instrText xml:space="preserve"> PAGEREF _Toc202523686 \h </w:instrText>
      </w:r>
      <w:r w:rsidRPr="00B6039B">
        <w:rPr>
          <w:noProof/>
        </w:rPr>
      </w:r>
      <w:r w:rsidRPr="00B6039B">
        <w:rPr>
          <w:noProof/>
        </w:rPr>
        <w:fldChar w:fldCharType="separate"/>
      </w:r>
      <w:r w:rsidRPr="00B6039B">
        <w:rPr>
          <w:noProof/>
        </w:rPr>
        <w:t>178</w:t>
      </w:r>
      <w:r w:rsidRPr="00B6039B">
        <w:rPr>
          <w:noProof/>
        </w:rPr>
        <w:fldChar w:fldCharType="end"/>
      </w:r>
    </w:p>
    <w:p w14:paraId="2544B68F" w14:textId="38DB0BA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Detection of red blood cell antigens and antibodies and non</w:t>
      </w:r>
      <w:r>
        <w:rPr>
          <w:noProof/>
        </w:rPr>
        <w:noBreakHyphen/>
        <w:t>red cell typing</w:t>
      </w:r>
      <w:r w:rsidRPr="00B6039B">
        <w:rPr>
          <w:noProof/>
        </w:rPr>
        <w:tab/>
      </w:r>
      <w:r w:rsidRPr="00B6039B">
        <w:rPr>
          <w:noProof/>
        </w:rPr>
        <w:fldChar w:fldCharType="begin"/>
      </w:r>
      <w:r w:rsidRPr="00B6039B">
        <w:rPr>
          <w:noProof/>
        </w:rPr>
        <w:instrText xml:space="preserve"> PAGEREF _Toc202523687 \h </w:instrText>
      </w:r>
      <w:r w:rsidRPr="00B6039B">
        <w:rPr>
          <w:noProof/>
        </w:rPr>
      </w:r>
      <w:r w:rsidRPr="00B6039B">
        <w:rPr>
          <w:noProof/>
        </w:rPr>
        <w:fldChar w:fldCharType="separate"/>
      </w:r>
      <w:r w:rsidRPr="00B6039B">
        <w:rPr>
          <w:noProof/>
        </w:rPr>
        <w:t>178</w:t>
      </w:r>
      <w:r w:rsidRPr="00B6039B">
        <w:rPr>
          <w:noProof/>
        </w:rPr>
        <w:fldChar w:fldCharType="end"/>
      </w:r>
    </w:p>
    <w:p w14:paraId="581C59A6" w14:textId="4F16E4E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Detection of transmissible agents or biological characteristics posing moderate public health risk or high personal risk</w:t>
      </w:r>
      <w:r w:rsidRPr="00B6039B">
        <w:rPr>
          <w:noProof/>
        </w:rPr>
        <w:tab/>
      </w:r>
      <w:r w:rsidRPr="00B6039B">
        <w:rPr>
          <w:noProof/>
        </w:rPr>
        <w:fldChar w:fldCharType="begin"/>
      </w:r>
      <w:r w:rsidRPr="00B6039B">
        <w:rPr>
          <w:noProof/>
        </w:rPr>
        <w:instrText xml:space="preserve"> PAGEREF _Toc202523688 \h </w:instrText>
      </w:r>
      <w:r w:rsidRPr="00B6039B">
        <w:rPr>
          <w:noProof/>
        </w:rPr>
      </w:r>
      <w:r w:rsidRPr="00B6039B">
        <w:rPr>
          <w:noProof/>
        </w:rPr>
        <w:fldChar w:fldCharType="separate"/>
      </w:r>
      <w:r w:rsidRPr="00B6039B">
        <w:rPr>
          <w:noProof/>
        </w:rPr>
        <w:t>178</w:t>
      </w:r>
      <w:r w:rsidRPr="00B6039B">
        <w:rPr>
          <w:noProof/>
        </w:rPr>
        <w:fldChar w:fldCharType="end"/>
      </w:r>
    </w:p>
    <w:p w14:paraId="52A81D01" w14:textId="3DAB08C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IVD medical devices for self</w:t>
      </w:r>
      <w:r>
        <w:rPr>
          <w:noProof/>
        </w:rPr>
        <w:noBreakHyphen/>
        <w:t>testing</w:t>
      </w:r>
      <w:r w:rsidRPr="00B6039B">
        <w:rPr>
          <w:noProof/>
        </w:rPr>
        <w:tab/>
      </w:r>
      <w:r w:rsidRPr="00B6039B">
        <w:rPr>
          <w:noProof/>
        </w:rPr>
        <w:fldChar w:fldCharType="begin"/>
      </w:r>
      <w:r w:rsidRPr="00B6039B">
        <w:rPr>
          <w:noProof/>
        </w:rPr>
        <w:instrText xml:space="preserve"> PAGEREF _Toc202523689 \h </w:instrText>
      </w:r>
      <w:r w:rsidRPr="00B6039B">
        <w:rPr>
          <w:noProof/>
        </w:rPr>
      </w:r>
      <w:r w:rsidRPr="00B6039B">
        <w:rPr>
          <w:noProof/>
        </w:rPr>
        <w:fldChar w:fldCharType="separate"/>
      </w:r>
      <w:r w:rsidRPr="00B6039B">
        <w:rPr>
          <w:noProof/>
        </w:rPr>
        <w:t>179</w:t>
      </w:r>
      <w:r w:rsidRPr="00B6039B">
        <w:rPr>
          <w:noProof/>
        </w:rPr>
        <w:fldChar w:fldCharType="end"/>
      </w:r>
    </w:p>
    <w:p w14:paraId="166D9831" w14:textId="59A9E35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Non assay</w:t>
      </w:r>
      <w:r>
        <w:rPr>
          <w:noProof/>
        </w:rPr>
        <w:noBreakHyphen/>
        <w:t>specific quality control material</w:t>
      </w:r>
      <w:r w:rsidRPr="00B6039B">
        <w:rPr>
          <w:noProof/>
        </w:rPr>
        <w:tab/>
      </w:r>
      <w:r w:rsidRPr="00B6039B">
        <w:rPr>
          <w:noProof/>
        </w:rPr>
        <w:fldChar w:fldCharType="begin"/>
      </w:r>
      <w:r w:rsidRPr="00B6039B">
        <w:rPr>
          <w:noProof/>
        </w:rPr>
        <w:instrText xml:space="preserve"> PAGEREF _Toc202523690 \h </w:instrText>
      </w:r>
      <w:r w:rsidRPr="00B6039B">
        <w:rPr>
          <w:noProof/>
        </w:rPr>
      </w:r>
      <w:r w:rsidRPr="00B6039B">
        <w:rPr>
          <w:noProof/>
        </w:rPr>
        <w:fldChar w:fldCharType="separate"/>
      </w:r>
      <w:r w:rsidRPr="00B6039B">
        <w:rPr>
          <w:noProof/>
        </w:rPr>
        <w:t>179</w:t>
      </w:r>
      <w:r w:rsidRPr="00B6039B">
        <w:rPr>
          <w:noProof/>
        </w:rPr>
        <w:fldChar w:fldCharType="end"/>
      </w:r>
    </w:p>
    <w:p w14:paraId="057447B4" w14:textId="55ADE92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Reagents, instruments etc</w:t>
      </w:r>
      <w:r w:rsidRPr="00B6039B">
        <w:rPr>
          <w:noProof/>
        </w:rPr>
        <w:tab/>
      </w:r>
      <w:r w:rsidRPr="00B6039B">
        <w:rPr>
          <w:noProof/>
        </w:rPr>
        <w:fldChar w:fldCharType="begin"/>
      </w:r>
      <w:r w:rsidRPr="00B6039B">
        <w:rPr>
          <w:noProof/>
        </w:rPr>
        <w:instrText xml:space="preserve"> PAGEREF _Toc202523691 \h </w:instrText>
      </w:r>
      <w:r w:rsidRPr="00B6039B">
        <w:rPr>
          <w:noProof/>
        </w:rPr>
      </w:r>
      <w:r w:rsidRPr="00B6039B">
        <w:rPr>
          <w:noProof/>
        </w:rPr>
        <w:fldChar w:fldCharType="separate"/>
      </w:r>
      <w:r w:rsidRPr="00B6039B">
        <w:rPr>
          <w:noProof/>
        </w:rPr>
        <w:t>179</w:t>
      </w:r>
      <w:r w:rsidRPr="00B6039B">
        <w:rPr>
          <w:noProof/>
        </w:rPr>
        <w:fldChar w:fldCharType="end"/>
      </w:r>
    </w:p>
    <w:p w14:paraId="58EF64D5" w14:textId="496A5A6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Other IVD medical devices are Class 2 IVD medical devices</w:t>
      </w:r>
      <w:r w:rsidRPr="00B6039B">
        <w:rPr>
          <w:noProof/>
        </w:rPr>
        <w:tab/>
      </w:r>
      <w:r w:rsidRPr="00B6039B">
        <w:rPr>
          <w:noProof/>
        </w:rPr>
        <w:fldChar w:fldCharType="begin"/>
      </w:r>
      <w:r w:rsidRPr="00B6039B">
        <w:rPr>
          <w:noProof/>
        </w:rPr>
        <w:instrText xml:space="preserve"> PAGEREF _Toc202523692 \h </w:instrText>
      </w:r>
      <w:r w:rsidRPr="00B6039B">
        <w:rPr>
          <w:noProof/>
        </w:rPr>
      </w:r>
      <w:r w:rsidRPr="00B6039B">
        <w:rPr>
          <w:noProof/>
        </w:rPr>
        <w:fldChar w:fldCharType="separate"/>
      </w:r>
      <w:r w:rsidRPr="00B6039B">
        <w:rPr>
          <w:noProof/>
        </w:rPr>
        <w:t>180</w:t>
      </w:r>
      <w:r w:rsidRPr="00B6039B">
        <w:rPr>
          <w:noProof/>
        </w:rPr>
        <w:fldChar w:fldCharType="end"/>
      </w:r>
    </w:p>
    <w:p w14:paraId="72FC322B" w14:textId="5B473A2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IVD medical devices intended for export only</w:t>
      </w:r>
      <w:r w:rsidRPr="00B6039B">
        <w:rPr>
          <w:noProof/>
        </w:rPr>
        <w:tab/>
      </w:r>
      <w:r w:rsidRPr="00B6039B">
        <w:rPr>
          <w:noProof/>
        </w:rPr>
        <w:fldChar w:fldCharType="begin"/>
      </w:r>
      <w:r w:rsidRPr="00B6039B">
        <w:rPr>
          <w:noProof/>
        </w:rPr>
        <w:instrText xml:space="preserve"> PAGEREF _Toc202523693 \h </w:instrText>
      </w:r>
      <w:r w:rsidRPr="00B6039B">
        <w:rPr>
          <w:noProof/>
        </w:rPr>
      </w:r>
      <w:r w:rsidRPr="00B6039B">
        <w:rPr>
          <w:noProof/>
        </w:rPr>
        <w:fldChar w:fldCharType="separate"/>
      </w:r>
      <w:r w:rsidRPr="00B6039B">
        <w:rPr>
          <w:noProof/>
        </w:rPr>
        <w:t>180</w:t>
      </w:r>
      <w:r w:rsidRPr="00B6039B">
        <w:rPr>
          <w:noProof/>
        </w:rPr>
        <w:fldChar w:fldCharType="end"/>
      </w:r>
    </w:p>
    <w:p w14:paraId="501D7FF3" w14:textId="71B85EFB"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3—Conformity assessment procedures</w:t>
      </w:r>
      <w:r w:rsidRPr="00B6039B">
        <w:rPr>
          <w:b w:val="0"/>
          <w:noProof/>
          <w:sz w:val="18"/>
        </w:rPr>
        <w:tab/>
      </w:r>
      <w:r w:rsidRPr="00B6039B">
        <w:rPr>
          <w:b w:val="0"/>
          <w:noProof/>
          <w:sz w:val="18"/>
        </w:rPr>
        <w:fldChar w:fldCharType="begin"/>
      </w:r>
      <w:r w:rsidRPr="00B6039B">
        <w:rPr>
          <w:b w:val="0"/>
          <w:noProof/>
          <w:sz w:val="18"/>
        </w:rPr>
        <w:instrText xml:space="preserve"> PAGEREF _Toc202523694 \h </w:instrText>
      </w:r>
      <w:r w:rsidRPr="00B6039B">
        <w:rPr>
          <w:b w:val="0"/>
          <w:noProof/>
          <w:sz w:val="18"/>
        </w:rPr>
      </w:r>
      <w:r w:rsidRPr="00B6039B">
        <w:rPr>
          <w:b w:val="0"/>
          <w:noProof/>
          <w:sz w:val="18"/>
        </w:rPr>
        <w:fldChar w:fldCharType="separate"/>
      </w:r>
      <w:r w:rsidRPr="00B6039B">
        <w:rPr>
          <w:b w:val="0"/>
          <w:noProof/>
          <w:sz w:val="18"/>
        </w:rPr>
        <w:t>181</w:t>
      </w:r>
      <w:r w:rsidRPr="00B6039B">
        <w:rPr>
          <w:b w:val="0"/>
          <w:noProof/>
          <w:sz w:val="18"/>
        </w:rPr>
        <w:fldChar w:fldCharType="end"/>
      </w:r>
    </w:p>
    <w:p w14:paraId="16C26F83" w14:textId="4CE03F6B"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1—Full quality assurance procedures</w:t>
      </w:r>
      <w:r w:rsidRPr="00B6039B">
        <w:rPr>
          <w:b w:val="0"/>
          <w:noProof/>
          <w:sz w:val="18"/>
        </w:rPr>
        <w:tab/>
      </w:r>
      <w:r w:rsidRPr="00B6039B">
        <w:rPr>
          <w:b w:val="0"/>
          <w:noProof/>
          <w:sz w:val="18"/>
        </w:rPr>
        <w:fldChar w:fldCharType="begin"/>
      </w:r>
      <w:r w:rsidRPr="00B6039B">
        <w:rPr>
          <w:b w:val="0"/>
          <w:noProof/>
          <w:sz w:val="18"/>
        </w:rPr>
        <w:instrText xml:space="preserve"> PAGEREF _Toc202523695 \h </w:instrText>
      </w:r>
      <w:r w:rsidRPr="00B6039B">
        <w:rPr>
          <w:b w:val="0"/>
          <w:noProof/>
          <w:sz w:val="18"/>
        </w:rPr>
      </w:r>
      <w:r w:rsidRPr="00B6039B">
        <w:rPr>
          <w:b w:val="0"/>
          <w:noProof/>
          <w:sz w:val="18"/>
        </w:rPr>
        <w:fldChar w:fldCharType="separate"/>
      </w:r>
      <w:r w:rsidRPr="00B6039B">
        <w:rPr>
          <w:b w:val="0"/>
          <w:noProof/>
          <w:sz w:val="18"/>
        </w:rPr>
        <w:t>181</w:t>
      </w:r>
      <w:r w:rsidRPr="00B6039B">
        <w:rPr>
          <w:b w:val="0"/>
          <w:noProof/>
          <w:sz w:val="18"/>
        </w:rPr>
        <w:fldChar w:fldCharType="end"/>
      </w:r>
    </w:p>
    <w:p w14:paraId="3C3CAD16" w14:textId="160BFEA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Overview</w:t>
      </w:r>
      <w:r w:rsidRPr="00B6039B">
        <w:rPr>
          <w:noProof/>
        </w:rPr>
        <w:tab/>
      </w:r>
      <w:r w:rsidRPr="00B6039B">
        <w:rPr>
          <w:noProof/>
        </w:rPr>
        <w:fldChar w:fldCharType="begin"/>
      </w:r>
      <w:r w:rsidRPr="00B6039B">
        <w:rPr>
          <w:noProof/>
        </w:rPr>
        <w:instrText xml:space="preserve"> PAGEREF _Toc202523696 \h </w:instrText>
      </w:r>
      <w:r w:rsidRPr="00B6039B">
        <w:rPr>
          <w:noProof/>
        </w:rPr>
      </w:r>
      <w:r w:rsidRPr="00B6039B">
        <w:rPr>
          <w:noProof/>
        </w:rPr>
        <w:fldChar w:fldCharType="separate"/>
      </w:r>
      <w:r w:rsidRPr="00B6039B">
        <w:rPr>
          <w:noProof/>
        </w:rPr>
        <w:t>181</w:t>
      </w:r>
      <w:r w:rsidRPr="00B6039B">
        <w:rPr>
          <w:noProof/>
        </w:rPr>
        <w:fldChar w:fldCharType="end"/>
      </w:r>
    </w:p>
    <w:p w14:paraId="7EC8FD2E" w14:textId="5BCF9DF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_Toc202523697 \h </w:instrText>
      </w:r>
      <w:r w:rsidRPr="00B6039B">
        <w:rPr>
          <w:noProof/>
        </w:rPr>
      </w:r>
      <w:r w:rsidRPr="00B6039B">
        <w:rPr>
          <w:noProof/>
        </w:rPr>
        <w:fldChar w:fldCharType="separate"/>
      </w:r>
      <w:r w:rsidRPr="00B6039B">
        <w:rPr>
          <w:noProof/>
        </w:rPr>
        <w:t>181</w:t>
      </w:r>
      <w:r w:rsidRPr="00B6039B">
        <w:rPr>
          <w:noProof/>
        </w:rPr>
        <w:fldChar w:fldCharType="end"/>
      </w:r>
    </w:p>
    <w:p w14:paraId="7FA5C5E4" w14:textId="0D28BAD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Implementation and assessment of quality management system</w:t>
      </w:r>
      <w:r w:rsidRPr="00B6039B">
        <w:rPr>
          <w:noProof/>
        </w:rPr>
        <w:tab/>
      </w:r>
      <w:r w:rsidRPr="00B6039B">
        <w:rPr>
          <w:noProof/>
        </w:rPr>
        <w:fldChar w:fldCharType="begin"/>
      </w:r>
      <w:r w:rsidRPr="00B6039B">
        <w:rPr>
          <w:noProof/>
        </w:rPr>
        <w:instrText xml:space="preserve"> PAGEREF _Toc202523698 \h </w:instrText>
      </w:r>
      <w:r w:rsidRPr="00B6039B">
        <w:rPr>
          <w:noProof/>
        </w:rPr>
      </w:r>
      <w:r w:rsidRPr="00B6039B">
        <w:rPr>
          <w:noProof/>
        </w:rPr>
        <w:fldChar w:fldCharType="separate"/>
      </w:r>
      <w:r w:rsidRPr="00B6039B">
        <w:rPr>
          <w:noProof/>
        </w:rPr>
        <w:t>181</w:t>
      </w:r>
      <w:r w:rsidRPr="00B6039B">
        <w:rPr>
          <w:noProof/>
        </w:rPr>
        <w:fldChar w:fldCharType="end"/>
      </w:r>
    </w:p>
    <w:p w14:paraId="15A5C985" w14:textId="4E35D63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Requirements of quality management system</w:t>
      </w:r>
      <w:r w:rsidRPr="00B6039B">
        <w:rPr>
          <w:noProof/>
        </w:rPr>
        <w:tab/>
      </w:r>
      <w:r w:rsidRPr="00B6039B">
        <w:rPr>
          <w:noProof/>
        </w:rPr>
        <w:fldChar w:fldCharType="begin"/>
      </w:r>
      <w:r w:rsidRPr="00B6039B">
        <w:rPr>
          <w:noProof/>
        </w:rPr>
        <w:instrText xml:space="preserve"> PAGEREF _Toc202523699 \h </w:instrText>
      </w:r>
      <w:r w:rsidRPr="00B6039B">
        <w:rPr>
          <w:noProof/>
        </w:rPr>
      </w:r>
      <w:r w:rsidRPr="00B6039B">
        <w:rPr>
          <w:noProof/>
        </w:rPr>
        <w:fldChar w:fldCharType="separate"/>
      </w:r>
      <w:r w:rsidRPr="00B6039B">
        <w:rPr>
          <w:noProof/>
        </w:rPr>
        <w:t>182</w:t>
      </w:r>
      <w:r w:rsidRPr="00B6039B">
        <w:rPr>
          <w:noProof/>
        </w:rPr>
        <w:fldChar w:fldCharType="end"/>
      </w:r>
    </w:p>
    <w:p w14:paraId="1430B961" w14:textId="1116698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Changes to quality management system or kinds of medical device to which system is to be applied</w:t>
      </w:r>
      <w:r w:rsidRPr="00B6039B">
        <w:rPr>
          <w:noProof/>
        </w:rPr>
        <w:tab/>
      </w:r>
      <w:r w:rsidRPr="00B6039B">
        <w:rPr>
          <w:noProof/>
        </w:rPr>
        <w:fldChar w:fldCharType="begin"/>
      </w:r>
      <w:r w:rsidRPr="00B6039B">
        <w:rPr>
          <w:noProof/>
        </w:rPr>
        <w:instrText xml:space="preserve"> PAGEREF _Toc202523700 \h </w:instrText>
      </w:r>
      <w:r w:rsidRPr="00B6039B">
        <w:rPr>
          <w:noProof/>
        </w:rPr>
      </w:r>
      <w:r w:rsidRPr="00B6039B">
        <w:rPr>
          <w:noProof/>
        </w:rPr>
        <w:fldChar w:fldCharType="separate"/>
      </w:r>
      <w:r w:rsidRPr="00B6039B">
        <w:rPr>
          <w:noProof/>
        </w:rPr>
        <w:t>185</w:t>
      </w:r>
      <w:r w:rsidRPr="00B6039B">
        <w:rPr>
          <w:noProof/>
        </w:rPr>
        <w:fldChar w:fldCharType="end"/>
      </w:r>
    </w:p>
    <w:p w14:paraId="2C446B59" w14:textId="3ACA54B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Examination of design of Class 4 IVD medical device, Class 4 in</w:t>
      </w:r>
      <w:r>
        <w:rPr>
          <w:noProof/>
        </w:rPr>
        <w:noBreakHyphen/>
        <w:t>house IVD medical device or Class III medical device</w:t>
      </w:r>
      <w:r w:rsidRPr="00B6039B">
        <w:rPr>
          <w:noProof/>
        </w:rPr>
        <w:tab/>
      </w:r>
      <w:r w:rsidRPr="00B6039B">
        <w:rPr>
          <w:noProof/>
        </w:rPr>
        <w:fldChar w:fldCharType="begin"/>
      </w:r>
      <w:r w:rsidRPr="00B6039B">
        <w:rPr>
          <w:noProof/>
        </w:rPr>
        <w:instrText xml:space="preserve"> PAGEREF _Toc202523701 \h </w:instrText>
      </w:r>
      <w:r w:rsidRPr="00B6039B">
        <w:rPr>
          <w:noProof/>
        </w:rPr>
      </w:r>
      <w:r w:rsidRPr="00B6039B">
        <w:rPr>
          <w:noProof/>
        </w:rPr>
        <w:fldChar w:fldCharType="separate"/>
      </w:r>
      <w:r w:rsidRPr="00B6039B">
        <w:rPr>
          <w:noProof/>
        </w:rPr>
        <w:t>185</w:t>
      </w:r>
      <w:r w:rsidRPr="00B6039B">
        <w:rPr>
          <w:noProof/>
        </w:rPr>
        <w:fldChar w:fldCharType="end"/>
      </w:r>
    </w:p>
    <w:p w14:paraId="57D6F625" w14:textId="7F89AF6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Information to be given to authorised person</w:t>
      </w:r>
      <w:r w:rsidRPr="00B6039B">
        <w:rPr>
          <w:noProof/>
        </w:rPr>
        <w:tab/>
      </w:r>
      <w:r w:rsidRPr="00B6039B">
        <w:rPr>
          <w:noProof/>
        </w:rPr>
        <w:fldChar w:fldCharType="begin"/>
      </w:r>
      <w:r w:rsidRPr="00B6039B">
        <w:rPr>
          <w:noProof/>
        </w:rPr>
        <w:instrText xml:space="preserve"> PAGEREF _Toc202523702 \h </w:instrText>
      </w:r>
      <w:r w:rsidRPr="00B6039B">
        <w:rPr>
          <w:noProof/>
        </w:rPr>
      </w:r>
      <w:r w:rsidRPr="00B6039B">
        <w:rPr>
          <w:noProof/>
        </w:rPr>
        <w:fldChar w:fldCharType="separate"/>
      </w:r>
      <w:r w:rsidRPr="00B6039B">
        <w:rPr>
          <w:noProof/>
        </w:rPr>
        <w:t>186</w:t>
      </w:r>
      <w:r w:rsidRPr="00B6039B">
        <w:rPr>
          <w:noProof/>
        </w:rPr>
        <w:fldChar w:fldCharType="end"/>
      </w:r>
    </w:p>
    <w:p w14:paraId="6CADC7D9" w14:textId="1E6D549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Declaration of conformity</w:t>
      </w:r>
      <w:r w:rsidRPr="00B6039B">
        <w:rPr>
          <w:noProof/>
        </w:rPr>
        <w:tab/>
      </w:r>
      <w:r w:rsidRPr="00B6039B">
        <w:rPr>
          <w:noProof/>
        </w:rPr>
        <w:fldChar w:fldCharType="begin"/>
      </w:r>
      <w:r w:rsidRPr="00B6039B">
        <w:rPr>
          <w:noProof/>
        </w:rPr>
        <w:instrText xml:space="preserve"> PAGEREF _Toc202523703 \h </w:instrText>
      </w:r>
      <w:r w:rsidRPr="00B6039B">
        <w:rPr>
          <w:noProof/>
        </w:rPr>
      </w:r>
      <w:r w:rsidRPr="00B6039B">
        <w:rPr>
          <w:noProof/>
        </w:rPr>
        <w:fldChar w:fldCharType="separate"/>
      </w:r>
      <w:r w:rsidRPr="00B6039B">
        <w:rPr>
          <w:noProof/>
        </w:rPr>
        <w:t>187</w:t>
      </w:r>
      <w:r w:rsidRPr="00B6039B">
        <w:rPr>
          <w:noProof/>
        </w:rPr>
        <w:fldChar w:fldCharType="end"/>
      </w:r>
    </w:p>
    <w:p w14:paraId="61D8CAF0" w14:textId="735A8D1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Records</w:t>
      </w:r>
      <w:r w:rsidRPr="00B6039B">
        <w:rPr>
          <w:noProof/>
        </w:rPr>
        <w:tab/>
      </w:r>
      <w:r w:rsidRPr="00B6039B">
        <w:rPr>
          <w:noProof/>
        </w:rPr>
        <w:fldChar w:fldCharType="begin"/>
      </w:r>
      <w:r w:rsidRPr="00B6039B">
        <w:rPr>
          <w:noProof/>
        </w:rPr>
        <w:instrText xml:space="preserve"> PAGEREF _Toc202523704 \h </w:instrText>
      </w:r>
      <w:r w:rsidRPr="00B6039B">
        <w:rPr>
          <w:noProof/>
        </w:rPr>
      </w:r>
      <w:r w:rsidRPr="00B6039B">
        <w:rPr>
          <w:noProof/>
        </w:rPr>
        <w:fldChar w:fldCharType="separate"/>
      </w:r>
      <w:r w:rsidRPr="00B6039B">
        <w:rPr>
          <w:noProof/>
        </w:rPr>
        <w:t>188</w:t>
      </w:r>
      <w:r w:rsidRPr="00B6039B">
        <w:rPr>
          <w:noProof/>
        </w:rPr>
        <w:fldChar w:fldCharType="end"/>
      </w:r>
    </w:p>
    <w:p w14:paraId="54EE43CF" w14:textId="75AAE4C5"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2—Type examination procedures</w:t>
      </w:r>
      <w:r w:rsidRPr="00B6039B">
        <w:rPr>
          <w:b w:val="0"/>
          <w:noProof/>
          <w:sz w:val="18"/>
        </w:rPr>
        <w:tab/>
      </w:r>
      <w:r w:rsidRPr="00B6039B">
        <w:rPr>
          <w:b w:val="0"/>
          <w:noProof/>
          <w:sz w:val="18"/>
        </w:rPr>
        <w:fldChar w:fldCharType="begin"/>
      </w:r>
      <w:r w:rsidRPr="00B6039B">
        <w:rPr>
          <w:b w:val="0"/>
          <w:noProof/>
          <w:sz w:val="18"/>
        </w:rPr>
        <w:instrText xml:space="preserve"> PAGEREF _Toc202523705 \h </w:instrText>
      </w:r>
      <w:r w:rsidRPr="00B6039B">
        <w:rPr>
          <w:b w:val="0"/>
          <w:noProof/>
          <w:sz w:val="18"/>
        </w:rPr>
      </w:r>
      <w:r w:rsidRPr="00B6039B">
        <w:rPr>
          <w:b w:val="0"/>
          <w:noProof/>
          <w:sz w:val="18"/>
        </w:rPr>
        <w:fldChar w:fldCharType="separate"/>
      </w:r>
      <w:r w:rsidRPr="00B6039B">
        <w:rPr>
          <w:b w:val="0"/>
          <w:noProof/>
          <w:sz w:val="18"/>
        </w:rPr>
        <w:t>189</w:t>
      </w:r>
      <w:r w:rsidRPr="00B6039B">
        <w:rPr>
          <w:b w:val="0"/>
          <w:noProof/>
          <w:sz w:val="18"/>
        </w:rPr>
        <w:fldChar w:fldCharType="end"/>
      </w:r>
    </w:p>
    <w:p w14:paraId="53AC483F" w14:textId="12786C7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Overview</w:t>
      </w:r>
      <w:r w:rsidRPr="00B6039B">
        <w:rPr>
          <w:noProof/>
        </w:rPr>
        <w:tab/>
      </w:r>
      <w:r w:rsidRPr="00B6039B">
        <w:rPr>
          <w:noProof/>
        </w:rPr>
        <w:fldChar w:fldCharType="begin"/>
      </w:r>
      <w:r w:rsidRPr="00B6039B">
        <w:rPr>
          <w:noProof/>
        </w:rPr>
        <w:instrText xml:space="preserve"> PAGEREF _Toc202523706 \h </w:instrText>
      </w:r>
      <w:r w:rsidRPr="00B6039B">
        <w:rPr>
          <w:noProof/>
        </w:rPr>
      </w:r>
      <w:r w:rsidRPr="00B6039B">
        <w:rPr>
          <w:noProof/>
        </w:rPr>
        <w:fldChar w:fldCharType="separate"/>
      </w:r>
      <w:r w:rsidRPr="00B6039B">
        <w:rPr>
          <w:noProof/>
        </w:rPr>
        <w:t>189</w:t>
      </w:r>
      <w:r w:rsidRPr="00B6039B">
        <w:rPr>
          <w:noProof/>
        </w:rPr>
        <w:fldChar w:fldCharType="end"/>
      </w:r>
    </w:p>
    <w:p w14:paraId="135C6FE2" w14:textId="01F046C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_Toc202523707 \h </w:instrText>
      </w:r>
      <w:r w:rsidRPr="00B6039B">
        <w:rPr>
          <w:noProof/>
        </w:rPr>
      </w:r>
      <w:r w:rsidRPr="00B6039B">
        <w:rPr>
          <w:noProof/>
        </w:rPr>
        <w:fldChar w:fldCharType="separate"/>
      </w:r>
      <w:r w:rsidRPr="00B6039B">
        <w:rPr>
          <w:noProof/>
        </w:rPr>
        <w:t>189</w:t>
      </w:r>
      <w:r w:rsidRPr="00B6039B">
        <w:rPr>
          <w:noProof/>
        </w:rPr>
        <w:fldChar w:fldCharType="end"/>
      </w:r>
    </w:p>
    <w:p w14:paraId="5C3CE028" w14:textId="57BBCF9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Examination of type</w:t>
      </w:r>
      <w:r w:rsidRPr="00B6039B">
        <w:rPr>
          <w:noProof/>
        </w:rPr>
        <w:tab/>
      </w:r>
      <w:r w:rsidRPr="00B6039B">
        <w:rPr>
          <w:noProof/>
        </w:rPr>
        <w:fldChar w:fldCharType="begin"/>
      </w:r>
      <w:r w:rsidRPr="00B6039B">
        <w:rPr>
          <w:noProof/>
        </w:rPr>
        <w:instrText xml:space="preserve"> PAGEREF _Toc202523708 \h </w:instrText>
      </w:r>
      <w:r w:rsidRPr="00B6039B">
        <w:rPr>
          <w:noProof/>
        </w:rPr>
      </w:r>
      <w:r w:rsidRPr="00B6039B">
        <w:rPr>
          <w:noProof/>
        </w:rPr>
        <w:fldChar w:fldCharType="separate"/>
      </w:r>
      <w:r w:rsidRPr="00B6039B">
        <w:rPr>
          <w:noProof/>
        </w:rPr>
        <w:t>189</w:t>
      </w:r>
      <w:r w:rsidRPr="00B6039B">
        <w:rPr>
          <w:noProof/>
        </w:rPr>
        <w:fldChar w:fldCharType="end"/>
      </w:r>
    </w:p>
    <w:p w14:paraId="26703B12" w14:textId="0E6AA44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Changes to design of medical device after examination</w:t>
      </w:r>
      <w:r w:rsidRPr="00B6039B">
        <w:rPr>
          <w:noProof/>
        </w:rPr>
        <w:tab/>
      </w:r>
      <w:r w:rsidRPr="00B6039B">
        <w:rPr>
          <w:noProof/>
        </w:rPr>
        <w:fldChar w:fldCharType="begin"/>
      </w:r>
      <w:r w:rsidRPr="00B6039B">
        <w:rPr>
          <w:noProof/>
        </w:rPr>
        <w:instrText xml:space="preserve"> PAGEREF _Toc202523709 \h </w:instrText>
      </w:r>
      <w:r w:rsidRPr="00B6039B">
        <w:rPr>
          <w:noProof/>
        </w:rPr>
      </w:r>
      <w:r w:rsidRPr="00B6039B">
        <w:rPr>
          <w:noProof/>
        </w:rPr>
        <w:fldChar w:fldCharType="separate"/>
      </w:r>
      <w:r w:rsidRPr="00B6039B">
        <w:rPr>
          <w:noProof/>
        </w:rPr>
        <w:t>190</w:t>
      </w:r>
      <w:r w:rsidRPr="00B6039B">
        <w:rPr>
          <w:noProof/>
        </w:rPr>
        <w:fldChar w:fldCharType="end"/>
      </w:r>
    </w:p>
    <w:p w14:paraId="3A96E187" w14:textId="34A01D6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Records</w:t>
      </w:r>
      <w:r w:rsidRPr="00B6039B">
        <w:rPr>
          <w:noProof/>
        </w:rPr>
        <w:tab/>
      </w:r>
      <w:r w:rsidRPr="00B6039B">
        <w:rPr>
          <w:noProof/>
        </w:rPr>
        <w:fldChar w:fldCharType="begin"/>
      </w:r>
      <w:r w:rsidRPr="00B6039B">
        <w:rPr>
          <w:noProof/>
        </w:rPr>
        <w:instrText xml:space="preserve"> PAGEREF _Toc202523710 \h </w:instrText>
      </w:r>
      <w:r w:rsidRPr="00B6039B">
        <w:rPr>
          <w:noProof/>
        </w:rPr>
      </w:r>
      <w:r w:rsidRPr="00B6039B">
        <w:rPr>
          <w:noProof/>
        </w:rPr>
        <w:fldChar w:fldCharType="separate"/>
      </w:r>
      <w:r w:rsidRPr="00B6039B">
        <w:rPr>
          <w:noProof/>
        </w:rPr>
        <w:t>191</w:t>
      </w:r>
      <w:r w:rsidRPr="00B6039B">
        <w:rPr>
          <w:noProof/>
        </w:rPr>
        <w:fldChar w:fldCharType="end"/>
      </w:r>
    </w:p>
    <w:p w14:paraId="4956D687" w14:textId="44A2FF5D"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3—Verification procedures</w:t>
      </w:r>
      <w:r w:rsidRPr="00B6039B">
        <w:rPr>
          <w:b w:val="0"/>
          <w:noProof/>
          <w:sz w:val="18"/>
        </w:rPr>
        <w:tab/>
      </w:r>
      <w:r w:rsidRPr="00B6039B">
        <w:rPr>
          <w:b w:val="0"/>
          <w:noProof/>
          <w:sz w:val="18"/>
        </w:rPr>
        <w:fldChar w:fldCharType="begin"/>
      </w:r>
      <w:r w:rsidRPr="00B6039B">
        <w:rPr>
          <w:b w:val="0"/>
          <w:noProof/>
          <w:sz w:val="18"/>
        </w:rPr>
        <w:instrText xml:space="preserve"> PAGEREF _Toc202523711 \h </w:instrText>
      </w:r>
      <w:r w:rsidRPr="00B6039B">
        <w:rPr>
          <w:b w:val="0"/>
          <w:noProof/>
          <w:sz w:val="18"/>
        </w:rPr>
      </w:r>
      <w:r w:rsidRPr="00B6039B">
        <w:rPr>
          <w:b w:val="0"/>
          <w:noProof/>
          <w:sz w:val="18"/>
        </w:rPr>
        <w:fldChar w:fldCharType="separate"/>
      </w:r>
      <w:r w:rsidRPr="00B6039B">
        <w:rPr>
          <w:b w:val="0"/>
          <w:noProof/>
          <w:sz w:val="18"/>
        </w:rPr>
        <w:t>192</w:t>
      </w:r>
      <w:r w:rsidRPr="00B6039B">
        <w:rPr>
          <w:b w:val="0"/>
          <w:noProof/>
          <w:sz w:val="18"/>
        </w:rPr>
        <w:fldChar w:fldCharType="end"/>
      </w:r>
    </w:p>
    <w:p w14:paraId="2370D4C2" w14:textId="672704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Overview</w:t>
      </w:r>
      <w:r w:rsidRPr="00B6039B">
        <w:rPr>
          <w:noProof/>
        </w:rPr>
        <w:tab/>
      </w:r>
      <w:r w:rsidRPr="00B6039B">
        <w:rPr>
          <w:noProof/>
        </w:rPr>
        <w:fldChar w:fldCharType="begin"/>
      </w:r>
      <w:r w:rsidRPr="00B6039B">
        <w:rPr>
          <w:noProof/>
        </w:rPr>
        <w:instrText xml:space="preserve"> PAGEREF _Toc202523712 \h </w:instrText>
      </w:r>
      <w:r w:rsidRPr="00B6039B">
        <w:rPr>
          <w:noProof/>
        </w:rPr>
      </w:r>
      <w:r w:rsidRPr="00B6039B">
        <w:rPr>
          <w:noProof/>
        </w:rPr>
        <w:fldChar w:fldCharType="separate"/>
      </w:r>
      <w:r w:rsidRPr="00B6039B">
        <w:rPr>
          <w:noProof/>
        </w:rPr>
        <w:t>192</w:t>
      </w:r>
      <w:r w:rsidRPr="00B6039B">
        <w:rPr>
          <w:noProof/>
        </w:rPr>
        <w:fldChar w:fldCharType="end"/>
      </w:r>
    </w:p>
    <w:p w14:paraId="3A9ED68A" w14:textId="7E45B0C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_Toc202523713 \h </w:instrText>
      </w:r>
      <w:r w:rsidRPr="00B6039B">
        <w:rPr>
          <w:noProof/>
        </w:rPr>
      </w:r>
      <w:r w:rsidRPr="00B6039B">
        <w:rPr>
          <w:noProof/>
        </w:rPr>
        <w:fldChar w:fldCharType="separate"/>
      </w:r>
      <w:r w:rsidRPr="00B6039B">
        <w:rPr>
          <w:noProof/>
        </w:rPr>
        <w:t>192</w:t>
      </w:r>
      <w:r w:rsidRPr="00B6039B">
        <w:rPr>
          <w:noProof/>
        </w:rPr>
        <w:fldChar w:fldCharType="end"/>
      </w:r>
    </w:p>
    <w:p w14:paraId="7A995195" w14:textId="648BC6B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Verification of conformity</w:t>
      </w:r>
      <w:r w:rsidRPr="00B6039B">
        <w:rPr>
          <w:noProof/>
        </w:rPr>
        <w:tab/>
      </w:r>
      <w:r w:rsidRPr="00B6039B">
        <w:rPr>
          <w:noProof/>
        </w:rPr>
        <w:fldChar w:fldCharType="begin"/>
      </w:r>
      <w:r w:rsidRPr="00B6039B">
        <w:rPr>
          <w:noProof/>
        </w:rPr>
        <w:instrText xml:space="preserve"> PAGEREF _Toc202523714 \h </w:instrText>
      </w:r>
      <w:r w:rsidRPr="00B6039B">
        <w:rPr>
          <w:noProof/>
        </w:rPr>
      </w:r>
      <w:r w:rsidRPr="00B6039B">
        <w:rPr>
          <w:noProof/>
        </w:rPr>
        <w:fldChar w:fldCharType="separate"/>
      </w:r>
      <w:r w:rsidRPr="00B6039B">
        <w:rPr>
          <w:noProof/>
        </w:rPr>
        <w:t>192</w:t>
      </w:r>
      <w:r w:rsidRPr="00B6039B">
        <w:rPr>
          <w:noProof/>
        </w:rPr>
        <w:fldChar w:fldCharType="end"/>
      </w:r>
    </w:p>
    <w:p w14:paraId="66DBBF15" w14:textId="4523DD0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Requirements of manufacturing system</w:t>
      </w:r>
      <w:r w:rsidRPr="00B6039B">
        <w:rPr>
          <w:noProof/>
        </w:rPr>
        <w:tab/>
      </w:r>
      <w:r w:rsidRPr="00B6039B">
        <w:rPr>
          <w:noProof/>
        </w:rPr>
        <w:fldChar w:fldCharType="begin"/>
      </w:r>
      <w:r w:rsidRPr="00B6039B">
        <w:rPr>
          <w:noProof/>
        </w:rPr>
        <w:instrText xml:space="preserve"> PAGEREF _Toc202523715 \h </w:instrText>
      </w:r>
      <w:r w:rsidRPr="00B6039B">
        <w:rPr>
          <w:noProof/>
        </w:rPr>
      </w:r>
      <w:r w:rsidRPr="00B6039B">
        <w:rPr>
          <w:noProof/>
        </w:rPr>
        <w:fldChar w:fldCharType="separate"/>
      </w:r>
      <w:r w:rsidRPr="00B6039B">
        <w:rPr>
          <w:noProof/>
        </w:rPr>
        <w:t>193</w:t>
      </w:r>
      <w:r w:rsidRPr="00B6039B">
        <w:rPr>
          <w:noProof/>
        </w:rPr>
        <w:fldChar w:fldCharType="end"/>
      </w:r>
    </w:p>
    <w:p w14:paraId="173E6F82" w14:textId="32CF1C5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Declaration of conformity</w:t>
      </w:r>
      <w:r w:rsidRPr="00B6039B">
        <w:rPr>
          <w:noProof/>
        </w:rPr>
        <w:tab/>
      </w:r>
      <w:r w:rsidRPr="00B6039B">
        <w:rPr>
          <w:noProof/>
        </w:rPr>
        <w:fldChar w:fldCharType="begin"/>
      </w:r>
      <w:r w:rsidRPr="00B6039B">
        <w:rPr>
          <w:noProof/>
        </w:rPr>
        <w:instrText xml:space="preserve"> PAGEREF _Toc202523716 \h </w:instrText>
      </w:r>
      <w:r w:rsidRPr="00B6039B">
        <w:rPr>
          <w:noProof/>
        </w:rPr>
      </w:r>
      <w:r w:rsidRPr="00B6039B">
        <w:rPr>
          <w:noProof/>
        </w:rPr>
        <w:fldChar w:fldCharType="separate"/>
      </w:r>
      <w:r w:rsidRPr="00B6039B">
        <w:rPr>
          <w:noProof/>
        </w:rPr>
        <w:t>195</w:t>
      </w:r>
      <w:r w:rsidRPr="00B6039B">
        <w:rPr>
          <w:noProof/>
        </w:rPr>
        <w:fldChar w:fldCharType="end"/>
      </w:r>
    </w:p>
    <w:p w14:paraId="514890C3" w14:textId="57ABD6C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Records</w:t>
      </w:r>
      <w:r w:rsidRPr="00B6039B">
        <w:rPr>
          <w:noProof/>
        </w:rPr>
        <w:tab/>
      </w:r>
      <w:r w:rsidRPr="00B6039B">
        <w:rPr>
          <w:noProof/>
        </w:rPr>
        <w:fldChar w:fldCharType="begin"/>
      </w:r>
      <w:r w:rsidRPr="00B6039B">
        <w:rPr>
          <w:noProof/>
        </w:rPr>
        <w:instrText xml:space="preserve"> PAGEREF _Toc202523717 \h </w:instrText>
      </w:r>
      <w:r w:rsidRPr="00B6039B">
        <w:rPr>
          <w:noProof/>
        </w:rPr>
      </w:r>
      <w:r w:rsidRPr="00B6039B">
        <w:rPr>
          <w:noProof/>
        </w:rPr>
        <w:fldChar w:fldCharType="separate"/>
      </w:r>
      <w:r w:rsidRPr="00B6039B">
        <w:rPr>
          <w:noProof/>
        </w:rPr>
        <w:t>196</w:t>
      </w:r>
      <w:r w:rsidRPr="00B6039B">
        <w:rPr>
          <w:noProof/>
        </w:rPr>
        <w:fldChar w:fldCharType="end"/>
      </w:r>
    </w:p>
    <w:p w14:paraId="67E66E11" w14:textId="51CAF7D7"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4—Production quality assurance procedures</w:t>
      </w:r>
      <w:r w:rsidRPr="00B6039B">
        <w:rPr>
          <w:b w:val="0"/>
          <w:noProof/>
          <w:sz w:val="18"/>
        </w:rPr>
        <w:tab/>
      </w:r>
      <w:r w:rsidRPr="00B6039B">
        <w:rPr>
          <w:b w:val="0"/>
          <w:noProof/>
          <w:sz w:val="18"/>
        </w:rPr>
        <w:fldChar w:fldCharType="begin"/>
      </w:r>
      <w:r w:rsidRPr="00B6039B">
        <w:rPr>
          <w:b w:val="0"/>
          <w:noProof/>
          <w:sz w:val="18"/>
        </w:rPr>
        <w:instrText xml:space="preserve"> PAGEREF _Toc202523718 \h </w:instrText>
      </w:r>
      <w:r w:rsidRPr="00B6039B">
        <w:rPr>
          <w:b w:val="0"/>
          <w:noProof/>
          <w:sz w:val="18"/>
        </w:rPr>
      </w:r>
      <w:r w:rsidRPr="00B6039B">
        <w:rPr>
          <w:b w:val="0"/>
          <w:noProof/>
          <w:sz w:val="18"/>
        </w:rPr>
        <w:fldChar w:fldCharType="separate"/>
      </w:r>
      <w:r w:rsidRPr="00B6039B">
        <w:rPr>
          <w:b w:val="0"/>
          <w:noProof/>
          <w:sz w:val="18"/>
        </w:rPr>
        <w:t>197</w:t>
      </w:r>
      <w:r w:rsidRPr="00B6039B">
        <w:rPr>
          <w:b w:val="0"/>
          <w:noProof/>
          <w:sz w:val="18"/>
        </w:rPr>
        <w:fldChar w:fldCharType="end"/>
      </w:r>
    </w:p>
    <w:p w14:paraId="0E196B3B" w14:textId="1973E1C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4.1</w:t>
      </w:r>
      <w:r>
        <w:rPr>
          <w:noProof/>
        </w:rPr>
        <w:tab/>
        <w:t>Overview</w:t>
      </w:r>
      <w:r w:rsidRPr="00B6039B">
        <w:rPr>
          <w:noProof/>
        </w:rPr>
        <w:tab/>
      </w:r>
      <w:r w:rsidRPr="00B6039B">
        <w:rPr>
          <w:noProof/>
        </w:rPr>
        <w:fldChar w:fldCharType="begin"/>
      </w:r>
      <w:r w:rsidRPr="00B6039B">
        <w:rPr>
          <w:noProof/>
        </w:rPr>
        <w:instrText xml:space="preserve"> PAGEREF _Toc202523719 \h </w:instrText>
      </w:r>
      <w:r w:rsidRPr="00B6039B">
        <w:rPr>
          <w:noProof/>
        </w:rPr>
      </w:r>
      <w:r w:rsidRPr="00B6039B">
        <w:rPr>
          <w:noProof/>
        </w:rPr>
        <w:fldChar w:fldCharType="separate"/>
      </w:r>
      <w:r w:rsidRPr="00B6039B">
        <w:rPr>
          <w:noProof/>
        </w:rPr>
        <w:t>197</w:t>
      </w:r>
      <w:r w:rsidRPr="00B6039B">
        <w:rPr>
          <w:noProof/>
        </w:rPr>
        <w:fldChar w:fldCharType="end"/>
      </w:r>
    </w:p>
    <w:p w14:paraId="00335CE0" w14:textId="5727DEF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_Toc202523720 \h </w:instrText>
      </w:r>
      <w:r w:rsidRPr="00B6039B">
        <w:rPr>
          <w:noProof/>
        </w:rPr>
      </w:r>
      <w:r w:rsidRPr="00B6039B">
        <w:rPr>
          <w:noProof/>
        </w:rPr>
        <w:fldChar w:fldCharType="separate"/>
      </w:r>
      <w:r w:rsidRPr="00B6039B">
        <w:rPr>
          <w:noProof/>
        </w:rPr>
        <w:t>197</w:t>
      </w:r>
      <w:r w:rsidRPr="00B6039B">
        <w:rPr>
          <w:noProof/>
        </w:rPr>
        <w:fldChar w:fldCharType="end"/>
      </w:r>
    </w:p>
    <w:p w14:paraId="4D7EB7D2" w14:textId="5E087A5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4.3</w:t>
      </w:r>
      <w:r>
        <w:rPr>
          <w:noProof/>
        </w:rPr>
        <w:tab/>
        <w:t>Implementation and assessment of production quality management system</w:t>
      </w:r>
      <w:r w:rsidRPr="00B6039B">
        <w:rPr>
          <w:noProof/>
        </w:rPr>
        <w:tab/>
      </w:r>
      <w:r w:rsidRPr="00B6039B">
        <w:rPr>
          <w:noProof/>
        </w:rPr>
        <w:fldChar w:fldCharType="begin"/>
      </w:r>
      <w:r w:rsidRPr="00B6039B">
        <w:rPr>
          <w:noProof/>
        </w:rPr>
        <w:instrText xml:space="preserve"> PAGEREF _Toc202523721 \h </w:instrText>
      </w:r>
      <w:r w:rsidRPr="00B6039B">
        <w:rPr>
          <w:noProof/>
        </w:rPr>
      </w:r>
      <w:r w:rsidRPr="00B6039B">
        <w:rPr>
          <w:noProof/>
        </w:rPr>
        <w:fldChar w:fldCharType="separate"/>
      </w:r>
      <w:r w:rsidRPr="00B6039B">
        <w:rPr>
          <w:noProof/>
        </w:rPr>
        <w:t>197</w:t>
      </w:r>
      <w:r w:rsidRPr="00B6039B">
        <w:rPr>
          <w:noProof/>
        </w:rPr>
        <w:fldChar w:fldCharType="end"/>
      </w:r>
    </w:p>
    <w:p w14:paraId="115EC0D8" w14:textId="645F113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4.4</w:t>
      </w:r>
      <w:r>
        <w:rPr>
          <w:noProof/>
        </w:rPr>
        <w:tab/>
        <w:t>Requirements of production quality management system</w:t>
      </w:r>
      <w:r w:rsidRPr="00B6039B">
        <w:rPr>
          <w:noProof/>
        </w:rPr>
        <w:tab/>
      </w:r>
      <w:r w:rsidRPr="00B6039B">
        <w:rPr>
          <w:noProof/>
        </w:rPr>
        <w:fldChar w:fldCharType="begin"/>
      </w:r>
      <w:r w:rsidRPr="00B6039B">
        <w:rPr>
          <w:noProof/>
        </w:rPr>
        <w:instrText xml:space="preserve"> PAGEREF _Toc202523722 \h </w:instrText>
      </w:r>
      <w:r w:rsidRPr="00B6039B">
        <w:rPr>
          <w:noProof/>
        </w:rPr>
      </w:r>
      <w:r w:rsidRPr="00B6039B">
        <w:rPr>
          <w:noProof/>
        </w:rPr>
        <w:fldChar w:fldCharType="separate"/>
      </w:r>
      <w:r w:rsidRPr="00B6039B">
        <w:rPr>
          <w:noProof/>
        </w:rPr>
        <w:t>198</w:t>
      </w:r>
      <w:r w:rsidRPr="00B6039B">
        <w:rPr>
          <w:noProof/>
        </w:rPr>
        <w:fldChar w:fldCharType="end"/>
      </w:r>
    </w:p>
    <w:p w14:paraId="7B18E041" w14:textId="3B8BB65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4.5</w:t>
      </w:r>
      <w:r>
        <w:rPr>
          <w:noProof/>
        </w:rPr>
        <w:tab/>
        <w:t>Changes to production quality management system</w:t>
      </w:r>
      <w:r w:rsidRPr="00B6039B">
        <w:rPr>
          <w:noProof/>
        </w:rPr>
        <w:tab/>
      </w:r>
      <w:r w:rsidRPr="00B6039B">
        <w:rPr>
          <w:noProof/>
        </w:rPr>
        <w:fldChar w:fldCharType="begin"/>
      </w:r>
      <w:r w:rsidRPr="00B6039B">
        <w:rPr>
          <w:noProof/>
        </w:rPr>
        <w:instrText xml:space="preserve"> PAGEREF _Toc202523723 \h </w:instrText>
      </w:r>
      <w:r w:rsidRPr="00B6039B">
        <w:rPr>
          <w:noProof/>
        </w:rPr>
      </w:r>
      <w:r w:rsidRPr="00B6039B">
        <w:rPr>
          <w:noProof/>
        </w:rPr>
        <w:fldChar w:fldCharType="separate"/>
      </w:r>
      <w:r w:rsidRPr="00B6039B">
        <w:rPr>
          <w:noProof/>
        </w:rPr>
        <w:t>200</w:t>
      </w:r>
      <w:r w:rsidRPr="00B6039B">
        <w:rPr>
          <w:noProof/>
        </w:rPr>
        <w:fldChar w:fldCharType="end"/>
      </w:r>
    </w:p>
    <w:p w14:paraId="046009E3" w14:textId="05C40B4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4.6</w:t>
      </w:r>
      <w:r>
        <w:rPr>
          <w:noProof/>
        </w:rPr>
        <w:tab/>
        <w:t>Information to be given to authorised person</w:t>
      </w:r>
      <w:r w:rsidRPr="00B6039B">
        <w:rPr>
          <w:noProof/>
        </w:rPr>
        <w:tab/>
      </w:r>
      <w:r w:rsidRPr="00B6039B">
        <w:rPr>
          <w:noProof/>
        </w:rPr>
        <w:fldChar w:fldCharType="begin"/>
      </w:r>
      <w:r w:rsidRPr="00B6039B">
        <w:rPr>
          <w:noProof/>
        </w:rPr>
        <w:instrText xml:space="preserve"> PAGEREF _Toc202523724 \h </w:instrText>
      </w:r>
      <w:r w:rsidRPr="00B6039B">
        <w:rPr>
          <w:noProof/>
        </w:rPr>
      </w:r>
      <w:r w:rsidRPr="00B6039B">
        <w:rPr>
          <w:noProof/>
        </w:rPr>
        <w:fldChar w:fldCharType="separate"/>
      </w:r>
      <w:r w:rsidRPr="00B6039B">
        <w:rPr>
          <w:noProof/>
        </w:rPr>
        <w:t>201</w:t>
      </w:r>
      <w:r w:rsidRPr="00B6039B">
        <w:rPr>
          <w:noProof/>
        </w:rPr>
        <w:fldChar w:fldCharType="end"/>
      </w:r>
    </w:p>
    <w:p w14:paraId="73680F12" w14:textId="020BF037"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4.7</w:t>
      </w:r>
      <w:r>
        <w:rPr>
          <w:noProof/>
        </w:rPr>
        <w:tab/>
        <w:t>Declaration of conformity</w:t>
      </w:r>
      <w:r w:rsidRPr="00B6039B">
        <w:rPr>
          <w:noProof/>
        </w:rPr>
        <w:tab/>
      </w:r>
      <w:r w:rsidRPr="00B6039B">
        <w:rPr>
          <w:noProof/>
        </w:rPr>
        <w:fldChar w:fldCharType="begin"/>
      </w:r>
      <w:r w:rsidRPr="00B6039B">
        <w:rPr>
          <w:noProof/>
        </w:rPr>
        <w:instrText xml:space="preserve"> PAGEREF _Toc202523725 \h </w:instrText>
      </w:r>
      <w:r w:rsidRPr="00B6039B">
        <w:rPr>
          <w:noProof/>
        </w:rPr>
      </w:r>
      <w:r w:rsidRPr="00B6039B">
        <w:rPr>
          <w:noProof/>
        </w:rPr>
        <w:fldChar w:fldCharType="separate"/>
      </w:r>
      <w:r w:rsidRPr="00B6039B">
        <w:rPr>
          <w:noProof/>
        </w:rPr>
        <w:t>201</w:t>
      </w:r>
      <w:r w:rsidRPr="00B6039B">
        <w:rPr>
          <w:noProof/>
        </w:rPr>
        <w:fldChar w:fldCharType="end"/>
      </w:r>
    </w:p>
    <w:p w14:paraId="7A171BEC" w14:textId="08741E2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4.8</w:t>
      </w:r>
      <w:r>
        <w:rPr>
          <w:noProof/>
        </w:rPr>
        <w:tab/>
        <w:t>Records</w:t>
      </w:r>
      <w:r w:rsidRPr="00B6039B">
        <w:rPr>
          <w:noProof/>
        </w:rPr>
        <w:tab/>
      </w:r>
      <w:r w:rsidRPr="00B6039B">
        <w:rPr>
          <w:noProof/>
        </w:rPr>
        <w:fldChar w:fldCharType="begin"/>
      </w:r>
      <w:r w:rsidRPr="00B6039B">
        <w:rPr>
          <w:noProof/>
        </w:rPr>
        <w:instrText xml:space="preserve"> PAGEREF _Toc202523726 \h </w:instrText>
      </w:r>
      <w:r w:rsidRPr="00B6039B">
        <w:rPr>
          <w:noProof/>
        </w:rPr>
      </w:r>
      <w:r w:rsidRPr="00B6039B">
        <w:rPr>
          <w:noProof/>
        </w:rPr>
        <w:fldChar w:fldCharType="separate"/>
      </w:r>
      <w:r w:rsidRPr="00B6039B">
        <w:rPr>
          <w:noProof/>
        </w:rPr>
        <w:t>202</w:t>
      </w:r>
      <w:r w:rsidRPr="00B6039B">
        <w:rPr>
          <w:noProof/>
        </w:rPr>
        <w:fldChar w:fldCharType="end"/>
      </w:r>
    </w:p>
    <w:p w14:paraId="63972CA3" w14:textId="5E140A6D"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5—Product quality assurance procedures</w:t>
      </w:r>
      <w:r w:rsidRPr="00B6039B">
        <w:rPr>
          <w:b w:val="0"/>
          <w:noProof/>
          <w:sz w:val="18"/>
        </w:rPr>
        <w:tab/>
      </w:r>
      <w:r w:rsidRPr="00B6039B">
        <w:rPr>
          <w:b w:val="0"/>
          <w:noProof/>
          <w:sz w:val="18"/>
        </w:rPr>
        <w:fldChar w:fldCharType="begin"/>
      </w:r>
      <w:r w:rsidRPr="00B6039B">
        <w:rPr>
          <w:b w:val="0"/>
          <w:noProof/>
          <w:sz w:val="18"/>
        </w:rPr>
        <w:instrText xml:space="preserve"> PAGEREF _Toc202523727 \h </w:instrText>
      </w:r>
      <w:r w:rsidRPr="00B6039B">
        <w:rPr>
          <w:b w:val="0"/>
          <w:noProof/>
          <w:sz w:val="18"/>
        </w:rPr>
      </w:r>
      <w:r w:rsidRPr="00B6039B">
        <w:rPr>
          <w:b w:val="0"/>
          <w:noProof/>
          <w:sz w:val="18"/>
        </w:rPr>
        <w:fldChar w:fldCharType="separate"/>
      </w:r>
      <w:r w:rsidRPr="00B6039B">
        <w:rPr>
          <w:b w:val="0"/>
          <w:noProof/>
          <w:sz w:val="18"/>
        </w:rPr>
        <w:t>203</w:t>
      </w:r>
      <w:r w:rsidRPr="00B6039B">
        <w:rPr>
          <w:b w:val="0"/>
          <w:noProof/>
          <w:sz w:val="18"/>
        </w:rPr>
        <w:fldChar w:fldCharType="end"/>
      </w:r>
    </w:p>
    <w:p w14:paraId="39984574" w14:textId="0450D8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5.1</w:t>
      </w:r>
      <w:r>
        <w:rPr>
          <w:noProof/>
        </w:rPr>
        <w:tab/>
        <w:t>Overview</w:t>
      </w:r>
      <w:r w:rsidRPr="00B6039B">
        <w:rPr>
          <w:noProof/>
        </w:rPr>
        <w:tab/>
      </w:r>
      <w:r w:rsidRPr="00B6039B">
        <w:rPr>
          <w:noProof/>
        </w:rPr>
        <w:fldChar w:fldCharType="begin"/>
      </w:r>
      <w:r w:rsidRPr="00B6039B">
        <w:rPr>
          <w:noProof/>
        </w:rPr>
        <w:instrText xml:space="preserve"> PAGEREF _Toc202523728 \h </w:instrText>
      </w:r>
      <w:r w:rsidRPr="00B6039B">
        <w:rPr>
          <w:noProof/>
        </w:rPr>
      </w:r>
      <w:r w:rsidRPr="00B6039B">
        <w:rPr>
          <w:noProof/>
        </w:rPr>
        <w:fldChar w:fldCharType="separate"/>
      </w:r>
      <w:r w:rsidRPr="00B6039B">
        <w:rPr>
          <w:noProof/>
        </w:rPr>
        <w:t>203</w:t>
      </w:r>
      <w:r w:rsidRPr="00B6039B">
        <w:rPr>
          <w:noProof/>
        </w:rPr>
        <w:fldChar w:fldCharType="end"/>
      </w:r>
    </w:p>
    <w:p w14:paraId="21AD3D9F" w14:textId="68B3EB9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_Toc202523729 \h </w:instrText>
      </w:r>
      <w:r w:rsidRPr="00B6039B">
        <w:rPr>
          <w:noProof/>
        </w:rPr>
      </w:r>
      <w:r w:rsidRPr="00B6039B">
        <w:rPr>
          <w:noProof/>
        </w:rPr>
        <w:fldChar w:fldCharType="separate"/>
      </w:r>
      <w:r w:rsidRPr="00B6039B">
        <w:rPr>
          <w:noProof/>
        </w:rPr>
        <w:t>203</w:t>
      </w:r>
      <w:r w:rsidRPr="00B6039B">
        <w:rPr>
          <w:noProof/>
        </w:rPr>
        <w:fldChar w:fldCharType="end"/>
      </w:r>
    </w:p>
    <w:p w14:paraId="0E21C55F" w14:textId="4A00C96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Implementation and assessment of product quality management system</w:t>
      </w:r>
      <w:r w:rsidRPr="00B6039B">
        <w:rPr>
          <w:noProof/>
        </w:rPr>
        <w:tab/>
      </w:r>
      <w:r w:rsidRPr="00B6039B">
        <w:rPr>
          <w:noProof/>
        </w:rPr>
        <w:fldChar w:fldCharType="begin"/>
      </w:r>
      <w:r w:rsidRPr="00B6039B">
        <w:rPr>
          <w:noProof/>
        </w:rPr>
        <w:instrText xml:space="preserve"> PAGEREF _Toc202523730 \h </w:instrText>
      </w:r>
      <w:r w:rsidRPr="00B6039B">
        <w:rPr>
          <w:noProof/>
        </w:rPr>
      </w:r>
      <w:r w:rsidRPr="00B6039B">
        <w:rPr>
          <w:noProof/>
        </w:rPr>
        <w:fldChar w:fldCharType="separate"/>
      </w:r>
      <w:r w:rsidRPr="00B6039B">
        <w:rPr>
          <w:noProof/>
        </w:rPr>
        <w:t>203</w:t>
      </w:r>
      <w:r w:rsidRPr="00B6039B">
        <w:rPr>
          <w:noProof/>
        </w:rPr>
        <w:fldChar w:fldCharType="end"/>
      </w:r>
    </w:p>
    <w:p w14:paraId="409D815D" w14:textId="7AA1608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Requirements of product quality management system</w:t>
      </w:r>
      <w:r w:rsidRPr="00B6039B">
        <w:rPr>
          <w:noProof/>
        </w:rPr>
        <w:tab/>
      </w:r>
      <w:r w:rsidRPr="00B6039B">
        <w:rPr>
          <w:noProof/>
        </w:rPr>
        <w:fldChar w:fldCharType="begin"/>
      </w:r>
      <w:r w:rsidRPr="00B6039B">
        <w:rPr>
          <w:noProof/>
        </w:rPr>
        <w:instrText xml:space="preserve"> PAGEREF _Toc202523731 \h </w:instrText>
      </w:r>
      <w:r w:rsidRPr="00B6039B">
        <w:rPr>
          <w:noProof/>
        </w:rPr>
      </w:r>
      <w:r w:rsidRPr="00B6039B">
        <w:rPr>
          <w:noProof/>
        </w:rPr>
        <w:fldChar w:fldCharType="separate"/>
      </w:r>
      <w:r w:rsidRPr="00B6039B">
        <w:rPr>
          <w:noProof/>
        </w:rPr>
        <w:t>204</w:t>
      </w:r>
      <w:r w:rsidRPr="00B6039B">
        <w:rPr>
          <w:noProof/>
        </w:rPr>
        <w:fldChar w:fldCharType="end"/>
      </w:r>
    </w:p>
    <w:p w14:paraId="75789AEF" w14:textId="68AE973A"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Changes to product quality management system or kinds of medical device</w:t>
      </w:r>
      <w:r w:rsidRPr="00B6039B">
        <w:rPr>
          <w:noProof/>
        </w:rPr>
        <w:tab/>
      </w:r>
      <w:r w:rsidRPr="00B6039B">
        <w:rPr>
          <w:noProof/>
        </w:rPr>
        <w:fldChar w:fldCharType="begin"/>
      </w:r>
      <w:r w:rsidRPr="00B6039B">
        <w:rPr>
          <w:noProof/>
        </w:rPr>
        <w:instrText xml:space="preserve"> PAGEREF _Toc202523732 \h </w:instrText>
      </w:r>
      <w:r w:rsidRPr="00B6039B">
        <w:rPr>
          <w:noProof/>
        </w:rPr>
      </w:r>
      <w:r w:rsidRPr="00B6039B">
        <w:rPr>
          <w:noProof/>
        </w:rPr>
        <w:fldChar w:fldCharType="separate"/>
      </w:r>
      <w:r w:rsidRPr="00B6039B">
        <w:rPr>
          <w:noProof/>
        </w:rPr>
        <w:t>206</w:t>
      </w:r>
      <w:r w:rsidRPr="00B6039B">
        <w:rPr>
          <w:noProof/>
        </w:rPr>
        <w:fldChar w:fldCharType="end"/>
      </w:r>
    </w:p>
    <w:p w14:paraId="2EDCADF9" w14:textId="67F3E07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5.6</w:t>
      </w:r>
      <w:r>
        <w:rPr>
          <w:noProof/>
        </w:rPr>
        <w:tab/>
        <w:t>Information to be given to authorised person</w:t>
      </w:r>
      <w:r w:rsidRPr="00B6039B">
        <w:rPr>
          <w:noProof/>
        </w:rPr>
        <w:tab/>
      </w:r>
      <w:r w:rsidRPr="00B6039B">
        <w:rPr>
          <w:noProof/>
        </w:rPr>
        <w:fldChar w:fldCharType="begin"/>
      </w:r>
      <w:r w:rsidRPr="00B6039B">
        <w:rPr>
          <w:noProof/>
        </w:rPr>
        <w:instrText xml:space="preserve"> PAGEREF _Toc202523733 \h </w:instrText>
      </w:r>
      <w:r w:rsidRPr="00B6039B">
        <w:rPr>
          <w:noProof/>
        </w:rPr>
      </w:r>
      <w:r w:rsidRPr="00B6039B">
        <w:rPr>
          <w:noProof/>
        </w:rPr>
        <w:fldChar w:fldCharType="separate"/>
      </w:r>
      <w:r w:rsidRPr="00B6039B">
        <w:rPr>
          <w:noProof/>
        </w:rPr>
        <w:t>206</w:t>
      </w:r>
      <w:r w:rsidRPr="00B6039B">
        <w:rPr>
          <w:noProof/>
        </w:rPr>
        <w:fldChar w:fldCharType="end"/>
      </w:r>
    </w:p>
    <w:p w14:paraId="630AF9B4" w14:textId="29E4F78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Declaration of conformity</w:t>
      </w:r>
      <w:r w:rsidRPr="00B6039B">
        <w:rPr>
          <w:noProof/>
        </w:rPr>
        <w:tab/>
      </w:r>
      <w:r w:rsidRPr="00B6039B">
        <w:rPr>
          <w:noProof/>
        </w:rPr>
        <w:fldChar w:fldCharType="begin"/>
      </w:r>
      <w:r w:rsidRPr="00B6039B">
        <w:rPr>
          <w:noProof/>
        </w:rPr>
        <w:instrText xml:space="preserve"> PAGEREF _Toc202523734 \h </w:instrText>
      </w:r>
      <w:r w:rsidRPr="00B6039B">
        <w:rPr>
          <w:noProof/>
        </w:rPr>
      </w:r>
      <w:r w:rsidRPr="00B6039B">
        <w:rPr>
          <w:noProof/>
        </w:rPr>
        <w:fldChar w:fldCharType="separate"/>
      </w:r>
      <w:r w:rsidRPr="00B6039B">
        <w:rPr>
          <w:noProof/>
        </w:rPr>
        <w:t>207</w:t>
      </w:r>
      <w:r w:rsidRPr="00B6039B">
        <w:rPr>
          <w:noProof/>
        </w:rPr>
        <w:fldChar w:fldCharType="end"/>
      </w:r>
    </w:p>
    <w:p w14:paraId="371A5CD6" w14:textId="7F081A3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5.8</w:t>
      </w:r>
      <w:r>
        <w:rPr>
          <w:noProof/>
        </w:rPr>
        <w:tab/>
        <w:t>Records</w:t>
      </w:r>
      <w:r w:rsidRPr="00B6039B">
        <w:rPr>
          <w:noProof/>
        </w:rPr>
        <w:tab/>
      </w:r>
      <w:r w:rsidRPr="00B6039B">
        <w:rPr>
          <w:noProof/>
        </w:rPr>
        <w:fldChar w:fldCharType="begin"/>
      </w:r>
      <w:r w:rsidRPr="00B6039B">
        <w:rPr>
          <w:noProof/>
        </w:rPr>
        <w:instrText xml:space="preserve"> PAGEREF _Toc202523735 \h </w:instrText>
      </w:r>
      <w:r w:rsidRPr="00B6039B">
        <w:rPr>
          <w:noProof/>
        </w:rPr>
      </w:r>
      <w:r w:rsidRPr="00B6039B">
        <w:rPr>
          <w:noProof/>
        </w:rPr>
        <w:fldChar w:fldCharType="separate"/>
      </w:r>
      <w:r w:rsidRPr="00B6039B">
        <w:rPr>
          <w:noProof/>
        </w:rPr>
        <w:t>208</w:t>
      </w:r>
      <w:r w:rsidRPr="00B6039B">
        <w:rPr>
          <w:noProof/>
        </w:rPr>
        <w:fldChar w:fldCharType="end"/>
      </w:r>
    </w:p>
    <w:p w14:paraId="09684D8B" w14:textId="109949B3"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6—Declaration of conformity (not requiring assessment by Secretary) procedures</w:t>
      </w:r>
      <w:r w:rsidRPr="00B6039B">
        <w:rPr>
          <w:b w:val="0"/>
          <w:noProof/>
          <w:sz w:val="18"/>
        </w:rPr>
        <w:tab/>
      </w:r>
      <w:r w:rsidRPr="00B6039B">
        <w:rPr>
          <w:b w:val="0"/>
          <w:noProof/>
          <w:sz w:val="18"/>
        </w:rPr>
        <w:fldChar w:fldCharType="begin"/>
      </w:r>
      <w:r w:rsidRPr="00B6039B">
        <w:rPr>
          <w:b w:val="0"/>
          <w:noProof/>
          <w:sz w:val="18"/>
        </w:rPr>
        <w:instrText xml:space="preserve"> PAGEREF _Toc202523736 \h </w:instrText>
      </w:r>
      <w:r w:rsidRPr="00B6039B">
        <w:rPr>
          <w:b w:val="0"/>
          <w:noProof/>
          <w:sz w:val="18"/>
        </w:rPr>
      </w:r>
      <w:r w:rsidRPr="00B6039B">
        <w:rPr>
          <w:b w:val="0"/>
          <w:noProof/>
          <w:sz w:val="18"/>
        </w:rPr>
        <w:fldChar w:fldCharType="separate"/>
      </w:r>
      <w:r w:rsidRPr="00B6039B">
        <w:rPr>
          <w:b w:val="0"/>
          <w:noProof/>
          <w:sz w:val="18"/>
        </w:rPr>
        <w:t>209</w:t>
      </w:r>
      <w:r w:rsidRPr="00B6039B">
        <w:rPr>
          <w:b w:val="0"/>
          <w:noProof/>
          <w:sz w:val="18"/>
        </w:rPr>
        <w:fldChar w:fldCharType="end"/>
      </w:r>
    </w:p>
    <w:p w14:paraId="01739222" w14:textId="6086D4D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6.1</w:t>
      </w:r>
      <w:r>
        <w:rPr>
          <w:noProof/>
        </w:rPr>
        <w:tab/>
        <w:t>Overview</w:t>
      </w:r>
      <w:r w:rsidRPr="00B6039B">
        <w:rPr>
          <w:noProof/>
        </w:rPr>
        <w:tab/>
      </w:r>
      <w:r w:rsidRPr="00B6039B">
        <w:rPr>
          <w:noProof/>
        </w:rPr>
        <w:fldChar w:fldCharType="begin"/>
      </w:r>
      <w:r w:rsidRPr="00B6039B">
        <w:rPr>
          <w:noProof/>
        </w:rPr>
        <w:instrText xml:space="preserve"> PAGEREF _Toc202523737 \h </w:instrText>
      </w:r>
      <w:r w:rsidRPr="00B6039B">
        <w:rPr>
          <w:noProof/>
        </w:rPr>
      </w:r>
      <w:r w:rsidRPr="00B6039B">
        <w:rPr>
          <w:noProof/>
        </w:rPr>
        <w:fldChar w:fldCharType="separate"/>
      </w:r>
      <w:r w:rsidRPr="00B6039B">
        <w:rPr>
          <w:noProof/>
        </w:rPr>
        <w:t>209</w:t>
      </w:r>
      <w:r w:rsidRPr="00B6039B">
        <w:rPr>
          <w:noProof/>
        </w:rPr>
        <w:fldChar w:fldCharType="end"/>
      </w:r>
    </w:p>
    <w:p w14:paraId="49B9E483" w14:textId="25C2784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_Toc202523738 \h </w:instrText>
      </w:r>
      <w:r w:rsidRPr="00B6039B">
        <w:rPr>
          <w:noProof/>
        </w:rPr>
      </w:r>
      <w:r w:rsidRPr="00B6039B">
        <w:rPr>
          <w:noProof/>
        </w:rPr>
        <w:fldChar w:fldCharType="separate"/>
      </w:r>
      <w:r w:rsidRPr="00B6039B">
        <w:rPr>
          <w:noProof/>
        </w:rPr>
        <w:t>209</w:t>
      </w:r>
      <w:r w:rsidRPr="00B6039B">
        <w:rPr>
          <w:noProof/>
        </w:rPr>
        <w:fldChar w:fldCharType="end"/>
      </w:r>
    </w:p>
    <w:p w14:paraId="7B805E56" w14:textId="3879925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6.3</w:t>
      </w:r>
      <w:r>
        <w:rPr>
          <w:noProof/>
        </w:rPr>
        <w:tab/>
        <w:t>Implementation</w:t>
      </w:r>
      <w:r w:rsidRPr="00B6039B">
        <w:rPr>
          <w:noProof/>
        </w:rPr>
        <w:tab/>
      </w:r>
      <w:r w:rsidRPr="00B6039B">
        <w:rPr>
          <w:noProof/>
        </w:rPr>
        <w:fldChar w:fldCharType="begin"/>
      </w:r>
      <w:r w:rsidRPr="00B6039B">
        <w:rPr>
          <w:noProof/>
        </w:rPr>
        <w:instrText xml:space="preserve"> PAGEREF _Toc202523739 \h </w:instrText>
      </w:r>
      <w:r w:rsidRPr="00B6039B">
        <w:rPr>
          <w:noProof/>
        </w:rPr>
      </w:r>
      <w:r w:rsidRPr="00B6039B">
        <w:rPr>
          <w:noProof/>
        </w:rPr>
        <w:fldChar w:fldCharType="separate"/>
      </w:r>
      <w:r w:rsidRPr="00B6039B">
        <w:rPr>
          <w:noProof/>
        </w:rPr>
        <w:t>209</w:t>
      </w:r>
      <w:r w:rsidRPr="00B6039B">
        <w:rPr>
          <w:noProof/>
        </w:rPr>
        <w:fldChar w:fldCharType="end"/>
      </w:r>
    </w:p>
    <w:p w14:paraId="06B0125D" w14:textId="363D399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Required technical documentation</w:t>
      </w:r>
      <w:r w:rsidRPr="00B6039B">
        <w:rPr>
          <w:noProof/>
        </w:rPr>
        <w:tab/>
      </w:r>
      <w:r w:rsidRPr="00B6039B">
        <w:rPr>
          <w:noProof/>
        </w:rPr>
        <w:fldChar w:fldCharType="begin"/>
      </w:r>
      <w:r w:rsidRPr="00B6039B">
        <w:rPr>
          <w:noProof/>
        </w:rPr>
        <w:instrText xml:space="preserve"> PAGEREF _Toc202523740 \h </w:instrText>
      </w:r>
      <w:r w:rsidRPr="00B6039B">
        <w:rPr>
          <w:noProof/>
        </w:rPr>
      </w:r>
      <w:r w:rsidRPr="00B6039B">
        <w:rPr>
          <w:noProof/>
        </w:rPr>
        <w:fldChar w:fldCharType="separate"/>
      </w:r>
      <w:r w:rsidRPr="00B6039B">
        <w:rPr>
          <w:noProof/>
        </w:rPr>
        <w:t>209</w:t>
      </w:r>
      <w:r w:rsidRPr="00B6039B">
        <w:rPr>
          <w:noProof/>
        </w:rPr>
        <w:fldChar w:fldCharType="end"/>
      </w:r>
    </w:p>
    <w:p w14:paraId="2BBD3CD9" w14:textId="70BC835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Post</w:t>
      </w:r>
      <w:r>
        <w:rPr>
          <w:noProof/>
        </w:rPr>
        <w:noBreakHyphen/>
        <w:t>marketing system</w:t>
      </w:r>
      <w:r w:rsidRPr="00B6039B">
        <w:rPr>
          <w:noProof/>
        </w:rPr>
        <w:tab/>
      </w:r>
      <w:r w:rsidRPr="00B6039B">
        <w:rPr>
          <w:noProof/>
        </w:rPr>
        <w:fldChar w:fldCharType="begin"/>
      </w:r>
      <w:r w:rsidRPr="00B6039B">
        <w:rPr>
          <w:noProof/>
        </w:rPr>
        <w:instrText xml:space="preserve"> PAGEREF _Toc202523741 \h </w:instrText>
      </w:r>
      <w:r w:rsidRPr="00B6039B">
        <w:rPr>
          <w:noProof/>
        </w:rPr>
      </w:r>
      <w:r w:rsidRPr="00B6039B">
        <w:rPr>
          <w:noProof/>
        </w:rPr>
        <w:fldChar w:fldCharType="separate"/>
      </w:r>
      <w:r w:rsidRPr="00B6039B">
        <w:rPr>
          <w:noProof/>
        </w:rPr>
        <w:t>210</w:t>
      </w:r>
      <w:r w:rsidRPr="00B6039B">
        <w:rPr>
          <w:noProof/>
        </w:rPr>
        <w:fldChar w:fldCharType="end"/>
      </w:r>
    </w:p>
    <w:p w14:paraId="15D41A1D" w14:textId="1D0CFA6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6.6</w:t>
      </w:r>
      <w:r>
        <w:rPr>
          <w:noProof/>
        </w:rPr>
        <w:tab/>
        <w:t>Declaration of conformity</w:t>
      </w:r>
      <w:r w:rsidRPr="00B6039B">
        <w:rPr>
          <w:noProof/>
        </w:rPr>
        <w:tab/>
      </w:r>
      <w:r w:rsidRPr="00B6039B">
        <w:rPr>
          <w:noProof/>
        </w:rPr>
        <w:fldChar w:fldCharType="begin"/>
      </w:r>
      <w:r w:rsidRPr="00B6039B">
        <w:rPr>
          <w:noProof/>
        </w:rPr>
        <w:instrText xml:space="preserve"> PAGEREF _Toc202523742 \h </w:instrText>
      </w:r>
      <w:r w:rsidRPr="00B6039B">
        <w:rPr>
          <w:noProof/>
        </w:rPr>
      </w:r>
      <w:r w:rsidRPr="00B6039B">
        <w:rPr>
          <w:noProof/>
        </w:rPr>
        <w:fldChar w:fldCharType="separate"/>
      </w:r>
      <w:r w:rsidRPr="00B6039B">
        <w:rPr>
          <w:noProof/>
        </w:rPr>
        <w:t>211</w:t>
      </w:r>
      <w:r w:rsidRPr="00B6039B">
        <w:rPr>
          <w:noProof/>
        </w:rPr>
        <w:fldChar w:fldCharType="end"/>
      </w:r>
    </w:p>
    <w:p w14:paraId="04FA96BE" w14:textId="16BDE20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Records</w:t>
      </w:r>
      <w:r w:rsidRPr="00B6039B">
        <w:rPr>
          <w:noProof/>
        </w:rPr>
        <w:tab/>
      </w:r>
      <w:r w:rsidRPr="00B6039B">
        <w:rPr>
          <w:noProof/>
        </w:rPr>
        <w:fldChar w:fldCharType="begin"/>
      </w:r>
      <w:r w:rsidRPr="00B6039B">
        <w:rPr>
          <w:noProof/>
        </w:rPr>
        <w:instrText xml:space="preserve"> PAGEREF _Toc202523743 \h </w:instrText>
      </w:r>
      <w:r w:rsidRPr="00B6039B">
        <w:rPr>
          <w:noProof/>
        </w:rPr>
      </w:r>
      <w:r w:rsidRPr="00B6039B">
        <w:rPr>
          <w:noProof/>
        </w:rPr>
        <w:fldChar w:fldCharType="separate"/>
      </w:r>
      <w:r w:rsidRPr="00B6039B">
        <w:rPr>
          <w:noProof/>
        </w:rPr>
        <w:t>212</w:t>
      </w:r>
      <w:r w:rsidRPr="00B6039B">
        <w:rPr>
          <w:noProof/>
        </w:rPr>
        <w:fldChar w:fldCharType="end"/>
      </w:r>
    </w:p>
    <w:p w14:paraId="1C75A016" w14:textId="48121EB0"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6A—Procedures applying to Class 1, 2 and 3 in</w:t>
      </w:r>
      <w:r>
        <w:rPr>
          <w:noProof/>
        </w:rPr>
        <w:noBreakHyphen/>
        <w:t>house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_Toc202523744 \h </w:instrText>
      </w:r>
      <w:r w:rsidRPr="00B6039B">
        <w:rPr>
          <w:b w:val="0"/>
          <w:noProof/>
          <w:sz w:val="18"/>
        </w:rPr>
      </w:r>
      <w:r w:rsidRPr="00B6039B">
        <w:rPr>
          <w:b w:val="0"/>
          <w:noProof/>
          <w:sz w:val="18"/>
        </w:rPr>
        <w:fldChar w:fldCharType="separate"/>
      </w:r>
      <w:r w:rsidRPr="00B6039B">
        <w:rPr>
          <w:b w:val="0"/>
          <w:noProof/>
          <w:sz w:val="18"/>
        </w:rPr>
        <w:t>213</w:t>
      </w:r>
      <w:r w:rsidRPr="00B6039B">
        <w:rPr>
          <w:b w:val="0"/>
          <w:noProof/>
          <w:sz w:val="18"/>
        </w:rPr>
        <w:fldChar w:fldCharType="end"/>
      </w:r>
    </w:p>
    <w:p w14:paraId="678B3425" w14:textId="430FAC5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6A.1</w:t>
      </w:r>
      <w:r>
        <w:rPr>
          <w:noProof/>
        </w:rPr>
        <w:tab/>
        <w:t>Overview</w:t>
      </w:r>
      <w:r w:rsidRPr="00B6039B">
        <w:rPr>
          <w:noProof/>
        </w:rPr>
        <w:tab/>
      </w:r>
      <w:r w:rsidRPr="00B6039B">
        <w:rPr>
          <w:noProof/>
        </w:rPr>
        <w:fldChar w:fldCharType="begin"/>
      </w:r>
      <w:r w:rsidRPr="00B6039B">
        <w:rPr>
          <w:noProof/>
        </w:rPr>
        <w:instrText xml:space="preserve"> PAGEREF _Toc202523745 \h </w:instrText>
      </w:r>
      <w:r w:rsidRPr="00B6039B">
        <w:rPr>
          <w:noProof/>
        </w:rPr>
      </w:r>
      <w:r w:rsidRPr="00B6039B">
        <w:rPr>
          <w:noProof/>
        </w:rPr>
        <w:fldChar w:fldCharType="separate"/>
      </w:r>
      <w:r w:rsidRPr="00B6039B">
        <w:rPr>
          <w:noProof/>
        </w:rPr>
        <w:t>213</w:t>
      </w:r>
      <w:r w:rsidRPr="00B6039B">
        <w:rPr>
          <w:noProof/>
        </w:rPr>
        <w:fldChar w:fldCharType="end"/>
      </w:r>
    </w:p>
    <w:p w14:paraId="625C6C92" w14:textId="325141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6A.2</w:t>
      </w:r>
      <w:r>
        <w:rPr>
          <w:noProof/>
        </w:rPr>
        <w:tab/>
        <w:t>Procedures</w:t>
      </w:r>
      <w:r w:rsidRPr="00B6039B">
        <w:rPr>
          <w:noProof/>
        </w:rPr>
        <w:tab/>
      </w:r>
      <w:r w:rsidRPr="00B6039B">
        <w:rPr>
          <w:noProof/>
        </w:rPr>
        <w:fldChar w:fldCharType="begin"/>
      </w:r>
      <w:r w:rsidRPr="00B6039B">
        <w:rPr>
          <w:noProof/>
        </w:rPr>
        <w:instrText xml:space="preserve"> PAGEREF _Toc202523746 \h </w:instrText>
      </w:r>
      <w:r w:rsidRPr="00B6039B">
        <w:rPr>
          <w:noProof/>
        </w:rPr>
      </w:r>
      <w:r w:rsidRPr="00B6039B">
        <w:rPr>
          <w:noProof/>
        </w:rPr>
        <w:fldChar w:fldCharType="separate"/>
      </w:r>
      <w:r w:rsidRPr="00B6039B">
        <w:rPr>
          <w:noProof/>
        </w:rPr>
        <w:t>213</w:t>
      </w:r>
      <w:r w:rsidRPr="00B6039B">
        <w:rPr>
          <w:noProof/>
        </w:rPr>
        <w:fldChar w:fldCharType="end"/>
      </w:r>
    </w:p>
    <w:p w14:paraId="0EBE03EB" w14:textId="237FA73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6A.3</w:t>
      </w:r>
      <w:r>
        <w:rPr>
          <w:noProof/>
        </w:rPr>
        <w:tab/>
        <w:t>Information to be given to the Secretary</w:t>
      </w:r>
      <w:r w:rsidRPr="00B6039B">
        <w:rPr>
          <w:noProof/>
        </w:rPr>
        <w:tab/>
      </w:r>
      <w:r w:rsidRPr="00B6039B">
        <w:rPr>
          <w:noProof/>
        </w:rPr>
        <w:fldChar w:fldCharType="begin"/>
      </w:r>
      <w:r w:rsidRPr="00B6039B">
        <w:rPr>
          <w:noProof/>
        </w:rPr>
        <w:instrText xml:space="preserve"> PAGEREF _Toc202523747 \h </w:instrText>
      </w:r>
      <w:r w:rsidRPr="00B6039B">
        <w:rPr>
          <w:noProof/>
        </w:rPr>
      </w:r>
      <w:r w:rsidRPr="00B6039B">
        <w:rPr>
          <w:noProof/>
        </w:rPr>
        <w:fldChar w:fldCharType="separate"/>
      </w:r>
      <w:r w:rsidRPr="00B6039B">
        <w:rPr>
          <w:noProof/>
        </w:rPr>
        <w:t>214</w:t>
      </w:r>
      <w:r w:rsidRPr="00B6039B">
        <w:rPr>
          <w:noProof/>
        </w:rPr>
        <w:fldChar w:fldCharType="end"/>
      </w:r>
    </w:p>
    <w:p w14:paraId="2AA910E9" w14:textId="4E930C9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6A.4</w:t>
      </w:r>
      <w:r>
        <w:rPr>
          <w:noProof/>
        </w:rPr>
        <w:tab/>
        <w:t>Post</w:t>
      </w:r>
      <w:r>
        <w:rPr>
          <w:noProof/>
        </w:rPr>
        <w:noBreakHyphen/>
        <w:t>marketing system</w:t>
      </w:r>
      <w:r w:rsidRPr="00B6039B">
        <w:rPr>
          <w:noProof/>
        </w:rPr>
        <w:tab/>
      </w:r>
      <w:r w:rsidRPr="00B6039B">
        <w:rPr>
          <w:noProof/>
        </w:rPr>
        <w:fldChar w:fldCharType="begin"/>
      </w:r>
      <w:r w:rsidRPr="00B6039B">
        <w:rPr>
          <w:noProof/>
        </w:rPr>
        <w:instrText xml:space="preserve"> PAGEREF _Toc202523748 \h </w:instrText>
      </w:r>
      <w:r w:rsidRPr="00B6039B">
        <w:rPr>
          <w:noProof/>
        </w:rPr>
      </w:r>
      <w:r w:rsidRPr="00B6039B">
        <w:rPr>
          <w:noProof/>
        </w:rPr>
        <w:fldChar w:fldCharType="separate"/>
      </w:r>
      <w:r w:rsidRPr="00B6039B">
        <w:rPr>
          <w:noProof/>
        </w:rPr>
        <w:t>216</w:t>
      </w:r>
      <w:r w:rsidRPr="00B6039B">
        <w:rPr>
          <w:noProof/>
        </w:rPr>
        <w:fldChar w:fldCharType="end"/>
      </w:r>
    </w:p>
    <w:p w14:paraId="32FA7983" w14:textId="5ABD9B68"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6B—Procedures applying to Class 4 in</w:t>
      </w:r>
      <w:r>
        <w:rPr>
          <w:noProof/>
        </w:rPr>
        <w:noBreakHyphen/>
        <w:t>house IVD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_Toc202523749 \h </w:instrText>
      </w:r>
      <w:r w:rsidRPr="00B6039B">
        <w:rPr>
          <w:b w:val="0"/>
          <w:noProof/>
          <w:sz w:val="18"/>
        </w:rPr>
      </w:r>
      <w:r w:rsidRPr="00B6039B">
        <w:rPr>
          <w:b w:val="0"/>
          <w:noProof/>
          <w:sz w:val="18"/>
        </w:rPr>
        <w:fldChar w:fldCharType="separate"/>
      </w:r>
      <w:r w:rsidRPr="00B6039B">
        <w:rPr>
          <w:b w:val="0"/>
          <w:noProof/>
          <w:sz w:val="18"/>
        </w:rPr>
        <w:t>217</w:t>
      </w:r>
      <w:r w:rsidRPr="00B6039B">
        <w:rPr>
          <w:b w:val="0"/>
          <w:noProof/>
          <w:sz w:val="18"/>
        </w:rPr>
        <w:fldChar w:fldCharType="end"/>
      </w:r>
    </w:p>
    <w:p w14:paraId="4E145947" w14:textId="0D4CF03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6B.1</w:t>
      </w:r>
      <w:r>
        <w:rPr>
          <w:noProof/>
        </w:rPr>
        <w:tab/>
        <w:t>Overview</w:t>
      </w:r>
      <w:r w:rsidRPr="00B6039B">
        <w:rPr>
          <w:noProof/>
        </w:rPr>
        <w:tab/>
      </w:r>
      <w:r w:rsidRPr="00B6039B">
        <w:rPr>
          <w:noProof/>
        </w:rPr>
        <w:fldChar w:fldCharType="begin"/>
      </w:r>
      <w:r w:rsidRPr="00B6039B">
        <w:rPr>
          <w:noProof/>
        </w:rPr>
        <w:instrText xml:space="preserve"> PAGEREF _Toc202523750 \h </w:instrText>
      </w:r>
      <w:r w:rsidRPr="00B6039B">
        <w:rPr>
          <w:noProof/>
        </w:rPr>
      </w:r>
      <w:r w:rsidRPr="00B6039B">
        <w:rPr>
          <w:noProof/>
        </w:rPr>
        <w:fldChar w:fldCharType="separate"/>
      </w:r>
      <w:r w:rsidRPr="00B6039B">
        <w:rPr>
          <w:noProof/>
        </w:rPr>
        <w:t>217</w:t>
      </w:r>
      <w:r w:rsidRPr="00B6039B">
        <w:rPr>
          <w:noProof/>
        </w:rPr>
        <w:fldChar w:fldCharType="end"/>
      </w:r>
    </w:p>
    <w:p w14:paraId="7DB1C597" w14:textId="73DAC58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_Toc202523751 \h </w:instrText>
      </w:r>
      <w:r w:rsidRPr="00B6039B">
        <w:rPr>
          <w:noProof/>
        </w:rPr>
      </w:r>
      <w:r w:rsidRPr="00B6039B">
        <w:rPr>
          <w:noProof/>
        </w:rPr>
        <w:fldChar w:fldCharType="separate"/>
      </w:r>
      <w:r w:rsidRPr="00B6039B">
        <w:rPr>
          <w:noProof/>
        </w:rPr>
        <w:t>217</w:t>
      </w:r>
      <w:r w:rsidRPr="00B6039B">
        <w:rPr>
          <w:noProof/>
        </w:rPr>
        <w:fldChar w:fldCharType="end"/>
      </w:r>
    </w:p>
    <w:p w14:paraId="27F63907" w14:textId="4CCF380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6B.3</w:t>
      </w:r>
      <w:r>
        <w:rPr>
          <w:noProof/>
        </w:rPr>
        <w:tab/>
        <w:t>Procedures</w:t>
      </w:r>
      <w:r w:rsidRPr="00B6039B">
        <w:rPr>
          <w:noProof/>
        </w:rPr>
        <w:tab/>
      </w:r>
      <w:r w:rsidRPr="00B6039B">
        <w:rPr>
          <w:noProof/>
        </w:rPr>
        <w:fldChar w:fldCharType="begin"/>
      </w:r>
      <w:r w:rsidRPr="00B6039B">
        <w:rPr>
          <w:noProof/>
        </w:rPr>
        <w:instrText xml:space="preserve"> PAGEREF _Toc202523752 \h </w:instrText>
      </w:r>
      <w:r w:rsidRPr="00B6039B">
        <w:rPr>
          <w:noProof/>
        </w:rPr>
      </w:r>
      <w:r w:rsidRPr="00B6039B">
        <w:rPr>
          <w:noProof/>
        </w:rPr>
        <w:fldChar w:fldCharType="separate"/>
      </w:r>
      <w:r w:rsidRPr="00B6039B">
        <w:rPr>
          <w:noProof/>
        </w:rPr>
        <w:t>217</w:t>
      </w:r>
      <w:r w:rsidRPr="00B6039B">
        <w:rPr>
          <w:noProof/>
        </w:rPr>
        <w:fldChar w:fldCharType="end"/>
      </w:r>
    </w:p>
    <w:p w14:paraId="2BF68F18" w14:textId="7EA24A3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6B.4</w:t>
      </w:r>
      <w:r>
        <w:rPr>
          <w:noProof/>
        </w:rPr>
        <w:tab/>
        <w:t>Required technical documentation</w:t>
      </w:r>
      <w:r w:rsidRPr="00B6039B">
        <w:rPr>
          <w:noProof/>
        </w:rPr>
        <w:tab/>
      </w:r>
      <w:r w:rsidRPr="00B6039B">
        <w:rPr>
          <w:noProof/>
        </w:rPr>
        <w:fldChar w:fldCharType="begin"/>
      </w:r>
      <w:r w:rsidRPr="00B6039B">
        <w:rPr>
          <w:noProof/>
        </w:rPr>
        <w:instrText xml:space="preserve"> PAGEREF _Toc202523753 \h </w:instrText>
      </w:r>
      <w:r w:rsidRPr="00B6039B">
        <w:rPr>
          <w:noProof/>
        </w:rPr>
      </w:r>
      <w:r w:rsidRPr="00B6039B">
        <w:rPr>
          <w:noProof/>
        </w:rPr>
        <w:fldChar w:fldCharType="separate"/>
      </w:r>
      <w:r w:rsidRPr="00B6039B">
        <w:rPr>
          <w:noProof/>
        </w:rPr>
        <w:t>218</w:t>
      </w:r>
      <w:r w:rsidRPr="00B6039B">
        <w:rPr>
          <w:noProof/>
        </w:rPr>
        <w:fldChar w:fldCharType="end"/>
      </w:r>
    </w:p>
    <w:p w14:paraId="2CDC657C" w14:textId="2CC02FC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6B.5</w:t>
      </w:r>
      <w:r>
        <w:rPr>
          <w:noProof/>
        </w:rPr>
        <w:tab/>
        <w:t>Post</w:t>
      </w:r>
      <w:r>
        <w:rPr>
          <w:noProof/>
        </w:rPr>
        <w:noBreakHyphen/>
        <w:t>marketing system</w:t>
      </w:r>
      <w:r w:rsidRPr="00B6039B">
        <w:rPr>
          <w:noProof/>
        </w:rPr>
        <w:tab/>
      </w:r>
      <w:r w:rsidRPr="00B6039B">
        <w:rPr>
          <w:noProof/>
        </w:rPr>
        <w:fldChar w:fldCharType="begin"/>
      </w:r>
      <w:r w:rsidRPr="00B6039B">
        <w:rPr>
          <w:noProof/>
        </w:rPr>
        <w:instrText xml:space="preserve"> PAGEREF _Toc202523754 \h </w:instrText>
      </w:r>
      <w:r w:rsidRPr="00B6039B">
        <w:rPr>
          <w:noProof/>
        </w:rPr>
      </w:r>
      <w:r w:rsidRPr="00B6039B">
        <w:rPr>
          <w:noProof/>
        </w:rPr>
        <w:fldChar w:fldCharType="separate"/>
      </w:r>
      <w:r w:rsidRPr="00B6039B">
        <w:rPr>
          <w:noProof/>
        </w:rPr>
        <w:t>219</w:t>
      </w:r>
      <w:r w:rsidRPr="00B6039B">
        <w:rPr>
          <w:noProof/>
        </w:rPr>
        <w:fldChar w:fldCharType="end"/>
      </w:r>
    </w:p>
    <w:p w14:paraId="1E2E10C1" w14:textId="1442D4B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6B.6</w:t>
      </w:r>
      <w:r>
        <w:rPr>
          <w:noProof/>
        </w:rPr>
        <w:tab/>
        <w:t>Declaration of conformity</w:t>
      </w:r>
      <w:r w:rsidRPr="00B6039B">
        <w:rPr>
          <w:noProof/>
        </w:rPr>
        <w:tab/>
      </w:r>
      <w:r w:rsidRPr="00B6039B">
        <w:rPr>
          <w:noProof/>
        </w:rPr>
        <w:fldChar w:fldCharType="begin"/>
      </w:r>
      <w:r w:rsidRPr="00B6039B">
        <w:rPr>
          <w:noProof/>
        </w:rPr>
        <w:instrText xml:space="preserve"> PAGEREF _Toc202523755 \h </w:instrText>
      </w:r>
      <w:r w:rsidRPr="00B6039B">
        <w:rPr>
          <w:noProof/>
        </w:rPr>
      </w:r>
      <w:r w:rsidRPr="00B6039B">
        <w:rPr>
          <w:noProof/>
        </w:rPr>
        <w:fldChar w:fldCharType="separate"/>
      </w:r>
      <w:r w:rsidRPr="00B6039B">
        <w:rPr>
          <w:noProof/>
        </w:rPr>
        <w:t>219</w:t>
      </w:r>
      <w:r w:rsidRPr="00B6039B">
        <w:rPr>
          <w:noProof/>
        </w:rPr>
        <w:fldChar w:fldCharType="end"/>
      </w:r>
    </w:p>
    <w:p w14:paraId="68457342" w14:textId="5589C02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6B.7</w:t>
      </w:r>
      <w:r>
        <w:rPr>
          <w:noProof/>
        </w:rPr>
        <w:tab/>
        <w:t>Records</w:t>
      </w:r>
      <w:r w:rsidRPr="00B6039B">
        <w:rPr>
          <w:noProof/>
        </w:rPr>
        <w:tab/>
      </w:r>
      <w:r w:rsidRPr="00B6039B">
        <w:rPr>
          <w:noProof/>
        </w:rPr>
        <w:fldChar w:fldCharType="begin"/>
      </w:r>
      <w:r w:rsidRPr="00B6039B">
        <w:rPr>
          <w:noProof/>
        </w:rPr>
        <w:instrText xml:space="preserve"> PAGEREF _Toc202523756 \h </w:instrText>
      </w:r>
      <w:r w:rsidRPr="00B6039B">
        <w:rPr>
          <w:noProof/>
        </w:rPr>
      </w:r>
      <w:r w:rsidRPr="00B6039B">
        <w:rPr>
          <w:noProof/>
        </w:rPr>
        <w:fldChar w:fldCharType="separate"/>
      </w:r>
      <w:r w:rsidRPr="00B6039B">
        <w:rPr>
          <w:noProof/>
        </w:rPr>
        <w:t>220</w:t>
      </w:r>
      <w:r w:rsidRPr="00B6039B">
        <w:rPr>
          <w:noProof/>
        </w:rPr>
        <w:fldChar w:fldCharType="end"/>
      </w:r>
    </w:p>
    <w:p w14:paraId="4B639F31" w14:textId="3BE4B47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6B.8</w:t>
      </w:r>
      <w:r>
        <w:rPr>
          <w:noProof/>
        </w:rPr>
        <w:tab/>
        <w:t>Notification of certain Class 4 in</w:t>
      </w:r>
      <w:r>
        <w:rPr>
          <w:noProof/>
        </w:rPr>
        <w:noBreakHyphen/>
        <w:t>house IVD medical devices being manufactured</w:t>
      </w:r>
      <w:r w:rsidRPr="00B6039B">
        <w:rPr>
          <w:noProof/>
        </w:rPr>
        <w:tab/>
      </w:r>
      <w:r w:rsidRPr="00B6039B">
        <w:rPr>
          <w:noProof/>
        </w:rPr>
        <w:fldChar w:fldCharType="begin"/>
      </w:r>
      <w:r w:rsidRPr="00B6039B">
        <w:rPr>
          <w:noProof/>
        </w:rPr>
        <w:instrText xml:space="preserve"> PAGEREF _Toc202523757 \h </w:instrText>
      </w:r>
      <w:r w:rsidRPr="00B6039B">
        <w:rPr>
          <w:noProof/>
        </w:rPr>
      </w:r>
      <w:r w:rsidRPr="00B6039B">
        <w:rPr>
          <w:noProof/>
        </w:rPr>
        <w:fldChar w:fldCharType="separate"/>
      </w:r>
      <w:r w:rsidRPr="00B6039B">
        <w:rPr>
          <w:noProof/>
        </w:rPr>
        <w:t>221</w:t>
      </w:r>
      <w:r w:rsidRPr="00B6039B">
        <w:rPr>
          <w:noProof/>
        </w:rPr>
        <w:fldChar w:fldCharType="end"/>
      </w:r>
    </w:p>
    <w:p w14:paraId="47DEEA13" w14:textId="64271A2F"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7—Procedures for medical devices used for a special purpose</w:t>
      </w:r>
      <w:r w:rsidRPr="00B6039B">
        <w:rPr>
          <w:b w:val="0"/>
          <w:noProof/>
          <w:sz w:val="18"/>
        </w:rPr>
        <w:tab/>
      </w:r>
      <w:r w:rsidRPr="00B6039B">
        <w:rPr>
          <w:b w:val="0"/>
          <w:noProof/>
          <w:sz w:val="18"/>
        </w:rPr>
        <w:fldChar w:fldCharType="begin"/>
      </w:r>
      <w:r w:rsidRPr="00B6039B">
        <w:rPr>
          <w:b w:val="0"/>
          <w:noProof/>
          <w:sz w:val="18"/>
        </w:rPr>
        <w:instrText xml:space="preserve"> PAGEREF _Toc202523758 \h </w:instrText>
      </w:r>
      <w:r w:rsidRPr="00B6039B">
        <w:rPr>
          <w:b w:val="0"/>
          <w:noProof/>
          <w:sz w:val="18"/>
        </w:rPr>
      </w:r>
      <w:r w:rsidRPr="00B6039B">
        <w:rPr>
          <w:b w:val="0"/>
          <w:noProof/>
          <w:sz w:val="18"/>
        </w:rPr>
        <w:fldChar w:fldCharType="separate"/>
      </w:r>
      <w:r w:rsidRPr="00B6039B">
        <w:rPr>
          <w:b w:val="0"/>
          <w:noProof/>
          <w:sz w:val="18"/>
        </w:rPr>
        <w:t>222</w:t>
      </w:r>
      <w:r w:rsidRPr="00B6039B">
        <w:rPr>
          <w:b w:val="0"/>
          <w:noProof/>
          <w:sz w:val="18"/>
        </w:rPr>
        <w:fldChar w:fldCharType="end"/>
      </w:r>
    </w:p>
    <w:p w14:paraId="4DC6BB7C" w14:textId="5502914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Overview</w:t>
      </w:r>
      <w:r w:rsidRPr="00B6039B">
        <w:rPr>
          <w:noProof/>
        </w:rPr>
        <w:tab/>
      </w:r>
      <w:r w:rsidRPr="00B6039B">
        <w:rPr>
          <w:noProof/>
        </w:rPr>
        <w:fldChar w:fldCharType="begin"/>
      </w:r>
      <w:r w:rsidRPr="00B6039B">
        <w:rPr>
          <w:noProof/>
        </w:rPr>
        <w:instrText xml:space="preserve"> PAGEREF _Toc202523759 \h </w:instrText>
      </w:r>
      <w:r w:rsidRPr="00B6039B">
        <w:rPr>
          <w:noProof/>
        </w:rPr>
      </w:r>
      <w:r w:rsidRPr="00B6039B">
        <w:rPr>
          <w:noProof/>
        </w:rPr>
        <w:fldChar w:fldCharType="separate"/>
      </w:r>
      <w:r w:rsidRPr="00B6039B">
        <w:rPr>
          <w:noProof/>
        </w:rPr>
        <w:t>222</w:t>
      </w:r>
      <w:r w:rsidRPr="00B6039B">
        <w:rPr>
          <w:noProof/>
        </w:rPr>
        <w:fldChar w:fldCharType="end"/>
      </w:r>
    </w:p>
    <w:p w14:paraId="5C13630E" w14:textId="6A202FC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Custom</w:t>
      </w:r>
      <w:r>
        <w:rPr>
          <w:noProof/>
        </w:rPr>
        <w:noBreakHyphen/>
        <w:t>made medical devices</w:t>
      </w:r>
      <w:r w:rsidRPr="00B6039B">
        <w:rPr>
          <w:noProof/>
        </w:rPr>
        <w:tab/>
      </w:r>
      <w:r w:rsidRPr="00B6039B">
        <w:rPr>
          <w:noProof/>
        </w:rPr>
        <w:fldChar w:fldCharType="begin"/>
      </w:r>
      <w:r w:rsidRPr="00B6039B">
        <w:rPr>
          <w:noProof/>
        </w:rPr>
        <w:instrText xml:space="preserve"> PAGEREF _Toc202523760 \h </w:instrText>
      </w:r>
      <w:r w:rsidRPr="00B6039B">
        <w:rPr>
          <w:noProof/>
        </w:rPr>
      </w:r>
      <w:r w:rsidRPr="00B6039B">
        <w:rPr>
          <w:noProof/>
        </w:rPr>
        <w:fldChar w:fldCharType="separate"/>
      </w:r>
      <w:r w:rsidRPr="00B6039B">
        <w:rPr>
          <w:noProof/>
        </w:rPr>
        <w:t>222</w:t>
      </w:r>
      <w:r w:rsidRPr="00B6039B">
        <w:rPr>
          <w:noProof/>
        </w:rPr>
        <w:fldChar w:fldCharType="end"/>
      </w:r>
    </w:p>
    <w:p w14:paraId="6ECBF636" w14:textId="1E19DFF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7.5</w:t>
      </w:r>
      <w:r>
        <w:rPr>
          <w:noProof/>
        </w:rPr>
        <w:tab/>
        <w:t>System or procedure packs</w:t>
      </w:r>
      <w:r w:rsidRPr="00B6039B">
        <w:rPr>
          <w:noProof/>
        </w:rPr>
        <w:tab/>
      </w:r>
      <w:r w:rsidRPr="00B6039B">
        <w:rPr>
          <w:noProof/>
        </w:rPr>
        <w:fldChar w:fldCharType="begin"/>
      </w:r>
      <w:r w:rsidRPr="00B6039B">
        <w:rPr>
          <w:noProof/>
        </w:rPr>
        <w:instrText xml:space="preserve"> PAGEREF _Toc202523761 \h </w:instrText>
      </w:r>
      <w:r w:rsidRPr="00B6039B">
        <w:rPr>
          <w:noProof/>
        </w:rPr>
      </w:r>
      <w:r w:rsidRPr="00B6039B">
        <w:rPr>
          <w:noProof/>
        </w:rPr>
        <w:fldChar w:fldCharType="separate"/>
      </w:r>
      <w:r w:rsidRPr="00B6039B">
        <w:rPr>
          <w:noProof/>
        </w:rPr>
        <w:t>223</w:t>
      </w:r>
      <w:r w:rsidRPr="00B6039B">
        <w:rPr>
          <w:noProof/>
        </w:rPr>
        <w:fldChar w:fldCharType="end"/>
      </w:r>
    </w:p>
    <w:p w14:paraId="21B16590" w14:textId="116E4A0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7.6</w:t>
      </w:r>
      <w:r>
        <w:rPr>
          <w:noProof/>
        </w:rPr>
        <w:tab/>
        <w:t>Records</w:t>
      </w:r>
      <w:r w:rsidRPr="00B6039B">
        <w:rPr>
          <w:noProof/>
        </w:rPr>
        <w:tab/>
      </w:r>
      <w:r w:rsidRPr="00B6039B">
        <w:rPr>
          <w:noProof/>
        </w:rPr>
        <w:fldChar w:fldCharType="begin"/>
      </w:r>
      <w:r w:rsidRPr="00B6039B">
        <w:rPr>
          <w:noProof/>
        </w:rPr>
        <w:instrText xml:space="preserve"> PAGEREF _Toc202523762 \h </w:instrText>
      </w:r>
      <w:r w:rsidRPr="00B6039B">
        <w:rPr>
          <w:noProof/>
        </w:rPr>
      </w:r>
      <w:r w:rsidRPr="00B6039B">
        <w:rPr>
          <w:noProof/>
        </w:rPr>
        <w:fldChar w:fldCharType="separate"/>
      </w:r>
      <w:r w:rsidRPr="00B6039B">
        <w:rPr>
          <w:noProof/>
        </w:rPr>
        <w:t>226</w:t>
      </w:r>
      <w:r w:rsidRPr="00B6039B">
        <w:rPr>
          <w:noProof/>
        </w:rPr>
        <w:fldChar w:fldCharType="end"/>
      </w:r>
    </w:p>
    <w:p w14:paraId="2D92072D" w14:textId="38B3B792"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8—Clinical evaluation procedures</w:t>
      </w:r>
      <w:r w:rsidRPr="00B6039B">
        <w:rPr>
          <w:b w:val="0"/>
          <w:noProof/>
          <w:sz w:val="18"/>
        </w:rPr>
        <w:tab/>
      </w:r>
      <w:r w:rsidRPr="00B6039B">
        <w:rPr>
          <w:b w:val="0"/>
          <w:noProof/>
          <w:sz w:val="18"/>
        </w:rPr>
        <w:fldChar w:fldCharType="begin"/>
      </w:r>
      <w:r w:rsidRPr="00B6039B">
        <w:rPr>
          <w:b w:val="0"/>
          <w:noProof/>
          <w:sz w:val="18"/>
        </w:rPr>
        <w:instrText xml:space="preserve"> PAGEREF _Toc202523763 \h </w:instrText>
      </w:r>
      <w:r w:rsidRPr="00B6039B">
        <w:rPr>
          <w:b w:val="0"/>
          <w:noProof/>
          <w:sz w:val="18"/>
        </w:rPr>
      </w:r>
      <w:r w:rsidRPr="00B6039B">
        <w:rPr>
          <w:b w:val="0"/>
          <w:noProof/>
          <w:sz w:val="18"/>
        </w:rPr>
        <w:fldChar w:fldCharType="separate"/>
      </w:r>
      <w:r w:rsidRPr="00B6039B">
        <w:rPr>
          <w:b w:val="0"/>
          <w:noProof/>
          <w:sz w:val="18"/>
        </w:rPr>
        <w:t>227</w:t>
      </w:r>
      <w:r w:rsidRPr="00B6039B">
        <w:rPr>
          <w:b w:val="0"/>
          <w:noProof/>
          <w:sz w:val="18"/>
        </w:rPr>
        <w:fldChar w:fldCharType="end"/>
      </w:r>
    </w:p>
    <w:p w14:paraId="562A1639" w14:textId="2514E92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Overview</w:t>
      </w:r>
      <w:r w:rsidRPr="00B6039B">
        <w:rPr>
          <w:noProof/>
        </w:rPr>
        <w:tab/>
      </w:r>
      <w:r w:rsidRPr="00B6039B">
        <w:rPr>
          <w:noProof/>
        </w:rPr>
        <w:fldChar w:fldCharType="begin"/>
      </w:r>
      <w:r w:rsidRPr="00B6039B">
        <w:rPr>
          <w:noProof/>
        </w:rPr>
        <w:instrText xml:space="preserve"> PAGEREF _Toc202523764 \h </w:instrText>
      </w:r>
      <w:r w:rsidRPr="00B6039B">
        <w:rPr>
          <w:noProof/>
        </w:rPr>
      </w:r>
      <w:r w:rsidRPr="00B6039B">
        <w:rPr>
          <w:noProof/>
        </w:rPr>
        <w:fldChar w:fldCharType="separate"/>
      </w:r>
      <w:r w:rsidRPr="00B6039B">
        <w:rPr>
          <w:noProof/>
        </w:rPr>
        <w:t>227</w:t>
      </w:r>
      <w:r w:rsidRPr="00B6039B">
        <w:rPr>
          <w:noProof/>
        </w:rPr>
        <w:fldChar w:fldCharType="end"/>
      </w:r>
    </w:p>
    <w:p w14:paraId="27A3707C" w14:textId="1125B2F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References to kinds of medical devices</w:t>
      </w:r>
      <w:r w:rsidRPr="00B6039B">
        <w:rPr>
          <w:noProof/>
        </w:rPr>
        <w:tab/>
      </w:r>
      <w:r w:rsidRPr="00B6039B">
        <w:rPr>
          <w:noProof/>
        </w:rPr>
        <w:fldChar w:fldCharType="begin"/>
      </w:r>
      <w:r w:rsidRPr="00B6039B">
        <w:rPr>
          <w:noProof/>
        </w:rPr>
        <w:instrText xml:space="preserve"> PAGEREF _Toc202523765 \h </w:instrText>
      </w:r>
      <w:r w:rsidRPr="00B6039B">
        <w:rPr>
          <w:noProof/>
        </w:rPr>
      </w:r>
      <w:r w:rsidRPr="00B6039B">
        <w:rPr>
          <w:noProof/>
        </w:rPr>
        <w:fldChar w:fldCharType="separate"/>
      </w:r>
      <w:r w:rsidRPr="00B6039B">
        <w:rPr>
          <w:noProof/>
        </w:rPr>
        <w:t>227</w:t>
      </w:r>
      <w:r w:rsidRPr="00B6039B">
        <w:rPr>
          <w:noProof/>
        </w:rPr>
        <w:fldChar w:fldCharType="end"/>
      </w:r>
    </w:p>
    <w:p w14:paraId="441F0E7A" w14:textId="7BDD0009"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Obtaining clinical data</w:t>
      </w:r>
      <w:r w:rsidRPr="00B6039B">
        <w:rPr>
          <w:noProof/>
        </w:rPr>
        <w:tab/>
      </w:r>
      <w:r w:rsidRPr="00B6039B">
        <w:rPr>
          <w:noProof/>
        </w:rPr>
        <w:fldChar w:fldCharType="begin"/>
      </w:r>
      <w:r w:rsidRPr="00B6039B">
        <w:rPr>
          <w:noProof/>
        </w:rPr>
        <w:instrText xml:space="preserve"> PAGEREF _Toc202523766 \h </w:instrText>
      </w:r>
      <w:r w:rsidRPr="00B6039B">
        <w:rPr>
          <w:noProof/>
        </w:rPr>
      </w:r>
      <w:r w:rsidRPr="00B6039B">
        <w:rPr>
          <w:noProof/>
        </w:rPr>
        <w:fldChar w:fldCharType="separate"/>
      </w:r>
      <w:r w:rsidRPr="00B6039B">
        <w:rPr>
          <w:noProof/>
        </w:rPr>
        <w:t>227</w:t>
      </w:r>
      <w:r w:rsidRPr="00B6039B">
        <w:rPr>
          <w:noProof/>
        </w:rPr>
        <w:fldChar w:fldCharType="end"/>
      </w:r>
    </w:p>
    <w:p w14:paraId="767B3875" w14:textId="799D4DE0"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Clinical investigation data</w:t>
      </w:r>
      <w:r w:rsidRPr="00B6039B">
        <w:rPr>
          <w:noProof/>
        </w:rPr>
        <w:tab/>
      </w:r>
      <w:r w:rsidRPr="00B6039B">
        <w:rPr>
          <w:noProof/>
        </w:rPr>
        <w:fldChar w:fldCharType="begin"/>
      </w:r>
      <w:r w:rsidRPr="00B6039B">
        <w:rPr>
          <w:noProof/>
        </w:rPr>
        <w:instrText xml:space="preserve"> PAGEREF _Toc202523767 \h </w:instrText>
      </w:r>
      <w:r w:rsidRPr="00B6039B">
        <w:rPr>
          <w:noProof/>
        </w:rPr>
      </w:r>
      <w:r w:rsidRPr="00B6039B">
        <w:rPr>
          <w:noProof/>
        </w:rPr>
        <w:fldChar w:fldCharType="separate"/>
      </w:r>
      <w:r w:rsidRPr="00B6039B">
        <w:rPr>
          <w:noProof/>
        </w:rPr>
        <w:t>227</w:t>
      </w:r>
      <w:r w:rsidRPr="00B6039B">
        <w:rPr>
          <w:noProof/>
        </w:rPr>
        <w:fldChar w:fldCharType="end"/>
      </w:r>
    </w:p>
    <w:p w14:paraId="7031CE0C" w14:textId="72DD64E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Literature review</w:t>
      </w:r>
      <w:r w:rsidRPr="00B6039B">
        <w:rPr>
          <w:noProof/>
        </w:rPr>
        <w:tab/>
      </w:r>
      <w:r w:rsidRPr="00B6039B">
        <w:rPr>
          <w:noProof/>
        </w:rPr>
        <w:fldChar w:fldCharType="begin"/>
      </w:r>
      <w:r w:rsidRPr="00B6039B">
        <w:rPr>
          <w:noProof/>
        </w:rPr>
        <w:instrText xml:space="preserve"> PAGEREF _Toc202523768 \h </w:instrText>
      </w:r>
      <w:r w:rsidRPr="00B6039B">
        <w:rPr>
          <w:noProof/>
        </w:rPr>
      </w:r>
      <w:r w:rsidRPr="00B6039B">
        <w:rPr>
          <w:noProof/>
        </w:rPr>
        <w:fldChar w:fldCharType="separate"/>
      </w:r>
      <w:r w:rsidRPr="00B6039B">
        <w:rPr>
          <w:noProof/>
        </w:rPr>
        <w:t>228</w:t>
      </w:r>
      <w:r w:rsidRPr="00B6039B">
        <w:rPr>
          <w:noProof/>
        </w:rPr>
        <w:fldChar w:fldCharType="end"/>
      </w:r>
    </w:p>
    <w:p w14:paraId="41BA91C7" w14:textId="385FDD1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Evaluation of clinical data</w:t>
      </w:r>
      <w:r w:rsidRPr="00B6039B">
        <w:rPr>
          <w:noProof/>
        </w:rPr>
        <w:tab/>
      </w:r>
      <w:r w:rsidRPr="00B6039B">
        <w:rPr>
          <w:noProof/>
        </w:rPr>
        <w:fldChar w:fldCharType="begin"/>
      </w:r>
      <w:r w:rsidRPr="00B6039B">
        <w:rPr>
          <w:noProof/>
        </w:rPr>
        <w:instrText xml:space="preserve"> PAGEREF _Toc202523769 \h </w:instrText>
      </w:r>
      <w:r w:rsidRPr="00B6039B">
        <w:rPr>
          <w:noProof/>
        </w:rPr>
      </w:r>
      <w:r w:rsidRPr="00B6039B">
        <w:rPr>
          <w:noProof/>
        </w:rPr>
        <w:fldChar w:fldCharType="separate"/>
      </w:r>
      <w:r w:rsidRPr="00B6039B">
        <w:rPr>
          <w:noProof/>
        </w:rPr>
        <w:t>228</w:t>
      </w:r>
      <w:r w:rsidRPr="00B6039B">
        <w:rPr>
          <w:noProof/>
        </w:rPr>
        <w:fldChar w:fldCharType="end"/>
      </w:r>
    </w:p>
    <w:p w14:paraId="2D775D08" w14:textId="46C0B471"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3AA—Requirements for Australian conformity assessment bodies</w:t>
      </w:r>
      <w:r w:rsidRPr="00B6039B">
        <w:rPr>
          <w:b w:val="0"/>
          <w:noProof/>
          <w:sz w:val="18"/>
        </w:rPr>
        <w:tab/>
      </w:r>
      <w:r w:rsidRPr="00B6039B">
        <w:rPr>
          <w:b w:val="0"/>
          <w:noProof/>
          <w:sz w:val="18"/>
        </w:rPr>
        <w:fldChar w:fldCharType="begin"/>
      </w:r>
      <w:r w:rsidRPr="00B6039B">
        <w:rPr>
          <w:b w:val="0"/>
          <w:noProof/>
          <w:sz w:val="18"/>
        </w:rPr>
        <w:instrText xml:space="preserve"> PAGEREF _Toc202523770 \h </w:instrText>
      </w:r>
      <w:r w:rsidRPr="00B6039B">
        <w:rPr>
          <w:b w:val="0"/>
          <w:noProof/>
          <w:sz w:val="18"/>
        </w:rPr>
      </w:r>
      <w:r w:rsidRPr="00B6039B">
        <w:rPr>
          <w:b w:val="0"/>
          <w:noProof/>
          <w:sz w:val="18"/>
        </w:rPr>
        <w:fldChar w:fldCharType="separate"/>
      </w:r>
      <w:r w:rsidRPr="00B6039B">
        <w:rPr>
          <w:b w:val="0"/>
          <w:noProof/>
          <w:sz w:val="18"/>
        </w:rPr>
        <w:t>229</w:t>
      </w:r>
      <w:r w:rsidRPr="00B6039B">
        <w:rPr>
          <w:b w:val="0"/>
          <w:noProof/>
          <w:sz w:val="18"/>
        </w:rPr>
        <w:fldChar w:fldCharType="end"/>
      </w:r>
    </w:p>
    <w:p w14:paraId="5738B84C" w14:textId="25A71915"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Purpose of this Schedule</w:t>
      </w:r>
      <w:r w:rsidRPr="00B6039B">
        <w:rPr>
          <w:noProof/>
        </w:rPr>
        <w:tab/>
      </w:r>
      <w:r w:rsidRPr="00B6039B">
        <w:rPr>
          <w:noProof/>
        </w:rPr>
        <w:fldChar w:fldCharType="begin"/>
      </w:r>
      <w:r w:rsidRPr="00B6039B">
        <w:rPr>
          <w:noProof/>
        </w:rPr>
        <w:instrText xml:space="preserve"> PAGEREF _Toc202523771 \h </w:instrText>
      </w:r>
      <w:r w:rsidRPr="00B6039B">
        <w:rPr>
          <w:noProof/>
        </w:rPr>
      </w:r>
      <w:r w:rsidRPr="00B6039B">
        <w:rPr>
          <w:noProof/>
        </w:rPr>
        <w:fldChar w:fldCharType="separate"/>
      </w:r>
      <w:r w:rsidRPr="00B6039B">
        <w:rPr>
          <w:noProof/>
        </w:rPr>
        <w:t>229</w:t>
      </w:r>
      <w:r w:rsidRPr="00B6039B">
        <w:rPr>
          <w:noProof/>
        </w:rPr>
        <w:fldChar w:fldCharType="end"/>
      </w:r>
    </w:p>
    <w:p w14:paraId="360324E2" w14:textId="6347FE9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EU Regulations</w:t>
      </w:r>
      <w:r w:rsidRPr="00B6039B">
        <w:rPr>
          <w:noProof/>
        </w:rPr>
        <w:tab/>
      </w:r>
      <w:r w:rsidRPr="00B6039B">
        <w:rPr>
          <w:noProof/>
        </w:rPr>
        <w:fldChar w:fldCharType="begin"/>
      </w:r>
      <w:r w:rsidRPr="00B6039B">
        <w:rPr>
          <w:noProof/>
        </w:rPr>
        <w:instrText xml:space="preserve"> PAGEREF _Toc202523772 \h </w:instrText>
      </w:r>
      <w:r w:rsidRPr="00B6039B">
        <w:rPr>
          <w:noProof/>
        </w:rPr>
      </w:r>
      <w:r w:rsidRPr="00B6039B">
        <w:rPr>
          <w:noProof/>
        </w:rPr>
        <w:fldChar w:fldCharType="separate"/>
      </w:r>
      <w:r w:rsidRPr="00B6039B">
        <w:rPr>
          <w:noProof/>
        </w:rPr>
        <w:t>229</w:t>
      </w:r>
      <w:r w:rsidRPr="00B6039B">
        <w:rPr>
          <w:noProof/>
        </w:rPr>
        <w:fldChar w:fldCharType="end"/>
      </w:r>
    </w:p>
    <w:p w14:paraId="31AAD3CF" w14:textId="51C11D0F"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Modifications of EU Regulations—general</w:t>
      </w:r>
      <w:r w:rsidRPr="00B6039B">
        <w:rPr>
          <w:noProof/>
        </w:rPr>
        <w:tab/>
      </w:r>
      <w:r w:rsidRPr="00B6039B">
        <w:rPr>
          <w:noProof/>
        </w:rPr>
        <w:fldChar w:fldCharType="begin"/>
      </w:r>
      <w:r w:rsidRPr="00B6039B">
        <w:rPr>
          <w:noProof/>
        </w:rPr>
        <w:instrText xml:space="preserve"> PAGEREF _Toc202523773 \h </w:instrText>
      </w:r>
      <w:r w:rsidRPr="00B6039B">
        <w:rPr>
          <w:noProof/>
        </w:rPr>
      </w:r>
      <w:r w:rsidRPr="00B6039B">
        <w:rPr>
          <w:noProof/>
        </w:rPr>
        <w:fldChar w:fldCharType="separate"/>
      </w:r>
      <w:r w:rsidRPr="00B6039B">
        <w:rPr>
          <w:noProof/>
        </w:rPr>
        <w:t>229</w:t>
      </w:r>
      <w:r w:rsidRPr="00B6039B">
        <w:rPr>
          <w:noProof/>
        </w:rPr>
        <w:fldChar w:fldCharType="end"/>
      </w:r>
    </w:p>
    <w:p w14:paraId="018C80A6" w14:textId="13D41CB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Additional requirements</w:t>
      </w:r>
      <w:r w:rsidRPr="00B6039B">
        <w:rPr>
          <w:noProof/>
        </w:rPr>
        <w:tab/>
      </w:r>
      <w:r w:rsidRPr="00B6039B">
        <w:rPr>
          <w:noProof/>
        </w:rPr>
        <w:fldChar w:fldCharType="begin"/>
      </w:r>
      <w:r w:rsidRPr="00B6039B">
        <w:rPr>
          <w:noProof/>
        </w:rPr>
        <w:instrText xml:space="preserve"> PAGEREF _Toc202523774 \h </w:instrText>
      </w:r>
      <w:r w:rsidRPr="00B6039B">
        <w:rPr>
          <w:noProof/>
        </w:rPr>
      </w:r>
      <w:r w:rsidRPr="00B6039B">
        <w:rPr>
          <w:noProof/>
        </w:rPr>
        <w:fldChar w:fldCharType="separate"/>
      </w:r>
      <w:r w:rsidRPr="00B6039B">
        <w:rPr>
          <w:noProof/>
        </w:rPr>
        <w:t>232</w:t>
      </w:r>
      <w:r w:rsidRPr="00B6039B">
        <w:rPr>
          <w:noProof/>
        </w:rPr>
        <w:fldChar w:fldCharType="end"/>
      </w:r>
    </w:p>
    <w:p w14:paraId="0630089F" w14:textId="1EF9300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Additional modifications of EU medical devices regulations</w:t>
      </w:r>
      <w:r w:rsidRPr="00B6039B">
        <w:rPr>
          <w:noProof/>
        </w:rPr>
        <w:tab/>
      </w:r>
      <w:r w:rsidRPr="00B6039B">
        <w:rPr>
          <w:noProof/>
        </w:rPr>
        <w:fldChar w:fldCharType="begin"/>
      </w:r>
      <w:r w:rsidRPr="00B6039B">
        <w:rPr>
          <w:noProof/>
        </w:rPr>
        <w:instrText xml:space="preserve"> PAGEREF _Toc202523775 \h </w:instrText>
      </w:r>
      <w:r w:rsidRPr="00B6039B">
        <w:rPr>
          <w:noProof/>
        </w:rPr>
      </w:r>
      <w:r w:rsidRPr="00B6039B">
        <w:rPr>
          <w:noProof/>
        </w:rPr>
        <w:fldChar w:fldCharType="separate"/>
      </w:r>
      <w:r w:rsidRPr="00B6039B">
        <w:rPr>
          <w:noProof/>
        </w:rPr>
        <w:t>233</w:t>
      </w:r>
      <w:r w:rsidRPr="00B6039B">
        <w:rPr>
          <w:noProof/>
        </w:rPr>
        <w:fldChar w:fldCharType="end"/>
      </w:r>
    </w:p>
    <w:p w14:paraId="7BC76498" w14:textId="2CE69E8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Modifications of EU IVD regulations</w:t>
      </w:r>
      <w:r w:rsidRPr="00B6039B">
        <w:rPr>
          <w:noProof/>
        </w:rPr>
        <w:tab/>
      </w:r>
      <w:r w:rsidRPr="00B6039B">
        <w:rPr>
          <w:noProof/>
        </w:rPr>
        <w:fldChar w:fldCharType="begin"/>
      </w:r>
      <w:r w:rsidRPr="00B6039B">
        <w:rPr>
          <w:noProof/>
        </w:rPr>
        <w:instrText xml:space="preserve"> PAGEREF _Toc202523776 \h </w:instrText>
      </w:r>
      <w:r w:rsidRPr="00B6039B">
        <w:rPr>
          <w:noProof/>
        </w:rPr>
      </w:r>
      <w:r w:rsidRPr="00B6039B">
        <w:rPr>
          <w:noProof/>
        </w:rPr>
        <w:fldChar w:fldCharType="separate"/>
      </w:r>
      <w:r w:rsidRPr="00B6039B">
        <w:rPr>
          <w:noProof/>
        </w:rPr>
        <w:t>234</w:t>
      </w:r>
      <w:r w:rsidRPr="00B6039B">
        <w:rPr>
          <w:noProof/>
        </w:rPr>
        <w:fldChar w:fldCharType="end"/>
      </w:r>
    </w:p>
    <w:p w14:paraId="2B6B26B2" w14:textId="240DFBED"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Expressions used in modifications</w:t>
      </w:r>
      <w:r w:rsidRPr="00B6039B">
        <w:rPr>
          <w:noProof/>
        </w:rPr>
        <w:tab/>
      </w:r>
      <w:r w:rsidRPr="00B6039B">
        <w:rPr>
          <w:noProof/>
        </w:rPr>
        <w:fldChar w:fldCharType="begin"/>
      </w:r>
      <w:r w:rsidRPr="00B6039B">
        <w:rPr>
          <w:noProof/>
        </w:rPr>
        <w:instrText xml:space="preserve"> PAGEREF _Toc202523777 \h </w:instrText>
      </w:r>
      <w:r w:rsidRPr="00B6039B">
        <w:rPr>
          <w:noProof/>
        </w:rPr>
      </w:r>
      <w:r w:rsidRPr="00B6039B">
        <w:rPr>
          <w:noProof/>
        </w:rPr>
        <w:fldChar w:fldCharType="separate"/>
      </w:r>
      <w:r w:rsidRPr="00B6039B">
        <w:rPr>
          <w:noProof/>
        </w:rPr>
        <w:t>235</w:t>
      </w:r>
      <w:r w:rsidRPr="00B6039B">
        <w:rPr>
          <w:noProof/>
        </w:rPr>
        <w:fldChar w:fldCharType="end"/>
      </w:r>
    </w:p>
    <w:p w14:paraId="48B83E79" w14:textId="57407B4C"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3A—Disposal of unused emergency medical devices</w:t>
      </w:r>
      <w:r w:rsidRPr="00B6039B">
        <w:rPr>
          <w:b w:val="0"/>
          <w:noProof/>
          <w:sz w:val="18"/>
        </w:rPr>
        <w:tab/>
      </w:r>
      <w:r w:rsidRPr="00B6039B">
        <w:rPr>
          <w:b w:val="0"/>
          <w:noProof/>
          <w:sz w:val="18"/>
        </w:rPr>
        <w:fldChar w:fldCharType="begin"/>
      </w:r>
      <w:r w:rsidRPr="00B6039B">
        <w:rPr>
          <w:b w:val="0"/>
          <w:noProof/>
          <w:sz w:val="18"/>
        </w:rPr>
        <w:instrText xml:space="preserve"> PAGEREF _Toc202523778 \h </w:instrText>
      </w:r>
      <w:r w:rsidRPr="00B6039B">
        <w:rPr>
          <w:b w:val="0"/>
          <w:noProof/>
          <w:sz w:val="18"/>
        </w:rPr>
      </w:r>
      <w:r w:rsidRPr="00B6039B">
        <w:rPr>
          <w:b w:val="0"/>
          <w:noProof/>
          <w:sz w:val="18"/>
        </w:rPr>
        <w:fldChar w:fldCharType="separate"/>
      </w:r>
      <w:r w:rsidRPr="00B6039B">
        <w:rPr>
          <w:b w:val="0"/>
          <w:noProof/>
          <w:sz w:val="18"/>
        </w:rPr>
        <w:t>236</w:t>
      </w:r>
      <w:r w:rsidRPr="00B6039B">
        <w:rPr>
          <w:b w:val="0"/>
          <w:noProof/>
          <w:sz w:val="18"/>
        </w:rPr>
        <w:fldChar w:fldCharType="end"/>
      </w:r>
    </w:p>
    <w:p w14:paraId="5F41908E" w14:textId="0A9E212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w:t>
      </w:r>
      <w:r>
        <w:rPr>
          <w:noProof/>
        </w:rPr>
        <w:tab/>
        <w:t>Early end of exemption—notice of medical devices held</w:t>
      </w:r>
      <w:r w:rsidRPr="00B6039B">
        <w:rPr>
          <w:noProof/>
        </w:rPr>
        <w:tab/>
      </w:r>
      <w:r w:rsidRPr="00B6039B">
        <w:rPr>
          <w:noProof/>
        </w:rPr>
        <w:fldChar w:fldCharType="begin"/>
      </w:r>
      <w:r w:rsidRPr="00B6039B">
        <w:rPr>
          <w:noProof/>
        </w:rPr>
        <w:instrText xml:space="preserve"> PAGEREF _Toc202523779 \h </w:instrText>
      </w:r>
      <w:r w:rsidRPr="00B6039B">
        <w:rPr>
          <w:noProof/>
        </w:rPr>
      </w:r>
      <w:r w:rsidRPr="00B6039B">
        <w:rPr>
          <w:noProof/>
        </w:rPr>
        <w:fldChar w:fldCharType="separate"/>
      </w:r>
      <w:r w:rsidRPr="00B6039B">
        <w:rPr>
          <w:noProof/>
        </w:rPr>
        <w:t>236</w:t>
      </w:r>
      <w:r w:rsidRPr="00B6039B">
        <w:rPr>
          <w:noProof/>
        </w:rPr>
        <w:fldChar w:fldCharType="end"/>
      </w:r>
    </w:p>
    <w:p w14:paraId="7153874D" w14:textId="42CF7DC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w:t>
      </w:r>
      <w:r>
        <w:rPr>
          <w:noProof/>
        </w:rPr>
        <w:tab/>
        <w:t>End of exemption period—notice of medical devices held</w:t>
      </w:r>
      <w:r w:rsidRPr="00B6039B">
        <w:rPr>
          <w:noProof/>
        </w:rPr>
        <w:tab/>
      </w:r>
      <w:r w:rsidRPr="00B6039B">
        <w:rPr>
          <w:noProof/>
        </w:rPr>
        <w:fldChar w:fldCharType="begin"/>
      </w:r>
      <w:r w:rsidRPr="00B6039B">
        <w:rPr>
          <w:noProof/>
        </w:rPr>
        <w:instrText xml:space="preserve"> PAGEREF _Toc202523780 \h </w:instrText>
      </w:r>
      <w:r w:rsidRPr="00B6039B">
        <w:rPr>
          <w:noProof/>
        </w:rPr>
      </w:r>
      <w:r w:rsidRPr="00B6039B">
        <w:rPr>
          <w:noProof/>
        </w:rPr>
        <w:fldChar w:fldCharType="separate"/>
      </w:r>
      <w:r w:rsidRPr="00B6039B">
        <w:rPr>
          <w:noProof/>
        </w:rPr>
        <w:t>236</w:t>
      </w:r>
      <w:r w:rsidRPr="00B6039B">
        <w:rPr>
          <w:noProof/>
        </w:rPr>
        <w:fldChar w:fldCharType="end"/>
      </w:r>
    </w:p>
    <w:p w14:paraId="2C7A8E82" w14:textId="556CA48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Storage and disposal of unused emergency medical devices</w:t>
      </w:r>
      <w:r w:rsidRPr="00B6039B">
        <w:rPr>
          <w:noProof/>
        </w:rPr>
        <w:tab/>
      </w:r>
      <w:r w:rsidRPr="00B6039B">
        <w:rPr>
          <w:noProof/>
        </w:rPr>
        <w:fldChar w:fldCharType="begin"/>
      </w:r>
      <w:r w:rsidRPr="00B6039B">
        <w:rPr>
          <w:noProof/>
        </w:rPr>
        <w:instrText xml:space="preserve"> PAGEREF _Toc202523781 \h </w:instrText>
      </w:r>
      <w:r w:rsidRPr="00B6039B">
        <w:rPr>
          <w:noProof/>
        </w:rPr>
      </w:r>
      <w:r w:rsidRPr="00B6039B">
        <w:rPr>
          <w:noProof/>
        </w:rPr>
        <w:fldChar w:fldCharType="separate"/>
      </w:r>
      <w:r w:rsidRPr="00B6039B">
        <w:rPr>
          <w:noProof/>
        </w:rPr>
        <w:t>236</w:t>
      </w:r>
      <w:r w:rsidRPr="00B6039B">
        <w:rPr>
          <w:noProof/>
        </w:rPr>
        <w:fldChar w:fldCharType="end"/>
      </w:r>
    </w:p>
    <w:p w14:paraId="74B9DCAD" w14:textId="0987A756"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Direction for disposal of unused emergency medical devices</w:t>
      </w:r>
      <w:r w:rsidRPr="00B6039B">
        <w:rPr>
          <w:noProof/>
        </w:rPr>
        <w:tab/>
      </w:r>
      <w:r w:rsidRPr="00B6039B">
        <w:rPr>
          <w:noProof/>
        </w:rPr>
        <w:fldChar w:fldCharType="begin"/>
      </w:r>
      <w:r w:rsidRPr="00B6039B">
        <w:rPr>
          <w:noProof/>
        </w:rPr>
        <w:instrText xml:space="preserve"> PAGEREF _Toc202523782 \h </w:instrText>
      </w:r>
      <w:r w:rsidRPr="00B6039B">
        <w:rPr>
          <w:noProof/>
        </w:rPr>
      </w:r>
      <w:r w:rsidRPr="00B6039B">
        <w:rPr>
          <w:noProof/>
        </w:rPr>
        <w:fldChar w:fldCharType="separate"/>
      </w:r>
      <w:r w:rsidRPr="00B6039B">
        <w:rPr>
          <w:noProof/>
        </w:rPr>
        <w:t>237</w:t>
      </w:r>
      <w:r w:rsidRPr="00B6039B">
        <w:rPr>
          <w:noProof/>
        </w:rPr>
        <w:fldChar w:fldCharType="end"/>
      </w:r>
    </w:p>
    <w:p w14:paraId="1953D5AE" w14:textId="7B81F62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5</w:t>
      </w:r>
      <w:r>
        <w:rPr>
          <w:noProof/>
        </w:rPr>
        <w:tab/>
        <w:t>Relocation of unused emergency medical devices</w:t>
      </w:r>
      <w:r w:rsidRPr="00B6039B">
        <w:rPr>
          <w:noProof/>
        </w:rPr>
        <w:tab/>
      </w:r>
      <w:r w:rsidRPr="00B6039B">
        <w:rPr>
          <w:noProof/>
        </w:rPr>
        <w:fldChar w:fldCharType="begin"/>
      </w:r>
      <w:r w:rsidRPr="00B6039B">
        <w:rPr>
          <w:noProof/>
        </w:rPr>
        <w:instrText xml:space="preserve"> PAGEREF _Toc202523783 \h </w:instrText>
      </w:r>
      <w:r w:rsidRPr="00B6039B">
        <w:rPr>
          <w:noProof/>
        </w:rPr>
      </w:r>
      <w:r w:rsidRPr="00B6039B">
        <w:rPr>
          <w:noProof/>
        </w:rPr>
        <w:fldChar w:fldCharType="separate"/>
      </w:r>
      <w:r w:rsidRPr="00B6039B">
        <w:rPr>
          <w:noProof/>
        </w:rPr>
        <w:t>237</w:t>
      </w:r>
      <w:r w:rsidRPr="00B6039B">
        <w:rPr>
          <w:noProof/>
        </w:rPr>
        <w:fldChar w:fldCharType="end"/>
      </w:r>
    </w:p>
    <w:p w14:paraId="40393F5D" w14:textId="1340D61E"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6</w:t>
      </w:r>
      <w:r>
        <w:rPr>
          <w:noProof/>
        </w:rPr>
        <w:tab/>
        <w:t>Disposal of unused emergency medical devices—destruction</w:t>
      </w:r>
      <w:r w:rsidRPr="00B6039B">
        <w:rPr>
          <w:noProof/>
        </w:rPr>
        <w:tab/>
      </w:r>
      <w:r w:rsidRPr="00B6039B">
        <w:rPr>
          <w:noProof/>
        </w:rPr>
        <w:fldChar w:fldCharType="begin"/>
      </w:r>
      <w:r w:rsidRPr="00B6039B">
        <w:rPr>
          <w:noProof/>
        </w:rPr>
        <w:instrText xml:space="preserve"> PAGEREF _Toc202523784 \h </w:instrText>
      </w:r>
      <w:r w:rsidRPr="00B6039B">
        <w:rPr>
          <w:noProof/>
        </w:rPr>
      </w:r>
      <w:r w:rsidRPr="00B6039B">
        <w:rPr>
          <w:noProof/>
        </w:rPr>
        <w:fldChar w:fldCharType="separate"/>
      </w:r>
      <w:r w:rsidRPr="00B6039B">
        <w:rPr>
          <w:noProof/>
        </w:rPr>
        <w:t>237</w:t>
      </w:r>
      <w:r w:rsidRPr="00B6039B">
        <w:rPr>
          <w:noProof/>
        </w:rPr>
        <w:fldChar w:fldCharType="end"/>
      </w:r>
    </w:p>
    <w:p w14:paraId="6F40B3BD" w14:textId="22285602"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Disposal of unused emergency medical devices—export</w:t>
      </w:r>
      <w:r w:rsidRPr="00B6039B">
        <w:rPr>
          <w:noProof/>
        </w:rPr>
        <w:tab/>
      </w:r>
      <w:r w:rsidRPr="00B6039B">
        <w:rPr>
          <w:noProof/>
        </w:rPr>
        <w:fldChar w:fldCharType="begin"/>
      </w:r>
      <w:r w:rsidRPr="00B6039B">
        <w:rPr>
          <w:noProof/>
        </w:rPr>
        <w:instrText xml:space="preserve"> PAGEREF _Toc202523785 \h </w:instrText>
      </w:r>
      <w:r w:rsidRPr="00B6039B">
        <w:rPr>
          <w:noProof/>
        </w:rPr>
      </w:r>
      <w:r w:rsidRPr="00B6039B">
        <w:rPr>
          <w:noProof/>
        </w:rPr>
        <w:fldChar w:fldCharType="separate"/>
      </w:r>
      <w:r w:rsidRPr="00B6039B">
        <w:rPr>
          <w:noProof/>
        </w:rPr>
        <w:t>238</w:t>
      </w:r>
      <w:r w:rsidRPr="00B6039B">
        <w:rPr>
          <w:noProof/>
        </w:rPr>
        <w:fldChar w:fldCharType="end"/>
      </w:r>
    </w:p>
    <w:p w14:paraId="203C5B83" w14:textId="22C8A21B"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8</w:t>
      </w:r>
      <w:r>
        <w:rPr>
          <w:noProof/>
        </w:rPr>
        <w:tab/>
        <w:t>Disposal of unused emergency medical devices—supply</w:t>
      </w:r>
      <w:r w:rsidRPr="00B6039B">
        <w:rPr>
          <w:noProof/>
        </w:rPr>
        <w:tab/>
      </w:r>
      <w:r w:rsidRPr="00B6039B">
        <w:rPr>
          <w:noProof/>
        </w:rPr>
        <w:fldChar w:fldCharType="begin"/>
      </w:r>
      <w:r w:rsidRPr="00B6039B">
        <w:rPr>
          <w:noProof/>
        </w:rPr>
        <w:instrText xml:space="preserve"> PAGEREF _Toc202523786 \h </w:instrText>
      </w:r>
      <w:r w:rsidRPr="00B6039B">
        <w:rPr>
          <w:noProof/>
        </w:rPr>
      </w:r>
      <w:r w:rsidRPr="00B6039B">
        <w:rPr>
          <w:noProof/>
        </w:rPr>
        <w:fldChar w:fldCharType="separate"/>
      </w:r>
      <w:r w:rsidRPr="00B6039B">
        <w:rPr>
          <w:noProof/>
        </w:rPr>
        <w:t>238</w:t>
      </w:r>
      <w:r w:rsidRPr="00B6039B">
        <w:rPr>
          <w:noProof/>
        </w:rPr>
        <w:fldChar w:fldCharType="end"/>
      </w:r>
    </w:p>
    <w:p w14:paraId="468F8230" w14:textId="39CDC103"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9</w:t>
      </w:r>
      <w:r>
        <w:rPr>
          <w:noProof/>
        </w:rPr>
        <w:tab/>
        <w:t>Owner to be paid for medical devices supplied</w:t>
      </w:r>
      <w:r w:rsidRPr="00B6039B">
        <w:rPr>
          <w:noProof/>
        </w:rPr>
        <w:tab/>
      </w:r>
      <w:r w:rsidRPr="00B6039B">
        <w:rPr>
          <w:noProof/>
        </w:rPr>
        <w:fldChar w:fldCharType="begin"/>
      </w:r>
      <w:r w:rsidRPr="00B6039B">
        <w:rPr>
          <w:noProof/>
        </w:rPr>
        <w:instrText xml:space="preserve"> PAGEREF _Toc202523787 \h </w:instrText>
      </w:r>
      <w:r w:rsidRPr="00B6039B">
        <w:rPr>
          <w:noProof/>
        </w:rPr>
      </w:r>
      <w:r w:rsidRPr="00B6039B">
        <w:rPr>
          <w:noProof/>
        </w:rPr>
        <w:fldChar w:fldCharType="separate"/>
      </w:r>
      <w:r w:rsidRPr="00B6039B">
        <w:rPr>
          <w:noProof/>
        </w:rPr>
        <w:t>239</w:t>
      </w:r>
      <w:r w:rsidRPr="00B6039B">
        <w:rPr>
          <w:noProof/>
        </w:rPr>
        <w:fldChar w:fldCharType="end"/>
      </w:r>
    </w:p>
    <w:p w14:paraId="0A823DDD" w14:textId="312FD2D8"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Records about unused emergency medical devices</w:t>
      </w:r>
      <w:r w:rsidRPr="00B6039B">
        <w:rPr>
          <w:noProof/>
        </w:rPr>
        <w:tab/>
      </w:r>
      <w:r w:rsidRPr="00B6039B">
        <w:rPr>
          <w:noProof/>
        </w:rPr>
        <w:fldChar w:fldCharType="begin"/>
      </w:r>
      <w:r w:rsidRPr="00B6039B">
        <w:rPr>
          <w:noProof/>
        </w:rPr>
        <w:instrText xml:space="preserve"> PAGEREF _Toc202523788 \h </w:instrText>
      </w:r>
      <w:r w:rsidRPr="00B6039B">
        <w:rPr>
          <w:noProof/>
        </w:rPr>
      </w:r>
      <w:r w:rsidRPr="00B6039B">
        <w:rPr>
          <w:noProof/>
        </w:rPr>
        <w:fldChar w:fldCharType="separate"/>
      </w:r>
      <w:r w:rsidRPr="00B6039B">
        <w:rPr>
          <w:noProof/>
        </w:rPr>
        <w:t>239</w:t>
      </w:r>
      <w:r w:rsidRPr="00B6039B">
        <w:rPr>
          <w:noProof/>
        </w:rPr>
        <w:fldChar w:fldCharType="end"/>
      </w:r>
    </w:p>
    <w:p w14:paraId="418BF345" w14:textId="47ABCD91"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Failure to comply with this Schedule</w:t>
      </w:r>
      <w:r w:rsidRPr="00B6039B">
        <w:rPr>
          <w:noProof/>
        </w:rPr>
        <w:tab/>
      </w:r>
      <w:r w:rsidRPr="00B6039B">
        <w:rPr>
          <w:noProof/>
        </w:rPr>
        <w:fldChar w:fldCharType="begin"/>
      </w:r>
      <w:r w:rsidRPr="00B6039B">
        <w:rPr>
          <w:noProof/>
        </w:rPr>
        <w:instrText xml:space="preserve"> PAGEREF _Toc202523789 \h </w:instrText>
      </w:r>
      <w:r w:rsidRPr="00B6039B">
        <w:rPr>
          <w:noProof/>
        </w:rPr>
      </w:r>
      <w:r w:rsidRPr="00B6039B">
        <w:rPr>
          <w:noProof/>
        </w:rPr>
        <w:fldChar w:fldCharType="separate"/>
      </w:r>
      <w:r w:rsidRPr="00B6039B">
        <w:rPr>
          <w:noProof/>
        </w:rPr>
        <w:t>239</w:t>
      </w:r>
      <w:r w:rsidRPr="00B6039B">
        <w:rPr>
          <w:noProof/>
        </w:rPr>
        <w:fldChar w:fldCharType="end"/>
      </w:r>
    </w:p>
    <w:p w14:paraId="31006972" w14:textId="6F54D9DE"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4—Exempt devices</w:t>
      </w:r>
      <w:r w:rsidRPr="00B6039B">
        <w:rPr>
          <w:b w:val="0"/>
          <w:noProof/>
          <w:sz w:val="18"/>
        </w:rPr>
        <w:tab/>
      </w:r>
      <w:r w:rsidRPr="00B6039B">
        <w:rPr>
          <w:b w:val="0"/>
          <w:noProof/>
          <w:sz w:val="18"/>
        </w:rPr>
        <w:fldChar w:fldCharType="begin"/>
      </w:r>
      <w:r w:rsidRPr="00B6039B">
        <w:rPr>
          <w:b w:val="0"/>
          <w:noProof/>
          <w:sz w:val="18"/>
        </w:rPr>
        <w:instrText xml:space="preserve"> PAGEREF _Toc202523790 \h </w:instrText>
      </w:r>
      <w:r w:rsidRPr="00B6039B">
        <w:rPr>
          <w:b w:val="0"/>
          <w:noProof/>
          <w:sz w:val="18"/>
        </w:rPr>
      </w:r>
      <w:r w:rsidRPr="00B6039B">
        <w:rPr>
          <w:b w:val="0"/>
          <w:noProof/>
          <w:sz w:val="18"/>
        </w:rPr>
        <w:fldChar w:fldCharType="separate"/>
      </w:r>
      <w:r w:rsidRPr="00B6039B">
        <w:rPr>
          <w:b w:val="0"/>
          <w:noProof/>
          <w:sz w:val="18"/>
        </w:rPr>
        <w:t>240</w:t>
      </w:r>
      <w:r w:rsidRPr="00B6039B">
        <w:rPr>
          <w:b w:val="0"/>
          <w:noProof/>
          <w:sz w:val="18"/>
        </w:rPr>
        <w:fldChar w:fldCharType="end"/>
      </w:r>
    </w:p>
    <w:p w14:paraId="77DA09E9" w14:textId="4E1445E2"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1—Exempt devices—general</w:t>
      </w:r>
      <w:r w:rsidRPr="00B6039B">
        <w:rPr>
          <w:b w:val="0"/>
          <w:noProof/>
          <w:sz w:val="18"/>
        </w:rPr>
        <w:tab/>
      </w:r>
      <w:r w:rsidRPr="00B6039B">
        <w:rPr>
          <w:b w:val="0"/>
          <w:noProof/>
          <w:sz w:val="18"/>
        </w:rPr>
        <w:fldChar w:fldCharType="begin"/>
      </w:r>
      <w:r w:rsidRPr="00B6039B">
        <w:rPr>
          <w:b w:val="0"/>
          <w:noProof/>
          <w:sz w:val="18"/>
        </w:rPr>
        <w:instrText xml:space="preserve"> PAGEREF _Toc202523791 \h </w:instrText>
      </w:r>
      <w:r w:rsidRPr="00B6039B">
        <w:rPr>
          <w:b w:val="0"/>
          <w:noProof/>
          <w:sz w:val="18"/>
        </w:rPr>
      </w:r>
      <w:r w:rsidRPr="00B6039B">
        <w:rPr>
          <w:b w:val="0"/>
          <w:noProof/>
          <w:sz w:val="18"/>
        </w:rPr>
        <w:fldChar w:fldCharType="separate"/>
      </w:r>
      <w:r w:rsidRPr="00B6039B">
        <w:rPr>
          <w:b w:val="0"/>
          <w:noProof/>
          <w:sz w:val="18"/>
        </w:rPr>
        <w:t>240</w:t>
      </w:r>
      <w:r w:rsidRPr="00B6039B">
        <w:rPr>
          <w:b w:val="0"/>
          <w:noProof/>
          <w:sz w:val="18"/>
        </w:rPr>
        <w:fldChar w:fldCharType="end"/>
      </w:r>
    </w:p>
    <w:p w14:paraId="02BB2523" w14:textId="33757739"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2—Exempt devices—exemption subject to conditions</w:t>
      </w:r>
      <w:r w:rsidRPr="00B6039B">
        <w:rPr>
          <w:b w:val="0"/>
          <w:noProof/>
          <w:sz w:val="18"/>
        </w:rPr>
        <w:tab/>
      </w:r>
      <w:r w:rsidRPr="00B6039B">
        <w:rPr>
          <w:b w:val="0"/>
          <w:noProof/>
          <w:sz w:val="18"/>
        </w:rPr>
        <w:fldChar w:fldCharType="begin"/>
      </w:r>
      <w:r w:rsidRPr="00B6039B">
        <w:rPr>
          <w:b w:val="0"/>
          <w:noProof/>
          <w:sz w:val="18"/>
        </w:rPr>
        <w:instrText xml:space="preserve"> PAGEREF _Toc202523792 \h </w:instrText>
      </w:r>
      <w:r w:rsidRPr="00B6039B">
        <w:rPr>
          <w:b w:val="0"/>
          <w:noProof/>
          <w:sz w:val="18"/>
        </w:rPr>
      </w:r>
      <w:r w:rsidRPr="00B6039B">
        <w:rPr>
          <w:b w:val="0"/>
          <w:noProof/>
          <w:sz w:val="18"/>
        </w:rPr>
        <w:fldChar w:fldCharType="separate"/>
      </w:r>
      <w:r w:rsidRPr="00B6039B">
        <w:rPr>
          <w:b w:val="0"/>
          <w:noProof/>
          <w:sz w:val="18"/>
        </w:rPr>
        <w:t>242</w:t>
      </w:r>
      <w:r w:rsidRPr="00B6039B">
        <w:rPr>
          <w:b w:val="0"/>
          <w:noProof/>
          <w:sz w:val="18"/>
        </w:rPr>
        <w:fldChar w:fldCharType="end"/>
      </w:r>
    </w:p>
    <w:p w14:paraId="608C5BFF" w14:textId="26032C13"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Schedule 5—Fees</w:t>
      </w:r>
      <w:r w:rsidRPr="00B6039B">
        <w:rPr>
          <w:b w:val="0"/>
          <w:noProof/>
          <w:sz w:val="18"/>
        </w:rPr>
        <w:tab/>
      </w:r>
      <w:r w:rsidRPr="00B6039B">
        <w:rPr>
          <w:b w:val="0"/>
          <w:noProof/>
          <w:sz w:val="18"/>
        </w:rPr>
        <w:fldChar w:fldCharType="begin"/>
      </w:r>
      <w:r w:rsidRPr="00B6039B">
        <w:rPr>
          <w:b w:val="0"/>
          <w:noProof/>
          <w:sz w:val="18"/>
        </w:rPr>
        <w:instrText xml:space="preserve"> PAGEREF _Toc202523793 \h </w:instrText>
      </w:r>
      <w:r w:rsidRPr="00B6039B">
        <w:rPr>
          <w:b w:val="0"/>
          <w:noProof/>
          <w:sz w:val="18"/>
        </w:rPr>
      </w:r>
      <w:r w:rsidRPr="00B6039B">
        <w:rPr>
          <w:b w:val="0"/>
          <w:noProof/>
          <w:sz w:val="18"/>
        </w:rPr>
        <w:fldChar w:fldCharType="separate"/>
      </w:r>
      <w:r w:rsidRPr="00B6039B">
        <w:rPr>
          <w:b w:val="0"/>
          <w:noProof/>
          <w:sz w:val="18"/>
        </w:rPr>
        <w:t>263</w:t>
      </w:r>
      <w:r w:rsidRPr="00B6039B">
        <w:rPr>
          <w:b w:val="0"/>
          <w:noProof/>
          <w:sz w:val="18"/>
        </w:rPr>
        <w:fldChar w:fldCharType="end"/>
      </w:r>
    </w:p>
    <w:p w14:paraId="03B22CE5" w14:textId="0527D0FF"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1—General</w:t>
      </w:r>
      <w:r w:rsidRPr="00B6039B">
        <w:rPr>
          <w:b w:val="0"/>
          <w:noProof/>
          <w:sz w:val="18"/>
        </w:rPr>
        <w:tab/>
      </w:r>
      <w:r w:rsidRPr="00B6039B">
        <w:rPr>
          <w:b w:val="0"/>
          <w:noProof/>
          <w:sz w:val="18"/>
        </w:rPr>
        <w:fldChar w:fldCharType="begin"/>
      </w:r>
      <w:r w:rsidRPr="00B6039B">
        <w:rPr>
          <w:b w:val="0"/>
          <w:noProof/>
          <w:sz w:val="18"/>
        </w:rPr>
        <w:instrText xml:space="preserve"> PAGEREF _Toc202523794 \h </w:instrText>
      </w:r>
      <w:r w:rsidRPr="00B6039B">
        <w:rPr>
          <w:b w:val="0"/>
          <w:noProof/>
          <w:sz w:val="18"/>
        </w:rPr>
      </w:r>
      <w:r w:rsidRPr="00B6039B">
        <w:rPr>
          <w:b w:val="0"/>
          <w:noProof/>
          <w:sz w:val="18"/>
        </w:rPr>
        <w:fldChar w:fldCharType="separate"/>
      </w:r>
      <w:r w:rsidRPr="00B6039B">
        <w:rPr>
          <w:b w:val="0"/>
          <w:noProof/>
          <w:sz w:val="18"/>
        </w:rPr>
        <w:t>263</w:t>
      </w:r>
      <w:r w:rsidRPr="00B6039B">
        <w:rPr>
          <w:b w:val="0"/>
          <w:noProof/>
          <w:sz w:val="18"/>
        </w:rPr>
        <w:fldChar w:fldCharType="end"/>
      </w:r>
    </w:p>
    <w:p w14:paraId="6570FCD8" w14:textId="215C8659" w:rsidR="00B6039B" w:rsidRDefault="00B6039B">
      <w:pPr>
        <w:pStyle w:val="TOC2"/>
        <w:rPr>
          <w:rFonts w:asciiTheme="minorHAnsi" w:eastAsiaTheme="minorEastAsia" w:hAnsiTheme="minorHAnsi" w:cstheme="minorBidi"/>
          <w:b w:val="0"/>
          <w:noProof/>
          <w:kern w:val="2"/>
          <w:szCs w:val="24"/>
          <w14:ligatures w14:val="standardContextual"/>
        </w:rPr>
      </w:pPr>
      <w:r>
        <w:rPr>
          <w:noProof/>
        </w:rPr>
        <w:t>Part 2—Additional fees</w:t>
      </w:r>
      <w:r w:rsidRPr="00B6039B">
        <w:rPr>
          <w:b w:val="0"/>
          <w:noProof/>
          <w:sz w:val="18"/>
        </w:rPr>
        <w:tab/>
      </w:r>
      <w:r w:rsidRPr="00B6039B">
        <w:rPr>
          <w:b w:val="0"/>
          <w:noProof/>
          <w:sz w:val="18"/>
        </w:rPr>
        <w:fldChar w:fldCharType="begin"/>
      </w:r>
      <w:r w:rsidRPr="00B6039B">
        <w:rPr>
          <w:b w:val="0"/>
          <w:noProof/>
          <w:sz w:val="18"/>
        </w:rPr>
        <w:instrText xml:space="preserve"> PAGEREF _Toc202523795 \h </w:instrText>
      </w:r>
      <w:r w:rsidRPr="00B6039B">
        <w:rPr>
          <w:b w:val="0"/>
          <w:noProof/>
          <w:sz w:val="18"/>
        </w:rPr>
      </w:r>
      <w:r w:rsidRPr="00B6039B">
        <w:rPr>
          <w:b w:val="0"/>
          <w:noProof/>
          <w:sz w:val="18"/>
        </w:rPr>
        <w:fldChar w:fldCharType="separate"/>
      </w:r>
      <w:r w:rsidRPr="00B6039B">
        <w:rPr>
          <w:b w:val="0"/>
          <w:noProof/>
          <w:sz w:val="18"/>
        </w:rPr>
        <w:t>273</w:t>
      </w:r>
      <w:r w:rsidRPr="00B6039B">
        <w:rPr>
          <w:b w:val="0"/>
          <w:noProof/>
          <w:sz w:val="18"/>
        </w:rPr>
        <w:fldChar w:fldCharType="end"/>
      </w:r>
    </w:p>
    <w:p w14:paraId="3AA0D864" w14:textId="2721DB6C"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Supplementary assessment</w:t>
      </w:r>
      <w:r w:rsidRPr="00B6039B">
        <w:rPr>
          <w:noProof/>
        </w:rPr>
        <w:tab/>
      </w:r>
      <w:r w:rsidRPr="00B6039B">
        <w:rPr>
          <w:noProof/>
        </w:rPr>
        <w:fldChar w:fldCharType="begin"/>
      </w:r>
      <w:r w:rsidRPr="00B6039B">
        <w:rPr>
          <w:noProof/>
        </w:rPr>
        <w:instrText xml:space="preserve"> PAGEREF _Toc202523796 \h </w:instrText>
      </w:r>
      <w:r w:rsidRPr="00B6039B">
        <w:rPr>
          <w:noProof/>
        </w:rPr>
      </w:r>
      <w:r w:rsidRPr="00B6039B">
        <w:rPr>
          <w:noProof/>
        </w:rPr>
        <w:fldChar w:fldCharType="separate"/>
      </w:r>
      <w:r w:rsidRPr="00B6039B">
        <w:rPr>
          <w:noProof/>
        </w:rPr>
        <w:t>273</w:t>
      </w:r>
      <w:r w:rsidRPr="00B6039B">
        <w:rPr>
          <w:noProof/>
        </w:rPr>
        <w:fldChar w:fldCharType="end"/>
      </w:r>
    </w:p>
    <w:p w14:paraId="479A39B6" w14:textId="5D255164" w:rsidR="00B6039B" w:rsidRDefault="00B6039B">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Costs of testing</w:t>
      </w:r>
      <w:r w:rsidRPr="00B6039B">
        <w:rPr>
          <w:noProof/>
        </w:rPr>
        <w:tab/>
      </w:r>
      <w:r w:rsidRPr="00B6039B">
        <w:rPr>
          <w:noProof/>
        </w:rPr>
        <w:fldChar w:fldCharType="begin"/>
      </w:r>
      <w:r w:rsidRPr="00B6039B">
        <w:rPr>
          <w:noProof/>
        </w:rPr>
        <w:instrText xml:space="preserve"> PAGEREF _Toc202523797 \h </w:instrText>
      </w:r>
      <w:r w:rsidRPr="00B6039B">
        <w:rPr>
          <w:noProof/>
        </w:rPr>
      </w:r>
      <w:r w:rsidRPr="00B6039B">
        <w:rPr>
          <w:noProof/>
        </w:rPr>
        <w:fldChar w:fldCharType="separate"/>
      </w:r>
      <w:r w:rsidRPr="00B6039B">
        <w:rPr>
          <w:noProof/>
        </w:rPr>
        <w:t>273</w:t>
      </w:r>
      <w:r w:rsidRPr="00B6039B">
        <w:rPr>
          <w:noProof/>
        </w:rPr>
        <w:fldChar w:fldCharType="end"/>
      </w:r>
    </w:p>
    <w:p w14:paraId="02A4DC9A" w14:textId="5F5AB6B1" w:rsidR="00B6039B" w:rsidRDefault="00B6039B" w:rsidP="00B6039B">
      <w:pPr>
        <w:pStyle w:val="TOC1"/>
        <w:ind w:left="879" w:hanging="879"/>
        <w:rPr>
          <w:rFonts w:asciiTheme="minorHAnsi" w:eastAsiaTheme="minorEastAsia" w:hAnsiTheme="minorHAnsi" w:cstheme="minorBidi"/>
          <w:b w:val="0"/>
          <w:noProof/>
          <w:kern w:val="2"/>
          <w:sz w:val="24"/>
          <w:szCs w:val="24"/>
          <w14:ligatures w14:val="standardContextual"/>
        </w:rPr>
      </w:pPr>
      <w:r>
        <w:rPr>
          <w:noProof/>
        </w:rPr>
        <w:t>Dictionary</w:t>
      </w:r>
      <w:r w:rsidRPr="00B6039B">
        <w:rPr>
          <w:b w:val="0"/>
          <w:noProof/>
          <w:sz w:val="18"/>
        </w:rPr>
        <w:tab/>
      </w:r>
      <w:r w:rsidRPr="00B6039B">
        <w:rPr>
          <w:b w:val="0"/>
          <w:noProof/>
          <w:sz w:val="18"/>
        </w:rPr>
        <w:fldChar w:fldCharType="begin"/>
      </w:r>
      <w:r w:rsidRPr="00B6039B">
        <w:rPr>
          <w:b w:val="0"/>
          <w:noProof/>
          <w:sz w:val="18"/>
        </w:rPr>
        <w:instrText xml:space="preserve"> PAGEREF _Toc202523798 \h </w:instrText>
      </w:r>
      <w:r w:rsidRPr="00B6039B">
        <w:rPr>
          <w:b w:val="0"/>
          <w:noProof/>
          <w:sz w:val="18"/>
        </w:rPr>
      </w:r>
      <w:r w:rsidRPr="00B6039B">
        <w:rPr>
          <w:b w:val="0"/>
          <w:noProof/>
          <w:sz w:val="18"/>
        </w:rPr>
        <w:fldChar w:fldCharType="separate"/>
      </w:r>
      <w:r w:rsidRPr="00B6039B">
        <w:rPr>
          <w:b w:val="0"/>
          <w:noProof/>
          <w:sz w:val="18"/>
        </w:rPr>
        <w:t>274</w:t>
      </w:r>
      <w:r w:rsidRPr="00B6039B">
        <w:rPr>
          <w:b w:val="0"/>
          <w:noProof/>
          <w:sz w:val="18"/>
        </w:rPr>
        <w:fldChar w:fldCharType="end"/>
      </w:r>
    </w:p>
    <w:p w14:paraId="09AFBF7D" w14:textId="62BB5CB9" w:rsidR="00B6039B" w:rsidRDefault="00B6039B">
      <w:pPr>
        <w:pStyle w:val="TOC1"/>
        <w:rPr>
          <w:rFonts w:asciiTheme="minorHAnsi" w:eastAsiaTheme="minorEastAsia" w:hAnsiTheme="minorHAnsi" w:cstheme="minorBidi"/>
          <w:b w:val="0"/>
          <w:noProof/>
          <w:kern w:val="2"/>
          <w:sz w:val="24"/>
          <w:szCs w:val="24"/>
          <w14:ligatures w14:val="standardContextual"/>
        </w:rPr>
      </w:pPr>
      <w:r>
        <w:rPr>
          <w:noProof/>
        </w:rPr>
        <w:t>Endnotes</w:t>
      </w:r>
      <w:r w:rsidR="009427A8">
        <w:rPr>
          <w:noProof/>
        </w:rPr>
        <w:tab/>
      </w:r>
      <w:r w:rsidRPr="00B6039B">
        <w:rPr>
          <w:b w:val="0"/>
          <w:noProof/>
          <w:sz w:val="18"/>
        </w:rPr>
        <w:tab/>
      </w:r>
      <w:r w:rsidRPr="00B6039B">
        <w:rPr>
          <w:b w:val="0"/>
          <w:noProof/>
          <w:sz w:val="18"/>
        </w:rPr>
        <w:fldChar w:fldCharType="begin"/>
      </w:r>
      <w:r w:rsidRPr="00B6039B">
        <w:rPr>
          <w:b w:val="0"/>
          <w:noProof/>
          <w:sz w:val="18"/>
        </w:rPr>
        <w:instrText xml:space="preserve"> PAGEREF _Toc202523799 \h </w:instrText>
      </w:r>
      <w:r w:rsidRPr="00B6039B">
        <w:rPr>
          <w:b w:val="0"/>
          <w:noProof/>
          <w:sz w:val="18"/>
        </w:rPr>
      </w:r>
      <w:r w:rsidRPr="00B6039B">
        <w:rPr>
          <w:b w:val="0"/>
          <w:noProof/>
          <w:sz w:val="18"/>
        </w:rPr>
        <w:fldChar w:fldCharType="separate"/>
      </w:r>
      <w:r w:rsidRPr="00B6039B">
        <w:rPr>
          <w:b w:val="0"/>
          <w:noProof/>
          <w:sz w:val="18"/>
        </w:rPr>
        <w:t>288</w:t>
      </w:r>
      <w:r w:rsidRPr="00B6039B">
        <w:rPr>
          <w:b w:val="0"/>
          <w:noProof/>
          <w:sz w:val="18"/>
        </w:rPr>
        <w:fldChar w:fldCharType="end"/>
      </w:r>
    </w:p>
    <w:p w14:paraId="3651D317" w14:textId="0DB3AD41" w:rsidR="00B6039B" w:rsidRDefault="00B6039B">
      <w:pPr>
        <w:pStyle w:val="TOC2"/>
        <w:rPr>
          <w:rFonts w:asciiTheme="minorHAnsi" w:eastAsiaTheme="minorEastAsia" w:hAnsiTheme="minorHAnsi" w:cstheme="minorBidi"/>
          <w:b w:val="0"/>
          <w:noProof/>
          <w:kern w:val="2"/>
          <w:szCs w:val="24"/>
          <w14:ligatures w14:val="standardContextual"/>
        </w:rPr>
      </w:pPr>
      <w:r>
        <w:rPr>
          <w:noProof/>
        </w:rPr>
        <w:t>Endnote 1—About the endnotes</w:t>
      </w:r>
      <w:r w:rsidRPr="00B6039B">
        <w:rPr>
          <w:b w:val="0"/>
          <w:noProof/>
          <w:sz w:val="18"/>
        </w:rPr>
        <w:tab/>
      </w:r>
      <w:r w:rsidRPr="00B6039B">
        <w:rPr>
          <w:b w:val="0"/>
          <w:noProof/>
          <w:sz w:val="18"/>
        </w:rPr>
        <w:fldChar w:fldCharType="begin"/>
      </w:r>
      <w:r w:rsidRPr="00B6039B">
        <w:rPr>
          <w:b w:val="0"/>
          <w:noProof/>
          <w:sz w:val="18"/>
        </w:rPr>
        <w:instrText xml:space="preserve"> PAGEREF _Toc202523800 \h </w:instrText>
      </w:r>
      <w:r w:rsidRPr="00B6039B">
        <w:rPr>
          <w:b w:val="0"/>
          <w:noProof/>
          <w:sz w:val="18"/>
        </w:rPr>
      </w:r>
      <w:r w:rsidRPr="00B6039B">
        <w:rPr>
          <w:b w:val="0"/>
          <w:noProof/>
          <w:sz w:val="18"/>
        </w:rPr>
        <w:fldChar w:fldCharType="separate"/>
      </w:r>
      <w:r w:rsidRPr="00B6039B">
        <w:rPr>
          <w:b w:val="0"/>
          <w:noProof/>
          <w:sz w:val="18"/>
        </w:rPr>
        <w:t>288</w:t>
      </w:r>
      <w:r w:rsidRPr="00B6039B">
        <w:rPr>
          <w:b w:val="0"/>
          <w:noProof/>
          <w:sz w:val="18"/>
        </w:rPr>
        <w:fldChar w:fldCharType="end"/>
      </w:r>
    </w:p>
    <w:p w14:paraId="7C1BD80F" w14:textId="217BA149" w:rsidR="00B6039B" w:rsidRDefault="00B6039B">
      <w:pPr>
        <w:pStyle w:val="TOC2"/>
        <w:rPr>
          <w:rFonts w:asciiTheme="minorHAnsi" w:eastAsiaTheme="minorEastAsia" w:hAnsiTheme="minorHAnsi" w:cstheme="minorBidi"/>
          <w:b w:val="0"/>
          <w:noProof/>
          <w:kern w:val="2"/>
          <w:szCs w:val="24"/>
          <w14:ligatures w14:val="standardContextual"/>
        </w:rPr>
      </w:pPr>
      <w:r>
        <w:rPr>
          <w:noProof/>
        </w:rPr>
        <w:t>Endnote 2—Abbreviation key</w:t>
      </w:r>
      <w:r w:rsidRPr="00B6039B">
        <w:rPr>
          <w:b w:val="0"/>
          <w:noProof/>
          <w:sz w:val="18"/>
        </w:rPr>
        <w:tab/>
      </w:r>
      <w:r w:rsidRPr="00B6039B">
        <w:rPr>
          <w:b w:val="0"/>
          <w:noProof/>
          <w:sz w:val="18"/>
        </w:rPr>
        <w:fldChar w:fldCharType="begin"/>
      </w:r>
      <w:r w:rsidRPr="00B6039B">
        <w:rPr>
          <w:b w:val="0"/>
          <w:noProof/>
          <w:sz w:val="18"/>
        </w:rPr>
        <w:instrText xml:space="preserve"> PAGEREF _Toc202523801 \h </w:instrText>
      </w:r>
      <w:r w:rsidRPr="00B6039B">
        <w:rPr>
          <w:b w:val="0"/>
          <w:noProof/>
          <w:sz w:val="18"/>
        </w:rPr>
      </w:r>
      <w:r w:rsidRPr="00B6039B">
        <w:rPr>
          <w:b w:val="0"/>
          <w:noProof/>
          <w:sz w:val="18"/>
        </w:rPr>
        <w:fldChar w:fldCharType="separate"/>
      </w:r>
      <w:r w:rsidRPr="00B6039B">
        <w:rPr>
          <w:b w:val="0"/>
          <w:noProof/>
          <w:sz w:val="18"/>
        </w:rPr>
        <w:t>289</w:t>
      </w:r>
      <w:r w:rsidRPr="00B6039B">
        <w:rPr>
          <w:b w:val="0"/>
          <w:noProof/>
          <w:sz w:val="18"/>
        </w:rPr>
        <w:fldChar w:fldCharType="end"/>
      </w:r>
    </w:p>
    <w:p w14:paraId="533CA9A4" w14:textId="640DECEC" w:rsidR="00B6039B" w:rsidRDefault="00B6039B">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sidRPr="00B6039B">
        <w:rPr>
          <w:b w:val="0"/>
          <w:noProof/>
          <w:sz w:val="18"/>
        </w:rPr>
        <w:tab/>
      </w:r>
      <w:r w:rsidRPr="00B6039B">
        <w:rPr>
          <w:b w:val="0"/>
          <w:noProof/>
          <w:sz w:val="18"/>
        </w:rPr>
        <w:fldChar w:fldCharType="begin"/>
      </w:r>
      <w:r w:rsidRPr="00B6039B">
        <w:rPr>
          <w:b w:val="0"/>
          <w:noProof/>
          <w:sz w:val="18"/>
        </w:rPr>
        <w:instrText xml:space="preserve"> PAGEREF _Toc202523802 \h </w:instrText>
      </w:r>
      <w:r w:rsidRPr="00B6039B">
        <w:rPr>
          <w:b w:val="0"/>
          <w:noProof/>
          <w:sz w:val="18"/>
        </w:rPr>
      </w:r>
      <w:r w:rsidRPr="00B6039B">
        <w:rPr>
          <w:b w:val="0"/>
          <w:noProof/>
          <w:sz w:val="18"/>
        </w:rPr>
        <w:fldChar w:fldCharType="separate"/>
      </w:r>
      <w:r w:rsidRPr="00B6039B">
        <w:rPr>
          <w:b w:val="0"/>
          <w:noProof/>
          <w:sz w:val="18"/>
        </w:rPr>
        <w:t>290</w:t>
      </w:r>
      <w:r w:rsidRPr="00B6039B">
        <w:rPr>
          <w:b w:val="0"/>
          <w:noProof/>
          <w:sz w:val="18"/>
        </w:rPr>
        <w:fldChar w:fldCharType="end"/>
      </w:r>
    </w:p>
    <w:p w14:paraId="5944CB86" w14:textId="36C15423" w:rsidR="00B6039B" w:rsidRDefault="00B6039B">
      <w:pPr>
        <w:pStyle w:val="TOC2"/>
        <w:rPr>
          <w:rFonts w:asciiTheme="minorHAnsi" w:eastAsiaTheme="minorEastAsia" w:hAnsiTheme="minorHAnsi" w:cstheme="minorBidi"/>
          <w:b w:val="0"/>
          <w:noProof/>
          <w:kern w:val="2"/>
          <w:szCs w:val="24"/>
          <w14:ligatures w14:val="standardContextual"/>
        </w:rPr>
      </w:pPr>
      <w:r>
        <w:rPr>
          <w:noProof/>
        </w:rPr>
        <w:t>Endnote 4—Amendment history</w:t>
      </w:r>
      <w:r w:rsidRPr="00B6039B">
        <w:rPr>
          <w:b w:val="0"/>
          <w:noProof/>
          <w:sz w:val="18"/>
        </w:rPr>
        <w:tab/>
      </w:r>
      <w:r w:rsidRPr="00B6039B">
        <w:rPr>
          <w:b w:val="0"/>
          <w:noProof/>
          <w:sz w:val="18"/>
        </w:rPr>
        <w:fldChar w:fldCharType="begin"/>
      </w:r>
      <w:r w:rsidRPr="00B6039B">
        <w:rPr>
          <w:b w:val="0"/>
          <w:noProof/>
          <w:sz w:val="18"/>
        </w:rPr>
        <w:instrText xml:space="preserve"> PAGEREF _Toc202523803 \h </w:instrText>
      </w:r>
      <w:r w:rsidRPr="00B6039B">
        <w:rPr>
          <w:b w:val="0"/>
          <w:noProof/>
          <w:sz w:val="18"/>
        </w:rPr>
      </w:r>
      <w:r w:rsidRPr="00B6039B">
        <w:rPr>
          <w:b w:val="0"/>
          <w:noProof/>
          <w:sz w:val="18"/>
        </w:rPr>
        <w:fldChar w:fldCharType="separate"/>
      </w:r>
      <w:r w:rsidRPr="00B6039B">
        <w:rPr>
          <w:b w:val="0"/>
          <w:noProof/>
          <w:sz w:val="18"/>
        </w:rPr>
        <w:t>295</w:t>
      </w:r>
      <w:r w:rsidRPr="00B6039B">
        <w:rPr>
          <w:b w:val="0"/>
          <w:noProof/>
          <w:sz w:val="18"/>
        </w:rPr>
        <w:fldChar w:fldCharType="end"/>
      </w:r>
    </w:p>
    <w:p w14:paraId="58143833" w14:textId="3F40B071" w:rsidR="00EF09DC" w:rsidRPr="00367C78" w:rsidRDefault="005A63EA" w:rsidP="00BE0D8A">
      <w:pPr>
        <w:tabs>
          <w:tab w:val="left" w:pos="6521"/>
        </w:tabs>
        <w:ind w:right="1792"/>
        <w:rPr>
          <w:rFonts w:cs="Times New Roman"/>
          <w:sz w:val="18"/>
        </w:rPr>
        <w:sectPr w:rsidR="00EF09DC" w:rsidRPr="00367C78" w:rsidSect="00E833AB">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367C78">
        <w:rPr>
          <w:rFonts w:cs="Times New Roman"/>
          <w:sz w:val="18"/>
        </w:rPr>
        <w:fldChar w:fldCharType="end"/>
      </w:r>
    </w:p>
    <w:p w14:paraId="1ABCF0E5" w14:textId="738AF3D8" w:rsidR="008652B2" w:rsidRPr="00367C78" w:rsidRDefault="00EE4119" w:rsidP="006D1E60">
      <w:pPr>
        <w:pStyle w:val="ActHead2"/>
      </w:pPr>
      <w:bookmarkStart w:id="0" w:name="_Toc202523284"/>
      <w:r w:rsidRPr="00224C2E">
        <w:rPr>
          <w:rStyle w:val="CharPartNo"/>
        </w:rPr>
        <w:lastRenderedPageBreak/>
        <w:t>Part 1</w:t>
      </w:r>
      <w:r w:rsidR="006D1E60" w:rsidRPr="00367C78">
        <w:t>—</w:t>
      </w:r>
      <w:r w:rsidR="008652B2" w:rsidRPr="00224C2E">
        <w:rPr>
          <w:rStyle w:val="CharPartText"/>
        </w:rPr>
        <w:t>Preliminary</w:t>
      </w:r>
      <w:bookmarkEnd w:id="0"/>
    </w:p>
    <w:p w14:paraId="5D72380A" w14:textId="77777777" w:rsidR="008652B2" w:rsidRPr="00367C78" w:rsidRDefault="006D1E60" w:rsidP="008652B2">
      <w:pPr>
        <w:pStyle w:val="Header"/>
      </w:pPr>
      <w:r w:rsidRPr="00224C2E">
        <w:rPr>
          <w:rStyle w:val="CharDivNo"/>
        </w:rPr>
        <w:t xml:space="preserve"> </w:t>
      </w:r>
      <w:r w:rsidRPr="00224C2E">
        <w:rPr>
          <w:rStyle w:val="CharDivText"/>
        </w:rPr>
        <w:t xml:space="preserve"> </w:t>
      </w:r>
    </w:p>
    <w:p w14:paraId="01DCAFFA" w14:textId="77777777" w:rsidR="008652B2" w:rsidRPr="00367C78" w:rsidRDefault="008652B2" w:rsidP="006D1E60">
      <w:pPr>
        <w:pStyle w:val="ActHead5"/>
        <w:rPr>
          <w:sz w:val="18"/>
        </w:rPr>
      </w:pPr>
      <w:bookmarkStart w:id="1" w:name="_Toc202523285"/>
      <w:r w:rsidRPr="00224C2E">
        <w:rPr>
          <w:rStyle w:val="CharSectno"/>
        </w:rPr>
        <w:t>1.1</w:t>
      </w:r>
      <w:r w:rsidR="006D1E60" w:rsidRPr="00367C78">
        <w:t xml:space="preserve">  </w:t>
      </w:r>
      <w:r w:rsidRPr="00367C78">
        <w:t>Name of Regulations</w:t>
      </w:r>
      <w:bookmarkEnd w:id="1"/>
    </w:p>
    <w:p w14:paraId="0A57C338" w14:textId="6A770EC6" w:rsidR="008652B2" w:rsidRPr="00367C78" w:rsidRDefault="008652B2" w:rsidP="006D1E60">
      <w:pPr>
        <w:pStyle w:val="subsection"/>
      </w:pPr>
      <w:r w:rsidRPr="00367C78">
        <w:tab/>
      </w:r>
      <w:r w:rsidRPr="00367C78">
        <w:tab/>
        <w:t xml:space="preserve">These Regulations are the </w:t>
      </w:r>
      <w:r w:rsidR="00A857E4" w:rsidRPr="00367C78">
        <w:rPr>
          <w:i/>
        </w:rPr>
        <w:t xml:space="preserve">Therapeutic Goods (Medical Devices) </w:t>
      </w:r>
      <w:r w:rsidR="002023AE">
        <w:rPr>
          <w:i/>
        </w:rPr>
        <w:t>Regulations 2</w:t>
      </w:r>
      <w:r w:rsidR="00A857E4" w:rsidRPr="00367C78">
        <w:rPr>
          <w:i/>
        </w:rPr>
        <w:t>002</w:t>
      </w:r>
      <w:r w:rsidRPr="00367C78">
        <w:t>.</w:t>
      </w:r>
    </w:p>
    <w:p w14:paraId="63E8F411" w14:textId="77777777" w:rsidR="008652B2" w:rsidRPr="00367C78" w:rsidRDefault="008652B2" w:rsidP="006D1E60">
      <w:pPr>
        <w:pStyle w:val="ActHead5"/>
      </w:pPr>
      <w:bookmarkStart w:id="2" w:name="_Toc202523286"/>
      <w:r w:rsidRPr="00224C2E">
        <w:rPr>
          <w:rStyle w:val="CharSectno"/>
        </w:rPr>
        <w:t>1.3</w:t>
      </w:r>
      <w:r w:rsidR="006D1E60" w:rsidRPr="00367C78">
        <w:t xml:space="preserve">  </w:t>
      </w:r>
      <w:r w:rsidRPr="00367C78">
        <w:t>Definitions</w:t>
      </w:r>
      <w:r w:rsidR="006D1E60" w:rsidRPr="00367C78">
        <w:t>—</w:t>
      </w:r>
      <w:r w:rsidRPr="00367C78">
        <w:t>the dictionary etc</w:t>
      </w:r>
      <w:bookmarkEnd w:id="2"/>
    </w:p>
    <w:p w14:paraId="7AE80DE6" w14:textId="77777777" w:rsidR="008652B2" w:rsidRPr="00367C78" w:rsidRDefault="008652B2" w:rsidP="006D1E60">
      <w:pPr>
        <w:pStyle w:val="subsection"/>
      </w:pPr>
      <w:r w:rsidRPr="00367C78">
        <w:tab/>
        <w:t>(1)</w:t>
      </w:r>
      <w:r w:rsidRPr="00367C78">
        <w:tab/>
        <w:t>The dictionary at the end of these Regulations defines certain words and expressions, and includes, for that purpose, references to certain words and expressions that are defined in the Act or elsewhere in these Regulations (</w:t>
      </w:r>
      <w:r w:rsidRPr="00367C78">
        <w:rPr>
          <w:b/>
          <w:i/>
        </w:rPr>
        <w:t>signpost definitions</w:t>
      </w:r>
      <w:r w:rsidRPr="00367C78">
        <w:t>).</w:t>
      </w:r>
    </w:p>
    <w:p w14:paraId="336A2A64" w14:textId="77777777" w:rsidR="008652B2" w:rsidRPr="00367C78" w:rsidRDefault="008652B2" w:rsidP="0069564D">
      <w:pPr>
        <w:pStyle w:val="notetext"/>
      </w:pPr>
      <w:r w:rsidRPr="00367C78">
        <w:t>Example</w:t>
      </w:r>
      <w:r w:rsidR="0069564D" w:rsidRPr="00367C78">
        <w:t>:</w:t>
      </w:r>
      <w:r w:rsidR="0069564D" w:rsidRPr="00367C78">
        <w:tab/>
      </w:r>
      <w:r w:rsidRPr="00367C78">
        <w:t>The signpost definition ‘</w:t>
      </w:r>
      <w:r w:rsidRPr="00367C78">
        <w:rPr>
          <w:b/>
          <w:i/>
        </w:rPr>
        <w:t>medical device</w:t>
      </w:r>
      <w:r w:rsidR="006D1E60" w:rsidRPr="00367C78">
        <w:t>—</w:t>
      </w:r>
      <w:r w:rsidRPr="00367C78">
        <w:t>see section</w:t>
      </w:r>
      <w:r w:rsidR="00EA1C6C" w:rsidRPr="00367C78">
        <w:t> </w:t>
      </w:r>
      <w:r w:rsidRPr="00367C78">
        <w:t xml:space="preserve">41BD of the Act’ means that the expression </w:t>
      </w:r>
      <w:r w:rsidRPr="00367C78">
        <w:rPr>
          <w:b/>
          <w:i/>
        </w:rPr>
        <w:t>medical device</w:t>
      </w:r>
      <w:r w:rsidRPr="00367C78">
        <w:t xml:space="preserve"> is defined in section</w:t>
      </w:r>
      <w:r w:rsidR="00EA1C6C" w:rsidRPr="00367C78">
        <w:t> </w:t>
      </w:r>
      <w:r w:rsidRPr="00367C78">
        <w:t xml:space="preserve">41BD of the </w:t>
      </w:r>
      <w:r w:rsidRPr="00367C78">
        <w:rPr>
          <w:i/>
        </w:rPr>
        <w:t>Therapeutic Goods Act 1989</w:t>
      </w:r>
      <w:r w:rsidRPr="00367C78">
        <w:t>.</w:t>
      </w:r>
    </w:p>
    <w:p w14:paraId="0AE8FF4B" w14:textId="77777777" w:rsidR="008652B2" w:rsidRPr="00367C78" w:rsidRDefault="006D1E60" w:rsidP="006D1E60">
      <w:pPr>
        <w:pStyle w:val="notetext"/>
      </w:pPr>
      <w:r w:rsidRPr="00367C78">
        <w:t>Note:</w:t>
      </w:r>
      <w:r w:rsidRPr="00367C78">
        <w:tab/>
      </w:r>
      <w:r w:rsidR="008652B2" w:rsidRPr="00367C78">
        <w:t>The dictionary only includes a signpost definition for a word or expression that is defined elsewhere in these Regulations if the word or expression is used in more than one regulation.</w:t>
      </w:r>
    </w:p>
    <w:p w14:paraId="2796A63B" w14:textId="77777777" w:rsidR="008652B2" w:rsidRPr="00367C78" w:rsidRDefault="008652B2" w:rsidP="006D1E60">
      <w:pPr>
        <w:pStyle w:val="subsection"/>
      </w:pPr>
      <w:r w:rsidRPr="00367C78">
        <w:tab/>
        <w:t>(2)</w:t>
      </w:r>
      <w:r w:rsidRPr="00367C78">
        <w:tab/>
        <w:t>The dictionary is part of these Regulations.</w:t>
      </w:r>
    </w:p>
    <w:p w14:paraId="5973F1EF" w14:textId="77777777" w:rsidR="008652B2" w:rsidRPr="00367C78" w:rsidRDefault="008652B2" w:rsidP="006D1E60">
      <w:pPr>
        <w:pStyle w:val="subsection"/>
      </w:pPr>
      <w:r w:rsidRPr="00367C78">
        <w:tab/>
        <w:t>(3)</w:t>
      </w:r>
      <w:r w:rsidRPr="00367C78">
        <w:tab/>
        <w:t>A definition in these Regulations applies to each use of the word or expression in these Regulations, unless the contrary intention appears.</w:t>
      </w:r>
    </w:p>
    <w:p w14:paraId="5015491F" w14:textId="77777777" w:rsidR="008652B2" w:rsidRPr="00367C78" w:rsidRDefault="008652B2" w:rsidP="006D1E60">
      <w:pPr>
        <w:pStyle w:val="ActHead5"/>
      </w:pPr>
      <w:bookmarkStart w:id="3" w:name="_Toc202523287"/>
      <w:r w:rsidRPr="00224C2E">
        <w:rPr>
          <w:rStyle w:val="CharSectno"/>
        </w:rPr>
        <w:t>1.4</w:t>
      </w:r>
      <w:r w:rsidR="006D1E60" w:rsidRPr="00367C78">
        <w:t xml:space="preserve">  </w:t>
      </w:r>
      <w:r w:rsidRPr="00367C78">
        <w:t>Medical devices with a measuring function</w:t>
      </w:r>
      <w:bookmarkEnd w:id="3"/>
    </w:p>
    <w:p w14:paraId="5BA3084C" w14:textId="77777777" w:rsidR="008652B2" w:rsidRPr="00367C78" w:rsidRDefault="008652B2" w:rsidP="006D1E60">
      <w:pPr>
        <w:pStyle w:val="subsection"/>
      </w:pPr>
      <w:r w:rsidRPr="00367C78">
        <w:tab/>
        <w:t>(1)</w:t>
      </w:r>
      <w:r w:rsidRPr="00367C78">
        <w:tab/>
        <w:t xml:space="preserve">For these Regulations, a medical device has a </w:t>
      </w:r>
      <w:r w:rsidRPr="00367C78">
        <w:rPr>
          <w:b/>
          <w:i/>
        </w:rPr>
        <w:t>measuring function</w:t>
      </w:r>
      <w:r w:rsidRPr="00367C78">
        <w:t xml:space="preserve"> if the device is intended by the manufacturer to measure:</w:t>
      </w:r>
    </w:p>
    <w:p w14:paraId="188223E1" w14:textId="77777777" w:rsidR="008652B2" w:rsidRPr="00367C78" w:rsidRDefault="008652B2" w:rsidP="006D1E60">
      <w:pPr>
        <w:pStyle w:val="paragraph"/>
      </w:pPr>
      <w:r w:rsidRPr="00367C78">
        <w:tab/>
        <w:t>(a)</w:t>
      </w:r>
      <w:r w:rsidRPr="00367C78">
        <w:tab/>
        <w:t>quantitatively a physiological or anatomical parameter; or</w:t>
      </w:r>
    </w:p>
    <w:p w14:paraId="53A7212A" w14:textId="77777777" w:rsidR="008652B2" w:rsidRPr="00367C78" w:rsidRDefault="008652B2" w:rsidP="006D1E60">
      <w:pPr>
        <w:pStyle w:val="paragraph"/>
      </w:pPr>
      <w:r w:rsidRPr="00367C78">
        <w:tab/>
        <w:t>(b)</w:t>
      </w:r>
      <w:r w:rsidRPr="00367C78">
        <w:tab/>
        <w:t>a quantity, or a qualifiable characteristic, of energy or substances delivered to or removed from the human body.</w:t>
      </w:r>
    </w:p>
    <w:p w14:paraId="4DB02B76" w14:textId="77777777" w:rsidR="00920200" w:rsidRPr="00367C78" w:rsidRDefault="00920200" w:rsidP="00920200">
      <w:pPr>
        <w:pStyle w:val="subsection"/>
      </w:pPr>
      <w:r w:rsidRPr="00367C78">
        <w:tab/>
        <w:t>(2)</w:t>
      </w:r>
      <w:r w:rsidRPr="00367C78">
        <w:tab/>
        <w:t>This regulation does not apply to an IVD medical device.</w:t>
      </w:r>
    </w:p>
    <w:p w14:paraId="7A803A96" w14:textId="77777777" w:rsidR="008652B2" w:rsidRPr="00367C78" w:rsidRDefault="008652B2" w:rsidP="006D1E60">
      <w:pPr>
        <w:pStyle w:val="ActHead5"/>
      </w:pPr>
      <w:bookmarkStart w:id="4" w:name="_Toc202523288"/>
      <w:r w:rsidRPr="00224C2E">
        <w:rPr>
          <w:rStyle w:val="CharSectno"/>
        </w:rPr>
        <w:t>1.5</w:t>
      </w:r>
      <w:r w:rsidR="006D1E60" w:rsidRPr="00367C78">
        <w:t xml:space="preserve">  </w:t>
      </w:r>
      <w:r w:rsidRPr="00367C78">
        <w:t>Refurbishment (Act s 3(1))</w:t>
      </w:r>
      <w:bookmarkEnd w:id="4"/>
    </w:p>
    <w:p w14:paraId="24547BD6" w14:textId="77777777" w:rsidR="008652B2" w:rsidRPr="00367C78" w:rsidRDefault="008652B2" w:rsidP="006D1E60">
      <w:pPr>
        <w:pStyle w:val="subsection"/>
      </w:pPr>
      <w:r w:rsidRPr="00367C78">
        <w:tab/>
        <w:t>(1)</w:t>
      </w:r>
      <w:r w:rsidRPr="00367C78">
        <w:tab/>
        <w:t xml:space="preserve">A </w:t>
      </w:r>
      <w:r w:rsidRPr="00367C78">
        <w:rPr>
          <w:b/>
          <w:i/>
        </w:rPr>
        <w:t>refurbishment</w:t>
      </w:r>
      <w:r w:rsidRPr="00367C78">
        <w:t xml:space="preserve"> of a medical device is taken to have occurred if the medical device, or a part of the device, is substantially rebuilt from one or more used medical devices of that kind so as to create a medical device that is able to be used for the purpose originally intended by the manufacturer of the original device.</w:t>
      </w:r>
    </w:p>
    <w:p w14:paraId="581F9795" w14:textId="77777777" w:rsidR="008652B2" w:rsidRPr="00367C78" w:rsidRDefault="008652B2" w:rsidP="006D1E60">
      <w:pPr>
        <w:pStyle w:val="subsection"/>
      </w:pPr>
      <w:r w:rsidRPr="00367C78">
        <w:lastRenderedPageBreak/>
        <w:tab/>
        <w:t>(2)</w:t>
      </w:r>
      <w:r w:rsidRPr="00367C78">
        <w:tab/>
        <w:t>Without limiting subregulation</w:t>
      </w:r>
      <w:r w:rsidR="008C1D6E" w:rsidRPr="00367C78">
        <w:t> </w:t>
      </w:r>
      <w:r w:rsidRPr="00367C78">
        <w:t xml:space="preserve">(1), a </w:t>
      </w:r>
      <w:r w:rsidRPr="00367C78">
        <w:rPr>
          <w:b/>
          <w:i/>
        </w:rPr>
        <w:t>refurbishment</w:t>
      </w:r>
      <w:r w:rsidRPr="00367C78">
        <w:t xml:space="preserve"> of a medical device may involve the following actions:</w:t>
      </w:r>
    </w:p>
    <w:p w14:paraId="4F071CF9" w14:textId="5B6B5284" w:rsidR="008652B2" w:rsidRPr="00367C78" w:rsidRDefault="008652B2" w:rsidP="006D1E60">
      <w:pPr>
        <w:pStyle w:val="paragraph"/>
      </w:pPr>
      <w:r w:rsidRPr="00367C78">
        <w:tab/>
        <w:t>(a)</w:t>
      </w:r>
      <w:r w:rsidRPr="00367C78">
        <w:tab/>
        <w:t>stripping the device into component parts or sub</w:t>
      </w:r>
      <w:r w:rsidR="002023AE">
        <w:noBreakHyphen/>
      </w:r>
      <w:r w:rsidRPr="00367C78">
        <w:t>assemblies;</w:t>
      </w:r>
    </w:p>
    <w:p w14:paraId="5EEF613C" w14:textId="77777777" w:rsidR="008652B2" w:rsidRPr="00367C78" w:rsidRDefault="008652B2" w:rsidP="006D1E60">
      <w:pPr>
        <w:pStyle w:val="paragraph"/>
      </w:pPr>
      <w:r w:rsidRPr="00367C78">
        <w:tab/>
        <w:t>(b)</w:t>
      </w:r>
      <w:r w:rsidRPr="00367C78">
        <w:tab/>
        <w:t>checking parts of the device for suitability for reuse;</w:t>
      </w:r>
    </w:p>
    <w:p w14:paraId="20722067" w14:textId="020BF624" w:rsidR="008652B2" w:rsidRPr="00367C78" w:rsidRDefault="008652B2" w:rsidP="006D1E60">
      <w:pPr>
        <w:pStyle w:val="paragraph"/>
      </w:pPr>
      <w:r w:rsidRPr="00367C78">
        <w:tab/>
        <w:t>(c)</w:t>
      </w:r>
      <w:r w:rsidRPr="00367C78">
        <w:tab/>
        <w:t>replacing component parts or sub</w:t>
      </w:r>
      <w:r w:rsidR="002023AE">
        <w:noBreakHyphen/>
      </w:r>
      <w:r w:rsidRPr="00367C78">
        <w:t>assemblies of the device that are not suitable for reuse;</w:t>
      </w:r>
    </w:p>
    <w:p w14:paraId="5551CE95" w14:textId="1B60AA97" w:rsidR="008652B2" w:rsidRPr="00367C78" w:rsidRDefault="008652B2" w:rsidP="006D1E60">
      <w:pPr>
        <w:pStyle w:val="paragraph"/>
      </w:pPr>
      <w:r w:rsidRPr="00367C78">
        <w:tab/>
        <w:t>(d)</w:t>
      </w:r>
      <w:r w:rsidRPr="00367C78">
        <w:tab/>
        <w:t>assembling reclaimed or replacement component parts or sub</w:t>
      </w:r>
      <w:r w:rsidR="002023AE">
        <w:noBreakHyphen/>
      </w:r>
      <w:r w:rsidRPr="00367C78">
        <w:t>assemblies of the device or another used device;</w:t>
      </w:r>
    </w:p>
    <w:p w14:paraId="3E6F08B0" w14:textId="77777777" w:rsidR="008652B2" w:rsidRPr="00367C78" w:rsidRDefault="008652B2" w:rsidP="006D1E60">
      <w:pPr>
        <w:pStyle w:val="paragraph"/>
      </w:pPr>
      <w:r w:rsidRPr="00367C78">
        <w:tab/>
        <w:t>(e)</w:t>
      </w:r>
      <w:r w:rsidRPr="00367C78">
        <w:tab/>
        <w:t>testing a reassembled device against the specifications of the original device or, if the m</w:t>
      </w:r>
      <w:bookmarkStart w:id="5" w:name="opcCurrentPosition"/>
      <w:bookmarkEnd w:id="5"/>
      <w:r w:rsidRPr="00367C78">
        <w:t>anufacturer has revised those specifications, the revised specifications;</w:t>
      </w:r>
    </w:p>
    <w:p w14:paraId="44AD2A9E" w14:textId="77777777" w:rsidR="008652B2" w:rsidRPr="00367C78" w:rsidRDefault="008652B2" w:rsidP="006D1E60">
      <w:pPr>
        <w:pStyle w:val="paragraph"/>
      </w:pPr>
      <w:r w:rsidRPr="00367C78">
        <w:tab/>
        <w:t>(f)</w:t>
      </w:r>
      <w:r w:rsidRPr="00367C78">
        <w:tab/>
        <w:t>identifying an assembled device as a refurbished device.</w:t>
      </w:r>
    </w:p>
    <w:p w14:paraId="4248D1B4" w14:textId="77777777" w:rsidR="00D97A99" w:rsidRPr="00367C78" w:rsidRDefault="00D97A99" w:rsidP="006D1E60">
      <w:pPr>
        <w:pStyle w:val="ActHead5"/>
      </w:pPr>
      <w:bookmarkStart w:id="6" w:name="_Toc202523289"/>
      <w:r w:rsidRPr="00224C2E">
        <w:rPr>
          <w:rStyle w:val="CharSectno"/>
        </w:rPr>
        <w:t>1.6</w:t>
      </w:r>
      <w:r w:rsidR="006D1E60" w:rsidRPr="00367C78">
        <w:t xml:space="preserve">  </w:t>
      </w:r>
      <w:r w:rsidRPr="00367C78">
        <w:t>Kinds of medical devices</w:t>
      </w:r>
      <w:r w:rsidR="006D1E60" w:rsidRPr="00367C78">
        <w:t>—</w:t>
      </w:r>
      <w:r w:rsidRPr="00367C78">
        <w:t>other common characteristics (Act s</w:t>
      </w:r>
      <w:r w:rsidR="0030511F" w:rsidRPr="00367C78">
        <w:t> </w:t>
      </w:r>
      <w:r w:rsidRPr="00367C78">
        <w:t>41BE(1)(e))</w:t>
      </w:r>
      <w:bookmarkEnd w:id="6"/>
    </w:p>
    <w:p w14:paraId="7EA1CC37" w14:textId="77777777" w:rsidR="00D97A99" w:rsidRPr="00367C78" w:rsidRDefault="00D97A99" w:rsidP="006D1E60">
      <w:pPr>
        <w:pStyle w:val="subsection"/>
      </w:pPr>
      <w:r w:rsidRPr="00367C78">
        <w:tab/>
      </w:r>
      <w:r w:rsidRPr="00367C78">
        <w:tab/>
        <w:t>For paragraph</w:t>
      </w:r>
      <w:r w:rsidR="00EA1C6C" w:rsidRPr="00367C78">
        <w:t> </w:t>
      </w:r>
      <w:r w:rsidRPr="00367C78">
        <w:t xml:space="preserve">41BE(1)(e) of the Act, in relation to any of the following medical devices, a characteristic is the unique product identifier </w:t>
      </w:r>
      <w:r w:rsidR="00192957" w:rsidRPr="00367C78">
        <w:t>of the device</w:t>
      </w:r>
      <w:r w:rsidRPr="00367C78">
        <w:t>:</w:t>
      </w:r>
    </w:p>
    <w:p w14:paraId="2024546A" w14:textId="77777777" w:rsidR="00D97A99" w:rsidRPr="00367C78" w:rsidRDefault="00D97A99" w:rsidP="006D1E60">
      <w:pPr>
        <w:pStyle w:val="paragraph"/>
      </w:pPr>
      <w:r w:rsidRPr="00367C78">
        <w:tab/>
        <w:t>(a)</w:t>
      </w:r>
      <w:r w:rsidRPr="00367C78">
        <w:tab/>
        <w:t>a Class 4 IVD medical device, other than an immunohaematology reagent IVD medical device that is a Class 4 IVD medical device;</w:t>
      </w:r>
    </w:p>
    <w:p w14:paraId="2CC738DB" w14:textId="77777777" w:rsidR="00D97A99" w:rsidRPr="00367C78" w:rsidRDefault="00D97A99" w:rsidP="006D1E60">
      <w:pPr>
        <w:pStyle w:val="paragraph"/>
      </w:pPr>
      <w:r w:rsidRPr="00367C78">
        <w:tab/>
        <w:t>(c)</w:t>
      </w:r>
      <w:r w:rsidRPr="00367C78">
        <w:tab/>
        <w:t>a Class III medical device</w:t>
      </w:r>
      <w:r w:rsidR="007241DC" w:rsidRPr="00367C78">
        <w:t>;</w:t>
      </w:r>
    </w:p>
    <w:p w14:paraId="71DCF4EF" w14:textId="77777777" w:rsidR="00B50A47" w:rsidRPr="00367C78" w:rsidRDefault="00B50A47" w:rsidP="00B50A47">
      <w:pPr>
        <w:pStyle w:val="paragraph"/>
      </w:pPr>
      <w:r w:rsidRPr="00367C78">
        <w:tab/>
        <w:t>(d)</w:t>
      </w:r>
      <w:r w:rsidRPr="00367C78">
        <w:tab/>
        <w:t>an IVD companion diagnostic.</w:t>
      </w:r>
    </w:p>
    <w:p w14:paraId="44AD6AB0" w14:textId="77777777" w:rsidR="008652B2" w:rsidRPr="00367C78" w:rsidRDefault="008652B2" w:rsidP="006D1E60">
      <w:pPr>
        <w:pStyle w:val="ActHead5"/>
      </w:pPr>
      <w:bookmarkStart w:id="7" w:name="_Toc202523290"/>
      <w:r w:rsidRPr="00224C2E">
        <w:rPr>
          <w:rStyle w:val="CharSectno"/>
        </w:rPr>
        <w:t>1.7</w:t>
      </w:r>
      <w:r w:rsidR="006D1E60" w:rsidRPr="00367C78">
        <w:t xml:space="preserve">  </w:t>
      </w:r>
      <w:r w:rsidRPr="00367C78">
        <w:t>Device nomenclature system codes (Act s 41BE(3))</w:t>
      </w:r>
      <w:bookmarkEnd w:id="7"/>
    </w:p>
    <w:p w14:paraId="4BE2B123" w14:textId="77777777" w:rsidR="008652B2" w:rsidRPr="00367C78" w:rsidRDefault="008652B2" w:rsidP="006D1E60">
      <w:pPr>
        <w:pStyle w:val="subsection"/>
      </w:pPr>
      <w:r w:rsidRPr="00367C78">
        <w:tab/>
        <w:t>(1)</w:t>
      </w:r>
      <w:r w:rsidRPr="00367C78">
        <w:tab/>
        <w:t>In accordance with the Global Medical Device Nomenclature System Code, as set out in ISO 15225:2000(E), the device nomenclature system code specified for a medical device is:</w:t>
      </w:r>
    </w:p>
    <w:p w14:paraId="52B26554" w14:textId="77777777" w:rsidR="00D97A99" w:rsidRPr="00367C78" w:rsidRDefault="00D97A99" w:rsidP="006D1E60">
      <w:pPr>
        <w:pStyle w:val="paragraph"/>
      </w:pPr>
      <w:r w:rsidRPr="00367C78">
        <w:tab/>
        <w:t>(a)</w:t>
      </w:r>
      <w:r w:rsidRPr="00367C78">
        <w:tab/>
        <w:t>for a Class 4 IVD medical device</w:t>
      </w:r>
      <w:r w:rsidR="006D1E60" w:rsidRPr="00367C78">
        <w:t>—</w:t>
      </w:r>
      <w:r w:rsidRPr="00367C78">
        <w:t>the relevant preferred term; and</w:t>
      </w:r>
    </w:p>
    <w:p w14:paraId="20E62AA6" w14:textId="77777777" w:rsidR="00D97A99" w:rsidRPr="00367C78" w:rsidRDefault="00D97A99" w:rsidP="006D1E60">
      <w:pPr>
        <w:pStyle w:val="paragraph"/>
      </w:pPr>
      <w:r w:rsidRPr="00367C78">
        <w:tab/>
        <w:t>(b)</w:t>
      </w:r>
      <w:r w:rsidRPr="00367C78">
        <w:tab/>
        <w:t>for a Class 4 IVD medical device that is an immunohaematology reagent IVD medical device</w:t>
      </w:r>
      <w:r w:rsidR="006D1E60" w:rsidRPr="00367C78">
        <w:t>—</w:t>
      </w:r>
      <w:r w:rsidRPr="00367C78">
        <w:t>the relevant Level 2 collective term; and</w:t>
      </w:r>
    </w:p>
    <w:p w14:paraId="38FEE1B2" w14:textId="77777777" w:rsidR="00D97A99" w:rsidRPr="00367C78" w:rsidRDefault="00D97A99" w:rsidP="006D1E60">
      <w:pPr>
        <w:pStyle w:val="paragraph"/>
      </w:pPr>
      <w:r w:rsidRPr="00367C78">
        <w:tab/>
        <w:t>(c)</w:t>
      </w:r>
      <w:r w:rsidRPr="00367C78">
        <w:tab/>
        <w:t>for a Class 3 IVD medical device</w:t>
      </w:r>
      <w:r w:rsidR="006D1E60" w:rsidRPr="00367C78">
        <w:t>—</w:t>
      </w:r>
      <w:r w:rsidRPr="00367C78">
        <w:t>the relevant Level 3 collective term, or if no Level 3 collective term exists, the relevant Level 2 collective term; and</w:t>
      </w:r>
    </w:p>
    <w:p w14:paraId="252536C4" w14:textId="77777777" w:rsidR="00D97A99" w:rsidRPr="00367C78" w:rsidRDefault="00D97A99" w:rsidP="006D1E60">
      <w:pPr>
        <w:pStyle w:val="paragraph"/>
      </w:pPr>
      <w:r w:rsidRPr="00367C78">
        <w:tab/>
        <w:t>(d)</w:t>
      </w:r>
      <w:r w:rsidRPr="00367C78">
        <w:tab/>
        <w:t>for a Class 2 IVD medical device</w:t>
      </w:r>
      <w:r w:rsidR="006D1E60" w:rsidRPr="00367C78">
        <w:t>—</w:t>
      </w:r>
      <w:r w:rsidRPr="00367C78">
        <w:t>the relevant Level 2 collective term; and</w:t>
      </w:r>
    </w:p>
    <w:p w14:paraId="1FB2D386" w14:textId="77777777" w:rsidR="00D97A99" w:rsidRPr="00367C78" w:rsidRDefault="00D97A99" w:rsidP="006D1E60">
      <w:pPr>
        <w:pStyle w:val="paragraph"/>
      </w:pPr>
      <w:r w:rsidRPr="00367C78">
        <w:tab/>
        <w:t>(e)</w:t>
      </w:r>
      <w:r w:rsidRPr="00367C78">
        <w:tab/>
        <w:t>for a Class 1 IVD medical device or an export only IVD medical device</w:t>
      </w:r>
      <w:r w:rsidR="006D1E60" w:rsidRPr="00367C78">
        <w:t>—</w:t>
      </w:r>
      <w:r w:rsidRPr="00367C78">
        <w:t>the relevant Level 1 collective term; and</w:t>
      </w:r>
    </w:p>
    <w:p w14:paraId="2A6978BF" w14:textId="77777777" w:rsidR="00D97A99" w:rsidRPr="00367C78" w:rsidRDefault="00D97A99" w:rsidP="006D1E60">
      <w:pPr>
        <w:pStyle w:val="paragraph"/>
      </w:pPr>
      <w:r w:rsidRPr="00367C78">
        <w:tab/>
        <w:t>(f)</w:t>
      </w:r>
      <w:r w:rsidRPr="00367C78">
        <w:tab/>
        <w:t>for a Class III medical device, Class IIb medical device or Class IIa medical device</w:t>
      </w:r>
      <w:r w:rsidR="006D1E60" w:rsidRPr="00367C78">
        <w:t>—</w:t>
      </w:r>
      <w:r w:rsidRPr="00367C78">
        <w:t>the relevant preferred term; and</w:t>
      </w:r>
    </w:p>
    <w:p w14:paraId="2B4A12A7" w14:textId="77777777" w:rsidR="00D97A99" w:rsidRPr="00367C78" w:rsidRDefault="00D97A99" w:rsidP="006D1E60">
      <w:pPr>
        <w:pStyle w:val="paragraph"/>
      </w:pPr>
      <w:r w:rsidRPr="00367C78">
        <w:tab/>
        <w:t>(g)</w:t>
      </w:r>
      <w:r w:rsidRPr="00367C78">
        <w:tab/>
        <w:t>for any of the following</w:t>
      </w:r>
      <w:r w:rsidR="006D1E60" w:rsidRPr="00367C78">
        <w:t>—</w:t>
      </w:r>
      <w:r w:rsidRPr="00367C78">
        <w:t>the relevant preferred term:</w:t>
      </w:r>
    </w:p>
    <w:p w14:paraId="53BA4D49" w14:textId="77777777" w:rsidR="00D97A99" w:rsidRPr="00367C78" w:rsidRDefault="00D97A99" w:rsidP="006D1E60">
      <w:pPr>
        <w:pStyle w:val="paragraphsub"/>
      </w:pPr>
      <w:r w:rsidRPr="00367C78">
        <w:tab/>
        <w:t>(i)</w:t>
      </w:r>
      <w:r w:rsidRPr="00367C78">
        <w:tab/>
        <w:t>a Class I medical device that the manufacturer intends to be supplied in a sterile state;</w:t>
      </w:r>
    </w:p>
    <w:p w14:paraId="2D33C156" w14:textId="77777777" w:rsidR="00D97A99" w:rsidRPr="00367C78" w:rsidRDefault="00D97A99" w:rsidP="006D1E60">
      <w:pPr>
        <w:pStyle w:val="paragraphsub"/>
      </w:pPr>
      <w:r w:rsidRPr="00367C78">
        <w:tab/>
        <w:t>(ii)</w:t>
      </w:r>
      <w:r w:rsidRPr="00367C78">
        <w:tab/>
        <w:t>a Class I medical device that has a measuring function;</w:t>
      </w:r>
    </w:p>
    <w:p w14:paraId="358CD596" w14:textId="77777777" w:rsidR="00D97A99" w:rsidRPr="00367C78" w:rsidRDefault="00D97A99" w:rsidP="006D1E60">
      <w:pPr>
        <w:pStyle w:val="paragraphsub"/>
      </w:pPr>
      <w:r w:rsidRPr="00367C78">
        <w:lastRenderedPageBreak/>
        <w:tab/>
        <w:t>(iii)</w:t>
      </w:r>
      <w:r w:rsidRPr="00367C78">
        <w:tab/>
        <w:t>a Class I medical device for which there is no relevant template term; and</w:t>
      </w:r>
    </w:p>
    <w:p w14:paraId="76EAB10F" w14:textId="77777777" w:rsidR="00D97A99" w:rsidRPr="00367C78" w:rsidRDefault="00D97A99" w:rsidP="006D1E60">
      <w:pPr>
        <w:pStyle w:val="paragraph"/>
      </w:pPr>
      <w:r w:rsidRPr="00367C78">
        <w:tab/>
        <w:t>(h)</w:t>
      </w:r>
      <w:r w:rsidRPr="00367C78">
        <w:tab/>
        <w:t>for any other Class I medical device</w:t>
      </w:r>
      <w:r w:rsidR="006D1E60" w:rsidRPr="00367C78">
        <w:t>—</w:t>
      </w:r>
      <w:r w:rsidRPr="00367C78">
        <w:t>the relevant template term.</w:t>
      </w:r>
    </w:p>
    <w:p w14:paraId="249776ED" w14:textId="77777777" w:rsidR="008652B2" w:rsidRPr="00367C78" w:rsidRDefault="008652B2" w:rsidP="006D1E60">
      <w:pPr>
        <w:pStyle w:val="subsection"/>
      </w:pPr>
      <w:r w:rsidRPr="00367C78">
        <w:tab/>
        <w:t>(2)</w:t>
      </w:r>
      <w:r w:rsidRPr="00367C78">
        <w:tab/>
        <w:t>In this regulation:</w:t>
      </w:r>
    </w:p>
    <w:p w14:paraId="61BA19EB" w14:textId="77777777" w:rsidR="00D97A99" w:rsidRPr="00367C78" w:rsidRDefault="00D97A99" w:rsidP="00000BFE">
      <w:pPr>
        <w:pStyle w:val="Definition"/>
        <w:spacing w:before="80" w:line="240" w:lineRule="exact"/>
        <w:jc w:val="both"/>
      </w:pPr>
      <w:r w:rsidRPr="00367C78">
        <w:rPr>
          <w:b/>
          <w:i/>
        </w:rPr>
        <w:t xml:space="preserve">collective term </w:t>
      </w:r>
      <w:r w:rsidRPr="00367C78">
        <w:t>means a term that:</w:t>
      </w:r>
    </w:p>
    <w:p w14:paraId="3B813293" w14:textId="77777777" w:rsidR="00D97A99" w:rsidRPr="00367C78" w:rsidRDefault="00D97A99" w:rsidP="006D1E60">
      <w:pPr>
        <w:pStyle w:val="paragraph"/>
      </w:pPr>
      <w:r w:rsidRPr="00367C78">
        <w:tab/>
        <w:t>(a)</w:t>
      </w:r>
      <w:r w:rsidRPr="00367C78">
        <w:tab/>
        <w:t>is used for those medical devices that share common features; and</w:t>
      </w:r>
    </w:p>
    <w:p w14:paraId="667E01F3" w14:textId="77777777" w:rsidR="00D97A99" w:rsidRPr="00367C78" w:rsidRDefault="00D97A99" w:rsidP="006D1E60">
      <w:pPr>
        <w:pStyle w:val="paragraph"/>
      </w:pPr>
      <w:r w:rsidRPr="00367C78">
        <w:tab/>
        <w:t>(b)</w:t>
      </w:r>
      <w:r w:rsidRPr="00367C78">
        <w:tab/>
        <w:t>is identified in the Global Medical Device Nomenclature System Code; and</w:t>
      </w:r>
    </w:p>
    <w:p w14:paraId="0B1DAB3C" w14:textId="77777777" w:rsidR="00D97A99" w:rsidRPr="00367C78" w:rsidRDefault="00D97A99" w:rsidP="006D1E60">
      <w:pPr>
        <w:pStyle w:val="paragraph"/>
      </w:pPr>
      <w:r w:rsidRPr="00367C78">
        <w:tab/>
        <w:t>(c)</w:t>
      </w:r>
      <w:r w:rsidRPr="00367C78">
        <w:tab/>
        <w:t xml:space="preserve">is included in the document </w:t>
      </w:r>
      <w:r w:rsidRPr="00367C78">
        <w:rPr>
          <w:i/>
        </w:rPr>
        <w:t>Collective terms available as device nomenclature system codes for IVD medical devices for the purposes of section</w:t>
      </w:r>
      <w:r w:rsidR="00EA1C6C" w:rsidRPr="00367C78">
        <w:rPr>
          <w:i/>
        </w:rPr>
        <w:t> </w:t>
      </w:r>
      <w:r w:rsidRPr="00367C78">
        <w:rPr>
          <w:i/>
        </w:rPr>
        <w:t>41BE(3) of the Act</w:t>
      </w:r>
      <w:r w:rsidRPr="00367C78">
        <w:t>, published by the Therapeutic Goods Administration, as updated from time to time.</w:t>
      </w:r>
    </w:p>
    <w:p w14:paraId="0C3EDC1D" w14:textId="36F3D4A9" w:rsidR="00D97A99" w:rsidRPr="00367C78" w:rsidRDefault="00D97A99" w:rsidP="001E552D">
      <w:pPr>
        <w:pStyle w:val="notemargin"/>
        <w:tabs>
          <w:tab w:val="clear" w:pos="709"/>
        </w:tabs>
        <w:ind w:firstLine="425"/>
      </w:pPr>
      <w:r w:rsidRPr="00367C78">
        <w:t>Examples</w:t>
      </w:r>
      <w:r w:rsidR="0069564D" w:rsidRPr="00367C78">
        <w:t>:</w:t>
      </w:r>
    </w:p>
    <w:p w14:paraId="628F0AAB" w14:textId="77777777" w:rsidR="00D97A99" w:rsidRPr="00367C78" w:rsidRDefault="00D97A99" w:rsidP="006D1E60">
      <w:pPr>
        <w:pStyle w:val="notetext"/>
      </w:pPr>
      <w:r w:rsidRPr="00367C78">
        <w:t>Examples of the use of a collective term include the following:</w:t>
      </w:r>
    </w:p>
    <w:p w14:paraId="24991C90" w14:textId="77777777" w:rsidR="00D97A99" w:rsidRPr="00367C78" w:rsidRDefault="00D97A99" w:rsidP="001E552D">
      <w:pPr>
        <w:pStyle w:val="notepara"/>
        <w:ind w:left="1418" w:hanging="284"/>
      </w:pPr>
      <w:r w:rsidRPr="00367C78">
        <w:t>(a)</w:t>
      </w:r>
      <w:r w:rsidRPr="00367C78">
        <w:tab/>
        <w:t>to illustrate the scope of certificates issued by conformity assessment bodies when assessing which groups, families or types of medical devices are covered within a manufacturer’s quality system;</w:t>
      </w:r>
    </w:p>
    <w:p w14:paraId="20E97D02" w14:textId="77777777" w:rsidR="00D97A99" w:rsidRPr="00367C78" w:rsidRDefault="00D97A99" w:rsidP="001E552D">
      <w:pPr>
        <w:pStyle w:val="notepara"/>
        <w:ind w:left="1418" w:hanging="284"/>
      </w:pPr>
      <w:r w:rsidRPr="00367C78">
        <w:t>(b)</w:t>
      </w:r>
      <w:r w:rsidRPr="00367C78">
        <w:tab/>
        <w:t>to identify the range of skills and general technological abilities for which a conformity assessment body has been approved and is so appointed by the relevant regulatory authority;</w:t>
      </w:r>
    </w:p>
    <w:p w14:paraId="386D6E26" w14:textId="77777777" w:rsidR="00D97A99" w:rsidRPr="00367C78" w:rsidRDefault="00D97A99" w:rsidP="001E552D">
      <w:pPr>
        <w:pStyle w:val="notepara"/>
        <w:ind w:left="1418" w:hanging="284"/>
      </w:pPr>
      <w:r w:rsidRPr="00367C78">
        <w:t>(c)</w:t>
      </w:r>
      <w:r w:rsidRPr="00367C78">
        <w:tab/>
        <w:t>for the exchange of information between regulatory authorities when general information on individual manufacturers’ capabilities is notified.</w:t>
      </w:r>
    </w:p>
    <w:p w14:paraId="59277907" w14:textId="77777777" w:rsidR="008652B2" w:rsidRPr="00367C78" w:rsidRDefault="008652B2" w:rsidP="001E552D">
      <w:pPr>
        <w:pStyle w:val="Definition"/>
        <w:spacing w:before="80" w:line="240" w:lineRule="exact"/>
        <w:rPr>
          <w:b/>
          <w:i/>
        </w:rPr>
      </w:pPr>
      <w:r w:rsidRPr="00367C78">
        <w:rPr>
          <w:b/>
          <w:i/>
        </w:rPr>
        <w:t xml:space="preserve">ISO 15225:2000(E) </w:t>
      </w:r>
      <w:r w:rsidRPr="00367C78">
        <w:t>means International Standard ISO 15225:2000(E) (Nomenclature</w:t>
      </w:r>
      <w:r w:rsidR="006D1E60" w:rsidRPr="00367C78">
        <w:t>—</w:t>
      </w:r>
      <w:r w:rsidRPr="00367C78">
        <w:t>Specification for a nomenclature system for medical devices for the purposes of regulatory data exchange).</w:t>
      </w:r>
    </w:p>
    <w:p w14:paraId="5A5AD77C" w14:textId="77777777" w:rsidR="008652B2" w:rsidRPr="00367C78" w:rsidRDefault="008652B2" w:rsidP="001E552D">
      <w:pPr>
        <w:pStyle w:val="Definition"/>
        <w:spacing w:before="80" w:line="240" w:lineRule="exact"/>
      </w:pPr>
      <w:r w:rsidRPr="00367C78">
        <w:rPr>
          <w:b/>
          <w:i/>
        </w:rPr>
        <w:t>relevant preferred term</w:t>
      </w:r>
      <w:r w:rsidRPr="00367C78">
        <w:t>, for a medical device, means the preferred term for that device under ISO 15225:2000(E).</w:t>
      </w:r>
    </w:p>
    <w:p w14:paraId="6A0996FF" w14:textId="77777777" w:rsidR="008652B2" w:rsidRPr="00367C78" w:rsidRDefault="008652B2" w:rsidP="001E552D">
      <w:pPr>
        <w:pStyle w:val="Definition"/>
        <w:spacing w:before="80" w:line="240" w:lineRule="exact"/>
      </w:pPr>
      <w:r w:rsidRPr="00367C78">
        <w:rPr>
          <w:b/>
          <w:i/>
        </w:rPr>
        <w:t>relevant template term</w:t>
      </w:r>
      <w:r w:rsidRPr="00367C78">
        <w:t>, for a medical device, means the template term for that device under ISO 15225:2000(E).</w:t>
      </w:r>
    </w:p>
    <w:p w14:paraId="0CF2A482" w14:textId="77777777" w:rsidR="00192957" w:rsidRPr="00367C78" w:rsidRDefault="00192957" w:rsidP="00192957">
      <w:pPr>
        <w:pStyle w:val="ActHead5"/>
      </w:pPr>
      <w:bookmarkStart w:id="8" w:name="_Toc202523291"/>
      <w:r w:rsidRPr="00224C2E">
        <w:rPr>
          <w:rStyle w:val="CharSectno"/>
        </w:rPr>
        <w:t>1.8</w:t>
      </w:r>
      <w:r w:rsidRPr="00367C78">
        <w:t xml:space="preserve">  Classes of persons that are not manufacturers of a medical device</w:t>
      </w:r>
      <w:bookmarkEnd w:id="8"/>
    </w:p>
    <w:p w14:paraId="539DC9F8" w14:textId="77777777" w:rsidR="00192957" w:rsidRPr="00367C78" w:rsidRDefault="00192957" w:rsidP="00192957">
      <w:pPr>
        <w:pStyle w:val="subsection"/>
      </w:pPr>
      <w:r w:rsidRPr="00367C78">
        <w:tab/>
      </w:r>
      <w:r w:rsidRPr="00367C78">
        <w:tab/>
        <w:t xml:space="preserve">For the purposes of subsection 41BG(4) of the Act, a class of persons is health professionals, or suitably qualified persons within a healthcare facility, who produce a medical device (the </w:t>
      </w:r>
      <w:r w:rsidRPr="00367C78">
        <w:rPr>
          <w:b/>
          <w:i/>
        </w:rPr>
        <w:t>final device</w:t>
      </w:r>
      <w:r w:rsidRPr="00367C78">
        <w:t>) where the following are satisfied:</w:t>
      </w:r>
    </w:p>
    <w:p w14:paraId="675A1884" w14:textId="77777777" w:rsidR="00192957" w:rsidRPr="00367C78" w:rsidRDefault="00192957" w:rsidP="00192957">
      <w:pPr>
        <w:pStyle w:val="paragraph"/>
      </w:pPr>
      <w:r w:rsidRPr="00367C78">
        <w:tab/>
        <w:t>(a)</w:t>
      </w:r>
      <w:r w:rsidRPr="00367C78">
        <w:tab/>
        <w:t>a medical device production system is used to produce the final device;</w:t>
      </w:r>
    </w:p>
    <w:p w14:paraId="066B6F9A" w14:textId="77777777" w:rsidR="00192957" w:rsidRPr="00367C78" w:rsidRDefault="00192957" w:rsidP="00192957">
      <w:pPr>
        <w:pStyle w:val="paragraph"/>
      </w:pPr>
      <w:r w:rsidRPr="00367C78">
        <w:tab/>
        <w:t>(b)</w:t>
      </w:r>
      <w:r w:rsidRPr="00367C78">
        <w:tab/>
        <w:t>the medical device production system is included in the Register as a kind of medical device.</w:t>
      </w:r>
    </w:p>
    <w:p w14:paraId="62A50CC8" w14:textId="09F49AEA" w:rsidR="008652B2" w:rsidRPr="00367C78" w:rsidRDefault="00EE4119" w:rsidP="00DA0C58">
      <w:pPr>
        <w:pStyle w:val="ActHead2"/>
        <w:pageBreakBefore/>
      </w:pPr>
      <w:bookmarkStart w:id="9" w:name="_Toc202523292"/>
      <w:r w:rsidRPr="00224C2E">
        <w:rPr>
          <w:rStyle w:val="CharPartNo"/>
        </w:rPr>
        <w:t>Part 2</w:t>
      </w:r>
      <w:r w:rsidR="006D1E60" w:rsidRPr="00367C78">
        <w:t>—</w:t>
      </w:r>
      <w:r w:rsidR="008652B2" w:rsidRPr="00224C2E">
        <w:rPr>
          <w:rStyle w:val="CharPartText"/>
        </w:rPr>
        <w:t>Essential principles</w:t>
      </w:r>
      <w:bookmarkEnd w:id="9"/>
    </w:p>
    <w:p w14:paraId="70E84A71" w14:textId="77777777" w:rsidR="008652B2" w:rsidRPr="00367C78" w:rsidRDefault="006D1E60" w:rsidP="008652B2">
      <w:pPr>
        <w:pStyle w:val="Header"/>
      </w:pPr>
      <w:r w:rsidRPr="00224C2E">
        <w:rPr>
          <w:rStyle w:val="CharDivNo"/>
        </w:rPr>
        <w:t xml:space="preserve"> </w:t>
      </w:r>
      <w:r w:rsidRPr="00224C2E">
        <w:rPr>
          <w:rStyle w:val="CharDivText"/>
        </w:rPr>
        <w:t xml:space="preserve"> </w:t>
      </w:r>
    </w:p>
    <w:p w14:paraId="1A7CBF93" w14:textId="77777777" w:rsidR="008652B2" w:rsidRPr="00367C78" w:rsidRDefault="008652B2" w:rsidP="006D1E60">
      <w:pPr>
        <w:pStyle w:val="ActHead5"/>
      </w:pPr>
      <w:bookmarkStart w:id="10" w:name="_Toc202523293"/>
      <w:r w:rsidRPr="00224C2E">
        <w:rPr>
          <w:rStyle w:val="CharSectno"/>
        </w:rPr>
        <w:t>2.1</w:t>
      </w:r>
      <w:r w:rsidR="006D1E60" w:rsidRPr="00367C78">
        <w:t xml:space="preserve">  </w:t>
      </w:r>
      <w:r w:rsidRPr="00367C78">
        <w:t>Essential principles (Act s 41CA)</w:t>
      </w:r>
      <w:bookmarkEnd w:id="10"/>
    </w:p>
    <w:p w14:paraId="3ECE1AE2" w14:textId="6B9D8984" w:rsidR="008652B2" w:rsidRPr="00367C78" w:rsidRDefault="008652B2" w:rsidP="006D1E60">
      <w:pPr>
        <w:pStyle w:val="subsection"/>
      </w:pPr>
      <w:r w:rsidRPr="00367C78">
        <w:tab/>
      </w:r>
      <w:r w:rsidRPr="00367C78">
        <w:tab/>
        <w:t>For section</w:t>
      </w:r>
      <w:r w:rsidR="00EA1C6C" w:rsidRPr="00367C78">
        <w:t> </w:t>
      </w:r>
      <w:r w:rsidRPr="00367C78">
        <w:t xml:space="preserve">41CA of the Act, the essential principles for medical devices are set out in </w:t>
      </w:r>
      <w:r w:rsidR="00EE4119" w:rsidRPr="00367C78">
        <w:t>Schedule 1</w:t>
      </w:r>
      <w:r w:rsidRPr="00367C78">
        <w:t>.</w:t>
      </w:r>
    </w:p>
    <w:p w14:paraId="03EA1796" w14:textId="2858C2FD" w:rsidR="008652B2" w:rsidRPr="00367C78" w:rsidRDefault="00EE4119" w:rsidP="00DA0C58">
      <w:pPr>
        <w:pStyle w:val="ActHead2"/>
        <w:pageBreakBefore/>
      </w:pPr>
      <w:bookmarkStart w:id="11" w:name="_Toc202523294"/>
      <w:r w:rsidRPr="00224C2E">
        <w:rPr>
          <w:rStyle w:val="CharPartNo"/>
        </w:rPr>
        <w:t>Part 3</w:t>
      </w:r>
      <w:r w:rsidR="006D1E60" w:rsidRPr="00367C78">
        <w:t>—</w:t>
      </w:r>
      <w:r w:rsidR="008652B2" w:rsidRPr="00224C2E">
        <w:rPr>
          <w:rStyle w:val="CharPartText"/>
        </w:rPr>
        <w:t>Conformity assessment procedures</w:t>
      </w:r>
      <w:bookmarkEnd w:id="11"/>
    </w:p>
    <w:p w14:paraId="469793E8" w14:textId="77777777" w:rsidR="008652B2" w:rsidRPr="00367C78" w:rsidRDefault="008652B2" w:rsidP="006D1E60">
      <w:pPr>
        <w:pStyle w:val="ActHead3"/>
      </w:pPr>
      <w:bookmarkStart w:id="12" w:name="_Toc202523295"/>
      <w:r w:rsidRPr="00224C2E">
        <w:rPr>
          <w:rStyle w:val="CharDivNo"/>
        </w:rPr>
        <w:t>Division</w:t>
      </w:r>
      <w:r w:rsidR="00EA1C6C" w:rsidRPr="00224C2E">
        <w:rPr>
          <w:rStyle w:val="CharDivNo"/>
        </w:rPr>
        <w:t> </w:t>
      </w:r>
      <w:r w:rsidRPr="00224C2E">
        <w:rPr>
          <w:rStyle w:val="CharDivNo"/>
        </w:rPr>
        <w:t>3.1</w:t>
      </w:r>
      <w:r w:rsidR="006D1E60" w:rsidRPr="00367C78">
        <w:t>—</w:t>
      </w:r>
      <w:r w:rsidRPr="00224C2E">
        <w:rPr>
          <w:rStyle w:val="CharDivText"/>
        </w:rPr>
        <w:t>Medical device classifications</w:t>
      </w:r>
      <w:bookmarkEnd w:id="12"/>
    </w:p>
    <w:p w14:paraId="401210E2" w14:textId="77777777" w:rsidR="00D97A99" w:rsidRPr="00367C78" w:rsidRDefault="00D97A99" w:rsidP="006D1E60">
      <w:pPr>
        <w:pStyle w:val="ActHead5"/>
      </w:pPr>
      <w:bookmarkStart w:id="13" w:name="_Toc202523296"/>
      <w:r w:rsidRPr="00224C2E">
        <w:rPr>
          <w:rStyle w:val="CharSectno"/>
        </w:rPr>
        <w:t>3.1</w:t>
      </w:r>
      <w:r w:rsidR="006D1E60" w:rsidRPr="00367C78">
        <w:t xml:space="preserve">  </w:t>
      </w:r>
      <w:r w:rsidRPr="00367C78">
        <w:t>Medical device classifications (Act s 41DB)</w:t>
      </w:r>
      <w:bookmarkEnd w:id="13"/>
    </w:p>
    <w:p w14:paraId="101E93A2" w14:textId="77777777" w:rsidR="00D97A99" w:rsidRPr="00367C78" w:rsidRDefault="00D97A99" w:rsidP="006D1E60">
      <w:pPr>
        <w:pStyle w:val="subsection"/>
      </w:pPr>
      <w:r w:rsidRPr="00367C78">
        <w:tab/>
        <w:t>(1)</w:t>
      </w:r>
      <w:r w:rsidRPr="00367C78">
        <w:tab/>
        <w:t>For section</w:t>
      </w:r>
      <w:r w:rsidR="00EA1C6C" w:rsidRPr="00367C78">
        <w:t> </w:t>
      </w:r>
      <w:r w:rsidRPr="00367C78">
        <w:t>41DB of the Act, the following table specifies the medical device classifications.</w:t>
      </w:r>
    </w:p>
    <w:p w14:paraId="0012660D" w14:textId="77777777" w:rsidR="006D1E60" w:rsidRPr="00367C78" w:rsidRDefault="006D1E60" w:rsidP="006D1E60">
      <w:pPr>
        <w:pStyle w:val="Tabletext"/>
      </w:pPr>
    </w:p>
    <w:tbl>
      <w:tblPr>
        <w:tblW w:w="8529" w:type="dxa"/>
        <w:tblInd w:w="-1"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77"/>
        <w:gridCol w:w="2648"/>
        <w:gridCol w:w="1176"/>
        <w:gridCol w:w="1176"/>
        <w:gridCol w:w="1176"/>
        <w:gridCol w:w="1176"/>
      </w:tblGrid>
      <w:tr w:rsidR="008A55FB" w:rsidRPr="00367C78" w14:paraId="202B7EFB" w14:textId="77777777" w:rsidTr="008A55FB">
        <w:trPr>
          <w:tblHeader/>
        </w:trPr>
        <w:tc>
          <w:tcPr>
            <w:tcW w:w="4820" w:type="dxa"/>
            <w:gridSpan w:val="3"/>
            <w:tcBorders>
              <w:top w:val="single" w:sz="12" w:space="0" w:color="auto"/>
              <w:bottom w:val="single" w:sz="6" w:space="0" w:color="auto"/>
            </w:tcBorders>
            <w:shd w:val="clear" w:color="auto" w:fill="auto"/>
            <w:hideMark/>
          </w:tcPr>
          <w:p w14:paraId="5CE1BD0A" w14:textId="77777777" w:rsidR="008A55FB" w:rsidRPr="00367C78" w:rsidRDefault="008A55FB" w:rsidP="00ED74D3">
            <w:pPr>
              <w:pStyle w:val="TableHeading"/>
            </w:pPr>
            <w:r w:rsidRPr="00367C78">
              <w:t>Medical device classifications</w:t>
            </w:r>
          </w:p>
        </w:tc>
        <w:tc>
          <w:tcPr>
            <w:tcW w:w="1134" w:type="dxa"/>
            <w:tcBorders>
              <w:top w:val="single" w:sz="12" w:space="0" w:color="auto"/>
              <w:bottom w:val="single" w:sz="6" w:space="0" w:color="auto"/>
            </w:tcBorders>
            <w:shd w:val="clear" w:color="auto" w:fill="auto"/>
          </w:tcPr>
          <w:p w14:paraId="5B1E0AF0" w14:textId="77777777" w:rsidR="008A55FB" w:rsidRPr="00367C78" w:rsidRDefault="008A55FB" w:rsidP="00ED74D3">
            <w:pPr>
              <w:pStyle w:val="TableHeading"/>
            </w:pPr>
          </w:p>
        </w:tc>
        <w:tc>
          <w:tcPr>
            <w:tcW w:w="1134" w:type="dxa"/>
            <w:tcBorders>
              <w:top w:val="single" w:sz="12" w:space="0" w:color="auto"/>
              <w:bottom w:val="single" w:sz="6" w:space="0" w:color="auto"/>
            </w:tcBorders>
            <w:shd w:val="clear" w:color="auto" w:fill="auto"/>
          </w:tcPr>
          <w:p w14:paraId="2A968CA7" w14:textId="77777777" w:rsidR="008A55FB" w:rsidRPr="00367C78" w:rsidRDefault="008A55FB" w:rsidP="00ED74D3">
            <w:pPr>
              <w:pStyle w:val="TableHeading"/>
            </w:pPr>
          </w:p>
        </w:tc>
        <w:tc>
          <w:tcPr>
            <w:tcW w:w="1134" w:type="dxa"/>
            <w:tcBorders>
              <w:top w:val="single" w:sz="12" w:space="0" w:color="auto"/>
              <w:bottom w:val="single" w:sz="6" w:space="0" w:color="auto"/>
            </w:tcBorders>
            <w:shd w:val="clear" w:color="auto" w:fill="auto"/>
          </w:tcPr>
          <w:p w14:paraId="6C9EB8FC" w14:textId="77777777" w:rsidR="008A55FB" w:rsidRPr="00367C78" w:rsidRDefault="008A55FB" w:rsidP="00ED74D3">
            <w:pPr>
              <w:pStyle w:val="TableHeading"/>
            </w:pPr>
          </w:p>
        </w:tc>
      </w:tr>
      <w:tr w:rsidR="008A55FB" w:rsidRPr="00367C78" w14:paraId="762591D6" w14:textId="77777777" w:rsidTr="008A55FB">
        <w:trPr>
          <w:tblHeader/>
        </w:trPr>
        <w:tc>
          <w:tcPr>
            <w:tcW w:w="1134" w:type="dxa"/>
            <w:tcBorders>
              <w:top w:val="single" w:sz="6" w:space="0" w:color="auto"/>
              <w:bottom w:val="nil"/>
            </w:tcBorders>
            <w:shd w:val="clear" w:color="auto" w:fill="auto"/>
            <w:hideMark/>
          </w:tcPr>
          <w:p w14:paraId="3FB31829" w14:textId="77777777" w:rsidR="008A55FB" w:rsidRPr="00367C78" w:rsidRDefault="008A55FB" w:rsidP="00ED74D3">
            <w:pPr>
              <w:pStyle w:val="TableHeading"/>
            </w:pPr>
          </w:p>
        </w:tc>
        <w:tc>
          <w:tcPr>
            <w:tcW w:w="2552" w:type="dxa"/>
            <w:tcBorders>
              <w:top w:val="single" w:sz="6" w:space="0" w:color="auto"/>
              <w:bottom w:val="nil"/>
            </w:tcBorders>
            <w:shd w:val="clear" w:color="auto" w:fill="auto"/>
            <w:hideMark/>
          </w:tcPr>
          <w:p w14:paraId="54B2A07B" w14:textId="77777777" w:rsidR="008A55FB" w:rsidRPr="00367C78" w:rsidRDefault="008A55FB" w:rsidP="00ED74D3">
            <w:pPr>
              <w:pStyle w:val="TableHeading"/>
            </w:pPr>
            <w:r w:rsidRPr="00367C78">
              <w:t>Column 1</w:t>
            </w:r>
          </w:p>
        </w:tc>
        <w:tc>
          <w:tcPr>
            <w:tcW w:w="1134" w:type="dxa"/>
            <w:tcBorders>
              <w:top w:val="single" w:sz="6" w:space="0" w:color="auto"/>
              <w:bottom w:val="nil"/>
            </w:tcBorders>
            <w:shd w:val="clear" w:color="auto" w:fill="auto"/>
            <w:hideMark/>
          </w:tcPr>
          <w:p w14:paraId="63C36260" w14:textId="77777777" w:rsidR="008A55FB" w:rsidRPr="00367C78" w:rsidRDefault="008A55FB" w:rsidP="00ED74D3">
            <w:pPr>
              <w:pStyle w:val="TableHeading"/>
            </w:pPr>
            <w:r w:rsidRPr="00367C78">
              <w:t>Column 2</w:t>
            </w:r>
          </w:p>
        </w:tc>
        <w:tc>
          <w:tcPr>
            <w:tcW w:w="1134" w:type="dxa"/>
            <w:tcBorders>
              <w:top w:val="single" w:sz="6" w:space="0" w:color="auto"/>
              <w:bottom w:val="nil"/>
            </w:tcBorders>
            <w:shd w:val="clear" w:color="auto" w:fill="auto"/>
          </w:tcPr>
          <w:p w14:paraId="59A1F8F4" w14:textId="77777777" w:rsidR="008A55FB" w:rsidRPr="00367C78" w:rsidRDefault="008A55FB" w:rsidP="00ED74D3">
            <w:pPr>
              <w:pStyle w:val="TableHeading"/>
            </w:pPr>
            <w:r w:rsidRPr="00367C78">
              <w:t>Column 3</w:t>
            </w:r>
          </w:p>
        </w:tc>
        <w:tc>
          <w:tcPr>
            <w:tcW w:w="1134" w:type="dxa"/>
            <w:tcBorders>
              <w:top w:val="single" w:sz="6" w:space="0" w:color="auto"/>
              <w:bottom w:val="nil"/>
            </w:tcBorders>
            <w:shd w:val="clear" w:color="auto" w:fill="auto"/>
          </w:tcPr>
          <w:p w14:paraId="35D8A10D" w14:textId="77777777" w:rsidR="008A55FB" w:rsidRPr="00367C78" w:rsidRDefault="008A55FB" w:rsidP="00ED74D3">
            <w:pPr>
              <w:pStyle w:val="TableHeading"/>
            </w:pPr>
            <w:r w:rsidRPr="00367C78">
              <w:t>Column 4</w:t>
            </w:r>
          </w:p>
        </w:tc>
        <w:tc>
          <w:tcPr>
            <w:tcW w:w="1134" w:type="dxa"/>
            <w:tcBorders>
              <w:top w:val="single" w:sz="6" w:space="0" w:color="auto"/>
              <w:bottom w:val="nil"/>
            </w:tcBorders>
            <w:shd w:val="clear" w:color="auto" w:fill="auto"/>
          </w:tcPr>
          <w:p w14:paraId="52A74597" w14:textId="77777777" w:rsidR="008A55FB" w:rsidRPr="00367C78" w:rsidRDefault="008A55FB" w:rsidP="00ED74D3">
            <w:pPr>
              <w:pStyle w:val="TableHeading"/>
            </w:pPr>
            <w:r w:rsidRPr="00367C78">
              <w:t>Column 5</w:t>
            </w:r>
          </w:p>
        </w:tc>
      </w:tr>
      <w:tr w:rsidR="008A55FB" w:rsidRPr="00367C78" w14:paraId="0725F4B5" w14:textId="77777777" w:rsidTr="008A55FB">
        <w:trPr>
          <w:tblHeader/>
        </w:trPr>
        <w:tc>
          <w:tcPr>
            <w:tcW w:w="1134" w:type="dxa"/>
            <w:tcBorders>
              <w:top w:val="nil"/>
              <w:bottom w:val="single" w:sz="12" w:space="0" w:color="auto"/>
            </w:tcBorders>
            <w:shd w:val="clear" w:color="auto" w:fill="auto"/>
            <w:hideMark/>
          </w:tcPr>
          <w:p w14:paraId="1A58B2BC" w14:textId="77777777" w:rsidR="008A55FB" w:rsidRPr="00367C78" w:rsidRDefault="008A55FB" w:rsidP="00ED74D3">
            <w:pPr>
              <w:pStyle w:val="TableHeading"/>
            </w:pPr>
            <w:r w:rsidRPr="00367C78">
              <w:t>Item</w:t>
            </w:r>
          </w:p>
        </w:tc>
        <w:tc>
          <w:tcPr>
            <w:tcW w:w="2552" w:type="dxa"/>
            <w:tcBorders>
              <w:top w:val="nil"/>
              <w:bottom w:val="single" w:sz="12" w:space="0" w:color="auto"/>
            </w:tcBorders>
            <w:shd w:val="clear" w:color="auto" w:fill="auto"/>
            <w:hideMark/>
          </w:tcPr>
          <w:p w14:paraId="57CD90AA" w14:textId="77777777" w:rsidR="008A55FB" w:rsidRPr="00367C78" w:rsidRDefault="008A55FB" w:rsidP="00ED74D3">
            <w:pPr>
              <w:pStyle w:val="TableHeading"/>
            </w:pPr>
            <w:r w:rsidRPr="00367C78">
              <w:t>Medical device</w:t>
            </w:r>
          </w:p>
        </w:tc>
        <w:tc>
          <w:tcPr>
            <w:tcW w:w="1134" w:type="dxa"/>
            <w:tcBorders>
              <w:top w:val="nil"/>
              <w:bottom w:val="single" w:sz="12" w:space="0" w:color="auto"/>
            </w:tcBorders>
            <w:shd w:val="clear" w:color="auto" w:fill="auto"/>
            <w:hideMark/>
          </w:tcPr>
          <w:p w14:paraId="0433B6B5" w14:textId="77777777" w:rsidR="008A55FB" w:rsidRPr="00367C78" w:rsidRDefault="008A55FB" w:rsidP="00ED74D3">
            <w:pPr>
              <w:pStyle w:val="TableHeading"/>
            </w:pPr>
            <w:r w:rsidRPr="00367C78">
              <w:t>Class</w:t>
            </w:r>
          </w:p>
        </w:tc>
        <w:tc>
          <w:tcPr>
            <w:tcW w:w="1134" w:type="dxa"/>
            <w:tcBorders>
              <w:top w:val="nil"/>
              <w:bottom w:val="single" w:sz="12" w:space="0" w:color="auto"/>
            </w:tcBorders>
            <w:shd w:val="clear" w:color="auto" w:fill="auto"/>
          </w:tcPr>
          <w:p w14:paraId="4EF4F546" w14:textId="77777777" w:rsidR="008A55FB" w:rsidRPr="00367C78" w:rsidRDefault="008A55FB" w:rsidP="00ED74D3">
            <w:pPr>
              <w:pStyle w:val="TableHeading"/>
            </w:pPr>
            <w:r w:rsidRPr="00367C78">
              <w:t>Class</w:t>
            </w:r>
          </w:p>
        </w:tc>
        <w:tc>
          <w:tcPr>
            <w:tcW w:w="1134" w:type="dxa"/>
            <w:tcBorders>
              <w:top w:val="nil"/>
              <w:bottom w:val="single" w:sz="12" w:space="0" w:color="auto"/>
            </w:tcBorders>
            <w:shd w:val="clear" w:color="auto" w:fill="auto"/>
          </w:tcPr>
          <w:p w14:paraId="26726F20" w14:textId="77777777" w:rsidR="008A55FB" w:rsidRPr="00367C78" w:rsidRDefault="008A55FB" w:rsidP="00ED74D3">
            <w:pPr>
              <w:pStyle w:val="TableHeading"/>
            </w:pPr>
            <w:r w:rsidRPr="00367C78">
              <w:t>Class</w:t>
            </w:r>
          </w:p>
        </w:tc>
        <w:tc>
          <w:tcPr>
            <w:tcW w:w="1134" w:type="dxa"/>
            <w:tcBorders>
              <w:top w:val="nil"/>
              <w:bottom w:val="single" w:sz="12" w:space="0" w:color="auto"/>
            </w:tcBorders>
            <w:shd w:val="clear" w:color="auto" w:fill="auto"/>
          </w:tcPr>
          <w:p w14:paraId="0F1DD94C" w14:textId="77777777" w:rsidR="008A55FB" w:rsidRPr="00367C78" w:rsidRDefault="008A55FB" w:rsidP="00ED74D3">
            <w:pPr>
              <w:pStyle w:val="TableHeading"/>
            </w:pPr>
            <w:r w:rsidRPr="00367C78">
              <w:t>Class</w:t>
            </w:r>
          </w:p>
        </w:tc>
      </w:tr>
      <w:tr w:rsidR="008A55FB" w:rsidRPr="00367C78" w14:paraId="6CF2035D" w14:textId="77777777" w:rsidTr="008A55FB">
        <w:tc>
          <w:tcPr>
            <w:tcW w:w="1134" w:type="dxa"/>
            <w:tcBorders>
              <w:top w:val="single" w:sz="12" w:space="0" w:color="auto"/>
              <w:bottom w:val="single" w:sz="2" w:space="0" w:color="auto"/>
            </w:tcBorders>
            <w:shd w:val="clear" w:color="auto" w:fill="auto"/>
            <w:hideMark/>
          </w:tcPr>
          <w:p w14:paraId="56296ACA" w14:textId="77777777" w:rsidR="008A55FB" w:rsidRPr="00367C78" w:rsidRDefault="008A55FB" w:rsidP="00ED74D3">
            <w:pPr>
              <w:pStyle w:val="Tabletext"/>
            </w:pPr>
            <w:r w:rsidRPr="00367C78">
              <w:t>1</w:t>
            </w:r>
          </w:p>
        </w:tc>
        <w:tc>
          <w:tcPr>
            <w:tcW w:w="2552" w:type="dxa"/>
            <w:tcBorders>
              <w:top w:val="single" w:sz="12" w:space="0" w:color="auto"/>
              <w:bottom w:val="single" w:sz="2" w:space="0" w:color="auto"/>
            </w:tcBorders>
            <w:shd w:val="clear" w:color="auto" w:fill="auto"/>
            <w:hideMark/>
          </w:tcPr>
          <w:p w14:paraId="0DF2B994" w14:textId="77777777" w:rsidR="008A55FB" w:rsidRPr="00367C78" w:rsidRDefault="008A55FB" w:rsidP="00ED74D3">
            <w:pPr>
              <w:pStyle w:val="Tabletext"/>
            </w:pPr>
            <w:r w:rsidRPr="00367C78">
              <w:t>Medical devices other than IVD medical devices</w:t>
            </w:r>
          </w:p>
        </w:tc>
        <w:tc>
          <w:tcPr>
            <w:tcW w:w="1134" w:type="dxa"/>
            <w:tcBorders>
              <w:top w:val="single" w:sz="12" w:space="0" w:color="auto"/>
              <w:bottom w:val="single" w:sz="2" w:space="0" w:color="auto"/>
            </w:tcBorders>
            <w:shd w:val="clear" w:color="auto" w:fill="auto"/>
          </w:tcPr>
          <w:p w14:paraId="33C60F59" w14:textId="77777777" w:rsidR="008A55FB" w:rsidRPr="00367C78" w:rsidRDefault="008A55FB" w:rsidP="00ED74D3">
            <w:pPr>
              <w:pStyle w:val="Tabletext"/>
            </w:pPr>
            <w:r w:rsidRPr="00367C78">
              <w:t>I</w:t>
            </w:r>
          </w:p>
        </w:tc>
        <w:tc>
          <w:tcPr>
            <w:tcW w:w="1134" w:type="dxa"/>
            <w:tcBorders>
              <w:top w:val="single" w:sz="12" w:space="0" w:color="auto"/>
              <w:bottom w:val="single" w:sz="2" w:space="0" w:color="auto"/>
            </w:tcBorders>
            <w:shd w:val="clear" w:color="auto" w:fill="auto"/>
          </w:tcPr>
          <w:p w14:paraId="5047A618" w14:textId="77777777" w:rsidR="008A55FB" w:rsidRPr="00367C78" w:rsidRDefault="008A55FB" w:rsidP="00ED74D3">
            <w:pPr>
              <w:pStyle w:val="Tabletext"/>
            </w:pPr>
            <w:r w:rsidRPr="00367C78">
              <w:t>IIa</w:t>
            </w:r>
          </w:p>
        </w:tc>
        <w:tc>
          <w:tcPr>
            <w:tcW w:w="1134" w:type="dxa"/>
            <w:tcBorders>
              <w:top w:val="single" w:sz="12" w:space="0" w:color="auto"/>
              <w:bottom w:val="single" w:sz="2" w:space="0" w:color="auto"/>
            </w:tcBorders>
            <w:shd w:val="clear" w:color="auto" w:fill="auto"/>
          </w:tcPr>
          <w:p w14:paraId="67BBBB9C" w14:textId="77777777" w:rsidR="008A55FB" w:rsidRPr="00367C78" w:rsidRDefault="008A55FB" w:rsidP="00ED74D3">
            <w:pPr>
              <w:pStyle w:val="Tabletext"/>
            </w:pPr>
            <w:r w:rsidRPr="00367C78">
              <w:t>IIb</w:t>
            </w:r>
          </w:p>
        </w:tc>
        <w:tc>
          <w:tcPr>
            <w:tcW w:w="1134" w:type="dxa"/>
            <w:tcBorders>
              <w:top w:val="single" w:sz="12" w:space="0" w:color="auto"/>
              <w:bottom w:val="single" w:sz="2" w:space="0" w:color="auto"/>
            </w:tcBorders>
            <w:shd w:val="clear" w:color="auto" w:fill="auto"/>
          </w:tcPr>
          <w:p w14:paraId="28194829" w14:textId="77777777" w:rsidR="008A55FB" w:rsidRPr="00367C78" w:rsidRDefault="008A55FB" w:rsidP="00ED74D3">
            <w:pPr>
              <w:pStyle w:val="Tabletext"/>
            </w:pPr>
            <w:r w:rsidRPr="00367C78">
              <w:t>III</w:t>
            </w:r>
          </w:p>
        </w:tc>
      </w:tr>
      <w:tr w:rsidR="008A55FB" w:rsidRPr="00367C78" w14:paraId="29A710F0" w14:textId="77777777" w:rsidTr="008A55FB">
        <w:tc>
          <w:tcPr>
            <w:tcW w:w="1134" w:type="dxa"/>
            <w:tcBorders>
              <w:top w:val="single" w:sz="2" w:space="0" w:color="auto"/>
              <w:bottom w:val="single" w:sz="12" w:space="0" w:color="auto"/>
            </w:tcBorders>
            <w:shd w:val="clear" w:color="auto" w:fill="auto"/>
          </w:tcPr>
          <w:p w14:paraId="1B780903" w14:textId="77777777" w:rsidR="008A55FB" w:rsidRPr="00367C78" w:rsidRDefault="008A55FB" w:rsidP="00ED74D3">
            <w:pPr>
              <w:pStyle w:val="Tabletext"/>
            </w:pPr>
            <w:r w:rsidRPr="00367C78">
              <w:t>2</w:t>
            </w:r>
          </w:p>
        </w:tc>
        <w:tc>
          <w:tcPr>
            <w:tcW w:w="2552" w:type="dxa"/>
            <w:tcBorders>
              <w:top w:val="single" w:sz="2" w:space="0" w:color="auto"/>
              <w:bottom w:val="single" w:sz="12" w:space="0" w:color="auto"/>
            </w:tcBorders>
            <w:shd w:val="clear" w:color="auto" w:fill="auto"/>
          </w:tcPr>
          <w:p w14:paraId="66FE863D" w14:textId="6827A88A" w:rsidR="008A55FB" w:rsidRPr="00367C78" w:rsidRDefault="008A55FB" w:rsidP="00ED74D3">
            <w:pPr>
              <w:pStyle w:val="Tabletext"/>
            </w:pPr>
            <w:r w:rsidRPr="00367C78">
              <w:t>IVD medical devices and in</w:t>
            </w:r>
            <w:r w:rsidR="002023AE">
              <w:noBreakHyphen/>
            </w:r>
            <w:r w:rsidRPr="00367C78">
              <w:t>house IVD medical devices</w:t>
            </w:r>
          </w:p>
        </w:tc>
        <w:tc>
          <w:tcPr>
            <w:tcW w:w="1134" w:type="dxa"/>
            <w:tcBorders>
              <w:top w:val="single" w:sz="2" w:space="0" w:color="auto"/>
              <w:bottom w:val="single" w:sz="12" w:space="0" w:color="auto"/>
            </w:tcBorders>
            <w:shd w:val="clear" w:color="auto" w:fill="auto"/>
          </w:tcPr>
          <w:p w14:paraId="4D70BD4F" w14:textId="77777777" w:rsidR="008A55FB" w:rsidRPr="00367C78" w:rsidRDefault="008A55FB" w:rsidP="00ED74D3">
            <w:pPr>
              <w:pStyle w:val="Tabletext"/>
            </w:pPr>
            <w:r w:rsidRPr="00367C78">
              <w:t>1</w:t>
            </w:r>
          </w:p>
        </w:tc>
        <w:tc>
          <w:tcPr>
            <w:tcW w:w="1134" w:type="dxa"/>
            <w:tcBorders>
              <w:top w:val="single" w:sz="2" w:space="0" w:color="auto"/>
              <w:bottom w:val="single" w:sz="12" w:space="0" w:color="auto"/>
            </w:tcBorders>
            <w:shd w:val="clear" w:color="auto" w:fill="auto"/>
          </w:tcPr>
          <w:p w14:paraId="791B4FCB" w14:textId="77777777" w:rsidR="008A55FB" w:rsidRPr="00367C78" w:rsidRDefault="008A55FB" w:rsidP="00ED74D3">
            <w:pPr>
              <w:pStyle w:val="Tabletext"/>
            </w:pPr>
            <w:r w:rsidRPr="00367C78">
              <w:t>2</w:t>
            </w:r>
          </w:p>
        </w:tc>
        <w:tc>
          <w:tcPr>
            <w:tcW w:w="1134" w:type="dxa"/>
            <w:tcBorders>
              <w:top w:val="single" w:sz="2" w:space="0" w:color="auto"/>
              <w:bottom w:val="single" w:sz="12" w:space="0" w:color="auto"/>
            </w:tcBorders>
            <w:shd w:val="clear" w:color="auto" w:fill="auto"/>
          </w:tcPr>
          <w:p w14:paraId="27D1259E" w14:textId="77777777" w:rsidR="008A55FB" w:rsidRPr="00367C78" w:rsidRDefault="008A55FB" w:rsidP="00ED74D3">
            <w:pPr>
              <w:pStyle w:val="Tabletext"/>
            </w:pPr>
            <w:r w:rsidRPr="00367C78">
              <w:t>3</w:t>
            </w:r>
          </w:p>
        </w:tc>
        <w:tc>
          <w:tcPr>
            <w:tcW w:w="1134" w:type="dxa"/>
            <w:tcBorders>
              <w:top w:val="single" w:sz="2" w:space="0" w:color="auto"/>
              <w:bottom w:val="single" w:sz="12" w:space="0" w:color="auto"/>
            </w:tcBorders>
            <w:shd w:val="clear" w:color="auto" w:fill="auto"/>
          </w:tcPr>
          <w:p w14:paraId="1D9CF671" w14:textId="77777777" w:rsidR="008A55FB" w:rsidRPr="00367C78" w:rsidRDefault="008A55FB" w:rsidP="00ED74D3">
            <w:pPr>
              <w:pStyle w:val="Tabletext"/>
            </w:pPr>
            <w:r w:rsidRPr="00367C78">
              <w:t>4</w:t>
            </w:r>
          </w:p>
        </w:tc>
      </w:tr>
    </w:tbl>
    <w:p w14:paraId="09419065" w14:textId="77777777" w:rsidR="00D97A99" w:rsidRPr="00367C78" w:rsidRDefault="00D97A99" w:rsidP="006D1E60">
      <w:pPr>
        <w:pStyle w:val="subsection"/>
      </w:pPr>
      <w:r w:rsidRPr="00367C78">
        <w:tab/>
        <w:t>(2)</w:t>
      </w:r>
      <w:r w:rsidRPr="00367C78">
        <w:tab/>
        <w:t>In the table:</w:t>
      </w:r>
    </w:p>
    <w:p w14:paraId="334D37ED" w14:textId="77777777" w:rsidR="00D97A99" w:rsidRPr="00367C78" w:rsidRDefault="00D97A99" w:rsidP="006D1E60">
      <w:pPr>
        <w:pStyle w:val="paragraph"/>
      </w:pPr>
      <w:r w:rsidRPr="00367C78">
        <w:tab/>
        <w:t>(a)</w:t>
      </w:r>
      <w:r w:rsidRPr="00367C78">
        <w:tab/>
        <w:t xml:space="preserve">the lowest level of medical device classification is specified in </w:t>
      </w:r>
      <w:r w:rsidR="008A55FB" w:rsidRPr="00367C78">
        <w:t>column 2</w:t>
      </w:r>
      <w:r w:rsidRPr="00367C78">
        <w:t>; and</w:t>
      </w:r>
    </w:p>
    <w:p w14:paraId="346752A5" w14:textId="77777777" w:rsidR="00D97A99" w:rsidRPr="00367C78" w:rsidRDefault="00D97A99" w:rsidP="006D1E60">
      <w:pPr>
        <w:pStyle w:val="paragraph"/>
      </w:pPr>
      <w:r w:rsidRPr="00367C78">
        <w:tab/>
        <w:t>(b)</w:t>
      </w:r>
      <w:r w:rsidRPr="00367C78">
        <w:tab/>
        <w:t xml:space="preserve">successively higher levels of classification are specified in </w:t>
      </w:r>
      <w:r w:rsidR="008A55FB" w:rsidRPr="00367C78">
        <w:t>columns 3 to 5</w:t>
      </w:r>
      <w:r w:rsidRPr="00367C78">
        <w:t>; and</w:t>
      </w:r>
    </w:p>
    <w:p w14:paraId="7ADA4BB8" w14:textId="77777777" w:rsidR="00D97A99" w:rsidRPr="00367C78" w:rsidRDefault="00D97A99" w:rsidP="006D1E60">
      <w:pPr>
        <w:pStyle w:val="paragraph"/>
      </w:pPr>
      <w:r w:rsidRPr="00367C78">
        <w:tab/>
        <w:t>(d)</w:t>
      </w:r>
      <w:r w:rsidRPr="00367C78">
        <w:tab/>
        <w:t>a device specified in a column has the same level of classification as any other device specified in that column.</w:t>
      </w:r>
    </w:p>
    <w:p w14:paraId="2397D27F" w14:textId="77777777" w:rsidR="00D97A99" w:rsidRPr="00367C78" w:rsidRDefault="00D97A99" w:rsidP="006D1E60">
      <w:pPr>
        <w:pStyle w:val="ActHead5"/>
      </w:pPr>
      <w:bookmarkStart w:id="14" w:name="_Toc202523297"/>
      <w:r w:rsidRPr="00224C2E">
        <w:rPr>
          <w:rStyle w:val="CharSectno"/>
        </w:rPr>
        <w:t>3.2</w:t>
      </w:r>
      <w:r w:rsidR="006D1E60" w:rsidRPr="00367C78">
        <w:t xml:space="preserve">  </w:t>
      </w:r>
      <w:r w:rsidRPr="00367C78">
        <w:t>Classification of medical devices</w:t>
      </w:r>
      <w:bookmarkEnd w:id="14"/>
    </w:p>
    <w:p w14:paraId="12732755" w14:textId="16F9F1C6" w:rsidR="00D97A99" w:rsidRPr="00367C78" w:rsidRDefault="00D97A99" w:rsidP="006D1E60">
      <w:pPr>
        <w:pStyle w:val="subsection"/>
      </w:pPr>
      <w:r w:rsidRPr="00367C78">
        <w:tab/>
        <w:t>(1)</w:t>
      </w:r>
      <w:r w:rsidRPr="00367C78">
        <w:tab/>
        <w:t xml:space="preserve">A medical device, other than an IVD medical device, has the medical device classification applying under the classification rules set out in </w:t>
      </w:r>
      <w:r w:rsidR="00EE4119" w:rsidRPr="00367C78">
        <w:t>Schedule 2</w:t>
      </w:r>
      <w:r w:rsidRPr="00367C78">
        <w:t>.</w:t>
      </w:r>
    </w:p>
    <w:p w14:paraId="66B8AF82" w14:textId="22EE8D28" w:rsidR="00D97A99" w:rsidRPr="00367C78" w:rsidRDefault="00D97A99" w:rsidP="006D1E60">
      <w:pPr>
        <w:pStyle w:val="subsection"/>
      </w:pPr>
      <w:r w:rsidRPr="00367C78">
        <w:tab/>
        <w:t>(2)</w:t>
      </w:r>
      <w:r w:rsidRPr="00367C78">
        <w:tab/>
        <w:t xml:space="preserve">An IVD medical device has the medical device classification applying under the classification rules set out in </w:t>
      </w:r>
      <w:r w:rsidR="00EE4119" w:rsidRPr="00367C78">
        <w:t>Schedule 2</w:t>
      </w:r>
      <w:r w:rsidRPr="00367C78">
        <w:t>A.</w:t>
      </w:r>
    </w:p>
    <w:p w14:paraId="563200F1" w14:textId="77777777" w:rsidR="008652B2" w:rsidRPr="00367C78" w:rsidRDefault="008652B2" w:rsidP="006D1E60">
      <w:pPr>
        <w:pStyle w:val="ActHead5"/>
      </w:pPr>
      <w:bookmarkStart w:id="15" w:name="_Toc202523298"/>
      <w:r w:rsidRPr="00224C2E">
        <w:rPr>
          <w:rStyle w:val="CharSectno"/>
        </w:rPr>
        <w:t>3.3</w:t>
      </w:r>
      <w:r w:rsidR="006D1E60" w:rsidRPr="00367C78">
        <w:t xml:space="preserve">  </w:t>
      </w:r>
      <w:r w:rsidRPr="00367C78">
        <w:t>Principles for applying the classification rules</w:t>
      </w:r>
      <w:bookmarkEnd w:id="15"/>
    </w:p>
    <w:p w14:paraId="575AFAE9" w14:textId="77777777" w:rsidR="008652B2" w:rsidRPr="00367C78" w:rsidRDefault="008652B2" w:rsidP="006D1E60">
      <w:pPr>
        <w:pStyle w:val="subsection"/>
      </w:pPr>
      <w:r w:rsidRPr="00367C78">
        <w:tab/>
        <w:t>(1)</w:t>
      </w:r>
      <w:r w:rsidRPr="00367C78">
        <w:tab/>
        <w:t>For the purpose of classifying a medical device, the principles set out in this regulation apply.</w:t>
      </w:r>
    </w:p>
    <w:p w14:paraId="5858A2EC" w14:textId="77777777" w:rsidR="00AB0FE3" w:rsidRPr="00367C78" w:rsidRDefault="00AB0FE3" w:rsidP="006D1E60">
      <w:pPr>
        <w:pStyle w:val="subsection"/>
      </w:pPr>
      <w:r w:rsidRPr="00367C78">
        <w:tab/>
        <w:t>(2)</w:t>
      </w:r>
      <w:r w:rsidRPr="00367C78">
        <w:tab/>
        <w:t>A medical device is classified as follows:</w:t>
      </w:r>
    </w:p>
    <w:p w14:paraId="5B6F0F40" w14:textId="77777777" w:rsidR="00AB0FE3" w:rsidRPr="00367C78" w:rsidRDefault="00AB0FE3" w:rsidP="006D1E60">
      <w:pPr>
        <w:pStyle w:val="paragraph"/>
      </w:pPr>
      <w:r w:rsidRPr="00367C78">
        <w:tab/>
        <w:t>(a)</w:t>
      </w:r>
      <w:r w:rsidRPr="00367C78">
        <w:tab/>
        <w:t>if the medical device is a medical device other than an IVD medical device</w:t>
      </w:r>
      <w:r w:rsidR="006D1E60" w:rsidRPr="00367C78">
        <w:t>—</w:t>
      </w:r>
      <w:r w:rsidRPr="00367C78">
        <w:t>having regard to the intended purpose of the device;</w:t>
      </w:r>
    </w:p>
    <w:p w14:paraId="4EA8EA15" w14:textId="5A5DC98B" w:rsidR="00AB0FE3" w:rsidRPr="00367C78" w:rsidRDefault="00AB0FE3" w:rsidP="006D1E60">
      <w:pPr>
        <w:pStyle w:val="paragraph"/>
      </w:pPr>
      <w:r w:rsidRPr="00367C78">
        <w:tab/>
        <w:t>(b)</w:t>
      </w:r>
      <w:r w:rsidRPr="00367C78">
        <w:tab/>
        <w:t>if the medical device is an IVD medical device or an in</w:t>
      </w:r>
      <w:r w:rsidR="002023AE">
        <w:noBreakHyphen/>
      </w:r>
      <w:r w:rsidRPr="00367C78">
        <w:t>house IVD medical device</w:t>
      </w:r>
      <w:r w:rsidR="006D1E60" w:rsidRPr="00367C78">
        <w:t>—</w:t>
      </w:r>
      <w:r w:rsidRPr="00367C78">
        <w:t>having regard to the intended purpose of the device in accordance with the following risk classes:</w:t>
      </w:r>
    </w:p>
    <w:p w14:paraId="41290DAE" w14:textId="22B827CC" w:rsidR="00AB0FE3" w:rsidRPr="00367C78" w:rsidRDefault="00AB0FE3" w:rsidP="006D1E60">
      <w:pPr>
        <w:pStyle w:val="paragraphsub"/>
      </w:pPr>
      <w:r w:rsidRPr="00367C78">
        <w:tab/>
        <w:t>(i)</w:t>
      </w:r>
      <w:r w:rsidRPr="00367C78">
        <w:tab/>
        <w:t>Class 1 IVD medical device or Class 1 in</w:t>
      </w:r>
      <w:r w:rsidR="002023AE">
        <w:noBreakHyphen/>
      </w:r>
      <w:r w:rsidRPr="00367C78">
        <w:t>house IVD medical device</w:t>
      </w:r>
      <w:r w:rsidR="006D1E60" w:rsidRPr="00367C78">
        <w:t>—</w:t>
      </w:r>
      <w:r w:rsidRPr="00367C78">
        <w:t>no public health risk or low personal risk;</w:t>
      </w:r>
    </w:p>
    <w:p w14:paraId="5EFEB52F" w14:textId="3A7D2DFF" w:rsidR="00AB0FE3" w:rsidRPr="00367C78" w:rsidRDefault="00AB0FE3" w:rsidP="006D1E60">
      <w:pPr>
        <w:pStyle w:val="paragraphsub"/>
      </w:pPr>
      <w:r w:rsidRPr="00367C78">
        <w:tab/>
        <w:t>(ii)</w:t>
      </w:r>
      <w:r w:rsidRPr="00367C78">
        <w:tab/>
        <w:t>Class 2 IVD medical device or Class 2 in</w:t>
      </w:r>
      <w:r w:rsidR="002023AE">
        <w:noBreakHyphen/>
      </w:r>
      <w:r w:rsidRPr="00367C78">
        <w:t>house IVD medical device</w:t>
      </w:r>
      <w:r w:rsidR="006D1E60" w:rsidRPr="00367C78">
        <w:t>—</w:t>
      </w:r>
      <w:r w:rsidRPr="00367C78">
        <w:t>low public health risk or moderate personal risk;</w:t>
      </w:r>
    </w:p>
    <w:p w14:paraId="6C79B845" w14:textId="787976EA" w:rsidR="00AB0FE3" w:rsidRPr="00367C78" w:rsidRDefault="00AB0FE3" w:rsidP="006D1E60">
      <w:pPr>
        <w:pStyle w:val="paragraphsub"/>
      </w:pPr>
      <w:r w:rsidRPr="00367C78">
        <w:tab/>
        <w:t>(iii)</w:t>
      </w:r>
      <w:r w:rsidRPr="00367C78">
        <w:tab/>
        <w:t>Class 3 IVD medical device or Class 3 in</w:t>
      </w:r>
      <w:r w:rsidR="002023AE">
        <w:noBreakHyphen/>
      </w:r>
      <w:r w:rsidRPr="00367C78">
        <w:t>house IVD medical device</w:t>
      </w:r>
      <w:r w:rsidR="006D1E60" w:rsidRPr="00367C78">
        <w:t>—</w:t>
      </w:r>
      <w:r w:rsidRPr="00367C78">
        <w:t>moderate public health risk or high personal risk;</w:t>
      </w:r>
    </w:p>
    <w:p w14:paraId="149F13FF" w14:textId="6AC3856A" w:rsidR="00AB0FE3" w:rsidRPr="00367C78" w:rsidRDefault="00AB0FE3" w:rsidP="006D1E60">
      <w:pPr>
        <w:pStyle w:val="paragraphsub"/>
      </w:pPr>
      <w:r w:rsidRPr="00367C78">
        <w:tab/>
        <w:t>(iv)</w:t>
      </w:r>
      <w:r w:rsidRPr="00367C78">
        <w:tab/>
        <w:t>Class 4 IVD medical device or Class 4 in</w:t>
      </w:r>
      <w:r w:rsidR="002023AE">
        <w:noBreakHyphen/>
      </w:r>
      <w:r w:rsidRPr="00367C78">
        <w:t>house IVD medical device</w:t>
      </w:r>
      <w:r w:rsidR="006D1E60" w:rsidRPr="00367C78">
        <w:t>—</w:t>
      </w:r>
      <w:r w:rsidRPr="00367C78">
        <w:t>high public health risk.</w:t>
      </w:r>
    </w:p>
    <w:p w14:paraId="35CEEAE4" w14:textId="77777777" w:rsidR="008652B2" w:rsidRPr="00367C78" w:rsidRDefault="008652B2" w:rsidP="006D1E60">
      <w:pPr>
        <w:pStyle w:val="subsection"/>
      </w:pPr>
      <w:r w:rsidRPr="00367C78">
        <w:tab/>
        <w:t>(3)</w:t>
      </w:r>
      <w:r w:rsidRPr="00367C78">
        <w:tab/>
        <w:t>If a medical device is designed to be used in combination with another medical device, each of the devices is classified separately.</w:t>
      </w:r>
    </w:p>
    <w:p w14:paraId="5E15EAB8" w14:textId="77777777" w:rsidR="008652B2" w:rsidRPr="00367C78" w:rsidRDefault="008652B2" w:rsidP="006D1E60">
      <w:pPr>
        <w:pStyle w:val="subsection"/>
      </w:pPr>
      <w:r w:rsidRPr="00367C78">
        <w:tab/>
        <w:t>(4)</w:t>
      </w:r>
      <w:r w:rsidRPr="00367C78">
        <w:tab/>
        <w:t>An accessory to a medical device is classified separately from the medical device.</w:t>
      </w:r>
    </w:p>
    <w:p w14:paraId="09DA7009" w14:textId="77777777" w:rsidR="008652B2" w:rsidRPr="00367C78" w:rsidRDefault="008652B2" w:rsidP="006D1E60">
      <w:pPr>
        <w:pStyle w:val="subsection"/>
      </w:pPr>
      <w:r w:rsidRPr="00367C78">
        <w:tab/>
        <w:t>(5)</w:t>
      </w:r>
      <w:r w:rsidRPr="00367C78">
        <w:tab/>
        <w:t>If a medical device is driven, or influenced, by an item of software, the software has the same classification as the medical device.</w:t>
      </w:r>
    </w:p>
    <w:p w14:paraId="1C08BEEC" w14:textId="77777777" w:rsidR="00192957" w:rsidRPr="00367C78" w:rsidRDefault="00192957" w:rsidP="00192957">
      <w:pPr>
        <w:pStyle w:val="subsection"/>
      </w:pPr>
      <w:r w:rsidRPr="00367C78">
        <w:tab/>
        <w:t>(5A)</w:t>
      </w:r>
      <w:r w:rsidRPr="00367C78">
        <w:tab/>
        <w:t>A medical device production system has the same classification as the medical device the system is intended to produce.</w:t>
      </w:r>
    </w:p>
    <w:p w14:paraId="16911950" w14:textId="77777777" w:rsidR="008652B2" w:rsidRPr="00367C78" w:rsidRDefault="008652B2" w:rsidP="006D1E60">
      <w:pPr>
        <w:pStyle w:val="subsection"/>
      </w:pPr>
      <w:r w:rsidRPr="00367C78">
        <w:tab/>
        <w:t>(6)</w:t>
      </w:r>
      <w:r w:rsidRPr="00367C78">
        <w:tab/>
        <w:t>If a medical device is not designed to be used solely or principally in a specific part of a patient’s body, the medical device is classified having regard to the most critical specified use of the medical device.</w:t>
      </w:r>
    </w:p>
    <w:p w14:paraId="5784C0AB" w14:textId="77777777" w:rsidR="008652B2" w:rsidRPr="00367C78" w:rsidRDefault="008652B2" w:rsidP="006D1E60">
      <w:pPr>
        <w:pStyle w:val="subsection"/>
      </w:pPr>
      <w:r w:rsidRPr="00367C78">
        <w:tab/>
        <w:t>(7)</w:t>
      </w:r>
      <w:r w:rsidRPr="00367C78">
        <w:tab/>
        <w:t>If, based on the intended purpose of the device, 2 or more classification rules apply to the medical device, the device has the highest level of classification applying under the applicable classification rules.</w:t>
      </w:r>
    </w:p>
    <w:p w14:paraId="1AE03937" w14:textId="77777777" w:rsidR="00AB0FE3" w:rsidRPr="00367C78" w:rsidRDefault="00AB0FE3" w:rsidP="006D1E60">
      <w:pPr>
        <w:pStyle w:val="subsection"/>
      </w:pPr>
      <w:r w:rsidRPr="00367C78">
        <w:tab/>
        <w:t>(8)</w:t>
      </w:r>
      <w:r w:rsidRPr="00367C78">
        <w:tab/>
        <w:t>For classification of a medical device system or a medical device procedure pack, medicines are not considered to be integral to the system or the procedure pack.</w:t>
      </w:r>
    </w:p>
    <w:p w14:paraId="26FFA556" w14:textId="77777777" w:rsidR="00AB0FE3" w:rsidRPr="00367C78" w:rsidRDefault="00AB0FE3" w:rsidP="006D1E60">
      <w:pPr>
        <w:pStyle w:val="subsection"/>
      </w:pPr>
      <w:r w:rsidRPr="00367C78">
        <w:tab/>
        <w:t>(9)</w:t>
      </w:r>
      <w:r w:rsidRPr="00367C78">
        <w:tab/>
        <w:t>For a system or procedure pack that contains both the devices mentioned in subregulation</w:t>
      </w:r>
      <w:r w:rsidR="008C1D6E" w:rsidRPr="00367C78">
        <w:t> </w:t>
      </w:r>
      <w:r w:rsidRPr="00367C78">
        <w:t>(11), that have different levels of classification under the table in regulation</w:t>
      </w:r>
      <w:r w:rsidR="00EA1C6C" w:rsidRPr="00367C78">
        <w:t> </w:t>
      </w:r>
      <w:r w:rsidRPr="00367C78">
        <w:t>3.1, the classification level of the system or procedure pack is that of the highest class of device mentioned in subregulation</w:t>
      </w:r>
      <w:r w:rsidR="008C1D6E" w:rsidRPr="00367C78">
        <w:t> </w:t>
      </w:r>
      <w:r w:rsidRPr="00367C78">
        <w:t>(11).</w:t>
      </w:r>
    </w:p>
    <w:p w14:paraId="38768A1E" w14:textId="77777777" w:rsidR="00AB0FE3" w:rsidRPr="00367C78" w:rsidRDefault="00AB0FE3" w:rsidP="006D1E60">
      <w:pPr>
        <w:pStyle w:val="subsection"/>
      </w:pPr>
      <w:r w:rsidRPr="00367C78">
        <w:tab/>
        <w:t>(10)</w:t>
      </w:r>
      <w:r w:rsidRPr="00367C78">
        <w:tab/>
        <w:t>A system or procedure pack that contains both of the devices mentioned in subregulation</w:t>
      </w:r>
      <w:r w:rsidR="008C1D6E" w:rsidRPr="00367C78">
        <w:t> </w:t>
      </w:r>
      <w:r w:rsidRPr="00367C78">
        <w:t>(11), that have the same level of classification under the table in regulation</w:t>
      </w:r>
      <w:r w:rsidR="00EA1C6C" w:rsidRPr="00367C78">
        <w:t> </w:t>
      </w:r>
      <w:r w:rsidRPr="00367C78">
        <w:t>3.1, is classified according to its primary intended purpose.</w:t>
      </w:r>
    </w:p>
    <w:p w14:paraId="369D6B61" w14:textId="77777777" w:rsidR="00AB0FE3" w:rsidRPr="00367C78" w:rsidRDefault="00AB0FE3" w:rsidP="006D1E60">
      <w:pPr>
        <w:pStyle w:val="subsection"/>
      </w:pPr>
      <w:r w:rsidRPr="00367C78">
        <w:tab/>
        <w:t>(11)</w:t>
      </w:r>
      <w:r w:rsidRPr="00367C78">
        <w:tab/>
        <w:t>For subregulations (9) and (10), the devices are:</w:t>
      </w:r>
    </w:p>
    <w:p w14:paraId="502D30D8" w14:textId="77777777" w:rsidR="00AB0FE3" w:rsidRPr="00367C78" w:rsidRDefault="00AB0FE3" w:rsidP="006D1E60">
      <w:pPr>
        <w:pStyle w:val="paragraph"/>
      </w:pPr>
      <w:r w:rsidRPr="00367C78">
        <w:tab/>
        <w:t>(a)</w:t>
      </w:r>
      <w:r w:rsidRPr="00367C78">
        <w:tab/>
        <w:t>an IVD medical device; and</w:t>
      </w:r>
    </w:p>
    <w:p w14:paraId="70B7A8AE" w14:textId="77777777" w:rsidR="00AB0FE3" w:rsidRPr="00367C78" w:rsidRDefault="00AB0FE3" w:rsidP="006D1E60">
      <w:pPr>
        <w:pStyle w:val="paragraph"/>
      </w:pPr>
      <w:r w:rsidRPr="00367C78">
        <w:tab/>
        <w:t>(b)</w:t>
      </w:r>
      <w:r w:rsidRPr="00367C78">
        <w:tab/>
        <w:t>a medical device that is not an IVD medical device.</w:t>
      </w:r>
    </w:p>
    <w:p w14:paraId="50CF0FB9" w14:textId="77777777" w:rsidR="008652B2" w:rsidRPr="00367C78" w:rsidRDefault="008652B2" w:rsidP="006D1E60">
      <w:pPr>
        <w:pStyle w:val="ActHead3"/>
        <w:pageBreakBefore/>
      </w:pPr>
      <w:bookmarkStart w:id="16" w:name="_Toc202523299"/>
      <w:r w:rsidRPr="00224C2E">
        <w:rPr>
          <w:rStyle w:val="CharDivNo"/>
        </w:rPr>
        <w:t>Division</w:t>
      </w:r>
      <w:r w:rsidR="00EA1C6C" w:rsidRPr="00224C2E">
        <w:rPr>
          <w:rStyle w:val="CharDivNo"/>
        </w:rPr>
        <w:t> </w:t>
      </w:r>
      <w:r w:rsidRPr="00224C2E">
        <w:rPr>
          <w:rStyle w:val="CharDivNo"/>
        </w:rPr>
        <w:t>3.2</w:t>
      </w:r>
      <w:r w:rsidR="006D1E60" w:rsidRPr="00367C78">
        <w:t>—</w:t>
      </w:r>
      <w:r w:rsidRPr="00224C2E">
        <w:rPr>
          <w:rStyle w:val="CharDivText"/>
        </w:rPr>
        <w:t>Conformity assessment procedures</w:t>
      </w:r>
      <w:bookmarkEnd w:id="16"/>
    </w:p>
    <w:p w14:paraId="329B176E" w14:textId="77777777" w:rsidR="008652B2" w:rsidRPr="00367C78" w:rsidRDefault="008652B2" w:rsidP="006D1E60">
      <w:pPr>
        <w:pStyle w:val="ActHead5"/>
      </w:pPr>
      <w:bookmarkStart w:id="17" w:name="_Toc202523300"/>
      <w:r w:rsidRPr="00224C2E">
        <w:rPr>
          <w:rStyle w:val="CharSectno"/>
        </w:rPr>
        <w:t>3.4</w:t>
      </w:r>
      <w:r w:rsidR="006D1E60" w:rsidRPr="00367C78">
        <w:t xml:space="preserve">  </w:t>
      </w:r>
      <w:r w:rsidRPr="00367C78">
        <w:t>Conformity assessment procedures (Act s 41DA)</w:t>
      </w:r>
      <w:bookmarkEnd w:id="17"/>
    </w:p>
    <w:p w14:paraId="02DEAE08" w14:textId="6C450B2D" w:rsidR="008652B2" w:rsidRPr="00367C78" w:rsidRDefault="008652B2" w:rsidP="006D1E60">
      <w:pPr>
        <w:pStyle w:val="subsection"/>
      </w:pPr>
      <w:r w:rsidRPr="00367C78">
        <w:tab/>
        <w:t>(1)</w:t>
      </w:r>
      <w:r w:rsidRPr="00367C78">
        <w:tab/>
        <w:t>For section</w:t>
      </w:r>
      <w:r w:rsidR="00EA1C6C" w:rsidRPr="00367C78">
        <w:t> </w:t>
      </w:r>
      <w:r w:rsidRPr="00367C78">
        <w:t xml:space="preserve">41DA of the Act, the requirements relating to the obligations of manufacturers of medical devices (the </w:t>
      </w:r>
      <w:r w:rsidRPr="00367C78">
        <w:rPr>
          <w:b/>
          <w:i/>
        </w:rPr>
        <w:t>conformity assessment procedures</w:t>
      </w:r>
      <w:r w:rsidRPr="00367C78">
        <w:t xml:space="preserve">) are set out in </w:t>
      </w:r>
      <w:r w:rsidR="002561A5">
        <w:t>Schedule 3</w:t>
      </w:r>
      <w:r w:rsidRPr="00367C78">
        <w:t>.</w:t>
      </w:r>
    </w:p>
    <w:p w14:paraId="33C71EEE" w14:textId="77777777" w:rsidR="008652B2" w:rsidRPr="00367C78" w:rsidRDefault="008652B2" w:rsidP="006D1E60">
      <w:pPr>
        <w:pStyle w:val="subsection"/>
      </w:pPr>
      <w:r w:rsidRPr="00367C78">
        <w:tab/>
        <w:t>(2)</w:t>
      </w:r>
      <w:r w:rsidRPr="00367C78">
        <w:tab/>
        <w:t>The application of the conformity assessment procedures to a medical device, or a kind of medical device, is set out in this Division.</w:t>
      </w:r>
    </w:p>
    <w:p w14:paraId="78FA68E0" w14:textId="77777777" w:rsidR="00AB0FE3" w:rsidRPr="00367C78" w:rsidRDefault="00AB0FE3" w:rsidP="006D1E60">
      <w:pPr>
        <w:pStyle w:val="subsection"/>
      </w:pPr>
      <w:r w:rsidRPr="00367C78">
        <w:tab/>
        <w:t>(3)</w:t>
      </w:r>
      <w:r w:rsidRPr="00367C78">
        <w:tab/>
        <w:t>Subregulation (4) applies to the following devices:</w:t>
      </w:r>
    </w:p>
    <w:p w14:paraId="3996571B" w14:textId="77777777" w:rsidR="00AB0FE3" w:rsidRPr="00367C78" w:rsidRDefault="00AB0FE3" w:rsidP="006D1E60">
      <w:pPr>
        <w:pStyle w:val="paragraph"/>
      </w:pPr>
      <w:r w:rsidRPr="00367C78">
        <w:tab/>
        <w:t>(a)</w:t>
      </w:r>
      <w:r w:rsidRPr="00367C78">
        <w:tab/>
        <w:t>Class IIb medical devices;</w:t>
      </w:r>
    </w:p>
    <w:p w14:paraId="579878DB" w14:textId="77777777" w:rsidR="00AB0FE3" w:rsidRPr="00367C78" w:rsidRDefault="00AB0FE3" w:rsidP="006D1E60">
      <w:pPr>
        <w:pStyle w:val="paragraph"/>
      </w:pPr>
      <w:r w:rsidRPr="00367C78">
        <w:tab/>
        <w:t>(b)</w:t>
      </w:r>
      <w:r w:rsidRPr="00367C78">
        <w:tab/>
        <w:t>Class 3 IVD medical devices;</w:t>
      </w:r>
    </w:p>
    <w:p w14:paraId="0F613F6E" w14:textId="77777777" w:rsidR="00AB0FE3" w:rsidRPr="00367C78" w:rsidRDefault="00AB0FE3" w:rsidP="006D1E60">
      <w:pPr>
        <w:pStyle w:val="paragraph"/>
      </w:pPr>
      <w:r w:rsidRPr="00367C78">
        <w:tab/>
        <w:t>(c)</w:t>
      </w:r>
      <w:r w:rsidRPr="00367C78">
        <w:tab/>
        <w:t>Class IIa medical devices;</w:t>
      </w:r>
    </w:p>
    <w:p w14:paraId="20CB1895" w14:textId="77777777" w:rsidR="00AB0FE3" w:rsidRPr="00367C78" w:rsidRDefault="00AB0FE3" w:rsidP="006D1E60">
      <w:pPr>
        <w:pStyle w:val="paragraph"/>
      </w:pPr>
      <w:r w:rsidRPr="00367C78">
        <w:tab/>
        <w:t>(d)</w:t>
      </w:r>
      <w:r w:rsidRPr="00367C78">
        <w:tab/>
        <w:t>Class 2 IVD medical devices;</w:t>
      </w:r>
    </w:p>
    <w:p w14:paraId="2A7AD9C2" w14:textId="77777777" w:rsidR="00AB0FE3" w:rsidRPr="00367C78" w:rsidRDefault="00AB0FE3" w:rsidP="006D1E60">
      <w:pPr>
        <w:pStyle w:val="paragraph"/>
      </w:pPr>
      <w:r w:rsidRPr="00367C78">
        <w:tab/>
        <w:t>(e)</w:t>
      </w:r>
      <w:r w:rsidRPr="00367C78">
        <w:tab/>
        <w:t>Class I medical devices;</w:t>
      </w:r>
    </w:p>
    <w:p w14:paraId="4600A1D8" w14:textId="77777777" w:rsidR="00AB0FE3" w:rsidRPr="00367C78" w:rsidRDefault="00AB0FE3" w:rsidP="006D1E60">
      <w:pPr>
        <w:pStyle w:val="paragraph"/>
      </w:pPr>
      <w:r w:rsidRPr="00367C78">
        <w:tab/>
        <w:t>(f)</w:t>
      </w:r>
      <w:r w:rsidRPr="00367C78">
        <w:tab/>
        <w:t>Class 1 IVD medical devices.</w:t>
      </w:r>
    </w:p>
    <w:p w14:paraId="214DC86B" w14:textId="77777777" w:rsidR="00AB0FE3" w:rsidRPr="00367C78" w:rsidRDefault="00AB0FE3" w:rsidP="006D1E60">
      <w:pPr>
        <w:pStyle w:val="subsection"/>
      </w:pPr>
      <w:r w:rsidRPr="00367C78">
        <w:tab/>
        <w:t>(4)</w:t>
      </w:r>
      <w:r w:rsidRPr="00367C78">
        <w:tab/>
        <w:t>The manufacturer of a device mentioned in subregulation</w:t>
      </w:r>
      <w:r w:rsidR="008C1D6E" w:rsidRPr="00367C78">
        <w:t> </w:t>
      </w:r>
      <w:r w:rsidRPr="00367C78">
        <w:t>(3) must apply to the device appropriate conformity assessment procedures, being:</w:t>
      </w:r>
    </w:p>
    <w:p w14:paraId="400E6865" w14:textId="77777777" w:rsidR="00AB0FE3" w:rsidRPr="00367C78" w:rsidRDefault="00AB0FE3" w:rsidP="006D1E60">
      <w:pPr>
        <w:pStyle w:val="paragraph"/>
      </w:pPr>
      <w:r w:rsidRPr="00367C78">
        <w:tab/>
        <w:t>(a)</w:t>
      </w:r>
      <w:r w:rsidRPr="00367C78">
        <w:tab/>
        <w:t>the minimum conformity assessment procedures that are applicable, under this Division, to the device; or</w:t>
      </w:r>
    </w:p>
    <w:p w14:paraId="03C7B506" w14:textId="77777777" w:rsidR="00AB0FE3" w:rsidRPr="00367C78" w:rsidRDefault="00AB0FE3" w:rsidP="006D1E60">
      <w:pPr>
        <w:pStyle w:val="paragraph"/>
      </w:pPr>
      <w:r w:rsidRPr="00367C78">
        <w:tab/>
        <w:t>(b)</w:t>
      </w:r>
      <w:r w:rsidRPr="00367C78">
        <w:tab/>
        <w:t>if the manufacturer prefers, conformity assessment procedures that are applicable, under this Division, to a medical device that is classified at a higher level than the device concerned.</w:t>
      </w:r>
    </w:p>
    <w:p w14:paraId="1F7861DA" w14:textId="77777777" w:rsidR="00EF433D" w:rsidRPr="00367C78" w:rsidRDefault="00EF433D" w:rsidP="00EF433D">
      <w:pPr>
        <w:pStyle w:val="ActHead5"/>
      </w:pPr>
      <w:bookmarkStart w:id="18" w:name="_Toc202523301"/>
      <w:r w:rsidRPr="00224C2E">
        <w:rPr>
          <w:rStyle w:val="CharSectno"/>
        </w:rPr>
        <w:t>3.5</w:t>
      </w:r>
      <w:r w:rsidRPr="00367C78">
        <w:t xml:space="preserve">  Powers and functions of Secretary in relation to conformity assessment</w:t>
      </w:r>
      <w:bookmarkEnd w:id="18"/>
    </w:p>
    <w:p w14:paraId="684EA449" w14:textId="77777777" w:rsidR="008652B2" w:rsidRPr="00367C78" w:rsidRDefault="008652B2" w:rsidP="006D1E60">
      <w:pPr>
        <w:pStyle w:val="subsection"/>
      </w:pPr>
      <w:r w:rsidRPr="00367C78">
        <w:tab/>
        <w:t>(1)</w:t>
      </w:r>
      <w:r w:rsidRPr="00367C78">
        <w:tab/>
        <w:t>For the purpose of applying conformity assessment procedures to a kind of medical device, a power or function of the Secretary, in relation to an assessment to be conducted under the procedures, may be exercised or performed at the place where the manufacturer is located, and at the manufacturing site, by a body or authority that the Secretary is satisfied has the authority and expertise to exercise that power or perform that function.</w:t>
      </w:r>
    </w:p>
    <w:p w14:paraId="2C017849" w14:textId="77777777" w:rsidR="008652B2" w:rsidRPr="00367C78" w:rsidRDefault="008652B2" w:rsidP="006D1E60">
      <w:pPr>
        <w:pStyle w:val="subsection"/>
      </w:pPr>
      <w:r w:rsidRPr="00367C78">
        <w:tab/>
        <w:t>(2)</w:t>
      </w:r>
      <w:r w:rsidRPr="00367C78">
        <w:tab/>
        <w:t>If, under the conformity assessment procedures, the manufacturer of the kind of medical device is required to give information of a kind mentioned in paragraph</w:t>
      </w:r>
      <w:r w:rsidR="00EA1C6C" w:rsidRPr="00367C78">
        <w:t> </w:t>
      </w:r>
      <w:r w:rsidRPr="00367C78">
        <w:t>41MP(2)(a) or (b) of the Act to the Secretary, the information must be given to the Secretary in addition to any such information that is given to the body or authority mentioned in subregulation</w:t>
      </w:r>
      <w:r w:rsidR="008C1D6E" w:rsidRPr="00367C78">
        <w:t> </w:t>
      </w:r>
      <w:r w:rsidRPr="00367C78">
        <w:t>(1).</w:t>
      </w:r>
    </w:p>
    <w:p w14:paraId="4F705459" w14:textId="77777777" w:rsidR="008652B2" w:rsidRPr="00367C78" w:rsidRDefault="008652B2" w:rsidP="006D1E60">
      <w:pPr>
        <w:pStyle w:val="ActHead5"/>
      </w:pPr>
      <w:bookmarkStart w:id="19" w:name="_Toc202523302"/>
      <w:r w:rsidRPr="00224C2E">
        <w:rPr>
          <w:rStyle w:val="CharSectno"/>
        </w:rPr>
        <w:t>3.6</w:t>
      </w:r>
      <w:r w:rsidR="006D1E60" w:rsidRPr="00367C78">
        <w:t xml:space="preserve">  </w:t>
      </w:r>
      <w:r w:rsidRPr="00367C78">
        <w:t>Class III medical devices (other than medical devices used for a special purpose)</w:t>
      </w:r>
      <w:bookmarkEnd w:id="19"/>
    </w:p>
    <w:p w14:paraId="2360AD48" w14:textId="77777777" w:rsidR="008652B2" w:rsidRPr="00367C78" w:rsidRDefault="008652B2" w:rsidP="006D1E60">
      <w:pPr>
        <w:pStyle w:val="subsection"/>
      </w:pPr>
      <w:r w:rsidRPr="00367C78">
        <w:tab/>
        <w:t>(1)</w:t>
      </w:r>
      <w:r w:rsidRPr="00367C78">
        <w:tab/>
        <w:t>Subject to subregulation</w:t>
      </w:r>
      <w:r w:rsidR="008C1D6E" w:rsidRPr="00367C78">
        <w:t> </w:t>
      </w:r>
      <w:r w:rsidRPr="00367C78">
        <w:t>(2), the conformity assessment procedures that must be applied to a Class III medical device</w:t>
      </w:r>
      <w:r w:rsidR="00606AF7" w:rsidRPr="00367C78">
        <w:t xml:space="preserve"> </w:t>
      </w:r>
      <w:r w:rsidRPr="00367C78">
        <w:t>(other than a medical device used for a special purpose) are, as the manufacturer prefers:</w:t>
      </w:r>
    </w:p>
    <w:p w14:paraId="4EE4598E" w14:textId="77777777" w:rsidR="008652B2" w:rsidRPr="00367C78" w:rsidRDefault="008652B2" w:rsidP="006D1E60">
      <w:pPr>
        <w:pStyle w:val="paragraph"/>
      </w:pPr>
      <w:r w:rsidRPr="00367C78">
        <w:tab/>
        <w:t>(a)</w:t>
      </w:r>
      <w:r w:rsidRPr="00367C78">
        <w:tab/>
        <w:t>the full quality assurance procedures; or</w:t>
      </w:r>
    </w:p>
    <w:p w14:paraId="294C717B" w14:textId="77777777" w:rsidR="008652B2" w:rsidRPr="00367C78" w:rsidRDefault="008652B2" w:rsidP="006D1E60">
      <w:pPr>
        <w:pStyle w:val="paragraph"/>
      </w:pPr>
      <w:r w:rsidRPr="00367C78">
        <w:tab/>
        <w:t>(b)</w:t>
      </w:r>
      <w:r w:rsidRPr="00367C78">
        <w:tab/>
        <w:t>the type examination procedures and:</w:t>
      </w:r>
    </w:p>
    <w:p w14:paraId="74AA4DCD" w14:textId="77777777" w:rsidR="008652B2" w:rsidRPr="00367C78" w:rsidRDefault="008652B2" w:rsidP="006D1E60">
      <w:pPr>
        <w:pStyle w:val="paragraphsub"/>
      </w:pPr>
      <w:r w:rsidRPr="00367C78">
        <w:tab/>
        <w:t>(i)</w:t>
      </w:r>
      <w:r w:rsidRPr="00367C78">
        <w:tab/>
        <w:t>the verification procedures; or</w:t>
      </w:r>
    </w:p>
    <w:p w14:paraId="4477B4AC" w14:textId="77777777" w:rsidR="008652B2" w:rsidRPr="00367C78" w:rsidRDefault="008652B2" w:rsidP="006D1E60">
      <w:pPr>
        <w:pStyle w:val="paragraphsub"/>
      </w:pPr>
      <w:r w:rsidRPr="00367C78">
        <w:tab/>
        <w:t>(ii)</w:t>
      </w:r>
      <w:r w:rsidRPr="00367C78">
        <w:tab/>
        <w:t>the production quality assurance procedures.</w:t>
      </w:r>
    </w:p>
    <w:p w14:paraId="3F5B066C" w14:textId="77777777" w:rsidR="008652B2" w:rsidRPr="00367C78" w:rsidRDefault="008652B2" w:rsidP="006D1E60">
      <w:pPr>
        <w:pStyle w:val="subsection"/>
      </w:pPr>
      <w:r w:rsidRPr="00367C78">
        <w:tab/>
        <w:t>(2)</w:t>
      </w:r>
      <w:r w:rsidRPr="00367C78">
        <w:tab/>
        <w:t>If the device is intended by the manufacturer to be supplied in a sterile state, the conformity assessment procedures that must be applied to the device are, as the manufacturer prefers:</w:t>
      </w:r>
    </w:p>
    <w:p w14:paraId="22123235" w14:textId="77777777" w:rsidR="008652B2" w:rsidRPr="00367C78" w:rsidRDefault="008652B2" w:rsidP="006D1E60">
      <w:pPr>
        <w:pStyle w:val="paragraph"/>
      </w:pPr>
      <w:r w:rsidRPr="00367C78">
        <w:tab/>
        <w:t>(a)</w:t>
      </w:r>
      <w:r w:rsidRPr="00367C78">
        <w:tab/>
        <w:t>the full quality assurance procedures; or</w:t>
      </w:r>
    </w:p>
    <w:p w14:paraId="2F1CCDFB" w14:textId="77777777" w:rsidR="008652B2" w:rsidRPr="00367C78" w:rsidRDefault="008652B2" w:rsidP="006D1E60">
      <w:pPr>
        <w:pStyle w:val="paragraph"/>
      </w:pPr>
      <w:r w:rsidRPr="00367C78">
        <w:tab/>
        <w:t>(b)</w:t>
      </w:r>
      <w:r w:rsidRPr="00367C78">
        <w:tab/>
        <w:t>the type examination procedures and the production quality assurance procedures.</w:t>
      </w:r>
    </w:p>
    <w:p w14:paraId="7F16EEE5" w14:textId="77777777" w:rsidR="001973AD" w:rsidRPr="00367C78" w:rsidRDefault="001973AD" w:rsidP="001973AD">
      <w:pPr>
        <w:pStyle w:val="ActHead5"/>
      </w:pPr>
      <w:bookmarkStart w:id="20" w:name="_Toc202523303"/>
      <w:r w:rsidRPr="00224C2E">
        <w:rPr>
          <w:rStyle w:val="CharSectno"/>
        </w:rPr>
        <w:t>3.6A</w:t>
      </w:r>
      <w:r w:rsidRPr="00367C78">
        <w:t xml:space="preserve">  Class 4 IVD medical devices (other than medical devices to be used for a special purpose)</w:t>
      </w:r>
      <w:bookmarkEnd w:id="20"/>
    </w:p>
    <w:p w14:paraId="2DD7C9CB" w14:textId="77777777" w:rsidR="00AB0FE3" w:rsidRPr="00367C78" w:rsidRDefault="00AB0FE3" w:rsidP="006D1E60">
      <w:pPr>
        <w:pStyle w:val="subsection"/>
      </w:pPr>
      <w:r w:rsidRPr="00367C78">
        <w:tab/>
      </w:r>
      <w:r w:rsidRPr="00367C78">
        <w:tab/>
        <w:t xml:space="preserve">The conformity assessment procedures that must be applied to a Class 4 IVD medical device </w:t>
      </w:r>
      <w:r w:rsidR="00295C28" w:rsidRPr="00367C78">
        <w:t>(other than a medical device to be used for a special purpose)</w:t>
      </w:r>
      <w:r w:rsidRPr="00367C78">
        <w:t xml:space="preserve"> are, as the manufacturer prefers:</w:t>
      </w:r>
    </w:p>
    <w:p w14:paraId="4A653B4D" w14:textId="77777777" w:rsidR="00AB0FE3" w:rsidRPr="00367C78" w:rsidRDefault="00AB0FE3" w:rsidP="006D1E60">
      <w:pPr>
        <w:pStyle w:val="paragraph"/>
      </w:pPr>
      <w:r w:rsidRPr="00367C78">
        <w:tab/>
        <w:t>(a)</w:t>
      </w:r>
      <w:r w:rsidRPr="00367C78">
        <w:tab/>
        <w:t>the full quality assurance procedures; or</w:t>
      </w:r>
    </w:p>
    <w:p w14:paraId="28A0C88C" w14:textId="77777777" w:rsidR="00AB0FE3" w:rsidRPr="00367C78" w:rsidRDefault="00AB0FE3" w:rsidP="006D1E60">
      <w:pPr>
        <w:pStyle w:val="paragraph"/>
      </w:pPr>
      <w:r w:rsidRPr="00367C78">
        <w:tab/>
        <w:t>(b)</w:t>
      </w:r>
      <w:r w:rsidRPr="00367C78">
        <w:tab/>
        <w:t>the type examination procedures and the production quality assurance procedures.</w:t>
      </w:r>
    </w:p>
    <w:p w14:paraId="3B3A78F4" w14:textId="241D935B" w:rsidR="00295C28" w:rsidRPr="00367C78" w:rsidRDefault="00295C28" w:rsidP="00295C28">
      <w:pPr>
        <w:pStyle w:val="ActHead5"/>
      </w:pPr>
      <w:bookmarkStart w:id="21" w:name="_Toc202523304"/>
      <w:r w:rsidRPr="00224C2E">
        <w:rPr>
          <w:rStyle w:val="CharSectno"/>
        </w:rPr>
        <w:t>3.6B</w:t>
      </w:r>
      <w:r w:rsidRPr="00367C78">
        <w:t xml:space="preserve">  Class 4 in</w:t>
      </w:r>
      <w:r w:rsidR="002023AE">
        <w:noBreakHyphen/>
      </w:r>
      <w:r w:rsidRPr="00367C78">
        <w:t>house IVD medical devices (other than medical devices to be used for a special purpose)</w:t>
      </w:r>
      <w:bookmarkEnd w:id="21"/>
    </w:p>
    <w:p w14:paraId="4D3EF72A" w14:textId="39B72E90" w:rsidR="00295C28" w:rsidRPr="00367C78" w:rsidRDefault="00295C28" w:rsidP="00295C28">
      <w:pPr>
        <w:pStyle w:val="subsection"/>
      </w:pPr>
      <w:r w:rsidRPr="00367C78">
        <w:tab/>
      </w:r>
      <w:r w:rsidRPr="00367C78">
        <w:tab/>
        <w:t>The conformity assessment procedures that must be applied to a Class 4 in</w:t>
      </w:r>
      <w:r w:rsidR="002023AE">
        <w:noBreakHyphen/>
      </w:r>
      <w:r w:rsidRPr="00367C78">
        <w:t>house IVD medical device (other than a medical device to be used for a special purpose) are, as the manufacturer prefers:</w:t>
      </w:r>
    </w:p>
    <w:p w14:paraId="039CEDE3" w14:textId="77777777" w:rsidR="00295C28" w:rsidRPr="00367C78" w:rsidRDefault="00295C28" w:rsidP="00295C28">
      <w:pPr>
        <w:pStyle w:val="paragraph"/>
      </w:pPr>
      <w:r w:rsidRPr="00367C78">
        <w:tab/>
        <w:t>(a)</w:t>
      </w:r>
      <w:r w:rsidRPr="00367C78">
        <w:tab/>
        <w:t>the full quality assurance procedures; or</w:t>
      </w:r>
    </w:p>
    <w:p w14:paraId="365ED8F5" w14:textId="0E8EEAB7" w:rsidR="00295C28" w:rsidRPr="00367C78" w:rsidRDefault="00295C28" w:rsidP="00295C28">
      <w:pPr>
        <w:pStyle w:val="paragraph"/>
      </w:pPr>
      <w:r w:rsidRPr="00367C78">
        <w:tab/>
        <w:t>(b)</w:t>
      </w:r>
      <w:r w:rsidRPr="00367C78">
        <w:tab/>
        <w:t>the conformity assessment procedures set out in Part</w:t>
      </w:r>
      <w:r w:rsidR="00EA1C6C" w:rsidRPr="00367C78">
        <w:t> </w:t>
      </w:r>
      <w:r w:rsidRPr="00367C78">
        <w:t xml:space="preserve">6B of </w:t>
      </w:r>
      <w:r w:rsidR="002561A5">
        <w:t>Schedule 3</w:t>
      </w:r>
      <w:r w:rsidRPr="00367C78">
        <w:t>.</w:t>
      </w:r>
    </w:p>
    <w:p w14:paraId="6FB61162" w14:textId="77777777" w:rsidR="008652B2" w:rsidRPr="00367C78" w:rsidRDefault="008652B2" w:rsidP="006D1E60">
      <w:pPr>
        <w:pStyle w:val="ActHead5"/>
      </w:pPr>
      <w:bookmarkStart w:id="22" w:name="_Toc202523305"/>
      <w:r w:rsidRPr="00224C2E">
        <w:rPr>
          <w:rStyle w:val="CharSectno"/>
        </w:rPr>
        <w:t>3.7</w:t>
      </w:r>
      <w:r w:rsidR="006D1E60" w:rsidRPr="00367C78">
        <w:t xml:space="preserve">  </w:t>
      </w:r>
      <w:r w:rsidRPr="00367C78">
        <w:t>Class IIb medical devices (other than medical devices used for a special purpose)</w:t>
      </w:r>
      <w:bookmarkEnd w:id="22"/>
    </w:p>
    <w:p w14:paraId="36C5C966" w14:textId="77777777" w:rsidR="008652B2" w:rsidRPr="00367C78" w:rsidRDefault="008652B2" w:rsidP="006D1E60">
      <w:pPr>
        <w:pStyle w:val="subsection"/>
      </w:pPr>
      <w:r w:rsidRPr="00367C78">
        <w:tab/>
        <w:t>(1)</w:t>
      </w:r>
      <w:r w:rsidRPr="00367C78">
        <w:tab/>
        <w:t>Subject to subregulation</w:t>
      </w:r>
      <w:r w:rsidR="008C1D6E" w:rsidRPr="00367C78">
        <w:t> </w:t>
      </w:r>
      <w:r w:rsidRPr="00367C78">
        <w:t>(2), the minimum conformity assessment procedures that must be applied to a Class IIb medical device (other than a medical device used for a special purpose) are, as the manufacturer prefers:</w:t>
      </w:r>
    </w:p>
    <w:p w14:paraId="5CCC1E00" w14:textId="77777777" w:rsidR="008652B2" w:rsidRPr="00367C78" w:rsidRDefault="008652B2" w:rsidP="006D1E60">
      <w:pPr>
        <w:pStyle w:val="paragraph"/>
      </w:pPr>
      <w:r w:rsidRPr="00367C78">
        <w:tab/>
        <w:t>(a)</w:t>
      </w:r>
      <w:r w:rsidRPr="00367C78">
        <w:tab/>
        <w:t>the full quality assurance procedures (other than clause</w:t>
      </w:r>
      <w:r w:rsidR="00EA1C6C" w:rsidRPr="00367C78">
        <w:t> </w:t>
      </w:r>
      <w:r w:rsidRPr="00367C78">
        <w:t>1.6); or</w:t>
      </w:r>
    </w:p>
    <w:p w14:paraId="1DA7DEF0" w14:textId="77777777" w:rsidR="008652B2" w:rsidRPr="00367C78" w:rsidRDefault="008652B2" w:rsidP="006D1E60">
      <w:pPr>
        <w:pStyle w:val="paragraph"/>
      </w:pPr>
      <w:r w:rsidRPr="00367C78">
        <w:tab/>
        <w:t>(b)</w:t>
      </w:r>
      <w:r w:rsidRPr="00367C78">
        <w:tab/>
        <w:t>the type examination procedures and:</w:t>
      </w:r>
    </w:p>
    <w:p w14:paraId="4C20571B" w14:textId="77777777" w:rsidR="008652B2" w:rsidRPr="00367C78" w:rsidRDefault="008652B2" w:rsidP="006D1E60">
      <w:pPr>
        <w:pStyle w:val="paragraphsub"/>
      </w:pPr>
      <w:r w:rsidRPr="00367C78">
        <w:tab/>
        <w:t>(i)</w:t>
      </w:r>
      <w:r w:rsidRPr="00367C78">
        <w:tab/>
        <w:t>the verification procedures; or</w:t>
      </w:r>
    </w:p>
    <w:p w14:paraId="0FBA9050" w14:textId="77777777" w:rsidR="008652B2" w:rsidRPr="00367C78" w:rsidRDefault="008652B2" w:rsidP="006D1E60">
      <w:pPr>
        <w:pStyle w:val="paragraphsub"/>
      </w:pPr>
      <w:r w:rsidRPr="00367C78">
        <w:tab/>
        <w:t>(ii)</w:t>
      </w:r>
      <w:r w:rsidRPr="00367C78">
        <w:tab/>
        <w:t>the production quality assurance procedures; or</w:t>
      </w:r>
    </w:p>
    <w:p w14:paraId="033EF6F4" w14:textId="77777777" w:rsidR="008652B2" w:rsidRPr="00367C78" w:rsidRDefault="008652B2" w:rsidP="006D1E60">
      <w:pPr>
        <w:pStyle w:val="paragraphsub"/>
      </w:pPr>
      <w:r w:rsidRPr="00367C78">
        <w:tab/>
        <w:t>(iii)</w:t>
      </w:r>
      <w:r w:rsidRPr="00367C78">
        <w:tab/>
        <w:t>the product quality assurance procedures.</w:t>
      </w:r>
    </w:p>
    <w:p w14:paraId="2194905C" w14:textId="77777777" w:rsidR="008652B2" w:rsidRPr="00367C78" w:rsidRDefault="008652B2" w:rsidP="006D1E60">
      <w:pPr>
        <w:pStyle w:val="subsection"/>
      </w:pPr>
      <w:r w:rsidRPr="00367C78">
        <w:tab/>
        <w:t>(2)</w:t>
      </w:r>
      <w:r w:rsidRPr="00367C78">
        <w:tab/>
        <w:t>If the device is intended by the manufacturer to be supplied in a sterile state, the minimum conformity assessment procedures that must be applied to the device are, as the manufacturer prefers:</w:t>
      </w:r>
    </w:p>
    <w:p w14:paraId="5B72E939" w14:textId="77777777" w:rsidR="008652B2" w:rsidRPr="00367C78" w:rsidRDefault="008652B2" w:rsidP="006D1E60">
      <w:pPr>
        <w:pStyle w:val="paragraph"/>
      </w:pPr>
      <w:r w:rsidRPr="00367C78">
        <w:tab/>
        <w:t>(a)</w:t>
      </w:r>
      <w:r w:rsidRPr="00367C78">
        <w:tab/>
        <w:t>the full quality assurance procedures (other than clause</w:t>
      </w:r>
      <w:r w:rsidR="00EA1C6C" w:rsidRPr="00367C78">
        <w:t> </w:t>
      </w:r>
      <w:r w:rsidRPr="00367C78">
        <w:t>1.6); or</w:t>
      </w:r>
    </w:p>
    <w:p w14:paraId="626A0B58" w14:textId="77777777" w:rsidR="008652B2" w:rsidRPr="00367C78" w:rsidRDefault="008652B2" w:rsidP="006D1E60">
      <w:pPr>
        <w:pStyle w:val="paragraph"/>
      </w:pPr>
      <w:r w:rsidRPr="00367C78">
        <w:tab/>
        <w:t>(b)</w:t>
      </w:r>
      <w:r w:rsidRPr="00367C78">
        <w:tab/>
        <w:t>the type examination procedures and the production quality assurance procedures.</w:t>
      </w:r>
    </w:p>
    <w:p w14:paraId="19420E6E" w14:textId="77777777" w:rsidR="008652B2" w:rsidRPr="00367C78" w:rsidRDefault="006D1E60" w:rsidP="006D1E60">
      <w:pPr>
        <w:pStyle w:val="notetext"/>
      </w:pPr>
      <w:r w:rsidRPr="00367C78">
        <w:t>Note:</w:t>
      </w:r>
      <w:r w:rsidRPr="00367C78">
        <w:tab/>
      </w:r>
      <w:r w:rsidR="008652B2" w:rsidRPr="00367C78">
        <w:t>The manufacturer of a Class IIb medical device (other than a medical device used for a special purpose) may prefer to apply to the device the conformity assessment procedures that must be applied to a medical device that is classified at a higher level</w:t>
      </w:r>
      <w:r w:rsidRPr="00367C78">
        <w:t>—</w:t>
      </w:r>
      <w:r w:rsidR="008652B2" w:rsidRPr="00367C78">
        <w:t>see subregulation</w:t>
      </w:r>
      <w:r w:rsidR="00EA1C6C" w:rsidRPr="00367C78">
        <w:t> </w:t>
      </w:r>
      <w:r w:rsidR="008652B2" w:rsidRPr="00367C78">
        <w:t>3.4(3).</w:t>
      </w:r>
    </w:p>
    <w:p w14:paraId="1630552D" w14:textId="77777777" w:rsidR="00AB0FE3" w:rsidRPr="00367C78" w:rsidRDefault="00AB0FE3" w:rsidP="006D1E60">
      <w:pPr>
        <w:pStyle w:val="ActHead5"/>
      </w:pPr>
      <w:bookmarkStart w:id="23" w:name="_Toc202523306"/>
      <w:r w:rsidRPr="00224C2E">
        <w:rPr>
          <w:rStyle w:val="CharSectno"/>
        </w:rPr>
        <w:t>3.7A</w:t>
      </w:r>
      <w:r w:rsidR="006D1E60" w:rsidRPr="00367C78">
        <w:t xml:space="preserve">  </w:t>
      </w:r>
      <w:r w:rsidRPr="00367C78">
        <w:t>Class 3 IVD medical devices (other than devices to be used for a special purpose)</w:t>
      </w:r>
      <w:bookmarkEnd w:id="23"/>
    </w:p>
    <w:p w14:paraId="57405033" w14:textId="77777777" w:rsidR="00AB0FE3" w:rsidRPr="00367C78" w:rsidRDefault="00AB0FE3" w:rsidP="006D1E60">
      <w:pPr>
        <w:pStyle w:val="subsection"/>
      </w:pPr>
      <w:r w:rsidRPr="00367C78">
        <w:tab/>
      </w:r>
      <w:r w:rsidRPr="00367C78">
        <w:tab/>
        <w:t>The minimum conformity assessment procedures that must be applied to a Class 3 IVD medical device, other than a device to be used for a special purpose, are, as the manufacturer prefers:</w:t>
      </w:r>
    </w:p>
    <w:p w14:paraId="59519ED9" w14:textId="76BACA20" w:rsidR="00AB0FE3" w:rsidRPr="00367C78" w:rsidRDefault="00AB0FE3" w:rsidP="006D1E60">
      <w:pPr>
        <w:pStyle w:val="paragraph"/>
      </w:pPr>
      <w:r w:rsidRPr="00367C78">
        <w:tab/>
        <w:t>(a)</w:t>
      </w:r>
      <w:r w:rsidRPr="00367C78">
        <w:tab/>
        <w:t>the full quality assurance procedures, other than clause</w:t>
      </w:r>
      <w:r w:rsidR="00EA1C6C" w:rsidRPr="00367C78">
        <w:t> </w:t>
      </w:r>
      <w:r w:rsidRPr="00367C78">
        <w:t xml:space="preserve">1.6 of </w:t>
      </w:r>
      <w:r w:rsidR="002561A5">
        <w:t>Schedule 3</w:t>
      </w:r>
      <w:r w:rsidRPr="00367C78">
        <w:t>; or</w:t>
      </w:r>
    </w:p>
    <w:p w14:paraId="2B47E15F" w14:textId="77777777" w:rsidR="00AB0FE3" w:rsidRPr="00367C78" w:rsidRDefault="00AB0FE3" w:rsidP="006D1E60">
      <w:pPr>
        <w:pStyle w:val="paragraph"/>
      </w:pPr>
      <w:r w:rsidRPr="00367C78">
        <w:tab/>
        <w:t>(b)</w:t>
      </w:r>
      <w:r w:rsidRPr="00367C78">
        <w:tab/>
        <w:t>the type examination procedures and the production quality assurance procedures.</w:t>
      </w:r>
    </w:p>
    <w:p w14:paraId="7F9DBA9F" w14:textId="77777777" w:rsidR="00AB0FE3" w:rsidRPr="00367C78" w:rsidRDefault="006D1E60" w:rsidP="006D1E60">
      <w:pPr>
        <w:pStyle w:val="notetext"/>
      </w:pPr>
      <w:r w:rsidRPr="00367C78">
        <w:t>Note:</w:t>
      </w:r>
      <w:r w:rsidRPr="00367C78">
        <w:tab/>
      </w:r>
      <w:r w:rsidR="00AB0FE3" w:rsidRPr="00367C78">
        <w:t>The manufacturer of a Class 3 IVD medical device may prefer to apply to the device the conformity assessment procedures that must be applied to an IVD medical device that is classified at a higher level</w:t>
      </w:r>
      <w:r w:rsidRPr="00367C78">
        <w:t>—</w:t>
      </w:r>
      <w:r w:rsidR="00AB0FE3" w:rsidRPr="00367C78">
        <w:t>see subregulation</w:t>
      </w:r>
      <w:r w:rsidR="00EA1C6C" w:rsidRPr="00367C78">
        <w:t> </w:t>
      </w:r>
      <w:r w:rsidR="00AB0FE3" w:rsidRPr="00367C78">
        <w:t>3.4(3).</w:t>
      </w:r>
    </w:p>
    <w:p w14:paraId="610D600B" w14:textId="7213A4F3" w:rsidR="00AB0FE3" w:rsidRPr="00367C78" w:rsidRDefault="00AB0FE3" w:rsidP="006D1E60">
      <w:pPr>
        <w:pStyle w:val="ActHead5"/>
      </w:pPr>
      <w:bookmarkStart w:id="24" w:name="_Toc202523307"/>
      <w:r w:rsidRPr="00224C2E">
        <w:rPr>
          <w:rStyle w:val="CharSectno"/>
        </w:rPr>
        <w:t>3.7B</w:t>
      </w:r>
      <w:r w:rsidR="006D1E60" w:rsidRPr="00367C78">
        <w:t xml:space="preserve">  </w:t>
      </w:r>
      <w:r w:rsidRPr="00367C78">
        <w:t>Class 3 in</w:t>
      </w:r>
      <w:r w:rsidR="002023AE">
        <w:noBreakHyphen/>
      </w:r>
      <w:r w:rsidRPr="00367C78">
        <w:t>house IVD medical devices</w:t>
      </w:r>
      <w:bookmarkEnd w:id="24"/>
    </w:p>
    <w:p w14:paraId="592A709E" w14:textId="4F7AC584" w:rsidR="00AB0FE3" w:rsidRPr="00367C78" w:rsidRDefault="00AB0FE3" w:rsidP="006D1E60">
      <w:pPr>
        <w:pStyle w:val="subsection"/>
      </w:pPr>
      <w:r w:rsidRPr="00367C78">
        <w:tab/>
      </w:r>
      <w:r w:rsidRPr="00367C78">
        <w:tab/>
        <w:t>The conformity assessment procedures that must be applied to a Class 3 in</w:t>
      </w:r>
      <w:r w:rsidR="002023AE">
        <w:noBreakHyphen/>
      </w:r>
      <w:r w:rsidRPr="00367C78">
        <w:t>house IVD medical device are the procedures mentioned in Part</w:t>
      </w:r>
      <w:r w:rsidR="00EA1C6C" w:rsidRPr="00367C78">
        <w:t> </w:t>
      </w:r>
      <w:r w:rsidRPr="00367C78">
        <w:t xml:space="preserve">6A of </w:t>
      </w:r>
      <w:r w:rsidR="002561A5">
        <w:t>Schedule 3</w:t>
      </w:r>
      <w:r w:rsidRPr="00367C78">
        <w:t>.</w:t>
      </w:r>
    </w:p>
    <w:p w14:paraId="4C2F4972" w14:textId="77777777" w:rsidR="008652B2" w:rsidRPr="00367C78" w:rsidRDefault="008652B2" w:rsidP="006D1E60">
      <w:pPr>
        <w:pStyle w:val="ActHead5"/>
      </w:pPr>
      <w:bookmarkStart w:id="25" w:name="_Toc202523308"/>
      <w:r w:rsidRPr="00224C2E">
        <w:rPr>
          <w:rStyle w:val="CharSectno"/>
        </w:rPr>
        <w:t>3.8</w:t>
      </w:r>
      <w:r w:rsidR="006D1E60" w:rsidRPr="00367C78">
        <w:t xml:space="preserve">  </w:t>
      </w:r>
      <w:r w:rsidRPr="00367C78">
        <w:t>Class IIa medical devices (other than medical devices used for a special purpose)</w:t>
      </w:r>
      <w:bookmarkEnd w:id="25"/>
    </w:p>
    <w:p w14:paraId="4D217168" w14:textId="77777777" w:rsidR="008652B2" w:rsidRPr="00367C78" w:rsidRDefault="008652B2" w:rsidP="006D1E60">
      <w:pPr>
        <w:pStyle w:val="subsection"/>
      </w:pPr>
      <w:r w:rsidRPr="00367C78">
        <w:tab/>
        <w:t>(1)</w:t>
      </w:r>
      <w:r w:rsidRPr="00367C78">
        <w:tab/>
        <w:t>Subject to subregulation</w:t>
      </w:r>
      <w:r w:rsidR="008C1D6E" w:rsidRPr="00367C78">
        <w:t> </w:t>
      </w:r>
      <w:r w:rsidRPr="00367C78">
        <w:t>(2), the minimum conformity assessment procedures that must be applied to a Class IIa medical device (other than a medical device used for a special purpose) are, as the manufacturer prefers:</w:t>
      </w:r>
    </w:p>
    <w:p w14:paraId="17087834" w14:textId="77777777" w:rsidR="008652B2" w:rsidRPr="00367C78" w:rsidRDefault="008652B2" w:rsidP="006D1E60">
      <w:pPr>
        <w:pStyle w:val="paragraph"/>
      </w:pPr>
      <w:r w:rsidRPr="00367C78">
        <w:tab/>
        <w:t>(a)</w:t>
      </w:r>
      <w:r w:rsidRPr="00367C78">
        <w:tab/>
        <w:t>the full quality assurance procedures (other than clause</w:t>
      </w:r>
      <w:r w:rsidR="00EA1C6C" w:rsidRPr="00367C78">
        <w:t> </w:t>
      </w:r>
      <w:r w:rsidRPr="00367C78">
        <w:t>1.6); or</w:t>
      </w:r>
    </w:p>
    <w:p w14:paraId="3AF81910" w14:textId="77777777" w:rsidR="008652B2" w:rsidRPr="00367C78" w:rsidRDefault="008652B2" w:rsidP="006D1E60">
      <w:pPr>
        <w:pStyle w:val="paragraph"/>
      </w:pPr>
      <w:r w:rsidRPr="00367C78">
        <w:tab/>
        <w:t>(b)</w:t>
      </w:r>
      <w:r w:rsidRPr="00367C78">
        <w:tab/>
        <w:t>the declaration of conformity (not requiring assessment by Secretary) procedures and:</w:t>
      </w:r>
    </w:p>
    <w:p w14:paraId="5AE6612A" w14:textId="77777777" w:rsidR="008652B2" w:rsidRPr="00367C78" w:rsidRDefault="008652B2" w:rsidP="006D1E60">
      <w:pPr>
        <w:pStyle w:val="paragraphsub"/>
      </w:pPr>
      <w:r w:rsidRPr="00367C78">
        <w:tab/>
        <w:t>(i)</w:t>
      </w:r>
      <w:r w:rsidRPr="00367C78">
        <w:tab/>
        <w:t>the verification procedures (other than clause</w:t>
      </w:r>
      <w:r w:rsidR="00EA1C6C" w:rsidRPr="00367C78">
        <w:t> </w:t>
      </w:r>
      <w:r w:rsidRPr="00367C78">
        <w:t>3.5); or</w:t>
      </w:r>
    </w:p>
    <w:p w14:paraId="532A66BE" w14:textId="77777777" w:rsidR="008652B2" w:rsidRPr="00367C78" w:rsidRDefault="008652B2" w:rsidP="006D1E60">
      <w:pPr>
        <w:pStyle w:val="paragraphsub"/>
      </w:pPr>
      <w:r w:rsidRPr="00367C78">
        <w:tab/>
        <w:t>(ii)</w:t>
      </w:r>
      <w:r w:rsidRPr="00367C78">
        <w:tab/>
        <w:t>the production quality assurance procedures (other than clause</w:t>
      </w:r>
      <w:r w:rsidR="00EA1C6C" w:rsidRPr="00367C78">
        <w:t> </w:t>
      </w:r>
      <w:r w:rsidRPr="00367C78">
        <w:t>4.7); or</w:t>
      </w:r>
    </w:p>
    <w:p w14:paraId="1CB462BD" w14:textId="77777777" w:rsidR="008652B2" w:rsidRPr="00367C78" w:rsidRDefault="008652B2" w:rsidP="006D1E60">
      <w:pPr>
        <w:pStyle w:val="paragraphsub"/>
      </w:pPr>
      <w:r w:rsidRPr="00367C78">
        <w:tab/>
        <w:t>(iii)</w:t>
      </w:r>
      <w:r w:rsidRPr="00367C78">
        <w:tab/>
        <w:t>the product quality assurance procedures (other than clause</w:t>
      </w:r>
      <w:r w:rsidR="00EA1C6C" w:rsidRPr="00367C78">
        <w:t> </w:t>
      </w:r>
      <w:r w:rsidRPr="00367C78">
        <w:t>5.7).</w:t>
      </w:r>
    </w:p>
    <w:p w14:paraId="4F3CACB9" w14:textId="77777777" w:rsidR="008652B2" w:rsidRPr="00367C78" w:rsidRDefault="008652B2" w:rsidP="006D1E60">
      <w:pPr>
        <w:pStyle w:val="subsection"/>
      </w:pPr>
      <w:r w:rsidRPr="00367C78">
        <w:tab/>
        <w:t>(2)</w:t>
      </w:r>
      <w:r w:rsidRPr="00367C78">
        <w:tab/>
        <w:t>If the device is intended by the manufacturer to be supplied in a sterile state, the minimum conformity assessment procedures that must be applied to the device are, as the manufacturer prefers:</w:t>
      </w:r>
    </w:p>
    <w:p w14:paraId="65BB1AA8" w14:textId="77777777" w:rsidR="008652B2" w:rsidRPr="00367C78" w:rsidRDefault="008652B2" w:rsidP="006D1E60">
      <w:pPr>
        <w:pStyle w:val="paragraph"/>
      </w:pPr>
      <w:r w:rsidRPr="00367C78">
        <w:tab/>
        <w:t>(a)</w:t>
      </w:r>
      <w:r w:rsidRPr="00367C78">
        <w:tab/>
        <w:t>the full quality assurance procedures (other than clause</w:t>
      </w:r>
      <w:r w:rsidR="00EA1C6C" w:rsidRPr="00367C78">
        <w:t> </w:t>
      </w:r>
      <w:r w:rsidRPr="00367C78">
        <w:t>1.6); or</w:t>
      </w:r>
    </w:p>
    <w:p w14:paraId="55FA9CFC" w14:textId="77777777" w:rsidR="008652B2" w:rsidRPr="00367C78" w:rsidRDefault="008652B2" w:rsidP="006D1E60">
      <w:pPr>
        <w:pStyle w:val="paragraph"/>
      </w:pPr>
      <w:r w:rsidRPr="00367C78">
        <w:tab/>
        <w:t>(b)</w:t>
      </w:r>
      <w:r w:rsidRPr="00367C78">
        <w:tab/>
        <w:t>the production quality assurance procedures (other than clause</w:t>
      </w:r>
      <w:r w:rsidR="00EA1C6C" w:rsidRPr="00367C78">
        <w:t> </w:t>
      </w:r>
      <w:r w:rsidRPr="00367C78">
        <w:t>4.7) and the declaration of conformity (not requiring assessment by Secretary) procedures.</w:t>
      </w:r>
    </w:p>
    <w:p w14:paraId="0A65565A" w14:textId="77777777" w:rsidR="008652B2" w:rsidRPr="00367C78" w:rsidRDefault="006D1E60" w:rsidP="006D1E60">
      <w:pPr>
        <w:pStyle w:val="notetext"/>
      </w:pPr>
      <w:r w:rsidRPr="00367C78">
        <w:t>Note:</w:t>
      </w:r>
      <w:r w:rsidRPr="00367C78">
        <w:tab/>
      </w:r>
      <w:r w:rsidR="008652B2" w:rsidRPr="00367C78">
        <w:t>The manufacturer of a Class IIa medical device (other than a medical device used for a special purpose) may prefer to apply to the device the conformity assessment procedures that must or may be applied to a medical device that is classified at a higher level</w:t>
      </w:r>
      <w:r w:rsidRPr="00367C78">
        <w:t>—</w:t>
      </w:r>
      <w:r w:rsidR="008652B2" w:rsidRPr="00367C78">
        <w:t>see subregulation</w:t>
      </w:r>
      <w:r w:rsidR="00EA1C6C" w:rsidRPr="00367C78">
        <w:t> </w:t>
      </w:r>
      <w:r w:rsidR="008652B2" w:rsidRPr="00367C78">
        <w:t>3.4(3).</w:t>
      </w:r>
    </w:p>
    <w:p w14:paraId="6CAE7643" w14:textId="77777777" w:rsidR="00AB0FE3" w:rsidRPr="00367C78" w:rsidRDefault="00AB0FE3" w:rsidP="006D1E60">
      <w:pPr>
        <w:pStyle w:val="ActHead5"/>
      </w:pPr>
      <w:bookmarkStart w:id="26" w:name="_Toc202523309"/>
      <w:r w:rsidRPr="00224C2E">
        <w:rPr>
          <w:rStyle w:val="CharSectno"/>
        </w:rPr>
        <w:t>3.8A</w:t>
      </w:r>
      <w:r w:rsidR="006D1E60" w:rsidRPr="00367C78">
        <w:t xml:space="preserve">  </w:t>
      </w:r>
      <w:r w:rsidRPr="00367C78">
        <w:t>Class 2 IVD medical devices (other than devices to be used for a special purpose)</w:t>
      </w:r>
      <w:bookmarkEnd w:id="26"/>
    </w:p>
    <w:p w14:paraId="7BFBD1B0" w14:textId="77777777" w:rsidR="00AB0FE3" w:rsidRPr="00367C78" w:rsidRDefault="00AB0FE3" w:rsidP="006D1E60">
      <w:pPr>
        <w:pStyle w:val="subsection"/>
      </w:pPr>
      <w:r w:rsidRPr="00367C78">
        <w:tab/>
      </w:r>
      <w:r w:rsidRPr="00367C78">
        <w:tab/>
        <w:t>The minimum conformity assessment procedures that must be applied to a Class 2 IVD medical device, other than a device to be used for a special purpose, are, as the manufacturer prefers:</w:t>
      </w:r>
    </w:p>
    <w:p w14:paraId="06A835C4" w14:textId="1C39AF9F" w:rsidR="00AB0FE3" w:rsidRPr="00367C78" w:rsidRDefault="00AB0FE3" w:rsidP="006D1E60">
      <w:pPr>
        <w:pStyle w:val="paragraph"/>
      </w:pPr>
      <w:r w:rsidRPr="00367C78">
        <w:tab/>
        <w:t>(a)</w:t>
      </w:r>
      <w:r w:rsidRPr="00367C78">
        <w:tab/>
        <w:t>the full quality assurance procedures, other than clause</w:t>
      </w:r>
      <w:r w:rsidR="00EA1C6C" w:rsidRPr="00367C78">
        <w:t> </w:t>
      </w:r>
      <w:r w:rsidRPr="00367C78">
        <w:t xml:space="preserve">1.6 of </w:t>
      </w:r>
      <w:r w:rsidR="002561A5">
        <w:t>Schedule 3</w:t>
      </w:r>
      <w:r w:rsidRPr="00367C78">
        <w:t>; or</w:t>
      </w:r>
    </w:p>
    <w:p w14:paraId="7E23582C" w14:textId="37C7DAF5" w:rsidR="00AB0FE3" w:rsidRPr="00367C78" w:rsidRDefault="00AB0FE3" w:rsidP="006D1E60">
      <w:pPr>
        <w:pStyle w:val="paragraph"/>
      </w:pPr>
      <w:r w:rsidRPr="00367C78">
        <w:tab/>
        <w:t>(b)</w:t>
      </w:r>
      <w:r w:rsidRPr="00367C78">
        <w:tab/>
        <w:t>the declaration of conformity (not requiring assessment by Secretary) procedures and the production quality assurance procedures, other than clause</w:t>
      </w:r>
      <w:r w:rsidR="00EA1C6C" w:rsidRPr="00367C78">
        <w:t> </w:t>
      </w:r>
      <w:r w:rsidRPr="00367C78">
        <w:t xml:space="preserve">4.7 of </w:t>
      </w:r>
      <w:r w:rsidR="002561A5">
        <w:t>Schedule 3</w:t>
      </w:r>
      <w:r w:rsidRPr="00367C78">
        <w:t>.</w:t>
      </w:r>
    </w:p>
    <w:p w14:paraId="2CFA8420" w14:textId="77777777" w:rsidR="00AB0FE3" w:rsidRPr="00367C78" w:rsidRDefault="006D1E60" w:rsidP="006D1E60">
      <w:pPr>
        <w:pStyle w:val="notetext"/>
      </w:pPr>
      <w:r w:rsidRPr="00367C78">
        <w:t>Note:</w:t>
      </w:r>
      <w:r w:rsidRPr="00367C78">
        <w:tab/>
      </w:r>
      <w:r w:rsidR="00AB0FE3" w:rsidRPr="00367C78">
        <w:t>The manufacturer of a Class 2 IVD medical device may prefer to apply to the device the conformity assessment procedures that must be applied to an IVD medical device that is classified at a higher level</w:t>
      </w:r>
      <w:r w:rsidRPr="00367C78">
        <w:t>—</w:t>
      </w:r>
      <w:r w:rsidR="00AB0FE3" w:rsidRPr="00367C78">
        <w:t>see subregulation</w:t>
      </w:r>
      <w:r w:rsidR="00EA1C6C" w:rsidRPr="00367C78">
        <w:t> </w:t>
      </w:r>
      <w:r w:rsidR="00AB0FE3" w:rsidRPr="00367C78">
        <w:t>3.4(3).</w:t>
      </w:r>
    </w:p>
    <w:p w14:paraId="21AB8815" w14:textId="54FD9931" w:rsidR="00AB0FE3" w:rsidRPr="00367C78" w:rsidRDefault="00AB0FE3" w:rsidP="006D1E60">
      <w:pPr>
        <w:pStyle w:val="ActHead5"/>
      </w:pPr>
      <w:bookmarkStart w:id="27" w:name="_Toc202523310"/>
      <w:r w:rsidRPr="00224C2E">
        <w:rPr>
          <w:rStyle w:val="CharSectno"/>
        </w:rPr>
        <w:t>3.8B</w:t>
      </w:r>
      <w:r w:rsidR="006D1E60" w:rsidRPr="00367C78">
        <w:t xml:space="preserve">  </w:t>
      </w:r>
      <w:r w:rsidRPr="00367C78">
        <w:t>Class 2 in</w:t>
      </w:r>
      <w:r w:rsidR="002023AE">
        <w:noBreakHyphen/>
      </w:r>
      <w:r w:rsidRPr="00367C78">
        <w:t>house IVD medical devices</w:t>
      </w:r>
      <w:bookmarkEnd w:id="27"/>
    </w:p>
    <w:p w14:paraId="4C9059E8" w14:textId="5E354AAC" w:rsidR="00AB0FE3" w:rsidRPr="00367C78" w:rsidRDefault="00AB0FE3" w:rsidP="006D1E60">
      <w:pPr>
        <w:pStyle w:val="subsection"/>
      </w:pPr>
      <w:r w:rsidRPr="00367C78">
        <w:tab/>
      </w:r>
      <w:r w:rsidRPr="00367C78">
        <w:tab/>
        <w:t>The conformity assessment procedures that must be applied to a Class 2 in</w:t>
      </w:r>
      <w:r w:rsidR="002023AE">
        <w:noBreakHyphen/>
      </w:r>
      <w:r w:rsidRPr="00367C78">
        <w:t>house IVD medical device are the procedures mentioned in Part</w:t>
      </w:r>
      <w:r w:rsidR="00EA1C6C" w:rsidRPr="00367C78">
        <w:t> </w:t>
      </w:r>
      <w:r w:rsidRPr="00367C78">
        <w:t xml:space="preserve">6A of </w:t>
      </w:r>
      <w:r w:rsidR="002561A5">
        <w:t>Schedule 3</w:t>
      </w:r>
      <w:r w:rsidRPr="00367C78">
        <w:t>.</w:t>
      </w:r>
    </w:p>
    <w:p w14:paraId="58D5EFAC" w14:textId="77777777" w:rsidR="008652B2" w:rsidRPr="00367C78" w:rsidRDefault="008652B2" w:rsidP="006D1E60">
      <w:pPr>
        <w:pStyle w:val="ActHead5"/>
      </w:pPr>
      <w:bookmarkStart w:id="28" w:name="_Toc202523311"/>
      <w:r w:rsidRPr="00224C2E">
        <w:rPr>
          <w:rStyle w:val="CharSectno"/>
        </w:rPr>
        <w:t>3.9</w:t>
      </w:r>
      <w:r w:rsidR="006D1E60" w:rsidRPr="00367C78">
        <w:t xml:space="preserve">  </w:t>
      </w:r>
      <w:r w:rsidRPr="00367C78">
        <w:t>Class I medical devices (other than medical devices used for a special purpose)</w:t>
      </w:r>
      <w:bookmarkEnd w:id="28"/>
    </w:p>
    <w:p w14:paraId="225883E2" w14:textId="77777777" w:rsidR="008652B2" w:rsidRPr="00367C78" w:rsidRDefault="008652B2" w:rsidP="006D1E60">
      <w:pPr>
        <w:pStyle w:val="subsection"/>
      </w:pPr>
      <w:r w:rsidRPr="00367C78">
        <w:tab/>
        <w:t>(1)</w:t>
      </w:r>
      <w:r w:rsidRPr="00367C78">
        <w:tab/>
        <w:t>Subject to subregulations (2) and (3), the minimum conformity assessment procedures that must be applied to a Class I medical device (other than a medical device used for a special purpose) are the declaration of conformity (not requiring assessment by Secretary) procedures.</w:t>
      </w:r>
    </w:p>
    <w:p w14:paraId="38C84C3E" w14:textId="77777777" w:rsidR="008652B2" w:rsidRPr="00367C78" w:rsidRDefault="008652B2" w:rsidP="006D1E60">
      <w:pPr>
        <w:pStyle w:val="subsection"/>
      </w:pPr>
      <w:r w:rsidRPr="00367C78">
        <w:tab/>
        <w:t>(2)</w:t>
      </w:r>
      <w:r w:rsidRPr="00367C78">
        <w:tab/>
        <w:t>If the device is intended by the manufacturer to be supplied in a sterile state, and the manufacturer applies the declaration of conformity (not requiring assessment by Secretary) procedures to the device, the production quality assurance procedures (other than clause</w:t>
      </w:r>
      <w:r w:rsidR="00EA1C6C" w:rsidRPr="00367C78">
        <w:t> </w:t>
      </w:r>
      <w:r w:rsidRPr="00367C78">
        <w:t>4.7) must also be applied to the device.</w:t>
      </w:r>
    </w:p>
    <w:p w14:paraId="7721C9E0" w14:textId="77777777" w:rsidR="008652B2" w:rsidRPr="00367C78" w:rsidRDefault="008652B2" w:rsidP="006D1E60">
      <w:pPr>
        <w:pStyle w:val="subsection"/>
      </w:pPr>
      <w:r w:rsidRPr="00367C78">
        <w:tab/>
        <w:t>(3)</w:t>
      </w:r>
      <w:r w:rsidRPr="00367C78">
        <w:tab/>
        <w:t>If the device has a measuring function, and the manufacturer applies the declaration of conformity (not requiring assessment by Secretary) procedures, one of the following sets of procedures, as the manufacturer prefers, must also be applied to the device:</w:t>
      </w:r>
    </w:p>
    <w:p w14:paraId="664A9108" w14:textId="77777777" w:rsidR="008652B2" w:rsidRPr="00367C78" w:rsidRDefault="008652B2" w:rsidP="006D1E60">
      <w:pPr>
        <w:pStyle w:val="paragraph"/>
      </w:pPr>
      <w:r w:rsidRPr="00367C78">
        <w:tab/>
        <w:t>(a)</w:t>
      </w:r>
      <w:r w:rsidRPr="00367C78">
        <w:tab/>
        <w:t>the verification procedures (other than clause</w:t>
      </w:r>
      <w:r w:rsidR="00EA1C6C" w:rsidRPr="00367C78">
        <w:t> </w:t>
      </w:r>
      <w:r w:rsidRPr="00367C78">
        <w:t>3.5);</w:t>
      </w:r>
    </w:p>
    <w:p w14:paraId="55AAC715" w14:textId="77777777" w:rsidR="008652B2" w:rsidRPr="00367C78" w:rsidRDefault="008652B2" w:rsidP="006D1E60">
      <w:pPr>
        <w:pStyle w:val="paragraph"/>
      </w:pPr>
      <w:r w:rsidRPr="00367C78">
        <w:tab/>
        <w:t>(b)</w:t>
      </w:r>
      <w:r w:rsidRPr="00367C78">
        <w:tab/>
        <w:t>the production quality assurance procedures (other than clause</w:t>
      </w:r>
      <w:r w:rsidR="00EA1C6C" w:rsidRPr="00367C78">
        <w:t> </w:t>
      </w:r>
      <w:r w:rsidRPr="00367C78">
        <w:t>4.7);</w:t>
      </w:r>
    </w:p>
    <w:p w14:paraId="13A44F0B" w14:textId="77777777" w:rsidR="008652B2" w:rsidRPr="00367C78" w:rsidRDefault="008652B2" w:rsidP="006D1E60">
      <w:pPr>
        <w:pStyle w:val="paragraph"/>
      </w:pPr>
      <w:r w:rsidRPr="00367C78">
        <w:tab/>
        <w:t>(c)</w:t>
      </w:r>
      <w:r w:rsidRPr="00367C78">
        <w:tab/>
        <w:t>the product quality assurance procedures (other than clause</w:t>
      </w:r>
      <w:r w:rsidR="00EA1C6C" w:rsidRPr="00367C78">
        <w:t> </w:t>
      </w:r>
      <w:r w:rsidRPr="00367C78">
        <w:t>5.7).</w:t>
      </w:r>
    </w:p>
    <w:p w14:paraId="21790761" w14:textId="77777777" w:rsidR="008652B2" w:rsidRPr="00367C78" w:rsidRDefault="006D1E60" w:rsidP="006D1E60">
      <w:pPr>
        <w:pStyle w:val="notetext"/>
      </w:pPr>
      <w:r w:rsidRPr="00367C78">
        <w:t>Note:</w:t>
      </w:r>
      <w:r w:rsidRPr="00367C78">
        <w:tab/>
      </w:r>
      <w:r w:rsidR="008652B2" w:rsidRPr="00367C78">
        <w:t>The manufacturer of a Class I medical device (other than a medical device used for a special purpose) may prefer to apply to the device the conformity assessment procedures that must be applied to a medical device that is classified at a higher level</w:t>
      </w:r>
      <w:r w:rsidRPr="00367C78">
        <w:t>—</w:t>
      </w:r>
      <w:r w:rsidR="008652B2" w:rsidRPr="00367C78">
        <w:t>see subregulation</w:t>
      </w:r>
      <w:r w:rsidR="00EA1C6C" w:rsidRPr="00367C78">
        <w:t> </w:t>
      </w:r>
      <w:r w:rsidR="008652B2" w:rsidRPr="00367C78">
        <w:t>3.4(3).</w:t>
      </w:r>
    </w:p>
    <w:p w14:paraId="3B1CD86C" w14:textId="77777777" w:rsidR="00AB0FE3" w:rsidRPr="00367C78" w:rsidRDefault="00AB0FE3" w:rsidP="006D1E60">
      <w:pPr>
        <w:pStyle w:val="ActHead5"/>
      </w:pPr>
      <w:bookmarkStart w:id="29" w:name="_Toc202523312"/>
      <w:r w:rsidRPr="00224C2E">
        <w:rPr>
          <w:rStyle w:val="CharSectno"/>
        </w:rPr>
        <w:t>3.9A</w:t>
      </w:r>
      <w:r w:rsidR="006D1E60" w:rsidRPr="00367C78">
        <w:t xml:space="preserve">  </w:t>
      </w:r>
      <w:r w:rsidRPr="00367C78">
        <w:t>Class 1 IVD medical devices (other than devices to be used for a special purpose)</w:t>
      </w:r>
      <w:bookmarkEnd w:id="29"/>
    </w:p>
    <w:p w14:paraId="5CA78C50" w14:textId="77777777" w:rsidR="00AB0FE3" w:rsidRPr="00367C78" w:rsidRDefault="00AB0FE3" w:rsidP="006D1E60">
      <w:pPr>
        <w:pStyle w:val="subsection"/>
      </w:pPr>
      <w:r w:rsidRPr="00367C78">
        <w:tab/>
      </w:r>
      <w:r w:rsidRPr="00367C78">
        <w:tab/>
        <w:t>The minimum conformity assessment procedures that must be applied to a Class 1 IVD medical device, other than a device to be used for a special purpose, are the declaration of conformity (not requiring assessment by Secretary) procedures.</w:t>
      </w:r>
    </w:p>
    <w:p w14:paraId="22BEB42D" w14:textId="77777777" w:rsidR="00AB0FE3" w:rsidRPr="00367C78" w:rsidRDefault="006D1E60" w:rsidP="006D1E60">
      <w:pPr>
        <w:pStyle w:val="notetext"/>
      </w:pPr>
      <w:r w:rsidRPr="00367C78">
        <w:t>Note:</w:t>
      </w:r>
      <w:r w:rsidRPr="00367C78">
        <w:tab/>
      </w:r>
      <w:r w:rsidR="00AB0FE3" w:rsidRPr="00367C78">
        <w:t>The manufacturer of a Class 1 IVD medical device may prefer to apply to the device the conformity assessment procedures that must be applied to an IVD medical device that is classified at a higher level</w:t>
      </w:r>
      <w:r w:rsidRPr="00367C78">
        <w:t>—</w:t>
      </w:r>
      <w:r w:rsidR="00AB0FE3" w:rsidRPr="00367C78">
        <w:t>see subregulation</w:t>
      </w:r>
      <w:r w:rsidR="00EA1C6C" w:rsidRPr="00367C78">
        <w:t> </w:t>
      </w:r>
      <w:r w:rsidR="00AB0FE3" w:rsidRPr="00367C78">
        <w:t>3.4(3).</w:t>
      </w:r>
    </w:p>
    <w:p w14:paraId="0912F765" w14:textId="3D2BCFDB" w:rsidR="00AB0FE3" w:rsidRPr="00367C78" w:rsidRDefault="00AB0FE3" w:rsidP="006D1E60">
      <w:pPr>
        <w:pStyle w:val="ActHead5"/>
      </w:pPr>
      <w:bookmarkStart w:id="30" w:name="_Toc202523313"/>
      <w:r w:rsidRPr="00224C2E">
        <w:rPr>
          <w:rStyle w:val="CharSectno"/>
        </w:rPr>
        <w:t>3.9B</w:t>
      </w:r>
      <w:r w:rsidR="006D1E60" w:rsidRPr="00367C78">
        <w:t xml:space="preserve">  </w:t>
      </w:r>
      <w:r w:rsidRPr="00367C78">
        <w:t>Class 1 in</w:t>
      </w:r>
      <w:r w:rsidR="002023AE">
        <w:noBreakHyphen/>
      </w:r>
      <w:r w:rsidRPr="00367C78">
        <w:t>house IVD medical devices</w:t>
      </w:r>
      <w:bookmarkEnd w:id="30"/>
    </w:p>
    <w:p w14:paraId="37A99763" w14:textId="14DA2513" w:rsidR="00AB0FE3" w:rsidRPr="00367C78" w:rsidRDefault="00AB0FE3" w:rsidP="006D1E60">
      <w:pPr>
        <w:pStyle w:val="subsection"/>
      </w:pPr>
      <w:r w:rsidRPr="00367C78">
        <w:tab/>
      </w:r>
      <w:r w:rsidRPr="00367C78">
        <w:tab/>
        <w:t>The conformity assessment procedures that must be applied to a Class 1 in</w:t>
      </w:r>
      <w:r w:rsidR="002023AE">
        <w:noBreakHyphen/>
      </w:r>
      <w:r w:rsidRPr="00367C78">
        <w:t>house IVD medical device are the procedures mentioned in Part</w:t>
      </w:r>
      <w:r w:rsidR="00EA1C6C" w:rsidRPr="00367C78">
        <w:t> </w:t>
      </w:r>
      <w:r w:rsidRPr="00367C78">
        <w:t xml:space="preserve">6A of </w:t>
      </w:r>
      <w:r w:rsidR="002561A5">
        <w:t>Schedule 3</w:t>
      </w:r>
      <w:r w:rsidRPr="00367C78">
        <w:t>.</w:t>
      </w:r>
    </w:p>
    <w:p w14:paraId="00218590" w14:textId="77777777" w:rsidR="008652B2" w:rsidRPr="00367C78" w:rsidRDefault="008652B2" w:rsidP="006D1E60">
      <w:pPr>
        <w:pStyle w:val="ActHead5"/>
      </w:pPr>
      <w:bookmarkStart w:id="31" w:name="_Toc202523314"/>
      <w:r w:rsidRPr="00224C2E">
        <w:rPr>
          <w:rStyle w:val="CharSectno"/>
        </w:rPr>
        <w:t>3.10</w:t>
      </w:r>
      <w:r w:rsidR="006D1E60" w:rsidRPr="00367C78">
        <w:t xml:space="preserve">  </w:t>
      </w:r>
      <w:r w:rsidRPr="00367C78">
        <w:t>Medical devices used for a special purpose</w:t>
      </w:r>
      <w:bookmarkEnd w:id="31"/>
    </w:p>
    <w:p w14:paraId="210D9B90" w14:textId="77777777" w:rsidR="008652B2" w:rsidRPr="00367C78" w:rsidRDefault="008652B2" w:rsidP="006D1E60">
      <w:pPr>
        <w:pStyle w:val="subsection"/>
      </w:pPr>
      <w:r w:rsidRPr="00367C78">
        <w:tab/>
        <w:t>(1)</w:t>
      </w:r>
      <w:r w:rsidRPr="00367C78">
        <w:tab/>
        <w:t>This regulation applies to the following kinds of medical devices (</w:t>
      </w:r>
      <w:r w:rsidRPr="00367C78">
        <w:rPr>
          <w:b/>
          <w:i/>
        </w:rPr>
        <w:t>medical devices used for a special purpose</w:t>
      </w:r>
      <w:r w:rsidRPr="00367C78">
        <w:t>):</w:t>
      </w:r>
    </w:p>
    <w:p w14:paraId="2215AA46" w14:textId="77777777" w:rsidR="008652B2" w:rsidRPr="00367C78" w:rsidRDefault="008652B2" w:rsidP="006D1E60">
      <w:pPr>
        <w:pStyle w:val="paragraph"/>
      </w:pPr>
      <w:r w:rsidRPr="00367C78">
        <w:tab/>
        <w:t>(a)</w:t>
      </w:r>
      <w:r w:rsidRPr="00367C78">
        <w:tab/>
        <w:t>an exempt device;</w:t>
      </w:r>
    </w:p>
    <w:p w14:paraId="343201D1" w14:textId="77777777" w:rsidR="008652B2" w:rsidRPr="00367C78" w:rsidRDefault="008652B2" w:rsidP="006D1E60">
      <w:pPr>
        <w:pStyle w:val="paragraph"/>
      </w:pPr>
      <w:r w:rsidRPr="00367C78">
        <w:tab/>
        <w:t>(b)</w:t>
      </w:r>
      <w:r w:rsidRPr="00367C78">
        <w:tab/>
        <w:t>a medical device that is the subject of an approval under section</w:t>
      </w:r>
      <w:r w:rsidR="00EA1C6C" w:rsidRPr="00367C78">
        <w:t> </w:t>
      </w:r>
      <w:r w:rsidRPr="00367C78">
        <w:t>41HB of the Act;</w:t>
      </w:r>
    </w:p>
    <w:p w14:paraId="7D7C8637" w14:textId="77777777" w:rsidR="008652B2" w:rsidRPr="00367C78" w:rsidRDefault="008652B2" w:rsidP="006D1E60">
      <w:pPr>
        <w:pStyle w:val="paragraph"/>
      </w:pPr>
      <w:r w:rsidRPr="00367C78">
        <w:tab/>
        <w:t>(c)</w:t>
      </w:r>
      <w:r w:rsidRPr="00367C78">
        <w:tab/>
        <w:t>a medical device that is the subject of an authority under section</w:t>
      </w:r>
      <w:r w:rsidR="00EA1C6C" w:rsidRPr="00367C78">
        <w:t> </w:t>
      </w:r>
      <w:r w:rsidRPr="00367C78">
        <w:t>41HC of the Act;</w:t>
      </w:r>
    </w:p>
    <w:p w14:paraId="2D35DD46" w14:textId="77777777" w:rsidR="00260F09" w:rsidRPr="00367C78" w:rsidRDefault="00260F09" w:rsidP="00260F09">
      <w:pPr>
        <w:pStyle w:val="paragraph"/>
      </w:pPr>
      <w:r w:rsidRPr="00367C78">
        <w:tab/>
        <w:t>(d)</w:t>
      </w:r>
      <w:r w:rsidRPr="00367C78">
        <w:tab/>
        <w:t>a system or procedure pack to which subregulation (3) applies.</w:t>
      </w:r>
    </w:p>
    <w:p w14:paraId="0676927C" w14:textId="48744924" w:rsidR="00260F09" w:rsidRPr="00367C78" w:rsidRDefault="00260F09" w:rsidP="00260F09">
      <w:pPr>
        <w:pStyle w:val="notetext"/>
      </w:pPr>
      <w:r w:rsidRPr="00367C78">
        <w:t>Note 1:</w:t>
      </w:r>
      <w:r w:rsidRPr="00367C78">
        <w:tab/>
        <w:t xml:space="preserve">An </w:t>
      </w:r>
      <w:r w:rsidRPr="00367C78">
        <w:rPr>
          <w:b/>
          <w:i/>
        </w:rPr>
        <w:t>exempt device</w:t>
      </w:r>
      <w:r w:rsidRPr="00367C78">
        <w:t xml:space="preserve"> is a medical device of a kind that is exempted from the operation of Division 3 of </w:t>
      </w:r>
      <w:r w:rsidR="00EE4119" w:rsidRPr="00367C78">
        <w:t>Part 4</w:t>
      </w:r>
      <w:r w:rsidR="002023AE">
        <w:noBreakHyphen/>
      </w:r>
      <w:r w:rsidRPr="00367C78">
        <w:t xml:space="preserve">11 of the Act by the regulations (see subsection 3(1) of the Act). Division 7.1 and </w:t>
      </w:r>
      <w:r w:rsidR="0096770A" w:rsidRPr="00367C78">
        <w:t>Schedule 4</w:t>
      </w:r>
      <w:r w:rsidRPr="00367C78">
        <w:t xml:space="preserve"> to these Regulations deal with exempt devices.</w:t>
      </w:r>
    </w:p>
    <w:p w14:paraId="0DDE608A" w14:textId="2ED60390" w:rsidR="00260F09" w:rsidRPr="00367C78" w:rsidRDefault="00260F09" w:rsidP="00260F09">
      <w:pPr>
        <w:pStyle w:val="notetext"/>
      </w:pPr>
      <w:r w:rsidRPr="00367C78">
        <w:t>Note 2:</w:t>
      </w:r>
      <w:r w:rsidRPr="00367C78">
        <w:tab/>
        <w:t xml:space="preserve">For a system or procedure pack to which </w:t>
      </w:r>
      <w:r w:rsidR="00EE4119" w:rsidRPr="00367C78">
        <w:t>paragraph (</w:t>
      </w:r>
      <w:r w:rsidRPr="00367C78">
        <w:t>1)(d) applies and that contains an IVD medical device and a medical device that is not an IVD medical device:</w:t>
      </w:r>
    </w:p>
    <w:p w14:paraId="272A382B" w14:textId="3399974E" w:rsidR="00260F09" w:rsidRPr="00367C78" w:rsidRDefault="00260F09" w:rsidP="00260F09">
      <w:pPr>
        <w:pStyle w:val="notepara"/>
      </w:pPr>
      <w:r w:rsidRPr="00367C78">
        <w:t>(a)</w:t>
      </w:r>
      <w:r w:rsidRPr="00367C78">
        <w:tab/>
        <w:t xml:space="preserve">the system or procedure pack is classified in accordance with Division 3.1 and either </w:t>
      </w:r>
      <w:r w:rsidR="00EE4119" w:rsidRPr="00367C78">
        <w:t>Schedule 2</w:t>
      </w:r>
      <w:r w:rsidRPr="00367C78">
        <w:t xml:space="preserve"> or </w:t>
      </w:r>
      <w:r w:rsidR="00EE4119" w:rsidRPr="00367C78">
        <w:t>Schedule 2</w:t>
      </w:r>
      <w:r w:rsidRPr="00367C78">
        <w:t>A; and</w:t>
      </w:r>
    </w:p>
    <w:p w14:paraId="19B99FA4" w14:textId="06BFCEA3" w:rsidR="00260F09" w:rsidRPr="00367C78" w:rsidRDefault="00260F09" w:rsidP="00260F09">
      <w:pPr>
        <w:pStyle w:val="notepara"/>
      </w:pPr>
      <w:r w:rsidRPr="00367C78">
        <w:t>(b)</w:t>
      </w:r>
      <w:r w:rsidRPr="00367C78">
        <w:tab/>
        <w:t xml:space="preserve">the conformity assessment procedures that must be applied to the system or procedure pack are the procedures for medical devices used for a special purpose in clause 7.5 of </w:t>
      </w:r>
      <w:r w:rsidR="002561A5">
        <w:t>Schedule 3</w:t>
      </w:r>
      <w:r w:rsidRPr="00367C78">
        <w:t>.</w:t>
      </w:r>
    </w:p>
    <w:p w14:paraId="012E1E24" w14:textId="152DE618" w:rsidR="00260F09" w:rsidRPr="00367C78" w:rsidRDefault="00260F09" w:rsidP="00260F09">
      <w:pPr>
        <w:pStyle w:val="notetext"/>
      </w:pPr>
      <w:r w:rsidRPr="00367C78">
        <w:t>Note 3:</w:t>
      </w:r>
      <w:r w:rsidRPr="00367C78">
        <w:tab/>
        <w:t xml:space="preserve">For a system or procedure pack to which </w:t>
      </w:r>
      <w:r w:rsidR="00EE4119" w:rsidRPr="00367C78">
        <w:t>paragraph (</w:t>
      </w:r>
      <w:r w:rsidRPr="00367C78">
        <w:t>1)(d) does not apply:</w:t>
      </w:r>
    </w:p>
    <w:p w14:paraId="6146EA19" w14:textId="2CCE9BCE" w:rsidR="00260F09" w:rsidRPr="00367C78" w:rsidRDefault="00260F09" w:rsidP="00260F09">
      <w:pPr>
        <w:pStyle w:val="notepara"/>
      </w:pPr>
      <w:r w:rsidRPr="00367C78">
        <w:t>(a)</w:t>
      </w:r>
      <w:r w:rsidRPr="00367C78">
        <w:tab/>
        <w:t xml:space="preserve">the system or procedure pack is classified in accordance with Division 3.1 and either </w:t>
      </w:r>
      <w:r w:rsidR="00EE4119" w:rsidRPr="00367C78">
        <w:t>Schedule 2</w:t>
      </w:r>
      <w:r w:rsidRPr="00367C78">
        <w:t xml:space="preserve"> or </w:t>
      </w:r>
      <w:r w:rsidR="00EE4119" w:rsidRPr="00367C78">
        <w:t>Schedule 2</w:t>
      </w:r>
      <w:r w:rsidRPr="00367C78">
        <w:t>A; and</w:t>
      </w:r>
    </w:p>
    <w:p w14:paraId="788FA290" w14:textId="77777777" w:rsidR="00260F09" w:rsidRPr="00367C78" w:rsidRDefault="00260F09" w:rsidP="00260F09">
      <w:pPr>
        <w:pStyle w:val="notepara"/>
      </w:pPr>
      <w:r w:rsidRPr="00367C78">
        <w:t>(b)</w:t>
      </w:r>
      <w:r w:rsidRPr="00367C78">
        <w:tab/>
        <w:t>the conformity assessment procedures that must be applied to the system or procedure pack are the procedures that apply to the relevant classification.</w:t>
      </w:r>
    </w:p>
    <w:p w14:paraId="395C5FAE" w14:textId="77777777" w:rsidR="00260F09" w:rsidRPr="00367C78" w:rsidRDefault="00260F09" w:rsidP="00260F09">
      <w:pPr>
        <w:pStyle w:val="SubsectionHead"/>
      </w:pPr>
      <w:r w:rsidRPr="00367C78">
        <w:t>Exception</w:t>
      </w:r>
    </w:p>
    <w:p w14:paraId="27CF694F" w14:textId="531EB872" w:rsidR="00260F09" w:rsidRPr="00367C78" w:rsidRDefault="00260F09" w:rsidP="00260F09">
      <w:pPr>
        <w:pStyle w:val="subsection"/>
      </w:pPr>
      <w:r w:rsidRPr="00367C78">
        <w:tab/>
        <w:t>(1A)</w:t>
      </w:r>
      <w:r w:rsidRPr="00367C78">
        <w:tab/>
        <w:t>However, paragraphs (1)(a), (b) and (c) do not apply to a Class 1 in</w:t>
      </w:r>
      <w:r w:rsidR="002023AE">
        <w:noBreakHyphen/>
      </w:r>
      <w:r w:rsidRPr="00367C78">
        <w:t>house IVD medical device, a Class 2 in</w:t>
      </w:r>
      <w:r w:rsidR="002023AE">
        <w:noBreakHyphen/>
      </w:r>
      <w:r w:rsidRPr="00367C78">
        <w:t>house IVD medical device or a Class 3 in</w:t>
      </w:r>
      <w:r w:rsidR="002023AE">
        <w:noBreakHyphen/>
      </w:r>
      <w:r w:rsidRPr="00367C78">
        <w:t>house IVD medical device.</w:t>
      </w:r>
    </w:p>
    <w:p w14:paraId="5B07C008" w14:textId="32DBCE06" w:rsidR="00260F09" w:rsidRPr="00367C78" w:rsidRDefault="00260F09" w:rsidP="00260F09">
      <w:pPr>
        <w:pStyle w:val="notetext"/>
      </w:pPr>
      <w:r w:rsidRPr="00367C78">
        <w:t>Note:</w:t>
      </w:r>
      <w:r w:rsidRPr="00367C78">
        <w:tab/>
        <w:t>The conformity assessment procedures that must be applied to Class 1 in</w:t>
      </w:r>
      <w:r w:rsidR="002023AE">
        <w:noBreakHyphen/>
      </w:r>
      <w:r w:rsidRPr="00367C78">
        <w:t>house IVD medical devices, Class 2 in</w:t>
      </w:r>
      <w:r w:rsidR="002023AE">
        <w:noBreakHyphen/>
      </w:r>
      <w:r w:rsidRPr="00367C78">
        <w:t>house IVD medical devices or Class 3 in</w:t>
      </w:r>
      <w:r w:rsidR="002023AE">
        <w:noBreakHyphen/>
      </w:r>
      <w:r w:rsidRPr="00367C78">
        <w:t xml:space="preserve">house IVD medical devices are the procedures mentioned in Part 6A of </w:t>
      </w:r>
      <w:r w:rsidR="002561A5">
        <w:t>Schedule 3</w:t>
      </w:r>
      <w:r w:rsidRPr="00367C78">
        <w:t>.</w:t>
      </w:r>
    </w:p>
    <w:p w14:paraId="535EE5EC" w14:textId="77777777" w:rsidR="008652B2" w:rsidRPr="00367C78" w:rsidRDefault="008652B2" w:rsidP="006D1E60">
      <w:pPr>
        <w:pStyle w:val="subsection"/>
      </w:pPr>
      <w:r w:rsidRPr="00367C78">
        <w:tab/>
        <w:t>(2)</w:t>
      </w:r>
      <w:r w:rsidRPr="00367C78">
        <w:tab/>
        <w:t>The conformity assessment procedures that must be applied to a medical device used for a special purpose are the procedures for medical devices used for a special purpose.</w:t>
      </w:r>
    </w:p>
    <w:p w14:paraId="7AA7619A" w14:textId="77777777" w:rsidR="008652B2" w:rsidRPr="00367C78" w:rsidRDefault="008652B2" w:rsidP="006D1E60">
      <w:pPr>
        <w:pStyle w:val="subsection"/>
      </w:pPr>
      <w:r w:rsidRPr="00367C78">
        <w:tab/>
        <w:t>(3)</w:t>
      </w:r>
      <w:r w:rsidRPr="00367C78">
        <w:tab/>
        <w:t>This subregulation</w:t>
      </w:r>
      <w:r w:rsidR="008C1D6E" w:rsidRPr="00367C78">
        <w:t> </w:t>
      </w:r>
      <w:r w:rsidRPr="00367C78">
        <w:t>applies to a system or procedure pack:</w:t>
      </w:r>
    </w:p>
    <w:p w14:paraId="02584D1B" w14:textId="77777777" w:rsidR="00260F09" w:rsidRPr="00367C78" w:rsidRDefault="00260F09" w:rsidP="00260F09">
      <w:pPr>
        <w:pStyle w:val="paragraph"/>
      </w:pPr>
      <w:r w:rsidRPr="00367C78">
        <w:tab/>
        <w:t>(a)</w:t>
      </w:r>
      <w:r w:rsidRPr="00367C78">
        <w:tab/>
        <w:t>where each medical device included in the system or procedure pack is a medical device to which the relevant conformity assessment procedures have been applied; and</w:t>
      </w:r>
    </w:p>
    <w:p w14:paraId="1092B78A" w14:textId="77777777" w:rsidR="00723D4A" w:rsidRPr="00367C78" w:rsidRDefault="00723D4A" w:rsidP="00723D4A">
      <w:pPr>
        <w:pStyle w:val="paragraph"/>
      </w:pPr>
      <w:bookmarkStart w:id="32" w:name="_Hlk87868068"/>
      <w:r w:rsidRPr="00367C78">
        <w:tab/>
        <w:t>(aa)</w:t>
      </w:r>
      <w:r w:rsidRPr="00367C78">
        <w:tab/>
        <w:t>if one or more medicines, biologicals or other therapeutic goods are included in the system or procedure pack:</w:t>
      </w:r>
    </w:p>
    <w:p w14:paraId="6797DB7C" w14:textId="77777777" w:rsidR="00723D4A" w:rsidRPr="00367C78" w:rsidRDefault="00723D4A" w:rsidP="00723D4A">
      <w:pPr>
        <w:pStyle w:val="paragraphsub"/>
      </w:pPr>
      <w:r w:rsidRPr="00367C78">
        <w:tab/>
        <w:t>(i)</w:t>
      </w:r>
      <w:r w:rsidRPr="00367C78">
        <w:tab/>
        <w:t>if all of those medicines and biologicals are entered on the Register; and</w:t>
      </w:r>
    </w:p>
    <w:p w14:paraId="47CC1749" w14:textId="77A009A5" w:rsidR="00723D4A" w:rsidRPr="00367C78" w:rsidRDefault="00723D4A" w:rsidP="00723D4A">
      <w:pPr>
        <w:pStyle w:val="paragraphsub"/>
      </w:pPr>
      <w:r w:rsidRPr="00367C78">
        <w:tab/>
        <w:t>(ii)</w:t>
      </w:r>
      <w:r w:rsidRPr="00367C78">
        <w:tab/>
        <w:t xml:space="preserve">if all of those other therapeutic goods are entered on the Register, or are covered by </w:t>
      </w:r>
      <w:r w:rsidR="001F6E70" w:rsidRPr="00367C78">
        <w:t>subregulation 1</w:t>
      </w:r>
      <w:r w:rsidRPr="00367C78">
        <w:t xml:space="preserve">2(1) of the </w:t>
      </w:r>
      <w:r w:rsidRPr="00367C78">
        <w:rPr>
          <w:i/>
        </w:rPr>
        <w:t xml:space="preserve">Therapeutic Goods Regulations 1990 </w:t>
      </w:r>
      <w:r w:rsidRPr="00367C78">
        <w:t>to the extent that they are tampons, menstrual cups or disinfectants; and</w:t>
      </w:r>
    </w:p>
    <w:p w14:paraId="7BA6334B" w14:textId="77777777" w:rsidR="00723D4A" w:rsidRPr="00367C78" w:rsidRDefault="00723D4A" w:rsidP="00723D4A">
      <w:pPr>
        <w:pStyle w:val="paragraphsub"/>
      </w:pPr>
      <w:r w:rsidRPr="00367C78">
        <w:tab/>
        <w:t>(iii)</w:t>
      </w:r>
      <w:r w:rsidRPr="00367C78">
        <w:tab/>
        <w:t>if there has been no modification of the packaging of any of those medicines, biologicals or other therapeutic goods; and</w:t>
      </w:r>
    </w:p>
    <w:p w14:paraId="320AB40A" w14:textId="77777777" w:rsidR="00723D4A" w:rsidRPr="00367C78" w:rsidRDefault="00723D4A" w:rsidP="00723D4A">
      <w:pPr>
        <w:pStyle w:val="paragraphsub"/>
      </w:pPr>
      <w:r w:rsidRPr="00367C78">
        <w:tab/>
        <w:t>(iv)</w:t>
      </w:r>
      <w:r w:rsidRPr="00367C78">
        <w:tab/>
        <w:t>if there has been no modification of any of those medicines, biologicals or other therapeutic goods; and</w:t>
      </w:r>
    </w:p>
    <w:bookmarkEnd w:id="32"/>
    <w:p w14:paraId="5FA9BDC5" w14:textId="77777777" w:rsidR="008652B2" w:rsidRPr="00367C78" w:rsidRDefault="008652B2" w:rsidP="006D1E60">
      <w:pPr>
        <w:pStyle w:val="paragraph"/>
      </w:pPr>
      <w:r w:rsidRPr="00367C78">
        <w:tab/>
        <w:t>(b)</w:t>
      </w:r>
      <w:r w:rsidRPr="00367C78">
        <w:tab/>
        <w:t xml:space="preserve">that has been put together in accordance with the intended purpose of each medical device and the approved indications of each </w:t>
      </w:r>
      <w:r w:rsidR="00216F58" w:rsidRPr="00367C78">
        <w:t xml:space="preserve">medicine, biological </w:t>
      </w:r>
      <w:r w:rsidRPr="00367C78">
        <w:t>and other therapeutic goods; and</w:t>
      </w:r>
    </w:p>
    <w:p w14:paraId="0DE21C1D" w14:textId="77777777" w:rsidR="008652B2" w:rsidRPr="00367C78" w:rsidRDefault="008652B2" w:rsidP="006D1E60">
      <w:pPr>
        <w:pStyle w:val="paragraph"/>
      </w:pPr>
      <w:r w:rsidRPr="00367C78">
        <w:tab/>
        <w:t>(c)</w:t>
      </w:r>
      <w:r w:rsidRPr="00367C78">
        <w:tab/>
        <w:t xml:space="preserve">the contents of which are compatible, having regard to the intended purpose of each medical device, the approved indications of each </w:t>
      </w:r>
      <w:r w:rsidR="00216F58" w:rsidRPr="00367C78">
        <w:t xml:space="preserve">medicine, biological </w:t>
      </w:r>
      <w:r w:rsidRPr="00367C78">
        <w:t>or other therapeutic goods, and the intended purpose of the system or procedure pack.</w:t>
      </w:r>
    </w:p>
    <w:p w14:paraId="365D4D71" w14:textId="77777777" w:rsidR="00723D4A" w:rsidRPr="00367C78" w:rsidRDefault="00723D4A" w:rsidP="00723D4A">
      <w:pPr>
        <w:pStyle w:val="subsection"/>
      </w:pPr>
      <w:r w:rsidRPr="00367C78">
        <w:tab/>
        <w:t>(4)</w:t>
      </w:r>
      <w:r w:rsidRPr="00367C78">
        <w:tab/>
        <w:t>If a system or procedure pack is intended by the manufacturer to be supplied in a sterile state:</w:t>
      </w:r>
    </w:p>
    <w:p w14:paraId="3470B7C7" w14:textId="77777777" w:rsidR="00723D4A" w:rsidRPr="00367C78" w:rsidRDefault="00723D4A" w:rsidP="00723D4A">
      <w:pPr>
        <w:pStyle w:val="paragraph"/>
      </w:pPr>
      <w:r w:rsidRPr="00367C78">
        <w:tab/>
        <w:t>(a)</w:t>
      </w:r>
      <w:r w:rsidRPr="00367C78">
        <w:tab/>
        <w:t>the full quality assurance procedures (other than clause 1.6); or</w:t>
      </w:r>
    </w:p>
    <w:p w14:paraId="63470AF5" w14:textId="77777777" w:rsidR="00723D4A" w:rsidRPr="00367C78" w:rsidRDefault="00723D4A" w:rsidP="00723D4A">
      <w:pPr>
        <w:pStyle w:val="paragraph"/>
      </w:pPr>
      <w:r w:rsidRPr="00367C78">
        <w:tab/>
        <w:t>(b)</w:t>
      </w:r>
      <w:r w:rsidRPr="00367C78">
        <w:tab/>
        <w:t>the production quality assurance procedures (other than clause 4.7);</w:t>
      </w:r>
    </w:p>
    <w:p w14:paraId="377C45A7" w14:textId="77777777" w:rsidR="00723D4A" w:rsidRPr="00367C78" w:rsidRDefault="00723D4A" w:rsidP="00723D4A">
      <w:pPr>
        <w:pStyle w:val="subsection2"/>
      </w:pPr>
      <w:r w:rsidRPr="00367C78">
        <w:t>must also be applied to the system or procedure pack in relation to the aspects of the manufacturing process that relate to ensuring that the system or procedure pack is supplied and maintained in a sterile state.</w:t>
      </w:r>
    </w:p>
    <w:p w14:paraId="3588D9AE" w14:textId="77777777" w:rsidR="00723D4A" w:rsidRPr="00367C78" w:rsidRDefault="00723D4A" w:rsidP="00723D4A">
      <w:pPr>
        <w:pStyle w:val="notetext"/>
      </w:pPr>
      <w:r w:rsidRPr="00367C78">
        <w:t>Note:</w:t>
      </w:r>
      <w:r w:rsidRPr="00367C78">
        <w:tab/>
        <w:t>If a medicine is included in the system or procedure pack, the manufacturer of the system or procedure pack must ensure that the method to be used for sterilisation or resterilisation is appropriate or is in accordance with the approved indications of the medicine.</w:t>
      </w:r>
    </w:p>
    <w:p w14:paraId="5E13C306" w14:textId="77777777" w:rsidR="008652B2" w:rsidRPr="00367C78" w:rsidRDefault="008652B2" w:rsidP="006D1E60">
      <w:pPr>
        <w:pStyle w:val="ActHead5"/>
      </w:pPr>
      <w:bookmarkStart w:id="33" w:name="_Toc202523315"/>
      <w:r w:rsidRPr="00224C2E">
        <w:rPr>
          <w:rStyle w:val="CharSectno"/>
        </w:rPr>
        <w:t>3.11</w:t>
      </w:r>
      <w:r w:rsidR="006D1E60" w:rsidRPr="00367C78">
        <w:t xml:space="preserve">  </w:t>
      </w:r>
      <w:r w:rsidRPr="00367C78">
        <w:t>Medical devices to which the clinical evaluation procedures must be applied</w:t>
      </w:r>
      <w:bookmarkEnd w:id="33"/>
    </w:p>
    <w:p w14:paraId="372D9CB7" w14:textId="77777777" w:rsidR="008652B2" w:rsidRPr="00367C78" w:rsidRDefault="008652B2" w:rsidP="006D1E60">
      <w:pPr>
        <w:pStyle w:val="subsection"/>
      </w:pPr>
      <w:r w:rsidRPr="00367C78">
        <w:tab/>
        <w:t>(1)</w:t>
      </w:r>
      <w:r w:rsidRPr="00367C78">
        <w:tab/>
        <w:t>Subject to subregulation</w:t>
      </w:r>
      <w:r w:rsidR="008C1D6E" w:rsidRPr="00367C78">
        <w:t> </w:t>
      </w:r>
      <w:r w:rsidRPr="00367C78">
        <w:t>(2), in addition to the conformity assessment procedures that are applied to a medical device in accordance with another regulation in this Division, the clinical evaluation procedures must also be applied to the device, for the purpose of demonstrating that the device complies with the applicable provisions of the essential principles, in particular:</w:t>
      </w:r>
    </w:p>
    <w:p w14:paraId="6BE1E2A8" w14:textId="54704CA8" w:rsidR="008652B2" w:rsidRPr="00367C78" w:rsidRDefault="008652B2" w:rsidP="006D1E60">
      <w:pPr>
        <w:pStyle w:val="paragraph"/>
      </w:pPr>
      <w:r w:rsidRPr="00367C78">
        <w:tab/>
        <w:t>(a)</w:t>
      </w:r>
      <w:r w:rsidRPr="00367C78">
        <w:tab/>
        <w:t>clause</w:t>
      </w:r>
      <w:r w:rsidR="00EA1C6C" w:rsidRPr="00367C78">
        <w:t> </w:t>
      </w:r>
      <w:r w:rsidRPr="00367C78">
        <w:t xml:space="preserve">1 of </w:t>
      </w:r>
      <w:r w:rsidR="00EE4119" w:rsidRPr="00367C78">
        <w:t>Schedule 1</w:t>
      </w:r>
      <w:r w:rsidRPr="00367C78">
        <w:t xml:space="preserve"> (identification of the benefits and risks associated with the use of the device); and</w:t>
      </w:r>
    </w:p>
    <w:p w14:paraId="53C1407D" w14:textId="090F89D0" w:rsidR="008652B2" w:rsidRPr="00367C78" w:rsidRDefault="008652B2" w:rsidP="006D1E60">
      <w:pPr>
        <w:pStyle w:val="paragraph"/>
      </w:pPr>
      <w:r w:rsidRPr="00367C78">
        <w:tab/>
        <w:t>(b)</w:t>
      </w:r>
      <w:r w:rsidRPr="00367C78">
        <w:tab/>
        <w:t>clause</w:t>
      </w:r>
      <w:r w:rsidR="00EA1C6C" w:rsidRPr="00367C78">
        <w:t> </w:t>
      </w:r>
      <w:r w:rsidRPr="00367C78">
        <w:t xml:space="preserve">3 of </w:t>
      </w:r>
      <w:r w:rsidR="00EE4119" w:rsidRPr="00367C78">
        <w:t>Schedule 1</w:t>
      </w:r>
      <w:r w:rsidRPr="00367C78">
        <w:t xml:space="preserve"> (use of the device for its intended purpose); and</w:t>
      </w:r>
    </w:p>
    <w:p w14:paraId="37D3E62F" w14:textId="47CC3830" w:rsidR="008652B2" w:rsidRPr="00367C78" w:rsidRDefault="008652B2" w:rsidP="006D1E60">
      <w:pPr>
        <w:pStyle w:val="paragraph"/>
      </w:pPr>
      <w:r w:rsidRPr="00367C78">
        <w:tab/>
        <w:t>(c)</w:t>
      </w:r>
      <w:r w:rsidRPr="00367C78">
        <w:tab/>
        <w:t>clause</w:t>
      </w:r>
      <w:r w:rsidR="00EA1C6C" w:rsidRPr="00367C78">
        <w:t> </w:t>
      </w:r>
      <w:r w:rsidRPr="00367C78">
        <w:t xml:space="preserve">6 of </w:t>
      </w:r>
      <w:r w:rsidR="00EE4119" w:rsidRPr="00367C78">
        <w:t>Schedule 1</w:t>
      </w:r>
      <w:r w:rsidRPr="00367C78">
        <w:t xml:space="preserve"> (acceptability of any side effects associated with the use of the device).</w:t>
      </w:r>
    </w:p>
    <w:p w14:paraId="57326CB1" w14:textId="77777777" w:rsidR="008652B2" w:rsidRPr="00367C78" w:rsidRDefault="008652B2" w:rsidP="006D1E60">
      <w:pPr>
        <w:pStyle w:val="subsection"/>
      </w:pPr>
      <w:r w:rsidRPr="00367C78">
        <w:tab/>
        <w:t>(2)</w:t>
      </w:r>
      <w:r w:rsidRPr="00367C78">
        <w:tab/>
        <w:t>This regulation does not apply to any of the following:</w:t>
      </w:r>
    </w:p>
    <w:p w14:paraId="4480B76A" w14:textId="7AA16C5B" w:rsidR="008652B2" w:rsidRPr="00367C78" w:rsidRDefault="008652B2" w:rsidP="006D1E60">
      <w:pPr>
        <w:pStyle w:val="paragraph"/>
      </w:pPr>
      <w:r w:rsidRPr="00367C78">
        <w:tab/>
        <w:t>(a)</w:t>
      </w:r>
      <w:r w:rsidRPr="00367C78">
        <w:tab/>
        <w:t xml:space="preserve">an exempt device (other than an exempt device of a kind described in </w:t>
      </w:r>
      <w:r w:rsidR="002023AE">
        <w:t>item 1</w:t>
      </w:r>
      <w:r w:rsidRPr="00367C78">
        <w:t xml:space="preserve">.3 of </w:t>
      </w:r>
      <w:r w:rsidR="0096770A" w:rsidRPr="00367C78">
        <w:t>Schedule 4</w:t>
      </w:r>
      <w:r w:rsidRPr="00367C78">
        <w:t>);</w:t>
      </w:r>
    </w:p>
    <w:p w14:paraId="190933AE" w14:textId="77777777" w:rsidR="008652B2" w:rsidRPr="00367C78" w:rsidRDefault="008652B2" w:rsidP="006D1E60">
      <w:pPr>
        <w:pStyle w:val="paragraph"/>
      </w:pPr>
      <w:r w:rsidRPr="00367C78">
        <w:tab/>
        <w:t>(b)</w:t>
      </w:r>
      <w:r w:rsidRPr="00367C78">
        <w:tab/>
        <w:t>a medical device that is the subject of an approval under section</w:t>
      </w:r>
      <w:r w:rsidR="00EA1C6C" w:rsidRPr="00367C78">
        <w:t> </w:t>
      </w:r>
      <w:r w:rsidRPr="00367C78">
        <w:t>41HB of the Act;</w:t>
      </w:r>
    </w:p>
    <w:p w14:paraId="11104958" w14:textId="77777777" w:rsidR="008652B2" w:rsidRPr="00367C78" w:rsidRDefault="008652B2" w:rsidP="006D1E60">
      <w:pPr>
        <w:pStyle w:val="paragraph"/>
      </w:pPr>
      <w:r w:rsidRPr="00367C78">
        <w:tab/>
        <w:t>(c)</w:t>
      </w:r>
      <w:r w:rsidRPr="00367C78">
        <w:tab/>
        <w:t>a medical device that is the subject of an authority under section</w:t>
      </w:r>
      <w:r w:rsidR="00EA1C6C" w:rsidRPr="00367C78">
        <w:t> </w:t>
      </w:r>
      <w:r w:rsidRPr="00367C78">
        <w:t>41HC of the Act.</w:t>
      </w:r>
    </w:p>
    <w:p w14:paraId="38DA721C" w14:textId="5FBE806E" w:rsidR="00646A5F" w:rsidRPr="00367C78" w:rsidRDefault="00646A5F" w:rsidP="00646A5F">
      <w:pPr>
        <w:pStyle w:val="subsection"/>
      </w:pPr>
      <w:r w:rsidRPr="00367C78">
        <w:tab/>
        <w:t>(3)</w:t>
      </w:r>
      <w:r w:rsidRPr="00367C78">
        <w:tab/>
        <w:t>Despite subregulation (2), this regulation applies to a custom</w:t>
      </w:r>
      <w:r w:rsidR="002023AE">
        <w:noBreakHyphen/>
      </w:r>
      <w:r w:rsidRPr="00367C78">
        <w:t>made medical device.</w:t>
      </w:r>
    </w:p>
    <w:p w14:paraId="2F587E67" w14:textId="77777777" w:rsidR="008652B2" w:rsidRPr="00367C78" w:rsidRDefault="008652B2" w:rsidP="006D1E60">
      <w:pPr>
        <w:pStyle w:val="ActHead5"/>
      </w:pPr>
      <w:bookmarkStart w:id="34" w:name="_Toc202523316"/>
      <w:r w:rsidRPr="00224C2E">
        <w:rPr>
          <w:rStyle w:val="CharSectno"/>
        </w:rPr>
        <w:t>3.12</w:t>
      </w:r>
      <w:r w:rsidR="006D1E60" w:rsidRPr="00367C78">
        <w:t xml:space="preserve">  </w:t>
      </w:r>
      <w:r w:rsidRPr="00367C78">
        <w:t>Records to be provided in English</w:t>
      </w:r>
      <w:bookmarkEnd w:id="34"/>
    </w:p>
    <w:p w14:paraId="70F61446" w14:textId="77777777" w:rsidR="008652B2" w:rsidRPr="00367C78" w:rsidRDefault="008652B2" w:rsidP="006D1E60">
      <w:pPr>
        <w:pStyle w:val="subsection"/>
      </w:pPr>
      <w:r w:rsidRPr="00367C78">
        <w:tab/>
      </w:r>
      <w:r w:rsidRPr="00367C78">
        <w:tab/>
        <w:t>All records (including correspondence) provided by the manufacturer of a medical device in relation to the application of the conformity assessment procedures to the device must be in English.</w:t>
      </w:r>
    </w:p>
    <w:p w14:paraId="2B74BFFC" w14:textId="77777777" w:rsidR="008652B2" w:rsidRPr="00367C78" w:rsidRDefault="008652B2" w:rsidP="006D1E60">
      <w:pPr>
        <w:pStyle w:val="ActHead5"/>
      </w:pPr>
      <w:bookmarkStart w:id="35" w:name="_Toc202523317"/>
      <w:r w:rsidRPr="00224C2E">
        <w:rPr>
          <w:rStyle w:val="CharSectno"/>
        </w:rPr>
        <w:t>3.13</w:t>
      </w:r>
      <w:r w:rsidR="006D1E60" w:rsidRPr="00367C78">
        <w:t xml:space="preserve">  </w:t>
      </w:r>
      <w:r w:rsidRPr="00367C78">
        <w:t>Assessment or verification at intermediate stage of manufacture</w:t>
      </w:r>
      <w:bookmarkEnd w:id="35"/>
    </w:p>
    <w:p w14:paraId="38F5F872" w14:textId="77777777" w:rsidR="008652B2" w:rsidRPr="00367C78" w:rsidRDefault="008652B2" w:rsidP="006D1E60">
      <w:pPr>
        <w:pStyle w:val="subsection"/>
      </w:pPr>
      <w:r w:rsidRPr="00367C78">
        <w:tab/>
        <w:t>(1)</w:t>
      </w:r>
      <w:r w:rsidRPr="00367C78">
        <w:tab/>
        <w:t>At the request of a person, and on payment of the prescribed fee, the Secretary may arrange for assessment or verification procedures to be carried out in relation to the application of the conformity assessment procedures to an article that is intended to be used in the manufacture of a medical device.</w:t>
      </w:r>
    </w:p>
    <w:p w14:paraId="4F48F558" w14:textId="77777777" w:rsidR="008652B2" w:rsidRPr="00367C78" w:rsidRDefault="008652B2" w:rsidP="006D1E60">
      <w:pPr>
        <w:pStyle w:val="subsection"/>
      </w:pPr>
      <w:r w:rsidRPr="00367C78">
        <w:tab/>
        <w:t>(2)</w:t>
      </w:r>
      <w:r w:rsidRPr="00367C78">
        <w:tab/>
        <w:t>A request may be made:</w:t>
      </w:r>
    </w:p>
    <w:p w14:paraId="3CF91932" w14:textId="77777777" w:rsidR="008652B2" w:rsidRPr="00367C78" w:rsidRDefault="008652B2" w:rsidP="006D1E60">
      <w:pPr>
        <w:pStyle w:val="paragraph"/>
      </w:pPr>
      <w:r w:rsidRPr="00367C78">
        <w:tab/>
        <w:t>(a)</w:t>
      </w:r>
      <w:r w:rsidRPr="00367C78">
        <w:tab/>
        <w:t>at any stage of the manufacturing process; and</w:t>
      </w:r>
    </w:p>
    <w:p w14:paraId="3B48600B" w14:textId="77777777" w:rsidR="008652B2" w:rsidRPr="00367C78" w:rsidRDefault="008652B2" w:rsidP="006D1E60">
      <w:pPr>
        <w:pStyle w:val="paragraph"/>
      </w:pPr>
      <w:r w:rsidRPr="00367C78">
        <w:tab/>
        <w:t>(b)</w:t>
      </w:r>
      <w:r w:rsidRPr="00367C78">
        <w:tab/>
        <w:t>whether or not an application has been made in relation to the article:</w:t>
      </w:r>
    </w:p>
    <w:p w14:paraId="62994768" w14:textId="77777777" w:rsidR="008652B2" w:rsidRPr="00367C78" w:rsidRDefault="008652B2" w:rsidP="006D1E60">
      <w:pPr>
        <w:pStyle w:val="paragraphsub"/>
      </w:pPr>
      <w:r w:rsidRPr="00367C78">
        <w:tab/>
        <w:t>(i)</w:t>
      </w:r>
      <w:r w:rsidRPr="00367C78">
        <w:tab/>
        <w:t>for a conformity assessment certificate in respect of a medical device; or</w:t>
      </w:r>
    </w:p>
    <w:p w14:paraId="2D555093" w14:textId="77777777" w:rsidR="008652B2" w:rsidRPr="00367C78" w:rsidRDefault="008652B2" w:rsidP="006D1E60">
      <w:pPr>
        <w:pStyle w:val="paragraphsub"/>
      </w:pPr>
      <w:r w:rsidRPr="00367C78">
        <w:tab/>
        <w:t>(ii)</w:t>
      </w:r>
      <w:r w:rsidRPr="00367C78">
        <w:tab/>
        <w:t>for inclusion of a kind of medical device in the Register.</w:t>
      </w:r>
    </w:p>
    <w:p w14:paraId="3D00F18B" w14:textId="3D1C25A7" w:rsidR="008652B2" w:rsidRPr="00367C78" w:rsidRDefault="00EE4119" w:rsidP="00DA0C58">
      <w:pPr>
        <w:pStyle w:val="ActHead2"/>
        <w:pageBreakBefore/>
      </w:pPr>
      <w:bookmarkStart w:id="36" w:name="_Toc202523318"/>
      <w:r w:rsidRPr="00224C2E">
        <w:rPr>
          <w:rStyle w:val="CharPartNo"/>
        </w:rPr>
        <w:t>Part 4</w:t>
      </w:r>
      <w:r w:rsidR="006D1E60" w:rsidRPr="00367C78">
        <w:t>—</w:t>
      </w:r>
      <w:r w:rsidR="008652B2" w:rsidRPr="00224C2E">
        <w:rPr>
          <w:rStyle w:val="CharPartText"/>
        </w:rPr>
        <w:t>Conformity assessment certificates</w:t>
      </w:r>
      <w:bookmarkEnd w:id="36"/>
    </w:p>
    <w:p w14:paraId="683F28AD" w14:textId="77777777" w:rsidR="008652B2" w:rsidRPr="00367C78" w:rsidRDefault="008652B2" w:rsidP="006D1E60">
      <w:pPr>
        <w:pStyle w:val="ActHead3"/>
      </w:pPr>
      <w:bookmarkStart w:id="37" w:name="_Toc202523319"/>
      <w:r w:rsidRPr="00224C2E">
        <w:rPr>
          <w:rStyle w:val="CharDivNo"/>
        </w:rPr>
        <w:t>Division</w:t>
      </w:r>
      <w:r w:rsidR="00EA1C6C" w:rsidRPr="00224C2E">
        <w:rPr>
          <w:rStyle w:val="CharDivNo"/>
        </w:rPr>
        <w:t> </w:t>
      </w:r>
      <w:r w:rsidRPr="00224C2E">
        <w:rPr>
          <w:rStyle w:val="CharDivNo"/>
        </w:rPr>
        <w:t>4.1</w:t>
      </w:r>
      <w:r w:rsidR="006D1E60" w:rsidRPr="00367C78">
        <w:t>—</w:t>
      </w:r>
      <w:r w:rsidRPr="00224C2E">
        <w:rPr>
          <w:rStyle w:val="CharDivText"/>
        </w:rPr>
        <w:t>Issuing conformity assessment certificates</w:t>
      </w:r>
      <w:bookmarkEnd w:id="37"/>
    </w:p>
    <w:p w14:paraId="5A08641D" w14:textId="77777777" w:rsidR="008652B2" w:rsidRPr="00367C78" w:rsidRDefault="008652B2" w:rsidP="006D1E60">
      <w:pPr>
        <w:pStyle w:val="ActHead5"/>
      </w:pPr>
      <w:bookmarkStart w:id="38" w:name="_Toc202523320"/>
      <w:r w:rsidRPr="00224C2E">
        <w:rPr>
          <w:rStyle w:val="CharSectno"/>
        </w:rPr>
        <w:t>4.2</w:t>
      </w:r>
      <w:r w:rsidR="006D1E60" w:rsidRPr="00367C78">
        <w:t xml:space="preserve">  </w:t>
      </w:r>
      <w:r w:rsidRPr="00367C78">
        <w:t>Considering applications for conformity assessment certificates (Act s 41EC)</w:t>
      </w:r>
      <w:bookmarkEnd w:id="38"/>
    </w:p>
    <w:p w14:paraId="0EF5A2A0" w14:textId="77777777" w:rsidR="008652B2" w:rsidRPr="00367C78" w:rsidRDefault="008652B2" w:rsidP="006D1E60">
      <w:pPr>
        <w:pStyle w:val="subsection"/>
      </w:pPr>
      <w:r w:rsidRPr="00367C78">
        <w:tab/>
      </w:r>
      <w:r w:rsidRPr="00367C78">
        <w:tab/>
        <w:t>For subsection</w:t>
      </w:r>
      <w:r w:rsidR="00EA1C6C" w:rsidRPr="00367C78">
        <w:t> </w:t>
      </w:r>
      <w:r w:rsidRPr="00367C78">
        <w:t>41EC(2) of the Act, the following other requirements of the conformity assessment procedures are specified:</w:t>
      </w:r>
    </w:p>
    <w:p w14:paraId="006C91CC" w14:textId="20DD0723" w:rsidR="008652B2" w:rsidRPr="00367C78" w:rsidRDefault="008652B2" w:rsidP="006D1E60">
      <w:pPr>
        <w:pStyle w:val="paragraph"/>
      </w:pPr>
      <w:r w:rsidRPr="00367C78">
        <w:tab/>
        <w:t>(a)</w:t>
      </w:r>
      <w:r w:rsidRPr="00367C78">
        <w:tab/>
        <w:t>the applicable requirements in relation to the establishment and maintenance of a post</w:t>
      </w:r>
      <w:r w:rsidR="002023AE">
        <w:noBreakHyphen/>
      </w:r>
      <w:r w:rsidRPr="00367C78">
        <w:t>market monitoring, reporting and corrective action system;</w:t>
      </w:r>
    </w:p>
    <w:p w14:paraId="6021DF07" w14:textId="77777777" w:rsidR="008652B2" w:rsidRPr="00367C78" w:rsidRDefault="008652B2" w:rsidP="006D1E60">
      <w:pPr>
        <w:pStyle w:val="paragraph"/>
      </w:pPr>
      <w:r w:rsidRPr="00367C78">
        <w:tab/>
        <w:t>(b)</w:t>
      </w:r>
      <w:r w:rsidRPr="00367C78">
        <w:tab/>
        <w:t>the applicable requirements in relation to the keeping of records.</w:t>
      </w:r>
    </w:p>
    <w:p w14:paraId="0E75F7EC" w14:textId="77777777" w:rsidR="008652B2" w:rsidRPr="00367C78" w:rsidRDefault="008652B2" w:rsidP="006D1E60">
      <w:pPr>
        <w:pStyle w:val="ActHead5"/>
      </w:pPr>
      <w:bookmarkStart w:id="39" w:name="_Toc202523321"/>
      <w:r w:rsidRPr="00224C2E">
        <w:rPr>
          <w:rStyle w:val="CharSectno"/>
        </w:rPr>
        <w:t>4.3</w:t>
      </w:r>
      <w:r w:rsidR="006D1E60" w:rsidRPr="00367C78">
        <w:t xml:space="preserve">  </w:t>
      </w:r>
      <w:r w:rsidRPr="00367C78">
        <w:t>Time for making decision on applications (Act s 41ED, s 63(2)(dc))</w:t>
      </w:r>
      <w:bookmarkEnd w:id="39"/>
    </w:p>
    <w:p w14:paraId="5EB4D8A6" w14:textId="77777777" w:rsidR="008652B2" w:rsidRPr="00367C78" w:rsidRDefault="008652B2" w:rsidP="006D1E60">
      <w:pPr>
        <w:pStyle w:val="subsection"/>
      </w:pPr>
      <w:r w:rsidRPr="00367C78">
        <w:tab/>
        <w:t>(1)</w:t>
      </w:r>
      <w:r w:rsidRPr="00367C78">
        <w:tab/>
        <w:t>This regulation applies to an application for the issue of a conformity assessment certificate in respect of a kind of medical device if, in considering the application, the Secretary is required to examine the design of the device.</w:t>
      </w:r>
    </w:p>
    <w:p w14:paraId="5AE82FD2" w14:textId="77777777" w:rsidR="008652B2" w:rsidRPr="00367C78" w:rsidRDefault="008652B2" w:rsidP="006D1E60">
      <w:pPr>
        <w:pStyle w:val="subsection"/>
      </w:pPr>
      <w:r w:rsidRPr="00367C78">
        <w:tab/>
        <w:t>(2)</w:t>
      </w:r>
      <w:r w:rsidRPr="00367C78">
        <w:tab/>
        <w:t>The Secretary must make a decision on the application within 255 working days after the application is received at an office of the Department specified by the Secretary.</w:t>
      </w:r>
    </w:p>
    <w:p w14:paraId="187F6B20" w14:textId="77777777" w:rsidR="008652B2" w:rsidRPr="00367C78" w:rsidRDefault="008652B2" w:rsidP="006D1E60">
      <w:pPr>
        <w:pStyle w:val="subsection"/>
      </w:pPr>
      <w:r w:rsidRPr="00367C78">
        <w:tab/>
        <w:t>(3)</w:t>
      </w:r>
      <w:r w:rsidRPr="00367C78">
        <w:tab/>
        <w:t>For subregulation</w:t>
      </w:r>
      <w:r w:rsidR="008C1D6E" w:rsidRPr="00367C78">
        <w:t> </w:t>
      </w:r>
      <w:r w:rsidRPr="00367C78">
        <w:t>(2), a working day that occurs in any of the following periods is to be disregarded:</w:t>
      </w:r>
    </w:p>
    <w:p w14:paraId="6B3D6A50" w14:textId="77777777" w:rsidR="008652B2" w:rsidRPr="00367C78" w:rsidRDefault="008652B2" w:rsidP="006D1E60">
      <w:pPr>
        <w:pStyle w:val="paragraph"/>
      </w:pPr>
      <w:r w:rsidRPr="00367C78">
        <w:tab/>
        <w:t>(a)</w:t>
      </w:r>
      <w:r w:rsidRPr="00367C78">
        <w:tab/>
        <w:t>if the Secretary sends a query, or a request for information, to the applicant or sponsor</w:t>
      </w:r>
      <w:r w:rsidR="006D1E60" w:rsidRPr="00367C78">
        <w:t>—</w:t>
      </w:r>
      <w:r w:rsidRPr="00367C78">
        <w:t>the period beginning on the day when the query or request is sent and ending at the end of the day when the Secretary receives from the applicant or sponsor a response that enables the Secretary to proceed with the assessment;</w:t>
      </w:r>
    </w:p>
    <w:p w14:paraId="2E24680A" w14:textId="77777777" w:rsidR="008652B2" w:rsidRPr="00367C78" w:rsidRDefault="008652B2" w:rsidP="006D1E60">
      <w:pPr>
        <w:pStyle w:val="paragraph"/>
      </w:pPr>
      <w:r w:rsidRPr="00367C78">
        <w:tab/>
        <w:t>(b)</w:t>
      </w:r>
      <w:r w:rsidRPr="00367C78">
        <w:tab/>
        <w:t>if an appeal is lodged in relation to the application</w:t>
      </w:r>
      <w:r w:rsidR="006D1E60" w:rsidRPr="00367C78">
        <w:t>—</w:t>
      </w:r>
      <w:r w:rsidRPr="00367C78">
        <w:t>the period beginning on the day when the appeal is lodged and ending at the end of the day when the appeal is finally determined;</w:t>
      </w:r>
    </w:p>
    <w:p w14:paraId="45B80D8A" w14:textId="77777777" w:rsidR="008652B2" w:rsidRPr="00367C78" w:rsidRDefault="008652B2" w:rsidP="006D1E60">
      <w:pPr>
        <w:pStyle w:val="paragraph"/>
      </w:pPr>
      <w:r w:rsidRPr="00367C78">
        <w:tab/>
        <w:t>(c)</w:t>
      </w:r>
      <w:r w:rsidRPr="00367C78">
        <w:tab/>
        <w:t>any other period in relation to which the applicant or sponsor agrees in writing for the purposes of this subregulation.</w:t>
      </w:r>
    </w:p>
    <w:p w14:paraId="40EC5308" w14:textId="77777777" w:rsidR="00565AEB" w:rsidRPr="00367C78" w:rsidRDefault="00565AEB" w:rsidP="00CC3ACE">
      <w:pPr>
        <w:pStyle w:val="ActHead3"/>
        <w:pageBreakBefore/>
      </w:pPr>
      <w:bookmarkStart w:id="40" w:name="_Toc202523322"/>
      <w:r w:rsidRPr="00224C2E">
        <w:rPr>
          <w:rStyle w:val="CharDivNo"/>
        </w:rPr>
        <w:t>Division</w:t>
      </w:r>
      <w:r w:rsidR="00EA1C6C" w:rsidRPr="00224C2E">
        <w:rPr>
          <w:rStyle w:val="CharDivNo"/>
        </w:rPr>
        <w:t> </w:t>
      </w:r>
      <w:r w:rsidRPr="00224C2E">
        <w:rPr>
          <w:rStyle w:val="CharDivNo"/>
        </w:rPr>
        <w:t>4.1A</w:t>
      </w:r>
      <w:r w:rsidRPr="00367C78">
        <w:t>—</w:t>
      </w:r>
      <w:r w:rsidRPr="00224C2E">
        <w:rPr>
          <w:rStyle w:val="CharDivText"/>
        </w:rPr>
        <w:t>Conformity assessment (priority applicant) determinations</w:t>
      </w:r>
      <w:bookmarkEnd w:id="40"/>
    </w:p>
    <w:p w14:paraId="453A22F6" w14:textId="77777777" w:rsidR="00565AEB" w:rsidRPr="00367C78" w:rsidRDefault="00565AEB" w:rsidP="00565AEB">
      <w:pPr>
        <w:pStyle w:val="ActHead5"/>
      </w:pPr>
      <w:bookmarkStart w:id="41" w:name="_Toc202523323"/>
      <w:r w:rsidRPr="00224C2E">
        <w:rPr>
          <w:rStyle w:val="CharSectno"/>
        </w:rPr>
        <w:t>4.3A</w:t>
      </w:r>
      <w:r w:rsidRPr="00367C78">
        <w:t xml:space="preserve">  Application of Division</w:t>
      </w:r>
      <w:bookmarkEnd w:id="41"/>
    </w:p>
    <w:p w14:paraId="625C1507" w14:textId="77777777" w:rsidR="00565AEB" w:rsidRPr="00367C78" w:rsidRDefault="00565AEB" w:rsidP="00565AEB">
      <w:pPr>
        <w:pStyle w:val="subsection"/>
      </w:pPr>
      <w:r w:rsidRPr="00367C78">
        <w:tab/>
      </w:r>
      <w:r w:rsidRPr="00367C78">
        <w:tab/>
        <w:t>For the purposes of subsection</w:t>
      </w:r>
      <w:r w:rsidR="00EA1C6C" w:rsidRPr="00367C78">
        <w:t> </w:t>
      </w:r>
      <w:r w:rsidRPr="00367C78">
        <w:t>41ECA(1) of the Act, this Subdivision makes provision for and in relation to the making of conformity assessment (priority applicant) determinations.</w:t>
      </w:r>
    </w:p>
    <w:p w14:paraId="019F8956" w14:textId="77777777" w:rsidR="00565AEB" w:rsidRPr="00367C78" w:rsidRDefault="00565AEB" w:rsidP="00565AEB">
      <w:pPr>
        <w:pStyle w:val="ActHead5"/>
      </w:pPr>
      <w:bookmarkStart w:id="42" w:name="_Toc202523324"/>
      <w:r w:rsidRPr="00224C2E">
        <w:rPr>
          <w:rStyle w:val="CharSectno"/>
        </w:rPr>
        <w:t>4.3B</w:t>
      </w:r>
      <w:r w:rsidRPr="00367C78">
        <w:t xml:space="preserve">  Application for conformity assessment (priority applicant) determination</w:t>
      </w:r>
      <w:bookmarkEnd w:id="42"/>
    </w:p>
    <w:p w14:paraId="606448E9" w14:textId="77777777" w:rsidR="00565AEB" w:rsidRPr="00367C78" w:rsidRDefault="00565AEB" w:rsidP="00565AEB">
      <w:pPr>
        <w:pStyle w:val="subsection"/>
      </w:pPr>
      <w:r w:rsidRPr="00367C78">
        <w:tab/>
        <w:t>(1)</w:t>
      </w:r>
      <w:r w:rsidRPr="00367C78">
        <w:tab/>
        <w:t>A person may apply to the Secretary for a conformity assessment (priority applicant) determination in relation to a medical device.</w:t>
      </w:r>
    </w:p>
    <w:p w14:paraId="024DF3FB" w14:textId="77777777" w:rsidR="00565AEB" w:rsidRPr="00367C78" w:rsidRDefault="00565AEB" w:rsidP="00565AEB">
      <w:pPr>
        <w:pStyle w:val="subsection"/>
      </w:pPr>
      <w:r w:rsidRPr="00367C78">
        <w:tab/>
        <w:t>(2)</w:t>
      </w:r>
      <w:r w:rsidRPr="00367C78">
        <w:tab/>
        <w:t>An application under subregulation (1) must:</w:t>
      </w:r>
    </w:p>
    <w:p w14:paraId="0395A141" w14:textId="77777777" w:rsidR="00565AEB" w:rsidRPr="00367C78" w:rsidRDefault="00565AEB" w:rsidP="00565AEB">
      <w:pPr>
        <w:pStyle w:val="paragraph"/>
      </w:pPr>
      <w:r w:rsidRPr="00367C78">
        <w:tab/>
        <w:t>(a)</w:t>
      </w:r>
      <w:r w:rsidRPr="00367C78">
        <w:tab/>
        <w:t>be in writing; and</w:t>
      </w:r>
    </w:p>
    <w:p w14:paraId="1E57EF84" w14:textId="77777777" w:rsidR="00565AEB" w:rsidRPr="00367C78" w:rsidRDefault="00565AEB" w:rsidP="00565AEB">
      <w:pPr>
        <w:pStyle w:val="paragraph"/>
      </w:pPr>
      <w:r w:rsidRPr="00367C78">
        <w:tab/>
        <w:t>(b)</w:t>
      </w:r>
      <w:r w:rsidRPr="00367C78">
        <w:tab/>
        <w:t>be in a form approved, in writing, by the Secretary; and</w:t>
      </w:r>
    </w:p>
    <w:p w14:paraId="2E8C6E91" w14:textId="77777777" w:rsidR="00565AEB" w:rsidRPr="00367C78" w:rsidRDefault="00565AEB" w:rsidP="00565AEB">
      <w:pPr>
        <w:pStyle w:val="paragraph"/>
      </w:pPr>
      <w:r w:rsidRPr="00367C78">
        <w:tab/>
        <w:t>(c)</w:t>
      </w:r>
      <w:r w:rsidRPr="00367C78">
        <w:tab/>
        <w:t>have with it written information in such detail as is reasonably necessary to allow the application to be properly considered.</w:t>
      </w:r>
    </w:p>
    <w:p w14:paraId="5C7A702D" w14:textId="77777777" w:rsidR="00565AEB" w:rsidRPr="00367C78" w:rsidRDefault="00565AEB" w:rsidP="00565AEB">
      <w:pPr>
        <w:pStyle w:val="subsection"/>
      </w:pPr>
      <w:r w:rsidRPr="00367C78">
        <w:tab/>
        <w:t>(3)</w:t>
      </w:r>
      <w:r w:rsidRPr="00367C78">
        <w:tab/>
        <w:t>An application under subregulation (1) is taken not to have been made unless:</w:t>
      </w:r>
    </w:p>
    <w:p w14:paraId="602E5915" w14:textId="77777777" w:rsidR="00565AEB" w:rsidRPr="00367C78" w:rsidRDefault="00565AEB" w:rsidP="00565AEB">
      <w:pPr>
        <w:pStyle w:val="paragraph"/>
      </w:pPr>
      <w:r w:rsidRPr="00367C78">
        <w:tab/>
        <w:t>(a)</w:t>
      </w:r>
      <w:r w:rsidRPr="00367C78">
        <w:tab/>
        <w:t>the application meets the requirements in subregulation (2); and</w:t>
      </w:r>
    </w:p>
    <w:p w14:paraId="6D1C5DFB" w14:textId="725014FF" w:rsidR="00565AEB" w:rsidRPr="00367C78" w:rsidRDefault="00565AEB" w:rsidP="00565AEB">
      <w:pPr>
        <w:pStyle w:val="paragraph"/>
      </w:pPr>
      <w:r w:rsidRPr="00367C78">
        <w:tab/>
        <w:t>(b)</w:t>
      </w:r>
      <w:r w:rsidRPr="00367C78">
        <w:tab/>
        <w:t xml:space="preserve">the fee prescribed in </w:t>
      </w:r>
      <w:r w:rsidR="002023AE">
        <w:t>item 1</w:t>
      </w:r>
      <w:r w:rsidRPr="00367C78">
        <w:t xml:space="preserve">.1A of </w:t>
      </w:r>
      <w:r w:rsidR="00EE4119" w:rsidRPr="00367C78">
        <w:t>Part 1</w:t>
      </w:r>
      <w:r w:rsidRPr="00367C78">
        <w:t xml:space="preserve"> of </w:t>
      </w:r>
      <w:r w:rsidR="00EE4119" w:rsidRPr="00367C78">
        <w:t>Schedule 5</w:t>
      </w:r>
      <w:r w:rsidRPr="00367C78">
        <w:t xml:space="preserve"> for making the application has been paid.</w:t>
      </w:r>
    </w:p>
    <w:p w14:paraId="744E60D7" w14:textId="77777777" w:rsidR="00565AEB" w:rsidRPr="00367C78" w:rsidRDefault="00565AEB" w:rsidP="00565AEB">
      <w:pPr>
        <w:pStyle w:val="ActHead5"/>
      </w:pPr>
      <w:bookmarkStart w:id="43" w:name="_Toc202523325"/>
      <w:r w:rsidRPr="00224C2E">
        <w:rPr>
          <w:rStyle w:val="CharSectno"/>
        </w:rPr>
        <w:t>4.3C</w:t>
      </w:r>
      <w:r w:rsidRPr="00367C78">
        <w:t xml:space="preserve">  Making of conformity assessment (priority applicant) determination</w:t>
      </w:r>
      <w:bookmarkEnd w:id="43"/>
    </w:p>
    <w:p w14:paraId="7DE5FF47" w14:textId="77777777" w:rsidR="00565AEB" w:rsidRPr="00367C78" w:rsidRDefault="00565AEB" w:rsidP="00565AEB">
      <w:pPr>
        <w:pStyle w:val="subsection"/>
      </w:pPr>
      <w:r w:rsidRPr="00367C78">
        <w:tab/>
        <w:t>(1)</w:t>
      </w:r>
      <w:r w:rsidRPr="00367C78">
        <w:tab/>
        <w:t>On receiving an application under subregulation</w:t>
      </w:r>
      <w:r w:rsidR="00EA1C6C" w:rsidRPr="00367C78">
        <w:t> </w:t>
      </w:r>
      <w:r w:rsidRPr="00367C78">
        <w:t>4.3B(1) for a conformity assessment (priority applicant) determination in relation to a medical device, the Secretary must:</w:t>
      </w:r>
    </w:p>
    <w:p w14:paraId="7B7F4BA3" w14:textId="77777777" w:rsidR="00565AEB" w:rsidRPr="00367C78" w:rsidRDefault="00565AEB" w:rsidP="00565AEB">
      <w:pPr>
        <w:pStyle w:val="paragraph"/>
      </w:pPr>
      <w:r w:rsidRPr="00367C78">
        <w:tab/>
        <w:t>(a)</w:t>
      </w:r>
      <w:r w:rsidRPr="00367C78">
        <w:tab/>
        <w:t>consider the application; and</w:t>
      </w:r>
    </w:p>
    <w:p w14:paraId="5D85AE5D" w14:textId="77777777" w:rsidR="00565AEB" w:rsidRPr="00367C78" w:rsidRDefault="00565AEB" w:rsidP="00565AEB">
      <w:pPr>
        <w:pStyle w:val="paragraph"/>
      </w:pPr>
      <w:r w:rsidRPr="00367C78">
        <w:tab/>
        <w:t>(b)</w:t>
      </w:r>
      <w:r w:rsidRPr="00367C78">
        <w:tab/>
        <w:t>decide either:</w:t>
      </w:r>
    </w:p>
    <w:p w14:paraId="6C7F1341" w14:textId="77777777" w:rsidR="00565AEB" w:rsidRPr="00367C78" w:rsidRDefault="00565AEB" w:rsidP="00565AEB">
      <w:pPr>
        <w:pStyle w:val="paragraphsub"/>
      </w:pPr>
      <w:r w:rsidRPr="00367C78">
        <w:tab/>
        <w:t>(i)</w:t>
      </w:r>
      <w:r w:rsidRPr="00367C78">
        <w:tab/>
        <w:t>to make the determination; or</w:t>
      </w:r>
    </w:p>
    <w:p w14:paraId="62128CE9" w14:textId="77777777" w:rsidR="00565AEB" w:rsidRPr="00367C78" w:rsidRDefault="00565AEB" w:rsidP="00565AEB">
      <w:pPr>
        <w:pStyle w:val="paragraphsub"/>
      </w:pPr>
      <w:r w:rsidRPr="00367C78">
        <w:tab/>
        <w:t>(ii)</w:t>
      </w:r>
      <w:r w:rsidRPr="00367C78">
        <w:tab/>
        <w:t>to refuse to make the determination.</w:t>
      </w:r>
    </w:p>
    <w:p w14:paraId="7CB4C0D9" w14:textId="77777777" w:rsidR="00565AEB" w:rsidRPr="00367C78" w:rsidRDefault="00565AEB" w:rsidP="00565AEB">
      <w:pPr>
        <w:pStyle w:val="SubsectionHead"/>
      </w:pPr>
      <w:r w:rsidRPr="00367C78">
        <w:t>Criteria</w:t>
      </w:r>
    </w:p>
    <w:p w14:paraId="3D574EDA" w14:textId="77777777" w:rsidR="00565AEB" w:rsidRPr="00367C78" w:rsidRDefault="00565AEB" w:rsidP="00565AEB">
      <w:pPr>
        <w:pStyle w:val="subsection"/>
      </w:pPr>
      <w:r w:rsidRPr="00367C78">
        <w:tab/>
        <w:t>(2)</w:t>
      </w:r>
      <w:r w:rsidRPr="00367C78">
        <w:tab/>
        <w:t xml:space="preserve">The Secretary may make the determination if the Secretary is satisfied, having regard to any matter that the Secretary considers relevant, that all of the following criteria are satisfied in relation to the medical device (the </w:t>
      </w:r>
      <w:r w:rsidRPr="00367C78">
        <w:rPr>
          <w:b/>
          <w:i/>
        </w:rPr>
        <w:t>new device</w:t>
      </w:r>
      <w:r w:rsidRPr="00367C78">
        <w:t>):</w:t>
      </w:r>
    </w:p>
    <w:p w14:paraId="5978CB26" w14:textId="530346E4" w:rsidR="00565AEB" w:rsidRPr="00367C78" w:rsidRDefault="00565AEB" w:rsidP="00565AEB">
      <w:pPr>
        <w:pStyle w:val="paragraph"/>
      </w:pPr>
      <w:r w:rsidRPr="00367C78">
        <w:tab/>
        <w:t>(a)</w:t>
      </w:r>
      <w:r w:rsidRPr="00367C78">
        <w:tab/>
        <w:t>the intended purpose of the new device is the monitoring, treatment, prevention or diagnosis of a life</w:t>
      </w:r>
      <w:r w:rsidR="002023AE">
        <w:noBreakHyphen/>
      </w:r>
      <w:r w:rsidRPr="00367C78">
        <w:t>threatening or seriously debilitating condition;</w:t>
      </w:r>
    </w:p>
    <w:p w14:paraId="0A16555D" w14:textId="77777777" w:rsidR="00565AEB" w:rsidRPr="00367C78" w:rsidRDefault="00565AEB" w:rsidP="00565AEB">
      <w:pPr>
        <w:pStyle w:val="paragraph"/>
      </w:pPr>
      <w:r w:rsidRPr="00367C78">
        <w:rPr>
          <w:i/>
        </w:rPr>
        <w:tab/>
      </w:r>
      <w:r w:rsidRPr="00367C78">
        <w:t>(b)</w:t>
      </w:r>
      <w:r w:rsidRPr="00367C78">
        <w:rPr>
          <w:i/>
        </w:rPr>
        <w:tab/>
      </w:r>
      <w:r w:rsidRPr="00367C78">
        <w:t>either:</w:t>
      </w:r>
    </w:p>
    <w:p w14:paraId="15D57B1F" w14:textId="77777777" w:rsidR="00565AEB" w:rsidRPr="00367C78" w:rsidRDefault="00565AEB" w:rsidP="00565AEB">
      <w:pPr>
        <w:pStyle w:val="paragraphsub"/>
      </w:pPr>
      <w:r w:rsidRPr="00367C78">
        <w:rPr>
          <w:i/>
        </w:rPr>
        <w:tab/>
      </w:r>
      <w:r w:rsidRPr="00367C78">
        <w:t>(i)</w:t>
      </w:r>
      <w:r w:rsidRPr="00367C78">
        <w:tab/>
        <w:t>no medical devices with that intended purpose are of a kind included in the Register; or</w:t>
      </w:r>
    </w:p>
    <w:p w14:paraId="39E11FCA" w14:textId="77777777" w:rsidR="00565AEB" w:rsidRPr="00367C78" w:rsidRDefault="00565AEB" w:rsidP="00565AEB">
      <w:pPr>
        <w:pStyle w:val="paragraphsub"/>
      </w:pPr>
      <w:r w:rsidRPr="00367C78">
        <w:tab/>
        <w:t>(ii)</w:t>
      </w:r>
      <w:r w:rsidRPr="00367C78">
        <w:tab/>
        <w:t xml:space="preserve">if one or more medical devices with that intended purpose are of a kind included in the Register (the </w:t>
      </w:r>
      <w:r w:rsidRPr="00367C78">
        <w:rPr>
          <w:b/>
          <w:i/>
        </w:rPr>
        <w:t>existing devices</w:t>
      </w:r>
      <w:r w:rsidRPr="00367C78">
        <w:t>)—there is substantial evidence demonstrating that the safety or performance of the new device when used for that intended purpose provides a significant improvement compared to the existing devices;</w:t>
      </w:r>
    </w:p>
    <w:p w14:paraId="0C8D65D2" w14:textId="77777777" w:rsidR="00565AEB" w:rsidRPr="00367C78" w:rsidRDefault="00565AEB" w:rsidP="00565AEB">
      <w:pPr>
        <w:pStyle w:val="paragraph"/>
      </w:pPr>
      <w:r w:rsidRPr="00367C78">
        <w:tab/>
        <w:t>(c)</w:t>
      </w:r>
      <w:r w:rsidRPr="00367C78">
        <w:tab/>
        <w:t>at least one of the following applies to the new device:</w:t>
      </w:r>
    </w:p>
    <w:p w14:paraId="2787F02C" w14:textId="77777777" w:rsidR="00565AEB" w:rsidRPr="00367C78" w:rsidRDefault="00565AEB" w:rsidP="00565AEB">
      <w:pPr>
        <w:pStyle w:val="paragraphsub"/>
      </w:pPr>
      <w:r w:rsidRPr="00367C78">
        <w:tab/>
        <w:t>(i)</w:t>
      </w:r>
      <w:r w:rsidRPr="00367C78">
        <w:tab/>
        <w:t>the new device is a breakthrough technology and there is evidence that it offers a major clinical advantage over existing technology;</w:t>
      </w:r>
    </w:p>
    <w:p w14:paraId="25159B62" w14:textId="77777777" w:rsidR="00565AEB" w:rsidRPr="00367C78" w:rsidRDefault="00565AEB" w:rsidP="00565AEB">
      <w:pPr>
        <w:pStyle w:val="paragraphsub"/>
      </w:pPr>
      <w:r w:rsidRPr="00367C78">
        <w:tab/>
        <w:t>(ii)</w:t>
      </w:r>
      <w:r w:rsidRPr="00367C78">
        <w:tab/>
        <w:t>there is evidence that the new device offers a major clinical advantage over existing alternatives included in the Register;</w:t>
      </w:r>
    </w:p>
    <w:p w14:paraId="48F6B872" w14:textId="77777777" w:rsidR="00565AEB" w:rsidRPr="00367C78" w:rsidRDefault="00565AEB" w:rsidP="00565AEB">
      <w:pPr>
        <w:pStyle w:val="paragraphsub"/>
      </w:pPr>
      <w:r w:rsidRPr="00367C78">
        <w:tab/>
        <w:t>(iii)</w:t>
      </w:r>
      <w:r w:rsidRPr="00367C78">
        <w:tab/>
        <w:t>the new device is an IVD medical device and its early availability in Australia will result in a major public health benefit</w:t>
      </w:r>
      <w:r w:rsidRPr="00367C78">
        <w:rPr>
          <w:i/>
        </w:rPr>
        <w:t>.</w:t>
      </w:r>
    </w:p>
    <w:p w14:paraId="3C0ECFF2" w14:textId="77777777" w:rsidR="00565AEB" w:rsidRPr="00367C78" w:rsidRDefault="00565AEB" w:rsidP="00565AEB">
      <w:pPr>
        <w:pStyle w:val="SubsectionHead"/>
      </w:pPr>
      <w:r w:rsidRPr="00367C78">
        <w:t>Information to be specified in determination</w:t>
      </w:r>
    </w:p>
    <w:p w14:paraId="1F4C4B49" w14:textId="77777777" w:rsidR="00565AEB" w:rsidRPr="00367C78" w:rsidRDefault="00565AEB" w:rsidP="00565AEB">
      <w:pPr>
        <w:pStyle w:val="subsection"/>
      </w:pPr>
      <w:r w:rsidRPr="00367C78">
        <w:tab/>
        <w:t>(3)</w:t>
      </w:r>
      <w:r w:rsidRPr="00367C78">
        <w:tab/>
        <w:t>The determination must specify:</w:t>
      </w:r>
    </w:p>
    <w:p w14:paraId="4CF0F73A" w14:textId="77777777" w:rsidR="00565AEB" w:rsidRPr="00367C78" w:rsidRDefault="00565AEB" w:rsidP="00565AEB">
      <w:pPr>
        <w:pStyle w:val="paragraph"/>
      </w:pPr>
      <w:r w:rsidRPr="00367C78">
        <w:tab/>
        <w:t>(a)</w:t>
      </w:r>
      <w:r w:rsidRPr="00367C78">
        <w:tab/>
        <w:t>the person who, as a result of section</w:t>
      </w:r>
      <w:r w:rsidR="00EA1C6C" w:rsidRPr="00367C78">
        <w:t> </w:t>
      </w:r>
      <w:r w:rsidRPr="00367C78">
        <w:t>41ECA of the Act, is the priority applicant; and</w:t>
      </w:r>
    </w:p>
    <w:p w14:paraId="53493F64" w14:textId="77777777" w:rsidR="00565AEB" w:rsidRPr="00367C78" w:rsidRDefault="00565AEB" w:rsidP="00565AEB">
      <w:pPr>
        <w:pStyle w:val="paragraph"/>
      </w:pPr>
      <w:r w:rsidRPr="00367C78">
        <w:tab/>
        <w:t>(b)</w:t>
      </w:r>
      <w:r w:rsidRPr="00367C78">
        <w:tab/>
        <w:t>the medical device to which the determination relates; and</w:t>
      </w:r>
    </w:p>
    <w:p w14:paraId="3C11B891" w14:textId="77777777" w:rsidR="00565AEB" w:rsidRPr="00367C78" w:rsidRDefault="00565AEB" w:rsidP="00565AEB">
      <w:pPr>
        <w:pStyle w:val="paragraph"/>
      </w:pPr>
      <w:r w:rsidRPr="00367C78">
        <w:tab/>
        <w:t>(c)</w:t>
      </w:r>
      <w:r w:rsidRPr="00367C78">
        <w:tab/>
        <w:t>the intended purpose of the medical device.</w:t>
      </w:r>
    </w:p>
    <w:p w14:paraId="0EE27955" w14:textId="77777777" w:rsidR="00565AEB" w:rsidRPr="00367C78" w:rsidRDefault="00565AEB" w:rsidP="00565AEB">
      <w:pPr>
        <w:pStyle w:val="SubsectionHead"/>
      </w:pPr>
      <w:r w:rsidRPr="00367C78">
        <w:t>Notification of decision</w:t>
      </w:r>
    </w:p>
    <w:p w14:paraId="21555F83" w14:textId="77777777" w:rsidR="00565AEB" w:rsidRPr="00367C78" w:rsidRDefault="00565AEB" w:rsidP="00565AEB">
      <w:pPr>
        <w:pStyle w:val="subsection"/>
      </w:pPr>
      <w:r w:rsidRPr="00367C78">
        <w:tab/>
        <w:t>(4)</w:t>
      </w:r>
      <w:r w:rsidRPr="00367C78">
        <w:tab/>
        <w:t>As soon as practicable after making the decision, the Secretary must notify the applicant, in writing, of the decision.</w:t>
      </w:r>
    </w:p>
    <w:p w14:paraId="633DEFD1" w14:textId="77777777" w:rsidR="00565AEB" w:rsidRPr="00367C78" w:rsidRDefault="00565AEB" w:rsidP="00565AEB">
      <w:pPr>
        <w:pStyle w:val="subsection"/>
      </w:pPr>
      <w:r w:rsidRPr="00367C78">
        <w:tab/>
        <w:t>(5)</w:t>
      </w:r>
      <w:r w:rsidRPr="00367C78">
        <w:tab/>
        <w:t>If the Secretary decides to refuse to make the determination, the notification must include the reasons for the decision.</w:t>
      </w:r>
    </w:p>
    <w:p w14:paraId="5A260CDA" w14:textId="77777777" w:rsidR="00565AEB" w:rsidRPr="00367C78" w:rsidRDefault="00565AEB" w:rsidP="00565AEB">
      <w:pPr>
        <w:pStyle w:val="ActHead5"/>
      </w:pPr>
      <w:bookmarkStart w:id="44" w:name="_Toc202523326"/>
      <w:r w:rsidRPr="00224C2E">
        <w:rPr>
          <w:rStyle w:val="CharSectno"/>
        </w:rPr>
        <w:t>4.3D</w:t>
      </w:r>
      <w:r w:rsidRPr="00367C78">
        <w:t xml:space="preserve">  Period during which conformity assessment (priority applicant) determination is in force</w:t>
      </w:r>
      <w:bookmarkEnd w:id="44"/>
    </w:p>
    <w:p w14:paraId="00C7DE91" w14:textId="77777777" w:rsidR="00565AEB" w:rsidRPr="00367C78" w:rsidRDefault="00565AEB" w:rsidP="00565AEB">
      <w:pPr>
        <w:pStyle w:val="subsection"/>
      </w:pPr>
      <w:r w:rsidRPr="00367C78">
        <w:tab/>
        <w:t>(1)</w:t>
      </w:r>
      <w:r w:rsidRPr="00367C78">
        <w:tab/>
        <w:t>A conformity assessment (priority applicant) determination in relation to a medical device:</w:t>
      </w:r>
    </w:p>
    <w:p w14:paraId="0EB20C36" w14:textId="77777777" w:rsidR="00565AEB" w:rsidRPr="00367C78" w:rsidRDefault="00565AEB" w:rsidP="00565AEB">
      <w:pPr>
        <w:pStyle w:val="paragraph"/>
      </w:pPr>
      <w:r w:rsidRPr="00367C78">
        <w:tab/>
        <w:t>(a)</w:t>
      </w:r>
      <w:r w:rsidRPr="00367C78">
        <w:tab/>
        <w:t>comes into force on the day on which the Secretary notifies the priority applicant in accordance with subregulation</w:t>
      </w:r>
      <w:r w:rsidR="00EA1C6C" w:rsidRPr="00367C78">
        <w:t> </w:t>
      </w:r>
      <w:r w:rsidRPr="00367C78">
        <w:t>4.3C(4); and</w:t>
      </w:r>
    </w:p>
    <w:p w14:paraId="5F8B3B8C" w14:textId="77777777" w:rsidR="00565AEB" w:rsidRPr="00367C78" w:rsidRDefault="00565AEB" w:rsidP="00565AEB">
      <w:pPr>
        <w:pStyle w:val="paragraph"/>
      </w:pPr>
      <w:r w:rsidRPr="00367C78">
        <w:tab/>
        <w:t>(b)</w:t>
      </w:r>
      <w:r w:rsidRPr="00367C78">
        <w:tab/>
        <w:t>subject to subregulation (2) and regulation</w:t>
      </w:r>
      <w:r w:rsidR="00EA1C6C" w:rsidRPr="00367C78">
        <w:t> </w:t>
      </w:r>
      <w:r w:rsidRPr="00367C78">
        <w:t>4.3E, remains in force for 6 months.</w:t>
      </w:r>
    </w:p>
    <w:p w14:paraId="7B785D95" w14:textId="77777777" w:rsidR="00565AEB" w:rsidRPr="00367C78" w:rsidRDefault="00565AEB" w:rsidP="00565AEB">
      <w:pPr>
        <w:pStyle w:val="subsection"/>
      </w:pPr>
      <w:r w:rsidRPr="00367C78">
        <w:tab/>
        <w:t>(2)</w:t>
      </w:r>
      <w:r w:rsidRPr="00367C78">
        <w:tab/>
        <w:t>If the priority applicant specified in the determination makes an effective application under section</w:t>
      </w:r>
      <w:r w:rsidR="00EA1C6C" w:rsidRPr="00367C78">
        <w:t> </w:t>
      </w:r>
      <w:r w:rsidRPr="00367C78">
        <w:t>41EB of the Act for a conformity assessment certificate that covers the medical device before the end of the 6 month period beginning when the determination comes into force, the determination remains in force until:</w:t>
      </w:r>
    </w:p>
    <w:p w14:paraId="53AB1F0E" w14:textId="77777777" w:rsidR="00565AEB" w:rsidRPr="00367C78" w:rsidRDefault="00565AEB" w:rsidP="00565AEB">
      <w:pPr>
        <w:pStyle w:val="paragraph"/>
      </w:pPr>
      <w:r w:rsidRPr="00367C78">
        <w:tab/>
        <w:t>(a)</w:t>
      </w:r>
      <w:r w:rsidRPr="00367C78">
        <w:tab/>
        <w:t>the priority applicant withdraws the application; or</w:t>
      </w:r>
    </w:p>
    <w:p w14:paraId="66D334B9" w14:textId="77777777" w:rsidR="00565AEB" w:rsidRPr="00367C78" w:rsidRDefault="00565AEB" w:rsidP="00565AEB">
      <w:pPr>
        <w:pStyle w:val="paragraph"/>
      </w:pPr>
      <w:r w:rsidRPr="00367C78">
        <w:tab/>
        <w:t>(b)</w:t>
      </w:r>
      <w:r w:rsidRPr="00367C78">
        <w:tab/>
        <w:t>the application lapses in accordance with section</w:t>
      </w:r>
      <w:r w:rsidR="00EA1C6C" w:rsidRPr="00367C78">
        <w:t> </w:t>
      </w:r>
      <w:r w:rsidRPr="00367C78">
        <w:t>41EG of the Act; or</w:t>
      </w:r>
    </w:p>
    <w:p w14:paraId="4F9A98D7" w14:textId="77777777" w:rsidR="00565AEB" w:rsidRPr="00367C78" w:rsidRDefault="00565AEB" w:rsidP="00565AEB">
      <w:pPr>
        <w:pStyle w:val="paragraph"/>
      </w:pPr>
      <w:r w:rsidRPr="00367C78">
        <w:tab/>
        <w:t>(c)</w:t>
      </w:r>
      <w:r w:rsidRPr="00367C78">
        <w:tab/>
        <w:t>the application is finally determined.</w:t>
      </w:r>
    </w:p>
    <w:p w14:paraId="78E63EB4" w14:textId="77777777" w:rsidR="00565AEB" w:rsidRPr="00367C78" w:rsidRDefault="00565AEB" w:rsidP="00565AEB">
      <w:pPr>
        <w:pStyle w:val="notetext"/>
      </w:pPr>
      <w:r w:rsidRPr="00367C78">
        <w:t>Note:</w:t>
      </w:r>
      <w:r w:rsidRPr="00367C78">
        <w:tab/>
        <w:t>See subsection</w:t>
      </w:r>
      <w:r w:rsidR="00EA1C6C" w:rsidRPr="00367C78">
        <w:t> </w:t>
      </w:r>
      <w:r w:rsidRPr="00367C78">
        <w:t>41EB(2) of the Act for when an application under section</w:t>
      </w:r>
      <w:r w:rsidR="00EA1C6C" w:rsidRPr="00367C78">
        <w:t> </w:t>
      </w:r>
      <w:r w:rsidRPr="00367C78">
        <w:t>41EB of the Act is effective.</w:t>
      </w:r>
    </w:p>
    <w:p w14:paraId="34006DFC" w14:textId="77777777" w:rsidR="00565AEB" w:rsidRPr="00367C78" w:rsidRDefault="00565AEB" w:rsidP="00565AEB">
      <w:pPr>
        <w:pStyle w:val="ActHead5"/>
      </w:pPr>
      <w:bookmarkStart w:id="45" w:name="_Toc202523327"/>
      <w:r w:rsidRPr="00224C2E">
        <w:rPr>
          <w:rStyle w:val="CharSectno"/>
        </w:rPr>
        <w:t>4.3E</w:t>
      </w:r>
      <w:r w:rsidRPr="00367C78">
        <w:t xml:space="preserve">  Revocation of conformity assessment (priority applicant) determination</w:t>
      </w:r>
      <w:bookmarkEnd w:id="45"/>
    </w:p>
    <w:p w14:paraId="0F883A49" w14:textId="77777777" w:rsidR="00565AEB" w:rsidRPr="00367C78" w:rsidRDefault="00565AEB" w:rsidP="00565AEB">
      <w:pPr>
        <w:pStyle w:val="subsection"/>
      </w:pPr>
      <w:r w:rsidRPr="00367C78">
        <w:tab/>
        <w:t>(1)</w:t>
      </w:r>
      <w:r w:rsidRPr="00367C78">
        <w:tab/>
        <w:t>The Secretary may revoke a conformity assessment (priority applicant) determination in relation to a medical device if:</w:t>
      </w:r>
    </w:p>
    <w:p w14:paraId="7830BEE9" w14:textId="77777777" w:rsidR="00565AEB" w:rsidRPr="00367C78" w:rsidRDefault="00565AEB" w:rsidP="00565AEB">
      <w:pPr>
        <w:pStyle w:val="paragraph"/>
      </w:pPr>
      <w:r w:rsidRPr="00367C78">
        <w:tab/>
        <w:t>(a)</w:t>
      </w:r>
      <w:r w:rsidRPr="00367C78">
        <w:tab/>
        <w:t>either:</w:t>
      </w:r>
    </w:p>
    <w:p w14:paraId="0118D9EC" w14:textId="77777777" w:rsidR="00565AEB" w:rsidRPr="00367C78" w:rsidRDefault="00565AEB" w:rsidP="00565AEB">
      <w:pPr>
        <w:pStyle w:val="paragraphsub"/>
      </w:pPr>
      <w:r w:rsidRPr="00367C78">
        <w:tab/>
        <w:t>(i)</w:t>
      </w:r>
      <w:r w:rsidRPr="00367C78">
        <w:tab/>
        <w:t>the priority applicant specified in the determination has not made an application under section</w:t>
      </w:r>
      <w:r w:rsidR="00EA1C6C" w:rsidRPr="00367C78">
        <w:t> </w:t>
      </w:r>
      <w:r w:rsidRPr="00367C78">
        <w:t>41EB of the Act for a conformity assessment certificate that covers the medical device; or</w:t>
      </w:r>
    </w:p>
    <w:p w14:paraId="316CEE27" w14:textId="77777777" w:rsidR="00565AEB" w:rsidRPr="00367C78" w:rsidRDefault="00565AEB" w:rsidP="00565AEB">
      <w:pPr>
        <w:pStyle w:val="paragraphsub"/>
      </w:pPr>
      <w:r w:rsidRPr="00367C78">
        <w:tab/>
        <w:t>(ii)</w:t>
      </w:r>
      <w:r w:rsidRPr="00367C78">
        <w:tab/>
        <w:t>the priority applicant has made such an application, but the application is not effective; and</w:t>
      </w:r>
    </w:p>
    <w:p w14:paraId="3AF92995" w14:textId="77777777" w:rsidR="00565AEB" w:rsidRPr="00367C78" w:rsidRDefault="00565AEB" w:rsidP="00565AEB">
      <w:pPr>
        <w:pStyle w:val="paragraph"/>
      </w:pPr>
      <w:r w:rsidRPr="00367C78">
        <w:tab/>
        <w:t>(b)</w:t>
      </w:r>
      <w:r w:rsidRPr="00367C78">
        <w:tab/>
        <w:t>the Secretary is satisfied that the criteria specified in subregulation</w:t>
      </w:r>
      <w:r w:rsidR="00EA1C6C" w:rsidRPr="00367C78">
        <w:t> </w:t>
      </w:r>
      <w:r w:rsidRPr="00367C78">
        <w:t>4.3C(2) are no longer satisfied in relation to the medical device.</w:t>
      </w:r>
    </w:p>
    <w:p w14:paraId="03BD0F30" w14:textId="77777777" w:rsidR="00565AEB" w:rsidRPr="00367C78" w:rsidRDefault="00565AEB" w:rsidP="00565AEB">
      <w:pPr>
        <w:pStyle w:val="notetext"/>
      </w:pPr>
      <w:r w:rsidRPr="00367C78">
        <w:t>Note:</w:t>
      </w:r>
      <w:r w:rsidRPr="00367C78">
        <w:tab/>
        <w:t>See subsection</w:t>
      </w:r>
      <w:r w:rsidR="00EA1C6C" w:rsidRPr="00367C78">
        <w:t> </w:t>
      </w:r>
      <w:r w:rsidRPr="00367C78">
        <w:t>41EB(2) of the Act for when an application under section</w:t>
      </w:r>
      <w:r w:rsidR="00EA1C6C" w:rsidRPr="00367C78">
        <w:t> </w:t>
      </w:r>
      <w:r w:rsidRPr="00367C78">
        <w:t>41EB of the Act is effective.</w:t>
      </w:r>
    </w:p>
    <w:p w14:paraId="06FC5C56" w14:textId="77777777" w:rsidR="00565AEB" w:rsidRPr="00367C78" w:rsidRDefault="00565AEB" w:rsidP="00CC3ACE">
      <w:pPr>
        <w:pStyle w:val="subsection"/>
      </w:pPr>
      <w:r w:rsidRPr="00367C78">
        <w:tab/>
        <w:t>(2)</w:t>
      </w:r>
      <w:r w:rsidRPr="00367C78">
        <w:tab/>
        <w:t>The revocation must be by written notice given by the Secretary to the priority applicant.</w:t>
      </w:r>
    </w:p>
    <w:p w14:paraId="1A6F160D" w14:textId="77777777" w:rsidR="00847706" w:rsidRPr="00367C78" w:rsidRDefault="00847706" w:rsidP="00E179FB">
      <w:pPr>
        <w:pStyle w:val="ActHead3"/>
        <w:pageBreakBefore/>
      </w:pPr>
      <w:bookmarkStart w:id="46" w:name="_Toc202523328"/>
      <w:r w:rsidRPr="00224C2E">
        <w:rPr>
          <w:rStyle w:val="CharDivNo"/>
        </w:rPr>
        <w:t>Division</w:t>
      </w:r>
      <w:r w:rsidR="00EA1C6C" w:rsidRPr="00224C2E">
        <w:rPr>
          <w:rStyle w:val="CharDivNo"/>
        </w:rPr>
        <w:t> </w:t>
      </w:r>
      <w:r w:rsidRPr="00224C2E">
        <w:rPr>
          <w:rStyle w:val="CharDivNo"/>
        </w:rPr>
        <w:t>4.1B</w:t>
      </w:r>
      <w:r w:rsidRPr="00367C78">
        <w:t>—</w:t>
      </w:r>
      <w:r w:rsidRPr="00224C2E">
        <w:rPr>
          <w:rStyle w:val="CharDivText"/>
        </w:rPr>
        <w:t>Content of conformity assessment certificates</w:t>
      </w:r>
      <w:bookmarkEnd w:id="46"/>
    </w:p>
    <w:p w14:paraId="32ADBD27" w14:textId="77777777" w:rsidR="00847706" w:rsidRPr="00367C78" w:rsidRDefault="00847706" w:rsidP="00847706">
      <w:pPr>
        <w:pStyle w:val="ActHead5"/>
      </w:pPr>
      <w:bookmarkStart w:id="47" w:name="_Toc202523329"/>
      <w:r w:rsidRPr="00224C2E">
        <w:rPr>
          <w:rStyle w:val="CharSectno"/>
        </w:rPr>
        <w:t>4.3F</w:t>
      </w:r>
      <w:r w:rsidRPr="00367C78">
        <w:t xml:space="preserve">  Content of conformity assessment certificates</w:t>
      </w:r>
      <w:bookmarkEnd w:id="47"/>
    </w:p>
    <w:p w14:paraId="4E3E3F22" w14:textId="77777777" w:rsidR="00847706" w:rsidRPr="00367C78" w:rsidRDefault="00847706" w:rsidP="00847706">
      <w:pPr>
        <w:pStyle w:val="subsection"/>
      </w:pPr>
      <w:r w:rsidRPr="00367C78">
        <w:tab/>
      </w:r>
      <w:r w:rsidRPr="00367C78">
        <w:tab/>
        <w:t>For the purposes of subsection</w:t>
      </w:r>
      <w:r w:rsidR="00EA1C6C" w:rsidRPr="00367C78">
        <w:t> </w:t>
      </w:r>
      <w:r w:rsidRPr="00367C78">
        <w:t>41EE(3) of the Act, the information is all of the following:</w:t>
      </w:r>
    </w:p>
    <w:p w14:paraId="4508DD82" w14:textId="77777777" w:rsidR="00847706" w:rsidRPr="00367C78" w:rsidRDefault="00847706" w:rsidP="00847706">
      <w:pPr>
        <w:pStyle w:val="paragraph"/>
      </w:pPr>
      <w:r w:rsidRPr="00367C78">
        <w:tab/>
        <w:t>(a)</w:t>
      </w:r>
      <w:r w:rsidRPr="00367C78">
        <w:tab/>
        <w:t>a unique identification number for the certificate;</w:t>
      </w:r>
    </w:p>
    <w:p w14:paraId="00269C1F" w14:textId="77777777" w:rsidR="00847706" w:rsidRPr="00367C78" w:rsidRDefault="00847706" w:rsidP="00847706">
      <w:pPr>
        <w:pStyle w:val="paragraph"/>
      </w:pPr>
      <w:r w:rsidRPr="00367C78">
        <w:tab/>
        <w:t>(b)</w:t>
      </w:r>
      <w:r w:rsidRPr="00367C78">
        <w:tab/>
        <w:t>the day on which the certificate is issued;</w:t>
      </w:r>
    </w:p>
    <w:p w14:paraId="64400735" w14:textId="77777777" w:rsidR="00847706" w:rsidRPr="00367C78" w:rsidRDefault="00847706" w:rsidP="00847706">
      <w:pPr>
        <w:pStyle w:val="paragraph"/>
      </w:pPr>
      <w:r w:rsidRPr="00367C78">
        <w:tab/>
        <w:t>(c)</w:t>
      </w:r>
      <w:r w:rsidRPr="00367C78">
        <w:tab/>
        <w:t>the name and address of the manufacturer of the medical devices;</w:t>
      </w:r>
    </w:p>
    <w:p w14:paraId="07617412" w14:textId="77777777" w:rsidR="00847706" w:rsidRPr="00367C78" w:rsidRDefault="00847706" w:rsidP="00847706">
      <w:pPr>
        <w:pStyle w:val="paragraph"/>
      </w:pPr>
      <w:r w:rsidRPr="00367C78">
        <w:tab/>
        <w:t>(d)</w:t>
      </w:r>
      <w:r w:rsidRPr="00367C78">
        <w:tab/>
        <w:t>the conformity assessment procedures applied to the medical devices by the manufacturer;</w:t>
      </w:r>
    </w:p>
    <w:p w14:paraId="40AE830C" w14:textId="77777777" w:rsidR="00847706" w:rsidRPr="00367C78" w:rsidRDefault="00847706" w:rsidP="00847706">
      <w:pPr>
        <w:pStyle w:val="paragraph"/>
      </w:pPr>
      <w:r w:rsidRPr="00367C78">
        <w:tab/>
        <w:t>(e)</w:t>
      </w:r>
      <w:r w:rsidRPr="00367C78">
        <w:tab/>
        <w:t>if the certificate covers a medical device to which paragraph</w:t>
      </w:r>
      <w:r w:rsidR="00EA1C6C" w:rsidRPr="00367C78">
        <w:t> </w:t>
      </w:r>
      <w:r w:rsidRPr="00367C78">
        <w:t>1.6(a), (b)</w:t>
      </w:r>
      <w:r w:rsidR="00B50A47" w:rsidRPr="00367C78">
        <w:t>, (c) or (d)</w:t>
      </w:r>
      <w:r w:rsidRPr="00367C78">
        <w:t xml:space="preserve"> applies—the unique product identifier </w:t>
      </w:r>
      <w:r w:rsidR="00192957" w:rsidRPr="00367C78">
        <w:t>of the device</w:t>
      </w:r>
      <w:r w:rsidRPr="00367C78">
        <w:t>;</w:t>
      </w:r>
    </w:p>
    <w:p w14:paraId="01E63928" w14:textId="77777777" w:rsidR="00847706" w:rsidRPr="00367C78" w:rsidRDefault="00847706" w:rsidP="00847706">
      <w:pPr>
        <w:pStyle w:val="paragraph"/>
      </w:pPr>
      <w:r w:rsidRPr="00367C78">
        <w:tab/>
        <w:t>(f)</w:t>
      </w:r>
      <w:r w:rsidRPr="00367C78">
        <w:tab/>
        <w:t>the conditions to which the certificate is subject under section</w:t>
      </w:r>
      <w:r w:rsidR="00EA1C6C" w:rsidRPr="00367C78">
        <w:t> </w:t>
      </w:r>
      <w:r w:rsidRPr="00367C78">
        <w:t>41EJ or 41EK of the Act;</w:t>
      </w:r>
    </w:p>
    <w:p w14:paraId="782B662E" w14:textId="77777777" w:rsidR="00847706" w:rsidRPr="00367C78" w:rsidRDefault="00847706" w:rsidP="00847706">
      <w:pPr>
        <w:pStyle w:val="paragraph"/>
      </w:pPr>
      <w:r w:rsidRPr="00367C78">
        <w:tab/>
        <w:t>(g)</w:t>
      </w:r>
      <w:r w:rsidRPr="00367C78">
        <w:tab/>
        <w:t>if one or more conformity assessment certificates have previously been issued in respect of the medical devices—the day on which each of those certificates was issued;</w:t>
      </w:r>
    </w:p>
    <w:p w14:paraId="33FBEAD3" w14:textId="77777777" w:rsidR="00847706" w:rsidRPr="00367C78" w:rsidRDefault="00847706" w:rsidP="00847706">
      <w:pPr>
        <w:pStyle w:val="paragraph"/>
      </w:pPr>
      <w:r w:rsidRPr="00367C78">
        <w:tab/>
        <w:t>(h)</w:t>
      </w:r>
      <w:r w:rsidRPr="00367C78">
        <w:tab/>
        <w:t>the signature and name of the person issuing the certificate.</w:t>
      </w:r>
    </w:p>
    <w:p w14:paraId="626C71A6" w14:textId="77777777" w:rsidR="00F17909" w:rsidRPr="00367C78" w:rsidRDefault="00F17909" w:rsidP="00360B84">
      <w:pPr>
        <w:pStyle w:val="ActHead3"/>
        <w:pageBreakBefore/>
      </w:pPr>
      <w:bookmarkStart w:id="48" w:name="_Toc202523330"/>
      <w:r w:rsidRPr="00224C2E">
        <w:rPr>
          <w:rStyle w:val="CharDivNo"/>
        </w:rPr>
        <w:t>Division</w:t>
      </w:r>
      <w:r w:rsidR="00EA1C6C" w:rsidRPr="00224C2E">
        <w:rPr>
          <w:rStyle w:val="CharDivNo"/>
        </w:rPr>
        <w:t> </w:t>
      </w:r>
      <w:r w:rsidRPr="00224C2E">
        <w:rPr>
          <w:rStyle w:val="CharDivNo"/>
        </w:rPr>
        <w:t>4.1C</w:t>
      </w:r>
      <w:r w:rsidRPr="00367C78">
        <w:t>—</w:t>
      </w:r>
      <w:r w:rsidRPr="00224C2E">
        <w:rPr>
          <w:rStyle w:val="CharDivText"/>
        </w:rPr>
        <w:t>Conditions</w:t>
      </w:r>
      <w:bookmarkEnd w:id="48"/>
    </w:p>
    <w:p w14:paraId="7550D4B4" w14:textId="77777777" w:rsidR="00F17909" w:rsidRPr="00367C78" w:rsidRDefault="00F17909" w:rsidP="00F17909">
      <w:pPr>
        <w:pStyle w:val="ActHead5"/>
      </w:pPr>
      <w:bookmarkStart w:id="49" w:name="_Toc202523331"/>
      <w:r w:rsidRPr="00224C2E">
        <w:rPr>
          <w:rStyle w:val="CharSectno"/>
        </w:rPr>
        <w:t>4.3G</w:t>
      </w:r>
      <w:r w:rsidRPr="00367C78">
        <w:t xml:space="preserve">  Conditions applying automatically—information about poisons</w:t>
      </w:r>
      <w:bookmarkEnd w:id="49"/>
    </w:p>
    <w:p w14:paraId="38FCF0B5" w14:textId="77777777" w:rsidR="00F17909" w:rsidRPr="00367C78" w:rsidRDefault="00F17909" w:rsidP="00F17909">
      <w:pPr>
        <w:pStyle w:val="subsection"/>
      </w:pPr>
      <w:r w:rsidRPr="00367C78">
        <w:tab/>
        <w:t>(1)</w:t>
      </w:r>
      <w:r w:rsidRPr="00367C78">
        <w:tab/>
        <w:t>This regulation applies to a conformity assessment certificate that covers a kind of medical device that contains a substance of a kind covered by an entry in a Schedule to the current Poisons Standard.</w:t>
      </w:r>
    </w:p>
    <w:p w14:paraId="5AAB1835" w14:textId="77777777" w:rsidR="00F17909" w:rsidRPr="00367C78" w:rsidRDefault="00F17909" w:rsidP="00F17909">
      <w:pPr>
        <w:pStyle w:val="subsection"/>
      </w:pPr>
      <w:r w:rsidRPr="00367C78">
        <w:tab/>
        <w:t>(2)</w:t>
      </w:r>
      <w:r w:rsidRPr="00367C78">
        <w:tab/>
        <w:t>However, this regulation does not apply to the certificate if, under Appendix A to the current Poisons Standard, the Standard does not apply to poisons in that kind of device.</w:t>
      </w:r>
    </w:p>
    <w:p w14:paraId="70CC9BE4" w14:textId="29A677B6" w:rsidR="00F17909" w:rsidRPr="00367C78" w:rsidRDefault="00F17909" w:rsidP="00F17909">
      <w:pPr>
        <w:pStyle w:val="subsection"/>
      </w:pPr>
      <w:r w:rsidRPr="00367C78">
        <w:tab/>
        <w:t>(3)</w:t>
      </w:r>
      <w:r w:rsidRPr="00367C78">
        <w:tab/>
        <w:t>For the purposes of subsection</w:t>
      </w:r>
      <w:r w:rsidR="00EA1C6C" w:rsidRPr="00367C78">
        <w:t> </w:t>
      </w:r>
      <w:r w:rsidRPr="00367C78">
        <w:t xml:space="preserve">41EJ(5A) of the Act, the certificate is subject to the condition that the manufacturer in respect of whom the certificate is issued will not supply a medical device of that kind if the supply would contravene </w:t>
      </w:r>
      <w:r w:rsidR="00EE4119" w:rsidRPr="00367C78">
        <w:t>Part 2</w:t>
      </w:r>
      <w:r w:rsidRPr="00367C78">
        <w:t xml:space="preserve"> of the current Poisons Standard.</w:t>
      </w:r>
    </w:p>
    <w:p w14:paraId="74857695" w14:textId="77777777" w:rsidR="008652B2" w:rsidRPr="00367C78" w:rsidRDefault="008652B2" w:rsidP="006D1E60">
      <w:pPr>
        <w:pStyle w:val="ActHead3"/>
        <w:pageBreakBefore/>
      </w:pPr>
      <w:bookmarkStart w:id="50" w:name="_Toc202523332"/>
      <w:r w:rsidRPr="00224C2E">
        <w:rPr>
          <w:rStyle w:val="CharDivNo"/>
        </w:rPr>
        <w:t>Division</w:t>
      </w:r>
      <w:r w:rsidR="00EA1C6C" w:rsidRPr="00224C2E">
        <w:rPr>
          <w:rStyle w:val="CharDivNo"/>
        </w:rPr>
        <w:t> </w:t>
      </w:r>
      <w:r w:rsidRPr="00224C2E">
        <w:rPr>
          <w:rStyle w:val="CharDivNo"/>
        </w:rPr>
        <w:t>4.2</w:t>
      </w:r>
      <w:r w:rsidR="006D1E60" w:rsidRPr="00367C78">
        <w:t>—</w:t>
      </w:r>
      <w:r w:rsidRPr="00224C2E">
        <w:rPr>
          <w:rStyle w:val="CharDivText"/>
        </w:rPr>
        <w:t>Suspension of conformity assessment certificates</w:t>
      </w:r>
      <w:bookmarkEnd w:id="50"/>
    </w:p>
    <w:p w14:paraId="3F231C9A" w14:textId="77777777" w:rsidR="008652B2" w:rsidRPr="00367C78" w:rsidRDefault="008652B2" w:rsidP="006D1E60">
      <w:pPr>
        <w:pStyle w:val="ActHead5"/>
      </w:pPr>
      <w:bookmarkStart w:id="51" w:name="_Toc202523333"/>
      <w:r w:rsidRPr="00224C2E">
        <w:rPr>
          <w:rStyle w:val="CharSectno"/>
        </w:rPr>
        <w:t>4.4</w:t>
      </w:r>
      <w:r w:rsidR="006D1E60" w:rsidRPr="00367C78">
        <w:t xml:space="preserve">  </w:t>
      </w:r>
      <w:r w:rsidRPr="00367C78">
        <w:t>Period for revocation of suspension (Act s 41EP, s 63(2)(db))</w:t>
      </w:r>
      <w:bookmarkEnd w:id="51"/>
    </w:p>
    <w:p w14:paraId="410D1E21" w14:textId="77777777" w:rsidR="008652B2" w:rsidRPr="00367C78" w:rsidRDefault="008652B2" w:rsidP="006D1E60">
      <w:pPr>
        <w:pStyle w:val="subsection"/>
      </w:pPr>
      <w:r w:rsidRPr="00367C78">
        <w:tab/>
        <w:t>(1)</w:t>
      </w:r>
      <w:r w:rsidRPr="00367C78">
        <w:tab/>
        <w:t>This regulation applies to an application to the Secretary under paragraph</w:t>
      </w:r>
      <w:r w:rsidR="00EA1C6C" w:rsidRPr="00367C78">
        <w:t> </w:t>
      </w:r>
      <w:r w:rsidRPr="00367C78">
        <w:t>41EP(2)(a) of the Act to revoke the suspension of a conformity assessment certificate.</w:t>
      </w:r>
    </w:p>
    <w:p w14:paraId="2F49BE31" w14:textId="77777777" w:rsidR="008652B2" w:rsidRPr="00367C78" w:rsidRDefault="008652B2" w:rsidP="006D1E60">
      <w:pPr>
        <w:pStyle w:val="subsection"/>
      </w:pPr>
      <w:r w:rsidRPr="00367C78">
        <w:tab/>
        <w:t>(2)</w:t>
      </w:r>
      <w:r w:rsidRPr="00367C78">
        <w:tab/>
        <w:t>The Secretary must make a decision on the application within 40 working days after the application is received at an office of the Department specified by the Secretary.</w:t>
      </w:r>
    </w:p>
    <w:p w14:paraId="3B122E59" w14:textId="77777777" w:rsidR="008652B2" w:rsidRPr="00367C78" w:rsidRDefault="008652B2" w:rsidP="006D1E60">
      <w:pPr>
        <w:pStyle w:val="ActHead3"/>
        <w:pageBreakBefore/>
      </w:pPr>
      <w:bookmarkStart w:id="52" w:name="_Toc202523334"/>
      <w:r w:rsidRPr="00224C2E">
        <w:rPr>
          <w:rStyle w:val="CharDivNo"/>
        </w:rPr>
        <w:t>Division</w:t>
      </w:r>
      <w:r w:rsidR="00EA1C6C" w:rsidRPr="00224C2E">
        <w:rPr>
          <w:rStyle w:val="CharDivNo"/>
        </w:rPr>
        <w:t> </w:t>
      </w:r>
      <w:r w:rsidRPr="00224C2E">
        <w:rPr>
          <w:rStyle w:val="CharDivNo"/>
        </w:rPr>
        <w:t>4.3</w:t>
      </w:r>
      <w:r w:rsidR="006D1E60" w:rsidRPr="00367C78">
        <w:t>—</w:t>
      </w:r>
      <w:r w:rsidRPr="00224C2E">
        <w:rPr>
          <w:rStyle w:val="CharDivText"/>
        </w:rPr>
        <w:t>Transfer of conformity assessment certificates</w:t>
      </w:r>
      <w:bookmarkEnd w:id="52"/>
    </w:p>
    <w:p w14:paraId="4388F049" w14:textId="77777777" w:rsidR="008652B2" w:rsidRPr="00367C78" w:rsidRDefault="008652B2" w:rsidP="006D1E60">
      <w:pPr>
        <w:pStyle w:val="ActHead5"/>
      </w:pPr>
      <w:bookmarkStart w:id="53" w:name="_Toc202523335"/>
      <w:r w:rsidRPr="00224C2E">
        <w:rPr>
          <w:rStyle w:val="CharSectno"/>
        </w:rPr>
        <w:t>4.5</w:t>
      </w:r>
      <w:r w:rsidR="006D1E60" w:rsidRPr="00367C78">
        <w:t xml:space="preserve">  </w:t>
      </w:r>
      <w:r w:rsidRPr="00367C78">
        <w:t>Application of Division</w:t>
      </w:r>
      <w:r w:rsidR="00EA1C6C" w:rsidRPr="00367C78">
        <w:t> </w:t>
      </w:r>
      <w:r w:rsidRPr="00367C78">
        <w:t>4.3</w:t>
      </w:r>
      <w:bookmarkEnd w:id="53"/>
    </w:p>
    <w:p w14:paraId="77770632" w14:textId="77777777" w:rsidR="008652B2" w:rsidRPr="00367C78" w:rsidRDefault="008652B2" w:rsidP="006D1E60">
      <w:pPr>
        <w:pStyle w:val="subsection"/>
      </w:pPr>
      <w:r w:rsidRPr="00367C78">
        <w:tab/>
      </w:r>
      <w:r w:rsidRPr="00367C78">
        <w:tab/>
        <w:t>This Division applies in relation to a manufacturer of a medical device in respect of whom a conformity assessment certificate is issued.</w:t>
      </w:r>
    </w:p>
    <w:p w14:paraId="2C3598A9" w14:textId="77777777" w:rsidR="008652B2" w:rsidRPr="00367C78" w:rsidRDefault="008652B2" w:rsidP="006D1E60">
      <w:pPr>
        <w:pStyle w:val="ActHead5"/>
      </w:pPr>
      <w:bookmarkStart w:id="54" w:name="_Toc202523336"/>
      <w:r w:rsidRPr="00224C2E">
        <w:rPr>
          <w:rStyle w:val="CharSectno"/>
        </w:rPr>
        <w:t>4.6</w:t>
      </w:r>
      <w:r w:rsidR="006D1E60" w:rsidRPr="00367C78">
        <w:t xml:space="preserve">  </w:t>
      </w:r>
      <w:r w:rsidRPr="00367C78">
        <w:t>Death, bankruptcy or winding up of manufacturer</w:t>
      </w:r>
      <w:bookmarkEnd w:id="54"/>
    </w:p>
    <w:p w14:paraId="1F2E65D6" w14:textId="77777777" w:rsidR="008652B2" w:rsidRPr="00367C78" w:rsidRDefault="008652B2" w:rsidP="006D1E60">
      <w:pPr>
        <w:pStyle w:val="subsection"/>
      </w:pPr>
      <w:r w:rsidRPr="00367C78">
        <w:tab/>
        <w:t>(1)</w:t>
      </w:r>
      <w:r w:rsidRPr="00367C78">
        <w:tab/>
        <w:t>If the manufacturer dies, the manufacturer’s legal personal representative:</w:t>
      </w:r>
    </w:p>
    <w:p w14:paraId="52057F6F" w14:textId="77777777" w:rsidR="008652B2" w:rsidRPr="00367C78" w:rsidRDefault="008652B2" w:rsidP="006D1E60">
      <w:pPr>
        <w:pStyle w:val="paragraph"/>
      </w:pPr>
      <w:r w:rsidRPr="00367C78">
        <w:tab/>
        <w:t>(a)</w:t>
      </w:r>
      <w:r w:rsidRPr="00367C78">
        <w:tab/>
        <w:t>is taken to be the person in respect of whom the conformity assessment certificate is issued; and</w:t>
      </w:r>
    </w:p>
    <w:p w14:paraId="37F6A41C" w14:textId="77777777" w:rsidR="008652B2" w:rsidRPr="00367C78" w:rsidRDefault="008652B2" w:rsidP="006D1E60">
      <w:pPr>
        <w:pStyle w:val="paragraph"/>
      </w:pPr>
      <w:r w:rsidRPr="00367C78">
        <w:tab/>
        <w:t>(b)</w:t>
      </w:r>
      <w:r w:rsidRPr="00367C78">
        <w:tab/>
        <w:t>must notify the Secretary, in writing, of the death not later than 3 months after it occurred.</w:t>
      </w:r>
    </w:p>
    <w:p w14:paraId="0C029766" w14:textId="77777777" w:rsidR="008652B2" w:rsidRPr="00367C78" w:rsidRDefault="008652B2" w:rsidP="006D1E60">
      <w:pPr>
        <w:pStyle w:val="subsection"/>
      </w:pPr>
      <w:r w:rsidRPr="00367C78">
        <w:tab/>
        <w:t>(2)</w:t>
      </w:r>
      <w:r w:rsidRPr="00367C78">
        <w:tab/>
        <w:t>If the manufacturer becomes bankrupt, the trustee in bankruptcy of the manufacturer’s estate:</w:t>
      </w:r>
    </w:p>
    <w:p w14:paraId="5A76D3A2" w14:textId="77777777" w:rsidR="008652B2" w:rsidRPr="00367C78" w:rsidRDefault="008652B2" w:rsidP="006D1E60">
      <w:pPr>
        <w:pStyle w:val="paragraph"/>
      </w:pPr>
      <w:r w:rsidRPr="00367C78">
        <w:tab/>
        <w:t>(a)</w:t>
      </w:r>
      <w:r w:rsidRPr="00367C78">
        <w:tab/>
        <w:t>is taken to be the person in respect of whom the conformity assessment certificate is issued; and</w:t>
      </w:r>
    </w:p>
    <w:p w14:paraId="1BA1D4CE" w14:textId="77777777" w:rsidR="008652B2" w:rsidRPr="00367C78" w:rsidRDefault="008652B2" w:rsidP="006D1E60">
      <w:pPr>
        <w:pStyle w:val="paragraph"/>
      </w:pPr>
      <w:r w:rsidRPr="00367C78">
        <w:tab/>
        <w:t>(b)</w:t>
      </w:r>
      <w:r w:rsidRPr="00367C78">
        <w:tab/>
        <w:t>must notify the Secretary, in writing, of the manufacturer’s bankruptcy not later than 3 months after it occurred.</w:t>
      </w:r>
    </w:p>
    <w:p w14:paraId="2A6DAC58" w14:textId="77777777" w:rsidR="008652B2" w:rsidRPr="00367C78" w:rsidRDefault="008652B2" w:rsidP="006D1E60">
      <w:pPr>
        <w:pStyle w:val="subsection"/>
      </w:pPr>
      <w:r w:rsidRPr="00367C78">
        <w:tab/>
        <w:t>(3)</w:t>
      </w:r>
      <w:r w:rsidRPr="00367C78">
        <w:tab/>
        <w:t>If the manufacturer is a body corporate that is wound up, the liquidator of the body corporate:</w:t>
      </w:r>
    </w:p>
    <w:p w14:paraId="4C7966B6" w14:textId="77777777" w:rsidR="008652B2" w:rsidRPr="00367C78" w:rsidRDefault="008652B2" w:rsidP="006D1E60">
      <w:pPr>
        <w:pStyle w:val="paragraph"/>
      </w:pPr>
      <w:r w:rsidRPr="00367C78">
        <w:tab/>
        <w:t>(a)</w:t>
      </w:r>
      <w:r w:rsidRPr="00367C78">
        <w:tab/>
        <w:t>is taken to be the person in respect of whom the conformity assessment certificate is issued; and</w:t>
      </w:r>
    </w:p>
    <w:p w14:paraId="68663D8A" w14:textId="77777777" w:rsidR="008652B2" w:rsidRPr="00367C78" w:rsidRDefault="008652B2" w:rsidP="006D1E60">
      <w:pPr>
        <w:pStyle w:val="paragraph"/>
      </w:pPr>
      <w:r w:rsidRPr="00367C78">
        <w:tab/>
        <w:t>(b)</w:t>
      </w:r>
      <w:r w:rsidRPr="00367C78">
        <w:tab/>
        <w:t>must notify the Secretary, in writing, of the winding up of the body corporate not later than 3 months after it occurred.</w:t>
      </w:r>
    </w:p>
    <w:p w14:paraId="3553C6C7" w14:textId="77777777" w:rsidR="008652B2" w:rsidRPr="00367C78" w:rsidRDefault="006D1E60" w:rsidP="006D1E60">
      <w:pPr>
        <w:pStyle w:val="notetext"/>
      </w:pPr>
      <w:r w:rsidRPr="00367C78">
        <w:t>Note:</w:t>
      </w:r>
      <w:r w:rsidRPr="00367C78">
        <w:tab/>
      </w:r>
      <w:r w:rsidR="008652B2" w:rsidRPr="00367C78">
        <w:t>See also regulations</w:t>
      </w:r>
      <w:r w:rsidR="00EA1C6C" w:rsidRPr="00367C78">
        <w:t> </w:t>
      </w:r>
      <w:r w:rsidR="008652B2" w:rsidRPr="00367C78">
        <w:t>4.10 and 4.11.</w:t>
      </w:r>
    </w:p>
    <w:p w14:paraId="69FD8C7E" w14:textId="77777777" w:rsidR="008652B2" w:rsidRPr="00367C78" w:rsidRDefault="008652B2" w:rsidP="006D1E60">
      <w:pPr>
        <w:pStyle w:val="ActHead5"/>
      </w:pPr>
      <w:bookmarkStart w:id="55" w:name="_Toc202523337"/>
      <w:r w:rsidRPr="00224C2E">
        <w:rPr>
          <w:rStyle w:val="CharSectno"/>
        </w:rPr>
        <w:t>4.7</w:t>
      </w:r>
      <w:r w:rsidR="006D1E60" w:rsidRPr="00367C78">
        <w:t xml:space="preserve">  </w:t>
      </w:r>
      <w:r w:rsidRPr="00367C78">
        <w:t>Disposal of business or amalgamation with another manufacturer</w:t>
      </w:r>
      <w:bookmarkEnd w:id="55"/>
    </w:p>
    <w:p w14:paraId="3F03B390" w14:textId="77777777" w:rsidR="008652B2" w:rsidRPr="00367C78" w:rsidRDefault="008652B2" w:rsidP="006D1E60">
      <w:pPr>
        <w:pStyle w:val="subsection"/>
      </w:pPr>
      <w:r w:rsidRPr="00367C78">
        <w:tab/>
        <w:t>(1)</w:t>
      </w:r>
      <w:r w:rsidRPr="00367C78">
        <w:tab/>
        <w:t>This regulation applies if the name of the manufacturer is changed in any of the following circumstances:</w:t>
      </w:r>
    </w:p>
    <w:p w14:paraId="0C0C6379" w14:textId="77777777" w:rsidR="008652B2" w:rsidRPr="00367C78" w:rsidRDefault="008652B2" w:rsidP="006D1E60">
      <w:pPr>
        <w:pStyle w:val="paragraph"/>
      </w:pPr>
      <w:r w:rsidRPr="00367C78">
        <w:tab/>
        <w:t>(a)</w:t>
      </w:r>
      <w:r w:rsidRPr="00367C78">
        <w:tab/>
        <w:t>the manufacturer agrees to dispose of a business concerned with the manufacture of the medical device, and it is agreed that the disposal is to include a transfer of the conformity assessment certificate issued in respect of the manufacturer and the medical device;</w:t>
      </w:r>
    </w:p>
    <w:p w14:paraId="5250C95C" w14:textId="77777777" w:rsidR="008652B2" w:rsidRPr="00367C78" w:rsidRDefault="008652B2" w:rsidP="006D1E60">
      <w:pPr>
        <w:pStyle w:val="paragraph"/>
      </w:pPr>
      <w:r w:rsidRPr="00367C78">
        <w:tab/>
        <w:t>(b)</w:t>
      </w:r>
      <w:r w:rsidRPr="00367C78">
        <w:tab/>
        <w:t>in the case of a manufacturer that is a body corporate</w:t>
      </w:r>
      <w:r w:rsidR="006D1E60" w:rsidRPr="00367C78">
        <w:t>—</w:t>
      </w:r>
      <w:r w:rsidRPr="00367C78">
        <w:t>the manufacturer amalgamates with another body corporate under a name that is different from the name of the manufacturer on the conformity assessment certificate.</w:t>
      </w:r>
    </w:p>
    <w:p w14:paraId="0049B54D" w14:textId="77777777" w:rsidR="008652B2" w:rsidRPr="00367C78" w:rsidRDefault="008652B2" w:rsidP="006D1E60">
      <w:pPr>
        <w:pStyle w:val="subsection"/>
      </w:pPr>
      <w:r w:rsidRPr="00367C78">
        <w:tab/>
        <w:t>(2)</w:t>
      </w:r>
      <w:r w:rsidRPr="00367C78">
        <w:tab/>
        <w:t>The person to whom the business is disposed of, or the body corporate with whom the manufacturer amalgamates:</w:t>
      </w:r>
    </w:p>
    <w:p w14:paraId="26BD0D83" w14:textId="77777777" w:rsidR="008652B2" w:rsidRPr="00367C78" w:rsidRDefault="008652B2" w:rsidP="006D1E60">
      <w:pPr>
        <w:pStyle w:val="paragraph"/>
      </w:pPr>
      <w:r w:rsidRPr="00367C78">
        <w:tab/>
        <w:t>(a)</w:t>
      </w:r>
      <w:r w:rsidRPr="00367C78">
        <w:tab/>
        <w:t>is taken to be the person in respect of whom the conformity assessment certificate is issued; and</w:t>
      </w:r>
    </w:p>
    <w:p w14:paraId="3DBC1975" w14:textId="77777777" w:rsidR="008652B2" w:rsidRPr="00367C78" w:rsidRDefault="008652B2" w:rsidP="006D1E60">
      <w:pPr>
        <w:pStyle w:val="paragraph"/>
      </w:pPr>
      <w:r w:rsidRPr="00367C78">
        <w:tab/>
        <w:t>(b)</w:t>
      </w:r>
      <w:r w:rsidRPr="00367C78">
        <w:tab/>
        <w:t>must, not later than 3 months after the disposal or amalgamation, apply to the Secretary, in writing, for the name of the manufacturer to be changed on the conformity assessment certificate.</w:t>
      </w:r>
    </w:p>
    <w:p w14:paraId="74296E93" w14:textId="77777777" w:rsidR="008652B2" w:rsidRPr="00367C78" w:rsidRDefault="008652B2" w:rsidP="006D1E60">
      <w:pPr>
        <w:pStyle w:val="ActHead5"/>
      </w:pPr>
      <w:bookmarkStart w:id="56" w:name="_Toc202523338"/>
      <w:r w:rsidRPr="00224C2E">
        <w:rPr>
          <w:rStyle w:val="CharSectno"/>
        </w:rPr>
        <w:t>4.8</w:t>
      </w:r>
      <w:r w:rsidR="006D1E60" w:rsidRPr="00367C78">
        <w:t xml:space="preserve">  </w:t>
      </w:r>
      <w:r w:rsidRPr="00367C78">
        <w:t>Change of name of manufacturer</w:t>
      </w:r>
      <w:bookmarkEnd w:id="56"/>
    </w:p>
    <w:p w14:paraId="7483EBC5" w14:textId="77777777" w:rsidR="008652B2" w:rsidRPr="00367C78" w:rsidRDefault="008652B2" w:rsidP="006D1E60">
      <w:pPr>
        <w:pStyle w:val="subsection"/>
      </w:pPr>
      <w:r w:rsidRPr="00367C78">
        <w:tab/>
      </w:r>
      <w:r w:rsidRPr="00367C78">
        <w:tab/>
        <w:t>If the name of the manufacturer is changed:</w:t>
      </w:r>
    </w:p>
    <w:p w14:paraId="03F8D3D7" w14:textId="77777777" w:rsidR="008652B2" w:rsidRPr="00367C78" w:rsidRDefault="008652B2" w:rsidP="006D1E60">
      <w:pPr>
        <w:pStyle w:val="paragraph"/>
      </w:pPr>
      <w:r w:rsidRPr="00367C78">
        <w:tab/>
        <w:t>(a)</w:t>
      </w:r>
      <w:r w:rsidRPr="00367C78">
        <w:tab/>
        <w:t>the manufacturer, as renamed, is taken to be the person in respect of whom the conformity assessment certificate is issued; and</w:t>
      </w:r>
    </w:p>
    <w:p w14:paraId="7BE3888A" w14:textId="77777777" w:rsidR="008652B2" w:rsidRPr="00367C78" w:rsidRDefault="008652B2" w:rsidP="006D1E60">
      <w:pPr>
        <w:pStyle w:val="paragraph"/>
      </w:pPr>
      <w:r w:rsidRPr="00367C78">
        <w:tab/>
        <w:t>(b)</w:t>
      </w:r>
      <w:r w:rsidRPr="00367C78">
        <w:tab/>
        <w:t>the manufacturer must, not later than 3 months after the name is changed, notify the Secretary, in writing, of the new name and the circumstances in which the change occurred.</w:t>
      </w:r>
    </w:p>
    <w:p w14:paraId="62FA0121" w14:textId="77777777" w:rsidR="008652B2" w:rsidRPr="00367C78" w:rsidRDefault="006D1E60" w:rsidP="006D1E60">
      <w:pPr>
        <w:pStyle w:val="notetext"/>
      </w:pPr>
      <w:r w:rsidRPr="00367C78">
        <w:t>Note:</w:t>
      </w:r>
      <w:r w:rsidRPr="00367C78">
        <w:tab/>
      </w:r>
      <w:r w:rsidR="008652B2" w:rsidRPr="00367C78">
        <w:t>See also regulations</w:t>
      </w:r>
      <w:r w:rsidR="00EA1C6C" w:rsidRPr="00367C78">
        <w:t> </w:t>
      </w:r>
      <w:r w:rsidR="008652B2" w:rsidRPr="00367C78">
        <w:t>4.10 and 4.11.</w:t>
      </w:r>
    </w:p>
    <w:p w14:paraId="2C0A3784" w14:textId="77777777" w:rsidR="008652B2" w:rsidRPr="00367C78" w:rsidRDefault="008652B2" w:rsidP="006D1E60">
      <w:pPr>
        <w:pStyle w:val="ActHead5"/>
      </w:pPr>
      <w:bookmarkStart w:id="57" w:name="_Toc202523339"/>
      <w:r w:rsidRPr="00224C2E">
        <w:rPr>
          <w:rStyle w:val="CharSectno"/>
        </w:rPr>
        <w:t>4.9</w:t>
      </w:r>
      <w:r w:rsidR="006D1E60" w:rsidRPr="00367C78">
        <w:t xml:space="preserve">  </w:t>
      </w:r>
      <w:r w:rsidRPr="00367C78">
        <w:t>Effect of conformity assessment certificate after transfer, etc</w:t>
      </w:r>
      <w:bookmarkEnd w:id="57"/>
    </w:p>
    <w:p w14:paraId="1F008558" w14:textId="77777777" w:rsidR="008652B2" w:rsidRPr="00367C78" w:rsidRDefault="008652B2" w:rsidP="006D1E60">
      <w:pPr>
        <w:pStyle w:val="subsection"/>
      </w:pPr>
      <w:r w:rsidRPr="00367C78">
        <w:tab/>
      </w:r>
      <w:r w:rsidRPr="00367C78">
        <w:tab/>
        <w:t>If a conformity assessment certificate is taken to be issued in respect of a person because of the operation of regulation</w:t>
      </w:r>
      <w:r w:rsidR="00EA1C6C" w:rsidRPr="00367C78">
        <w:t> </w:t>
      </w:r>
      <w:r w:rsidRPr="00367C78">
        <w:t>4.6, 4.7 or 4.8:</w:t>
      </w:r>
    </w:p>
    <w:p w14:paraId="720831E5" w14:textId="77777777" w:rsidR="008652B2" w:rsidRPr="00367C78" w:rsidRDefault="008652B2" w:rsidP="006D1E60">
      <w:pPr>
        <w:pStyle w:val="paragraph"/>
      </w:pPr>
      <w:r w:rsidRPr="00367C78">
        <w:tab/>
        <w:t>(a)</w:t>
      </w:r>
      <w:r w:rsidRPr="00367C78">
        <w:tab/>
        <w:t>the certificate has effect as if it had actually been issued in respect of that person; and</w:t>
      </w:r>
    </w:p>
    <w:p w14:paraId="3F6F0F7C" w14:textId="77777777" w:rsidR="008652B2" w:rsidRPr="00367C78" w:rsidRDefault="008652B2" w:rsidP="006D1E60">
      <w:pPr>
        <w:pStyle w:val="paragraph"/>
      </w:pPr>
      <w:r w:rsidRPr="00367C78">
        <w:tab/>
        <w:t>(b)</w:t>
      </w:r>
      <w:r w:rsidRPr="00367C78">
        <w:tab/>
        <w:t>the medical devices to which the certificate relates may continue to be manufactured while the certificate is in effect.</w:t>
      </w:r>
    </w:p>
    <w:p w14:paraId="22B1D41A" w14:textId="77777777" w:rsidR="008652B2" w:rsidRPr="00367C78" w:rsidRDefault="008652B2" w:rsidP="006D1E60">
      <w:pPr>
        <w:pStyle w:val="ActHead5"/>
      </w:pPr>
      <w:bookmarkStart w:id="58" w:name="_Toc202523340"/>
      <w:r w:rsidRPr="00224C2E">
        <w:rPr>
          <w:rStyle w:val="CharSectno"/>
        </w:rPr>
        <w:t>4.10</w:t>
      </w:r>
      <w:r w:rsidR="006D1E60" w:rsidRPr="00367C78">
        <w:t xml:space="preserve">  </w:t>
      </w:r>
      <w:r w:rsidRPr="00367C78">
        <w:t>Notification to Secretary of events</w:t>
      </w:r>
      <w:bookmarkEnd w:id="58"/>
    </w:p>
    <w:p w14:paraId="1B22AAEF" w14:textId="77777777" w:rsidR="008652B2" w:rsidRPr="00367C78" w:rsidRDefault="008652B2" w:rsidP="006D1E60">
      <w:pPr>
        <w:pStyle w:val="subsection"/>
      </w:pPr>
      <w:r w:rsidRPr="00367C78">
        <w:tab/>
        <w:t>(1)</w:t>
      </w:r>
      <w:r w:rsidRPr="00367C78">
        <w:tab/>
        <w:t>If a person is required to notify the Secretary of an event under this Division, the person must send to the Secretary sufficient documentary evidence to establish the matter asserted in the notification.</w:t>
      </w:r>
    </w:p>
    <w:p w14:paraId="1C04633A" w14:textId="77777777" w:rsidR="008652B2" w:rsidRPr="00367C78" w:rsidRDefault="008652B2" w:rsidP="006D1E60">
      <w:pPr>
        <w:pStyle w:val="subsection"/>
      </w:pPr>
      <w:r w:rsidRPr="00367C78">
        <w:tab/>
        <w:t>(2)</w:t>
      </w:r>
      <w:r w:rsidRPr="00367C78">
        <w:tab/>
        <w:t>If, at any time, the Secretary becomes aware that he or she has not been notified of an event as required by this Division, the Secretary may suspend or revoke the conformity assessment certificate to which the event relates.</w:t>
      </w:r>
    </w:p>
    <w:p w14:paraId="6F5F57B9" w14:textId="77777777" w:rsidR="008652B2" w:rsidRPr="00367C78" w:rsidRDefault="008652B2" w:rsidP="006D1E60">
      <w:pPr>
        <w:pStyle w:val="ActHead5"/>
      </w:pPr>
      <w:bookmarkStart w:id="59" w:name="_Toc202523341"/>
      <w:r w:rsidRPr="00224C2E">
        <w:rPr>
          <w:rStyle w:val="CharSectno"/>
        </w:rPr>
        <w:t>4.11</w:t>
      </w:r>
      <w:r w:rsidR="006D1E60" w:rsidRPr="00367C78">
        <w:t xml:space="preserve">  </w:t>
      </w:r>
      <w:r w:rsidRPr="00367C78">
        <w:t>Notification of change of name or suspension or revocation of conformity assessment certificate</w:t>
      </w:r>
      <w:bookmarkEnd w:id="59"/>
    </w:p>
    <w:p w14:paraId="37B54221" w14:textId="77777777" w:rsidR="008652B2" w:rsidRPr="00367C78" w:rsidRDefault="008652B2" w:rsidP="006D1E60">
      <w:pPr>
        <w:pStyle w:val="subsection"/>
      </w:pPr>
      <w:r w:rsidRPr="00367C78">
        <w:tab/>
        <w:t>(1)</w:t>
      </w:r>
      <w:r w:rsidRPr="00367C78">
        <w:tab/>
        <w:t>If, under this Division, the Secretary:</w:t>
      </w:r>
    </w:p>
    <w:p w14:paraId="3FB6B172" w14:textId="77777777" w:rsidR="008652B2" w:rsidRPr="00367C78" w:rsidRDefault="008652B2" w:rsidP="006D1E60">
      <w:pPr>
        <w:pStyle w:val="paragraph"/>
      </w:pPr>
      <w:r w:rsidRPr="00367C78">
        <w:tab/>
        <w:t>(a)</w:t>
      </w:r>
      <w:r w:rsidRPr="00367C78">
        <w:tab/>
        <w:t>changes the name of a manufacturer on a conformity assessment certificate; or</w:t>
      </w:r>
    </w:p>
    <w:p w14:paraId="5EC24ADD" w14:textId="77777777" w:rsidR="008652B2" w:rsidRPr="00367C78" w:rsidRDefault="008652B2" w:rsidP="006D1E60">
      <w:pPr>
        <w:pStyle w:val="paragraph"/>
      </w:pPr>
      <w:r w:rsidRPr="00367C78">
        <w:tab/>
        <w:t>(b)</w:t>
      </w:r>
      <w:r w:rsidRPr="00367C78">
        <w:tab/>
        <w:t>suspends or revokes a conformity assessment certificate issued in respect of a manufacturer;</w:t>
      </w:r>
    </w:p>
    <w:p w14:paraId="5EBEE211" w14:textId="77777777" w:rsidR="008652B2" w:rsidRPr="00367C78" w:rsidRDefault="008652B2" w:rsidP="006D1E60">
      <w:pPr>
        <w:pStyle w:val="subsection2"/>
      </w:pPr>
      <w:r w:rsidRPr="00367C78">
        <w:t>the Secretary must, as soon as practicable after changing the name or suspending or revoking the conformity assessment certificate:</w:t>
      </w:r>
    </w:p>
    <w:p w14:paraId="5BF38196" w14:textId="77777777" w:rsidR="008652B2" w:rsidRPr="00367C78" w:rsidRDefault="008652B2" w:rsidP="006D1E60">
      <w:pPr>
        <w:pStyle w:val="paragraph"/>
      </w:pPr>
      <w:r w:rsidRPr="00367C78">
        <w:tab/>
        <w:t>(c)</w:t>
      </w:r>
      <w:r w:rsidRPr="00367C78">
        <w:tab/>
        <w:t>notify the manufacturer that the name has been changed or the conformity assessment certificate has been suspended or revoked; and</w:t>
      </w:r>
    </w:p>
    <w:p w14:paraId="27BF4869" w14:textId="77777777" w:rsidR="008652B2" w:rsidRPr="00367C78" w:rsidRDefault="008652B2" w:rsidP="006D1E60">
      <w:pPr>
        <w:pStyle w:val="paragraph"/>
      </w:pPr>
      <w:r w:rsidRPr="00367C78">
        <w:tab/>
        <w:t>(d)</w:t>
      </w:r>
      <w:r w:rsidRPr="00367C78">
        <w:tab/>
        <w:t>ask the manufacturer to return to the Secretary the conformity assessment certificate that was given before the change of name or suspension or revocation.</w:t>
      </w:r>
    </w:p>
    <w:p w14:paraId="7049B3B7" w14:textId="77777777" w:rsidR="008652B2" w:rsidRPr="00367C78" w:rsidRDefault="008652B2" w:rsidP="006D1E60">
      <w:pPr>
        <w:pStyle w:val="subsection"/>
      </w:pPr>
      <w:r w:rsidRPr="00367C78">
        <w:tab/>
        <w:t>(2)</w:t>
      </w:r>
      <w:r w:rsidRPr="00367C78">
        <w:tab/>
        <w:t>If a manufacturer receives a notice under subregulation</w:t>
      </w:r>
      <w:r w:rsidR="008C1D6E" w:rsidRPr="00367C78">
        <w:t> </w:t>
      </w:r>
      <w:r w:rsidRPr="00367C78">
        <w:t>(1), the manufacturer must return to the Secretary, as soon as practicable after receiving the notice, the conformity assessment certificate that was given before the change of name or suspension or revocation.</w:t>
      </w:r>
    </w:p>
    <w:p w14:paraId="56806FEF" w14:textId="77777777" w:rsidR="008652B2" w:rsidRPr="00367C78" w:rsidRDefault="006D1E60" w:rsidP="008652B2">
      <w:pPr>
        <w:pStyle w:val="Penalty"/>
      </w:pPr>
      <w:r w:rsidRPr="00367C78">
        <w:t>Penalty:</w:t>
      </w:r>
      <w:r w:rsidRPr="00367C78">
        <w:tab/>
      </w:r>
      <w:r w:rsidR="008652B2" w:rsidRPr="00367C78">
        <w:t>5 penalty units.</w:t>
      </w:r>
    </w:p>
    <w:p w14:paraId="185318CA" w14:textId="77777777" w:rsidR="008652B2" w:rsidRPr="00367C78" w:rsidRDefault="008652B2" w:rsidP="006D1E60">
      <w:pPr>
        <w:pStyle w:val="subsection"/>
      </w:pPr>
      <w:r w:rsidRPr="00367C78">
        <w:tab/>
        <w:t>(3)</w:t>
      </w:r>
      <w:r w:rsidRPr="00367C78">
        <w:tab/>
        <w:t>An offence against subregulation</w:t>
      </w:r>
      <w:r w:rsidR="008C1D6E" w:rsidRPr="00367C78">
        <w:t> </w:t>
      </w:r>
      <w:r w:rsidRPr="00367C78">
        <w:t>(2) is an offence of strict liability.</w:t>
      </w:r>
    </w:p>
    <w:p w14:paraId="46EAC59D" w14:textId="77777777" w:rsidR="008652B2" w:rsidRPr="00367C78" w:rsidRDefault="006D1E60" w:rsidP="006D1E60">
      <w:pPr>
        <w:pStyle w:val="notetext"/>
      </w:pPr>
      <w:r w:rsidRPr="00367C78">
        <w:t>Note:</w:t>
      </w:r>
      <w:r w:rsidRPr="00367C78">
        <w:tab/>
      </w:r>
      <w:r w:rsidR="008652B2" w:rsidRPr="00367C78">
        <w:t xml:space="preserve">For </w:t>
      </w:r>
      <w:r w:rsidR="008652B2" w:rsidRPr="00367C78">
        <w:rPr>
          <w:b/>
          <w:i/>
        </w:rPr>
        <w:t>strict liability</w:t>
      </w:r>
      <w:r w:rsidR="008652B2" w:rsidRPr="00367C78">
        <w:t>, see section</w:t>
      </w:r>
      <w:r w:rsidR="00EA1C6C" w:rsidRPr="00367C78">
        <w:t> </w:t>
      </w:r>
      <w:r w:rsidR="008652B2" w:rsidRPr="00367C78">
        <w:t xml:space="preserve">6.1 of the </w:t>
      </w:r>
      <w:r w:rsidR="008652B2" w:rsidRPr="00367C78">
        <w:rPr>
          <w:i/>
        </w:rPr>
        <w:t>Criminal Code</w:t>
      </w:r>
      <w:r w:rsidR="008652B2" w:rsidRPr="00367C78">
        <w:t>.</w:t>
      </w:r>
    </w:p>
    <w:p w14:paraId="37ABF5C5" w14:textId="648A9EC2" w:rsidR="00847706" w:rsidRPr="00367C78" w:rsidRDefault="00EE4119" w:rsidP="0084743A">
      <w:pPr>
        <w:pStyle w:val="ActHead2"/>
        <w:pageBreakBefore/>
      </w:pPr>
      <w:bookmarkStart w:id="60" w:name="_Toc202523342"/>
      <w:r w:rsidRPr="00224C2E">
        <w:rPr>
          <w:rStyle w:val="CharPartNo"/>
        </w:rPr>
        <w:t>Part 4</w:t>
      </w:r>
      <w:r w:rsidR="00847706" w:rsidRPr="00224C2E">
        <w:rPr>
          <w:rStyle w:val="CharPartNo"/>
        </w:rPr>
        <w:t>A</w:t>
      </w:r>
      <w:r w:rsidR="00847706" w:rsidRPr="00367C78">
        <w:t>—</w:t>
      </w:r>
      <w:r w:rsidR="00847706" w:rsidRPr="00224C2E">
        <w:rPr>
          <w:rStyle w:val="CharPartText"/>
        </w:rPr>
        <w:t>Australian conformity assessment bodies</w:t>
      </w:r>
      <w:bookmarkEnd w:id="60"/>
    </w:p>
    <w:p w14:paraId="5B006952" w14:textId="77777777" w:rsidR="00847706" w:rsidRPr="00367C78" w:rsidRDefault="00847706" w:rsidP="00847706">
      <w:pPr>
        <w:pStyle w:val="ActHead3"/>
      </w:pPr>
      <w:bookmarkStart w:id="61" w:name="_Toc202523343"/>
      <w:r w:rsidRPr="00224C2E">
        <w:rPr>
          <w:rStyle w:val="CharDivNo"/>
        </w:rPr>
        <w:t>Division</w:t>
      </w:r>
      <w:r w:rsidR="00EA1C6C" w:rsidRPr="00224C2E">
        <w:rPr>
          <w:rStyle w:val="CharDivNo"/>
        </w:rPr>
        <w:t> </w:t>
      </w:r>
      <w:r w:rsidRPr="00224C2E">
        <w:rPr>
          <w:rStyle w:val="CharDivNo"/>
        </w:rPr>
        <w:t>4A.1</w:t>
      </w:r>
      <w:r w:rsidRPr="00367C78">
        <w:t>—</w:t>
      </w:r>
      <w:r w:rsidRPr="00224C2E">
        <w:rPr>
          <w:rStyle w:val="CharDivText"/>
        </w:rPr>
        <w:t>Preliminary</w:t>
      </w:r>
      <w:bookmarkEnd w:id="61"/>
    </w:p>
    <w:p w14:paraId="39D55810" w14:textId="77777777" w:rsidR="00847706" w:rsidRPr="00367C78" w:rsidRDefault="00847706" w:rsidP="00847706">
      <w:pPr>
        <w:pStyle w:val="ActHead5"/>
      </w:pPr>
      <w:bookmarkStart w:id="62" w:name="_Toc202523344"/>
      <w:r w:rsidRPr="00224C2E">
        <w:rPr>
          <w:rStyle w:val="CharSectno"/>
        </w:rPr>
        <w:t>4A.1</w:t>
      </w:r>
      <w:r w:rsidRPr="00367C78">
        <w:t xml:space="preserve">  Purposes of this Part</w:t>
      </w:r>
      <w:bookmarkEnd w:id="62"/>
    </w:p>
    <w:p w14:paraId="48A03F85" w14:textId="77777777" w:rsidR="00847706" w:rsidRPr="00367C78" w:rsidRDefault="00847706" w:rsidP="00847706">
      <w:pPr>
        <w:pStyle w:val="subsection"/>
      </w:pPr>
      <w:r w:rsidRPr="00367C78">
        <w:tab/>
        <w:t>(1)</w:t>
      </w:r>
      <w:r w:rsidRPr="00367C78">
        <w:tab/>
        <w:t>This Part (other than Division</w:t>
      </w:r>
      <w:r w:rsidR="00EA1C6C" w:rsidRPr="00367C78">
        <w:t> </w:t>
      </w:r>
      <w:r w:rsidRPr="00367C78">
        <w:t>4A.7) is made for the purposes of section</w:t>
      </w:r>
      <w:r w:rsidR="00EA1C6C" w:rsidRPr="00367C78">
        <w:t> </w:t>
      </w:r>
      <w:r w:rsidRPr="00367C78">
        <w:t>41EWA of the Act (about Australian conformity assessment bodies).</w:t>
      </w:r>
    </w:p>
    <w:p w14:paraId="46B1A5C3" w14:textId="77777777" w:rsidR="00847706" w:rsidRPr="00367C78" w:rsidRDefault="00847706" w:rsidP="00847706">
      <w:pPr>
        <w:pStyle w:val="subsection"/>
      </w:pPr>
      <w:r w:rsidRPr="00367C78">
        <w:tab/>
        <w:t>(2)</w:t>
      </w:r>
      <w:r w:rsidRPr="00367C78">
        <w:tab/>
        <w:t>Division</w:t>
      </w:r>
      <w:r w:rsidR="00EA1C6C" w:rsidRPr="00367C78">
        <w:t> </w:t>
      </w:r>
      <w:r w:rsidRPr="00367C78">
        <w:t>4A.7 is made for the purposes of section</w:t>
      </w:r>
      <w:r w:rsidR="00EA1C6C" w:rsidRPr="00367C78">
        <w:t> </w:t>
      </w:r>
      <w:r w:rsidRPr="00367C78">
        <w:t>41EWB of the Act (about the content of Australian conformity assessment body certificates).</w:t>
      </w:r>
    </w:p>
    <w:p w14:paraId="2830F884" w14:textId="77777777" w:rsidR="009A51C9" w:rsidRPr="00367C78" w:rsidRDefault="009A51C9" w:rsidP="0084743A">
      <w:pPr>
        <w:pStyle w:val="ActHead3"/>
        <w:pageBreakBefore/>
      </w:pPr>
      <w:bookmarkStart w:id="63" w:name="_Toc202523345"/>
      <w:r w:rsidRPr="00224C2E">
        <w:rPr>
          <w:rStyle w:val="CharDivNo"/>
        </w:rPr>
        <w:t>Division</w:t>
      </w:r>
      <w:r w:rsidR="00EA1C6C" w:rsidRPr="00224C2E">
        <w:rPr>
          <w:rStyle w:val="CharDivNo"/>
        </w:rPr>
        <w:t> </w:t>
      </w:r>
      <w:r w:rsidRPr="00224C2E">
        <w:rPr>
          <w:rStyle w:val="CharDivNo"/>
        </w:rPr>
        <w:t>4A.2</w:t>
      </w:r>
      <w:r w:rsidRPr="00367C78">
        <w:t>—</w:t>
      </w:r>
      <w:r w:rsidRPr="00224C2E">
        <w:rPr>
          <w:rStyle w:val="CharDivText"/>
        </w:rPr>
        <w:t>Making conformity assessment body determinations</w:t>
      </w:r>
      <w:bookmarkEnd w:id="63"/>
    </w:p>
    <w:p w14:paraId="79BAAF26" w14:textId="77777777" w:rsidR="009A51C9" w:rsidRPr="00367C78" w:rsidRDefault="009A51C9" w:rsidP="009A51C9">
      <w:pPr>
        <w:pStyle w:val="ActHead5"/>
      </w:pPr>
      <w:bookmarkStart w:id="64" w:name="_Toc202523346"/>
      <w:r w:rsidRPr="00224C2E">
        <w:rPr>
          <w:rStyle w:val="CharSectno"/>
        </w:rPr>
        <w:t>4A.2</w:t>
      </w:r>
      <w:r w:rsidRPr="00367C78">
        <w:t xml:space="preserve">  Applications</w:t>
      </w:r>
      <w:bookmarkEnd w:id="64"/>
    </w:p>
    <w:p w14:paraId="09DE44C9" w14:textId="77777777" w:rsidR="009A51C9" w:rsidRPr="00367C78" w:rsidRDefault="009A51C9" w:rsidP="009A51C9">
      <w:pPr>
        <w:pStyle w:val="subsection"/>
      </w:pPr>
      <w:r w:rsidRPr="00367C78">
        <w:tab/>
        <w:t>(1)</w:t>
      </w:r>
      <w:r w:rsidRPr="00367C78">
        <w:tab/>
        <w:t>An Australian corporation may apply to the Secretary for a conformity assessment body determination in respect of the corporation.</w:t>
      </w:r>
    </w:p>
    <w:p w14:paraId="2F018FCA" w14:textId="77777777" w:rsidR="009A51C9" w:rsidRPr="00367C78" w:rsidRDefault="009A51C9" w:rsidP="009A51C9">
      <w:pPr>
        <w:pStyle w:val="subsection"/>
      </w:pPr>
      <w:r w:rsidRPr="00367C78">
        <w:tab/>
        <w:t>(2)</w:t>
      </w:r>
      <w:r w:rsidRPr="00367C78">
        <w:tab/>
        <w:t>The application must:</w:t>
      </w:r>
    </w:p>
    <w:p w14:paraId="69F5F7C5" w14:textId="77777777" w:rsidR="009A51C9" w:rsidRPr="00367C78" w:rsidRDefault="009A51C9" w:rsidP="009A51C9">
      <w:pPr>
        <w:pStyle w:val="paragraph"/>
      </w:pPr>
      <w:r w:rsidRPr="00367C78">
        <w:tab/>
        <w:t>(a)</w:t>
      </w:r>
      <w:r w:rsidRPr="00367C78">
        <w:tab/>
        <w:t>be made:</w:t>
      </w:r>
    </w:p>
    <w:p w14:paraId="1C2F3409" w14:textId="77777777" w:rsidR="009A51C9" w:rsidRPr="00367C78" w:rsidRDefault="009A51C9" w:rsidP="009A51C9">
      <w:pPr>
        <w:pStyle w:val="paragraphsub"/>
      </w:pPr>
      <w:r w:rsidRPr="00367C78">
        <w:tab/>
        <w:t>(i)</w:t>
      </w:r>
      <w:r w:rsidRPr="00367C78">
        <w:tab/>
        <w:t>in writing; and</w:t>
      </w:r>
    </w:p>
    <w:p w14:paraId="59EBED39" w14:textId="77777777" w:rsidR="009A51C9" w:rsidRPr="00367C78" w:rsidRDefault="009A51C9" w:rsidP="009A51C9">
      <w:pPr>
        <w:pStyle w:val="paragraphsub"/>
      </w:pPr>
      <w:r w:rsidRPr="00367C78">
        <w:tab/>
        <w:t>(ii)</w:t>
      </w:r>
      <w:r w:rsidRPr="00367C78">
        <w:tab/>
        <w:t>in a form (if any) approved under subregulation (4); and</w:t>
      </w:r>
    </w:p>
    <w:p w14:paraId="4AF88723" w14:textId="77777777" w:rsidR="009A51C9" w:rsidRPr="00367C78" w:rsidRDefault="009A51C9" w:rsidP="009A51C9">
      <w:pPr>
        <w:pStyle w:val="paragraphsub"/>
      </w:pPr>
      <w:r w:rsidRPr="00367C78">
        <w:tab/>
        <w:t>(iii)</w:t>
      </w:r>
      <w:r w:rsidRPr="00367C78">
        <w:tab/>
        <w:t>in a manner (if any) approved under subregulation (4); and</w:t>
      </w:r>
    </w:p>
    <w:p w14:paraId="3B6524FA" w14:textId="77777777" w:rsidR="009A51C9" w:rsidRPr="00367C78" w:rsidRDefault="009A51C9" w:rsidP="009A51C9">
      <w:pPr>
        <w:pStyle w:val="paragraph"/>
      </w:pPr>
      <w:r w:rsidRPr="00367C78">
        <w:tab/>
        <w:t>(b)</w:t>
      </w:r>
      <w:r w:rsidRPr="00367C78">
        <w:tab/>
        <w:t>be delivered to an office of the Department specified under subregulation (6).</w:t>
      </w:r>
    </w:p>
    <w:p w14:paraId="32486DCD" w14:textId="77777777" w:rsidR="009A51C9" w:rsidRPr="00367C78" w:rsidRDefault="009A51C9" w:rsidP="009A51C9">
      <w:pPr>
        <w:pStyle w:val="subsection"/>
      </w:pPr>
      <w:r w:rsidRPr="00367C78">
        <w:tab/>
        <w:t>(3)</w:t>
      </w:r>
      <w:r w:rsidRPr="00367C78">
        <w:tab/>
        <w:t>The application is not effective if:</w:t>
      </w:r>
    </w:p>
    <w:p w14:paraId="1FA9294A" w14:textId="77777777" w:rsidR="009A51C9" w:rsidRPr="00367C78" w:rsidRDefault="009A51C9" w:rsidP="009A51C9">
      <w:pPr>
        <w:pStyle w:val="paragraph"/>
      </w:pPr>
      <w:r w:rsidRPr="00367C78">
        <w:tab/>
        <w:t>(a)</w:t>
      </w:r>
      <w:r w:rsidRPr="00367C78">
        <w:tab/>
        <w:t>the application does not meet the requirements of subregulation (2) and regulation</w:t>
      </w:r>
      <w:r w:rsidR="00EA1C6C" w:rsidRPr="00367C78">
        <w:t> </w:t>
      </w:r>
      <w:r w:rsidRPr="00367C78">
        <w:t>4A.4; or</w:t>
      </w:r>
    </w:p>
    <w:p w14:paraId="37A1D13A" w14:textId="77777777" w:rsidR="009A51C9" w:rsidRPr="00367C78" w:rsidRDefault="009A51C9" w:rsidP="009A51C9">
      <w:pPr>
        <w:pStyle w:val="paragraph"/>
      </w:pPr>
      <w:r w:rsidRPr="00367C78">
        <w:tab/>
        <w:t>(b)</w:t>
      </w:r>
      <w:r w:rsidRPr="00367C78">
        <w:tab/>
        <w:t>the application contains information that is false or misleading in a material particular; or</w:t>
      </w:r>
    </w:p>
    <w:p w14:paraId="55E473A3" w14:textId="77777777" w:rsidR="009A51C9" w:rsidRPr="00367C78" w:rsidRDefault="009A51C9" w:rsidP="009A51C9">
      <w:pPr>
        <w:pStyle w:val="paragraph"/>
      </w:pPr>
      <w:r w:rsidRPr="00367C78">
        <w:tab/>
        <w:t>(c)</w:t>
      </w:r>
      <w:r w:rsidRPr="00367C78">
        <w:tab/>
        <w:t>the application fee for the application has not been paid.</w:t>
      </w:r>
    </w:p>
    <w:p w14:paraId="38351EB0" w14:textId="6A1E91FC" w:rsidR="009A51C9" w:rsidRPr="00367C78" w:rsidRDefault="009A51C9" w:rsidP="009A51C9">
      <w:pPr>
        <w:pStyle w:val="notetext"/>
      </w:pPr>
      <w:r w:rsidRPr="00367C78">
        <w:t>Note 1:</w:t>
      </w:r>
      <w:r w:rsidRPr="00367C78">
        <w:tab/>
        <w:t>For the application fee, see regulation</w:t>
      </w:r>
      <w:r w:rsidR="00EA1C6C" w:rsidRPr="00367C78">
        <w:t> </w:t>
      </w:r>
      <w:r w:rsidRPr="00367C78">
        <w:t xml:space="preserve">9.1 and </w:t>
      </w:r>
      <w:r w:rsidR="00EE4119" w:rsidRPr="00367C78">
        <w:t>Part 1</w:t>
      </w:r>
      <w:r w:rsidRPr="00367C78">
        <w:t xml:space="preserve"> of </w:t>
      </w:r>
      <w:r w:rsidR="00EE4119" w:rsidRPr="00367C78">
        <w:t>Schedule 5</w:t>
      </w:r>
      <w:r w:rsidRPr="00367C78">
        <w:t>.</w:t>
      </w:r>
    </w:p>
    <w:p w14:paraId="68E7240C" w14:textId="16DADBB6" w:rsidR="009A51C9" w:rsidRPr="00367C78" w:rsidRDefault="009A51C9" w:rsidP="009A51C9">
      <w:pPr>
        <w:pStyle w:val="notetext"/>
      </w:pPr>
      <w:r w:rsidRPr="00367C78">
        <w:t>Note 2:</w:t>
      </w:r>
      <w:r w:rsidRPr="00367C78">
        <w:tab/>
        <w:t xml:space="preserve">A conformity assessment body determination assessment fee is payable under </w:t>
      </w:r>
      <w:r w:rsidR="006B1C72" w:rsidRPr="00367C78">
        <w:t>Division 9</w:t>
      </w:r>
      <w:r w:rsidRPr="00367C78">
        <w:t>.2 for assessment of the application.</w:t>
      </w:r>
    </w:p>
    <w:p w14:paraId="065EBF99" w14:textId="77777777" w:rsidR="009A51C9" w:rsidRPr="00367C78" w:rsidRDefault="009A51C9" w:rsidP="009A51C9">
      <w:pPr>
        <w:pStyle w:val="SubsectionHead"/>
      </w:pPr>
      <w:r w:rsidRPr="00367C78">
        <w:t>Forms and manners</w:t>
      </w:r>
    </w:p>
    <w:p w14:paraId="7BE8FEE2" w14:textId="7B0B0BB8" w:rsidR="009A51C9" w:rsidRPr="00367C78" w:rsidRDefault="009A51C9" w:rsidP="009A51C9">
      <w:pPr>
        <w:pStyle w:val="subsection"/>
      </w:pPr>
      <w:r w:rsidRPr="00367C78">
        <w:tab/>
        <w:t>(4)</w:t>
      </w:r>
      <w:r w:rsidRPr="00367C78">
        <w:tab/>
        <w:t xml:space="preserve">For the purposes of </w:t>
      </w:r>
      <w:r w:rsidR="00EA1C6C" w:rsidRPr="00367C78">
        <w:t>sub</w:t>
      </w:r>
      <w:r w:rsidR="00EE4119" w:rsidRPr="00367C78">
        <w:t>paragraph (</w:t>
      </w:r>
      <w:r w:rsidRPr="00367C78">
        <w:t>2)(a)(ii) or (iii), the Secretary may, in writing, approve a form or manner for making an application for a conformity assessment body determination.</w:t>
      </w:r>
    </w:p>
    <w:p w14:paraId="34872E0C" w14:textId="77777777" w:rsidR="009A51C9" w:rsidRPr="00367C78" w:rsidRDefault="009A51C9" w:rsidP="009A51C9">
      <w:pPr>
        <w:pStyle w:val="subsection"/>
      </w:pPr>
      <w:r w:rsidRPr="00367C78">
        <w:tab/>
        <w:t>(5)</w:t>
      </w:r>
      <w:r w:rsidRPr="00367C78">
        <w:tab/>
        <w:t>The Secretary may approve different forms and manners for different classes of conformity assessment body determinations.</w:t>
      </w:r>
    </w:p>
    <w:p w14:paraId="40FE4545" w14:textId="77777777" w:rsidR="009A51C9" w:rsidRPr="00367C78" w:rsidRDefault="009A51C9" w:rsidP="009A51C9">
      <w:pPr>
        <w:pStyle w:val="SubsectionHead"/>
      </w:pPr>
      <w:r w:rsidRPr="00367C78">
        <w:t>Offices</w:t>
      </w:r>
    </w:p>
    <w:p w14:paraId="75B449C5" w14:textId="7438213F" w:rsidR="009A51C9" w:rsidRPr="00367C78" w:rsidRDefault="009A51C9" w:rsidP="009A51C9">
      <w:pPr>
        <w:pStyle w:val="subsection"/>
      </w:pPr>
      <w:r w:rsidRPr="00367C78">
        <w:tab/>
        <w:t>(6)</w:t>
      </w:r>
      <w:r w:rsidRPr="00367C78">
        <w:tab/>
        <w:t xml:space="preserve">For the purposes of </w:t>
      </w:r>
      <w:r w:rsidR="00EE4119" w:rsidRPr="00367C78">
        <w:t>paragraph (</w:t>
      </w:r>
      <w:r w:rsidRPr="00367C78">
        <w:t>2)(b), the Secretary may, in writing, specify an office of the Department to which applications for conformity assessment bodies must be delivered.</w:t>
      </w:r>
    </w:p>
    <w:p w14:paraId="207F0560" w14:textId="77777777" w:rsidR="009A51C9" w:rsidRPr="00367C78" w:rsidRDefault="009A51C9" w:rsidP="009A51C9">
      <w:pPr>
        <w:pStyle w:val="subsection"/>
      </w:pPr>
      <w:r w:rsidRPr="00367C78">
        <w:tab/>
        <w:t>(7)</w:t>
      </w:r>
      <w:r w:rsidRPr="00367C78">
        <w:tab/>
        <w:t>The Secretary may specify different offices for different classes of conformity assessment body determinations.</w:t>
      </w:r>
    </w:p>
    <w:p w14:paraId="43FE02A0" w14:textId="77777777" w:rsidR="009A51C9" w:rsidRPr="00367C78" w:rsidRDefault="009A51C9" w:rsidP="009A51C9">
      <w:pPr>
        <w:pStyle w:val="ActHead5"/>
      </w:pPr>
      <w:bookmarkStart w:id="65" w:name="_Toc202523347"/>
      <w:r w:rsidRPr="00224C2E">
        <w:rPr>
          <w:rStyle w:val="CharSectno"/>
        </w:rPr>
        <w:t>4A.3</w:t>
      </w:r>
      <w:r w:rsidRPr="00367C78">
        <w:t xml:space="preserve">  Further information</w:t>
      </w:r>
      <w:bookmarkEnd w:id="65"/>
    </w:p>
    <w:p w14:paraId="02B78A4C" w14:textId="77777777" w:rsidR="009A51C9" w:rsidRPr="00367C78" w:rsidRDefault="009A51C9" w:rsidP="009A51C9">
      <w:pPr>
        <w:pStyle w:val="subsection"/>
      </w:pPr>
      <w:r w:rsidRPr="00367C78">
        <w:tab/>
        <w:t>(1)</w:t>
      </w:r>
      <w:r w:rsidRPr="00367C78">
        <w:tab/>
        <w:t>For the purposes of assessing an application for a conformity assessment body determination, the Secretary may, by written notice given to the applicant, require the applicant to deliver specified information or documents:</w:t>
      </w:r>
    </w:p>
    <w:p w14:paraId="564134BD" w14:textId="77777777" w:rsidR="009A51C9" w:rsidRPr="00367C78" w:rsidRDefault="009A51C9" w:rsidP="009A51C9">
      <w:pPr>
        <w:pStyle w:val="paragraph"/>
      </w:pPr>
      <w:r w:rsidRPr="00367C78">
        <w:tab/>
        <w:t>(a)</w:t>
      </w:r>
      <w:r w:rsidRPr="00367C78">
        <w:tab/>
        <w:t>to the office of the Department to which the application was delivered; and</w:t>
      </w:r>
    </w:p>
    <w:p w14:paraId="1E911A2B" w14:textId="77777777" w:rsidR="009A51C9" w:rsidRPr="00367C78" w:rsidRDefault="009A51C9" w:rsidP="009A51C9">
      <w:pPr>
        <w:pStyle w:val="paragraph"/>
      </w:pPr>
      <w:r w:rsidRPr="00367C78">
        <w:tab/>
        <w:t>(b)</w:t>
      </w:r>
      <w:r w:rsidRPr="00367C78">
        <w:tab/>
        <w:t>within the period, of not less than 10 working days after the day the notice is given, specified in the notice; and</w:t>
      </w:r>
    </w:p>
    <w:p w14:paraId="3FA5B67E" w14:textId="77777777" w:rsidR="009A51C9" w:rsidRPr="00367C78" w:rsidRDefault="009A51C9" w:rsidP="009A51C9">
      <w:pPr>
        <w:pStyle w:val="paragraph"/>
      </w:pPr>
      <w:r w:rsidRPr="00367C78">
        <w:tab/>
        <w:t>(c)</w:t>
      </w:r>
      <w:r w:rsidRPr="00367C78">
        <w:tab/>
        <w:t>in a manner (if any) specified in the notice; and</w:t>
      </w:r>
    </w:p>
    <w:p w14:paraId="5356D591" w14:textId="77777777" w:rsidR="009A51C9" w:rsidRPr="00367C78" w:rsidRDefault="009A51C9" w:rsidP="009A51C9">
      <w:pPr>
        <w:pStyle w:val="paragraph"/>
      </w:pPr>
      <w:r w:rsidRPr="00367C78">
        <w:tab/>
        <w:t>(d)</w:t>
      </w:r>
      <w:r w:rsidRPr="00367C78">
        <w:tab/>
        <w:t>in accordance with regulation</w:t>
      </w:r>
      <w:r w:rsidR="00EA1C6C" w:rsidRPr="00367C78">
        <w:t> </w:t>
      </w:r>
      <w:r w:rsidRPr="00367C78">
        <w:t>4A.4.</w:t>
      </w:r>
    </w:p>
    <w:p w14:paraId="454BF4B1" w14:textId="77777777" w:rsidR="009A51C9" w:rsidRPr="00367C78" w:rsidRDefault="009A51C9" w:rsidP="009A51C9">
      <w:pPr>
        <w:pStyle w:val="subsection"/>
      </w:pPr>
      <w:r w:rsidRPr="00367C78">
        <w:tab/>
        <w:t>(2)</w:t>
      </w:r>
      <w:r w:rsidRPr="00367C78">
        <w:tab/>
        <w:t>For the purposes of assessing an application for a conformity assessment body determination, the Secretary may:</w:t>
      </w:r>
    </w:p>
    <w:p w14:paraId="0DF6FC0D" w14:textId="46D989E4" w:rsidR="009A51C9" w:rsidRPr="00367C78" w:rsidRDefault="009A51C9" w:rsidP="009A51C9">
      <w:pPr>
        <w:pStyle w:val="paragraph"/>
      </w:pPr>
      <w:r w:rsidRPr="00367C78">
        <w:tab/>
        <w:t>(a)</w:t>
      </w:r>
      <w:r w:rsidRPr="00367C78">
        <w:tab/>
        <w:t>by written notice given to the applicant, require the applicant to allow an authorised person, at any reasonable time specified in the notice, to inspect specified premises (including premises outside Australia) that are or will be used by the applicant to carry on certification</w:t>
      </w:r>
      <w:r w:rsidR="002023AE">
        <w:noBreakHyphen/>
      </w:r>
      <w:r w:rsidRPr="00367C78">
        <w:t>related activities; or</w:t>
      </w:r>
    </w:p>
    <w:p w14:paraId="573038B7" w14:textId="6606EAD6" w:rsidR="009A51C9" w:rsidRPr="00367C78" w:rsidRDefault="009A51C9" w:rsidP="009A51C9">
      <w:pPr>
        <w:pStyle w:val="paragraph"/>
      </w:pPr>
      <w:r w:rsidRPr="00367C78">
        <w:tab/>
        <w:t>(b)</w:t>
      </w:r>
      <w:r w:rsidRPr="00367C78">
        <w:tab/>
        <w:t>by written notice given to a contractor of the applicant, require the contractor to allow an authorised person, at any reasonable time specified in the notice, to inspect specified premises (including premises outside Australia) that are or will be used by the contractor to carry on certification</w:t>
      </w:r>
      <w:r w:rsidR="002023AE">
        <w:noBreakHyphen/>
      </w:r>
      <w:r w:rsidRPr="00367C78">
        <w:t>related activities for the applicant.</w:t>
      </w:r>
    </w:p>
    <w:p w14:paraId="6FFCB4F2" w14:textId="77777777" w:rsidR="009A51C9" w:rsidRPr="00367C78" w:rsidRDefault="009A51C9" w:rsidP="009A51C9">
      <w:pPr>
        <w:pStyle w:val="notetext"/>
      </w:pPr>
      <w:r w:rsidRPr="00367C78">
        <w:t>Note:</w:t>
      </w:r>
      <w:r w:rsidRPr="00367C78">
        <w:tab/>
        <w:t xml:space="preserve">For </w:t>
      </w:r>
      <w:r w:rsidRPr="00367C78">
        <w:rPr>
          <w:b/>
          <w:i/>
        </w:rPr>
        <w:t>authorised person</w:t>
      </w:r>
      <w:r w:rsidRPr="00367C78">
        <w:t>, see subsection</w:t>
      </w:r>
      <w:r w:rsidR="00EA1C6C" w:rsidRPr="00367C78">
        <w:t> </w:t>
      </w:r>
      <w:r w:rsidRPr="00367C78">
        <w:t>3(1) of the Act.</w:t>
      </w:r>
    </w:p>
    <w:p w14:paraId="4CB69A67" w14:textId="16103E3E" w:rsidR="009A51C9" w:rsidRPr="00367C78" w:rsidRDefault="009A51C9" w:rsidP="009A51C9">
      <w:pPr>
        <w:pStyle w:val="subsection"/>
      </w:pPr>
      <w:r w:rsidRPr="00367C78">
        <w:tab/>
        <w:t>(3)</w:t>
      </w:r>
      <w:r w:rsidRPr="00367C78">
        <w:tab/>
        <w:t xml:space="preserve">If the Secretary gives a notice to a contractor under </w:t>
      </w:r>
      <w:r w:rsidR="00EE4119" w:rsidRPr="00367C78">
        <w:t>paragraph (</w:t>
      </w:r>
      <w:r w:rsidRPr="00367C78">
        <w:t>2)(b), the Secretary must give a copy of the notice to the applicant.</w:t>
      </w:r>
    </w:p>
    <w:p w14:paraId="144E503D" w14:textId="77777777" w:rsidR="009A51C9" w:rsidRPr="00367C78" w:rsidRDefault="009A51C9" w:rsidP="009A51C9">
      <w:pPr>
        <w:pStyle w:val="ActHead5"/>
      </w:pPr>
      <w:bookmarkStart w:id="66" w:name="_Toc202523348"/>
      <w:r w:rsidRPr="00224C2E">
        <w:rPr>
          <w:rStyle w:val="CharSectno"/>
        </w:rPr>
        <w:t>4A.4</w:t>
      </w:r>
      <w:r w:rsidRPr="00367C78">
        <w:t xml:space="preserve">  Documents to be provided in English</w:t>
      </w:r>
      <w:bookmarkEnd w:id="66"/>
    </w:p>
    <w:p w14:paraId="1B690071" w14:textId="77777777" w:rsidR="009A51C9" w:rsidRPr="00367C78" w:rsidRDefault="009A51C9" w:rsidP="009A51C9">
      <w:pPr>
        <w:pStyle w:val="subsection"/>
      </w:pPr>
      <w:r w:rsidRPr="00367C78">
        <w:tab/>
      </w:r>
      <w:r w:rsidRPr="00367C78">
        <w:tab/>
        <w:t>All documents (including correspondence) provided by an applicant in relation to an application for a conformity assessment body determination:</w:t>
      </w:r>
    </w:p>
    <w:p w14:paraId="26429F15" w14:textId="77777777" w:rsidR="009A51C9" w:rsidRPr="00367C78" w:rsidRDefault="009A51C9" w:rsidP="009A51C9">
      <w:pPr>
        <w:pStyle w:val="paragraph"/>
      </w:pPr>
      <w:r w:rsidRPr="00367C78">
        <w:tab/>
        <w:t>(a)</w:t>
      </w:r>
      <w:r w:rsidRPr="00367C78">
        <w:tab/>
        <w:t>must be provided in English; and</w:t>
      </w:r>
    </w:p>
    <w:p w14:paraId="64DDACA9" w14:textId="77777777" w:rsidR="009A51C9" w:rsidRPr="00367C78" w:rsidRDefault="009A51C9" w:rsidP="009A51C9">
      <w:pPr>
        <w:pStyle w:val="paragraph"/>
      </w:pPr>
      <w:r w:rsidRPr="00367C78">
        <w:tab/>
        <w:t>(b)</w:t>
      </w:r>
      <w:r w:rsidRPr="00367C78">
        <w:tab/>
        <w:t>may also be provided in any other language.</w:t>
      </w:r>
    </w:p>
    <w:p w14:paraId="2735CCE7" w14:textId="77777777" w:rsidR="009A51C9" w:rsidRPr="00367C78" w:rsidRDefault="009A51C9" w:rsidP="009A51C9">
      <w:pPr>
        <w:pStyle w:val="ActHead5"/>
      </w:pPr>
      <w:bookmarkStart w:id="67" w:name="_Toc202523349"/>
      <w:r w:rsidRPr="00224C2E">
        <w:rPr>
          <w:rStyle w:val="CharSectno"/>
        </w:rPr>
        <w:t>4A.5</w:t>
      </w:r>
      <w:r w:rsidRPr="00367C78">
        <w:t xml:space="preserve">  Lapsing of applications</w:t>
      </w:r>
      <w:bookmarkEnd w:id="67"/>
    </w:p>
    <w:p w14:paraId="560276E9" w14:textId="77777777" w:rsidR="009A51C9" w:rsidRPr="00367C78" w:rsidRDefault="009A51C9" w:rsidP="009A51C9">
      <w:pPr>
        <w:pStyle w:val="subsection"/>
      </w:pPr>
      <w:r w:rsidRPr="00367C78">
        <w:tab/>
      </w:r>
      <w:r w:rsidRPr="00367C78">
        <w:tab/>
        <w:t>An application for a conformity assessment body determination lapses if:</w:t>
      </w:r>
    </w:p>
    <w:p w14:paraId="37989CF1" w14:textId="77777777" w:rsidR="009A51C9" w:rsidRPr="00367C78" w:rsidRDefault="009A51C9" w:rsidP="009A51C9">
      <w:pPr>
        <w:pStyle w:val="paragraph"/>
      </w:pPr>
      <w:r w:rsidRPr="00367C78">
        <w:tab/>
        <w:t>(a)</w:t>
      </w:r>
      <w:r w:rsidRPr="00367C78">
        <w:tab/>
        <w:t>the applicant, or a contractor of the applicant, fails to comply with a notice under subregulation</w:t>
      </w:r>
      <w:r w:rsidR="00EA1C6C" w:rsidRPr="00367C78">
        <w:t> </w:t>
      </w:r>
      <w:r w:rsidRPr="00367C78">
        <w:t>4A.3(1) or (2) in relation to the application; or</w:t>
      </w:r>
    </w:p>
    <w:p w14:paraId="74C98A49" w14:textId="77777777" w:rsidR="009A51C9" w:rsidRPr="00367C78" w:rsidRDefault="009A51C9" w:rsidP="009A51C9">
      <w:pPr>
        <w:pStyle w:val="paragraph"/>
      </w:pPr>
      <w:r w:rsidRPr="00367C78">
        <w:tab/>
        <w:t>(b)</w:t>
      </w:r>
      <w:r w:rsidRPr="00367C78">
        <w:tab/>
        <w:t>information given to the Secretary by, or on behalf of, the applicant in connection with the application, including information given for the purposes of a notice under subregulation</w:t>
      </w:r>
      <w:r w:rsidR="00EA1C6C" w:rsidRPr="00367C78">
        <w:t> </w:t>
      </w:r>
      <w:r w:rsidRPr="00367C78">
        <w:t>4A.3(1), is false or misleading in a material particular; or</w:t>
      </w:r>
    </w:p>
    <w:p w14:paraId="72CB1052" w14:textId="51BF656B" w:rsidR="009A51C9" w:rsidRPr="00367C78" w:rsidRDefault="009A51C9" w:rsidP="009A51C9">
      <w:pPr>
        <w:pStyle w:val="paragraph"/>
      </w:pPr>
      <w:r w:rsidRPr="00367C78">
        <w:tab/>
        <w:t>(c)</w:t>
      </w:r>
      <w:r w:rsidRPr="00367C78">
        <w:tab/>
        <w:t xml:space="preserve">for the whole or a part of the conformity assessment body determination assessment fee for the application that is due and payable as mentioned in </w:t>
      </w:r>
      <w:r w:rsidR="006B1C72" w:rsidRPr="00367C78">
        <w:t>Division 9</w:t>
      </w:r>
      <w:r w:rsidRPr="00367C78">
        <w:t xml:space="preserve">.2—the applicant fails to pay that whole or </w:t>
      </w:r>
      <w:r w:rsidR="00A7557D" w:rsidRPr="00367C78">
        <w:t>part i</w:t>
      </w:r>
      <w:r w:rsidRPr="00367C78">
        <w:t>n accordance with that Division.</w:t>
      </w:r>
    </w:p>
    <w:p w14:paraId="733E1917" w14:textId="77777777" w:rsidR="009A51C9" w:rsidRPr="00367C78" w:rsidRDefault="009A51C9" w:rsidP="009A51C9">
      <w:pPr>
        <w:pStyle w:val="ActHead5"/>
      </w:pPr>
      <w:bookmarkStart w:id="68" w:name="_Toc202523350"/>
      <w:r w:rsidRPr="00224C2E">
        <w:rPr>
          <w:rStyle w:val="CharSectno"/>
        </w:rPr>
        <w:t>4A.6</w:t>
      </w:r>
      <w:r w:rsidRPr="00367C78">
        <w:t xml:space="preserve">  Assessing applications</w:t>
      </w:r>
      <w:bookmarkEnd w:id="68"/>
    </w:p>
    <w:p w14:paraId="30557893" w14:textId="77777777" w:rsidR="009A51C9" w:rsidRPr="00367C78" w:rsidRDefault="009A51C9" w:rsidP="009A51C9">
      <w:pPr>
        <w:pStyle w:val="subsection"/>
      </w:pPr>
      <w:r w:rsidRPr="00367C78">
        <w:tab/>
        <w:t>(1)</w:t>
      </w:r>
      <w:r w:rsidRPr="00367C78">
        <w:tab/>
        <w:t>If an application is made in accordance with regulation</w:t>
      </w:r>
      <w:r w:rsidR="00EA1C6C" w:rsidRPr="00367C78">
        <w:t> </w:t>
      </w:r>
      <w:r w:rsidRPr="00367C78">
        <w:t>4A.2 for a conformity assessment body determination in respect of an Australian corporation, the Secretary must decide whether to make the conformity assessment body determination.</w:t>
      </w:r>
    </w:p>
    <w:p w14:paraId="59FF648F" w14:textId="77777777" w:rsidR="009A51C9" w:rsidRPr="00367C78" w:rsidRDefault="009A51C9" w:rsidP="009A51C9">
      <w:pPr>
        <w:pStyle w:val="SubsectionHead"/>
      </w:pPr>
      <w:r w:rsidRPr="00367C78">
        <w:t>Conditions and criteria for making determinations</w:t>
      </w:r>
    </w:p>
    <w:p w14:paraId="35C1B4E4" w14:textId="68261ABC" w:rsidR="009A51C9" w:rsidRPr="00367C78" w:rsidRDefault="009A51C9" w:rsidP="009A51C9">
      <w:pPr>
        <w:pStyle w:val="subsection"/>
      </w:pPr>
      <w:r w:rsidRPr="00367C78">
        <w:tab/>
        <w:t>(2)</w:t>
      </w:r>
      <w:r w:rsidRPr="00367C78">
        <w:tab/>
        <w:t xml:space="preserve">The Secretary must not decide to make the determination unless he or she is satisfied that it is likely that the Australian corporation will be able to comply with the requirements of </w:t>
      </w:r>
      <w:r w:rsidR="002561A5">
        <w:t>Schedule 3</w:t>
      </w:r>
      <w:r w:rsidRPr="00367C78">
        <w:t>AA.</w:t>
      </w:r>
    </w:p>
    <w:p w14:paraId="63455ABB" w14:textId="77777777" w:rsidR="009A51C9" w:rsidRPr="00367C78" w:rsidRDefault="009A51C9" w:rsidP="009A51C9">
      <w:pPr>
        <w:pStyle w:val="subsection"/>
      </w:pPr>
      <w:r w:rsidRPr="00367C78">
        <w:tab/>
        <w:t>(3)</w:t>
      </w:r>
      <w:r w:rsidRPr="00367C78">
        <w:tab/>
        <w:t>In deciding whether to make the conformity assessment body determination, the Secretary must also consider:</w:t>
      </w:r>
    </w:p>
    <w:p w14:paraId="76B691D8" w14:textId="77777777" w:rsidR="009A51C9" w:rsidRPr="00367C78" w:rsidRDefault="009A51C9" w:rsidP="009A51C9">
      <w:pPr>
        <w:pStyle w:val="paragraph"/>
      </w:pPr>
      <w:r w:rsidRPr="00367C78">
        <w:tab/>
        <w:t>(a)</w:t>
      </w:r>
      <w:r w:rsidRPr="00367C78">
        <w:tab/>
        <w:t>whether at least one of the following persons:</w:t>
      </w:r>
    </w:p>
    <w:p w14:paraId="55060A79" w14:textId="77777777" w:rsidR="009A51C9" w:rsidRPr="00367C78" w:rsidRDefault="009A51C9" w:rsidP="009A51C9">
      <w:pPr>
        <w:pStyle w:val="paragraphsub"/>
      </w:pPr>
      <w:r w:rsidRPr="00367C78">
        <w:tab/>
        <w:t>(i)</w:t>
      </w:r>
      <w:r w:rsidRPr="00367C78">
        <w:tab/>
        <w:t>the Australian corporation;</w:t>
      </w:r>
    </w:p>
    <w:p w14:paraId="63CC994C" w14:textId="77777777" w:rsidR="009A51C9" w:rsidRPr="00367C78" w:rsidRDefault="009A51C9" w:rsidP="009A51C9">
      <w:pPr>
        <w:pStyle w:val="paragraphsub"/>
      </w:pPr>
      <w:r w:rsidRPr="00367C78">
        <w:tab/>
        <w:t>(ii)</w:t>
      </w:r>
      <w:r w:rsidRPr="00367C78">
        <w:tab/>
        <w:t xml:space="preserve">a person (a </w:t>
      </w:r>
      <w:r w:rsidRPr="00367C78">
        <w:rPr>
          <w:b/>
          <w:i/>
        </w:rPr>
        <w:t>manager</w:t>
      </w:r>
      <w:r w:rsidRPr="00367C78">
        <w:t>) who makes, or participates in making, decisions that affect the whole, or a substantial part, of the Australian corporation’s affairs;</w:t>
      </w:r>
    </w:p>
    <w:p w14:paraId="3B21F48B" w14:textId="77777777" w:rsidR="009A51C9" w:rsidRPr="00367C78" w:rsidRDefault="009A51C9" w:rsidP="009A51C9">
      <w:pPr>
        <w:pStyle w:val="paragraphsub"/>
      </w:pPr>
      <w:r w:rsidRPr="00367C78">
        <w:tab/>
        <w:t>(iii)</w:t>
      </w:r>
      <w:r w:rsidRPr="00367C78">
        <w:tab/>
        <w:t>a major interest holder of the Australian corporation;</w:t>
      </w:r>
    </w:p>
    <w:p w14:paraId="20AF3C9C" w14:textId="77777777" w:rsidR="009A51C9" w:rsidRPr="00367C78" w:rsidRDefault="009A51C9" w:rsidP="009A51C9">
      <w:pPr>
        <w:pStyle w:val="paragraph"/>
      </w:pPr>
      <w:r w:rsidRPr="00367C78">
        <w:tab/>
      </w:r>
      <w:r w:rsidRPr="00367C78">
        <w:tab/>
        <w:t>has, within the 10 years immediately before the application:</w:t>
      </w:r>
    </w:p>
    <w:p w14:paraId="7DB4E46A" w14:textId="77777777" w:rsidR="009A51C9" w:rsidRPr="00367C78" w:rsidRDefault="009A51C9" w:rsidP="009A51C9">
      <w:pPr>
        <w:pStyle w:val="paragraphsub"/>
      </w:pPr>
      <w:r w:rsidRPr="00367C78">
        <w:tab/>
        <w:t>(iv)</w:t>
      </w:r>
      <w:r w:rsidRPr="00367C78">
        <w:tab/>
        <w:t>been convicted of an offence against the Act or a corresponding State law; or</w:t>
      </w:r>
    </w:p>
    <w:p w14:paraId="1FABBC1B" w14:textId="77777777" w:rsidR="009A51C9" w:rsidRPr="00367C78" w:rsidRDefault="009A51C9" w:rsidP="009A51C9">
      <w:pPr>
        <w:pStyle w:val="paragraphsub"/>
      </w:pPr>
      <w:r w:rsidRPr="00367C78">
        <w:tab/>
        <w:t>(v)</w:t>
      </w:r>
      <w:r w:rsidRPr="00367C78">
        <w:tab/>
        <w:t>been convicted of an offence against a law of the Commonwealth or a law of a State or Territory involving fraud or dishonesty; or</w:t>
      </w:r>
    </w:p>
    <w:p w14:paraId="1A5C2C8E" w14:textId="77777777" w:rsidR="009A51C9" w:rsidRPr="00367C78" w:rsidRDefault="009A51C9" w:rsidP="009A51C9">
      <w:pPr>
        <w:pStyle w:val="paragraphsub"/>
      </w:pPr>
      <w:r w:rsidRPr="00367C78">
        <w:tab/>
        <w:t>(vi)</w:t>
      </w:r>
      <w:r w:rsidRPr="00367C78">
        <w:tab/>
        <w:t>been ordered to pay a pecuniary penalty for the contravention of a civil penalty provision of the Act or a corresponding State law; or</w:t>
      </w:r>
    </w:p>
    <w:p w14:paraId="5D2607C5" w14:textId="77777777" w:rsidR="009A51C9" w:rsidRPr="00367C78" w:rsidRDefault="009A51C9" w:rsidP="009A51C9">
      <w:pPr>
        <w:pStyle w:val="paragraphsub"/>
      </w:pPr>
      <w:r w:rsidRPr="00367C78">
        <w:tab/>
        <w:t>(vii)</w:t>
      </w:r>
      <w:r w:rsidRPr="00367C78">
        <w:tab/>
        <w:t>been ordered to pay a pecuniary penalty for the contravention of a civil penalty provision of a law of the Commonwealth or a law of a State or Territory involving fraud or dishonesty; or</w:t>
      </w:r>
    </w:p>
    <w:p w14:paraId="1704F5A6" w14:textId="77777777" w:rsidR="009A51C9" w:rsidRPr="00367C78" w:rsidRDefault="009A51C9" w:rsidP="009A51C9">
      <w:pPr>
        <w:pStyle w:val="paragraphsub"/>
      </w:pPr>
      <w:r w:rsidRPr="00367C78">
        <w:tab/>
        <w:t>(viii)</w:t>
      </w:r>
      <w:r w:rsidRPr="00367C78">
        <w:tab/>
        <w:t>breached a condition of a conformity assessment body determination; or</w:t>
      </w:r>
    </w:p>
    <w:p w14:paraId="3450960E" w14:textId="77777777" w:rsidR="009A51C9" w:rsidRPr="00367C78" w:rsidRDefault="009A51C9" w:rsidP="009A51C9">
      <w:pPr>
        <w:pStyle w:val="paragraphsub"/>
      </w:pPr>
      <w:r w:rsidRPr="00367C78">
        <w:tab/>
        <w:t>(ix)</w:t>
      </w:r>
      <w:r w:rsidRPr="00367C78">
        <w:tab/>
        <w:t>had a conformity assessment body determination in respect of the person suspended or revoked; or</w:t>
      </w:r>
    </w:p>
    <w:p w14:paraId="12996C22" w14:textId="4BC2BD73" w:rsidR="009A51C9" w:rsidRPr="00367C78" w:rsidRDefault="009A51C9" w:rsidP="009A51C9">
      <w:pPr>
        <w:pStyle w:val="paragraphsub"/>
      </w:pPr>
      <w:r w:rsidRPr="00367C78">
        <w:tab/>
        <w:t>(x)</w:t>
      </w:r>
      <w:r w:rsidRPr="00367C78">
        <w:tab/>
        <w:t xml:space="preserve">been a manager, or a major interest holder, of a body corporate in respect of which </w:t>
      </w:r>
      <w:r w:rsidR="00EA1C6C" w:rsidRPr="00367C78">
        <w:t>sub</w:t>
      </w:r>
      <w:r w:rsidR="00EE4119" w:rsidRPr="00367C78">
        <w:t>paragraph (</w:t>
      </w:r>
      <w:r w:rsidRPr="00367C78">
        <w:t>iv), (v), (vi), (vii), (viii) or (ix) applies in that 10 years, if the conduct resulting in that subparagraph applying occurred when the person was a manager or major interest holder of the body corporate; and</w:t>
      </w:r>
    </w:p>
    <w:p w14:paraId="22D60E0C" w14:textId="77777777" w:rsidR="009A51C9" w:rsidRPr="00367C78" w:rsidRDefault="009A51C9" w:rsidP="009A51C9">
      <w:pPr>
        <w:pStyle w:val="paragraph"/>
      </w:pPr>
      <w:r w:rsidRPr="00367C78">
        <w:tab/>
        <w:t>(b)</w:t>
      </w:r>
      <w:r w:rsidRPr="00367C78">
        <w:tab/>
        <w:t>any other relevant matter.</w:t>
      </w:r>
    </w:p>
    <w:p w14:paraId="08E5B6F5" w14:textId="33F53EA9" w:rsidR="009A51C9" w:rsidRPr="00367C78" w:rsidRDefault="009A51C9" w:rsidP="009A51C9">
      <w:pPr>
        <w:pStyle w:val="subsection"/>
      </w:pPr>
      <w:r w:rsidRPr="00367C78">
        <w:tab/>
        <w:t>(4)</w:t>
      </w:r>
      <w:r w:rsidRPr="00367C78">
        <w:tab/>
        <w:t xml:space="preserve">A reference in </w:t>
      </w:r>
      <w:r w:rsidR="00EE4119" w:rsidRPr="00367C78">
        <w:t>paragraph (</w:t>
      </w:r>
      <w:r w:rsidRPr="00367C78">
        <w:t>3)(a) to a person convicted of an offence includes a reference to a person in respect of whom an order has been made relating to the offence under:</w:t>
      </w:r>
    </w:p>
    <w:p w14:paraId="6FA88B40" w14:textId="4CCEEC63" w:rsidR="009A51C9" w:rsidRPr="00367C78" w:rsidRDefault="009A51C9" w:rsidP="009A51C9">
      <w:pPr>
        <w:pStyle w:val="paragraph"/>
      </w:pPr>
      <w:r w:rsidRPr="00367C78">
        <w:tab/>
        <w:t>(a)</w:t>
      </w:r>
      <w:r w:rsidRPr="00367C78">
        <w:tab/>
      </w:r>
      <w:r w:rsidR="002023AE">
        <w:t>section 1</w:t>
      </w:r>
      <w:r w:rsidRPr="00367C78">
        <w:t xml:space="preserve">9B of the </w:t>
      </w:r>
      <w:r w:rsidRPr="00367C78">
        <w:rPr>
          <w:i/>
        </w:rPr>
        <w:t>Crimes Act 1914</w:t>
      </w:r>
      <w:r w:rsidRPr="00367C78">
        <w:t>; or</w:t>
      </w:r>
    </w:p>
    <w:p w14:paraId="2FF30392" w14:textId="77777777" w:rsidR="009A51C9" w:rsidRPr="00367C78" w:rsidRDefault="009A51C9" w:rsidP="009A51C9">
      <w:pPr>
        <w:pStyle w:val="paragraph"/>
      </w:pPr>
      <w:r w:rsidRPr="00367C78">
        <w:tab/>
        <w:t>(b)</w:t>
      </w:r>
      <w:r w:rsidRPr="00367C78">
        <w:tab/>
        <w:t>a corresponding provision of a law of a State or Territory.</w:t>
      </w:r>
    </w:p>
    <w:p w14:paraId="18DCD27B" w14:textId="77777777" w:rsidR="009A51C9" w:rsidRPr="00367C78" w:rsidRDefault="009A51C9" w:rsidP="009A51C9">
      <w:pPr>
        <w:pStyle w:val="notetext"/>
      </w:pPr>
      <w:r w:rsidRPr="00367C78">
        <w:t>Note:</w:t>
      </w:r>
      <w:r w:rsidRPr="00367C78">
        <w:tab/>
        <w:t>Section</w:t>
      </w:r>
      <w:r w:rsidR="00EA1C6C" w:rsidRPr="00367C78">
        <w:t> </w:t>
      </w:r>
      <w:r w:rsidRPr="00367C78">
        <w:t xml:space="preserve">19B of the </w:t>
      </w:r>
      <w:r w:rsidRPr="00367C78">
        <w:rPr>
          <w:i/>
        </w:rPr>
        <w:t>Crimes Act 1914</w:t>
      </w:r>
      <w:r w:rsidRPr="00367C78">
        <w:t xml:space="preserve"> empowers a court that has found a person to have committed an offence to take action without proceeding to record a conviction.</w:t>
      </w:r>
    </w:p>
    <w:p w14:paraId="6A837560" w14:textId="77777777" w:rsidR="009A51C9" w:rsidRPr="00367C78" w:rsidRDefault="009A51C9" w:rsidP="009A51C9">
      <w:pPr>
        <w:pStyle w:val="subsection"/>
      </w:pPr>
      <w:r w:rsidRPr="00367C78">
        <w:tab/>
        <w:t>(5)</w:t>
      </w:r>
      <w:r w:rsidRPr="00367C78">
        <w:tab/>
        <w:t xml:space="preserve">Nothing in this regulation affects the operation of Part VIIC of the </w:t>
      </w:r>
      <w:r w:rsidRPr="00367C78">
        <w:rPr>
          <w:i/>
        </w:rPr>
        <w:t>Crimes Act 1914</w:t>
      </w:r>
      <w:r w:rsidRPr="00367C78">
        <w:t xml:space="preserve"> (which includes provisions that, in certain circumstances, relieve persons from the requirement to disclose spent convictions and require persons aware of such convictions to disregard them).</w:t>
      </w:r>
    </w:p>
    <w:p w14:paraId="503AC2A9" w14:textId="2EB2147E" w:rsidR="009A51C9" w:rsidRPr="00367C78" w:rsidRDefault="009A51C9" w:rsidP="009A51C9">
      <w:pPr>
        <w:pStyle w:val="subsection"/>
      </w:pPr>
      <w:r w:rsidRPr="00367C78">
        <w:tab/>
        <w:t>(6)</w:t>
      </w:r>
      <w:r w:rsidRPr="00367C78">
        <w:tab/>
        <w:t xml:space="preserve">Subregulation (2) and </w:t>
      </w:r>
      <w:r w:rsidR="00EE4119" w:rsidRPr="00367C78">
        <w:t>paragraph (</w:t>
      </w:r>
      <w:r w:rsidRPr="00367C78">
        <w:t xml:space="preserve">3)(a) do not limit </w:t>
      </w:r>
      <w:r w:rsidR="00EE4119" w:rsidRPr="00367C78">
        <w:t>paragraph (</w:t>
      </w:r>
      <w:r w:rsidRPr="00367C78">
        <w:t>3)(b).</w:t>
      </w:r>
    </w:p>
    <w:p w14:paraId="794A9E9D" w14:textId="77777777" w:rsidR="009A51C9" w:rsidRPr="00367C78" w:rsidRDefault="009A51C9" w:rsidP="009A51C9">
      <w:pPr>
        <w:pStyle w:val="ActHead5"/>
      </w:pPr>
      <w:bookmarkStart w:id="69" w:name="_Toc202523351"/>
      <w:r w:rsidRPr="00224C2E">
        <w:rPr>
          <w:rStyle w:val="CharSectno"/>
        </w:rPr>
        <w:t>4A.7</w:t>
      </w:r>
      <w:r w:rsidRPr="00367C78">
        <w:t xml:space="preserve">  Procedure following decisions to make determinations</w:t>
      </w:r>
      <w:bookmarkEnd w:id="69"/>
    </w:p>
    <w:p w14:paraId="3EB3E957" w14:textId="77777777" w:rsidR="009A51C9" w:rsidRPr="00367C78" w:rsidRDefault="009A51C9" w:rsidP="009A51C9">
      <w:pPr>
        <w:pStyle w:val="subsection"/>
      </w:pPr>
      <w:r w:rsidRPr="00367C78">
        <w:tab/>
        <w:t>(1)</w:t>
      </w:r>
      <w:r w:rsidRPr="00367C78">
        <w:tab/>
        <w:t>This regulation applies if the Secretary decides under subregulation</w:t>
      </w:r>
      <w:r w:rsidR="00EA1C6C" w:rsidRPr="00367C78">
        <w:t> </w:t>
      </w:r>
      <w:r w:rsidRPr="00367C78">
        <w:t>4A.6(1) to make a conformity assessment body determination in respect of an Australian corporation.</w:t>
      </w:r>
    </w:p>
    <w:p w14:paraId="170B95A2" w14:textId="77777777" w:rsidR="009A51C9" w:rsidRPr="00367C78" w:rsidRDefault="009A51C9" w:rsidP="009A51C9">
      <w:pPr>
        <w:pStyle w:val="subsection"/>
      </w:pPr>
      <w:r w:rsidRPr="00367C78">
        <w:tab/>
        <w:t>(2)</w:t>
      </w:r>
      <w:r w:rsidRPr="00367C78">
        <w:tab/>
        <w:t>The Secretary must notify the Australian corporation within 20 working days.</w:t>
      </w:r>
    </w:p>
    <w:p w14:paraId="32783853" w14:textId="77777777" w:rsidR="009A51C9" w:rsidRPr="00367C78" w:rsidRDefault="009A51C9" w:rsidP="009A51C9">
      <w:pPr>
        <w:pStyle w:val="subsection"/>
      </w:pPr>
      <w:r w:rsidRPr="00367C78">
        <w:tab/>
        <w:t>(3)</w:t>
      </w:r>
      <w:r w:rsidRPr="00367C78">
        <w:tab/>
        <w:t>When all conformity assessment body determination assessment fees that are due and payable for the application have been paid, the Secretary must:</w:t>
      </w:r>
    </w:p>
    <w:p w14:paraId="4915A523" w14:textId="77777777" w:rsidR="009A51C9" w:rsidRPr="00367C78" w:rsidRDefault="009A51C9" w:rsidP="009A51C9">
      <w:pPr>
        <w:pStyle w:val="paragraph"/>
      </w:pPr>
      <w:r w:rsidRPr="00367C78">
        <w:tab/>
        <w:t>(a)</w:t>
      </w:r>
      <w:r w:rsidRPr="00367C78">
        <w:tab/>
        <w:t>make the determination, including specifying:</w:t>
      </w:r>
    </w:p>
    <w:p w14:paraId="5E6D1983" w14:textId="77777777" w:rsidR="009A51C9" w:rsidRPr="00367C78" w:rsidRDefault="009A51C9" w:rsidP="009A51C9">
      <w:pPr>
        <w:pStyle w:val="paragraphsub"/>
      </w:pPr>
      <w:r w:rsidRPr="00367C78">
        <w:tab/>
        <w:t>(i)</w:t>
      </w:r>
      <w:r w:rsidRPr="00367C78">
        <w:tab/>
        <w:t>the scope of the determination in accordance with subregulation (4); and</w:t>
      </w:r>
    </w:p>
    <w:p w14:paraId="1A78A2B7" w14:textId="77777777" w:rsidR="009A51C9" w:rsidRPr="00367C78" w:rsidRDefault="009A51C9" w:rsidP="009A51C9">
      <w:pPr>
        <w:pStyle w:val="paragraphsub"/>
      </w:pPr>
      <w:r w:rsidRPr="00367C78">
        <w:tab/>
        <w:t>(ii)</w:t>
      </w:r>
      <w:r w:rsidRPr="00367C78">
        <w:tab/>
        <w:t>the commencement and duration of the determination in accordance with regulation</w:t>
      </w:r>
      <w:r w:rsidR="00EA1C6C" w:rsidRPr="00367C78">
        <w:t> </w:t>
      </w:r>
      <w:r w:rsidRPr="00367C78">
        <w:t>4A.8; and</w:t>
      </w:r>
    </w:p>
    <w:p w14:paraId="2106FE14" w14:textId="77777777" w:rsidR="009A51C9" w:rsidRPr="00367C78" w:rsidRDefault="009A51C9" w:rsidP="009A51C9">
      <w:pPr>
        <w:pStyle w:val="paragraph"/>
      </w:pPr>
      <w:r w:rsidRPr="00367C78">
        <w:tab/>
        <w:t>(b)</w:t>
      </w:r>
      <w:r w:rsidRPr="00367C78">
        <w:tab/>
        <w:t>give it to the corporation.</w:t>
      </w:r>
    </w:p>
    <w:p w14:paraId="244E1691" w14:textId="77777777" w:rsidR="009A51C9" w:rsidRPr="00367C78" w:rsidRDefault="009A51C9" w:rsidP="009A51C9">
      <w:pPr>
        <w:pStyle w:val="subsection"/>
      </w:pPr>
      <w:r w:rsidRPr="00367C78">
        <w:tab/>
        <w:t>(4)</w:t>
      </w:r>
      <w:r w:rsidRPr="00367C78">
        <w:tab/>
        <w:t>The conformity assessment body determination must specify whether it:</w:t>
      </w:r>
    </w:p>
    <w:p w14:paraId="62C46F39" w14:textId="77777777" w:rsidR="009A51C9" w:rsidRPr="00367C78" w:rsidRDefault="009A51C9" w:rsidP="009A51C9">
      <w:pPr>
        <w:pStyle w:val="paragraph"/>
      </w:pPr>
      <w:r w:rsidRPr="00367C78">
        <w:tab/>
        <w:t>(a)</w:t>
      </w:r>
      <w:r w:rsidRPr="00367C78">
        <w:tab/>
        <w:t>is of general application; or</w:t>
      </w:r>
    </w:p>
    <w:p w14:paraId="24EBC08A" w14:textId="77777777" w:rsidR="009A51C9" w:rsidRPr="00367C78" w:rsidRDefault="009A51C9" w:rsidP="009A51C9">
      <w:pPr>
        <w:pStyle w:val="paragraph"/>
      </w:pPr>
      <w:r w:rsidRPr="00367C78">
        <w:tab/>
        <w:t>(b)</w:t>
      </w:r>
      <w:r w:rsidRPr="00367C78">
        <w:tab/>
        <w:t>is limited to either or both of the following:</w:t>
      </w:r>
    </w:p>
    <w:p w14:paraId="03463804" w14:textId="77777777" w:rsidR="009A51C9" w:rsidRPr="00367C78" w:rsidRDefault="009A51C9" w:rsidP="009A51C9">
      <w:pPr>
        <w:pStyle w:val="paragraphsub"/>
      </w:pPr>
      <w:r w:rsidRPr="00367C78">
        <w:tab/>
        <w:t>(i)</w:t>
      </w:r>
      <w:r w:rsidRPr="00367C78">
        <w:tab/>
        <w:t>one or more specified medical devices;</w:t>
      </w:r>
    </w:p>
    <w:p w14:paraId="37DFA8AD" w14:textId="77777777" w:rsidR="009A51C9" w:rsidRPr="00367C78" w:rsidRDefault="009A51C9" w:rsidP="009A51C9">
      <w:pPr>
        <w:pStyle w:val="paragraphsub"/>
      </w:pPr>
      <w:r w:rsidRPr="00367C78">
        <w:tab/>
        <w:t>(ii)</w:t>
      </w:r>
      <w:r w:rsidRPr="00367C78">
        <w:tab/>
        <w:t>one or more specified conformity assessment procedures.</w:t>
      </w:r>
    </w:p>
    <w:p w14:paraId="1A56C9AC" w14:textId="77777777" w:rsidR="009A51C9" w:rsidRPr="00367C78" w:rsidRDefault="009A51C9" w:rsidP="009A51C9">
      <w:pPr>
        <w:pStyle w:val="subsection"/>
      </w:pPr>
      <w:r w:rsidRPr="00367C78">
        <w:tab/>
        <w:t>(5)</w:t>
      </w:r>
      <w:r w:rsidRPr="00367C78">
        <w:tab/>
        <w:t>The conformity assessment body determination may specify conditions to which it is subject.</w:t>
      </w:r>
    </w:p>
    <w:p w14:paraId="0E838748" w14:textId="77777777" w:rsidR="009A51C9" w:rsidRPr="00367C78" w:rsidRDefault="009A51C9" w:rsidP="009A51C9">
      <w:pPr>
        <w:pStyle w:val="notetext"/>
      </w:pPr>
      <w:r w:rsidRPr="00367C78">
        <w:t>Note:</w:t>
      </w:r>
      <w:r w:rsidRPr="00367C78">
        <w:tab/>
        <w:t>See regulation</w:t>
      </w:r>
      <w:r w:rsidR="00EA1C6C" w:rsidRPr="00367C78">
        <w:t> </w:t>
      </w:r>
      <w:r w:rsidRPr="00367C78">
        <w:t>4A.19.</w:t>
      </w:r>
    </w:p>
    <w:p w14:paraId="66E986AF" w14:textId="77777777" w:rsidR="009A51C9" w:rsidRPr="00367C78" w:rsidRDefault="009A51C9" w:rsidP="009A51C9">
      <w:pPr>
        <w:pStyle w:val="ActHead5"/>
      </w:pPr>
      <w:bookmarkStart w:id="70" w:name="_Toc202523352"/>
      <w:r w:rsidRPr="00224C2E">
        <w:rPr>
          <w:rStyle w:val="CharSectno"/>
        </w:rPr>
        <w:t>4A.8</w:t>
      </w:r>
      <w:r w:rsidRPr="00367C78">
        <w:t xml:space="preserve">  Duration of determinations</w:t>
      </w:r>
      <w:bookmarkEnd w:id="70"/>
    </w:p>
    <w:p w14:paraId="27E0C3E3" w14:textId="77777777" w:rsidR="009A51C9" w:rsidRPr="00367C78" w:rsidRDefault="009A51C9" w:rsidP="009A51C9">
      <w:pPr>
        <w:pStyle w:val="subsection"/>
      </w:pPr>
      <w:r w:rsidRPr="00367C78">
        <w:tab/>
        <w:t>(1)</w:t>
      </w:r>
      <w:r w:rsidRPr="00367C78">
        <w:tab/>
        <w:t>A conformity assessment body determination commences on the day specified for the purpose in the determination under subparagraph</w:t>
      </w:r>
      <w:r w:rsidR="00EA1C6C" w:rsidRPr="00367C78">
        <w:t> </w:t>
      </w:r>
      <w:r w:rsidRPr="00367C78">
        <w:t>4A.7(3)(a)(ii).</w:t>
      </w:r>
    </w:p>
    <w:p w14:paraId="74C7ACE9" w14:textId="77777777" w:rsidR="009A51C9" w:rsidRPr="00367C78" w:rsidRDefault="009A51C9" w:rsidP="009A51C9">
      <w:pPr>
        <w:pStyle w:val="subsection"/>
      </w:pPr>
      <w:r w:rsidRPr="00367C78">
        <w:tab/>
        <w:t>(2)</w:t>
      </w:r>
      <w:r w:rsidRPr="00367C78">
        <w:tab/>
        <w:t>A conformity assessment body determination has effect at all times:</w:t>
      </w:r>
    </w:p>
    <w:p w14:paraId="2B41517E" w14:textId="77777777" w:rsidR="009A51C9" w:rsidRPr="00367C78" w:rsidRDefault="009A51C9" w:rsidP="009A51C9">
      <w:pPr>
        <w:pStyle w:val="paragraph"/>
      </w:pPr>
      <w:r w:rsidRPr="00367C78">
        <w:tab/>
        <w:t>(a)</w:t>
      </w:r>
      <w:r w:rsidRPr="00367C78">
        <w:tab/>
        <w:t>unless the determination is suspended under Division</w:t>
      </w:r>
      <w:r w:rsidR="00EA1C6C" w:rsidRPr="00367C78">
        <w:t> </w:t>
      </w:r>
      <w:r w:rsidRPr="00367C78">
        <w:t>4A.4; or</w:t>
      </w:r>
    </w:p>
    <w:p w14:paraId="03E02984" w14:textId="77777777" w:rsidR="009A51C9" w:rsidRPr="00367C78" w:rsidRDefault="009A51C9" w:rsidP="009A51C9">
      <w:pPr>
        <w:pStyle w:val="paragraph"/>
      </w:pPr>
      <w:r w:rsidRPr="00367C78">
        <w:tab/>
        <w:t>(b)</w:t>
      </w:r>
      <w:r w:rsidRPr="00367C78">
        <w:tab/>
        <w:t>until the end of the period specified in the determination under subparagraph</w:t>
      </w:r>
      <w:r w:rsidR="00EA1C6C" w:rsidRPr="00367C78">
        <w:t> </w:t>
      </w:r>
      <w:r w:rsidRPr="00367C78">
        <w:t>4A.7(3)(a)(ii); or</w:t>
      </w:r>
    </w:p>
    <w:p w14:paraId="49A55F28" w14:textId="77777777" w:rsidR="009A51C9" w:rsidRPr="00367C78" w:rsidRDefault="009A51C9" w:rsidP="009A51C9">
      <w:pPr>
        <w:pStyle w:val="paragraph"/>
      </w:pPr>
      <w:r w:rsidRPr="00367C78">
        <w:tab/>
        <w:t>(c)</w:t>
      </w:r>
      <w:r w:rsidRPr="00367C78">
        <w:tab/>
        <w:t>until the determination is revoked under Division</w:t>
      </w:r>
      <w:r w:rsidR="00EA1C6C" w:rsidRPr="00367C78">
        <w:t> </w:t>
      </w:r>
      <w:r w:rsidRPr="00367C78">
        <w:t>4A.5.</w:t>
      </w:r>
    </w:p>
    <w:p w14:paraId="68404FD4" w14:textId="38371066" w:rsidR="009A51C9" w:rsidRPr="00367C78" w:rsidRDefault="009A51C9" w:rsidP="009A51C9">
      <w:pPr>
        <w:pStyle w:val="subsection"/>
      </w:pPr>
      <w:r w:rsidRPr="00367C78">
        <w:tab/>
        <w:t>(3)</w:t>
      </w:r>
      <w:r w:rsidRPr="00367C78">
        <w:tab/>
        <w:t xml:space="preserve">The period specified in the determination as mentioned in </w:t>
      </w:r>
      <w:r w:rsidR="00EE4119" w:rsidRPr="00367C78">
        <w:t>paragraph (</w:t>
      </w:r>
      <w:r w:rsidRPr="00367C78">
        <w:t>2)(b) must be 5 years or less, starting on the day the determination commences.</w:t>
      </w:r>
    </w:p>
    <w:p w14:paraId="0643711B" w14:textId="77777777" w:rsidR="009A51C9" w:rsidRPr="00367C78" w:rsidRDefault="009A51C9" w:rsidP="009A51C9">
      <w:pPr>
        <w:pStyle w:val="ActHead5"/>
      </w:pPr>
      <w:bookmarkStart w:id="71" w:name="_Toc202523353"/>
      <w:r w:rsidRPr="00224C2E">
        <w:rPr>
          <w:rStyle w:val="CharSectno"/>
        </w:rPr>
        <w:t>4A.9</w:t>
      </w:r>
      <w:r w:rsidRPr="00367C78">
        <w:t xml:space="preserve">  Procedure following decisions not to make determinations</w:t>
      </w:r>
      <w:bookmarkEnd w:id="71"/>
    </w:p>
    <w:p w14:paraId="6456BA4D" w14:textId="77777777" w:rsidR="009A51C9" w:rsidRPr="00367C78" w:rsidRDefault="009A51C9" w:rsidP="009A51C9">
      <w:pPr>
        <w:pStyle w:val="subsection"/>
      </w:pPr>
      <w:r w:rsidRPr="00367C78">
        <w:tab/>
        <w:t>(1)</w:t>
      </w:r>
      <w:r w:rsidRPr="00367C78">
        <w:tab/>
        <w:t>This regulation applies if the Secretary decides under subregulation</w:t>
      </w:r>
      <w:r w:rsidR="00EA1C6C" w:rsidRPr="00367C78">
        <w:t> </w:t>
      </w:r>
      <w:r w:rsidRPr="00367C78">
        <w:t>4A.6(1) not to make a conformity assessment body determination in respect of an Australian corporation.</w:t>
      </w:r>
    </w:p>
    <w:p w14:paraId="6E35FD3A" w14:textId="77777777" w:rsidR="009A51C9" w:rsidRPr="00367C78" w:rsidRDefault="009A51C9" w:rsidP="009A51C9">
      <w:pPr>
        <w:pStyle w:val="subsection"/>
      </w:pPr>
      <w:r w:rsidRPr="00367C78">
        <w:tab/>
        <w:t>(2)</w:t>
      </w:r>
      <w:r w:rsidRPr="00367C78">
        <w:tab/>
        <w:t>The Secretary must notify the Australian corporation within 20 working days.</w:t>
      </w:r>
    </w:p>
    <w:p w14:paraId="2840916F" w14:textId="77777777" w:rsidR="009A51C9" w:rsidRPr="00367C78" w:rsidRDefault="009A51C9" w:rsidP="009A51C9">
      <w:pPr>
        <w:pStyle w:val="subsection"/>
      </w:pPr>
      <w:r w:rsidRPr="00367C78">
        <w:tab/>
        <w:t>(3)</w:t>
      </w:r>
      <w:r w:rsidRPr="00367C78">
        <w:tab/>
        <w:t>The notice must state the reasons for the decision.</w:t>
      </w:r>
    </w:p>
    <w:p w14:paraId="50181070" w14:textId="77777777" w:rsidR="009A51C9" w:rsidRPr="00367C78" w:rsidRDefault="009A51C9" w:rsidP="0084743A">
      <w:pPr>
        <w:pStyle w:val="ActHead3"/>
        <w:pageBreakBefore/>
      </w:pPr>
      <w:bookmarkStart w:id="72" w:name="_Toc202523354"/>
      <w:r w:rsidRPr="00224C2E">
        <w:rPr>
          <w:rStyle w:val="CharDivNo"/>
        </w:rPr>
        <w:t>Division</w:t>
      </w:r>
      <w:r w:rsidR="00EA1C6C" w:rsidRPr="00224C2E">
        <w:rPr>
          <w:rStyle w:val="CharDivNo"/>
        </w:rPr>
        <w:t> </w:t>
      </w:r>
      <w:r w:rsidRPr="00224C2E">
        <w:rPr>
          <w:rStyle w:val="CharDivNo"/>
        </w:rPr>
        <w:t>4A.3</w:t>
      </w:r>
      <w:r w:rsidRPr="00367C78">
        <w:t>—</w:t>
      </w:r>
      <w:r w:rsidRPr="00224C2E">
        <w:rPr>
          <w:rStyle w:val="CharDivText"/>
        </w:rPr>
        <w:t>Conditions on conformity assessment body determinations</w:t>
      </w:r>
      <w:bookmarkEnd w:id="72"/>
    </w:p>
    <w:p w14:paraId="463B6C9B" w14:textId="77777777" w:rsidR="009A51C9" w:rsidRPr="00367C78" w:rsidRDefault="009A51C9" w:rsidP="009A51C9">
      <w:pPr>
        <w:pStyle w:val="ActHead4"/>
      </w:pPr>
      <w:bookmarkStart w:id="73" w:name="_Toc202523355"/>
      <w:r w:rsidRPr="00224C2E">
        <w:rPr>
          <w:rStyle w:val="CharSubdNo"/>
        </w:rPr>
        <w:t>Subdivision A</w:t>
      </w:r>
      <w:r w:rsidRPr="00367C78">
        <w:t>—</w:t>
      </w:r>
      <w:r w:rsidRPr="00224C2E">
        <w:rPr>
          <w:rStyle w:val="CharSubdText"/>
        </w:rPr>
        <w:t>Automatic conditions on determinations</w:t>
      </w:r>
      <w:bookmarkEnd w:id="73"/>
    </w:p>
    <w:p w14:paraId="70C260EE" w14:textId="77777777" w:rsidR="009A51C9" w:rsidRPr="00367C78" w:rsidRDefault="009A51C9" w:rsidP="009A51C9">
      <w:pPr>
        <w:pStyle w:val="ActHead5"/>
      </w:pPr>
      <w:bookmarkStart w:id="74" w:name="_Toc202523356"/>
      <w:r w:rsidRPr="00224C2E">
        <w:rPr>
          <w:rStyle w:val="CharSectno"/>
        </w:rPr>
        <w:t>4A.10</w:t>
      </w:r>
      <w:r w:rsidRPr="00367C78">
        <w:t xml:space="preserve">  Automatic conditions on determinations</w:t>
      </w:r>
      <w:bookmarkEnd w:id="74"/>
    </w:p>
    <w:p w14:paraId="6C0D7681" w14:textId="77777777" w:rsidR="009A51C9" w:rsidRPr="00367C78" w:rsidRDefault="009A51C9" w:rsidP="009A51C9">
      <w:pPr>
        <w:pStyle w:val="subsection"/>
      </w:pPr>
      <w:r w:rsidRPr="00367C78">
        <w:tab/>
      </w:r>
      <w:r w:rsidRPr="00367C78">
        <w:tab/>
        <w:t>A conformity assessment body determination is subject to the conditions set out in this Subdivision.</w:t>
      </w:r>
    </w:p>
    <w:p w14:paraId="5B88305E" w14:textId="77777777" w:rsidR="009A51C9" w:rsidRPr="00367C78" w:rsidRDefault="009A51C9" w:rsidP="009A51C9">
      <w:pPr>
        <w:pStyle w:val="notetext"/>
      </w:pPr>
      <w:r w:rsidRPr="00367C78">
        <w:t>Note:</w:t>
      </w:r>
      <w:r w:rsidRPr="00367C78">
        <w:tab/>
        <w:t>See sections</w:t>
      </w:r>
      <w:r w:rsidR="00EA1C6C" w:rsidRPr="00367C78">
        <w:t> </w:t>
      </w:r>
      <w:r w:rsidRPr="00367C78">
        <w:t>41MN and 41MNA of the Act for offences and civil penalty provisions that apply to breaching a condition of a conformity assessment body determination.</w:t>
      </w:r>
    </w:p>
    <w:p w14:paraId="12B46995" w14:textId="5D55A43F" w:rsidR="00474203" w:rsidRPr="00367C78" w:rsidRDefault="00474203" w:rsidP="00474203">
      <w:pPr>
        <w:pStyle w:val="ActHead5"/>
      </w:pPr>
      <w:bookmarkStart w:id="75" w:name="_Toc202523357"/>
      <w:r w:rsidRPr="00224C2E">
        <w:rPr>
          <w:rStyle w:val="CharSectno"/>
        </w:rPr>
        <w:t>4A.11</w:t>
      </w:r>
      <w:r w:rsidRPr="00367C78">
        <w:t xml:space="preserve">  Conditions—requirements of </w:t>
      </w:r>
      <w:r w:rsidR="002561A5">
        <w:t>Schedule 3</w:t>
      </w:r>
      <w:r w:rsidRPr="00367C78">
        <w:t>AA</w:t>
      </w:r>
      <w:bookmarkEnd w:id="75"/>
    </w:p>
    <w:p w14:paraId="2E432E08" w14:textId="22D793F8" w:rsidR="00474203" w:rsidRPr="00367C78" w:rsidRDefault="00474203" w:rsidP="00474203">
      <w:pPr>
        <w:pStyle w:val="subsection"/>
      </w:pPr>
      <w:r w:rsidRPr="00367C78">
        <w:tab/>
      </w:r>
      <w:r w:rsidRPr="00367C78">
        <w:tab/>
        <w:t xml:space="preserve">The Australian conformity assessment body will comply with the requirements of </w:t>
      </w:r>
      <w:r w:rsidR="002561A5">
        <w:t>Schedule 3</w:t>
      </w:r>
      <w:r w:rsidRPr="00367C78">
        <w:t>AA.</w:t>
      </w:r>
    </w:p>
    <w:p w14:paraId="6249A585" w14:textId="77777777" w:rsidR="00474203" w:rsidRPr="00367C78" w:rsidRDefault="00474203" w:rsidP="00474203">
      <w:pPr>
        <w:pStyle w:val="ActHead5"/>
      </w:pPr>
      <w:bookmarkStart w:id="76" w:name="_Toc202523358"/>
      <w:r w:rsidRPr="00224C2E">
        <w:rPr>
          <w:rStyle w:val="CharSectno"/>
        </w:rPr>
        <w:t>4A.12</w:t>
      </w:r>
      <w:r w:rsidRPr="00367C78">
        <w:t xml:space="preserve">  Conditions—notifying Secretary and clients</w:t>
      </w:r>
      <w:bookmarkEnd w:id="76"/>
    </w:p>
    <w:p w14:paraId="3E5FDD7F" w14:textId="154FCA43" w:rsidR="00474203" w:rsidRPr="00367C78" w:rsidRDefault="00474203" w:rsidP="00474203">
      <w:pPr>
        <w:pStyle w:val="subsection"/>
      </w:pPr>
      <w:r w:rsidRPr="00367C78">
        <w:tab/>
        <w:t>(1)</w:t>
      </w:r>
      <w:r w:rsidRPr="00367C78">
        <w:tab/>
        <w:t xml:space="preserve">The Australian conformity assessment body will notify the Secretary within 10 working days if there are any substantial changes relating to the body’s compliance with the requirements of </w:t>
      </w:r>
      <w:r w:rsidR="002561A5">
        <w:t>Schedule 3</w:t>
      </w:r>
      <w:r w:rsidRPr="00367C78">
        <w:t>AA.</w:t>
      </w:r>
    </w:p>
    <w:p w14:paraId="7EC1267A" w14:textId="75323482" w:rsidR="00474203" w:rsidRPr="00367C78" w:rsidRDefault="00474203" w:rsidP="00474203">
      <w:pPr>
        <w:pStyle w:val="subsection"/>
      </w:pPr>
      <w:r w:rsidRPr="00367C78">
        <w:tab/>
        <w:t>(2)</w:t>
      </w:r>
      <w:r w:rsidRPr="00367C78">
        <w:tab/>
        <w:t>The Australian conformity assessment body will notify the Secretary and relevant clients of the body as soon as practicable if the body plans to cease carrying on one or more kinds of certification</w:t>
      </w:r>
      <w:r w:rsidR="002023AE">
        <w:noBreakHyphen/>
      </w:r>
      <w:r w:rsidRPr="00367C78">
        <w:t>related activities relating to conformity assessment procedures covered by the determination.</w:t>
      </w:r>
    </w:p>
    <w:p w14:paraId="52EE1240" w14:textId="77777777" w:rsidR="00474203" w:rsidRPr="00367C78" w:rsidRDefault="00474203" w:rsidP="00474203">
      <w:pPr>
        <w:pStyle w:val="subsection"/>
      </w:pPr>
      <w:r w:rsidRPr="00367C78">
        <w:tab/>
        <w:t>(3)</w:t>
      </w:r>
      <w:r w:rsidRPr="00367C78">
        <w:tab/>
        <w:t>The notice under subregulation (2) must specify the day on which the body plans to cease carrying on the activity.</w:t>
      </w:r>
    </w:p>
    <w:p w14:paraId="123F0BE0" w14:textId="77777777" w:rsidR="00474203" w:rsidRPr="00367C78" w:rsidRDefault="00474203" w:rsidP="00474203">
      <w:pPr>
        <w:pStyle w:val="ActHead5"/>
      </w:pPr>
      <w:bookmarkStart w:id="77" w:name="_Toc202523359"/>
      <w:r w:rsidRPr="00224C2E">
        <w:rPr>
          <w:rStyle w:val="CharSectno"/>
        </w:rPr>
        <w:t>4A.13</w:t>
      </w:r>
      <w:r w:rsidRPr="00367C78">
        <w:t xml:space="preserve">  Conditions—entry and inspection</w:t>
      </w:r>
      <w:bookmarkEnd w:id="77"/>
    </w:p>
    <w:p w14:paraId="17B75610" w14:textId="77777777" w:rsidR="00474203" w:rsidRPr="00367C78" w:rsidRDefault="00474203" w:rsidP="00474203">
      <w:pPr>
        <w:pStyle w:val="subsection"/>
      </w:pPr>
      <w:r w:rsidRPr="00367C78">
        <w:tab/>
        <w:t>(1)</w:t>
      </w:r>
      <w:r w:rsidRPr="00367C78">
        <w:tab/>
        <w:t>The Australian conformity assessment body will allow an authorised person:</w:t>
      </w:r>
    </w:p>
    <w:p w14:paraId="6F6D5470" w14:textId="282EB9D1" w:rsidR="00474203" w:rsidRPr="00367C78" w:rsidRDefault="00474203" w:rsidP="00474203">
      <w:pPr>
        <w:pStyle w:val="paragraph"/>
      </w:pPr>
      <w:r w:rsidRPr="00367C78">
        <w:tab/>
        <w:t>(a)</w:t>
      </w:r>
      <w:r w:rsidRPr="00367C78">
        <w:tab/>
        <w:t>to enter, at any reasonable time, premises used by the body to carry on certification</w:t>
      </w:r>
      <w:r w:rsidR="002023AE">
        <w:noBreakHyphen/>
      </w:r>
      <w:r w:rsidRPr="00367C78">
        <w:t>related activities; and</w:t>
      </w:r>
    </w:p>
    <w:p w14:paraId="504D4878" w14:textId="18A5CA5B" w:rsidR="00474203" w:rsidRPr="00367C78" w:rsidRDefault="00474203" w:rsidP="00474203">
      <w:pPr>
        <w:pStyle w:val="paragraph"/>
      </w:pPr>
      <w:r w:rsidRPr="00367C78">
        <w:tab/>
        <w:t>(b)</w:t>
      </w:r>
      <w:r w:rsidRPr="00367C78">
        <w:tab/>
        <w:t>while on those premises, to inspect those premises and anything on those premises that concerns certification</w:t>
      </w:r>
      <w:r w:rsidR="002023AE">
        <w:noBreakHyphen/>
      </w:r>
      <w:r w:rsidRPr="00367C78">
        <w:t>related activities carried on by the body; and</w:t>
      </w:r>
    </w:p>
    <w:p w14:paraId="3FE20021" w14:textId="53A1877B" w:rsidR="00474203" w:rsidRPr="00367C78" w:rsidRDefault="00474203" w:rsidP="00474203">
      <w:pPr>
        <w:pStyle w:val="paragraph"/>
      </w:pPr>
      <w:r w:rsidRPr="00367C78">
        <w:tab/>
        <w:t>(c)</w:t>
      </w:r>
      <w:r w:rsidRPr="00367C78">
        <w:tab/>
        <w:t>while on those premises, to make any still or moving image or any recording of those premises or anything on those premises that concerns certification</w:t>
      </w:r>
      <w:r w:rsidR="002023AE">
        <w:noBreakHyphen/>
      </w:r>
      <w:r w:rsidRPr="00367C78">
        <w:t>related activities carried on by the body; and</w:t>
      </w:r>
    </w:p>
    <w:p w14:paraId="5C2BD857" w14:textId="41CAFDE4" w:rsidR="00474203" w:rsidRPr="00367C78" w:rsidRDefault="00474203" w:rsidP="00474203">
      <w:pPr>
        <w:pStyle w:val="paragraph"/>
      </w:pPr>
      <w:r w:rsidRPr="00367C78">
        <w:tab/>
        <w:t>(d)</w:t>
      </w:r>
      <w:r w:rsidRPr="00367C78">
        <w:tab/>
        <w:t>while on those premises, to inspect, and make copies of, any documents that concern certification</w:t>
      </w:r>
      <w:r w:rsidR="002023AE">
        <w:noBreakHyphen/>
      </w:r>
      <w:r w:rsidRPr="00367C78">
        <w:t>related activities carried on by the body.</w:t>
      </w:r>
    </w:p>
    <w:p w14:paraId="19176018" w14:textId="3B7E6781" w:rsidR="00474203" w:rsidRPr="00367C78" w:rsidRDefault="00474203" w:rsidP="00474203">
      <w:pPr>
        <w:pStyle w:val="subsection"/>
      </w:pPr>
      <w:r w:rsidRPr="00367C78">
        <w:tab/>
        <w:t>(2)</w:t>
      </w:r>
      <w:r w:rsidRPr="00367C78">
        <w:tab/>
        <w:t>The Australian conformity assessment body will have procedures, including a written agreement, in place with each contractor of the body that carries on certification</w:t>
      </w:r>
      <w:r w:rsidR="002023AE">
        <w:noBreakHyphen/>
      </w:r>
      <w:r w:rsidRPr="00367C78">
        <w:t>related activities for the body that require the contractor to allow an authorised person:</w:t>
      </w:r>
    </w:p>
    <w:p w14:paraId="30CE2E12" w14:textId="1D04EAEE" w:rsidR="00474203" w:rsidRPr="00367C78" w:rsidRDefault="00474203" w:rsidP="00474203">
      <w:pPr>
        <w:pStyle w:val="paragraph"/>
      </w:pPr>
      <w:r w:rsidRPr="00367C78">
        <w:tab/>
        <w:t>(a)</w:t>
      </w:r>
      <w:r w:rsidRPr="00367C78">
        <w:tab/>
        <w:t>to enter, at any reasonable time, premises used by the contractor to carry on those certification</w:t>
      </w:r>
      <w:r w:rsidR="002023AE">
        <w:noBreakHyphen/>
      </w:r>
      <w:r w:rsidRPr="00367C78">
        <w:t>related activities; and</w:t>
      </w:r>
    </w:p>
    <w:p w14:paraId="70CA289A" w14:textId="29454AD4" w:rsidR="00474203" w:rsidRPr="00367C78" w:rsidRDefault="00474203" w:rsidP="00474203">
      <w:pPr>
        <w:pStyle w:val="paragraph"/>
      </w:pPr>
      <w:r w:rsidRPr="00367C78">
        <w:tab/>
        <w:t>(b)</w:t>
      </w:r>
      <w:r w:rsidRPr="00367C78">
        <w:tab/>
        <w:t>while on those premises, to inspect those premises and anything on those premises that concerns those certification</w:t>
      </w:r>
      <w:r w:rsidR="002023AE">
        <w:noBreakHyphen/>
      </w:r>
      <w:r w:rsidRPr="00367C78">
        <w:t>related activities; and</w:t>
      </w:r>
    </w:p>
    <w:p w14:paraId="16848167" w14:textId="59DE1CE9" w:rsidR="00474203" w:rsidRPr="00367C78" w:rsidRDefault="00474203" w:rsidP="00474203">
      <w:pPr>
        <w:pStyle w:val="paragraph"/>
      </w:pPr>
      <w:r w:rsidRPr="00367C78">
        <w:tab/>
        <w:t>(c)</w:t>
      </w:r>
      <w:r w:rsidRPr="00367C78">
        <w:tab/>
        <w:t>while on those premises, to make any still or moving image or any recording of those premises or anything on those premises that concerns those certification</w:t>
      </w:r>
      <w:r w:rsidR="002023AE">
        <w:noBreakHyphen/>
      </w:r>
      <w:r w:rsidRPr="00367C78">
        <w:t>related activities; and</w:t>
      </w:r>
    </w:p>
    <w:p w14:paraId="7464FDCB" w14:textId="000C1D73" w:rsidR="00474203" w:rsidRPr="00367C78" w:rsidRDefault="00474203" w:rsidP="00474203">
      <w:pPr>
        <w:pStyle w:val="paragraph"/>
      </w:pPr>
      <w:r w:rsidRPr="00367C78">
        <w:tab/>
        <w:t>(d)</w:t>
      </w:r>
      <w:r w:rsidRPr="00367C78">
        <w:tab/>
        <w:t>while on those premises, to inspect, and make copies of, any documents that concern those certification</w:t>
      </w:r>
      <w:r w:rsidR="002023AE">
        <w:noBreakHyphen/>
      </w:r>
      <w:r w:rsidRPr="00367C78">
        <w:t>related activities.</w:t>
      </w:r>
    </w:p>
    <w:p w14:paraId="6169497C" w14:textId="77777777" w:rsidR="00474203" w:rsidRPr="00367C78" w:rsidRDefault="00474203" w:rsidP="00474203">
      <w:pPr>
        <w:pStyle w:val="ActHead5"/>
      </w:pPr>
      <w:bookmarkStart w:id="78" w:name="_Toc202523360"/>
      <w:r w:rsidRPr="00224C2E">
        <w:rPr>
          <w:rStyle w:val="CharSectno"/>
        </w:rPr>
        <w:t>4A.14</w:t>
      </w:r>
      <w:r w:rsidRPr="00367C78">
        <w:t xml:space="preserve">  Conditions—producing information and documents</w:t>
      </w:r>
      <w:bookmarkEnd w:id="78"/>
    </w:p>
    <w:p w14:paraId="1F34F3E3" w14:textId="01E9837C" w:rsidR="00474203" w:rsidRPr="00367C78" w:rsidRDefault="00474203" w:rsidP="00474203">
      <w:pPr>
        <w:pStyle w:val="subsection"/>
      </w:pPr>
      <w:r w:rsidRPr="00367C78">
        <w:tab/>
        <w:t>(1)</w:t>
      </w:r>
      <w:r w:rsidRPr="00367C78">
        <w:tab/>
        <w:t>The Australian conformity assessment body will, if requested to do so by the Secretary, give the Secretary information, or produce to the Secretary documents, that concern certification</w:t>
      </w:r>
      <w:r w:rsidR="002023AE">
        <w:noBreakHyphen/>
      </w:r>
      <w:r w:rsidRPr="00367C78">
        <w:t>related activities carried on by the body.</w:t>
      </w:r>
    </w:p>
    <w:p w14:paraId="4D7D1D23" w14:textId="77777777" w:rsidR="00474203" w:rsidRPr="00367C78" w:rsidRDefault="00474203" w:rsidP="00474203">
      <w:pPr>
        <w:pStyle w:val="subsection"/>
      </w:pPr>
      <w:r w:rsidRPr="00367C78">
        <w:tab/>
        <w:t>(2)</w:t>
      </w:r>
      <w:r w:rsidRPr="00367C78">
        <w:tab/>
        <w:t>The information will be given, or the documents produced, within the period, of not less than 20 working days after the day the notice is given, specified in the notice.</w:t>
      </w:r>
    </w:p>
    <w:p w14:paraId="53D3A11A" w14:textId="77777777" w:rsidR="00474203" w:rsidRPr="00367C78" w:rsidRDefault="00474203" w:rsidP="00474203">
      <w:pPr>
        <w:pStyle w:val="subsection"/>
      </w:pPr>
      <w:r w:rsidRPr="00367C78">
        <w:tab/>
        <w:t>(3)</w:t>
      </w:r>
      <w:r w:rsidRPr="00367C78">
        <w:tab/>
        <w:t>The Australian conformity assessment body will have procedures, including a written agreement, in place with each of:</w:t>
      </w:r>
    </w:p>
    <w:p w14:paraId="78D85708" w14:textId="77777777" w:rsidR="00474203" w:rsidRPr="00367C78" w:rsidRDefault="00474203" w:rsidP="00474203">
      <w:pPr>
        <w:pStyle w:val="paragraph"/>
      </w:pPr>
      <w:r w:rsidRPr="00367C78">
        <w:tab/>
        <w:t>(a)</w:t>
      </w:r>
      <w:r w:rsidRPr="00367C78">
        <w:tab/>
        <w:t>its clients; and</w:t>
      </w:r>
    </w:p>
    <w:p w14:paraId="1E8FC006" w14:textId="3BE3F8E0" w:rsidR="00474203" w:rsidRPr="00367C78" w:rsidRDefault="00474203" w:rsidP="00474203">
      <w:pPr>
        <w:pStyle w:val="paragraph"/>
      </w:pPr>
      <w:r w:rsidRPr="00367C78">
        <w:tab/>
        <w:t>(b)</w:t>
      </w:r>
      <w:r w:rsidRPr="00367C78">
        <w:tab/>
        <w:t>the contractors of the body that carry on certification</w:t>
      </w:r>
      <w:r w:rsidR="002023AE">
        <w:noBreakHyphen/>
      </w:r>
      <w:r w:rsidRPr="00367C78">
        <w:t>related activities for the body;</w:t>
      </w:r>
    </w:p>
    <w:p w14:paraId="0BC6723C" w14:textId="77777777" w:rsidR="00474203" w:rsidRPr="00367C78" w:rsidRDefault="00474203" w:rsidP="00474203">
      <w:pPr>
        <w:pStyle w:val="subsection2"/>
      </w:pPr>
      <w:r w:rsidRPr="00367C78">
        <w:t>that require the client or contractor to make available information or documents that the client or contractor has that is requested under subregulation (1).</w:t>
      </w:r>
    </w:p>
    <w:p w14:paraId="57192948" w14:textId="77777777" w:rsidR="00474203" w:rsidRPr="00367C78" w:rsidRDefault="00474203" w:rsidP="00474203">
      <w:pPr>
        <w:pStyle w:val="ActHead5"/>
      </w:pPr>
      <w:bookmarkStart w:id="79" w:name="_Toc202523361"/>
      <w:r w:rsidRPr="00224C2E">
        <w:rPr>
          <w:rStyle w:val="CharSectno"/>
        </w:rPr>
        <w:t>4A.15</w:t>
      </w:r>
      <w:r w:rsidRPr="00367C78">
        <w:t xml:space="preserve">  Conditions—reviews</w:t>
      </w:r>
      <w:bookmarkEnd w:id="79"/>
    </w:p>
    <w:p w14:paraId="7B51A5EA" w14:textId="77777777" w:rsidR="00474203" w:rsidRPr="00367C78" w:rsidRDefault="00474203" w:rsidP="00474203">
      <w:pPr>
        <w:pStyle w:val="subsection"/>
      </w:pPr>
      <w:r w:rsidRPr="00367C78">
        <w:tab/>
      </w:r>
      <w:r w:rsidRPr="00367C78">
        <w:tab/>
        <w:t>The Australian conformity assessment body will cooperate in any review by the Secretary of:</w:t>
      </w:r>
    </w:p>
    <w:p w14:paraId="0656FE65" w14:textId="37ED090E" w:rsidR="00474203" w:rsidRPr="00367C78" w:rsidRDefault="00474203" w:rsidP="00474203">
      <w:pPr>
        <w:pStyle w:val="paragraph"/>
      </w:pPr>
      <w:r w:rsidRPr="00367C78">
        <w:tab/>
        <w:t>(a)</w:t>
      </w:r>
      <w:r w:rsidRPr="00367C78">
        <w:tab/>
        <w:t>certification</w:t>
      </w:r>
      <w:r w:rsidR="002023AE">
        <w:noBreakHyphen/>
      </w:r>
      <w:r w:rsidRPr="00367C78">
        <w:t>related activities carried on by the body; or</w:t>
      </w:r>
    </w:p>
    <w:p w14:paraId="526A09E2" w14:textId="77777777" w:rsidR="00474203" w:rsidRPr="00367C78" w:rsidRDefault="00474203" w:rsidP="00474203">
      <w:pPr>
        <w:pStyle w:val="paragraph"/>
      </w:pPr>
      <w:r w:rsidRPr="00367C78">
        <w:tab/>
        <w:t>(b)</w:t>
      </w:r>
      <w:r w:rsidRPr="00367C78">
        <w:tab/>
        <w:t>compliance with the conditions of the conformity assessment body determination.</w:t>
      </w:r>
    </w:p>
    <w:p w14:paraId="490A0ED9" w14:textId="77777777" w:rsidR="00474203" w:rsidRPr="00367C78" w:rsidRDefault="00474203" w:rsidP="00474203">
      <w:pPr>
        <w:pStyle w:val="ActHead5"/>
      </w:pPr>
      <w:bookmarkStart w:id="80" w:name="_Toc202523362"/>
      <w:r w:rsidRPr="00224C2E">
        <w:rPr>
          <w:rStyle w:val="CharSectno"/>
        </w:rPr>
        <w:t>4A.16</w:t>
      </w:r>
      <w:r w:rsidRPr="00367C78">
        <w:t xml:space="preserve">  Conditions—record keeping</w:t>
      </w:r>
      <w:bookmarkEnd w:id="80"/>
    </w:p>
    <w:p w14:paraId="21E87C51" w14:textId="77777777" w:rsidR="00474203" w:rsidRPr="00367C78" w:rsidRDefault="00474203" w:rsidP="00474203">
      <w:pPr>
        <w:pStyle w:val="subsection"/>
      </w:pPr>
      <w:r w:rsidRPr="00367C78">
        <w:tab/>
      </w:r>
      <w:r w:rsidRPr="00367C78">
        <w:tab/>
        <w:t>The Australian conformity assessment body will keep:</w:t>
      </w:r>
    </w:p>
    <w:p w14:paraId="6EF5EEF6" w14:textId="2E4F8F10" w:rsidR="00474203" w:rsidRPr="00367C78" w:rsidRDefault="00474203" w:rsidP="00474203">
      <w:pPr>
        <w:pStyle w:val="paragraph"/>
      </w:pPr>
      <w:r w:rsidRPr="00367C78">
        <w:tab/>
        <w:t>(a)</w:t>
      </w:r>
      <w:r w:rsidRPr="00367C78">
        <w:tab/>
        <w:t xml:space="preserve">the records required by </w:t>
      </w:r>
      <w:r w:rsidR="002561A5">
        <w:t>Schedule 3</w:t>
      </w:r>
      <w:r w:rsidRPr="00367C78">
        <w:t>AA; and</w:t>
      </w:r>
    </w:p>
    <w:p w14:paraId="6BDD54C4" w14:textId="77777777" w:rsidR="00474203" w:rsidRPr="00367C78" w:rsidRDefault="00474203" w:rsidP="00474203">
      <w:pPr>
        <w:pStyle w:val="paragraph"/>
      </w:pPr>
      <w:r w:rsidRPr="00367C78">
        <w:tab/>
        <w:t>(b)</w:t>
      </w:r>
      <w:r w:rsidRPr="00367C78">
        <w:tab/>
        <w:t>any other records necessary to demonstrate the body’s compliance, at all times while the determination is in effect, with the requirements of that Schedule.</w:t>
      </w:r>
    </w:p>
    <w:p w14:paraId="2509D7B8" w14:textId="77777777" w:rsidR="00474203" w:rsidRPr="00367C78" w:rsidRDefault="00474203" w:rsidP="00474203">
      <w:pPr>
        <w:pStyle w:val="ActHead5"/>
      </w:pPr>
      <w:bookmarkStart w:id="81" w:name="_Toc202523363"/>
      <w:r w:rsidRPr="00224C2E">
        <w:rPr>
          <w:rStyle w:val="CharSectno"/>
        </w:rPr>
        <w:t>4A.17</w:t>
      </w:r>
      <w:r w:rsidRPr="00367C78">
        <w:t xml:space="preserve">  Conditions—Australian conformity assessment body certificates</w:t>
      </w:r>
      <w:bookmarkEnd w:id="81"/>
    </w:p>
    <w:p w14:paraId="05A572B5" w14:textId="77777777" w:rsidR="00474203" w:rsidRPr="00367C78" w:rsidRDefault="00474203" w:rsidP="00474203">
      <w:pPr>
        <w:pStyle w:val="SubsectionHead"/>
      </w:pPr>
      <w:r w:rsidRPr="00367C78">
        <w:t>Conformity assessment procedures</w:t>
      </w:r>
    </w:p>
    <w:p w14:paraId="372E3A75" w14:textId="77777777" w:rsidR="00474203" w:rsidRPr="00367C78" w:rsidRDefault="00474203" w:rsidP="00474203">
      <w:pPr>
        <w:pStyle w:val="subsection"/>
      </w:pPr>
      <w:r w:rsidRPr="00367C78">
        <w:tab/>
        <w:t>(1)</w:t>
      </w:r>
      <w:r w:rsidRPr="00367C78">
        <w:tab/>
        <w:t>The Australian conformity assessment body will not issue an Australian conformity assessment body certificate unless the body is satisfied that an appropriate conformity assessment procedure has been applied to medical devices of the kind covered by the certificate.</w:t>
      </w:r>
    </w:p>
    <w:p w14:paraId="038576E5" w14:textId="77777777" w:rsidR="00474203" w:rsidRPr="00367C78" w:rsidRDefault="00474203" w:rsidP="00474203">
      <w:pPr>
        <w:pStyle w:val="SubsectionHead"/>
      </w:pPr>
      <w:r w:rsidRPr="00367C78">
        <w:t>Varying, suspending and revoking certificates</w:t>
      </w:r>
    </w:p>
    <w:p w14:paraId="322EE13F" w14:textId="77777777" w:rsidR="00474203" w:rsidRPr="00367C78" w:rsidRDefault="00474203" w:rsidP="00474203">
      <w:pPr>
        <w:pStyle w:val="subsection"/>
      </w:pPr>
      <w:r w:rsidRPr="00367C78">
        <w:tab/>
        <w:t>(2)</w:t>
      </w:r>
      <w:r w:rsidRPr="00367C78">
        <w:tab/>
        <w:t>If the Australian conformity assessment body:</w:t>
      </w:r>
    </w:p>
    <w:p w14:paraId="4B83EE40" w14:textId="77777777" w:rsidR="00474203" w:rsidRPr="00367C78" w:rsidRDefault="00474203" w:rsidP="00474203">
      <w:pPr>
        <w:pStyle w:val="paragraph"/>
      </w:pPr>
      <w:r w:rsidRPr="00367C78">
        <w:tab/>
        <w:t>(a)</w:t>
      </w:r>
      <w:r w:rsidRPr="00367C78">
        <w:tab/>
        <w:t>issues an Australian conformity assessment body certificate to a manufacturer; and</w:t>
      </w:r>
    </w:p>
    <w:p w14:paraId="1F57E837" w14:textId="77777777" w:rsidR="00474203" w:rsidRPr="00367C78" w:rsidRDefault="00474203" w:rsidP="00474203">
      <w:pPr>
        <w:pStyle w:val="paragraph"/>
      </w:pPr>
      <w:r w:rsidRPr="00367C78">
        <w:tab/>
        <w:t>(b)</w:t>
      </w:r>
      <w:r w:rsidRPr="00367C78">
        <w:tab/>
        <w:t>ceases to be satisfied that an appropriate conformity assessment procedure has been applied to medical devices of the kind covered by the certificate;</w:t>
      </w:r>
    </w:p>
    <w:p w14:paraId="0A744D17" w14:textId="77777777" w:rsidR="00474203" w:rsidRPr="00367C78" w:rsidRDefault="00474203" w:rsidP="00474203">
      <w:pPr>
        <w:pStyle w:val="subsection2"/>
      </w:pPr>
      <w:r w:rsidRPr="00367C78">
        <w:t>the body will:</w:t>
      </w:r>
    </w:p>
    <w:p w14:paraId="2ABE2D4B" w14:textId="77777777" w:rsidR="00474203" w:rsidRPr="00367C78" w:rsidRDefault="00474203" w:rsidP="00474203">
      <w:pPr>
        <w:pStyle w:val="paragraph"/>
      </w:pPr>
      <w:r w:rsidRPr="00367C78">
        <w:tab/>
        <w:t>(c)</w:t>
      </w:r>
      <w:r w:rsidRPr="00367C78">
        <w:tab/>
        <w:t>vary, suspend or revoke the certificate; or</w:t>
      </w:r>
    </w:p>
    <w:p w14:paraId="5CDC6A17" w14:textId="77777777" w:rsidR="00474203" w:rsidRPr="00367C78" w:rsidRDefault="00474203" w:rsidP="00474203">
      <w:pPr>
        <w:pStyle w:val="paragraph"/>
      </w:pPr>
      <w:r w:rsidRPr="00367C78">
        <w:tab/>
        <w:t>(d)</w:t>
      </w:r>
      <w:r w:rsidRPr="00367C78">
        <w:tab/>
        <w:t>give to the manufacturer a written notice stating that the body will vary, suspend or revoke the certificate if the manufacturer does not, within a specified period, take the action necessary to satisfy the body that an appropriate conformity assessment procedure has been applied to the devices.</w:t>
      </w:r>
    </w:p>
    <w:p w14:paraId="0EDED803" w14:textId="5C81CCB0" w:rsidR="00474203" w:rsidRPr="00367C78" w:rsidRDefault="00474203" w:rsidP="00474203">
      <w:pPr>
        <w:pStyle w:val="subsection"/>
      </w:pPr>
      <w:r w:rsidRPr="00367C78">
        <w:tab/>
        <w:t>(3)</w:t>
      </w:r>
      <w:r w:rsidRPr="00367C78">
        <w:tab/>
        <w:t xml:space="preserve">A period specified in a notice under </w:t>
      </w:r>
      <w:r w:rsidR="00EE4119" w:rsidRPr="00367C78">
        <w:t>paragraph (</w:t>
      </w:r>
      <w:r w:rsidRPr="00367C78">
        <w:t>2)(d) must be appropriate.</w:t>
      </w:r>
    </w:p>
    <w:p w14:paraId="1611B4E6" w14:textId="77777777" w:rsidR="00474203" w:rsidRPr="00367C78" w:rsidRDefault="00474203" w:rsidP="00474203">
      <w:pPr>
        <w:pStyle w:val="subsection"/>
      </w:pPr>
      <w:r w:rsidRPr="00367C78">
        <w:tab/>
        <w:t>(4)</w:t>
      </w:r>
      <w:r w:rsidRPr="00367C78">
        <w:tab/>
        <w:t>The Australian conformity assessment body will vary, suspend or revoke an Australian conformity assessment body certificate if:</w:t>
      </w:r>
    </w:p>
    <w:p w14:paraId="40558BCF" w14:textId="75095D97" w:rsidR="00474203" w:rsidRPr="00367C78" w:rsidRDefault="00474203" w:rsidP="00474203">
      <w:pPr>
        <w:pStyle w:val="paragraph"/>
      </w:pPr>
      <w:r w:rsidRPr="00367C78">
        <w:tab/>
        <w:t>(a)</w:t>
      </w:r>
      <w:r w:rsidRPr="00367C78">
        <w:tab/>
        <w:t xml:space="preserve">the body gave a notice to a manufacturer under </w:t>
      </w:r>
      <w:r w:rsidR="00EE4119" w:rsidRPr="00367C78">
        <w:t>paragraph (</w:t>
      </w:r>
      <w:r w:rsidRPr="00367C78">
        <w:t>2)(d) in relation to the certificate; and</w:t>
      </w:r>
    </w:p>
    <w:p w14:paraId="2CE15D24" w14:textId="77777777" w:rsidR="00474203" w:rsidRPr="00367C78" w:rsidRDefault="00474203" w:rsidP="00474203">
      <w:pPr>
        <w:pStyle w:val="paragraph"/>
      </w:pPr>
      <w:r w:rsidRPr="00367C78">
        <w:tab/>
        <w:t>(b)</w:t>
      </w:r>
      <w:r w:rsidRPr="00367C78">
        <w:tab/>
        <w:t>at the end of the period specified in the notice, the body is not satisfied that an appropriate conformity assessment procedure has been applied to medical devices of the kind covered by the certificate.</w:t>
      </w:r>
    </w:p>
    <w:p w14:paraId="5CBEF8DB" w14:textId="77777777" w:rsidR="00474203" w:rsidRPr="00367C78" w:rsidRDefault="00474203" w:rsidP="00474203">
      <w:pPr>
        <w:pStyle w:val="SubsectionHead"/>
      </w:pPr>
      <w:r w:rsidRPr="00367C78">
        <w:t>Notifying Secretary of changes to certificates and other matters</w:t>
      </w:r>
    </w:p>
    <w:p w14:paraId="255DCE0A" w14:textId="77777777" w:rsidR="00474203" w:rsidRPr="00367C78" w:rsidRDefault="00474203" w:rsidP="00474203">
      <w:pPr>
        <w:pStyle w:val="subsection"/>
      </w:pPr>
      <w:r w:rsidRPr="00367C78">
        <w:tab/>
        <w:t>(5)</w:t>
      </w:r>
      <w:r w:rsidRPr="00367C78">
        <w:tab/>
        <w:t>The Australian conformity assessment body will notify the Secretary within 10 working days if the body:</w:t>
      </w:r>
    </w:p>
    <w:p w14:paraId="1AB61F5D" w14:textId="77777777" w:rsidR="00474203" w:rsidRPr="00367C78" w:rsidRDefault="00474203" w:rsidP="00474203">
      <w:pPr>
        <w:pStyle w:val="paragraph"/>
      </w:pPr>
      <w:r w:rsidRPr="00367C78">
        <w:tab/>
        <w:t>(a)</w:t>
      </w:r>
      <w:r w:rsidRPr="00367C78">
        <w:tab/>
        <w:t>decides not to issue an Australian conformity assessment body certificate because the body is not satisfied as mentioned in subregulation (1); or</w:t>
      </w:r>
    </w:p>
    <w:p w14:paraId="57DE026F" w14:textId="77777777" w:rsidR="00474203" w:rsidRPr="00367C78" w:rsidRDefault="00474203" w:rsidP="00474203">
      <w:pPr>
        <w:pStyle w:val="paragraph"/>
      </w:pPr>
      <w:r w:rsidRPr="00367C78">
        <w:tab/>
        <w:t>(b)</w:t>
      </w:r>
      <w:r w:rsidRPr="00367C78">
        <w:tab/>
        <w:t>suspends or revokes an Australian conformity assessment body certificate; or</w:t>
      </w:r>
    </w:p>
    <w:p w14:paraId="7B103962" w14:textId="77777777" w:rsidR="00474203" w:rsidRPr="00367C78" w:rsidRDefault="00474203" w:rsidP="00474203">
      <w:pPr>
        <w:pStyle w:val="paragraph"/>
      </w:pPr>
      <w:r w:rsidRPr="00367C78">
        <w:tab/>
        <w:t>(c)</w:t>
      </w:r>
      <w:r w:rsidRPr="00367C78">
        <w:tab/>
        <w:t>varies an Australian conformity assessment body certificate in the circumstances mentioned in subregulation (2) or (4); or</w:t>
      </w:r>
    </w:p>
    <w:p w14:paraId="3876555F" w14:textId="77777777" w:rsidR="00474203" w:rsidRPr="00367C78" w:rsidRDefault="00474203" w:rsidP="00474203">
      <w:pPr>
        <w:pStyle w:val="paragraph"/>
      </w:pPr>
      <w:r w:rsidRPr="00367C78">
        <w:tab/>
        <w:t>(d)</w:t>
      </w:r>
      <w:r w:rsidRPr="00367C78">
        <w:tab/>
        <w:t>becomes aware of a matter of significant concern relating to the safety of a medical device to which an Australian conformity assessment body certificate issued by the body applies.</w:t>
      </w:r>
    </w:p>
    <w:p w14:paraId="2EB5DF3A" w14:textId="77777777" w:rsidR="00474203" w:rsidRPr="00367C78" w:rsidRDefault="00474203" w:rsidP="00474203">
      <w:pPr>
        <w:pStyle w:val="ActHead5"/>
      </w:pPr>
      <w:bookmarkStart w:id="82" w:name="_Toc202523364"/>
      <w:r w:rsidRPr="00224C2E">
        <w:rPr>
          <w:rStyle w:val="CharSectno"/>
        </w:rPr>
        <w:t>4A.18</w:t>
      </w:r>
      <w:r w:rsidRPr="00367C78">
        <w:t xml:space="preserve">  Conditions—clients</w:t>
      </w:r>
      <w:bookmarkEnd w:id="82"/>
    </w:p>
    <w:p w14:paraId="12417303" w14:textId="77777777" w:rsidR="00474203" w:rsidRPr="00367C78" w:rsidRDefault="00474203" w:rsidP="00474203">
      <w:pPr>
        <w:pStyle w:val="SubsectionHead"/>
      </w:pPr>
      <w:r w:rsidRPr="00367C78">
        <w:t>Notifying clients if determination varied or suspended</w:t>
      </w:r>
    </w:p>
    <w:p w14:paraId="73E603BE" w14:textId="77777777" w:rsidR="00474203" w:rsidRPr="00367C78" w:rsidRDefault="00474203" w:rsidP="00474203">
      <w:pPr>
        <w:pStyle w:val="subsection"/>
      </w:pPr>
      <w:r w:rsidRPr="00367C78">
        <w:tab/>
        <w:t>(1)</w:t>
      </w:r>
      <w:r w:rsidRPr="00367C78">
        <w:tab/>
        <w:t>The Australian conformity assessment body will notify its clients within 10 working days if the conformity assessment body determination is varied or suspended.</w:t>
      </w:r>
    </w:p>
    <w:p w14:paraId="5A2A7F11" w14:textId="77777777" w:rsidR="00474203" w:rsidRPr="00367C78" w:rsidRDefault="00474203" w:rsidP="00474203">
      <w:pPr>
        <w:pStyle w:val="SubsectionHead"/>
      </w:pPr>
      <w:r w:rsidRPr="00367C78">
        <w:t>Agreements with successor Australian conformity assessment bodies</w:t>
      </w:r>
    </w:p>
    <w:p w14:paraId="2B599082" w14:textId="77777777" w:rsidR="00474203" w:rsidRPr="00367C78" w:rsidRDefault="00474203" w:rsidP="00474203">
      <w:pPr>
        <w:pStyle w:val="subsection"/>
      </w:pPr>
      <w:r w:rsidRPr="00367C78">
        <w:tab/>
        <w:t>(2)</w:t>
      </w:r>
      <w:r w:rsidRPr="00367C78">
        <w:tab/>
        <w:t xml:space="preserve">If a client of the Australian conformity assessment body (the </w:t>
      </w:r>
      <w:r w:rsidRPr="00367C78">
        <w:rPr>
          <w:b/>
          <w:i/>
        </w:rPr>
        <w:t>old body</w:t>
      </w:r>
      <w:r w:rsidRPr="00367C78">
        <w:t>) informs the old body that the client plans:</w:t>
      </w:r>
    </w:p>
    <w:p w14:paraId="2609A332" w14:textId="77777777" w:rsidR="00474203" w:rsidRPr="00367C78" w:rsidRDefault="00474203" w:rsidP="00474203">
      <w:pPr>
        <w:pStyle w:val="paragraph"/>
      </w:pPr>
      <w:r w:rsidRPr="00367C78">
        <w:tab/>
        <w:t>(a)</w:t>
      </w:r>
      <w:r w:rsidRPr="00367C78">
        <w:tab/>
        <w:t>to cease to be a client of the old body; and</w:t>
      </w:r>
    </w:p>
    <w:p w14:paraId="5AC67214" w14:textId="77777777" w:rsidR="00474203" w:rsidRPr="00367C78" w:rsidRDefault="00474203" w:rsidP="00474203">
      <w:pPr>
        <w:pStyle w:val="paragraph"/>
      </w:pPr>
      <w:r w:rsidRPr="00367C78">
        <w:tab/>
        <w:t>(b)</w:t>
      </w:r>
      <w:r w:rsidRPr="00367C78">
        <w:tab/>
        <w:t xml:space="preserve">to become a client of another Australian conformity assessment body (the </w:t>
      </w:r>
      <w:r w:rsidRPr="00367C78">
        <w:rPr>
          <w:b/>
          <w:i/>
        </w:rPr>
        <w:t>new body</w:t>
      </w:r>
      <w:r w:rsidRPr="00367C78">
        <w:t>);</w:t>
      </w:r>
    </w:p>
    <w:p w14:paraId="0A135CF5" w14:textId="44C76DBD" w:rsidR="00474203" w:rsidRPr="00367C78" w:rsidRDefault="00474203" w:rsidP="00474203">
      <w:pPr>
        <w:pStyle w:val="subsection2"/>
      </w:pPr>
      <w:r w:rsidRPr="00367C78">
        <w:t>the old body will enter into an agreement with the new body that deals appropriately with the transfer from the old body to the new body of responsibility for carrying on certification</w:t>
      </w:r>
      <w:r w:rsidR="002023AE">
        <w:noBreakHyphen/>
      </w:r>
      <w:r w:rsidRPr="00367C78">
        <w:t>related activities for the client.</w:t>
      </w:r>
    </w:p>
    <w:p w14:paraId="23E1E7DD" w14:textId="77777777" w:rsidR="00474203" w:rsidRPr="00367C78" w:rsidRDefault="00474203" w:rsidP="00474203">
      <w:pPr>
        <w:pStyle w:val="SubsectionHead"/>
      </w:pPr>
      <w:r w:rsidRPr="00367C78">
        <w:t>Enquiries before accepting applications for certification</w:t>
      </w:r>
    </w:p>
    <w:p w14:paraId="2C88E05A" w14:textId="77777777" w:rsidR="00474203" w:rsidRPr="00367C78" w:rsidRDefault="00474203" w:rsidP="00474203">
      <w:pPr>
        <w:pStyle w:val="subsection"/>
      </w:pPr>
      <w:r w:rsidRPr="00367C78">
        <w:tab/>
        <w:t>(3)</w:t>
      </w:r>
      <w:r w:rsidRPr="00367C78">
        <w:tab/>
        <w:t>Before the Australian conformity assessment body accepts an application from a manufacturer to issue an Australian conformity assessment body certificate in relation to a kind of medical device, the body will make reasonable enquiries as to whether the manufacturer has applied to another Australian conformity assessment body to issue an Australian conformity assessment body certificate in relation to that kind of device.</w:t>
      </w:r>
    </w:p>
    <w:p w14:paraId="1A13B916" w14:textId="77777777" w:rsidR="00474203" w:rsidRPr="00367C78" w:rsidRDefault="00474203" w:rsidP="00474203">
      <w:pPr>
        <w:pStyle w:val="ActHead4"/>
      </w:pPr>
      <w:bookmarkStart w:id="83" w:name="_Toc202523365"/>
      <w:r w:rsidRPr="00224C2E">
        <w:rPr>
          <w:rStyle w:val="CharSubdNo"/>
        </w:rPr>
        <w:t>Subdivision B</w:t>
      </w:r>
      <w:r w:rsidRPr="00367C78">
        <w:t>—</w:t>
      </w:r>
      <w:r w:rsidRPr="00224C2E">
        <w:rPr>
          <w:rStyle w:val="CharSubdText"/>
        </w:rPr>
        <w:t>Conditions specified in conformity assessment body determinations</w:t>
      </w:r>
      <w:bookmarkEnd w:id="83"/>
    </w:p>
    <w:p w14:paraId="01B0330C" w14:textId="77777777" w:rsidR="00474203" w:rsidRPr="00367C78" w:rsidRDefault="00474203" w:rsidP="00474203">
      <w:pPr>
        <w:pStyle w:val="ActHead5"/>
      </w:pPr>
      <w:bookmarkStart w:id="84" w:name="_Toc202523366"/>
      <w:r w:rsidRPr="00224C2E">
        <w:rPr>
          <w:rStyle w:val="CharSectno"/>
        </w:rPr>
        <w:t>4A.19</w:t>
      </w:r>
      <w:r w:rsidRPr="00367C78">
        <w:t xml:space="preserve">  Conditions specified in determinations</w:t>
      </w:r>
      <w:bookmarkEnd w:id="84"/>
    </w:p>
    <w:p w14:paraId="5FA313B9" w14:textId="77777777" w:rsidR="00474203" w:rsidRPr="00367C78" w:rsidRDefault="00474203" w:rsidP="00474203">
      <w:pPr>
        <w:pStyle w:val="subsection"/>
      </w:pPr>
      <w:r w:rsidRPr="00367C78">
        <w:tab/>
        <w:t>(1)</w:t>
      </w:r>
      <w:r w:rsidRPr="00367C78">
        <w:tab/>
        <w:t>A conformity assessment body determination is subject to any conditions specified in the determination under subregulation</w:t>
      </w:r>
      <w:r w:rsidR="00EA1C6C" w:rsidRPr="00367C78">
        <w:t> </w:t>
      </w:r>
      <w:r w:rsidRPr="00367C78">
        <w:t>4A.7(5) or 4A.28(1).</w:t>
      </w:r>
    </w:p>
    <w:p w14:paraId="0E387B2D" w14:textId="77777777" w:rsidR="00474203" w:rsidRPr="00367C78" w:rsidRDefault="00474203" w:rsidP="00474203">
      <w:pPr>
        <w:pStyle w:val="notetext"/>
      </w:pPr>
      <w:r w:rsidRPr="00367C78">
        <w:t>Note:</w:t>
      </w:r>
      <w:r w:rsidRPr="00367C78">
        <w:tab/>
        <w:t>See sections</w:t>
      </w:r>
      <w:r w:rsidR="00EA1C6C" w:rsidRPr="00367C78">
        <w:t> </w:t>
      </w:r>
      <w:r w:rsidRPr="00367C78">
        <w:t>41MN and 41MNA of the Act for offences and civil penalty provisions that apply to breaching a condition of a conformity assessment body determination.</w:t>
      </w:r>
    </w:p>
    <w:p w14:paraId="27DA2519" w14:textId="77777777" w:rsidR="00474203" w:rsidRPr="00367C78" w:rsidRDefault="00474203" w:rsidP="00474203">
      <w:pPr>
        <w:pStyle w:val="subsection"/>
      </w:pPr>
      <w:r w:rsidRPr="00367C78">
        <w:tab/>
        <w:t>(2)</w:t>
      </w:r>
      <w:r w:rsidRPr="00367C78">
        <w:tab/>
        <w:t>A condition imposed under subregulation</w:t>
      </w:r>
      <w:r w:rsidR="00EA1C6C" w:rsidRPr="00367C78">
        <w:t> </w:t>
      </w:r>
      <w:r w:rsidRPr="00367C78">
        <w:t>4A.7(5) or 4A.28(1) is in addition to the conditions imposed under Subdivision A of this Division.</w:t>
      </w:r>
    </w:p>
    <w:p w14:paraId="76CDE8F3" w14:textId="77777777" w:rsidR="00474203" w:rsidRPr="00367C78" w:rsidRDefault="00474203" w:rsidP="0084743A">
      <w:pPr>
        <w:pStyle w:val="ActHead3"/>
        <w:pageBreakBefore/>
      </w:pPr>
      <w:bookmarkStart w:id="85" w:name="_Toc202523367"/>
      <w:r w:rsidRPr="00224C2E">
        <w:rPr>
          <w:rStyle w:val="CharDivNo"/>
        </w:rPr>
        <w:t>Division</w:t>
      </w:r>
      <w:r w:rsidR="00EA1C6C" w:rsidRPr="00224C2E">
        <w:rPr>
          <w:rStyle w:val="CharDivNo"/>
        </w:rPr>
        <w:t> </w:t>
      </w:r>
      <w:r w:rsidRPr="00224C2E">
        <w:rPr>
          <w:rStyle w:val="CharDivNo"/>
        </w:rPr>
        <w:t>4A.4</w:t>
      </w:r>
      <w:r w:rsidRPr="00367C78">
        <w:t>—</w:t>
      </w:r>
      <w:r w:rsidRPr="00224C2E">
        <w:rPr>
          <w:rStyle w:val="CharDivText"/>
        </w:rPr>
        <w:t>Suspension of conformity assessment body determinations</w:t>
      </w:r>
      <w:bookmarkEnd w:id="85"/>
    </w:p>
    <w:p w14:paraId="546EAD4F" w14:textId="77777777" w:rsidR="00474203" w:rsidRPr="00367C78" w:rsidRDefault="00474203" w:rsidP="00474203">
      <w:pPr>
        <w:pStyle w:val="ActHead5"/>
      </w:pPr>
      <w:bookmarkStart w:id="86" w:name="_Toc202523368"/>
      <w:r w:rsidRPr="00224C2E">
        <w:rPr>
          <w:rStyle w:val="CharSectno"/>
        </w:rPr>
        <w:t>4A.20</w:t>
      </w:r>
      <w:r w:rsidRPr="00367C78">
        <w:t xml:space="preserve">  Suspension of determinations</w:t>
      </w:r>
      <w:bookmarkEnd w:id="86"/>
    </w:p>
    <w:p w14:paraId="34FB936E" w14:textId="77777777" w:rsidR="00474203" w:rsidRPr="00367C78" w:rsidRDefault="00474203" w:rsidP="00474203">
      <w:pPr>
        <w:pStyle w:val="subsection"/>
      </w:pPr>
      <w:r w:rsidRPr="00367C78">
        <w:tab/>
        <w:t>(1)</w:t>
      </w:r>
      <w:r w:rsidRPr="00367C78">
        <w:tab/>
        <w:t>The Secretary may, by written notice given to an Australian conformity assessment body, suspend the body’s conformity assessment body determination if the Secretary is satisfied that:</w:t>
      </w:r>
    </w:p>
    <w:p w14:paraId="3253B3BC" w14:textId="77777777" w:rsidR="00474203" w:rsidRPr="00367C78" w:rsidRDefault="00474203" w:rsidP="00474203">
      <w:pPr>
        <w:pStyle w:val="paragraph"/>
      </w:pPr>
      <w:r w:rsidRPr="00367C78">
        <w:tab/>
        <w:t>(a)</w:t>
      </w:r>
      <w:r w:rsidRPr="00367C78">
        <w:tab/>
        <w:t>it is likely that there are grounds for revoking the determination under regulation</w:t>
      </w:r>
      <w:r w:rsidR="00EA1C6C" w:rsidRPr="00367C78">
        <w:t> </w:t>
      </w:r>
      <w:r w:rsidRPr="00367C78">
        <w:t>4A.27; and</w:t>
      </w:r>
    </w:p>
    <w:p w14:paraId="502305CB" w14:textId="77777777" w:rsidR="00474203" w:rsidRPr="00367C78" w:rsidRDefault="00474203" w:rsidP="00474203">
      <w:pPr>
        <w:pStyle w:val="paragraph"/>
      </w:pPr>
      <w:r w:rsidRPr="00367C78">
        <w:tab/>
        <w:t>(b)</w:t>
      </w:r>
      <w:r w:rsidRPr="00367C78">
        <w:tab/>
        <w:t>it is likely that the body will, within the period of the suspension, be able to take action such that it will no longer be likely that there are grounds for revoking the determination.</w:t>
      </w:r>
    </w:p>
    <w:p w14:paraId="6AA2160F" w14:textId="77777777" w:rsidR="00474203" w:rsidRPr="00367C78" w:rsidRDefault="00474203" w:rsidP="00474203">
      <w:pPr>
        <w:pStyle w:val="subsection"/>
      </w:pPr>
      <w:r w:rsidRPr="00367C78">
        <w:tab/>
        <w:t>(2)</w:t>
      </w:r>
      <w:r w:rsidRPr="00367C78">
        <w:tab/>
        <w:t>The notice must specify the period of the suspension. The period:</w:t>
      </w:r>
    </w:p>
    <w:p w14:paraId="67352B11" w14:textId="77777777" w:rsidR="00474203" w:rsidRPr="00367C78" w:rsidRDefault="00474203" w:rsidP="00474203">
      <w:pPr>
        <w:pStyle w:val="paragraph"/>
      </w:pPr>
      <w:r w:rsidRPr="00367C78">
        <w:tab/>
        <w:t>(a)</w:t>
      </w:r>
      <w:r w:rsidRPr="00367C78">
        <w:tab/>
        <w:t>must not exceed 12 months; and</w:t>
      </w:r>
    </w:p>
    <w:p w14:paraId="7DC22169" w14:textId="77777777" w:rsidR="00474203" w:rsidRPr="00367C78" w:rsidRDefault="00474203" w:rsidP="00474203">
      <w:pPr>
        <w:pStyle w:val="paragraph"/>
      </w:pPr>
      <w:r w:rsidRPr="00367C78">
        <w:tab/>
        <w:t>(b)</w:t>
      </w:r>
      <w:r w:rsidRPr="00367C78">
        <w:tab/>
        <w:t>must not begin before the notice is given to the body.</w:t>
      </w:r>
    </w:p>
    <w:p w14:paraId="1B88AB1D" w14:textId="77777777" w:rsidR="00474203" w:rsidRPr="00367C78" w:rsidRDefault="00474203" w:rsidP="00474203">
      <w:pPr>
        <w:pStyle w:val="notetext"/>
      </w:pPr>
      <w:r w:rsidRPr="00367C78">
        <w:t>Note:</w:t>
      </w:r>
      <w:r w:rsidRPr="00367C78">
        <w:tab/>
        <w:t>The period of the suspension may be extended once under regulation</w:t>
      </w:r>
      <w:r w:rsidR="00EA1C6C" w:rsidRPr="00367C78">
        <w:t> </w:t>
      </w:r>
      <w:r w:rsidRPr="00367C78">
        <w:t>4A.22.</w:t>
      </w:r>
    </w:p>
    <w:p w14:paraId="651935A6" w14:textId="77777777" w:rsidR="00474203" w:rsidRPr="00367C78" w:rsidRDefault="00474203" w:rsidP="00474203">
      <w:pPr>
        <w:pStyle w:val="ActHead5"/>
      </w:pPr>
      <w:bookmarkStart w:id="87" w:name="_Toc202523369"/>
      <w:r w:rsidRPr="00224C2E">
        <w:rPr>
          <w:rStyle w:val="CharSectno"/>
        </w:rPr>
        <w:t>4A.21</w:t>
      </w:r>
      <w:r w:rsidRPr="00367C78">
        <w:t xml:space="preserve">  Notice of proposed suspension</w:t>
      </w:r>
      <w:bookmarkEnd w:id="87"/>
    </w:p>
    <w:p w14:paraId="132C1167" w14:textId="77777777" w:rsidR="00474203" w:rsidRPr="00367C78" w:rsidRDefault="00474203" w:rsidP="00474203">
      <w:pPr>
        <w:pStyle w:val="subsection"/>
      </w:pPr>
      <w:r w:rsidRPr="00367C78">
        <w:tab/>
        <w:t>(1)</w:t>
      </w:r>
      <w:r w:rsidRPr="00367C78">
        <w:tab/>
        <w:t>However, before suspending a conformity assessment body determination, the Secretary must:</w:t>
      </w:r>
    </w:p>
    <w:p w14:paraId="1CA445B5" w14:textId="77777777" w:rsidR="00474203" w:rsidRPr="00367C78" w:rsidRDefault="00474203" w:rsidP="00474203">
      <w:pPr>
        <w:pStyle w:val="paragraph"/>
      </w:pPr>
      <w:r w:rsidRPr="00367C78">
        <w:tab/>
        <w:t>(a)</w:t>
      </w:r>
      <w:r w:rsidRPr="00367C78">
        <w:tab/>
        <w:t>notify the Australian conformity assessment body in writing that the Secretary proposes the suspension and set out the reasons for it; and</w:t>
      </w:r>
    </w:p>
    <w:p w14:paraId="6512E773" w14:textId="77777777" w:rsidR="00474203" w:rsidRPr="00367C78" w:rsidRDefault="00474203" w:rsidP="00474203">
      <w:pPr>
        <w:pStyle w:val="paragraph"/>
      </w:pPr>
      <w:r w:rsidRPr="00367C78">
        <w:tab/>
        <w:t>(b)</w:t>
      </w:r>
      <w:r w:rsidRPr="00367C78">
        <w:tab/>
        <w:t>give the body a reasonable opportunity to make submissions to the Secretary in relation to the proposed suspension.</w:t>
      </w:r>
    </w:p>
    <w:p w14:paraId="2146178C" w14:textId="71261BFD" w:rsidR="00474203" w:rsidRPr="00367C78" w:rsidRDefault="00474203" w:rsidP="00474203">
      <w:pPr>
        <w:pStyle w:val="subsection"/>
      </w:pPr>
      <w:r w:rsidRPr="00367C78">
        <w:tab/>
        <w:t>(2)</w:t>
      </w:r>
      <w:r w:rsidRPr="00367C78">
        <w:tab/>
        <w:t xml:space="preserve">The Secretary must not make a decision relating to the proposed suspension until the Secretary has had regard to any submissions the body makes under </w:t>
      </w:r>
      <w:r w:rsidR="00EE4119" w:rsidRPr="00367C78">
        <w:t>paragraph (</w:t>
      </w:r>
      <w:r w:rsidRPr="00367C78">
        <w:t>1)(b).</w:t>
      </w:r>
    </w:p>
    <w:p w14:paraId="19021780" w14:textId="77777777" w:rsidR="00474203" w:rsidRPr="00367C78" w:rsidRDefault="00474203" w:rsidP="00474203">
      <w:pPr>
        <w:pStyle w:val="ActHead5"/>
      </w:pPr>
      <w:bookmarkStart w:id="88" w:name="_Toc202523370"/>
      <w:r w:rsidRPr="00224C2E">
        <w:rPr>
          <w:rStyle w:val="CharSectno"/>
        </w:rPr>
        <w:t>4A.22</w:t>
      </w:r>
      <w:r w:rsidRPr="00367C78">
        <w:t xml:space="preserve">  Duration of suspension</w:t>
      </w:r>
      <w:bookmarkEnd w:id="88"/>
    </w:p>
    <w:p w14:paraId="004C417A" w14:textId="77777777" w:rsidR="00474203" w:rsidRPr="00367C78" w:rsidRDefault="00474203" w:rsidP="00474203">
      <w:pPr>
        <w:pStyle w:val="subsection"/>
      </w:pPr>
      <w:r w:rsidRPr="00367C78">
        <w:tab/>
        <w:t>(1)</w:t>
      </w:r>
      <w:r w:rsidRPr="00367C78">
        <w:tab/>
        <w:t>The suspension takes effect on the day specified for the purpose in the notice, which must be at least 20 working days after the notice is given to the Australian conformity assessment body.</w:t>
      </w:r>
    </w:p>
    <w:p w14:paraId="08788CBC" w14:textId="77777777" w:rsidR="00474203" w:rsidRPr="00367C78" w:rsidRDefault="00474203" w:rsidP="00474203">
      <w:pPr>
        <w:pStyle w:val="subsection"/>
      </w:pPr>
      <w:r w:rsidRPr="00367C78">
        <w:tab/>
        <w:t>(2)</w:t>
      </w:r>
      <w:r w:rsidRPr="00367C78">
        <w:tab/>
        <w:t>The suspension has effect until:</w:t>
      </w:r>
    </w:p>
    <w:p w14:paraId="13BBD09B" w14:textId="77777777" w:rsidR="00474203" w:rsidRPr="00367C78" w:rsidRDefault="00474203" w:rsidP="00474203">
      <w:pPr>
        <w:pStyle w:val="paragraph"/>
      </w:pPr>
      <w:r w:rsidRPr="00367C78">
        <w:tab/>
        <w:t>(a)</w:t>
      </w:r>
      <w:r w:rsidRPr="00367C78">
        <w:tab/>
        <w:t>the Secretary revokes it under regulation</w:t>
      </w:r>
      <w:r w:rsidR="00EA1C6C" w:rsidRPr="00367C78">
        <w:t> </w:t>
      </w:r>
      <w:r w:rsidRPr="00367C78">
        <w:t>4A.23; or</w:t>
      </w:r>
    </w:p>
    <w:p w14:paraId="273E9707" w14:textId="77777777" w:rsidR="00474203" w:rsidRPr="00367C78" w:rsidRDefault="00474203" w:rsidP="00474203">
      <w:pPr>
        <w:pStyle w:val="paragraph"/>
      </w:pPr>
      <w:r w:rsidRPr="00367C78">
        <w:tab/>
        <w:t>(b)</w:t>
      </w:r>
      <w:r w:rsidRPr="00367C78">
        <w:tab/>
        <w:t>the end of:</w:t>
      </w:r>
    </w:p>
    <w:p w14:paraId="2734B223" w14:textId="77777777" w:rsidR="00474203" w:rsidRPr="00367C78" w:rsidRDefault="00474203" w:rsidP="00474203">
      <w:pPr>
        <w:pStyle w:val="paragraphsub"/>
      </w:pPr>
      <w:r w:rsidRPr="00367C78">
        <w:tab/>
        <w:t>(i)</w:t>
      </w:r>
      <w:r w:rsidRPr="00367C78">
        <w:tab/>
        <w:t>the period specified in the notice under subregulation</w:t>
      </w:r>
      <w:r w:rsidR="00EA1C6C" w:rsidRPr="00367C78">
        <w:t> </w:t>
      </w:r>
      <w:r w:rsidRPr="00367C78">
        <w:t>4A.20(2); or</w:t>
      </w:r>
    </w:p>
    <w:p w14:paraId="2BA2A898" w14:textId="77777777" w:rsidR="00474203" w:rsidRPr="00367C78" w:rsidRDefault="00474203" w:rsidP="00474203">
      <w:pPr>
        <w:pStyle w:val="paragraphsub"/>
      </w:pPr>
      <w:r w:rsidRPr="00367C78">
        <w:tab/>
        <w:t>(ii)</w:t>
      </w:r>
      <w:r w:rsidRPr="00367C78">
        <w:tab/>
        <w:t>if the period is extended under subregulation (3) of this regulation—the period as so extended.</w:t>
      </w:r>
    </w:p>
    <w:p w14:paraId="1A2A9012" w14:textId="77777777" w:rsidR="00474203" w:rsidRPr="00367C78" w:rsidRDefault="00474203" w:rsidP="00474203">
      <w:pPr>
        <w:pStyle w:val="notetext"/>
      </w:pPr>
      <w:r w:rsidRPr="00367C78">
        <w:t>Note 1:</w:t>
      </w:r>
      <w:r w:rsidRPr="00367C78">
        <w:tab/>
        <w:t>The conditions to which the determination is subject continue during the suspension: see subsection</w:t>
      </w:r>
      <w:r w:rsidR="00EA1C6C" w:rsidRPr="00367C78">
        <w:t> </w:t>
      </w:r>
      <w:r w:rsidRPr="00367C78">
        <w:t>41EWA(7A) of the Act.</w:t>
      </w:r>
    </w:p>
    <w:p w14:paraId="6DE5D140" w14:textId="77777777" w:rsidR="00474203" w:rsidRPr="00367C78" w:rsidRDefault="00474203" w:rsidP="00474203">
      <w:pPr>
        <w:pStyle w:val="notetext"/>
      </w:pPr>
      <w:r w:rsidRPr="00367C78">
        <w:t>Note 2:</w:t>
      </w:r>
      <w:r w:rsidRPr="00367C78">
        <w:tab/>
        <w:t>Unless a suspension of a conformity assessment body determination has been revoked, the determination is automatically revoked at the end of the period of the suspension: see regulation</w:t>
      </w:r>
      <w:r w:rsidR="00EA1C6C" w:rsidRPr="00367C78">
        <w:t> </w:t>
      </w:r>
      <w:r w:rsidRPr="00367C78">
        <w:t>4A.25.</w:t>
      </w:r>
    </w:p>
    <w:p w14:paraId="24996A1E" w14:textId="77777777" w:rsidR="00474203" w:rsidRPr="00367C78" w:rsidRDefault="00474203" w:rsidP="00474203">
      <w:pPr>
        <w:pStyle w:val="subsection"/>
      </w:pPr>
      <w:r w:rsidRPr="00367C78">
        <w:tab/>
        <w:t>(3)</w:t>
      </w:r>
      <w:r w:rsidRPr="00367C78">
        <w:tab/>
        <w:t>The Secretary may, by written notice given to the body, extend the period specified in the notice under subregulation</w:t>
      </w:r>
      <w:r w:rsidR="00EA1C6C" w:rsidRPr="00367C78">
        <w:t> </w:t>
      </w:r>
      <w:r w:rsidRPr="00367C78">
        <w:t>4A.20(2) by a further specified period not exceeding 12 months if the Australian conformity assessment body shows that it has taken steps to address the grounds for revoking the determination under regulation</w:t>
      </w:r>
      <w:r w:rsidR="00EA1C6C" w:rsidRPr="00367C78">
        <w:t> </w:t>
      </w:r>
      <w:r w:rsidRPr="00367C78">
        <w:t>4A.27.</w:t>
      </w:r>
    </w:p>
    <w:p w14:paraId="2C88C54F" w14:textId="77777777" w:rsidR="00474203" w:rsidRPr="00367C78" w:rsidRDefault="00474203" w:rsidP="00474203">
      <w:pPr>
        <w:pStyle w:val="subsection"/>
      </w:pPr>
      <w:r w:rsidRPr="00367C78">
        <w:tab/>
        <w:t>(4)</w:t>
      </w:r>
      <w:r w:rsidRPr="00367C78">
        <w:tab/>
        <w:t>Only one extension of the period of the suspension may be made.</w:t>
      </w:r>
    </w:p>
    <w:p w14:paraId="16063B52" w14:textId="77777777" w:rsidR="00474203" w:rsidRPr="00367C78" w:rsidRDefault="00474203" w:rsidP="00474203">
      <w:pPr>
        <w:pStyle w:val="ActHead5"/>
      </w:pPr>
      <w:bookmarkStart w:id="89" w:name="_Toc202523371"/>
      <w:r w:rsidRPr="00224C2E">
        <w:rPr>
          <w:rStyle w:val="CharSectno"/>
        </w:rPr>
        <w:t>4A.23</w:t>
      </w:r>
      <w:r w:rsidRPr="00367C78">
        <w:t xml:space="preserve">  Revocation of suspension</w:t>
      </w:r>
      <w:bookmarkEnd w:id="89"/>
    </w:p>
    <w:p w14:paraId="081E878B" w14:textId="77777777" w:rsidR="00474203" w:rsidRPr="00367C78" w:rsidRDefault="00474203" w:rsidP="00474203">
      <w:pPr>
        <w:pStyle w:val="subsection"/>
      </w:pPr>
      <w:r w:rsidRPr="00367C78">
        <w:tab/>
        <w:t>(1)</w:t>
      </w:r>
      <w:r w:rsidRPr="00367C78">
        <w:tab/>
        <w:t>The Secretary must revoke the suspension if the Secretary is satisfied that:</w:t>
      </w:r>
    </w:p>
    <w:p w14:paraId="16428F4E" w14:textId="77777777" w:rsidR="00474203" w:rsidRPr="00367C78" w:rsidRDefault="00474203" w:rsidP="00474203">
      <w:pPr>
        <w:pStyle w:val="paragraph"/>
      </w:pPr>
      <w:r w:rsidRPr="00367C78">
        <w:tab/>
        <w:t>(a)</w:t>
      </w:r>
      <w:r w:rsidRPr="00367C78">
        <w:tab/>
        <w:t>the grounds on which the conformity assessment body determination was suspended no longer apply; and</w:t>
      </w:r>
    </w:p>
    <w:p w14:paraId="12805278" w14:textId="77777777" w:rsidR="00474203" w:rsidRPr="00367C78" w:rsidRDefault="00474203" w:rsidP="00474203">
      <w:pPr>
        <w:pStyle w:val="paragraph"/>
      </w:pPr>
      <w:r w:rsidRPr="00367C78">
        <w:tab/>
        <w:t>(b)</w:t>
      </w:r>
      <w:r w:rsidRPr="00367C78">
        <w:tab/>
        <w:t>there are no other grounds for suspending the determination.</w:t>
      </w:r>
    </w:p>
    <w:p w14:paraId="5FE882BC" w14:textId="77777777" w:rsidR="00474203" w:rsidRPr="00367C78" w:rsidRDefault="00474203" w:rsidP="00474203">
      <w:pPr>
        <w:pStyle w:val="subsection"/>
      </w:pPr>
      <w:r w:rsidRPr="00367C78">
        <w:tab/>
        <w:t>(2)</w:t>
      </w:r>
      <w:r w:rsidRPr="00367C78">
        <w:tab/>
        <w:t>The Secretary’s power to revoke the suspension may be exercised:</w:t>
      </w:r>
    </w:p>
    <w:p w14:paraId="75EC4886" w14:textId="77777777" w:rsidR="00474203" w:rsidRPr="00367C78" w:rsidRDefault="00474203" w:rsidP="00474203">
      <w:pPr>
        <w:pStyle w:val="paragraph"/>
      </w:pPr>
      <w:r w:rsidRPr="00367C78">
        <w:tab/>
        <w:t>(a)</w:t>
      </w:r>
      <w:r w:rsidRPr="00367C78">
        <w:tab/>
        <w:t>if the Australian conformity assessment body applies in writing to the Secretary; or</w:t>
      </w:r>
    </w:p>
    <w:p w14:paraId="04A741E8" w14:textId="77777777" w:rsidR="00474203" w:rsidRPr="00367C78" w:rsidRDefault="00474203" w:rsidP="00474203">
      <w:pPr>
        <w:pStyle w:val="paragraph"/>
      </w:pPr>
      <w:r w:rsidRPr="00367C78">
        <w:tab/>
        <w:t>(b)</w:t>
      </w:r>
      <w:r w:rsidRPr="00367C78">
        <w:tab/>
        <w:t>on the Secretary’s own initiative.</w:t>
      </w:r>
    </w:p>
    <w:p w14:paraId="1F981343" w14:textId="77777777" w:rsidR="00474203" w:rsidRPr="00367C78" w:rsidRDefault="00474203" w:rsidP="00474203">
      <w:pPr>
        <w:pStyle w:val="subsection"/>
      </w:pPr>
      <w:r w:rsidRPr="00367C78">
        <w:tab/>
        <w:t>(3)</w:t>
      </w:r>
      <w:r w:rsidRPr="00367C78">
        <w:tab/>
        <w:t>After revoking the suspension, the Secretary must, within 20 working days after the revocation, give written notice of the revocation to the Australian conformity assessment body.</w:t>
      </w:r>
    </w:p>
    <w:p w14:paraId="2827AABD" w14:textId="26212226" w:rsidR="00474203" w:rsidRPr="00367C78" w:rsidRDefault="00474203" w:rsidP="00474203">
      <w:pPr>
        <w:pStyle w:val="subsection"/>
      </w:pPr>
      <w:r w:rsidRPr="00367C78">
        <w:tab/>
        <w:t>(4)</w:t>
      </w:r>
      <w:r w:rsidRPr="00367C78">
        <w:tab/>
        <w:t xml:space="preserve">If the Secretary decides, after an application is made under </w:t>
      </w:r>
      <w:r w:rsidR="00EE4119" w:rsidRPr="00367C78">
        <w:t>paragraph (</w:t>
      </w:r>
      <w:r w:rsidRPr="00367C78">
        <w:t>2)(a), not to revoke the suspension, the Secretary must:</w:t>
      </w:r>
    </w:p>
    <w:p w14:paraId="14CDCD62" w14:textId="77777777" w:rsidR="00474203" w:rsidRPr="00367C78" w:rsidRDefault="00474203" w:rsidP="00474203">
      <w:pPr>
        <w:pStyle w:val="paragraph"/>
      </w:pPr>
      <w:r w:rsidRPr="00367C78">
        <w:tab/>
        <w:t>(a)</w:t>
      </w:r>
      <w:r w:rsidRPr="00367C78">
        <w:tab/>
        <w:t>notify the applicant in writing of his or her decision within 20 working days after the decision is made; and</w:t>
      </w:r>
    </w:p>
    <w:p w14:paraId="364CEF56" w14:textId="77777777" w:rsidR="00474203" w:rsidRPr="00367C78" w:rsidRDefault="00474203" w:rsidP="00474203">
      <w:pPr>
        <w:pStyle w:val="paragraph"/>
      </w:pPr>
      <w:r w:rsidRPr="00367C78">
        <w:tab/>
        <w:t>(b)</w:t>
      </w:r>
      <w:r w:rsidRPr="00367C78">
        <w:tab/>
        <w:t>state in the notice the reasons for the decision.</w:t>
      </w:r>
    </w:p>
    <w:p w14:paraId="40867BB3" w14:textId="77777777" w:rsidR="00474203" w:rsidRPr="00367C78" w:rsidRDefault="00474203" w:rsidP="00474203">
      <w:pPr>
        <w:pStyle w:val="ActHead5"/>
      </w:pPr>
      <w:bookmarkStart w:id="90" w:name="_Toc202523372"/>
      <w:r w:rsidRPr="00224C2E">
        <w:rPr>
          <w:rStyle w:val="CharSectno"/>
        </w:rPr>
        <w:t>4A.24</w:t>
      </w:r>
      <w:r w:rsidRPr="00367C78">
        <w:t xml:space="preserve">  Powers of revocation of determinations unaffected</w:t>
      </w:r>
      <w:bookmarkEnd w:id="90"/>
    </w:p>
    <w:p w14:paraId="02446A7B" w14:textId="77777777" w:rsidR="00474203" w:rsidRPr="00367C78" w:rsidRDefault="00474203" w:rsidP="00474203">
      <w:pPr>
        <w:pStyle w:val="subsection"/>
      </w:pPr>
      <w:r w:rsidRPr="00367C78">
        <w:tab/>
        <w:t>(1)</w:t>
      </w:r>
      <w:r w:rsidRPr="00367C78">
        <w:tab/>
        <w:t>This Division does not affect the Secretary’s powers to revoke a conformity assessment body determination under Division</w:t>
      </w:r>
      <w:r w:rsidR="00EA1C6C" w:rsidRPr="00367C78">
        <w:t> </w:t>
      </w:r>
      <w:r w:rsidRPr="00367C78">
        <w:t>4A.5.</w:t>
      </w:r>
    </w:p>
    <w:p w14:paraId="15B5AC1B" w14:textId="77777777" w:rsidR="00474203" w:rsidRPr="00367C78" w:rsidRDefault="00474203" w:rsidP="00474203">
      <w:pPr>
        <w:pStyle w:val="subsection"/>
      </w:pPr>
      <w:r w:rsidRPr="00367C78">
        <w:tab/>
        <w:t>(2)</w:t>
      </w:r>
      <w:r w:rsidRPr="00367C78">
        <w:tab/>
        <w:t>To the extent that a suspension under this Division relates to a conformity assessment body determination to which such a revocation relates, the suspension ceases to have effect.</w:t>
      </w:r>
    </w:p>
    <w:p w14:paraId="75983CDB" w14:textId="77777777" w:rsidR="00474203" w:rsidRPr="00367C78" w:rsidRDefault="00474203" w:rsidP="0084743A">
      <w:pPr>
        <w:pStyle w:val="ActHead3"/>
        <w:pageBreakBefore/>
      </w:pPr>
      <w:bookmarkStart w:id="91" w:name="_Toc202523373"/>
      <w:r w:rsidRPr="00224C2E">
        <w:rPr>
          <w:rStyle w:val="CharDivNo"/>
        </w:rPr>
        <w:t>Division</w:t>
      </w:r>
      <w:r w:rsidR="00EA1C6C" w:rsidRPr="00224C2E">
        <w:rPr>
          <w:rStyle w:val="CharDivNo"/>
        </w:rPr>
        <w:t> </w:t>
      </w:r>
      <w:r w:rsidRPr="00224C2E">
        <w:rPr>
          <w:rStyle w:val="CharDivNo"/>
        </w:rPr>
        <w:t>4A.5</w:t>
      </w:r>
      <w:r w:rsidRPr="00367C78">
        <w:t>—</w:t>
      </w:r>
      <w:r w:rsidRPr="00224C2E">
        <w:rPr>
          <w:rStyle w:val="CharDivText"/>
        </w:rPr>
        <w:t>Revocation of conformity assessment body determinations</w:t>
      </w:r>
      <w:bookmarkEnd w:id="91"/>
    </w:p>
    <w:p w14:paraId="6C63A57A" w14:textId="77777777" w:rsidR="00474203" w:rsidRPr="00367C78" w:rsidRDefault="00474203" w:rsidP="00474203">
      <w:pPr>
        <w:pStyle w:val="ActHead5"/>
      </w:pPr>
      <w:bookmarkStart w:id="92" w:name="_Toc202523374"/>
      <w:r w:rsidRPr="00224C2E">
        <w:rPr>
          <w:rStyle w:val="CharSectno"/>
        </w:rPr>
        <w:t>4A.25</w:t>
      </w:r>
      <w:r w:rsidRPr="00367C78">
        <w:t xml:space="preserve">  Automatic revocation of determinations</w:t>
      </w:r>
      <w:bookmarkEnd w:id="92"/>
    </w:p>
    <w:p w14:paraId="45D02657" w14:textId="77777777" w:rsidR="00474203" w:rsidRPr="00367C78" w:rsidRDefault="00474203" w:rsidP="00474203">
      <w:pPr>
        <w:pStyle w:val="subsection"/>
      </w:pPr>
      <w:r w:rsidRPr="00367C78">
        <w:tab/>
        <w:t>(1)</w:t>
      </w:r>
      <w:r w:rsidRPr="00367C78">
        <w:tab/>
        <w:t>The Secretary must, by written notice given to an Australian conformity assessment body, revoke the body’s conformity assessment body determination if:</w:t>
      </w:r>
    </w:p>
    <w:p w14:paraId="5D5BBC88" w14:textId="77777777" w:rsidR="00474203" w:rsidRPr="00367C78" w:rsidRDefault="00474203" w:rsidP="00474203">
      <w:pPr>
        <w:pStyle w:val="paragraph"/>
      </w:pPr>
      <w:r w:rsidRPr="00367C78">
        <w:tab/>
        <w:t>(a)</w:t>
      </w:r>
      <w:r w:rsidRPr="00367C78">
        <w:tab/>
        <w:t>the determination has been suspended under Division</w:t>
      </w:r>
      <w:r w:rsidR="00EA1C6C" w:rsidRPr="00367C78">
        <w:t> </w:t>
      </w:r>
      <w:r w:rsidRPr="00367C78">
        <w:t>4A.4; and</w:t>
      </w:r>
    </w:p>
    <w:p w14:paraId="235CA0F3" w14:textId="77777777" w:rsidR="00474203" w:rsidRPr="00367C78" w:rsidRDefault="00474203" w:rsidP="00474203">
      <w:pPr>
        <w:pStyle w:val="paragraph"/>
      </w:pPr>
      <w:r w:rsidRPr="00367C78">
        <w:tab/>
        <w:t>(b)</w:t>
      </w:r>
      <w:r w:rsidRPr="00367C78">
        <w:tab/>
        <w:t>the period of the suspension under paragraph</w:t>
      </w:r>
      <w:r w:rsidR="00EA1C6C" w:rsidRPr="00367C78">
        <w:t> </w:t>
      </w:r>
      <w:r w:rsidRPr="00367C78">
        <w:t>4A.22(2)(b) ends before the suspension is revoked under regulation</w:t>
      </w:r>
      <w:r w:rsidR="00EA1C6C" w:rsidRPr="00367C78">
        <w:t> </w:t>
      </w:r>
      <w:r w:rsidRPr="00367C78">
        <w:t>4A.23.</w:t>
      </w:r>
    </w:p>
    <w:p w14:paraId="33974133" w14:textId="714F0E67" w:rsidR="00474203" w:rsidRPr="00367C78" w:rsidRDefault="00474203" w:rsidP="00474203">
      <w:pPr>
        <w:pStyle w:val="subsection"/>
      </w:pPr>
      <w:r w:rsidRPr="00367C78">
        <w:tab/>
        <w:t>(2)</w:t>
      </w:r>
      <w:r w:rsidRPr="00367C78">
        <w:tab/>
        <w:t xml:space="preserve">The revocation takes effect at the end of the period mentioned in </w:t>
      </w:r>
      <w:r w:rsidR="00EE4119" w:rsidRPr="00367C78">
        <w:t>paragraph (</w:t>
      </w:r>
      <w:r w:rsidRPr="00367C78">
        <w:t>1)(b) of this regulation.</w:t>
      </w:r>
    </w:p>
    <w:p w14:paraId="4CAD20D6" w14:textId="77777777" w:rsidR="009B1F6A" w:rsidRPr="00367C78" w:rsidRDefault="009B1F6A" w:rsidP="009B1F6A">
      <w:pPr>
        <w:pStyle w:val="ActHead5"/>
      </w:pPr>
      <w:bookmarkStart w:id="93" w:name="_Toc202523375"/>
      <w:r w:rsidRPr="00224C2E">
        <w:rPr>
          <w:rStyle w:val="CharSectno"/>
        </w:rPr>
        <w:t>4A.26</w:t>
      </w:r>
      <w:r w:rsidRPr="00367C78">
        <w:t xml:space="preserve">  Immediate revocation of determinations</w:t>
      </w:r>
      <w:bookmarkEnd w:id="93"/>
    </w:p>
    <w:p w14:paraId="28D18D62" w14:textId="77777777" w:rsidR="009B1F6A" w:rsidRPr="00367C78" w:rsidRDefault="009B1F6A" w:rsidP="009B1F6A">
      <w:pPr>
        <w:pStyle w:val="subsection"/>
      </w:pPr>
      <w:r w:rsidRPr="00367C78">
        <w:tab/>
        <w:t>(1)</w:t>
      </w:r>
      <w:r w:rsidRPr="00367C78">
        <w:tab/>
        <w:t>The Secretary may, by written notice given to an Australian conformity assessment body, revoke the body’s conformity assessment body determination if:</w:t>
      </w:r>
    </w:p>
    <w:p w14:paraId="0A29A1B3" w14:textId="77777777" w:rsidR="009B1F6A" w:rsidRPr="00367C78" w:rsidRDefault="009B1F6A" w:rsidP="009B1F6A">
      <w:pPr>
        <w:pStyle w:val="paragraph"/>
      </w:pPr>
      <w:r w:rsidRPr="00367C78">
        <w:tab/>
        <w:t>(a)</w:t>
      </w:r>
      <w:r w:rsidRPr="00367C78">
        <w:tab/>
        <w:t>the body applies in writing to the Secretary; or</w:t>
      </w:r>
    </w:p>
    <w:p w14:paraId="7A2D133C" w14:textId="24F54DD0" w:rsidR="009B1F6A" w:rsidRPr="00367C78" w:rsidRDefault="009B1F6A" w:rsidP="009B1F6A">
      <w:pPr>
        <w:pStyle w:val="paragraph"/>
      </w:pPr>
      <w:r w:rsidRPr="00367C78">
        <w:tab/>
        <w:t>(b)</w:t>
      </w:r>
      <w:r w:rsidRPr="00367C78">
        <w:tab/>
        <w:t>the body notifies the Secretary, as mentioned in subregulation</w:t>
      </w:r>
      <w:r w:rsidR="00EA1C6C" w:rsidRPr="00367C78">
        <w:t> </w:t>
      </w:r>
      <w:r w:rsidRPr="00367C78">
        <w:t>4A.12(2), that the body plans to cease carrying on certification</w:t>
      </w:r>
      <w:r w:rsidR="002023AE">
        <w:noBreakHyphen/>
      </w:r>
      <w:r w:rsidRPr="00367C78">
        <w:t>related activities completely.</w:t>
      </w:r>
    </w:p>
    <w:p w14:paraId="2E47E261" w14:textId="77777777" w:rsidR="009B1F6A" w:rsidRPr="00367C78" w:rsidRDefault="009B1F6A" w:rsidP="009B1F6A">
      <w:pPr>
        <w:pStyle w:val="subsection"/>
      </w:pPr>
      <w:r w:rsidRPr="00367C78">
        <w:tab/>
        <w:t>(2)</w:t>
      </w:r>
      <w:r w:rsidRPr="00367C78">
        <w:tab/>
        <w:t>The revocation takes effect on the day specified for the purpose in the notice given by the Secretary.</w:t>
      </w:r>
    </w:p>
    <w:p w14:paraId="16C46733" w14:textId="0FAA3C60" w:rsidR="009B1F6A" w:rsidRPr="00367C78" w:rsidRDefault="009B1F6A" w:rsidP="009B1F6A">
      <w:pPr>
        <w:pStyle w:val="subsection"/>
      </w:pPr>
      <w:r w:rsidRPr="00367C78">
        <w:tab/>
        <w:t>(3)</w:t>
      </w:r>
      <w:r w:rsidRPr="00367C78">
        <w:tab/>
        <w:t xml:space="preserve">If </w:t>
      </w:r>
      <w:r w:rsidR="00EE4119" w:rsidRPr="00367C78">
        <w:t>paragraph (</w:t>
      </w:r>
      <w:r w:rsidRPr="00367C78">
        <w:t>1)(b) applies, the day specified in the notice given by the Secretary must be the day the Australian conformity assessment body notified the Secretary was the day the body planned to cease carrying on certification</w:t>
      </w:r>
      <w:r w:rsidR="002023AE">
        <w:noBreakHyphen/>
      </w:r>
      <w:r w:rsidRPr="00367C78">
        <w:t>related activities.</w:t>
      </w:r>
    </w:p>
    <w:p w14:paraId="07B7DFB4" w14:textId="77777777" w:rsidR="009B1F6A" w:rsidRPr="00367C78" w:rsidRDefault="009B1F6A" w:rsidP="009B1F6A">
      <w:pPr>
        <w:pStyle w:val="ActHead5"/>
      </w:pPr>
      <w:bookmarkStart w:id="94" w:name="_Toc202523376"/>
      <w:r w:rsidRPr="00224C2E">
        <w:rPr>
          <w:rStyle w:val="CharSectno"/>
        </w:rPr>
        <w:t>4A.27</w:t>
      </w:r>
      <w:r w:rsidRPr="00367C78">
        <w:t xml:space="preserve">  Revocation of determinations after notice of proposed revocation</w:t>
      </w:r>
      <w:bookmarkEnd w:id="94"/>
    </w:p>
    <w:p w14:paraId="340DBD81" w14:textId="77777777" w:rsidR="009B1F6A" w:rsidRPr="00367C78" w:rsidRDefault="009B1F6A" w:rsidP="009B1F6A">
      <w:pPr>
        <w:pStyle w:val="subsection"/>
      </w:pPr>
      <w:r w:rsidRPr="00367C78">
        <w:tab/>
        <w:t>(1)</w:t>
      </w:r>
      <w:r w:rsidRPr="00367C78">
        <w:tab/>
        <w:t>The Secretary may, by written notice given to an Australian conformity assessment body, revoke the body’s conformity assessment body determination if:</w:t>
      </w:r>
    </w:p>
    <w:p w14:paraId="0E2BD1C9" w14:textId="77777777" w:rsidR="009B1F6A" w:rsidRPr="00367C78" w:rsidRDefault="009B1F6A" w:rsidP="009B1F6A">
      <w:pPr>
        <w:pStyle w:val="paragraph"/>
      </w:pPr>
      <w:r w:rsidRPr="00367C78">
        <w:tab/>
        <w:t>(a)</w:t>
      </w:r>
      <w:r w:rsidRPr="00367C78">
        <w:tab/>
        <w:t>the body refuses or fails to comply with a condition to which the determination is subject; or</w:t>
      </w:r>
    </w:p>
    <w:p w14:paraId="421BD048" w14:textId="77777777" w:rsidR="009B1F6A" w:rsidRPr="00367C78" w:rsidRDefault="009B1F6A" w:rsidP="009B1F6A">
      <w:pPr>
        <w:pStyle w:val="paragraph"/>
      </w:pPr>
      <w:r w:rsidRPr="00367C78">
        <w:tab/>
        <w:t>(b)</w:t>
      </w:r>
      <w:r w:rsidRPr="00367C78">
        <w:tab/>
        <w:t>at least one of the following persons:</w:t>
      </w:r>
    </w:p>
    <w:p w14:paraId="40121FD7" w14:textId="77777777" w:rsidR="009B1F6A" w:rsidRPr="00367C78" w:rsidRDefault="009B1F6A" w:rsidP="009B1F6A">
      <w:pPr>
        <w:pStyle w:val="paragraphsub"/>
      </w:pPr>
      <w:r w:rsidRPr="00367C78">
        <w:tab/>
        <w:t>(i)</w:t>
      </w:r>
      <w:r w:rsidRPr="00367C78">
        <w:tab/>
        <w:t>the body;</w:t>
      </w:r>
    </w:p>
    <w:p w14:paraId="125C521A" w14:textId="77777777" w:rsidR="009B1F6A" w:rsidRPr="00367C78" w:rsidRDefault="009B1F6A" w:rsidP="009B1F6A">
      <w:pPr>
        <w:pStyle w:val="paragraphsub"/>
      </w:pPr>
      <w:r w:rsidRPr="00367C78">
        <w:tab/>
        <w:t>(ii)</w:t>
      </w:r>
      <w:r w:rsidRPr="00367C78">
        <w:tab/>
        <w:t xml:space="preserve">a person (a </w:t>
      </w:r>
      <w:r w:rsidRPr="00367C78">
        <w:rPr>
          <w:b/>
          <w:i/>
        </w:rPr>
        <w:t>manager)</w:t>
      </w:r>
      <w:r w:rsidRPr="00367C78">
        <w:t xml:space="preserve"> who makes, or participates in making, decisions that affect the whole, or a substantial part, of the body’s affairs;</w:t>
      </w:r>
    </w:p>
    <w:p w14:paraId="7AC65E7F" w14:textId="77777777" w:rsidR="009B1F6A" w:rsidRPr="00367C78" w:rsidRDefault="009B1F6A" w:rsidP="009B1F6A">
      <w:pPr>
        <w:pStyle w:val="paragraphsub"/>
      </w:pPr>
      <w:r w:rsidRPr="00367C78">
        <w:tab/>
        <w:t>(iii)</w:t>
      </w:r>
      <w:r w:rsidRPr="00367C78">
        <w:tab/>
        <w:t>a major interest holder of the body;</w:t>
      </w:r>
    </w:p>
    <w:p w14:paraId="2724310A" w14:textId="77777777" w:rsidR="009B1F6A" w:rsidRPr="00367C78" w:rsidRDefault="009B1F6A" w:rsidP="009B1F6A">
      <w:pPr>
        <w:pStyle w:val="paragraph"/>
      </w:pPr>
      <w:r w:rsidRPr="00367C78">
        <w:tab/>
      </w:r>
      <w:r w:rsidRPr="00367C78">
        <w:tab/>
        <w:t>has:</w:t>
      </w:r>
    </w:p>
    <w:p w14:paraId="327A0CB3" w14:textId="77777777" w:rsidR="009B1F6A" w:rsidRPr="00367C78" w:rsidRDefault="009B1F6A" w:rsidP="009B1F6A">
      <w:pPr>
        <w:pStyle w:val="paragraphsub"/>
      </w:pPr>
      <w:r w:rsidRPr="00367C78">
        <w:tab/>
        <w:t>(iv)</w:t>
      </w:r>
      <w:r w:rsidRPr="00367C78">
        <w:tab/>
        <w:t>been convicted of an offence against the Act or a corresponding State law; or</w:t>
      </w:r>
    </w:p>
    <w:p w14:paraId="0F45EE1F" w14:textId="77777777" w:rsidR="009B1F6A" w:rsidRPr="00367C78" w:rsidRDefault="009B1F6A" w:rsidP="009B1F6A">
      <w:pPr>
        <w:pStyle w:val="paragraphsub"/>
      </w:pPr>
      <w:r w:rsidRPr="00367C78">
        <w:tab/>
        <w:t>(v)</w:t>
      </w:r>
      <w:r w:rsidRPr="00367C78">
        <w:tab/>
        <w:t>been convicted of an offence against a law of the Commonwealth or a law of a State or Territory involving fraud or dishonesty; or</w:t>
      </w:r>
    </w:p>
    <w:p w14:paraId="08CCCC7E" w14:textId="77777777" w:rsidR="009B1F6A" w:rsidRPr="00367C78" w:rsidRDefault="009B1F6A" w:rsidP="009B1F6A">
      <w:pPr>
        <w:pStyle w:val="paragraphsub"/>
      </w:pPr>
      <w:r w:rsidRPr="00367C78">
        <w:tab/>
        <w:t>(vi)</w:t>
      </w:r>
      <w:r w:rsidRPr="00367C78">
        <w:tab/>
        <w:t>been ordered to pay a pecuniary penalty for the contravention of a civil penalty provision of the Act or a corresponding State law; or</w:t>
      </w:r>
    </w:p>
    <w:p w14:paraId="33CDBE36" w14:textId="77777777" w:rsidR="009B1F6A" w:rsidRPr="00367C78" w:rsidRDefault="009B1F6A" w:rsidP="009B1F6A">
      <w:pPr>
        <w:pStyle w:val="paragraphsub"/>
      </w:pPr>
      <w:r w:rsidRPr="00367C78">
        <w:tab/>
        <w:t>(vii)</w:t>
      </w:r>
      <w:r w:rsidRPr="00367C78">
        <w:tab/>
        <w:t>been ordered to pay a pecuniary penalty for the contravention of a civil penalty provision of a law of the Commonwealth or a law of a State or Territory involving fraud or dishonesty; or</w:t>
      </w:r>
    </w:p>
    <w:p w14:paraId="7706FF8C" w14:textId="77777777" w:rsidR="009B1F6A" w:rsidRPr="00367C78" w:rsidRDefault="009B1F6A" w:rsidP="009B1F6A">
      <w:pPr>
        <w:pStyle w:val="paragraphsub"/>
      </w:pPr>
      <w:r w:rsidRPr="00367C78">
        <w:tab/>
        <w:t>(viii)</w:t>
      </w:r>
      <w:r w:rsidRPr="00367C78">
        <w:tab/>
        <w:t>breached a condition of a conformity assessment body determination; or</w:t>
      </w:r>
    </w:p>
    <w:p w14:paraId="62868735" w14:textId="77777777" w:rsidR="009B1F6A" w:rsidRPr="00367C78" w:rsidRDefault="009B1F6A" w:rsidP="009B1F6A">
      <w:pPr>
        <w:pStyle w:val="paragraphsub"/>
      </w:pPr>
      <w:r w:rsidRPr="00367C78">
        <w:tab/>
        <w:t>(ix)</w:t>
      </w:r>
      <w:r w:rsidRPr="00367C78">
        <w:tab/>
        <w:t>had a conformity assessment body determination in respect of the person suspended or revoked; or</w:t>
      </w:r>
    </w:p>
    <w:p w14:paraId="5DFDE514" w14:textId="484C2751" w:rsidR="009B1F6A" w:rsidRPr="00367C78" w:rsidRDefault="009B1F6A" w:rsidP="009B1F6A">
      <w:pPr>
        <w:pStyle w:val="paragraphsub"/>
      </w:pPr>
      <w:r w:rsidRPr="00367C78">
        <w:tab/>
        <w:t>(x)</w:t>
      </w:r>
      <w:r w:rsidRPr="00367C78">
        <w:tab/>
        <w:t xml:space="preserve">been a manager, or a major interest holder, of a body corporate in respect of which </w:t>
      </w:r>
      <w:r w:rsidR="00EA1C6C" w:rsidRPr="00367C78">
        <w:t>sub</w:t>
      </w:r>
      <w:r w:rsidR="00EE4119" w:rsidRPr="00367C78">
        <w:t>paragraph (</w:t>
      </w:r>
      <w:r w:rsidRPr="00367C78">
        <w:t>iv), (v), (vi), (vii), (viii) or (ix) applies, if the conduct resulting in that subparagraph applying occurred when the person was a manager or major interest holder of the body corporate.</w:t>
      </w:r>
    </w:p>
    <w:p w14:paraId="704A0E86" w14:textId="405C92B5" w:rsidR="009B1F6A" w:rsidRPr="00367C78" w:rsidRDefault="009B1F6A" w:rsidP="009B1F6A">
      <w:pPr>
        <w:pStyle w:val="subsection"/>
      </w:pPr>
      <w:r w:rsidRPr="00367C78">
        <w:tab/>
        <w:t>(2)</w:t>
      </w:r>
      <w:r w:rsidRPr="00367C78">
        <w:tab/>
        <w:t xml:space="preserve">A reference in </w:t>
      </w:r>
      <w:r w:rsidR="00EE4119" w:rsidRPr="00367C78">
        <w:t>paragraph (</w:t>
      </w:r>
      <w:r w:rsidRPr="00367C78">
        <w:t>1)(b) to a person convicted of an offence includes a reference to a person in respect of whom an order has been made relating to the offence under:</w:t>
      </w:r>
    </w:p>
    <w:p w14:paraId="641C17D9" w14:textId="34E226CA" w:rsidR="009B1F6A" w:rsidRPr="00367C78" w:rsidRDefault="009B1F6A" w:rsidP="009B1F6A">
      <w:pPr>
        <w:pStyle w:val="paragraph"/>
      </w:pPr>
      <w:r w:rsidRPr="00367C78">
        <w:tab/>
        <w:t>(a)</w:t>
      </w:r>
      <w:r w:rsidRPr="00367C78">
        <w:tab/>
      </w:r>
      <w:r w:rsidR="002023AE">
        <w:t>section 1</w:t>
      </w:r>
      <w:r w:rsidRPr="00367C78">
        <w:t xml:space="preserve">9B of the </w:t>
      </w:r>
      <w:r w:rsidRPr="00367C78">
        <w:rPr>
          <w:i/>
        </w:rPr>
        <w:t>Crimes Act 1914</w:t>
      </w:r>
      <w:r w:rsidRPr="00367C78">
        <w:t>; or</w:t>
      </w:r>
    </w:p>
    <w:p w14:paraId="24CBD2B3" w14:textId="77777777" w:rsidR="009B1F6A" w:rsidRPr="00367C78" w:rsidRDefault="009B1F6A" w:rsidP="009B1F6A">
      <w:pPr>
        <w:pStyle w:val="paragraph"/>
      </w:pPr>
      <w:r w:rsidRPr="00367C78">
        <w:tab/>
        <w:t>(b)</w:t>
      </w:r>
      <w:r w:rsidRPr="00367C78">
        <w:tab/>
        <w:t>a corresponding provision of a law of a State or Territory.</w:t>
      </w:r>
    </w:p>
    <w:p w14:paraId="3A5EE1F6" w14:textId="77777777" w:rsidR="009B1F6A" w:rsidRPr="00367C78" w:rsidRDefault="009B1F6A" w:rsidP="009B1F6A">
      <w:pPr>
        <w:pStyle w:val="notetext"/>
      </w:pPr>
      <w:r w:rsidRPr="00367C78">
        <w:t>Note:</w:t>
      </w:r>
      <w:r w:rsidRPr="00367C78">
        <w:tab/>
        <w:t>Section</w:t>
      </w:r>
      <w:r w:rsidR="00EA1C6C" w:rsidRPr="00367C78">
        <w:t> </w:t>
      </w:r>
      <w:r w:rsidRPr="00367C78">
        <w:t xml:space="preserve">19B of the </w:t>
      </w:r>
      <w:r w:rsidRPr="00367C78">
        <w:rPr>
          <w:i/>
        </w:rPr>
        <w:t>Crimes Act 1914</w:t>
      </w:r>
      <w:r w:rsidRPr="00367C78">
        <w:t xml:space="preserve"> empowers a court that has found a person to have committed an offence to take action without proceeding to record a conviction.</w:t>
      </w:r>
    </w:p>
    <w:p w14:paraId="650F7866" w14:textId="77777777" w:rsidR="009B1F6A" w:rsidRPr="00367C78" w:rsidRDefault="009B1F6A" w:rsidP="009B1F6A">
      <w:pPr>
        <w:pStyle w:val="subsection"/>
      </w:pPr>
      <w:r w:rsidRPr="00367C78">
        <w:tab/>
        <w:t>(3)</w:t>
      </w:r>
      <w:r w:rsidRPr="00367C78">
        <w:tab/>
        <w:t xml:space="preserve">Nothing in this regulation affects the operation of Part VIIC of the </w:t>
      </w:r>
      <w:r w:rsidRPr="00367C78">
        <w:rPr>
          <w:i/>
        </w:rPr>
        <w:t>Crimes Act 1914</w:t>
      </w:r>
      <w:r w:rsidRPr="00367C78">
        <w:t xml:space="preserve"> (which includes provisions that, in certain circumstances, relieve persons from the requirement to disclose spent convictions and require persons aware of such convictions to disregard them).</w:t>
      </w:r>
    </w:p>
    <w:p w14:paraId="1D8ADFB0" w14:textId="77777777" w:rsidR="009B1F6A" w:rsidRPr="00367C78" w:rsidRDefault="009B1F6A" w:rsidP="009B1F6A">
      <w:pPr>
        <w:pStyle w:val="SubsectionHead"/>
      </w:pPr>
      <w:r w:rsidRPr="00367C78">
        <w:t>Notice of proposed revocation</w:t>
      </w:r>
    </w:p>
    <w:p w14:paraId="73B4155D" w14:textId="77777777" w:rsidR="009B1F6A" w:rsidRPr="00367C78" w:rsidRDefault="009B1F6A" w:rsidP="009B1F6A">
      <w:pPr>
        <w:pStyle w:val="subsection"/>
      </w:pPr>
      <w:r w:rsidRPr="00367C78">
        <w:tab/>
        <w:t>(4)</w:t>
      </w:r>
      <w:r w:rsidRPr="00367C78">
        <w:tab/>
        <w:t>Before revoking a conformity assessment body determination under this regulation, the Secretary must:</w:t>
      </w:r>
    </w:p>
    <w:p w14:paraId="5EA473FD" w14:textId="77777777" w:rsidR="009B1F6A" w:rsidRPr="00367C78" w:rsidRDefault="009B1F6A" w:rsidP="009B1F6A">
      <w:pPr>
        <w:pStyle w:val="paragraph"/>
      </w:pPr>
      <w:r w:rsidRPr="00367C78">
        <w:tab/>
        <w:t>(a)</w:t>
      </w:r>
      <w:r w:rsidRPr="00367C78">
        <w:tab/>
        <w:t>notify the Australian conformity assessment body in writing that the Secretary proposes the revocation and set out the reasons for it; and</w:t>
      </w:r>
    </w:p>
    <w:p w14:paraId="66029DA1" w14:textId="77777777" w:rsidR="009B1F6A" w:rsidRPr="00367C78" w:rsidRDefault="009B1F6A" w:rsidP="009B1F6A">
      <w:pPr>
        <w:pStyle w:val="paragraph"/>
      </w:pPr>
      <w:r w:rsidRPr="00367C78">
        <w:tab/>
        <w:t>(b)</w:t>
      </w:r>
      <w:r w:rsidRPr="00367C78">
        <w:tab/>
        <w:t>give the body a reasonable opportunity to make submissions to the Secretary in relation to the proposed revocation.</w:t>
      </w:r>
    </w:p>
    <w:p w14:paraId="0D6618D6" w14:textId="37FD7A09" w:rsidR="009B1F6A" w:rsidRPr="00367C78" w:rsidRDefault="009B1F6A" w:rsidP="009B1F6A">
      <w:pPr>
        <w:pStyle w:val="subsection"/>
      </w:pPr>
      <w:r w:rsidRPr="00367C78">
        <w:tab/>
        <w:t>(5)</w:t>
      </w:r>
      <w:r w:rsidRPr="00367C78">
        <w:tab/>
        <w:t xml:space="preserve">The Secretary must not make a decision relating to the proposed revocation until the Secretary has had regard to any submissions the body makes under </w:t>
      </w:r>
      <w:r w:rsidR="00EE4119" w:rsidRPr="00367C78">
        <w:t>paragraph (</w:t>
      </w:r>
      <w:r w:rsidRPr="00367C78">
        <w:t>4)(b).</w:t>
      </w:r>
    </w:p>
    <w:p w14:paraId="20D37A13" w14:textId="77777777" w:rsidR="009B1F6A" w:rsidRPr="00367C78" w:rsidRDefault="009B1F6A" w:rsidP="009B1F6A">
      <w:pPr>
        <w:pStyle w:val="SubsectionHead"/>
      </w:pPr>
      <w:r w:rsidRPr="00367C78">
        <w:t>When revocation takes effect</w:t>
      </w:r>
    </w:p>
    <w:p w14:paraId="6BFEE472" w14:textId="77777777" w:rsidR="009B1F6A" w:rsidRPr="00367C78" w:rsidRDefault="009B1F6A" w:rsidP="009B1F6A">
      <w:pPr>
        <w:pStyle w:val="subsection"/>
      </w:pPr>
      <w:r w:rsidRPr="00367C78">
        <w:tab/>
        <w:t>(6)</w:t>
      </w:r>
      <w:r w:rsidRPr="00367C78">
        <w:tab/>
        <w:t>A revocation under this regulation takes effect on the day specified for the purpose in the notice given to the Australian conformity assessment body under subregulation (1).</w:t>
      </w:r>
    </w:p>
    <w:p w14:paraId="2C8ED670" w14:textId="77777777" w:rsidR="009B1F6A" w:rsidRPr="00367C78" w:rsidRDefault="009B1F6A" w:rsidP="009B1F6A">
      <w:pPr>
        <w:pStyle w:val="subsection"/>
      </w:pPr>
      <w:r w:rsidRPr="00367C78">
        <w:tab/>
        <w:t>(7)</w:t>
      </w:r>
      <w:r w:rsidRPr="00367C78">
        <w:tab/>
        <w:t>The day specified must not be earlier than the day the notice is given to the body.</w:t>
      </w:r>
    </w:p>
    <w:p w14:paraId="7EC54540" w14:textId="77777777" w:rsidR="009B1F6A" w:rsidRPr="00367C78" w:rsidRDefault="009B1F6A" w:rsidP="0084743A">
      <w:pPr>
        <w:pStyle w:val="ActHead3"/>
        <w:pageBreakBefore/>
      </w:pPr>
      <w:bookmarkStart w:id="95" w:name="_Toc202523377"/>
      <w:r w:rsidRPr="00224C2E">
        <w:rPr>
          <w:rStyle w:val="CharDivNo"/>
        </w:rPr>
        <w:t>Division</w:t>
      </w:r>
      <w:r w:rsidR="00EA1C6C" w:rsidRPr="00224C2E">
        <w:rPr>
          <w:rStyle w:val="CharDivNo"/>
        </w:rPr>
        <w:t> </w:t>
      </w:r>
      <w:r w:rsidRPr="00224C2E">
        <w:rPr>
          <w:rStyle w:val="CharDivNo"/>
        </w:rPr>
        <w:t>4A.6</w:t>
      </w:r>
      <w:r w:rsidRPr="00367C78">
        <w:t>—</w:t>
      </w:r>
      <w:r w:rsidRPr="00224C2E">
        <w:rPr>
          <w:rStyle w:val="CharDivText"/>
        </w:rPr>
        <w:t>Variation of conformity assessment body determinations</w:t>
      </w:r>
      <w:bookmarkEnd w:id="95"/>
    </w:p>
    <w:p w14:paraId="70FE9BC9" w14:textId="77777777" w:rsidR="009B1F6A" w:rsidRPr="00367C78" w:rsidRDefault="009B1F6A" w:rsidP="009B1F6A">
      <w:pPr>
        <w:pStyle w:val="ActHead5"/>
      </w:pPr>
      <w:bookmarkStart w:id="96" w:name="_Toc202523378"/>
      <w:r w:rsidRPr="00224C2E">
        <w:rPr>
          <w:rStyle w:val="CharSectno"/>
        </w:rPr>
        <w:t>4A.28</w:t>
      </w:r>
      <w:r w:rsidRPr="00367C78">
        <w:t xml:space="preserve">  Imposing, varying or removing conditions</w:t>
      </w:r>
      <w:bookmarkEnd w:id="96"/>
    </w:p>
    <w:p w14:paraId="72AB71D1" w14:textId="77777777" w:rsidR="009B1F6A" w:rsidRPr="00367C78" w:rsidRDefault="009B1F6A" w:rsidP="009B1F6A">
      <w:pPr>
        <w:pStyle w:val="subsection"/>
      </w:pPr>
      <w:r w:rsidRPr="00367C78">
        <w:tab/>
        <w:t>(1)</w:t>
      </w:r>
      <w:r w:rsidRPr="00367C78">
        <w:tab/>
        <w:t>The Secretary may, by written notice given to an Australian conformity assessment body, vary the body’s conformity assessment body determination to:</w:t>
      </w:r>
    </w:p>
    <w:p w14:paraId="363A4C3F" w14:textId="77777777" w:rsidR="009B1F6A" w:rsidRPr="00367C78" w:rsidRDefault="009B1F6A" w:rsidP="009B1F6A">
      <w:pPr>
        <w:pStyle w:val="paragraph"/>
      </w:pPr>
      <w:r w:rsidRPr="00367C78">
        <w:tab/>
        <w:t>(a)</w:t>
      </w:r>
      <w:r w:rsidRPr="00367C78">
        <w:tab/>
        <w:t>impose new conditions on the determination; or</w:t>
      </w:r>
    </w:p>
    <w:p w14:paraId="758BE752" w14:textId="77777777" w:rsidR="009B1F6A" w:rsidRPr="00367C78" w:rsidRDefault="009B1F6A" w:rsidP="009B1F6A">
      <w:pPr>
        <w:pStyle w:val="paragraph"/>
      </w:pPr>
      <w:r w:rsidRPr="00367C78">
        <w:tab/>
        <w:t>(b)</w:t>
      </w:r>
      <w:r w:rsidRPr="00367C78">
        <w:tab/>
        <w:t>vary or remove existing conditions imposed on the determination under subregulation</w:t>
      </w:r>
      <w:r w:rsidR="00EA1C6C" w:rsidRPr="00367C78">
        <w:t> </w:t>
      </w:r>
      <w:r w:rsidRPr="00367C78">
        <w:t>4A.7(5) or this regulation.</w:t>
      </w:r>
    </w:p>
    <w:p w14:paraId="13363E36" w14:textId="77777777" w:rsidR="009B1F6A" w:rsidRPr="00367C78" w:rsidRDefault="009B1F6A" w:rsidP="009B1F6A">
      <w:pPr>
        <w:pStyle w:val="subsection"/>
      </w:pPr>
      <w:r w:rsidRPr="00367C78">
        <w:tab/>
        <w:t>(2)</w:t>
      </w:r>
      <w:r w:rsidRPr="00367C78">
        <w:tab/>
        <w:t>The Secretary’s power under subregulation (1) may be exercised:</w:t>
      </w:r>
    </w:p>
    <w:p w14:paraId="22FD5631" w14:textId="77777777" w:rsidR="009B1F6A" w:rsidRPr="00367C78" w:rsidRDefault="009B1F6A" w:rsidP="009B1F6A">
      <w:pPr>
        <w:pStyle w:val="paragraph"/>
      </w:pPr>
      <w:r w:rsidRPr="00367C78">
        <w:tab/>
        <w:t>(a)</w:t>
      </w:r>
      <w:r w:rsidRPr="00367C78">
        <w:tab/>
        <w:t>if the Australian conformity assessment body applies in writing to the Secretary; or</w:t>
      </w:r>
    </w:p>
    <w:p w14:paraId="6BE04E98" w14:textId="77777777" w:rsidR="009B1F6A" w:rsidRPr="00367C78" w:rsidRDefault="009B1F6A" w:rsidP="009B1F6A">
      <w:pPr>
        <w:pStyle w:val="paragraph"/>
      </w:pPr>
      <w:r w:rsidRPr="00367C78">
        <w:tab/>
        <w:t>(b)</w:t>
      </w:r>
      <w:r w:rsidRPr="00367C78">
        <w:tab/>
        <w:t>on the Secretary’s own initiative.</w:t>
      </w:r>
    </w:p>
    <w:p w14:paraId="17341149" w14:textId="77777777" w:rsidR="009B1F6A" w:rsidRPr="00367C78" w:rsidRDefault="009B1F6A" w:rsidP="009B1F6A">
      <w:pPr>
        <w:pStyle w:val="SubsectionHead"/>
      </w:pPr>
      <w:r w:rsidRPr="00367C78">
        <w:t>When imposition, variation or removal takes effect</w:t>
      </w:r>
    </w:p>
    <w:p w14:paraId="4387DEEF" w14:textId="77777777" w:rsidR="009B1F6A" w:rsidRPr="00367C78" w:rsidRDefault="009B1F6A" w:rsidP="009B1F6A">
      <w:pPr>
        <w:pStyle w:val="subsection"/>
      </w:pPr>
      <w:r w:rsidRPr="00367C78">
        <w:tab/>
        <w:t>(3)</w:t>
      </w:r>
      <w:r w:rsidRPr="00367C78">
        <w:tab/>
        <w:t>An imposition or variation of a condition under this regulation takes effect on the day specified for the purpose in the notice.</w:t>
      </w:r>
    </w:p>
    <w:p w14:paraId="4E804041" w14:textId="77777777" w:rsidR="009B1F6A" w:rsidRPr="00367C78" w:rsidRDefault="009B1F6A" w:rsidP="009B1F6A">
      <w:pPr>
        <w:pStyle w:val="subsection"/>
      </w:pPr>
      <w:r w:rsidRPr="00367C78">
        <w:tab/>
        <w:t>(4)</w:t>
      </w:r>
      <w:r w:rsidRPr="00367C78">
        <w:tab/>
        <w:t>The day specified in the notice under subregulation (3) must be at least 20 working days after the notice is given to the body, unless the body:</w:t>
      </w:r>
    </w:p>
    <w:p w14:paraId="292DD7C1" w14:textId="77777777" w:rsidR="009B1F6A" w:rsidRPr="00367C78" w:rsidRDefault="009B1F6A" w:rsidP="009B1F6A">
      <w:pPr>
        <w:pStyle w:val="paragraph"/>
      </w:pPr>
      <w:r w:rsidRPr="00367C78">
        <w:tab/>
        <w:t>(a)</w:t>
      </w:r>
      <w:r w:rsidRPr="00367C78">
        <w:tab/>
        <w:t>applied for the imposition or variation; and</w:t>
      </w:r>
    </w:p>
    <w:p w14:paraId="5EBACE4B" w14:textId="77777777" w:rsidR="009B1F6A" w:rsidRPr="00367C78" w:rsidRDefault="009B1F6A" w:rsidP="009B1F6A">
      <w:pPr>
        <w:pStyle w:val="paragraph"/>
      </w:pPr>
      <w:r w:rsidRPr="00367C78">
        <w:tab/>
        <w:t>(b)</w:t>
      </w:r>
      <w:r w:rsidRPr="00367C78">
        <w:tab/>
        <w:t>has agreed to an earlier day.</w:t>
      </w:r>
    </w:p>
    <w:p w14:paraId="3F890284" w14:textId="77777777" w:rsidR="009B1F6A" w:rsidRPr="00367C78" w:rsidRDefault="009B1F6A" w:rsidP="009B1F6A">
      <w:pPr>
        <w:pStyle w:val="subsection"/>
      </w:pPr>
      <w:r w:rsidRPr="00367C78">
        <w:tab/>
        <w:t>(5)</w:t>
      </w:r>
      <w:r w:rsidRPr="00367C78">
        <w:tab/>
        <w:t>A removal of a condition under this regulation takes effect on the day specified in the notice.</w:t>
      </w:r>
    </w:p>
    <w:p w14:paraId="063251AE" w14:textId="77777777" w:rsidR="009B1F6A" w:rsidRPr="00367C78" w:rsidRDefault="009B1F6A" w:rsidP="009B1F6A">
      <w:pPr>
        <w:pStyle w:val="subsection"/>
      </w:pPr>
      <w:r w:rsidRPr="00367C78">
        <w:tab/>
        <w:t>(6)</w:t>
      </w:r>
      <w:r w:rsidRPr="00367C78">
        <w:tab/>
        <w:t>The day specified in the notice under subregulation (5) must be at least 20 working days after the notice is given to the body, unless the body has agreed to an earlier day.</w:t>
      </w:r>
    </w:p>
    <w:p w14:paraId="53743DE0" w14:textId="77777777" w:rsidR="009B1F6A" w:rsidRPr="00367C78" w:rsidRDefault="009B1F6A" w:rsidP="009B1F6A">
      <w:pPr>
        <w:pStyle w:val="subsection"/>
      </w:pPr>
      <w:r w:rsidRPr="00367C78">
        <w:tab/>
        <w:t>(7)</w:t>
      </w:r>
      <w:r w:rsidRPr="00367C78">
        <w:tab/>
        <w:t>For the purposes of subregulations (4) and (6), the earlier day must not be earlier than the day the notice is given to the body.</w:t>
      </w:r>
    </w:p>
    <w:p w14:paraId="2D76A706" w14:textId="77777777" w:rsidR="009B1F6A" w:rsidRPr="00367C78" w:rsidRDefault="009B1F6A" w:rsidP="009B1F6A">
      <w:pPr>
        <w:pStyle w:val="ActHead5"/>
      </w:pPr>
      <w:bookmarkStart w:id="97" w:name="_Toc202523379"/>
      <w:r w:rsidRPr="00224C2E">
        <w:rPr>
          <w:rStyle w:val="CharSectno"/>
        </w:rPr>
        <w:t>4A.29</w:t>
      </w:r>
      <w:r w:rsidRPr="00367C78">
        <w:t xml:space="preserve">  Limiting determinations</w:t>
      </w:r>
      <w:bookmarkEnd w:id="97"/>
    </w:p>
    <w:p w14:paraId="3BF25331" w14:textId="77777777" w:rsidR="009B1F6A" w:rsidRPr="00367C78" w:rsidRDefault="009B1F6A" w:rsidP="009B1F6A">
      <w:pPr>
        <w:pStyle w:val="subsection"/>
      </w:pPr>
      <w:r w:rsidRPr="00367C78">
        <w:tab/>
        <w:t>(1)</w:t>
      </w:r>
      <w:r w:rsidRPr="00367C78">
        <w:tab/>
        <w:t>The Secretary may, by written notice given to an Australian conformity assessment body, vary the body’s conformity assessment body determination to limit, or further limit, the determination as mentioned in paragraph</w:t>
      </w:r>
      <w:r w:rsidR="00EA1C6C" w:rsidRPr="00367C78">
        <w:t> </w:t>
      </w:r>
      <w:r w:rsidRPr="00367C78">
        <w:t>4A.7(4)(b).</w:t>
      </w:r>
    </w:p>
    <w:p w14:paraId="5A6E599D" w14:textId="77777777" w:rsidR="009B1F6A" w:rsidRPr="00367C78" w:rsidRDefault="009B1F6A" w:rsidP="009B1F6A">
      <w:pPr>
        <w:pStyle w:val="subsection"/>
      </w:pPr>
      <w:r w:rsidRPr="00367C78">
        <w:tab/>
        <w:t>(2)</w:t>
      </w:r>
      <w:r w:rsidRPr="00367C78">
        <w:tab/>
        <w:t>The Secretary’s power under subregulation (1) of this regulation may be exercised:</w:t>
      </w:r>
    </w:p>
    <w:p w14:paraId="5670BB91" w14:textId="77777777" w:rsidR="009B1F6A" w:rsidRPr="00367C78" w:rsidRDefault="009B1F6A" w:rsidP="009B1F6A">
      <w:pPr>
        <w:pStyle w:val="paragraph"/>
      </w:pPr>
      <w:r w:rsidRPr="00367C78">
        <w:tab/>
        <w:t>(a)</w:t>
      </w:r>
      <w:r w:rsidRPr="00367C78">
        <w:tab/>
        <w:t>if the Australian conformity assessment body applies in writing to the Secretary; or</w:t>
      </w:r>
    </w:p>
    <w:p w14:paraId="3DD89A38" w14:textId="77777777" w:rsidR="009B1F6A" w:rsidRPr="00367C78" w:rsidRDefault="009B1F6A" w:rsidP="009B1F6A">
      <w:pPr>
        <w:pStyle w:val="paragraph"/>
      </w:pPr>
      <w:r w:rsidRPr="00367C78">
        <w:tab/>
        <w:t>(b)</w:t>
      </w:r>
      <w:r w:rsidRPr="00367C78">
        <w:tab/>
        <w:t>on the Secretary’s own initiative.</w:t>
      </w:r>
    </w:p>
    <w:p w14:paraId="39A12971" w14:textId="77777777" w:rsidR="009B1F6A" w:rsidRPr="00367C78" w:rsidRDefault="009B1F6A" w:rsidP="009B1F6A">
      <w:pPr>
        <w:pStyle w:val="subsection"/>
      </w:pPr>
      <w:r w:rsidRPr="00367C78">
        <w:tab/>
        <w:t>(3)</w:t>
      </w:r>
      <w:r w:rsidRPr="00367C78">
        <w:tab/>
        <w:t>A variation under this regulation takes effect on the day specified for the purpose in the notice.</w:t>
      </w:r>
    </w:p>
    <w:p w14:paraId="76BF9862" w14:textId="77777777" w:rsidR="009B1F6A" w:rsidRPr="00367C78" w:rsidRDefault="009B1F6A" w:rsidP="009B1F6A">
      <w:pPr>
        <w:pStyle w:val="subsection"/>
      </w:pPr>
      <w:r w:rsidRPr="00367C78">
        <w:tab/>
        <w:t>(4)</w:t>
      </w:r>
      <w:r w:rsidRPr="00367C78">
        <w:tab/>
        <w:t>The day specified in the notice under subregulation (3) must be at least 20 working days after the notice is given to the body, unless the body:</w:t>
      </w:r>
    </w:p>
    <w:p w14:paraId="2F45DA9E" w14:textId="77777777" w:rsidR="009B1F6A" w:rsidRPr="00367C78" w:rsidRDefault="009B1F6A" w:rsidP="009B1F6A">
      <w:pPr>
        <w:pStyle w:val="paragraph"/>
      </w:pPr>
      <w:r w:rsidRPr="00367C78">
        <w:tab/>
        <w:t>(a)</w:t>
      </w:r>
      <w:r w:rsidRPr="00367C78">
        <w:tab/>
        <w:t>applied for the variation; and</w:t>
      </w:r>
    </w:p>
    <w:p w14:paraId="25E0B259" w14:textId="77777777" w:rsidR="009B1F6A" w:rsidRPr="00367C78" w:rsidRDefault="009B1F6A" w:rsidP="009B1F6A">
      <w:pPr>
        <w:pStyle w:val="paragraph"/>
      </w:pPr>
      <w:r w:rsidRPr="00367C78">
        <w:tab/>
        <w:t>(b)</w:t>
      </w:r>
      <w:r w:rsidRPr="00367C78">
        <w:tab/>
        <w:t>has agreed to an earlier day.</w:t>
      </w:r>
    </w:p>
    <w:p w14:paraId="3826B6BB" w14:textId="77777777" w:rsidR="009B1F6A" w:rsidRPr="00367C78" w:rsidRDefault="009B1F6A" w:rsidP="009B1F6A">
      <w:pPr>
        <w:pStyle w:val="subsection"/>
      </w:pPr>
      <w:r w:rsidRPr="00367C78">
        <w:tab/>
        <w:t>(5)</w:t>
      </w:r>
      <w:r w:rsidRPr="00367C78">
        <w:tab/>
        <w:t>For the purposes of subregulation (4), the earlier day must not be earlier than the day the notice is given to the body.</w:t>
      </w:r>
    </w:p>
    <w:p w14:paraId="403CF8D4" w14:textId="77777777" w:rsidR="009B1F6A" w:rsidRPr="00367C78" w:rsidRDefault="009B1F6A" w:rsidP="009B1F6A">
      <w:pPr>
        <w:pStyle w:val="ActHead5"/>
      </w:pPr>
      <w:bookmarkStart w:id="98" w:name="_Toc202523380"/>
      <w:r w:rsidRPr="00224C2E">
        <w:rPr>
          <w:rStyle w:val="CharSectno"/>
        </w:rPr>
        <w:t>4A.30</w:t>
      </w:r>
      <w:r w:rsidRPr="00367C78">
        <w:t xml:space="preserve">  Notice of proposed variation</w:t>
      </w:r>
      <w:bookmarkEnd w:id="98"/>
    </w:p>
    <w:p w14:paraId="7E22AF22" w14:textId="77777777" w:rsidR="009B1F6A" w:rsidRPr="00367C78" w:rsidRDefault="009B1F6A" w:rsidP="009B1F6A">
      <w:pPr>
        <w:pStyle w:val="subsection"/>
      </w:pPr>
      <w:r w:rsidRPr="00367C78">
        <w:tab/>
        <w:t>(1)</w:t>
      </w:r>
      <w:r w:rsidRPr="00367C78">
        <w:tab/>
        <w:t>Before varying a conformity assessment body determination under this Division, the Secretary must:</w:t>
      </w:r>
    </w:p>
    <w:p w14:paraId="13A5AE8E" w14:textId="77777777" w:rsidR="009B1F6A" w:rsidRPr="00367C78" w:rsidRDefault="009B1F6A" w:rsidP="009B1F6A">
      <w:pPr>
        <w:pStyle w:val="paragraph"/>
      </w:pPr>
      <w:r w:rsidRPr="00367C78">
        <w:tab/>
        <w:t>(a)</w:t>
      </w:r>
      <w:r w:rsidRPr="00367C78">
        <w:tab/>
        <w:t>notify the Australian conformity assessment body in writing that the Secretary proposes the variation and set out the reasons for it; and</w:t>
      </w:r>
    </w:p>
    <w:p w14:paraId="56263329" w14:textId="77777777" w:rsidR="009B1F6A" w:rsidRPr="00367C78" w:rsidRDefault="009B1F6A" w:rsidP="009B1F6A">
      <w:pPr>
        <w:pStyle w:val="paragraph"/>
      </w:pPr>
      <w:r w:rsidRPr="00367C78">
        <w:tab/>
        <w:t>(b)</w:t>
      </w:r>
      <w:r w:rsidRPr="00367C78">
        <w:tab/>
        <w:t>give the body a reasonable opportunity to make submissions to the Secretary in relation to the proposed variation.</w:t>
      </w:r>
    </w:p>
    <w:p w14:paraId="128580DE" w14:textId="28EDFFD7" w:rsidR="009B1F6A" w:rsidRPr="00367C78" w:rsidRDefault="009B1F6A" w:rsidP="009B1F6A">
      <w:pPr>
        <w:pStyle w:val="subsection"/>
      </w:pPr>
      <w:r w:rsidRPr="00367C78">
        <w:tab/>
        <w:t>(2)</w:t>
      </w:r>
      <w:r w:rsidRPr="00367C78">
        <w:tab/>
        <w:t xml:space="preserve">The Secretary must not make a decision relating to the proposed variation until the Secretary has had regard to any submissions the body makes under </w:t>
      </w:r>
      <w:r w:rsidR="00EE4119" w:rsidRPr="00367C78">
        <w:t>paragraph (</w:t>
      </w:r>
      <w:r w:rsidRPr="00367C78">
        <w:t>1)(b).</w:t>
      </w:r>
    </w:p>
    <w:p w14:paraId="26AD7760" w14:textId="77777777" w:rsidR="009B1F6A" w:rsidRPr="00367C78" w:rsidRDefault="009B1F6A" w:rsidP="009B1F6A">
      <w:pPr>
        <w:pStyle w:val="subsection"/>
      </w:pPr>
      <w:r w:rsidRPr="00367C78">
        <w:tab/>
        <w:t>(3)</w:t>
      </w:r>
      <w:r w:rsidRPr="00367C78">
        <w:tab/>
        <w:t>This regulation does not apply if the body applied for the variation.</w:t>
      </w:r>
    </w:p>
    <w:p w14:paraId="67C97697" w14:textId="77777777" w:rsidR="009B1F6A" w:rsidRPr="00367C78" w:rsidRDefault="009B1F6A" w:rsidP="0084743A">
      <w:pPr>
        <w:pStyle w:val="ActHead3"/>
        <w:pageBreakBefore/>
      </w:pPr>
      <w:bookmarkStart w:id="99" w:name="_Toc202523381"/>
      <w:r w:rsidRPr="00224C2E">
        <w:rPr>
          <w:rStyle w:val="CharDivNo"/>
        </w:rPr>
        <w:t>Division</w:t>
      </w:r>
      <w:r w:rsidR="00EA1C6C" w:rsidRPr="00224C2E">
        <w:rPr>
          <w:rStyle w:val="CharDivNo"/>
        </w:rPr>
        <w:t> </w:t>
      </w:r>
      <w:r w:rsidRPr="00224C2E">
        <w:rPr>
          <w:rStyle w:val="CharDivNo"/>
        </w:rPr>
        <w:t>4A.7</w:t>
      </w:r>
      <w:r w:rsidRPr="00367C78">
        <w:t>—</w:t>
      </w:r>
      <w:r w:rsidRPr="00224C2E">
        <w:rPr>
          <w:rStyle w:val="CharDivText"/>
        </w:rPr>
        <w:t>Australian conformity assessment body certificates</w:t>
      </w:r>
      <w:bookmarkEnd w:id="99"/>
    </w:p>
    <w:p w14:paraId="36D75B18" w14:textId="77777777" w:rsidR="009B1F6A" w:rsidRPr="00367C78" w:rsidRDefault="009B1F6A" w:rsidP="009B1F6A">
      <w:pPr>
        <w:pStyle w:val="ActHead5"/>
      </w:pPr>
      <w:bookmarkStart w:id="100" w:name="_Toc202523382"/>
      <w:r w:rsidRPr="00224C2E">
        <w:rPr>
          <w:rStyle w:val="CharSectno"/>
        </w:rPr>
        <w:t>4A.31</w:t>
      </w:r>
      <w:r w:rsidRPr="00367C78">
        <w:t xml:space="preserve">  Content of Australian conformity assessment body certificates</w:t>
      </w:r>
      <w:bookmarkEnd w:id="100"/>
    </w:p>
    <w:p w14:paraId="7ECE7232" w14:textId="77777777" w:rsidR="009B1F6A" w:rsidRPr="00367C78" w:rsidRDefault="009B1F6A" w:rsidP="009B1F6A">
      <w:pPr>
        <w:pStyle w:val="subsection"/>
      </w:pPr>
      <w:r w:rsidRPr="00367C78">
        <w:tab/>
      </w:r>
      <w:r w:rsidRPr="00367C78">
        <w:tab/>
        <w:t>For the purposes of subsection</w:t>
      </w:r>
      <w:r w:rsidR="00EA1C6C" w:rsidRPr="00367C78">
        <w:t> </w:t>
      </w:r>
      <w:r w:rsidRPr="00367C78">
        <w:t>41EWB(2) of the Act, the information is all of the following:</w:t>
      </w:r>
    </w:p>
    <w:p w14:paraId="50FFD722" w14:textId="77777777" w:rsidR="009B1F6A" w:rsidRPr="00367C78" w:rsidRDefault="009B1F6A" w:rsidP="009B1F6A">
      <w:pPr>
        <w:pStyle w:val="paragraph"/>
      </w:pPr>
      <w:r w:rsidRPr="00367C78">
        <w:tab/>
        <w:t>(a)</w:t>
      </w:r>
      <w:r w:rsidRPr="00367C78">
        <w:tab/>
        <w:t>the name and address of the body issuing the certificate;</w:t>
      </w:r>
    </w:p>
    <w:p w14:paraId="01ED0DA5" w14:textId="77777777" w:rsidR="009B1F6A" w:rsidRPr="00367C78" w:rsidRDefault="009B1F6A" w:rsidP="009B1F6A">
      <w:pPr>
        <w:pStyle w:val="paragraph"/>
      </w:pPr>
      <w:r w:rsidRPr="00367C78">
        <w:tab/>
        <w:t>(b)</w:t>
      </w:r>
      <w:r w:rsidRPr="00367C78">
        <w:tab/>
        <w:t xml:space="preserve">the body’s ACN (within the meaning of the </w:t>
      </w:r>
      <w:r w:rsidRPr="00367C78">
        <w:rPr>
          <w:i/>
        </w:rPr>
        <w:t>Corporations Act 2001</w:t>
      </w:r>
      <w:r w:rsidRPr="00367C78">
        <w:t>);</w:t>
      </w:r>
    </w:p>
    <w:p w14:paraId="7E3121B1" w14:textId="77777777" w:rsidR="009B1F6A" w:rsidRPr="00367C78" w:rsidRDefault="009B1F6A" w:rsidP="009B1F6A">
      <w:pPr>
        <w:pStyle w:val="paragraph"/>
      </w:pPr>
      <w:r w:rsidRPr="00367C78">
        <w:tab/>
        <w:t>(c)</w:t>
      </w:r>
      <w:r w:rsidRPr="00367C78">
        <w:tab/>
        <w:t>the unique identification number assigned to the body under subsection</w:t>
      </w:r>
      <w:r w:rsidR="00EA1C6C" w:rsidRPr="00367C78">
        <w:t> </w:t>
      </w:r>
      <w:r w:rsidRPr="00367C78">
        <w:t>41EWA(4A) of the Act;</w:t>
      </w:r>
    </w:p>
    <w:p w14:paraId="3DE690B1" w14:textId="77777777" w:rsidR="009B1F6A" w:rsidRPr="00367C78" w:rsidRDefault="009B1F6A" w:rsidP="009B1F6A">
      <w:pPr>
        <w:pStyle w:val="paragraph"/>
      </w:pPr>
      <w:r w:rsidRPr="00367C78">
        <w:tab/>
        <w:t>(d)</w:t>
      </w:r>
      <w:r w:rsidRPr="00367C78">
        <w:tab/>
        <w:t>a unique identification number for the certificate;</w:t>
      </w:r>
    </w:p>
    <w:p w14:paraId="5149BDC7" w14:textId="77777777" w:rsidR="009B1F6A" w:rsidRPr="00367C78" w:rsidRDefault="009B1F6A" w:rsidP="009B1F6A">
      <w:pPr>
        <w:pStyle w:val="paragraph"/>
      </w:pPr>
      <w:r w:rsidRPr="00367C78">
        <w:tab/>
        <w:t>(e)</w:t>
      </w:r>
      <w:r w:rsidRPr="00367C78">
        <w:tab/>
        <w:t>the day on which the certificate is issued;</w:t>
      </w:r>
    </w:p>
    <w:p w14:paraId="15024F37" w14:textId="77777777" w:rsidR="009B1F6A" w:rsidRPr="00367C78" w:rsidRDefault="009B1F6A" w:rsidP="009B1F6A">
      <w:pPr>
        <w:pStyle w:val="paragraph"/>
      </w:pPr>
      <w:r w:rsidRPr="00367C78">
        <w:tab/>
        <w:t>(f)</w:t>
      </w:r>
      <w:r w:rsidRPr="00367C78">
        <w:tab/>
        <w:t>the name and address of the manufacturer of the medical devices;</w:t>
      </w:r>
    </w:p>
    <w:p w14:paraId="14A5B53E" w14:textId="77777777" w:rsidR="009B1F6A" w:rsidRPr="00367C78" w:rsidRDefault="009B1F6A" w:rsidP="009B1F6A">
      <w:pPr>
        <w:pStyle w:val="paragraph"/>
      </w:pPr>
      <w:r w:rsidRPr="00367C78">
        <w:tab/>
        <w:t>(g)</w:t>
      </w:r>
      <w:r w:rsidRPr="00367C78">
        <w:tab/>
        <w:t>the conformity assessment procedures applied to the medical devices by the manufacturer;</w:t>
      </w:r>
    </w:p>
    <w:p w14:paraId="3426D135" w14:textId="77777777" w:rsidR="009B1F6A" w:rsidRPr="00367C78" w:rsidRDefault="009B1F6A" w:rsidP="009B1F6A">
      <w:pPr>
        <w:pStyle w:val="paragraph"/>
      </w:pPr>
      <w:r w:rsidRPr="00367C78">
        <w:tab/>
        <w:t>(h)</w:t>
      </w:r>
      <w:r w:rsidRPr="00367C78">
        <w:tab/>
        <w:t>if the certificate covers a medical device to which paragraph</w:t>
      </w:r>
      <w:r w:rsidR="00EA1C6C" w:rsidRPr="00367C78">
        <w:t> </w:t>
      </w:r>
      <w:r w:rsidRPr="00367C78">
        <w:t>1.6(a), (b)</w:t>
      </w:r>
      <w:r w:rsidR="00B50A47" w:rsidRPr="00367C78">
        <w:t>, (c) or (d)</w:t>
      </w:r>
      <w:r w:rsidRPr="00367C78">
        <w:t xml:space="preserve"> applies—the unique product identifier </w:t>
      </w:r>
      <w:r w:rsidR="00192957" w:rsidRPr="00367C78">
        <w:t>of the device</w:t>
      </w:r>
      <w:r w:rsidRPr="00367C78">
        <w:t>;</w:t>
      </w:r>
    </w:p>
    <w:p w14:paraId="5034B53F" w14:textId="77777777" w:rsidR="009B1F6A" w:rsidRPr="00367C78" w:rsidRDefault="009B1F6A" w:rsidP="009B1F6A">
      <w:pPr>
        <w:pStyle w:val="paragraph"/>
      </w:pPr>
      <w:r w:rsidRPr="00367C78">
        <w:tab/>
        <w:t>(i)</w:t>
      </w:r>
      <w:r w:rsidRPr="00367C78">
        <w:tab/>
        <w:t>if the certificate is varied—the day and details of the variation;</w:t>
      </w:r>
    </w:p>
    <w:p w14:paraId="111A074F" w14:textId="77777777" w:rsidR="009B1F6A" w:rsidRPr="00367C78" w:rsidRDefault="009B1F6A" w:rsidP="009B1F6A">
      <w:pPr>
        <w:pStyle w:val="paragraph"/>
      </w:pPr>
      <w:r w:rsidRPr="00367C78">
        <w:tab/>
        <w:t>(j)</w:t>
      </w:r>
      <w:r w:rsidRPr="00367C78">
        <w:tab/>
        <w:t xml:space="preserve">if one or more Australian conformity assessment body certificates have previously been issued in respect of the medical devices by the body—the information covered by </w:t>
      </w:r>
      <w:r w:rsidR="00EA1C6C" w:rsidRPr="00367C78">
        <w:t>paragraphs (</w:t>
      </w:r>
      <w:r w:rsidRPr="00367C78">
        <w:t>a) to (i) in relation to each of those certificates.</w:t>
      </w:r>
    </w:p>
    <w:p w14:paraId="2E9717E0" w14:textId="25297725" w:rsidR="008652B2" w:rsidRPr="00367C78" w:rsidRDefault="00EE4119" w:rsidP="00DA0C58">
      <w:pPr>
        <w:pStyle w:val="ActHead2"/>
        <w:pageBreakBefore/>
      </w:pPr>
      <w:bookmarkStart w:id="101" w:name="_Toc202523383"/>
      <w:r w:rsidRPr="00224C2E">
        <w:rPr>
          <w:rStyle w:val="CharPartNo"/>
        </w:rPr>
        <w:t>Part 5</w:t>
      </w:r>
      <w:r w:rsidR="006D1E60" w:rsidRPr="00367C78">
        <w:t>—</w:t>
      </w:r>
      <w:r w:rsidR="008652B2" w:rsidRPr="00224C2E">
        <w:rPr>
          <w:rStyle w:val="CharPartText"/>
        </w:rPr>
        <w:t>Including medical devices in the Register</w:t>
      </w:r>
      <w:bookmarkEnd w:id="101"/>
    </w:p>
    <w:p w14:paraId="757BAC5C" w14:textId="77777777" w:rsidR="008652B2" w:rsidRPr="00367C78" w:rsidRDefault="008652B2" w:rsidP="006D1E60">
      <w:pPr>
        <w:pStyle w:val="ActHead3"/>
      </w:pPr>
      <w:bookmarkStart w:id="102" w:name="_Toc202523384"/>
      <w:r w:rsidRPr="00224C2E">
        <w:rPr>
          <w:rStyle w:val="CharDivNo"/>
        </w:rPr>
        <w:t>Division</w:t>
      </w:r>
      <w:r w:rsidR="00EA1C6C" w:rsidRPr="00224C2E">
        <w:rPr>
          <w:rStyle w:val="CharDivNo"/>
        </w:rPr>
        <w:t> </w:t>
      </w:r>
      <w:r w:rsidRPr="00224C2E">
        <w:rPr>
          <w:rStyle w:val="CharDivNo"/>
        </w:rPr>
        <w:t>5.1</w:t>
      </w:r>
      <w:r w:rsidR="006D1E60" w:rsidRPr="00367C78">
        <w:t>—</w:t>
      </w:r>
      <w:r w:rsidRPr="00224C2E">
        <w:rPr>
          <w:rStyle w:val="CharDivText"/>
        </w:rPr>
        <w:t>Including medical devices in the Register</w:t>
      </w:r>
      <w:bookmarkEnd w:id="102"/>
    </w:p>
    <w:p w14:paraId="24904A46" w14:textId="77777777" w:rsidR="008652B2" w:rsidRPr="00367C78" w:rsidRDefault="006D1E60" w:rsidP="006D1E60">
      <w:pPr>
        <w:pStyle w:val="notetext"/>
      </w:pPr>
      <w:r w:rsidRPr="00367C78">
        <w:t>Note:</w:t>
      </w:r>
      <w:r w:rsidRPr="00367C78">
        <w:tab/>
      </w:r>
      <w:r w:rsidR="008652B2" w:rsidRPr="00367C78">
        <w:t>Regulation</w:t>
      </w:r>
      <w:r w:rsidR="00EA1C6C" w:rsidRPr="00367C78">
        <w:t> </w:t>
      </w:r>
      <w:r w:rsidR="008652B2" w:rsidRPr="00367C78">
        <w:t>5.1 is intentionally not used.</w:t>
      </w:r>
    </w:p>
    <w:p w14:paraId="4E7E14DA" w14:textId="77777777" w:rsidR="00565AEB" w:rsidRPr="00367C78" w:rsidRDefault="00565AEB" w:rsidP="00565AEB">
      <w:pPr>
        <w:pStyle w:val="ActHead4"/>
      </w:pPr>
      <w:bookmarkStart w:id="103" w:name="_Toc202523385"/>
      <w:r w:rsidRPr="00224C2E">
        <w:rPr>
          <w:rStyle w:val="CharSubdNo"/>
        </w:rPr>
        <w:t>Subdivision A</w:t>
      </w:r>
      <w:r w:rsidRPr="00367C78">
        <w:t>—</w:t>
      </w:r>
      <w:r w:rsidRPr="00224C2E">
        <w:rPr>
          <w:rStyle w:val="CharSubdText"/>
        </w:rPr>
        <w:t>Applications</w:t>
      </w:r>
      <w:bookmarkEnd w:id="103"/>
    </w:p>
    <w:p w14:paraId="55F2DC97" w14:textId="77777777" w:rsidR="008652B2" w:rsidRPr="00367C78" w:rsidRDefault="008652B2" w:rsidP="006D1E60">
      <w:pPr>
        <w:pStyle w:val="ActHead5"/>
      </w:pPr>
      <w:bookmarkStart w:id="104" w:name="_Toc202523386"/>
      <w:r w:rsidRPr="00224C2E">
        <w:rPr>
          <w:rStyle w:val="CharSectno"/>
        </w:rPr>
        <w:t>5.2</w:t>
      </w:r>
      <w:r w:rsidR="006D1E60" w:rsidRPr="00367C78">
        <w:t xml:space="preserve">  </w:t>
      </w:r>
      <w:r w:rsidRPr="00367C78">
        <w:t>Matters to be certified</w:t>
      </w:r>
      <w:r w:rsidR="006D1E60" w:rsidRPr="00367C78">
        <w:t>—</w:t>
      </w:r>
      <w:r w:rsidRPr="00367C78">
        <w:t>period for obtaining information from manufacturer (Act s 41FD)</w:t>
      </w:r>
      <w:bookmarkEnd w:id="104"/>
    </w:p>
    <w:p w14:paraId="61056E30" w14:textId="77777777" w:rsidR="008652B2" w:rsidRPr="00367C78" w:rsidRDefault="008652B2" w:rsidP="006D1E60">
      <w:pPr>
        <w:pStyle w:val="subsection"/>
      </w:pPr>
      <w:r w:rsidRPr="00367C78">
        <w:tab/>
      </w:r>
      <w:r w:rsidRPr="00367C78">
        <w:tab/>
        <w:t>For subparagraphs</w:t>
      </w:r>
      <w:r w:rsidR="00EA1C6C" w:rsidRPr="00367C78">
        <w:t> </w:t>
      </w:r>
      <w:r w:rsidRPr="00367C78">
        <w:t>41FD(e)(ii) and (g)(ii) of the Act, the period is 20 working days.</w:t>
      </w:r>
    </w:p>
    <w:p w14:paraId="2860FF68" w14:textId="77777777" w:rsidR="00565AEB" w:rsidRPr="00367C78" w:rsidRDefault="00565AEB" w:rsidP="00565AEB">
      <w:pPr>
        <w:pStyle w:val="ActHead4"/>
      </w:pPr>
      <w:bookmarkStart w:id="105" w:name="_Toc202523387"/>
      <w:r w:rsidRPr="00224C2E">
        <w:rPr>
          <w:rStyle w:val="CharSubdNo"/>
        </w:rPr>
        <w:t>Subdivision C</w:t>
      </w:r>
      <w:r w:rsidRPr="00367C78">
        <w:t>—</w:t>
      </w:r>
      <w:r w:rsidRPr="00224C2E">
        <w:rPr>
          <w:rStyle w:val="CharSubdText"/>
        </w:rPr>
        <w:t>Auditing of applications</w:t>
      </w:r>
      <w:bookmarkEnd w:id="105"/>
    </w:p>
    <w:p w14:paraId="2C32F5B3" w14:textId="77777777" w:rsidR="00AB21AC" w:rsidRPr="00367C78" w:rsidRDefault="00AB21AC" w:rsidP="00AB21AC">
      <w:pPr>
        <w:pStyle w:val="ActHead5"/>
      </w:pPr>
      <w:bookmarkStart w:id="106" w:name="_Toc202523388"/>
      <w:r w:rsidRPr="00224C2E">
        <w:rPr>
          <w:rStyle w:val="CharSectno"/>
        </w:rPr>
        <w:t>5.3</w:t>
      </w:r>
      <w:r w:rsidRPr="00367C78">
        <w:t xml:space="preserve">  Selecting applications for auditing (Act s 41FH)</w:t>
      </w:r>
      <w:bookmarkEnd w:id="106"/>
    </w:p>
    <w:p w14:paraId="3AF5B5D4" w14:textId="77777777" w:rsidR="001C5B10" w:rsidRPr="00905305" w:rsidRDefault="001C5B10" w:rsidP="001C5B10">
      <w:pPr>
        <w:pStyle w:val="subsection"/>
      </w:pPr>
      <w:r w:rsidRPr="00905305">
        <w:tab/>
        <w:t>(1)</w:t>
      </w:r>
      <w:r w:rsidRPr="00905305">
        <w:tab/>
        <w:t>For the purposes of paragraph 41FH(1)(a) of the Act, and subject to this regulation, an application for any of the following kinds of medical devices to be included in the Register is prescribed:</w:t>
      </w:r>
    </w:p>
    <w:p w14:paraId="7F4D54E9" w14:textId="77777777" w:rsidR="001C5B10" w:rsidRPr="00905305" w:rsidRDefault="001C5B10" w:rsidP="001C5B10">
      <w:pPr>
        <w:pStyle w:val="paragraph"/>
      </w:pPr>
      <w:r w:rsidRPr="00905305">
        <w:tab/>
        <w:t>(a)</w:t>
      </w:r>
      <w:r w:rsidRPr="00905305">
        <w:tab/>
        <w:t>a Class III medical device;</w:t>
      </w:r>
    </w:p>
    <w:p w14:paraId="54BF791C" w14:textId="77777777" w:rsidR="001C5B10" w:rsidRPr="00905305" w:rsidRDefault="001C5B10" w:rsidP="001C5B10">
      <w:pPr>
        <w:pStyle w:val="paragraph"/>
      </w:pPr>
      <w:r w:rsidRPr="00905305">
        <w:tab/>
        <w:t>(b)</w:t>
      </w:r>
      <w:r w:rsidRPr="00905305">
        <w:tab/>
        <w:t>any of the following IVD medical devices:</w:t>
      </w:r>
    </w:p>
    <w:p w14:paraId="50961AC9" w14:textId="77777777" w:rsidR="001C5B10" w:rsidRPr="00905305" w:rsidRDefault="001C5B10" w:rsidP="001C5B10">
      <w:pPr>
        <w:pStyle w:val="paragraphsub"/>
      </w:pPr>
      <w:r w:rsidRPr="00905305">
        <w:tab/>
        <w:t>(i)</w:t>
      </w:r>
      <w:r w:rsidRPr="00905305">
        <w:tab/>
        <w:t>a Class 3 IVD medical device;</w:t>
      </w:r>
    </w:p>
    <w:p w14:paraId="298E7546" w14:textId="77777777" w:rsidR="001C5B10" w:rsidRPr="00905305" w:rsidRDefault="001C5B10" w:rsidP="001C5B10">
      <w:pPr>
        <w:pStyle w:val="paragraphsub"/>
      </w:pPr>
      <w:r w:rsidRPr="00905305">
        <w:tab/>
        <w:t>(ii)</w:t>
      </w:r>
      <w:r w:rsidRPr="00905305">
        <w:tab/>
        <w:t>a Class 4 IVD medical device;</w:t>
      </w:r>
    </w:p>
    <w:p w14:paraId="5935D99E" w14:textId="399A57D0" w:rsidR="001C5B10" w:rsidRPr="00905305" w:rsidRDefault="001C5B10" w:rsidP="001C5B10">
      <w:pPr>
        <w:pStyle w:val="paragraphsub"/>
      </w:pPr>
      <w:r w:rsidRPr="00905305">
        <w:tab/>
        <w:t>(iii)</w:t>
      </w:r>
      <w:r w:rsidRPr="00905305">
        <w:tab/>
        <w:t>a Class 4 in</w:t>
      </w:r>
      <w:r w:rsidR="002023AE">
        <w:noBreakHyphen/>
      </w:r>
      <w:r w:rsidRPr="00905305">
        <w:t>house IVD medical device;</w:t>
      </w:r>
    </w:p>
    <w:p w14:paraId="01EA5E6A" w14:textId="19A01151" w:rsidR="001C5B10" w:rsidRPr="00905305" w:rsidRDefault="001C5B10" w:rsidP="001C5B10">
      <w:pPr>
        <w:pStyle w:val="paragraphsub"/>
      </w:pPr>
      <w:r w:rsidRPr="00905305">
        <w:tab/>
        <w:t>(iv)</w:t>
      </w:r>
      <w:r w:rsidRPr="00905305">
        <w:tab/>
        <w:t>an IVD medical device that is intended for self</w:t>
      </w:r>
      <w:r w:rsidR="002023AE">
        <w:noBreakHyphen/>
      </w:r>
      <w:r w:rsidRPr="00905305">
        <w:t>testing;</w:t>
      </w:r>
    </w:p>
    <w:p w14:paraId="1734BE16" w14:textId="77777777" w:rsidR="001C5B10" w:rsidRPr="00905305" w:rsidRDefault="001C5B10" w:rsidP="001C5B10">
      <w:pPr>
        <w:pStyle w:val="paragraphsub"/>
      </w:pPr>
      <w:r w:rsidRPr="00905305">
        <w:tab/>
        <w:t>(v)</w:t>
      </w:r>
      <w:r w:rsidRPr="00905305">
        <w:tab/>
        <w:t>an IVD medical device that is intended for point of care testing.</w:t>
      </w:r>
    </w:p>
    <w:p w14:paraId="690FE4B8" w14:textId="77777777" w:rsidR="008652B2" w:rsidRPr="00367C78" w:rsidRDefault="008652B2" w:rsidP="006D1E60">
      <w:pPr>
        <w:pStyle w:val="subsection"/>
      </w:pPr>
      <w:r w:rsidRPr="00367C78">
        <w:tab/>
        <w:t>(2)</w:t>
      </w:r>
      <w:r w:rsidRPr="00367C78">
        <w:tab/>
        <w:t>Subregulation (1) does not apply to an application for a kind of medical device to be included in the Register if a conformity assessment certificate</w:t>
      </w:r>
      <w:r w:rsidR="009B1F6A" w:rsidRPr="00367C78">
        <w:t>, or an Australian conformity assessment body certificate,</w:t>
      </w:r>
      <w:r w:rsidRPr="00367C78">
        <w:t xml:space="preserve"> has been issued, and has not been suspended or revoked, in respect of the kind of medical device.</w:t>
      </w:r>
    </w:p>
    <w:p w14:paraId="21C6499A" w14:textId="77777777" w:rsidR="001F3E0C" w:rsidRPr="00367C78" w:rsidRDefault="001F3E0C" w:rsidP="001F3E0C">
      <w:pPr>
        <w:pStyle w:val="subsection"/>
      </w:pPr>
      <w:r w:rsidRPr="00367C78">
        <w:tab/>
        <w:t>(2AA)</w:t>
      </w:r>
      <w:r w:rsidRPr="00367C78">
        <w:tab/>
        <w:t>Subregulation (1) does not apply to an application for a kind of medical device to be included in the Register if:</w:t>
      </w:r>
    </w:p>
    <w:p w14:paraId="4F025BDB" w14:textId="77777777" w:rsidR="001F3E0C" w:rsidRPr="00367C78" w:rsidRDefault="001F3E0C" w:rsidP="001F3E0C">
      <w:pPr>
        <w:pStyle w:val="paragraph"/>
      </w:pPr>
      <w:r w:rsidRPr="00367C78">
        <w:tab/>
        <w:t>(a)</w:t>
      </w:r>
      <w:r w:rsidRPr="00367C78">
        <w:tab/>
        <w:t xml:space="preserve">an overseas regulator conformity assessment document has been issued, in respect of the kind of medical device, by a notified body (within the meaning of the </w:t>
      </w:r>
      <w:r w:rsidRPr="00367C78">
        <w:rPr>
          <w:i/>
        </w:rPr>
        <w:t>Therapeutic Goods (Overseas Regulators) Determination 2018</w:t>
      </w:r>
      <w:r w:rsidRPr="00367C78">
        <w:t>) in accordance with:</w:t>
      </w:r>
    </w:p>
    <w:p w14:paraId="288AC244" w14:textId="77777777" w:rsidR="001F3E0C" w:rsidRPr="00367C78" w:rsidRDefault="001F3E0C" w:rsidP="001F3E0C">
      <w:pPr>
        <w:pStyle w:val="paragraphsub"/>
      </w:pPr>
      <w:r w:rsidRPr="00367C78">
        <w:tab/>
        <w:t>(i)</w:t>
      </w:r>
      <w:r w:rsidRPr="00367C78">
        <w:tab/>
        <w:t>Regulation (EU) 2017/745 of the European Parliament and of the Council of 5 April 2017 on medical devices, as in force from time to time; or</w:t>
      </w:r>
    </w:p>
    <w:p w14:paraId="6E4B7F25" w14:textId="77777777" w:rsidR="001F3E0C" w:rsidRPr="00367C78" w:rsidRDefault="001F3E0C" w:rsidP="001F3E0C">
      <w:pPr>
        <w:pStyle w:val="paragraphsub"/>
      </w:pPr>
      <w:r w:rsidRPr="00367C78">
        <w:tab/>
        <w:t>(ii)</w:t>
      </w:r>
      <w:r w:rsidRPr="00367C78">
        <w:tab/>
        <w:t>Regulation (EU) 2017/746 of the European Parliament and of the Council of 5 April 2017 on in vitro diagnostic medical devices, as in force from time to time; and</w:t>
      </w:r>
    </w:p>
    <w:p w14:paraId="6159A37A" w14:textId="77777777" w:rsidR="001F3E0C" w:rsidRPr="00367C78" w:rsidRDefault="001F3E0C" w:rsidP="001F3E0C">
      <w:pPr>
        <w:pStyle w:val="paragraph"/>
      </w:pPr>
      <w:r w:rsidRPr="00367C78">
        <w:tab/>
        <w:t>(b)</w:t>
      </w:r>
      <w:r w:rsidRPr="00367C78">
        <w:tab/>
        <w:t>the overseas regulator conformity assessment document has not been suspended or revoked.</w:t>
      </w:r>
    </w:p>
    <w:p w14:paraId="213900C0" w14:textId="77777777" w:rsidR="004D521A" w:rsidRPr="00905305" w:rsidRDefault="004D521A" w:rsidP="004D521A">
      <w:pPr>
        <w:pStyle w:val="subsection"/>
      </w:pPr>
      <w:r w:rsidRPr="00905305">
        <w:tab/>
        <w:t>(2AB)</w:t>
      </w:r>
      <w:r w:rsidRPr="00905305">
        <w:tab/>
        <w:t>Subregulation (1) does not apply to an application for a kind of medical device to be included in the Register if:</w:t>
      </w:r>
    </w:p>
    <w:p w14:paraId="22DE946D" w14:textId="77777777" w:rsidR="004D521A" w:rsidRPr="00905305" w:rsidRDefault="004D521A" w:rsidP="004D521A">
      <w:pPr>
        <w:pStyle w:val="paragraph"/>
      </w:pPr>
      <w:r w:rsidRPr="00905305">
        <w:tab/>
        <w:t>(a)</w:t>
      </w:r>
      <w:r w:rsidRPr="00905305">
        <w:tab/>
        <w:t>the kind of medical device:</w:t>
      </w:r>
    </w:p>
    <w:p w14:paraId="4FF0E8CC" w14:textId="77777777" w:rsidR="004D521A" w:rsidRPr="00905305" w:rsidRDefault="004D521A" w:rsidP="004D521A">
      <w:pPr>
        <w:pStyle w:val="paragraphsub"/>
        <w:rPr>
          <w:lang w:eastAsia="en-US"/>
        </w:rPr>
      </w:pPr>
      <w:r w:rsidRPr="00905305">
        <w:tab/>
        <w:t>(i)</w:t>
      </w:r>
      <w:r w:rsidRPr="00905305">
        <w:tab/>
        <w:t>is the subject of a medical device licence issued by Health Canada unde</w:t>
      </w:r>
      <w:r w:rsidRPr="00905305">
        <w:rPr>
          <w:lang w:eastAsia="en-US"/>
        </w:rPr>
        <w:t xml:space="preserve">r the </w:t>
      </w:r>
      <w:r w:rsidRPr="00905305">
        <w:rPr>
          <w:i/>
          <w:lang w:eastAsia="en-US"/>
        </w:rPr>
        <w:t>Medical Devices Regulations</w:t>
      </w:r>
      <w:r w:rsidRPr="00905305">
        <w:rPr>
          <w:lang w:eastAsia="en-US"/>
        </w:rPr>
        <w:t xml:space="preserve"> (Canada); or</w:t>
      </w:r>
    </w:p>
    <w:p w14:paraId="681FB3B9" w14:textId="77777777" w:rsidR="004D521A" w:rsidRPr="00905305" w:rsidRDefault="004D521A" w:rsidP="004D521A">
      <w:pPr>
        <w:pStyle w:val="paragraphsub"/>
      </w:pPr>
      <w:r w:rsidRPr="00905305">
        <w:tab/>
        <w:t>(ii)</w:t>
      </w:r>
      <w:r w:rsidRPr="00905305">
        <w:tab/>
        <w:t xml:space="preserve">is the subject of an order approving an application for premarket approval from the US Food and Drug Administration under the </w:t>
      </w:r>
      <w:r w:rsidRPr="00905305">
        <w:rPr>
          <w:i/>
        </w:rPr>
        <w:t>Federal Food, Drug, and Cosmetic Act</w:t>
      </w:r>
      <w:r w:rsidRPr="00905305">
        <w:t xml:space="preserve"> (United States of America); or</w:t>
      </w:r>
    </w:p>
    <w:p w14:paraId="233EA357" w14:textId="1C870E5A" w:rsidR="004D521A" w:rsidRPr="00905305" w:rsidRDefault="004D521A" w:rsidP="004D521A">
      <w:pPr>
        <w:pStyle w:val="paragraphsub"/>
      </w:pPr>
      <w:r w:rsidRPr="00905305">
        <w:tab/>
        <w:t>(iii)</w:t>
      </w:r>
      <w:r w:rsidRPr="00905305">
        <w:tab/>
        <w:t>is the subject of a pre</w:t>
      </w:r>
      <w:r w:rsidR="002023AE">
        <w:noBreakHyphen/>
      </w:r>
      <w:r w:rsidRPr="00905305">
        <w:t xml:space="preserve">market certification or approval issued by the Japanese Ministry of Health, Labour and Welfare, or the Japanese Pharmaceuticals and Medical Devices Agency, under </w:t>
      </w:r>
      <w:r w:rsidRPr="00905305">
        <w:rPr>
          <w:i/>
        </w:rPr>
        <w:t>The Law on Securing Quality, Efficacy and Safety of Products Including Pharmaceuticals and Medical Devices</w:t>
      </w:r>
      <w:r w:rsidRPr="00905305">
        <w:t xml:space="preserve"> (Japan); or</w:t>
      </w:r>
    </w:p>
    <w:p w14:paraId="350CFFFF" w14:textId="77777777" w:rsidR="004D521A" w:rsidRPr="00905305" w:rsidRDefault="004D521A" w:rsidP="004D521A">
      <w:pPr>
        <w:pStyle w:val="paragraphsub"/>
      </w:pPr>
      <w:r w:rsidRPr="00905305">
        <w:tab/>
        <w:t>(iv)</w:t>
      </w:r>
      <w:r w:rsidRPr="00905305">
        <w:tab/>
        <w:t xml:space="preserve">is the subject of an entry in the Register of Health Products kept and maintained by the Health Sciences Authority of Singapore under the </w:t>
      </w:r>
      <w:r w:rsidRPr="00905305">
        <w:rPr>
          <w:i/>
        </w:rPr>
        <w:t>Health Products Act 2007</w:t>
      </w:r>
      <w:r w:rsidRPr="00905305">
        <w:t xml:space="preserve"> (Singapore); or</w:t>
      </w:r>
    </w:p>
    <w:p w14:paraId="4EC5A6BD" w14:textId="6694FAF2" w:rsidR="004D521A" w:rsidRPr="00905305" w:rsidRDefault="004D521A" w:rsidP="004D521A">
      <w:pPr>
        <w:pStyle w:val="paragraphsub"/>
      </w:pPr>
      <w:r w:rsidRPr="00905305">
        <w:tab/>
        <w:t>(v)</w:t>
      </w:r>
      <w:r w:rsidRPr="00905305">
        <w:tab/>
        <w:t>has been certified in accordance with the Australia</w:t>
      </w:r>
      <w:r w:rsidR="002023AE">
        <w:noBreakHyphen/>
      </w:r>
      <w:r w:rsidRPr="00905305">
        <w:t>UK Mutual Recognition Agreement, the EC Mutual Recognition Agreement or the EFTA Mutual Recognition Agreement; and</w:t>
      </w:r>
    </w:p>
    <w:p w14:paraId="0F9A76FB" w14:textId="77777777" w:rsidR="004D521A" w:rsidRPr="00905305" w:rsidRDefault="004D521A" w:rsidP="004D521A">
      <w:pPr>
        <w:pStyle w:val="paragraph"/>
      </w:pPr>
      <w:r w:rsidRPr="00905305">
        <w:tab/>
        <w:t>(b)</w:t>
      </w:r>
      <w:r w:rsidRPr="00905305">
        <w:tab/>
        <w:t>the licence, order, approval, certification or entry has not:</w:t>
      </w:r>
    </w:p>
    <w:p w14:paraId="33D33840" w14:textId="77777777" w:rsidR="004D521A" w:rsidRPr="00905305" w:rsidRDefault="004D521A" w:rsidP="004D521A">
      <w:pPr>
        <w:pStyle w:val="paragraphsub"/>
      </w:pPr>
      <w:r w:rsidRPr="00905305">
        <w:tab/>
        <w:t>(i)</w:t>
      </w:r>
      <w:r w:rsidRPr="00905305">
        <w:tab/>
        <w:t>been suspended, revoked or restricted (however described); or</w:t>
      </w:r>
    </w:p>
    <w:p w14:paraId="4921CA83" w14:textId="77777777" w:rsidR="004D521A" w:rsidRPr="00905305" w:rsidRDefault="004D521A" w:rsidP="004D521A">
      <w:pPr>
        <w:pStyle w:val="paragraphsub"/>
      </w:pPr>
      <w:r w:rsidRPr="00905305">
        <w:tab/>
        <w:t>(ii)</w:t>
      </w:r>
      <w:r w:rsidRPr="00905305">
        <w:tab/>
        <w:t>otherwise ceased to be in effect.</w:t>
      </w:r>
    </w:p>
    <w:p w14:paraId="46E17508" w14:textId="5B3FC6FE" w:rsidR="002D2EFD" w:rsidRPr="00367C78" w:rsidRDefault="002D2EFD" w:rsidP="002D2EFD">
      <w:pPr>
        <w:pStyle w:val="subsection"/>
      </w:pPr>
      <w:r w:rsidRPr="00367C78">
        <w:tab/>
        <w:t>(2A)</w:t>
      </w:r>
      <w:r w:rsidRPr="00367C78">
        <w:tab/>
        <w:t>Subregulation (1) does not apply to an application for a medical device that is covered by clause</w:t>
      </w:r>
      <w:r w:rsidR="00EA1C6C" w:rsidRPr="00367C78">
        <w:t> </w:t>
      </w:r>
      <w:r w:rsidRPr="00367C78">
        <w:t xml:space="preserve">5.8 of </w:t>
      </w:r>
      <w:r w:rsidR="00EE4119" w:rsidRPr="00367C78">
        <w:t>Schedule 2</w:t>
      </w:r>
      <w:r w:rsidRPr="00367C78">
        <w:t xml:space="preserve"> or clause</w:t>
      </w:r>
      <w:r w:rsidR="00EA1C6C" w:rsidRPr="00367C78">
        <w:t> </w:t>
      </w:r>
      <w:r w:rsidRPr="00367C78">
        <w:t xml:space="preserve">1.8 of </w:t>
      </w:r>
      <w:r w:rsidR="00EE4119" w:rsidRPr="00367C78">
        <w:t>Schedule 2</w:t>
      </w:r>
      <w:r w:rsidRPr="00367C78">
        <w:t>A.</w:t>
      </w:r>
    </w:p>
    <w:p w14:paraId="52539B75" w14:textId="77777777" w:rsidR="00565AEB" w:rsidRPr="00367C78" w:rsidRDefault="00565AEB" w:rsidP="00565AEB">
      <w:pPr>
        <w:pStyle w:val="ActHead4"/>
      </w:pPr>
      <w:bookmarkStart w:id="107" w:name="_Toc202523389"/>
      <w:r w:rsidRPr="00224C2E">
        <w:rPr>
          <w:rStyle w:val="CharSubdNo"/>
        </w:rPr>
        <w:t>Subdivision D</w:t>
      </w:r>
      <w:r w:rsidRPr="00367C78">
        <w:t>—</w:t>
      </w:r>
      <w:r w:rsidRPr="00224C2E">
        <w:rPr>
          <w:rStyle w:val="CharSubdText"/>
        </w:rPr>
        <w:t>Miscellaneous—medical devices (priority applicant) determinations</w:t>
      </w:r>
      <w:bookmarkEnd w:id="107"/>
    </w:p>
    <w:p w14:paraId="6C7FB264" w14:textId="77777777" w:rsidR="00565AEB" w:rsidRPr="00367C78" w:rsidRDefault="00565AEB" w:rsidP="00565AEB">
      <w:pPr>
        <w:pStyle w:val="ActHead5"/>
      </w:pPr>
      <w:bookmarkStart w:id="108" w:name="_Toc202523390"/>
      <w:r w:rsidRPr="00224C2E">
        <w:rPr>
          <w:rStyle w:val="CharSectno"/>
        </w:rPr>
        <w:t>5.4</w:t>
      </w:r>
      <w:r w:rsidRPr="00367C78">
        <w:t xml:space="preserve">  Application of Subdivision</w:t>
      </w:r>
      <w:bookmarkEnd w:id="108"/>
    </w:p>
    <w:p w14:paraId="79EB8CD4" w14:textId="77777777" w:rsidR="00565AEB" w:rsidRPr="00367C78" w:rsidRDefault="00565AEB" w:rsidP="00565AEB">
      <w:pPr>
        <w:pStyle w:val="subsection"/>
      </w:pPr>
      <w:r w:rsidRPr="00367C78">
        <w:tab/>
      </w:r>
      <w:r w:rsidRPr="00367C78">
        <w:tab/>
        <w:t>For the purposes of subsection</w:t>
      </w:r>
      <w:r w:rsidR="00EA1C6C" w:rsidRPr="00367C78">
        <w:t> </w:t>
      </w:r>
      <w:r w:rsidRPr="00367C78">
        <w:t>41FKA(1) of the Act, this Subdivision makes provision for and in relation to the making of medical devices (priority applicant) determinations.</w:t>
      </w:r>
    </w:p>
    <w:p w14:paraId="5C868D6F" w14:textId="77777777" w:rsidR="00565AEB" w:rsidRPr="00367C78" w:rsidRDefault="00565AEB" w:rsidP="00565AEB">
      <w:pPr>
        <w:pStyle w:val="ActHead5"/>
      </w:pPr>
      <w:bookmarkStart w:id="109" w:name="_Toc202523391"/>
      <w:r w:rsidRPr="00224C2E">
        <w:rPr>
          <w:rStyle w:val="CharSectno"/>
        </w:rPr>
        <w:t>5.4A</w:t>
      </w:r>
      <w:r w:rsidRPr="00367C78">
        <w:t xml:space="preserve">  Application for medical devices (priority applicant) determination</w:t>
      </w:r>
      <w:bookmarkEnd w:id="109"/>
    </w:p>
    <w:p w14:paraId="30ECD53C" w14:textId="77777777" w:rsidR="00565AEB" w:rsidRPr="00367C78" w:rsidRDefault="00565AEB" w:rsidP="00565AEB">
      <w:pPr>
        <w:pStyle w:val="subsection"/>
      </w:pPr>
      <w:r w:rsidRPr="00367C78">
        <w:tab/>
        <w:t>(1)</w:t>
      </w:r>
      <w:r w:rsidRPr="00367C78">
        <w:tab/>
        <w:t>A person may apply to the Secretary for a medical devices (priority applicant) determination in relation to a medical device.</w:t>
      </w:r>
    </w:p>
    <w:p w14:paraId="08BD2695" w14:textId="77777777" w:rsidR="00565AEB" w:rsidRPr="00367C78" w:rsidRDefault="00565AEB" w:rsidP="00565AEB">
      <w:pPr>
        <w:pStyle w:val="subsection"/>
      </w:pPr>
      <w:r w:rsidRPr="00367C78">
        <w:tab/>
        <w:t>(2)</w:t>
      </w:r>
      <w:r w:rsidRPr="00367C78">
        <w:tab/>
        <w:t>An application under subregulation (1) must:</w:t>
      </w:r>
    </w:p>
    <w:p w14:paraId="5B7DD60E" w14:textId="77777777" w:rsidR="00565AEB" w:rsidRPr="00367C78" w:rsidRDefault="00565AEB" w:rsidP="00565AEB">
      <w:pPr>
        <w:pStyle w:val="paragraph"/>
      </w:pPr>
      <w:r w:rsidRPr="00367C78">
        <w:tab/>
        <w:t>(a)</w:t>
      </w:r>
      <w:r w:rsidRPr="00367C78">
        <w:tab/>
        <w:t>be in writing; and</w:t>
      </w:r>
    </w:p>
    <w:p w14:paraId="0589AC35" w14:textId="77777777" w:rsidR="00565AEB" w:rsidRPr="00367C78" w:rsidRDefault="00565AEB" w:rsidP="00565AEB">
      <w:pPr>
        <w:pStyle w:val="paragraph"/>
      </w:pPr>
      <w:r w:rsidRPr="00367C78">
        <w:tab/>
        <w:t>(b)</w:t>
      </w:r>
      <w:r w:rsidRPr="00367C78">
        <w:tab/>
        <w:t>be in a form approved, in writing, by the Secretary; and</w:t>
      </w:r>
    </w:p>
    <w:p w14:paraId="0DA02DEC" w14:textId="77777777" w:rsidR="00565AEB" w:rsidRPr="00367C78" w:rsidRDefault="00565AEB" w:rsidP="00565AEB">
      <w:pPr>
        <w:pStyle w:val="paragraph"/>
      </w:pPr>
      <w:r w:rsidRPr="00367C78">
        <w:tab/>
        <w:t>(c)</w:t>
      </w:r>
      <w:r w:rsidRPr="00367C78">
        <w:tab/>
        <w:t>have with it written information in such detail as is reasonably necessary to allow the application to be properly considered.</w:t>
      </w:r>
    </w:p>
    <w:p w14:paraId="550E60D8" w14:textId="77777777" w:rsidR="00565AEB" w:rsidRPr="00367C78" w:rsidRDefault="00565AEB" w:rsidP="00565AEB">
      <w:pPr>
        <w:pStyle w:val="subsection"/>
      </w:pPr>
      <w:r w:rsidRPr="00367C78">
        <w:tab/>
        <w:t>(3)</w:t>
      </w:r>
      <w:r w:rsidRPr="00367C78">
        <w:tab/>
        <w:t>An application under subregulation (1) is taken not to have been made unless:</w:t>
      </w:r>
    </w:p>
    <w:p w14:paraId="23A61B75" w14:textId="77777777" w:rsidR="00565AEB" w:rsidRPr="00367C78" w:rsidRDefault="00565AEB" w:rsidP="00565AEB">
      <w:pPr>
        <w:pStyle w:val="paragraph"/>
      </w:pPr>
      <w:r w:rsidRPr="00367C78">
        <w:tab/>
        <w:t>(a)</w:t>
      </w:r>
      <w:r w:rsidRPr="00367C78">
        <w:tab/>
        <w:t>the application meets the requirements in subregulation (2); and</w:t>
      </w:r>
    </w:p>
    <w:p w14:paraId="36781AF1" w14:textId="613BC99D" w:rsidR="00565AEB" w:rsidRPr="00367C78" w:rsidRDefault="00565AEB" w:rsidP="00565AEB">
      <w:pPr>
        <w:pStyle w:val="paragraph"/>
      </w:pPr>
      <w:r w:rsidRPr="00367C78">
        <w:tab/>
        <w:t>(b)</w:t>
      </w:r>
      <w:r w:rsidRPr="00367C78">
        <w:tab/>
        <w:t xml:space="preserve">the fee prescribed in </w:t>
      </w:r>
      <w:r w:rsidR="002023AE">
        <w:t>item 1</w:t>
      </w:r>
      <w:r w:rsidRPr="00367C78">
        <w:t xml:space="preserve">.5A of </w:t>
      </w:r>
      <w:r w:rsidR="00EE4119" w:rsidRPr="00367C78">
        <w:t>Part 1</w:t>
      </w:r>
      <w:r w:rsidRPr="00367C78">
        <w:t xml:space="preserve"> of </w:t>
      </w:r>
      <w:r w:rsidR="00EE4119" w:rsidRPr="00367C78">
        <w:t>Schedule 5</w:t>
      </w:r>
      <w:r w:rsidRPr="00367C78">
        <w:t xml:space="preserve"> for making the application has been paid.</w:t>
      </w:r>
    </w:p>
    <w:p w14:paraId="38AE554F" w14:textId="77777777" w:rsidR="00565AEB" w:rsidRPr="00367C78" w:rsidRDefault="00565AEB" w:rsidP="00565AEB">
      <w:pPr>
        <w:pStyle w:val="ActHead5"/>
      </w:pPr>
      <w:bookmarkStart w:id="110" w:name="_Toc202523392"/>
      <w:r w:rsidRPr="00224C2E">
        <w:rPr>
          <w:rStyle w:val="CharSectno"/>
        </w:rPr>
        <w:t>5.4B</w:t>
      </w:r>
      <w:r w:rsidRPr="00367C78">
        <w:t xml:space="preserve">  Making of medical devices (priority applicant) determination</w:t>
      </w:r>
      <w:bookmarkEnd w:id="110"/>
    </w:p>
    <w:p w14:paraId="130B95AA" w14:textId="77777777" w:rsidR="00565AEB" w:rsidRPr="00367C78" w:rsidRDefault="00565AEB" w:rsidP="00565AEB">
      <w:pPr>
        <w:pStyle w:val="subsection"/>
      </w:pPr>
      <w:r w:rsidRPr="00367C78">
        <w:tab/>
        <w:t>(1)</w:t>
      </w:r>
      <w:r w:rsidRPr="00367C78">
        <w:tab/>
        <w:t>On receiving an application under subregulation</w:t>
      </w:r>
      <w:r w:rsidR="00EA1C6C" w:rsidRPr="00367C78">
        <w:t> </w:t>
      </w:r>
      <w:r w:rsidRPr="00367C78">
        <w:t>5.4A(1) for a medical devices (priority applicant) determination in relation to a medical device, the Secretary must:</w:t>
      </w:r>
    </w:p>
    <w:p w14:paraId="3E7945B1" w14:textId="77777777" w:rsidR="00565AEB" w:rsidRPr="00367C78" w:rsidRDefault="00565AEB" w:rsidP="00565AEB">
      <w:pPr>
        <w:pStyle w:val="paragraph"/>
      </w:pPr>
      <w:r w:rsidRPr="00367C78">
        <w:tab/>
        <w:t>(a)</w:t>
      </w:r>
      <w:r w:rsidRPr="00367C78">
        <w:tab/>
        <w:t>consider the application; and</w:t>
      </w:r>
    </w:p>
    <w:p w14:paraId="4D737436" w14:textId="77777777" w:rsidR="00565AEB" w:rsidRPr="00367C78" w:rsidRDefault="00565AEB" w:rsidP="00565AEB">
      <w:pPr>
        <w:pStyle w:val="paragraph"/>
      </w:pPr>
      <w:r w:rsidRPr="00367C78">
        <w:tab/>
        <w:t>(b)</w:t>
      </w:r>
      <w:r w:rsidRPr="00367C78">
        <w:tab/>
        <w:t>decide either:</w:t>
      </w:r>
    </w:p>
    <w:p w14:paraId="613E1E72" w14:textId="77777777" w:rsidR="00565AEB" w:rsidRPr="00367C78" w:rsidRDefault="00565AEB" w:rsidP="00565AEB">
      <w:pPr>
        <w:pStyle w:val="paragraphsub"/>
      </w:pPr>
      <w:r w:rsidRPr="00367C78">
        <w:tab/>
        <w:t>(i)</w:t>
      </w:r>
      <w:r w:rsidRPr="00367C78">
        <w:tab/>
        <w:t>to make the determination; or</w:t>
      </w:r>
    </w:p>
    <w:p w14:paraId="2722EBA9" w14:textId="77777777" w:rsidR="00565AEB" w:rsidRPr="00367C78" w:rsidRDefault="00565AEB" w:rsidP="00565AEB">
      <w:pPr>
        <w:pStyle w:val="paragraphsub"/>
      </w:pPr>
      <w:r w:rsidRPr="00367C78">
        <w:tab/>
        <w:t>(ii)</w:t>
      </w:r>
      <w:r w:rsidRPr="00367C78">
        <w:tab/>
        <w:t>to refuse to make the determination.</w:t>
      </w:r>
    </w:p>
    <w:p w14:paraId="01B7699F" w14:textId="77777777" w:rsidR="00565AEB" w:rsidRPr="00367C78" w:rsidRDefault="00565AEB" w:rsidP="00565AEB">
      <w:pPr>
        <w:pStyle w:val="SubsectionHead"/>
      </w:pPr>
      <w:r w:rsidRPr="00367C78">
        <w:t>Criteria</w:t>
      </w:r>
    </w:p>
    <w:p w14:paraId="745BA737" w14:textId="77777777" w:rsidR="00565AEB" w:rsidRPr="00367C78" w:rsidRDefault="00565AEB" w:rsidP="00565AEB">
      <w:pPr>
        <w:pStyle w:val="subsection"/>
      </w:pPr>
      <w:r w:rsidRPr="00367C78">
        <w:tab/>
        <w:t>(2)</w:t>
      </w:r>
      <w:r w:rsidRPr="00367C78">
        <w:tab/>
        <w:t xml:space="preserve">The Secretary may make the determination if the Secretary is satisfied, having regard to any matter that the Secretary considers relevant, that all of the following criteria are satisfied in relation to the medical device (the </w:t>
      </w:r>
      <w:r w:rsidRPr="00367C78">
        <w:rPr>
          <w:b/>
          <w:i/>
        </w:rPr>
        <w:t>new device</w:t>
      </w:r>
      <w:r w:rsidRPr="00367C78">
        <w:t>):</w:t>
      </w:r>
    </w:p>
    <w:p w14:paraId="7B2ADA7F" w14:textId="54A88779" w:rsidR="00565AEB" w:rsidRPr="00367C78" w:rsidRDefault="00565AEB" w:rsidP="00565AEB">
      <w:pPr>
        <w:pStyle w:val="paragraph"/>
      </w:pPr>
      <w:r w:rsidRPr="00367C78">
        <w:tab/>
        <w:t>(a)</w:t>
      </w:r>
      <w:r w:rsidRPr="00367C78">
        <w:tab/>
        <w:t>the intended purpose of the new device is the monitoring, treatment, prevention or diagnosis of a life</w:t>
      </w:r>
      <w:r w:rsidR="002023AE">
        <w:noBreakHyphen/>
      </w:r>
      <w:r w:rsidRPr="00367C78">
        <w:t>threatening or seriously debilitating condition;</w:t>
      </w:r>
    </w:p>
    <w:p w14:paraId="360D3219" w14:textId="77777777" w:rsidR="00565AEB" w:rsidRPr="00367C78" w:rsidRDefault="00565AEB" w:rsidP="00565AEB">
      <w:pPr>
        <w:pStyle w:val="paragraph"/>
      </w:pPr>
      <w:r w:rsidRPr="00367C78">
        <w:rPr>
          <w:i/>
        </w:rPr>
        <w:tab/>
      </w:r>
      <w:r w:rsidRPr="00367C78">
        <w:t>(b)</w:t>
      </w:r>
      <w:r w:rsidRPr="00367C78">
        <w:rPr>
          <w:i/>
        </w:rPr>
        <w:tab/>
      </w:r>
      <w:r w:rsidRPr="00367C78">
        <w:t>either:</w:t>
      </w:r>
    </w:p>
    <w:p w14:paraId="3347BB94" w14:textId="77777777" w:rsidR="00565AEB" w:rsidRPr="00367C78" w:rsidRDefault="00565AEB" w:rsidP="00565AEB">
      <w:pPr>
        <w:pStyle w:val="paragraphsub"/>
      </w:pPr>
      <w:r w:rsidRPr="00367C78">
        <w:rPr>
          <w:i/>
        </w:rPr>
        <w:tab/>
      </w:r>
      <w:r w:rsidRPr="00367C78">
        <w:t>(i)</w:t>
      </w:r>
      <w:r w:rsidRPr="00367C78">
        <w:tab/>
        <w:t>no medical devices with that intended purpose are of a kind included in the Register; or</w:t>
      </w:r>
    </w:p>
    <w:p w14:paraId="61F3F614" w14:textId="77777777" w:rsidR="00565AEB" w:rsidRPr="00367C78" w:rsidRDefault="00565AEB" w:rsidP="00565AEB">
      <w:pPr>
        <w:pStyle w:val="paragraphsub"/>
      </w:pPr>
      <w:r w:rsidRPr="00367C78">
        <w:tab/>
        <w:t>(ii)</w:t>
      </w:r>
      <w:r w:rsidRPr="00367C78">
        <w:tab/>
        <w:t>if one or more medical devices with that intended purpose</w:t>
      </w:r>
      <w:r w:rsidRPr="00367C78">
        <w:rPr>
          <w:i/>
        </w:rPr>
        <w:t xml:space="preserve"> </w:t>
      </w:r>
      <w:r w:rsidRPr="00367C78">
        <w:t xml:space="preserve">are of a kind included in the Register (the </w:t>
      </w:r>
      <w:r w:rsidRPr="00367C78">
        <w:rPr>
          <w:b/>
          <w:i/>
        </w:rPr>
        <w:t>existing devices</w:t>
      </w:r>
      <w:r w:rsidRPr="00367C78">
        <w:t>)—there is substantial evidence demonstrating that the safety or performance of the new device when used for that intended purpose</w:t>
      </w:r>
      <w:r w:rsidRPr="00367C78">
        <w:rPr>
          <w:i/>
        </w:rPr>
        <w:t xml:space="preserve"> </w:t>
      </w:r>
      <w:r w:rsidRPr="00367C78">
        <w:t>provides a significant improvement compared to the existing devices;</w:t>
      </w:r>
    </w:p>
    <w:p w14:paraId="67344AE2" w14:textId="77777777" w:rsidR="00565AEB" w:rsidRPr="00367C78" w:rsidRDefault="00565AEB" w:rsidP="00565AEB">
      <w:pPr>
        <w:pStyle w:val="paragraph"/>
      </w:pPr>
      <w:r w:rsidRPr="00367C78">
        <w:tab/>
        <w:t>(c)</w:t>
      </w:r>
      <w:r w:rsidRPr="00367C78">
        <w:tab/>
        <w:t>at least one of the following applies to the new device:</w:t>
      </w:r>
    </w:p>
    <w:p w14:paraId="5C29B656" w14:textId="77777777" w:rsidR="00565AEB" w:rsidRPr="00367C78" w:rsidRDefault="00565AEB" w:rsidP="00565AEB">
      <w:pPr>
        <w:pStyle w:val="paragraphsub"/>
      </w:pPr>
      <w:r w:rsidRPr="00367C78">
        <w:tab/>
        <w:t>(i)</w:t>
      </w:r>
      <w:r w:rsidRPr="00367C78">
        <w:tab/>
        <w:t>the new device is a breakthrough technology and there is evidence that it offers a major clinical advantage over existing technology;</w:t>
      </w:r>
    </w:p>
    <w:p w14:paraId="4744F335" w14:textId="77777777" w:rsidR="00565AEB" w:rsidRPr="00367C78" w:rsidRDefault="00565AEB" w:rsidP="00565AEB">
      <w:pPr>
        <w:pStyle w:val="paragraphsub"/>
      </w:pPr>
      <w:r w:rsidRPr="00367C78">
        <w:tab/>
        <w:t>(ii)</w:t>
      </w:r>
      <w:r w:rsidRPr="00367C78">
        <w:tab/>
        <w:t>there is evidence that the new device offers a major clinical advantage over existing alternatives included in the Register;</w:t>
      </w:r>
    </w:p>
    <w:p w14:paraId="3B331CA9" w14:textId="77777777" w:rsidR="00565AEB" w:rsidRPr="00367C78" w:rsidRDefault="00565AEB" w:rsidP="00565AEB">
      <w:pPr>
        <w:pStyle w:val="paragraphsub"/>
      </w:pPr>
      <w:r w:rsidRPr="00367C78">
        <w:tab/>
        <w:t>(iii)</w:t>
      </w:r>
      <w:r w:rsidRPr="00367C78">
        <w:tab/>
        <w:t>the new device is an IVD medical device and its early availability in Australia will result in a major public health benefit</w:t>
      </w:r>
      <w:r w:rsidRPr="00367C78">
        <w:rPr>
          <w:i/>
        </w:rPr>
        <w:t>.</w:t>
      </w:r>
    </w:p>
    <w:p w14:paraId="32DF4228" w14:textId="77777777" w:rsidR="00565AEB" w:rsidRPr="00367C78" w:rsidRDefault="00565AEB" w:rsidP="00565AEB">
      <w:pPr>
        <w:pStyle w:val="SubsectionHead"/>
      </w:pPr>
      <w:r w:rsidRPr="00367C78">
        <w:t>Information to be specified in determination</w:t>
      </w:r>
    </w:p>
    <w:p w14:paraId="39F9CC4D" w14:textId="77777777" w:rsidR="00565AEB" w:rsidRPr="00367C78" w:rsidRDefault="00565AEB" w:rsidP="00565AEB">
      <w:pPr>
        <w:pStyle w:val="subsection"/>
      </w:pPr>
      <w:r w:rsidRPr="00367C78">
        <w:tab/>
        <w:t>(3)</w:t>
      </w:r>
      <w:r w:rsidRPr="00367C78">
        <w:tab/>
        <w:t>The determination must specify:</w:t>
      </w:r>
    </w:p>
    <w:p w14:paraId="3F1F82A9" w14:textId="77777777" w:rsidR="00565AEB" w:rsidRPr="00367C78" w:rsidRDefault="00565AEB" w:rsidP="00565AEB">
      <w:pPr>
        <w:pStyle w:val="paragraph"/>
      </w:pPr>
      <w:r w:rsidRPr="00367C78">
        <w:tab/>
        <w:t>(a)</w:t>
      </w:r>
      <w:r w:rsidRPr="00367C78">
        <w:tab/>
        <w:t>the person who, as a result of section</w:t>
      </w:r>
      <w:r w:rsidR="00EA1C6C" w:rsidRPr="00367C78">
        <w:t> </w:t>
      </w:r>
      <w:r w:rsidRPr="00367C78">
        <w:t>41FKA of the Act, is the priority applicant; and</w:t>
      </w:r>
    </w:p>
    <w:p w14:paraId="36E45B52" w14:textId="77777777" w:rsidR="00565AEB" w:rsidRPr="00367C78" w:rsidRDefault="00565AEB" w:rsidP="00565AEB">
      <w:pPr>
        <w:pStyle w:val="paragraph"/>
      </w:pPr>
      <w:r w:rsidRPr="00367C78">
        <w:tab/>
        <w:t>(b)</w:t>
      </w:r>
      <w:r w:rsidRPr="00367C78">
        <w:tab/>
        <w:t>the medical device to which the determination relates; and</w:t>
      </w:r>
    </w:p>
    <w:p w14:paraId="71902F07" w14:textId="77777777" w:rsidR="00565AEB" w:rsidRPr="00367C78" w:rsidRDefault="00565AEB" w:rsidP="00565AEB">
      <w:pPr>
        <w:pStyle w:val="paragraph"/>
      </w:pPr>
      <w:r w:rsidRPr="00367C78">
        <w:tab/>
        <w:t>(c)</w:t>
      </w:r>
      <w:r w:rsidRPr="00367C78">
        <w:tab/>
        <w:t>the intended purpose of the medical device.</w:t>
      </w:r>
    </w:p>
    <w:p w14:paraId="4369225E" w14:textId="77777777" w:rsidR="00565AEB" w:rsidRPr="00367C78" w:rsidRDefault="00565AEB" w:rsidP="00565AEB">
      <w:pPr>
        <w:pStyle w:val="SubsectionHead"/>
      </w:pPr>
      <w:r w:rsidRPr="00367C78">
        <w:t>Notification of decision</w:t>
      </w:r>
    </w:p>
    <w:p w14:paraId="33584FAF" w14:textId="77777777" w:rsidR="00565AEB" w:rsidRPr="00367C78" w:rsidRDefault="00565AEB" w:rsidP="00565AEB">
      <w:pPr>
        <w:pStyle w:val="subsection"/>
      </w:pPr>
      <w:r w:rsidRPr="00367C78">
        <w:tab/>
        <w:t>(4)</w:t>
      </w:r>
      <w:r w:rsidRPr="00367C78">
        <w:tab/>
        <w:t>As soon as practicable after making the decision, the Secretary must notify the applicant, in writing, of the decision.</w:t>
      </w:r>
    </w:p>
    <w:p w14:paraId="5DF5B6C0" w14:textId="77777777" w:rsidR="00565AEB" w:rsidRPr="00367C78" w:rsidRDefault="00565AEB" w:rsidP="00565AEB">
      <w:pPr>
        <w:pStyle w:val="subsection"/>
      </w:pPr>
      <w:r w:rsidRPr="00367C78">
        <w:tab/>
        <w:t>(5)</w:t>
      </w:r>
      <w:r w:rsidRPr="00367C78">
        <w:tab/>
        <w:t>If the Secretary decides to refuse to make the determination, the notification must include the reasons for the decision.</w:t>
      </w:r>
    </w:p>
    <w:p w14:paraId="3670DD36" w14:textId="77777777" w:rsidR="00565AEB" w:rsidRPr="00367C78" w:rsidRDefault="00565AEB" w:rsidP="00565AEB">
      <w:pPr>
        <w:pStyle w:val="ActHead5"/>
      </w:pPr>
      <w:bookmarkStart w:id="111" w:name="_Toc202523393"/>
      <w:r w:rsidRPr="00224C2E">
        <w:rPr>
          <w:rStyle w:val="CharSectno"/>
        </w:rPr>
        <w:t>5.4C</w:t>
      </w:r>
      <w:r w:rsidRPr="00367C78">
        <w:t xml:space="preserve">  Period during which medical devices (priority applicant) determination is in force</w:t>
      </w:r>
      <w:bookmarkEnd w:id="111"/>
    </w:p>
    <w:p w14:paraId="22E324F4" w14:textId="77777777" w:rsidR="00565AEB" w:rsidRPr="00367C78" w:rsidRDefault="00565AEB" w:rsidP="00565AEB">
      <w:pPr>
        <w:pStyle w:val="subsection"/>
      </w:pPr>
      <w:r w:rsidRPr="00367C78">
        <w:tab/>
        <w:t>(1)</w:t>
      </w:r>
      <w:r w:rsidRPr="00367C78">
        <w:tab/>
        <w:t>A medical devices (priority applicant) determination in relation to a medical device:</w:t>
      </w:r>
    </w:p>
    <w:p w14:paraId="7F0D714A" w14:textId="77777777" w:rsidR="00565AEB" w:rsidRPr="00367C78" w:rsidRDefault="00565AEB" w:rsidP="00565AEB">
      <w:pPr>
        <w:pStyle w:val="paragraph"/>
      </w:pPr>
      <w:r w:rsidRPr="00367C78">
        <w:tab/>
        <w:t>(a)</w:t>
      </w:r>
      <w:r w:rsidRPr="00367C78">
        <w:tab/>
        <w:t>comes into force on the day on which the Secretary notifies the priority applicant in accordance with subregulation</w:t>
      </w:r>
      <w:r w:rsidR="00EA1C6C" w:rsidRPr="00367C78">
        <w:t> </w:t>
      </w:r>
      <w:r w:rsidRPr="00367C78">
        <w:t>5.4B(4); and</w:t>
      </w:r>
    </w:p>
    <w:p w14:paraId="41C01D1E" w14:textId="77777777" w:rsidR="00565AEB" w:rsidRPr="00367C78" w:rsidRDefault="00565AEB" w:rsidP="00565AEB">
      <w:pPr>
        <w:pStyle w:val="paragraph"/>
      </w:pPr>
      <w:r w:rsidRPr="00367C78">
        <w:tab/>
        <w:t>(b)</w:t>
      </w:r>
      <w:r w:rsidRPr="00367C78">
        <w:tab/>
        <w:t>subject to subregulation (2) and regulation</w:t>
      </w:r>
      <w:r w:rsidR="00EA1C6C" w:rsidRPr="00367C78">
        <w:t> </w:t>
      </w:r>
      <w:r w:rsidRPr="00367C78">
        <w:t>5.4D, remains in force for 6 months.</w:t>
      </w:r>
    </w:p>
    <w:p w14:paraId="0229DDD8" w14:textId="77777777" w:rsidR="00565AEB" w:rsidRPr="00367C78" w:rsidRDefault="00565AEB" w:rsidP="00565AEB">
      <w:pPr>
        <w:pStyle w:val="subsection"/>
      </w:pPr>
      <w:r w:rsidRPr="00367C78">
        <w:tab/>
        <w:t>(2)</w:t>
      </w:r>
      <w:r w:rsidRPr="00367C78">
        <w:tab/>
        <w:t>If the priority applicant specified in the determination makes an application under section</w:t>
      </w:r>
      <w:r w:rsidR="00EA1C6C" w:rsidRPr="00367C78">
        <w:t> </w:t>
      </w:r>
      <w:r w:rsidRPr="00367C78">
        <w:t xml:space="preserve">41FC of the Act for that kind of medical device to be included in the Register </w:t>
      </w:r>
      <w:r w:rsidR="00CE7EB9" w:rsidRPr="00367C78">
        <w:t xml:space="preserve">that passes preliminary assessment </w:t>
      </w:r>
      <w:r w:rsidRPr="00367C78">
        <w:t>before the end of the 6 month period beginning when the determination comes into force, the determination remains in force until:</w:t>
      </w:r>
    </w:p>
    <w:p w14:paraId="1B30680F" w14:textId="77777777" w:rsidR="00565AEB" w:rsidRPr="00367C78" w:rsidRDefault="00565AEB" w:rsidP="00565AEB">
      <w:pPr>
        <w:pStyle w:val="paragraph"/>
      </w:pPr>
      <w:r w:rsidRPr="00367C78">
        <w:tab/>
        <w:t>(a)</w:t>
      </w:r>
      <w:r w:rsidRPr="00367C78">
        <w:tab/>
        <w:t>the priority applicant withdraws the application; or</w:t>
      </w:r>
    </w:p>
    <w:p w14:paraId="2B14D0F5" w14:textId="77777777" w:rsidR="00565AEB" w:rsidRPr="00367C78" w:rsidRDefault="00565AEB" w:rsidP="00565AEB">
      <w:pPr>
        <w:pStyle w:val="paragraph"/>
      </w:pPr>
      <w:r w:rsidRPr="00367C78">
        <w:tab/>
        <w:t>(b)</w:t>
      </w:r>
      <w:r w:rsidRPr="00367C78">
        <w:tab/>
        <w:t>the application lapses in accordance with section</w:t>
      </w:r>
      <w:r w:rsidR="00EA1C6C" w:rsidRPr="00367C78">
        <w:t> </w:t>
      </w:r>
      <w:r w:rsidRPr="00367C78">
        <w:t>41FK of the Act; or</w:t>
      </w:r>
    </w:p>
    <w:p w14:paraId="58A118C0" w14:textId="77777777" w:rsidR="00565AEB" w:rsidRPr="00367C78" w:rsidRDefault="00565AEB" w:rsidP="00565AEB">
      <w:pPr>
        <w:pStyle w:val="paragraph"/>
      </w:pPr>
      <w:r w:rsidRPr="00367C78">
        <w:tab/>
        <w:t>(c)</w:t>
      </w:r>
      <w:r w:rsidRPr="00367C78">
        <w:tab/>
        <w:t>the application is finally determined.</w:t>
      </w:r>
    </w:p>
    <w:p w14:paraId="373F5E1C" w14:textId="77777777" w:rsidR="00CE7EB9" w:rsidRPr="00367C78" w:rsidRDefault="00CE7EB9" w:rsidP="00CE7EB9">
      <w:pPr>
        <w:pStyle w:val="notetext"/>
      </w:pPr>
      <w:r w:rsidRPr="00367C78">
        <w:t>Note:</w:t>
      </w:r>
      <w:r w:rsidRPr="00367C78">
        <w:tab/>
        <w:t>See subsection</w:t>
      </w:r>
      <w:r w:rsidR="00EA1C6C" w:rsidRPr="00367C78">
        <w:t> </w:t>
      </w:r>
      <w:r w:rsidRPr="00367C78">
        <w:t>41FDB(3) of the Act for when an application passes preliminary assessment.</w:t>
      </w:r>
    </w:p>
    <w:p w14:paraId="150A2247" w14:textId="77777777" w:rsidR="00565AEB" w:rsidRPr="00367C78" w:rsidRDefault="00565AEB" w:rsidP="00565AEB">
      <w:pPr>
        <w:pStyle w:val="ActHead5"/>
      </w:pPr>
      <w:bookmarkStart w:id="112" w:name="_Toc202523394"/>
      <w:r w:rsidRPr="00224C2E">
        <w:rPr>
          <w:rStyle w:val="CharSectno"/>
        </w:rPr>
        <w:t>5.4D</w:t>
      </w:r>
      <w:r w:rsidRPr="00367C78">
        <w:t xml:space="preserve">  Revocation of medical devices (priority applicant) determination</w:t>
      </w:r>
      <w:bookmarkEnd w:id="112"/>
    </w:p>
    <w:p w14:paraId="40D1C9EC" w14:textId="77777777" w:rsidR="00565AEB" w:rsidRPr="00367C78" w:rsidRDefault="00565AEB" w:rsidP="00565AEB">
      <w:pPr>
        <w:pStyle w:val="subsection"/>
      </w:pPr>
      <w:r w:rsidRPr="00367C78">
        <w:tab/>
        <w:t>(1)</w:t>
      </w:r>
      <w:r w:rsidRPr="00367C78">
        <w:tab/>
        <w:t>The Secretary may revoke a medical devices (priority applicant) determination in relation to a medical device if:</w:t>
      </w:r>
    </w:p>
    <w:p w14:paraId="4B3C2B31" w14:textId="77777777" w:rsidR="00565AEB" w:rsidRPr="00367C78" w:rsidRDefault="00565AEB" w:rsidP="00565AEB">
      <w:pPr>
        <w:pStyle w:val="paragraph"/>
      </w:pPr>
      <w:r w:rsidRPr="00367C78">
        <w:tab/>
        <w:t>(a)</w:t>
      </w:r>
      <w:r w:rsidRPr="00367C78">
        <w:tab/>
        <w:t>either:</w:t>
      </w:r>
    </w:p>
    <w:p w14:paraId="5E51C314" w14:textId="77777777" w:rsidR="00565AEB" w:rsidRPr="00367C78" w:rsidRDefault="00565AEB" w:rsidP="00565AEB">
      <w:pPr>
        <w:pStyle w:val="paragraphsub"/>
      </w:pPr>
      <w:r w:rsidRPr="00367C78">
        <w:tab/>
        <w:t>(i)</w:t>
      </w:r>
      <w:r w:rsidRPr="00367C78">
        <w:tab/>
        <w:t>the priority applicant specified in the determination has not made an application under section</w:t>
      </w:r>
      <w:r w:rsidR="00EA1C6C" w:rsidRPr="00367C78">
        <w:t> </w:t>
      </w:r>
      <w:r w:rsidRPr="00367C78">
        <w:t>41FC of the Act for that kind of medical device to be included in the Register; or</w:t>
      </w:r>
    </w:p>
    <w:p w14:paraId="01B5ACA9" w14:textId="77777777" w:rsidR="00565AEB" w:rsidRPr="00367C78" w:rsidRDefault="00565AEB" w:rsidP="00565AEB">
      <w:pPr>
        <w:pStyle w:val="paragraphsub"/>
      </w:pPr>
      <w:r w:rsidRPr="00367C78">
        <w:tab/>
        <w:t>(ii)</w:t>
      </w:r>
      <w:r w:rsidRPr="00367C78">
        <w:tab/>
        <w:t xml:space="preserve">the priority applicant has made such an application, but the application </w:t>
      </w:r>
      <w:r w:rsidR="00CE7EB9" w:rsidRPr="00367C78">
        <w:t>does not pass preliminary assessment</w:t>
      </w:r>
      <w:r w:rsidRPr="00367C78">
        <w:t>; and</w:t>
      </w:r>
    </w:p>
    <w:p w14:paraId="31AD936E" w14:textId="77777777" w:rsidR="00565AEB" w:rsidRPr="00367C78" w:rsidRDefault="00565AEB" w:rsidP="00565AEB">
      <w:pPr>
        <w:pStyle w:val="paragraph"/>
      </w:pPr>
      <w:r w:rsidRPr="00367C78">
        <w:tab/>
        <w:t>(b)</w:t>
      </w:r>
      <w:r w:rsidRPr="00367C78">
        <w:tab/>
        <w:t>the Secretary is satisfied that the criteria specified in subregulation</w:t>
      </w:r>
      <w:r w:rsidR="00EA1C6C" w:rsidRPr="00367C78">
        <w:t> </w:t>
      </w:r>
      <w:r w:rsidRPr="00367C78">
        <w:t>5.4B(2) are no longer satisfied in relation to the medical device.</w:t>
      </w:r>
    </w:p>
    <w:p w14:paraId="6AFDBA1A" w14:textId="77777777" w:rsidR="00CE7EB9" w:rsidRPr="00367C78" w:rsidRDefault="00CE7EB9" w:rsidP="00CE7EB9">
      <w:pPr>
        <w:pStyle w:val="notetext"/>
      </w:pPr>
      <w:r w:rsidRPr="00367C78">
        <w:t>Note:</w:t>
      </w:r>
      <w:r w:rsidRPr="00367C78">
        <w:tab/>
        <w:t>See subsection</w:t>
      </w:r>
      <w:r w:rsidR="00EA1C6C" w:rsidRPr="00367C78">
        <w:t> </w:t>
      </w:r>
      <w:r w:rsidRPr="00367C78">
        <w:t>41FDB(3) of the Act for when an application passes preliminary assessment.</w:t>
      </w:r>
    </w:p>
    <w:p w14:paraId="22D971CE" w14:textId="77777777" w:rsidR="00565AEB" w:rsidRPr="00367C78" w:rsidRDefault="00565AEB" w:rsidP="00AB21AC">
      <w:pPr>
        <w:pStyle w:val="subsection"/>
      </w:pPr>
      <w:r w:rsidRPr="00367C78">
        <w:tab/>
        <w:t>(2)</w:t>
      </w:r>
      <w:r w:rsidRPr="00367C78">
        <w:tab/>
        <w:t>The revocation must be by written notice given by the Secretary to the priority applicant.</w:t>
      </w:r>
    </w:p>
    <w:p w14:paraId="0AEFB724" w14:textId="77777777" w:rsidR="008652B2" w:rsidRPr="00367C78" w:rsidRDefault="008652B2" w:rsidP="006D1E60">
      <w:pPr>
        <w:pStyle w:val="ActHead3"/>
        <w:pageBreakBefore/>
      </w:pPr>
      <w:bookmarkStart w:id="113" w:name="_Toc202523395"/>
      <w:r w:rsidRPr="00224C2E">
        <w:rPr>
          <w:rStyle w:val="CharDivNo"/>
        </w:rPr>
        <w:t>Division</w:t>
      </w:r>
      <w:r w:rsidR="00EA1C6C" w:rsidRPr="00224C2E">
        <w:rPr>
          <w:rStyle w:val="CharDivNo"/>
        </w:rPr>
        <w:t> </w:t>
      </w:r>
      <w:r w:rsidRPr="00224C2E">
        <w:rPr>
          <w:rStyle w:val="CharDivNo"/>
        </w:rPr>
        <w:t>5.2</w:t>
      </w:r>
      <w:r w:rsidR="006D1E60" w:rsidRPr="00367C78">
        <w:t>—</w:t>
      </w:r>
      <w:r w:rsidRPr="00224C2E">
        <w:rPr>
          <w:rStyle w:val="CharDivText"/>
        </w:rPr>
        <w:t>Conditions</w:t>
      </w:r>
      <w:bookmarkEnd w:id="113"/>
    </w:p>
    <w:p w14:paraId="2951A89C" w14:textId="77777777" w:rsidR="008652B2" w:rsidRPr="00367C78" w:rsidRDefault="006D1E60" w:rsidP="006D1E60">
      <w:pPr>
        <w:pStyle w:val="notetext"/>
      </w:pPr>
      <w:r w:rsidRPr="00367C78">
        <w:t>Note:</w:t>
      </w:r>
      <w:r w:rsidRPr="00367C78">
        <w:tab/>
      </w:r>
      <w:r w:rsidR="008652B2" w:rsidRPr="00367C78">
        <w:t>Regulation</w:t>
      </w:r>
      <w:r w:rsidR="00EA1C6C" w:rsidRPr="00367C78">
        <w:t> </w:t>
      </w:r>
      <w:r w:rsidR="008652B2" w:rsidRPr="00367C78">
        <w:t>5.5 is intentionally not used.</w:t>
      </w:r>
    </w:p>
    <w:p w14:paraId="44DA165A" w14:textId="77777777" w:rsidR="008652B2" w:rsidRPr="00367C78" w:rsidRDefault="008652B2" w:rsidP="006D1E60">
      <w:pPr>
        <w:pStyle w:val="ActHead5"/>
      </w:pPr>
      <w:bookmarkStart w:id="114" w:name="_Toc202523396"/>
      <w:r w:rsidRPr="00224C2E">
        <w:rPr>
          <w:rStyle w:val="CharSectno"/>
        </w:rPr>
        <w:t>5.7</w:t>
      </w:r>
      <w:r w:rsidR="006D1E60" w:rsidRPr="00367C78">
        <w:t xml:space="preserve">  </w:t>
      </w:r>
      <w:r w:rsidRPr="00367C78">
        <w:t>Conditions applying automatically</w:t>
      </w:r>
      <w:r w:rsidR="006D1E60" w:rsidRPr="00367C78">
        <w:t>—</w:t>
      </w:r>
      <w:r w:rsidRPr="00367C78">
        <w:t>period for giving information about adverse events etc (Act s 41FN)</w:t>
      </w:r>
      <w:bookmarkEnd w:id="114"/>
    </w:p>
    <w:p w14:paraId="7D984E50" w14:textId="77777777" w:rsidR="008652B2" w:rsidRPr="00367C78" w:rsidRDefault="008652B2" w:rsidP="006D1E60">
      <w:pPr>
        <w:pStyle w:val="subsection"/>
      </w:pPr>
      <w:r w:rsidRPr="00367C78">
        <w:tab/>
        <w:t>(1)</w:t>
      </w:r>
      <w:r w:rsidRPr="00367C78">
        <w:tab/>
        <w:t>For paragraph</w:t>
      </w:r>
      <w:r w:rsidR="00EA1C6C" w:rsidRPr="00367C78">
        <w:t> </w:t>
      </w:r>
      <w:r w:rsidRPr="00367C78">
        <w:t>41FN(3)(d) of the Act, the period in which a person in relation to whom a kind of medical device is included in the Register must give information of a kind mentioned in subsection</w:t>
      </w:r>
      <w:r w:rsidR="00EA1C6C" w:rsidRPr="00367C78">
        <w:t> </w:t>
      </w:r>
      <w:r w:rsidRPr="00367C78">
        <w:t>41MP(2)</w:t>
      </w:r>
      <w:r w:rsidR="00920DE0" w:rsidRPr="00367C78">
        <w:t xml:space="preserve"> or 41MPA(2)</w:t>
      </w:r>
      <w:r w:rsidRPr="00367C78">
        <w:t xml:space="preserve"> of the Act to the Secretary is:</w:t>
      </w:r>
    </w:p>
    <w:p w14:paraId="5701482D" w14:textId="77777777" w:rsidR="008652B2" w:rsidRPr="00367C78" w:rsidRDefault="008652B2" w:rsidP="006D1E60">
      <w:pPr>
        <w:pStyle w:val="paragraph"/>
      </w:pPr>
      <w:r w:rsidRPr="00367C78">
        <w:tab/>
        <w:t>(a)</w:t>
      </w:r>
      <w:r w:rsidRPr="00367C78">
        <w:tab/>
        <w:t>if the information relates to an event or other occurrence that represents a serious threat to public health</w:t>
      </w:r>
      <w:r w:rsidR="006D1E60" w:rsidRPr="00367C78">
        <w:t>—</w:t>
      </w:r>
      <w:r w:rsidRPr="00367C78">
        <w:t>48 hours after the person becomes aware of the event or occurrence; and</w:t>
      </w:r>
    </w:p>
    <w:p w14:paraId="673ABC97" w14:textId="77777777" w:rsidR="008652B2" w:rsidRPr="00367C78" w:rsidRDefault="008652B2" w:rsidP="006D1E60">
      <w:pPr>
        <w:pStyle w:val="paragraph"/>
      </w:pPr>
      <w:r w:rsidRPr="00367C78">
        <w:tab/>
        <w:t>(b)</w:t>
      </w:r>
      <w:r w:rsidRPr="00367C78">
        <w:tab/>
        <w:t>if the information relates to an event or other occurrence that led to the death, or a serious deterioration in the state of health, of a patient, a user of the device, or another person</w:t>
      </w:r>
      <w:r w:rsidR="006D1E60" w:rsidRPr="00367C78">
        <w:t>—</w:t>
      </w:r>
      <w:r w:rsidRPr="00367C78">
        <w:t>10 days after the person becomes aware of the event or occurrence; and</w:t>
      </w:r>
    </w:p>
    <w:p w14:paraId="5361C951" w14:textId="77777777" w:rsidR="008652B2" w:rsidRPr="00367C78" w:rsidRDefault="008652B2" w:rsidP="006D1E60">
      <w:pPr>
        <w:pStyle w:val="paragraph"/>
      </w:pPr>
      <w:r w:rsidRPr="00367C78">
        <w:tab/>
        <w:t>(c)</w:t>
      </w:r>
      <w:r w:rsidRPr="00367C78">
        <w:tab/>
        <w:t>if the information relates to an event or other occurrence a recurrence of which might lead to the death, or a serious deterioration in the state of health, of a patient, a user of the device, or another person</w:t>
      </w:r>
      <w:r w:rsidR="006D1E60" w:rsidRPr="00367C78">
        <w:t>—</w:t>
      </w:r>
      <w:r w:rsidRPr="00367C78">
        <w:t>30 days after the person becomes aware of the event or occurrence</w:t>
      </w:r>
      <w:r w:rsidR="00F00057" w:rsidRPr="00367C78">
        <w:t>; and</w:t>
      </w:r>
    </w:p>
    <w:p w14:paraId="697507CF" w14:textId="77777777" w:rsidR="00920DE0" w:rsidRPr="00367C78" w:rsidRDefault="00F00057" w:rsidP="00920DE0">
      <w:pPr>
        <w:pStyle w:val="paragraph"/>
      </w:pPr>
      <w:r w:rsidRPr="00367C78">
        <w:tab/>
      </w:r>
      <w:r w:rsidR="00920DE0" w:rsidRPr="00367C78">
        <w:t>(d)</w:t>
      </w:r>
      <w:r w:rsidR="00920DE0" w:rsidRPr="00367C78">
        <w:tab/>
        <w:t>in any other case—60 days after the person becomes aware of the information.</w:t>
      </w:r>
    </w:p>
    <w:p w14:paraId="49B972CE" w14:textId="3F2613EA" w:rsidR="00B60156" w:rsidRPr="00367C78" w:rsidRDefault="00B60156" w:rsidP="00B60156">
      <w:pPr>
        <w:pStyle w:val="notetext"/>
      </w:pPr>
      <w:r w:rsidRPr="00367C78">
        <w:t>Note:</w:t>
      </w:r>
      <w:r w:rsidRPr="00367C78">
        <w:tab/>
        <w:t xml:space="preserve">See also regulation 5.8A (which deals with the giving of a report after information is given within a period covered by </w:t>
      </w:r>
      <w:r w:rsidR="00EE4119" w:rsidRPr="00367C78">
        <w:t>paragraph (</w:t>
      </w:r>
      <w:r w:rsidRPr="00367C78">
        <w:t>1)(a), (b) or (c) of this regulation).</w:t>
      </w:r>
    </w:p>
    <w:p w14:paraId="6A76242C" w14:textId="72FE88E0" w:rsidR="008652B2" w:rsidRPr="00367C78" w:rsidRDefault="008652B2" w:rsidP="006D1E60">
      <w:pPr>
        <w:pStyle w:val="subsection"/>
      </w:pPr>
      <w:r w:rsidRPr="00367C78">
        <w:tab/>
        <w:t>(2)</w:t>
      </w:r>
      <w:r w:rsidRPr="00367C78">
        <w:tab/>
        <w:t xml:space="preserve">For </w:t>
      </w:r>
      <w:r w:rsidR="00EE4119" w:rsidRPr="00367C78">
        <w:t>paragraph (</w:t>
      </w:r>
      <w:r w:rsidRPr="00367C78">
        <w:t xml:space="preserve">1)(a), an event or other occurrence, in relation to a kind of medical device, </w:t>
      </w:r>
      <w:r w:rsidRPr="00367C78">
        <w:rPr>
          <w:b/>
          <w:i/>
        </w:rPr>
        <w:t>represents a serious threat to public health</w:t>
      </w:r>
      <w:r w:rsidRPr="00367C78">
        <w:t xml:space="preserve"> if:</w:t>
      </w:r>
    </w:p>
    <w:p w14:paraId="515695EF" w14:textId="77777777" w:rsidR="008652B2" w:rsidRPr="00367C78" w:rsidRDefault="008652B2" w:rsidP="006D1E60">
      <w:pPr>
        <w:pStyle w:val="paragraph"/>
      </w:pPr>
      <w:r w:rsidRPr="00367C78">
        <w:tab/>
        <w:t>(a)</w:t>
      </w:r>
      <w:r w:rsidRPr="00367C78">
        <w:tab/>
        <w:t>the event or other occurrence is a hazard arising from a systematic failure of the device that becomes known to the person in relation to whom the device is included in the Register; and</w:t>
      </w:r>
    </w:p>
    <w:p w14:paraId="01C2C586" w14:textId="77777777" w:rsidR="008652B2" w:rsidRPr="00367C78" w:rsidRDefault="008652B2" w:rsidP="006D1E60">
      <w:pPr>
        <w:pStyle w:val="paragraph"/>
      </w:pPr>
      <w:r w:rsidRPr="00367C78">
        <w:tab/>
        <w:t>(b)</w:t>
      </w:r>
      <w:r w:rsidRPr="00367C78">
        <w:tab/>
        <w:t>the event or other occurrence may lead to the death of, or a serious injury to, a patient, a user of the device or another person; and</w:t>
      </w:r>
    </w:p>
    <w:p w14:paraId="28205509" w14:textId="77777777" w:rsidR="008652B2" w:rsidRPr="00367C78" w:rsidRDefault="008652B2" w:rsidP="006D1E60">
      <w:pPr>
        <w:pStyle w:val="paragraph"/>
      </w:pPr>
      <w:r w:rsidRPr="00367C78">
        <w:tab/>
        <w:t>(c)</w:t>
      </w:r>
      <w:r w:rsidRPr="00367C78">
        <w:tab/>
        <w:t>the existence of, probable rate of occurrence of, or degree of severity of harm caused by, the hazard was not previously known or anticipated by the manufacturer of the device; and</w:t>
      </w:r>
    </w:p>
    <w:p w14:paraId="7B6B0C51" w14:textId="77777777" w:rsidR="008652B2" w:rsidRPr="00367C78" w:rsidRDefault="008652B2" w:rsidP="006D1E60">
      <w:pPr>
        <w:pStyle w:val="paragraph"/>
      </w:pPr>
      <w:r w:rsidRPr="00367C78">
        <w:tab/>
        <w:t>(d)</w:t>
      </w:r>
      <w:r w:rsidRPr="00367C78">
        <w:tab/>
        <w:t>the manufacturer will be required to take prompt action to eliminate, or reduce the risk of, the hazard.</w:t>
      </w:r>
    </w:p>
    <w:p w14:paraId="54C46C4C" w14:textId="77777777" w:rsidR="008652B2" w:rsidRPr="00367C78" w:rsidRDefault="008652B2" w:rsidP="006D1E60">
      <w:pPr>
        <w:pStyle w:val="subsection"/>
      </w:pPr>
      <w:r w:rsidRPr="00367C78">
        <w:tab/>
        <w:t>(3)</w:t>
      </w:r>
      <w:r w:rsidRPr="00367C78">
        <w:tab/>
        <w:t xml:space="preserve">For </w:t>
      </w:r>
      <w:r w:rsidR="00EA1C6C" w:rsidRPr="00367C78">
        <w:t>paragraphs (</w:t>
      </w:r>
      <w:r w:rsidRPr="00367C78">
        <w:t xml:space="preserve">1)(b) and (c), an event or other occurrence leads to a </w:t>
      </w:r>
      <w:r w:rsidRPr="00367C78">
        <w:rPr>
          <w:b/>
          <w:i/>
        </w:rPr>
        <w:t>serious deterioration</w:t>
      </w:r>
      <w:r w:rsidRPr="00367C78">
        <w:t xml:space="preserve"> in the state of health of a person if the event or other occurrence causes, or contributes to:</w:t>
      </w:r>
    </w:p>
    <w:p w14:paraId="0E7B769B" w14:textId="2D2700B6" w:rsidR="008652B2" w:rsidRPr="00367C78" w:rsidRDefault="008652B2" w:rsidP="006D1E60">
      <w:pPr>
        <w:pStyle w:val="paragraph"/>
      </w:pPr>
      <w:r w:rsidRPr="00367C78">
        <w:tab/>
        <w:t>(a)</w:t>
      </w:r>
      <w:r w:rsidRPr="00367C78">
        <w:tab/>
        <w:t>a life</w:t>
      </w:r>
      <w:r w:rsidR="002023AE">
        <w:noBreakHyphen/>
      </w:r>
      <w:r w:rsidRPr="00367C78">
        <w:t>threatening illness or injury suffered by the person; or</w:t>
      </w:r>
    </w:p>
    <w:p w14:paraId="3181C75D" w14:textId="77777777" w:rsidR="008652B2" w:rsidRPr="00367C78" w:rsidRDefault="008652B2" w:rsidP="006D1E60">
      <w:pPr>
        <w:pStyle w:val="paragraph"/>
      </w:pPr>
      <w:r w:rsidRPr="00367C78">
        <w:tab/>
        <w:t>(b)</w:t>
      </w:r>
      <w:r w:rsidRPr="00367C78">
        <w:tab/>
        <w:t>a permanent impairment of a bodily function of the person; or</w:t>
      </w:r>
    </w:p>
    <w:p w14:paraId="5ACA1752" w14:textId="77777777" w:rsidR="008652B2" w:rsidRPr="00367C78" w:rsidRDefault="008652B2" w:rsidP="006D1E60">
      <w:pPr>
        <w:pStyle w:val="paragraph"/>
      </w:pPr>
      <w:r w:rsidRPr="00367C78">
        <w:tab/>
        <w:t>(c)</w:t>
      </w:r>
      <w:r w:rsidRPr="00367C78">
        <w:tab/>
        <w:t>permanent damage to a body structure of the person; or</w:t>
      </w:r>
    </w:p>
    <w:p w14:paraId="15ED8B25" w14:textId="77777777" w:rsidR="008652B2" w:rsidRPr="00367C78" w:rsidRDefault="008652B2" w:rsidP="006D1E60">
      <w:pPr>
        <w:pStyle w:val="paragraph"/>
      </w:pPr>
      <w:r w:rsidRPr="00367C78">
        <w:tab/>
        <w:t>(d)</w:t>
      </w:r>
      <w:r w:rsidRPr="00367C78">
        <w:tab/>
        <w:t xml:space="preserve">a condition requiring medical or surgical intervention to prevent such permanent impairment or damage. </w:t>
      </w:r>
    </w:p>
    <w:p w14:paraId="54FFC290" w14:textId="77777777" w:rsidR="008652B2" w:rsidRPr="00367C78" w:rsidRDefault="008652B2" w:rsidP="006D1E60">
      <w:pPr>
        <w:pStyle w:val="ActHead5"/>
      </w:pPr>
      <w:bookmarkStart w:id="115" w:name="_Toc202523397"/>
      <w:r w:rsidRPr="00224C2E">
        <w:rPr>
          <w:rStyle w:val="CharSectno"/>
        </w:rPr>
        <w:t>5.8</w:t>
      </w:r>
      <w:r w:rsidR="006D1E60" w:rsidRPr="00367C78">
        <w:t xml:space="preserve">  </w:t>
      </w:r>
      <w:r w:rsidRPr="00367C78">
        <w:t>Conditions applying automatically</w:t>
      </w:r>
      <w:r w:rsidR="006D1E60" w:rsidRPr="00367C78">
        <w:t>—</w:t>
      </w:r>
      <w:r w:rsidRPr="00367C78">
        <w:t>requirements in relation to information about kind of medical device (Act s 41FN)</w:t>
      </w:r>
      <w:bookmarkEnd w:id="115"/>
    </w:p>
    <w:p w14:paraId="72D7EA06" w14:textId="77777777" w:rsidR="008652B2" w:rsidRPr="00367C78" w:rsidRDefault="008652B2" w:rsidP="006D1E60">
      <w:pPr>
        <w:pStyle w:val="subsection"/>
      </w:pPr>
      <w:r w:rsidRPr="00367C78">
        <w:tab/>
      </w:r>
      <w:r w:rsidRPr="00367C78">
        <w:tab/>
        <w:t>For subsection</w:t>
      </w:r>
      <w:r w:rsidR="00EA1C6C" w:rsidRPr="00367C78">
        <w:t> </w:t>
      </w:r>
      <w:r w:rsidRPr="00367C78">
        <w:t>41FN(4) of the Act, the information required for the purposes of paragraph</w:t>
      </w:r>
      <w:r w:rsidR="00EA1C6C" w:rsidRPr="00367C78">
        <w:t> </w:t>
      </w:r>
      <w:r w:rsidRPr="00367C78">
        <w:t>41FN(3)(e) of the Act in relation to a kind of medical device that is included in the Register in relation to a person is:</w:t>
      </w:r>
    </w:p>
    <w:p w14:paraId="6039CE9B" w14:textId="77777777" w:rsidR="008652B2" w:rsidRPr="00367C78" w:rsidRDefault="008652B2" w:rsidP="006D1E60">
      <w:pPr>
        <w:pStyle w:val="paragraph"/>
      </w:pPr>
      <w:r w:rsidRPr="00367C78">
        <w:tab/>
        <w:t>(a)</w:t>
      </w:r>
      <w:r w:rsidRPr="00367C78">
        <w:tab/>
        <w:t>any information that the person is aware of relating to:</w:t>
      </w:r>
    </w:p>
    <w:p w14:paraId="24B7F5D7" w14:textId="77777777" w:rsidR="008652B2" w:rsidRPr="00367C78" w:rsidRDefault="008652B2" w:rsidP="006D1E60">
      <w:pPr>
        <w:pStyle w:val="paragraphsub"/>
      </w:pPr>
      <w:r w:rsidRPr="00367C78">
        <w:tab/>
        <w:t>(i)</w:t>
      </w:r>
      <w:r w:rsidRPr="00367C78">
        <w:tab/>
        <w:t>any malfunction or deterioration in the characteristics or performance of the kind of device; or</w:t>
      </w:r>
    </w:p>
    <w:p w14:paraId="405EF14D" w14:textId="77777777" w:rsidR="008652B2" w:rsidRPr="00367C78" w:rsidRDefault="008652B2" w:rsidP="006D1E60">
      <w:pPr>
        <w:pStyle w:val="paragraphsub"/>
      </w:pPr>
      <w:r w:rsidRPr="00367C78">
        <w:tab/>
        <w:t>(ii)</w:t>
      </w:r>
      <w:r w:rsidRPr="00367C78">
        <w:tab/>
        <w:t>any inadequacy in the design, manufacture, labelling, instructions for use or advertising materials of the kind of device; or</w:t>
      </w:r>
    </w:p>
    <w:p w14:paraId="155BF9A8" w14:textId="77777777" w:rsidR="008652B2" w:rsidRPr="00367C78" w:rsidRDefault="008652B2" w:rsidP="006D1E60">
      <w:pPr>
        <w:pStyle w:val="paragraphsub"/>
      </w:pPr>
      <w:r w:rsidRPr="00367C78">
        <w:tab/>
        <w:t>(iii)</w:t>
      </w:r>
      <w:r w:rsidRPr="00367C78">
        <w:tab/>
        <w:t>any use in accordance with, or contrary to, the use intended by the manufacturer of the kind of device;</w:t>
      </w:r>
    </w:p>
    <w:p w14:paraId="04855DFA" w14:textId="77777777" w:rsidR="008652B2" w:rsidRPr="00367C78" w:rsidRDefault="008652B2" w:rsidP="006D1E60">
      <w:pPr>
        <w:pStyle w:val="paragraph"/>
      </w:pPr>
      <w:r w:rsidRPr="00367C78">
        <w:tab/>
      </w:r>
      <w:r w:rsidRPr="00367C78">
        <w:tab/>
        <w:t>that has led to any complaint or problem in relation to the kind of device, no matter how minor; and</w:t>
      </w:r>
    </w:p>
    <w:p w14:paraId="0B72FF4A" w14:textId="77777777" w:rsidR="008652B2" w:rsidRPr="00367C78" w:rsidRDefault="008652B2" w:rsidP="006D1E60">
      <w:pPr>
        <w:pStyle w:val="paragraph"/>
      </w:pPr>
      <w:r w:rsidRPr="00367C78">
        <w:tab/>
        <w:t>(b)</w:t>
      </w:r>
      <w:r w:rsidRPr="00367C78">
        <w:tab/>
        <w:t>any information of the kind mentioned in subsection</w:t>
      </w:r>
      <w:r w:rsidR="00EA1C6C" w:rsidRPr="00367C78">
        <w:t> </w:t>
      </w:r>
      <w:r w:rsidRPr="00367C78">
        <w:t>41MP(2) of the Act that the person is aware of in relation to the kind of device.</w:t>
      </w:r>
    </w:p>
    <w:p w14:paraId="55B86797" w14:textId="77777777" w:rsidR="00B60156" w:rsidRPr="00367C78" w:rsidRDefault="00B60156" w:rsidP="00B60156">
      <w:pPr>
        <w:pStyle w:val="ActHead5"/>
      </w:pPr>
      <w:bookmarkStart w:id="116" w:name="_Toc202523398"/>
      <w:r w:rsidRPr="00224C2E">
        <w:rPr>
          <w:rStyle w:val="CharSectno"/>
        </w:rPr>
        <w:t>5.8A</w:t>
      </w:r>
      <w:r w:rsidRPr="00367C78">
        <w:t xml:space="preserve">  Conditions applying automatically—giving of report about adverse events or occurrences (Act s 41FN)</w:t>
      </w:r>
      <w:bookmarkEnd w:id="116"/>
    </w:p>
    <w:p w14:paraId="1E6ADE0E" w14:textId="77777777" w:rsidR="00B60156" w:rsidRPr="00367C78" w:rsidRDefault="00B60156" w:rsidP="00B60156">
      <w:pPr>
        <w:pStyle w:val="subsection"/>
      </w:pPr>
      <w:r w:rsidRPr="00367C78">
        <w:tab/>
        <w:t>(1)</w:t>
      </w:r>
      <w:r w:rsidRPr="00367C78">
        <w:tab/>
        <w:t>For the purposes of subsection 41FN(5A) of the Act, if the person in relation to whom a kind of medical device is included in the Register gives information of a kind mentioned in subsection 41MP(2) or 41MPA(2) of the Act to the Secretary within the period covered by paragraph 5.7(1)(a), (b) or (c) of these Regulations, the person must give a written report to the Secretary in accordance with this regulation.</w:t>
      </w:r>
    </w:p>
    <w:p w14:paraId="04D57C88" w14:textId="77777777" w:rsidR="00B60156" w:rsidRPr="00367C78" w:rsidRDefault="00B60156" w:rsidP="00B60156">
      <w:pPr>
        <w:pStyle w:val="subsection"/>
      </w:pPr>
      <w:r w:rsidRPr="00367C78">
        <w:tab/>
        <w:t>(2)</w:t>
      </w:r>
      <w:r w:rsidRPr="00367C78">
        <w:tab/>
        <w:t>The person must give the report to the Secretary before the end of the period of 120 days beginning on the day the person gave that information to the Secretary.</w:t>
      </w:r>
    </w:p>
    <w:p w14:paraId="0D171ECA" w14:textId="77777777" w:rsidR="00B60156" w:rsidRPr="00367C78" w:rsidRDefault="00B60156" w:rsidP="00B60156">
      <w:pPr>
        <w:pStyle w:val="subsection"/>
      </w:pPr>
      <w:r w:rsidRPr="00367C78">
        <w:tab/>
        <w:t>(3)</w:t>
      </w:r>
      <w:r w:rsidRPr="00367C78">
        <w:tab/>
        <w:t>The report must:</w:t>
      </w:r>
    </w:p>
    <w:p w14:paraId="4B04D365" w14:textId="77777777" w:rsidR="00B60156" w:rsidRPr="00367C78" w:rsidRDefault="00B60156" w:rsidP="00B60156">
      <w:pPr>
        <w:pStyle w:val="paragraph"/>
      </w:pPr>
      <w:r w:rsidRPr="00367C78">
        <w:tab/>
        <w:t>(a)</w:t>
      </w:r>
      <w:r w:rsidRPr="00367C78">
        <w:tab/>
        <w:t>deal with any updates to that information since that information was given; and</w:t>
      </w:r>
    </w:p>
    <w:p w14:paraId="132EA362" w14:textId="77777777" w:rsidR="00B60156" w:rsidRPr="00367C78" w:rsidRDefault="00B60156" w:rsidP="00B60156">
      <w:pPr>
        <w:pStyle w:val="paragraph"/>
      </w:pPr>
      <w:r w:rsidRPr="00367C78">
        <w:tab/>
        <w:t>(b)</w:t>
      </w:r>
      <w:r w:rsidRPr="00367C78">
        <w:tab/>
        <w:t>set out details of the action the person has taken, or the manufacturer of the kind of medical device has taken, to investigate the event or other occurrence concerned; and</w:t>
      </w:r>
    </w:p>
    <w:p w14:paraId="7F3EAA55" w14:textId="77777777" w:rsidR="00B60156" w:rsidRPr="00367C78" w:rsidRDefault="00B60156" w:rsidP="00B60156">
      <w:pPr>
        <w:pStyle w:val="paragraph"/>
      </w:pPr>
      <w:r w:rsidRPr="00367C78">
        <w:tab/>
        <w:t>(c)</w:t>
      </w:r>
      <w:r w:rsidRPr="00367C78">
        <w:tab/>
        <w:t>set out details of the action the person has taken, or the manufacturer of the kind of medical device has taken, to alleviate the impact of the event or other occurrence concerned for patients or for users of the kind of medical device; and</w:t>
      </w:r>
    </w:p>
    <w:p w14:paraId="221986E0" w14:textId="77777777" w:rsidR="00B60156" w:rsidRPr="00367C78" w:rsidRDefault="00B60156" w:rsidP="00B60156">
      <w:pPr>
        <w:pStyle w:val="paragraph"/>
      </w:pPr>
      <w:r w:rsidRPr="00367C78">
        <w:tab/>
        <w:t>(d)</w:t>
      </w:r>
      <w:r w:rsidRPr="00367C78">
        <w:tab/>
        <w:t>set out details of similar events or occurrences that have occurred in the last 3 years, in relation to the kind of medical device, of which the person is aware.</w:t>
      </w:r>
    </w:p>
    <w:p w14:paraId="48580CED" w14:textId="77777777" w:rsidR="006B0D4A" w:rsidRPr="00367C78" w:rsidRDefault="006B0D4A" w:rsidP="006B0D4A">
      <w:pPr>
        <w:pStyle w:val="ActHead5"/>
      </w:pPr>
      <w:bookmarkStart w:id="117" w:name="_Toc202523399"/>
      <w:r w:rsidRPr="00224C2E">
        <w:rPr>
          <w:rStyle w:val="CharSectno"/>
        </w:rPr>
        <w:t>5.9</w:t>
      </w:r>
      <w:r w:rsidRPr="00367C78">
        <w:t xml:space="preserve">  Conditions applying automatically—storage and transport of medical devices (Act s 41FN)</w:t>
      </w:r>
      <w:bookmarkEnd w:id="117"/>
    </w:p>
    <w:p w14:paraId="74F4B9DC" w14:textId="77777777" w:rsidR="006B0D4A" w:rsidRPr="00367C78" w:rsidRDefault="006B0D4A" w:rsidP="006B0D4A">
      <w:pPr>
        <w:pStyle w:val="subsection"/>
      </w:pPr>
      <w:r w:rsidRPr="00367C78">
        <w:tab/>
      </w:r>
      <w:r w:rsidRPr="00367C78">
        <w:tab/>
        <w:t>For the purposes of subsection</w:t>
      </w:r>
      <w:r w:rsidR="00EA1C6C" w:rsidRPr="00367C78">
        <w:t> </w:t>
      </w:r>
      <w:r w:rsidRPr="00367C78">
        <w:t>41FN(5A) of the Act, the person in relation to whom a kind of medical device is included in the Register must ensure that, while the person has control over a device of that kind, the device is stored and transported in accordance with the manufacturer’s instructions for use of the device and any other information provided with the device by the manufacturer.</w:t>
      </w:r>
    </w:p>
    <w:p w14:paraId="6B8B1DFD" w14:textId="2AE4185A" w:rsidR="006B0D4A" w:rsidRPr="00367C78" w:rsidRDefault="006B0D4A" w:rsidP="006B0D4A">
      <w:pPr>
        <w:pStyle w:val="ActHead5"/>
      </w:pPr>
      <w:bookmarkStart w:id="118" w:name="_Toc202523400"/>
      <w:r w:rsidRPr="00224C2E">
        <w:rPr>
          <w:rStyle w:val="CharSectno"/>
        </w:rPr>
        <w:t>5.10</w:t>
      </w:r>
      <w:r w:rsidRPr="00367C78">
        <w:t xml:space="preserve">  Conditions applying automatically—record</w:t>
      </w:r>
      <w:r w:rsidR="002023AE">
        <w:noBreakHyphen/>
      </w:r>
      <w:r w:rsidRPr="00367C78">
        <w:t>keeping (Act s 41FN)</w:t>
      </w:r>
      <w:bookmarkEnd w:id="118"/>
    </w:p>
    <w:p w14:paraId="530A507F" w14:textId="77777777" w:rsidR="006B0D4A" w:rsidRPr="00367C78" w:rsidRDefault="006B0D4A" w:rsidP="006B0D4A">
      <w:pPr>
        <w:pStyle w:val="subsection"/>
      </w:pPr>
      <w:r w:rsidRPr="00367C78">
        <w:tab/>
        <w:t>(1)</w:t>
      </w:r>
      <w:r w:rsidRPr="00367C78">
        <w:tab/>
        <w:t>For the purposes of subsection</w:t>
      </w:r>
      <w:r w:rsidR="00EA1C6C" w:rsidRPr="00367C78">
        <w:t> </w:t>
      </w:r>
      <w:r w:rsidRPr="00367C78">
        <w:t>41FN(5A) of the Act, the person in relation to whom a kind of medical device is included in the Register must:</w:t>
      </w:r>
    </w:p>
    <w:p w14:paraId="4DBEED08" w14:textId="77777777" w:rsidR="006B0D4A" w:rsidRPr="00367C78" w:rsidRDefault="006B0D4A" w:rsidP="006B0D4A">
      <w:pPr>
        <w:pStyle w:val="paragraph"/>
      </w:pPr>
      <w:r w:rsidRPr="00367C78">
        <w:tab/>
        <w:t>(a)</w:t>
      </w:r>
      <w:r w:rsidRPr="00367C78">
        <w:tab/>
        <w:t>create a record of information of a kind referred to in regulation</w:t>
      </w:r>
      <w:r w:rsidR="00EA1C6C" w:rsidRPr="00367C78">
        <w:t> </w:t>
      </w:r>
      <w:r w:rsidRPr="00367C78">
        <w:t>5.8 that relates to that kind of device as soon as practicable after the person becomes aware of the information; and</w:t>
      </w:r>
    </w:p>
    <w:p w14:paraId="30981E07" w14:textId="77777777" w:rsidR="006B0D4A" w:rsidRPr="00367C78" w:rsidRDefault="006B0D4A" w:rsidP="006B0D4A">
      <w:pPr>
        <w:pStyle w:val="paragraph"/>
      </w:pPr>
      <w:r w:rsidRPr="00367C78">
        <w:tab/>
        <w:t>(b)</w:t>
      </w:r>
      <w:r w:rsidRPr="00367C78">
        <w:tab/>
        <w:t>create a record of information in relation to the distribution by the person of each device of that kind as soon as practicable after the distribution.</w:t>
      </w:r>
    </w:p>
    <w:p w14:paraId="56C4CF61" w14:textId="77777777" w:rsidR="006B0D4A" w:rsidRPr="00367C78" w:rsidRDefault="006B0D4A" w:rsidP="006B0D4A">
      <w:pPr>
        <w:pStyle w:val="subsection"/>
      </w:pPr>
      <w:r w:rsidRPr="00367C78">
        <w:tab/>
        <w:t>(2)</w:t>
      </w:r>
      <w:r w:rsidRPr="00367C78">
        <w:tab/>
        <w:t>A record created under subregulation (1) must be kept:</w:t>
      </w:r>
    </w:p>
    <w:p w14:paraId="57549819" w14:textId="77777777" w:rsidR="006B0D4A" w:rsidRPr="00367C78" w:rsidRDefault="006B0D4A" w:rsidP="006B0D4A">
      <w:pPr>
        <w:pStyle w:val="paragraph"/>
      </w:pPr>
      <w:r w:rsidRPr="00367C78">
        <w:tab/>
        <w:t>(a)</w:t>
      </w:r>
      <w:r w:rsidRPr="00367C78">
        <w:tab/>
        <w:t>for 10 years if the record relates to one of the following kinds of device:</w:t>
      </w:r>
    </w:p>
    <w:p w14:paraId="635BEB72" w14:textId="77777777" w:rsidR="006B0D4A" w:rsidRPr="00367C78" w:rsidRDefault="006B0D4A" w:rsidP="006B0D4A">
      <w:pPr>
        <w:pStyle w:val="paragraphsub"/>
      </w:pPr>
      <w:r w:rsidRPr="00367C78">
        <w:tab/>
        <w:t>(ii)</w:t>
      </w:r>
      <w:r w:rsidRPr="00367C78">
        <w:tab/>
        <w:t>a Class III medical device;</w:t>
      </w:r>
    </w:p>
    <w:p w14:paraId="586451A0" w14:textId="77777777" w:rsidR="006B0D4A" w:rsidRPr="00367C78" w:rsidRDefault="006B0D4A" w:rsidP="006B0D4A">
      <w:pPr>
        <w:pStyle w:val="paragraphsub"/>
      </w:pPr>
      <w:r w:rsidRPr="00367C78">
        <w:tab/>
        <w:t>(iii)</w:t>
      </w:r>
      <w:r w:rsidRPr="00367C78">
        <w:tab/>
        <w:t>a Class IIb medical device that is an implantable medical device;</w:t>
      </w:r>
    </w:p>
    <w:p w14:paraId="1B9C3F78" w14:textId="77777777" w:rsidR="006B0D4A" w:rsidRPr="00367C78" w:rsidRDefault="006B0D4A" w:rsidP="006B0D4A">
      <w:pPr>
        <w:pStyle w:val="paragraphsub"/>
      </w:pPr>
      <w:r w:rsidRPr="00367C78">
        <w:tab/>
        <w:t>(iv)</w:t>
      </w:r>
      <w:r w:rsidRPr="00367C78">
        <w:tab/>
        <w:t>a Class 4 IVD medical device; or</w:t>
      </w:r>
    </w:p>
    <w:p w14:paraId="543B97FD" w14:textId="77777777" w:rsidR="006B0D4A" w:rsidRPr="00367C78" w:rsidRDefault="006B0D4A" w:rsidP="006B0D4A">
      <w:pPr>
        <w:pStyle w:val="paragraph"/>
      </w:pPr>
      <w:r w:rsidRPr="00367C78">
        <w:tab/>
        <w:t>(b)</w:t>
      </w:r>
      <w:r w:rsidRPr="00367C78">
        <w:tab/>
        <w:t>for 5 years if the record relates to any other kind of device.</w:t>
      </w:r>
    </w:p>
    <w:p w14:paraId="0D42A3FF" w14:textId="77777777" w:rsidR="006B0D4A" w:rsidRPr="00367C78" w:rsidRDefault="006B0D4A" w:rsidP="006B0D4A">
      <w:pPr>
        <w:pStyle w:val="ActHead5"/>
      </w:pPr>
      <w:bookmarkStart w:id="119" w:name="_Toc202523401"/>
      <w:r w:rsidRPr="00224C2E">
        <w:rPr>
          <w:rStyle w:val="CharSectno"/>
        </w:rPr>
        <w:t>5.11</w:t>
      </w:r>
      <w:r w:rsidRPr="00367C78">
        <w:t xml:space="preserve">  Conditions applying automatically—reporting (Act s 41FN)</w:t>
      </w:r>
      <w:bookmarkEnd w:id="119"/>
    </w:p>
    <w:p w14:paraId="509A345E" w14:textId="77777777" w:rsidR="006B0D4A" w:rsidRPr="00367C78" w:rsidRDefault="006B0D4A" w:rsidP="006B0D4A">
      <w:pPr>
        <w:pStyle w:val="subsection"/>
      </w:pPr>
      <w:r w:rsidRPr="00367C78">
        <w:tab/>
        <w:t>(1)</w:t>
      </w:r>
      <w:r w:rsidRPr="00367C78">
        <w:tab/>
        <w:t>This regulation applies in relation to the following kinds of medical devices:</w:t>
      </w:r>
    </w:p>
    <w:p w14:paraId="46D7E5F8" w14:textId="77777777" w:rsidR="006B0D4A" w:rsidRPr="00367C78" w:rsidRDefault="006B0D4A" w:rsidP="006B0D4A">
      <w:pPr>
        <w:pStyle w:val="paragraph"/>
      </w:pPr>
      <w:r w:rsidRPr="00367C78">
        <w:tab/>
        <w:t>(b)</w:t>
      </w:r>
      <w:r w:rsidRPr="00367C78">
        <w:tab/>
        <w:t>a Class III medical device;</w:t>
      </w:r>
    </w:p>
    <w:p w14:paraId="639E438B" w14:textId="77777777" w:rsidR="006B0D4A" w:rsidRPr="00367C78" w:rsidRDefault="006B0D4A" w:rsidP="006B0D4A">
      <w:pPr>
        <w:pStyle w:val="paragraph"/>
      </w:pPr>
      <w:r w:rsidRPr="00367C78">
        <w:tab/>
        <w:t>(c)</w:t>
      </w:r>
      <w:r w:rsidRPr="00367C78">
        <w:tab/>
        <w:t>a Class IIb medical device that is an implantable medical device;</w:t>
      </w:r>
    </w:p>
    <w:p w14:paraId="49920D47" w14:textId="77777777" w:rsidR="006B0D4A" w:rsidRPr="00367C78" w:rsidRDefault="006B0D4A" w:rsidP="006B0D4A">
      <w:pPr>
        <w:pStyle w:val="paragraph"/>
      </w:pPr>
      <w:r w:rsidRPr="00367C78">
        <w:tab/>
        <w:t>(d)</w:t>
      </w:r>
      <w:r w:rsidRPr="00367C78">
        <w:tab/>
        <w:t>a Class 4 IVD medical device.</w:t>
      </w:r>
    </w:p>
    <w:p w14:paraId="03143836" w14:textId="1115033E" w:rsidR="006B0D4A" w:rsidRPr="00367C78" w:rsidRDefault="006B0D4A" w:rsidP="006B0D4A">
      <w:pPr>
        <w:pStyle w:val="subsection"/>
      </w:pPr>
      <w:r w:rsidRPr="00367C78">
        <w:tab/>
        <w:t>(2)</w:t>
      </w:r>
      <w:r w:rsidRPr="00367C78">
        <w:tab/>
        <w:t>For the purposes of subsection</w:t>
      </w:r>
      <w:r w:rsidR="00EA1C6C" w:rsidRPr="00367C78">
        <w:t> </w:t>
      </w:r>
      <w:r w:rsidRPr="00367C78">
        <w:t xml:space="preserve">41FN(5A) of the Act, the person in relation to whom a medical device of that kind is included in the Register must, before </w:t>
      </w:r>
      <w:r w:rsidR="002561A5">
        <w:t>1 October</w:t>
      </w:r>
      <w:r w:rsidRPr="00367C78">
        <w:t xml:space="preserve"> after each reporting period for that kind of device, give the Secretary a report about that kind of device for the reporting period.</w:t>
      </w:r>
    </w:p>
    <w:p w14:paraId="39BD13CF" w14:textId="77777777" w:rsidR="006B0D4A" w:rsidRPr="00367C78" w:rsidRDefault="006B0D4A" w:rsidP="006B0D4A">
      <w:pPr>
        <w:pStyle w:val="subsection"/>
      </w:pPr>
      <w:r w:rsidRPr="00367C78">
        <w:tab/>
        <w:t>(3)</w:t>
      </w:r>
      <w:r w:rsidRPr="00367C78">
        <w:tab/>
        <w:t>The report must include the following:</w:t>
      </w:r>
    </w:p>
    <w:p w14:paraId="25ADBBC7" w14:textId="77777777" w:rsidR="006B0D4A" w:rsidRPr="00367C78" w:rsidRDefault="006B0D4A" w:rsidP="006B0D4A">
      <w:pPr>
        <w:pStyle w:val="paragraph"/>
      </w:pPr>
      <w:r w:rsidRPr="00367C78">
        <w:tab/>
        <w:t>(a)</w:t>
      </w:r>
      <w:r w:rsidRPr="00367C78">
        <w:tab/>
        <w:t>if no device of that kind was supplied in Australia or a foreign country during the reporting period—a statement to that effect;</w:t>
      </w:r>
    </w:p>
    <w:p w14:paraId="15098807" w14:textId="77777777" w:rsidR="006B0D4A" w:rsidRPr="00367C78" w:rsidRDefault="006B0D4A" w:rsidP="006B0D4A">
      <w:pPr>
        <w:pStyle w:val="paragraph"/>
      </w:pPr>
      <w:r w:rsidRPr="00367C78">
        <w:tab/>
        <w:t>(b)</w:t>
      </w:r>
      <w:r w:rsidRPr="00367C78">
        <w:tab/>
        <w:t>if the person became aware during the reporting period of information of a kind referred to in regulation</w:t>
      </w:r>
      <w:r w:rsidR="00EA1C6C" w:rsidRPr="00367C78">
        <w:t> </w:t>
      </w:r>
      <w:r w:rsidRPr="00367C78">
        <w:t>5.8 that relates to that kind of device—that information;</w:t>
      </w:r>
    </w:p>
    <w:p w14:paraId="29B43A01" w14:textId="77777777" w:rsidR="006B0D4A" w:rsidRPr="00367C78" w:rsidRDefault="006B0D4A" w:rsidP="006B0D4A">
      <w:pPr>
        <w:pStyle w:val="paragraph"/>
      </w:pPr>
      <w:r w:rsidRPr="00367C78">
        <w:tab/>
        <w:t>(c)</w:t>
      </w:r>
      <w:r w:rsidRPr="00367C78">
        <w:tab/>
        <w:t>if the person did not become aware during the reporting period of information of a kind referred to in regulation</w:t>
      </w:r>
      <w:r w:rsidR="00EA1C6C" w:rsidRPr="00367C78">
        <w:t> </w:t>
      </w:r>
      <w:r w:rsidRPr="00367C78">
        <w:t>5.8 that relates to that kind of device—a statement to that effect.</w:t>
      </w:r>
    </w:p>
    <w:p w14:paraId="0221FA74" w14:textId="77777777" w:rsidR="006B0D4A" w:rsidRPr="00367C78" w:rsidRDefault="006B0D4A" w:rsidP="006B0D4A">
      <w:pPr>
        <w:pStyle w:val="subsection"/>
      </w:pPr>
      <w:r w:rsidRPr="00367C78">
        <w:tab/>
        <w:t>(4)</w:t>
      </w:r>
      <w:r w:rsidRPr="00367C78">
        <w:tab/>
        <w:t xml:space="preserve">For the purposes of this regulation, each of the following is a </w:t>
      </w:r>
      <w:r w:rsidRPr="00367C78">
        <w:rPr>
          <w:b/>
          <w:i/>
        </w:rPr>
        <w:t>reporting period</w:t>
      </w:r>
      <w:r w:rsidRPr="00367C78">
        <w:t xml:space="preserve"> for a kind of medical device:</w:t>
      </w:r>
    </w:p>
    <w:p w14:paraId="6C91EF8E" w14:textId="77777777" w:rsidR="006B0D4A" w:rsidRPr="00367C78" w:rsidRDefault="006B0D4A" w:rsidP="006B0D4A">
      <w:pPr>
        <w:pStyle w:val="paragraph"/>
      </w:pPr>
      <w:r w:rsidRPr="00367C78">
        <w:tab/>
        <w:t>(a)</w:t>
      </w:r>
      <w:r w:rsidRPr="00367C78">
        <w:tab/>
        <w:t>the period:</w:t>
      </w:r>
    </w:p>
    <w:p w14:paraId="35A01C5D" w14:textId="77777777" w:rsidR="006B0D4A" w:rsidRPr="00367C78" w:rsidRDefault="006B0D4A" w:rsidP="006B0D4A">
      <w:pPr>
        <w:pStyle w:val="paragraphsub"/>
      </w:pPr>
      <w:r w:rsidRPr="00367C78">
        <w:tab/>
        <w:t>(i)</w:t>
      </w:r>
      <w:r w:rsidRPr="00367C78">
        <w:tab/>
        <w:t>beginning on the day when that kind of device is included in the Register; and</w:t>
      </w:r>
    </w:p>
    <w:p w14:paraId="5A6CFD6A" w14:textId="77777777" w:rsidR="006B0D4A" w:rsidRPr="00367C78" w:rsidRDefault="006B0D4A" w:rsidP="006B0D4A">
      <w:pPr>
        <w:pStyle w:val="paragraphsub"/>
      </w:pPr>
      <w:r w:rsidRPr="00367C78">
        <w:tab/>
        <w:t>(ii)</w:t>
      </w:r>
      <w:r w:rsidRPr="00367C78">
        <w:tab/>
        <w:t>ending at the end of the next 30</w:t>
      </w:r>
      <w:r w:rsidR="00EA1C6C" w:rsidRPr="00367C78">
        <w:t> </w:t>
      </w:r>
      <w:r w:rsidRPr="00367C78">
        <w:t>June;</w:t>
      </w:r>
    </w:p>
    <w:p w14:paraId="2242BF59" w14:textId="77777777" w:rsidR="006B0D4A" w:rsidRPr="00367C78" w:rsidRDefault="006B0D4A" w:rsidP="006B0D4A">
      <w:pPr>
        <w:pStyle w:val="paragraph"/>
      </w:pPr>
      <w:r w:rsidRPr="00367C78">
        <w:tab/>
        <w:t>(b)</w:t>
      </w:r>
      <w:r w:rsidRPr="00367C78">
        <w:tab/>
        <w:t>each of the next 2 financial years.</w:t>
      </w:r>
    </w:p>
    <w:p w14:paraId="75B38C20" w14:textId="77777777" w:rsidR="00286958" w:rsidRPr="00367C78" w:rsidRDefault="00286958" w:rsidP="00286958">
      <w:pPr>
        <w:pStyle w:val="subsection"/>
      </w:pPr>
      <w:r w:rsidRPr="00367C78">
        <w:tab/>
        <w:t>(5)</w:t>
      </w:r>
      <w:r w:rsidRPr="00367C78">
        <w:tab/>
        <w:t>If:</w:t>
      </w:r>
    </w:p>
    <w:p w14:paraId="04139CD1" w14:textId="3BB9DD3E" w:rsidR="00286958" w:rsidRPr="00367C78" w:rsidRDefault="00286958" w:rsidP="00286958">
      <w:pPr>
        <w:pStyle w:val="paragraph"/>
      </w:pPr>
      <w:r w:rsidRPr="00367C78">
        <w:tab/>
        <w:t>(a)</w:t>
      </w:r>
      <w:r w:rsidRPr="00367C78">
        <w:tab/>
        <w:t xml:space="preserve">on a day on or after </w:t>
      </w:r>
      <w:r w:rsidR="00EE4119" w:rsidRPr="00367C78">
        <w:t>25 November</w:t>
      </w:r>
      <w:r w:rsidRPr="00367C78">
        <w:t xml:space="preserve"> 2021 medical devices of a kind (the </w:t>
      </w:r>
      <w:r w:rsidRPr="00367C78">
        <w:rPr>
          <w:b/>
          <w:i/>
        </w:rPr>
        <w:t>current kind of medical device</w:t>
      </w:r>
      <w:r w:rsidRPr="00367C78">
        <w:t xml:space="preserve">) referred to in a particular paragraph of subregulation (1) are included in the Register because of the amendments made by the </w:t>
      </w:r>
      <w:r w:rsidRPr="00367C78">
        <w:rPr>
          <w:i/>
        </w:rPr>
        <w:t xml:space="preserve">Therapeutic Goods Legislation Amendment (2019 Measures No. 1) </w:t>
      </w:r>
      <w:r w:rsidR="002023AE">
        <w:rPr>
          <w:i/>
        </w:rPr>
        <w:t>Regulations 2</w:t>
      </w:r>
      <w:r w:rsidRPr="00367C78">
        <w:rPr>
          <w:i/>
        </w:rPr>
        <w:t>019</w:t>
      </w:r>
      <w:r w:rsidRPr="00367C78">
        <w:t>; and</w:t>
      </w:r>
    </w:p>
    <w:p w14:paraId="7F73B4B2" w14:textId="77777777" w:rsidR="00286958" w:rsidRPr="00367C78" w:rsidRDefault="00286958" w:rsidP="00286958">
      <w:pPr>
        <w:pStyle w:val="paragraph"/>
      </w:pPr>
      <w:r w:rsidRPr="00367C78">
        <w:tab/>
        <w:t>(b)</w:t>
      </w:r>
      <w:r w:rsidRPr="00367C78">
        <w:tab/>
        <w:t xml:space="preserve">immediately before that day, those devices were of a kind (the </w:t>
      </w:r>
      <w:r w:rsidRPr="00367C78">
        <w:rPr>
          <w:b/>
          <w:i/>
        </w:rPr>
        <w:t>previous kind</w:t>
      </w:r>
      <w:r w:rsidRPr="00367C78">
        <w:t xml:space="preserve"> </w:t>
      </w:r>
      <w:r w:rsidRPr="00367C78">
        <w:rPr>
          <w:b/>
          <w:i/>
        </w:rPr>
        <w:t>of medical device</w:t>
      </w:r>
      <w:r w:rsidRPr="00367C78">
        <w:t>) referred to in a different paragraph of subregulation (1) and were included in the Register;</w:t>
      </w:r>
    </w:p>
    <w:p w14:paraId="14E80867" w14:textId="1105523E" w:rsidR="00286958" w:rsidRPr="00367C78" w:rsidRDefault="00286958" w:rsidP="00286958">
      <w:pPr>
        <w:pStyle w:val="subsection2"/>
      </w:pPr>
      <w:r w:rsidRPr="00367C78">
        <w:t>then sub</w:t>
      </w:r>
      <w:r w:rsidR="00EE4119" w:rsidRPr="00367C78">
        <w:t>paragraph (</w:t>
      </w:r>
      <w:r w:rsidRPr="00367C78">
        <w:t>4)(a)(i) applies in relation to the current kind of medical device as if the day when the current kind of medical device is included in the Register were the day when the previous kind of medical device was included in the Register.</w:t>
      </w:r>
    </w:p>
    <w:p w14:paraId="24971516" w14:textId="77777777" w:rsidR="006B0D4A" w:rsidRPr="00367C78" w:rsidRDefault="006B0D4A" w:rsidP="006B0D4A">
      <w:pPr>
        <w:pStyle w:val="ActHead5"/>
      </w:pPr>
      <w:bookmarkStart w:id="120" w:name="_Toc202523402"/>
      <w:r w:rsidRPr="00224C2E">
        <w:rPr>
          <w:rStyle w:val="CharSectno"/>
        </w:rPr>
        <w:t>5.12</w:t>
      </w:r>
      <w:r w:rsidRPr="00367C78">
        <w:t xml:space="preserve">  Conditions applying automatically—notification of information (Act s 41FN)</w:t>
      </w:r>
      <w:bookmarkEnd w:id="120"/>
    </w:p>
    <w:p w14:paraId="2AD92308" w14:textId="77777777" w:rsidR="001C5B10" w:rsidRPr="00905305" w:rsidRDefault="001C5B10" w:rsidP="001C5B10">
      <w:pPr>
        <w:pStyle w:val="subsection"/>
      </w:pPr>
      <w:r w:rsidRPr="00905305">
        <w:tab/>
        <w:t>(1)</w:t>
      </w:r>
      <w:r w:rsidRPr="00905305">
        <w:tab/>
        <w:t>This regulation applies in relation to the following kinds of medical devices:</w:t>
      </w:r>
    </w:p>
    <w:p w14:paraId="6721B9B4" w14:textId="77777777" w:rsidR="001C5B10" w:rsidRPr="00905305" w:rsidRDefault="001C5B10" w:rsidP="001C5B10">
      <w:pPr>
        <w:pStyle w:val="paragraph"/>
      </w:pPr>
      <w:r w:rsidRPr="00905305">
        <w:tab/>
        <w:t>(a)</w:t>
      </w:r>
      <w:r w:rsidRPr="00905305">
        <w:tab/>
        <w:t>a Class 3 IVD medical device;</w:t>
      </w:r>
    </w:p>
    <w:p w14:paraId="13DE1964" w14:textId="77777777" w:rsidR="001C5B10" w:rsidRPr="00905305" w:rsidRDefault="001C5B10" w:rsidP="001C5B10">
      <w:pPr>
        <w:pStyle w:val="paragraph"/>
      </w:pPr>
      <w:r w:rsidRPr="00905305">
        <w:tab/>
        <w:t>(b)</w:t>
      </w:r>
      <w:r w:rsidRPr="00905305">
        <w:tab/>
        <w:t>a Class 4 IVD medical device;</w:t>
      </w:r>
    </w:p>
    <w:p w14:paraId="4A80D37D" w14:textId="3F1E350A" w:rsidR="001C5B10" w:rsidRPr="00905305" w:rsidRDefault="001C5B10" w:rsidP="001C5B10">
      <w:pPr>
        <w:pStyle w:val="paragraph"/>
      </w:pPr>
      <w:r w:rsidRPr="00905305">
        <w:tab/>
        <w:t>(c)</w:t>
      </w:r>
      <w:r w:rsidRPr="00905305">
        <w:tab/>
        <w:t>a Class 4 in</w:t>
      </w:r>
      <w:r w:rsidR="002023AE">
        <w:noBreakHyphen/>
      </w:r>
      <w:r w:rsidRPr="00905305">
        <w:t>house IVD medical device;</w:t>
      </w:r>
    </w:p>
    <w:p w14:paraId="4B3E4B29" w14:textId="77D120B6" w:rsidR="001C5B10" w:rsidRPr="00905305" w:rsidRDefault="001C5B10" w:rsidP="001C5B10">
      <w:pPr>
        <w:pStyle w:val="paragraph"/>
      </w:pPr>
      <w:r w:rsidRPr="00905305">
        <w:tab/>
        <w:t>(d)</w:t>
      </w:r>
      <w:r w:rsidRPr="00905305">
        <w:tab/>
        <w:t>an IVD medical device that is intended for self</w:t>
      </w:r>
      <w:r w:rsidR="002023AE">
        <w:noBreakHyphen/>
      </w:r>
      <w:r w:rsidRPr="00905305">
        <w:t>testing;</w:t>
      </w:r>
    </w:p>
    <w:p w14:paraId="2FD63B30" w14:textId="77777777" w:rsidR="001C5B10" w:rsidRPr="00905305" w:rsidRDefault="001C5B10" w:rsidP="001C5B10">
      <w:pPr>
        <w:pStyle w:val="paragraph"/>
      </w:pPr>
      <w:r w:rsidRPr="00905305">
        <w:tab/>
        <w:t>(e)</w:t>
      </w:r>
      <w:r w:rsidRPr="00905305">
        <w:tab/>
        <w:t>an IVD medical device that is intended for point of care testing;</w:t>
      </w:r>
    </w:p>
    <w:p w14:paraId="48A96B5E" w14:textId="77777777" w:rsidR="001C5B10" w:rsidRPr="00905305" w:rsidRDefault="001C5B10" w:rsidP="001C5B10">
      <w:pPr>
        <w:pStyle w:val="paragraph"/>
      </w:pPr>
      <w:r w:rsidRPr="00905305">
        <w:tab/>
        <w:t>(f)</w:t>
      </w:r>
      <w:r w:rsidRPr="00905305">
        <w:tab/>
        <w:t>a spinal fusion implantable device.</w:t>
      </w:r>
    </w:p>
    <w:p w14:paraId="2688C134" w14:textId="77777777" w:rsidR="001C5B10" w:rsidRPr="00905305" w:rsidRDefault="001C5B10" w:rsidP="001C5B10">
      <w:pPr>
        <w:pStyle w:val="notetext"/>
      </w:pPr>
      <w:r w:rsidRPr="00905305">
        <w:t>Note:</w:t>
      </w:r>
      <w:r w:rsidRPr="00905305">
        <w:tab/>
        <w:t>For the purposes of paragraph (f), examples of spinal fusion implantable devices include screws, cages, plates, hooks or rods that are intended to be used during spinal fusion surgical procedures.</w:t>
      </w:r>
    </w:p>
    <w:p w14:paraId="04ECF5A7" w14:textId="77777777" w:rsidR="006B0D4A" w:rsidRPr="00367C78" w:rsidRDefault="006B0D4A" w:rsidP="006B0D4A">
      <w:pPr>
        <w:pStyle w:val="subsection"/>
      </w:pPr>
      <w:r w:rsidRPr="00367C78">
        <w:tab/>
        <w:t>(2)</w:t>
      </w:r>
      <w:r w:rsidRPr="00367C78">
        <w:tab/>
        <w:t xml:space="preserve">For </w:t>
      </w:r>
      <w:bookmarkStart w:id="121" w:name="OPCCaretCursor"/>
      <w:r w:rsidRPr="00367C78">
        <w:t>t</w:t>
      </w:r>
      <w:bookmarkEnd w:id="121"/>
      <w:r w:rsidRPr="00367C78">
        <w:t>he purposes of subsection</w:t>
      </w:r>
      <w:r w:rsidR="00EA1C6C" w:rsidRPr="00367C78">
        <w:t> </w:t>
      </w:r>
      <w:r w:rsidRPr="00367C78">
        <w:t>41FN(5A) of the Act, the person in relation to whom a medical device of that kind is included in the Register must give the Secretary a written notice if:</w:t>
      </w:r>
    </w:p>
    <w:p w14:paraId="1198C0D7" w14:textId="77777777" w:rsidR="006B0D4A" w:rsidRPr="00367C78" w:rsidRDefault="006B0D4A" w:rsidP="006B0D4A">
      <w:pPr>
        <w:pStyle w:val="paragraph"/>
      </w:pPr>
      <w:r w:rsidRPr="00367C78">
        <w:tab/>
        <w:t>(a)</w:t>
      </w:r>
      <w:r w:rsidRPr="00367C78">
        <w:tab/>
        <w:t>the person intends to import, supply or export a medical device of that kind; and</w:t>
      </w:r>
    </w:p>
    <w:p w14:paraId="2C2AC249" w14:textId="77777777" w:rsidR="006B0D4A" w:rsidRPr="00367C78" w:rsidRDefault="006B0D4A" w:rsidP="006B0D4A">
      <w:pPr>
        <w:pStyle w:val="paragraph"/>
      </w:pPr>
      <w:r w:rsidRPr="00367C78">
        <w:tab/>
        <w:t>(b)</w:t>
      </w:r>
      <w:r w:rsidRPr="00367C78">
        <w:tab/>
        <w:t>either of the following is not included in the Register:</w:t>
      </w:r>
    </w:p>
    <w:p w14:paraId="7F6C3D9D" w14:textId="77777777" w:rsidR="006B0D4A" w:rsidRPr="00367C78" w:rsidRDefault="006B0D4A" w:rsidP="006B0D4A">
      <w:pPr>
        <w:pStyle w:val="paragraphsub"/>
      </w:pPr>
      <w:r w:rsidRPr="00367C78">
        <w:tab/>
        <w:t>(i)</w:t>
      </w:r>
      <w:r w:rsidRPr="00367C78">
        <w:tab/>
        <w:t>the product name of the device;</w:t>
      </w:r>
    </w:p>
    <w:p w14:paraId="76849ABB" w14:textId="77777777" w:rsidR="006B0D4A" w:rsidRPr="00367C78" w:rsidRDefault="006B0D4A" w:rsidP="006B0D4A">
      <w:pPr>
        <w:pStyle w:val="paragraphsub"/>
      </w:pPr>
      <w:r w:rsidRPr="00367C78">
        <w:tab/>
        <w:t>(ii)</w:t>
      </w:r>
      <w:r w:rsidRPr="00367C78">
        <w:tab/>
        <w:t>information in relation to the manufacturer’s intended purpose of the device.</w:t>
      </w:r>
    </w:p>
    <w:p w14:paraId="5830EAF3" w14:textId="77777777" w:rsidR="006B0D4A" w:rsidRPr="00367C78" w:rsidRDefault="006B0D4A" w:rsidP="006B0D4A">
      <w:pPr>
        <w:pStyle w:val="subsection"/>
      </w:pPr>
      <w:r w:rsidRPr="00367C78">
        <w:tab/>
        <w:t>(3)</w:t>
      </w:r>
      <w:r w:rsidRPr="00367C78">
        <w:tab/>
        <w:t>The notice must:</w:t>
      </w:r>
    </w:p>
    <w:p w14:paraId="67B23F39" w14:textId="2F640EF0" w:rsidR="006B0D4A" w:rsidRPr="00367C78" w:rsidRDefault="006B0D4A" w:rsidP="006B0D4A">
      <w:pPr>
        <w:pStyle w:val="paragraph"/>
      </w:pPr>
      <w:r w:rsidRPr="00367C78">
        <w:tab/>
        <w:t>(a)</w:t>
      </w:r>
      <w:r w:rsidRPr="00367C78">
        <w:tab/>
        <w:t xml:space="preserve">specify the information mentioned in </w:t>
      </w:r>
      <w:r w:rsidR="00EE4119" w:rsidRPr="00367C78">
        <w:t>paragraph (</w:t>
      </w:r>
      <w:r w:rsidRPr="00367C78">
        <w:t>2)(b) that is not included in the Register; and</w:t>
      </w:r>
    </w:p>
    <w:p w14:paraId="3C304A78" w14:textId="77777777" w:rsidR="006B0D4A" w:rsidRPr="00367C78" w:rsidRDefault="006B0D4A" w:rsidP="006B0D4A">
      <w:pPr>
        <w:pStyle w:val="paragraph"/>
      </w:pPr>
      <w:r w:rsidRPr="00367C78">
        <w:tab/>
        <w:t>(b)</w:t>
      </w:r>
      <w:r w:rsidRPr="00367C78">
        <w:tab/>
        <w:t>be given to the Secretary no later than 20 business days before the intended import, supply or export of the device.</w:t>
      </w:r>
    </w:p>
    <w:p w14:paraId="23A5B27D" w14:textId="77777777" w:rsidR="00F17909" w:rsidRPr="00367C78" w:rsidRDefault="00F17909" w:rsidP="00F17909">
      <w:pPr>
        <w:pStyle w:val="ActHead5"/>
      </w:pPr>
      <w:bookmarkStart w:id="122" w:name="_Toc202523403"/>
      <w:r w:rsidRPr="00224C2E">
        <w:rPr>
          <w:rStyle w:val="CharSectno"/>
        </w:rPr>
        <w:t>5.13</w:t>
      </w:r>
      <w:r w:rsidRPr="00367C78">
        <w:t xml:space="preserve">  Conditions applying automatically—information about poisons (Act s 41FN)</w:t>
      </w:r>
      <w:bookmarkEnd w:id="122"/>
    </w:p>
    <w:p w14:paraId="26BD3789" w14:textId="77777777" w:rsidR="00F17909" w:rsidRPr="00367C78" w:rsidRDefault="00F17909" w:rsidP="00F17909">
      <w:pPr>
        <w:pStyle w:val="subsection"/>
      </w:pPr>
      <w:r w:rsidRPr="00367C78">
        <w:tab/>
        <w:t>(1)</w:t>
      </w:r>
      <w:r w:rsidRPr="00367C78">
        <w:tab/>
        <w:t>This regulation applies in relation to a kind of medical device that contains a substance of a kind covered by an entry in a Schedule to the current Poisons Standard.</w:t>
      </w:r>
    </w:p>
    <w:p w14:paraId="4408393E" w14:textId="77777777" w:rsidR="00F17909" w:rsidRPr="00367C78" w:rsidRDefault="00F17909" w:rsidP="00F17909">
      <w:pPr>
        <w:pStyle w:val="subsection"/>
      </w:pPr>
      <w:r w:rsidRPr="00367C78">
        <w:tab/>
        <w:t>(2)</w:t>
      </w:r>
      <w:r w:rsidRPr="00367C78">
        <w:tab/>
        <w:t>However, this regulation does not apply in relation to that kind of medical device if, under Appendix A to the current Poisons Standard, the Standard does</w:t>
      </w:r>
      <w:r w:rsidR="00E87B29" w:rsidRPr="00367C78">
        <w:t xml:space="preserve"> not</w:t>
      </w:r>
      <w:r w:rsidRPr="00367C78">
        <w:t xml:space="preserve"> apply to poisons in that kind of medical device.</w:t>
      </w:r>
    </w:p>
    <w:p w14:paraId="0A88DB64" w14:textId="4DA5B4EE" w:rsidR="00F17909" w:rsidRPr="00367C78" w:rsidRDefault="00F17909" w:rsidP="00F17909">
      <w:pPr>
        <w:pStyle w:val="subsection"/>
      </w:pPr>
      <w:r w:rsidRPr="00367C78">
        <w:tab/>
        <w:t>(3)</w:t>
      </w:r>
      <w:r w:rsidRPr="00367C78">
        <w:tab/>
        <w:t>For the purposes of subsection</w:t>
      </w:r>
      <w:r w:rsidR="00EA1C6C" w:rsidRPr="00367C78">
        <w:t> </w:t>
      </w:r>
      <w:r w:rsidRPr="00367C78">
        <w:t xml:space="preserve">41FN(5A) of the Act, the person in relation to whom a medical device of that kind is included in the Register must not supply the device in Australia if the supply would contravene </w:t>
      </w:r>
      <w:r w:rsidR="00EE4119" w:rsidRPr="00367C78">
        <w:t>Part 2</w:t>
      </w:r>
      <w:r w:rsidRPr="00367C78">
        <w:t xml:space="preserve"> of the current Poisons Standard.</w:t>
      </w:r>
    </w:p>
    <w:p w14:paraId="3F5532F7" w14:textId="77777777" w:rsidR="008652B2" w:rsidRPr="00367C78" w:rsidRDefault="008652B2" w:rsidP="00DA0C58">
      <w:pPr>
        <w:pStyle w:val="ActHead2"/>
        <w:pageBreakBefore/>
      </w:pPr>
      <w:bookmarkStart w:id="123" w:name="_Toc202523404"/>
      <w:r w:rsidRPr="00224C2E">
        <w:rPr>
          <w:rStyle w:val="CharPartNo"/>
        </w:rPr>
        <w:t>Part</w:t>
      </w:r>
      <w:r w:rsidR="00EA1C6C" w:rsidRPr="00224C2E">
        <w:rPr>
          <w:rStyle w:val="CharPartNo"/>
        </w:rPr>
        <w:t> </w:t>
      </w:r>
      <w:r w:rsidRPr="00224C2E">
        <w:rPr>
          <w:rStyle w:val="CharPartNo"/>
        </w:rPr>
        <w:t>6</w:t>
      </w:r>
      <w:r w:rsidR="006D1E60" w:rsidRPr="00367C78">
        <w:t>—</w:t>
      </w:r>
      <w:r w:rsidRPr="00224C2E">
        <w:rPr>
          <w:rStyle w:val="CharPartText"/>
        </w:rPr>
        <w:t>Suspension and cancellation from the Register</w:t>
      </w:r>
      <w:bookmarkEnd w:id="123"/>
    </w:p>
    <w:p w14:paraId="42910AF1" w14:textId="77777777" w:rsidR="008652B2" w:rsidRPr="00367C78" w:rsidRDefault="006D1E60" w:rsidP="008652B2">
      <w:pPr>
        <w:pStyle w:val="Header"/>
      </w:pPr>
      <w:r w:rsidRPr="00224C2E">
        <w:rPr>
          <w:rStyle w:val="CharDivNo"/>
        </w:rPr>
        <w:t xml:space="preserve"> </w:t>
      </w:r>
      <w:r w:rsidRPr="00224C2E">
        <w:rPr>
          <w:rStyle w:val="CharDivText"/>
        </w:rPr>
        <w:t xml:space="preserve"> </w:t>
      </w:r>
    </w:p>
    <w:p w14:paraId="515D97E4" w14:textId="77777777" w:rsidR="008652B2" w:rsidRPr="00367C78" w:rsidRDefault="008652B2" w:rsidP="006D1E60">
      <w:pPr>
        <w:pStyle w:val="ActHead5"/>
      </w:pPr>
      <w:bookmarkStart w:id="124" w:name="_Toc202523405"/>
      <w:r w:rsidRPr="00224C2E">
        <w:rPr>
          <w:rStyle w:val="CharSectno"/>
        </w:rPr>
        <w:t>6.1</w:t>
      </w:r>
      <w:r w:rsidR="006D1E60" w:rsidRPr="00367C78">
        <w:t xml:space="preserve">  </w:t>
      </w:r>
      <w:r w:rsidRPr="00367C78">
        <w:t>Period for revocation of suspension (Act s 41GD, s 63(2)(dd))</w:t>
      </w:r>
      <w:bookmarkEnd w:id="124"/>
    </w:p>
    <w:p w14:paraId="0E98E597" w14:textId="77777777" w:rsidR="008652B2" w:rsidRPr="00367C78" w:rsidRDefault="008652B2" w:rsidP="006D1E60">
      <w:pPr>
        <w:pStyle w:val="subsection"/>
      </w:pPr>
      <w:r w:rsidRPr="00367C78">
        <w:tab/>
        <w:t>(1)</w:t>
      </w:r>
      <w:r w:rsidRPr="00367C78">
        <w:tab/>
        <w:t>This regulation applies to an application to the Secretary under paragraph</w:t>
      </w:r>
      <w:r w:rsidR="00EA1C6C" w:rsidRPr="00367C78">
        <w:t> </w:t>
      </w:r>
      <w:r w:rsidRPr="00367C78">
        <w:t>41GD(2)(a) of the Act to revoke the suspension of a kind of medical device from the Register.</w:t>
      </w:r>
    </w:p>
    <w:p w14:paraId="1AAC8A94" w14:textId="77777777" w:rsidR="008652B2" w:rsidRPr="00367C78" w:rsidRDefault="008652B2" w:rsidP="006D1E60">
      <w:pPr>
        <w:pStyle w:val="subsection"/>
      </w:pPr>
      <w:r w:rsidRPr="00367C78">
        <w:tab/>
        <w:t>(2)</w:t>
      </w:r>
      <w:r w:rsidRPr="00367C78">
        <w:tab/>
        <w:t>The Secretary must make a decision on the application within 40 working days after the application is received at an office of the Department specified by the Secretary.</w:t>
      </w:r>
    </w:p>
    <w:p w14:paraId="684D167F" w14:textId="77777777" w:rsidR="00F20488" w:rsidRPr="00367C78" w:rsidRDefault="00F20488" w:rsidP="00DA0C58">
      <w:pPr>
        <w:pStyle w:val="ActHead2"/>
        <w:pageBreakBefore/>
      </w:pPr>
      <w:bookmarkStart w:id="125" w:name="_Toc202523406"/>
      <w:r w:rsidRPr="00224C2E">
        <w:rPr>
          <w:rStyle w:val="CharPartNo"/>
        </w:rPr>
        <w:t>Part</w:t>
      </w:r>
      <w:r w:rsidR="00EA1C6C" w:rsidRPr="00224C2E">
        <w:rPr>
          <w:rStyle w:val="CharPartNo"/>
        </w:rPr>
        <w:t> </w:t>
      </w:r>
      <w:r w:rsidRPr="00224C2E">
        <w:rPr>
          <w:rStyle w:val="CharPartNo"/>
        </w:rPr>
        <w:t>6A</w:t>
      </w:r>
      <w:r w:rsidR="006D1E60" w:rsidRPr="00367C78">
        <w:t>—</w:t>
      </w:r>
      <w:r w:rsidRPr="00224C2E">
        <w:rPr>
          <w:rStyle w:val="CharPartText"/>
        </w:rPr>
        <w:t>Disposal of unused emergency medical devices</w:t>
      </w:r>
      <w:bookmarkEnd w:id="125"/>
    </w:p>
    <w:p w14:paraId="7064F1F5" w14:textId="77777777" w:rsidR="00F20488" w:rsidRPr="00367C78" w:rsidRDefault="006D1E60" w:rsidP="00F20488">
      <w:pPr>
        <w:pStyle w:val="Header"/>
      </w:pPr>
      <w:r w:rsidRPr="00224C2E">
        <w:rPr>
          <w:rStyle w:val="CharDivNo"/>
        </w:rPr>
        <w:t xml:space="preserve"> </w:t>
      </w:r>
      <w:r w:rsidRPr="00224C2E">
        <w:rPr>
          <w:rStyle w:val="CharDivText"/>
        </w:rPr>
        <w:t xml:space="preserve"> </w:t>
      </w:r>
    </w:p>
    <w:p w14:paraId="6BA32C74" w14:textId="77777777" w:rsidR="00F20488" w:rsidRPr="00367C78" w:rsidRDefault="00F20488" w:rsidP="006D1E60">
      <w:pPr>
        <w:pStyle w:val="ActHead5"/>
      </w:pPr>
      <w:bookmarkStart w:id="126" w:name="_Toc202523407"/>
      <w:r w:rsidRPr="00224C2E">
        <w:rPr>
          <w:rStyle w:val="CharSectno"/>
        </w:rPr>
        <w:t>6A.1</w:t>
      </w:r>
      <w:r w:rsidR="006D1E60" w:rsidRPr="00367C78">
        <w:t xml:space="preserve">  </w:t>
      </w:r>
      <w:r w:rsidRPr="00367C78">
        <w:t>Disposal of unused emergency medical devices</w:t>
      </w:r>
      <w:bookmarkEnd w:id="126"/>
    </w:p>
    <w:p w14:paraId="6DED4012" w14:textId="79D82795" w:rsidR="00F20488" w:rsidRPr="00367C78" w:rsidRDefault="00F20488" w:rsidP="006D1E60">
      <w:pPr>
        <w:pStyle w:val="subsection"/>
      </w:pPr>
      <w:r w:rsidRPr="00367C78">
        <w:tab/>
        <w:t>(1)</w:t>
      </w:r>
      <w:r w:rsidRPr="00367C78">
        <w:tab/>
        <w:t>For subsection</w:t>
      </w:r>
      <w:r w:rsidR="00EA1C6C" w:rsidRPr="00367C78">
        <w:t> </w:t>
      </w:r>
      <w:r w:rsidRPr="00367C78">
        <w:t xml:space="preserve">41GY(2) of the Act, the arrangements for disposal of unused emergency medical devices are set out in </w:t>
      </w:r>
      <w:r w:rsidR="002561A5">
        <w:t>Schedule 3</w:t>
      </w:r>
      <w:r w:rsidRPr="00367C78">
        <w:t>A.</w:t>
      </w:r>
    </w:p>
    <w:p w14:paraId="41BFDBF7" w14:textId="0D7B768B" w:rsidR="00F20488" w:rsidRPr="00367C78" w:rsidRDefault="00F20488" w:rsidP="006D1E60">
      <w:pPr>
        <w:pStyle w:val="subsection"/>
      </w:pPr>
      <w:r w:rsidRPr="00367C78">
        <w:tab/>
        <w:t>(2)</w:t>
      </w:r>
      <w:r w:rsidRPr="00367C78">
        <w:tab/>
        <w:t xml:space="preserve">Nothing in this regulation or in </w:t>
      </w:r>
      <w:r w:rsidR="002561A5">
        <w:t>Schedule 3</w:t>
      </w:r>
      <w:r w:rsidRPr="00367C78">
        <w:t>A is taken to prevent a disposal of unused emergency medical devices if:</w:t>
      </w:r>
    </w:p>
    <w:p w14:paraId="78665C15" w14:textId="77777777" w:rsidR="00F20488" w:rsidRPr="00367C78" w:rsidRDefault="00F20488" w:rsidP="006D1E60">
      <w:pPr>
        <w:pStyle w:val="paragraph"/>
      </w:pPr>
      <w:r w:rsidRPr="00367C78">
        <w:tab/>
        <w:t>(a)</w:t>
      </w:r>
      <w:r w:rsidRPr="00367C78">
        <w:tab/>
        <w:t>the devices have become:</w:t>
      </w:r>
    </w:p>
    <w:p w14:paraId="09E78B2B" w14:textId="4A66AFBE" w:rsidR="00F20488" w:rsidRPr="00367C78" w:rsidRDefault="00F20488" w:rsidP="006D1E60">
      <w:pPr>
        <w:pStyle w:val="paragraphsub"/>
      </w:pPr>
      <w:r w:rsidRPr="00367C78">
        <w:tab/>
        <w:t>(i)</w:t>
      </w:r>
      <w:r w:rsidRPr="00367C78">
        <w:tab/>
        <w:t xml:space="preserve">devices of a kind included in the Register under </w:t>
      </w:r>
      <w:r w:rsidR="00EE4119" w:rsidRPr="00367C78">
        <w:t>Part 4</w:t>
      </w:r>
      <w:r w:rsidR="002023AE">
        <w:noBreakHyphen/>
      </w:r>
      <w:r w:rsidRPr="00367C78">
        <w:t>5 of the Act; or</w:t>
      </w:r>
    </w:p>
    <w:p w14:paraId="12D295B7" w14:textId="77777777" w:rsidR="00F20488" w:rsidRPr="00367C78" w:rsidRDefault="00F20488" w:rsidP="006D1E60">
      <w:pPr>
        <w:pStyle w:val="paragraphsub"/>
      </w:pPr>
      <w:r w:rsidRPr="00367C78">
        <w:tab/>
        <w:t>(ii)</w:t>
      </w:r>
      <w:r w:rsidRPr="00367C78">
        <w:tab/>
        <w:t>exempt devices under section</w:t>
      </w:r>
      <w:r w:rsidR="00EA1C6C" w:rsidRPr="00367C78">
        <w:t> </w:t>
      </w:r>
      <w:r w:rsidRPr="00367C78">
        <w:t>41HA of the Act; or</w:t>
      </w:r>
    </w:p>
    <w:p w14:paraId="33C63D96" w14:textId="77777777" w:rsidR="00F20488" w:rsidRPr="00367C78" w:rsidRDefault="00F20488" w:rsidP="006D1E60">
      <w:pPr>
        <w:pStyle w:val="paragraphsub"/>
      </w:pPr>
      <w:r w:rsidRPr="00367C78">
        <w:tab/>
        <w:t>(iii)</w:t>
      </w:r>
      <w:r w:rsidRPr="00367C78">
        <w:tab/>
        <w:t>devices that are the subject of an approval under section</w:t>
      </w:r>
      <w:r w:rsidR="00EA1C6C" w:rsidRPr="00367C78">
        <w:t> </w:t>
      </w:r>
      <w:r w:rsidRPr="00367C78">
        <w:t>41HB of the Act; or</w:t>
      </w:r>
    </w:p>
    <w:p w14:paraId="57356E7F" w14:textId="77777777" w:rsidR="00F20488" w:rsidRPr="00367C78" w:rsidRDefault="00F20488" w:rsidP="006D1E60">
      <w:pPr>
        <w:pStyle w:val="paragraphsub"/>
        <w:rPr>
          <w:i/>
        </w:rPr>
      </w:pPr>
      <w:r w:rsidRPr="00367C78">
        <w:tab/>
        <w:t>(iv)</w:t>
      </w:r>
      <w:r w:rsidRPr="00367C78">
        <w:tab/>
        <w:t>devices that are the subject of an authority under section</w:t>
      </w:r>
      <w:r w:rsidR="00EA1C6C" w:rsidRPr="00367C78">
        <w:t> </w:t>
      </w:r>
      <w:r w:rsidRPr="00367C78">
        <w:t>41HC of the Act; and</w:t>
      </w:r>
    </w:p>
    <w:p w14:paraId="37DCD128" w14:textId="77777777" w:rsidR="00F20488" w:rsidRPr="00367C78" w:rsidRDefault="00F20488" w:rsidP="006D1E60">
      <w:pPr>
        <w:pStyle w:val="paragraph"/>
      </w:pPr>
      <w:r w:rsidRPr="00367C78">
        <w:tab/>
        <w:t>(b)</w:t>
      </w:r>
      <w:r w:rsidRPr="00367C78">
        <w:tab/>
        <w:t>the disposal is in accordance with other provisions of the Act and these Regulations relevant to the devices.</w:t>
      </w:r>
    </w:p>
    <w:p w14:paraId="2D50CF43" w14:textId="77777777" w:rsidR="008652B2" w:rsidRPr="00367C78" w:rsidRDefault="008652B2" w:rsidP="006D1E60">
      <w:pPr>
        <w:pStyle w:val="ActHead2"/>
        <w:pageBreakBefore/>
      </w:pPr>
      <w:bookmarkStart w:id="127" w:name="_Toc202523408"/>
      <w:r w:rsidRPr="00224C2E">
        <w:rPr>
          <w:rStyle w:val="CharPartNo"/>
        </w:rPr>
        <w:t>Part</w:t>
      </w:r>
      <w:r w:rsidR="00EA1C6C" w:rsidRPr="00224C2E">
        <w:rPr>
          <w:rStyle w:val="CharPartNo"/>
        </w:rPr>
        <w:t> </w:t>
      </w:r>
      <w:r w:rsidRPr="00224C2E">
        <w:rPr>
          <w:rStyle w:val="CharPartNo"/>
        </w:rPr>
        <w:t>7</w:t>
      </w:r>
      <w:r w:rsidR="006D1E60" w:rsidRPr="00367C78">
        <w:t>—</w:t>
      </w:r>
      <w:r w:rsidRPr="00224C2E">
        <w:rPr>
          <w:rStyle w:val="CharPartText"/>
        </w:rPr>
        <w:t>Exempting medical devices from inclusion in the Register</w:t>
      </w:r>
      <w:bookmarkEnd w:id="127"/>
    </w:p>
    <w:p w14:paraId="102C0E1E" w14:textId="77777777" w:rsidR="008652B2" w:rsidRPr="00367C78" w:rsidRDefault="008652B2" w:rsidP="006D1E60">
      <w:pPr>
        <w:pStyle w:val="ActHead3"/>
      </w:pPr>
      <w:bookmarkStart w:id="128" w:name="_Toc202523409"/>
      <w:r w:rsidRPr="00224C2E">
        <w:rPr>
          <w:rStyle w:val="CharDivNo"/>
        </w:rPr>
        <w:t>Division</w:t>
      </w:r>
      <w:r w:rsidR="00EA1C6C" w:rsidRPr="00224C2E">
        <w:rPr>
          <w:rStyle w:val="CharDivNo"/>
        </w:rPr>
        <w:t> </w:t>
      </w:r>
      <w:r w:rsidRPr="00224C2E">
        <w:rPr>
          <w:rStyle w:val="CharDivNo"/>
        </w:rPr>
        <w:t>7.1</w:t>
      </w:r>
      <w:r w:rsidR="006D1E60" w:rsidRPr="00367C78">
        <w:t>—</w:t>
      </w:r>
      <w:r w:rsidRPr="00224C2E">
        <w:rPr>
          <w:rStyle w:val="CharDivText"/>
        </w:rPr>
        <w:t>Exempt devices</w:t>
      </w:r>
      <w:bookmarkEnd w:id="128"/>
    </w:p>
    <w:p w14:paraId="05264109" w14:textId="77777777" w:rsidR="008652B2" w:rsidRPr="00367C78" w:rsidRDefault="008652B2" w:rsidP="006D1E60">
      <w:pPr>
        <w:pStyle w:val="ActHead5"/>
      </w:pPr>
      <w:bookmarkStart w:id="129" w:name="_Toc202523410"/>
      <w:r w:rsidRPr="00224C2E">
        <w:rPr>
          <w:rStyle w:val="CharSectno"/>
        </w:rPr>
        <w:t>7.1</w:t>
      </w:r>
      <w:r w:rsidR="006D1E60" w:rsidRPr="00367C78">
        <w:t xml:space="preserve">  </w:t>
      </w:r>
      <w:r w:rsidRPr="00367C78">
        <w:t>Exempt devices</w:t>
      </w:r>
      <w:r w:rsidR="006D1E60" w:rsidRPr="00367C78">
        <w:t>—</w:t>
      </w:r>
      <w:r w:rsidRPr="00367C78">
        <w:t>general (Act s 41HA)</w:t>
      </w:r>
      <w:bookmarkEnd w:id="129"/>
    </w:p>
    <w:p w14:paraId="2799A939" w14:textId="680F2B5C" w:rsidR="008652B2" w:rsidRPr="00367C78" w:rsidRDefault="008652B2" w:rsidP="006D1E60">
      <w:pPr>
        <w:pStyle w:val="subsection"/>
      </w:pPr>
      <w:r w:rsidRPr="00367C78">
        <w:tab/>
        <w:t>(1)</w:t>
      </w:r>
      <w:r w:rsidRPr="00367C78">
        <w:tab/>
        <w:t>For paragraph</w:t>
      </w:r>
      <w:r w:rsidR="00EA1C6C" w:rsidRPr="00367C78">
        <w:t> </w:t>
      </w:r>
      <w:r w:rsidRPr="00367C78">
        <w:t xml:space="preserve">41HA(1)(b) of the Act, a kind of medical device mentioned in </w:t>
      </w:r>
      <w:r w:rsidR="00EE4119" w:rsidRPr="00367C78">
        <w:t>Part 1</w:t>
      </w:r>
      <w:r w:rsidRPr="00367C78">
        <w:t xml:space="preserve"> of </w:t>
      </w:r>
      <w:r w:rsidR="0096770A" w:rsidRPr="00367C78">
        <w:t>Schedule 4</w:t>
      </w:r>
      <w:r w:rsidRPr="00367C78">
        <w:t xml:space="preserve"> is exempt from the operation of Division</w:t>
      </w:r>
      <w:r w:rsidR="00EA1C6C" w:rsidRPr="00367C78">
        <w:t> </w:t>
      </w:r>
      <w:r w:rsidRPr="00367C78">
        <w:t xml:space="preserve">3 of </w:t>
      </w:r>
      <w:r w:rsidR="00EE4119" w:rsidRPr="00367C78">
        <w:t>Part 4</w:t>
      </w:r>
      <w:r w:rsidR="002023AE">
        <w:noBreakHyphen/>
      </w:r>
      <w:r w:rsidRPr="00367C78">
        <w:t>11 of the Act.</w:t>
      </w:r>
    </w:p>
    <w:p w14:paraId="4CFDB6F7" w14:textId="63E5B2C7" w:rsidR="008652B2" w:rsidRPr="00367C78" w:rsidRDefault="008652B2" w:rsidP="006D1E60">
      <w:pPr>
        <w:pStyle w:val="subsection"/>
      </w:pPr>
      <w:r w:rsidRPr="00367C78">
        <w:tab/>
        <w:t>(2)</w:t>
      </w:r>
      <w:r w:rsidRPr="00367C78">
        <w:tab/>
        <w:t>For paragraph</w:t>
      </w:r>
      <w:r w:rsidR="00EA1C6C" w:rsidRPr="00367C78">
        <w:t> </w:t>
      </w:r>
      <w:r w:rsidRPr="00367C78">
        <w:t>41HA(1)(b) and subsection</w:t>
      </w:r>
      <w:r w:rsidR="00EA1C6C" w:rsidRPr="00367C78">
        <w:t> </w:t>
      </w:r>
      <w:r w:rsidRPr="00367C78">
        <w:t xml:space="preserve">41HA(2) of the Act, a kind of medical device mentioned in column 2 of an item in </w:t>
      </w:r>
      <w:r w:rsidR="00EE4119" w:rsidRPr="00367C78">
        <w:t>Part 2</w:t>
      </w:r>
      <w:r w:rsidRPr="00367C78">
        <w:t xml:space="preserve"> of </w:t>
      </w:r>
      <w:r w:rsidR="0096770A" w:rsidRPr="00367C78">
        <w:t>Schedule 4</w:t>
      </w:r>
      <w:r w:rsidRPr="00367C78">
        <w:t xml:space="preserve"> is exempt from the operation of Division</w:t>
      </w:r>
      <w:r w:rsidR="00EA1C6C" w:rsidRPr="00367C78">
        <w:t> </w:t>
      </w:r>
      <w:r w:rsidRPr="00367C78">
        <w:t xml:space="preserve">3 of </w:t>
      </w:r>
      <w:r w:rsidR="00EE4119" w:rsidRPr="00367C78">
        <w:t>Part 4</w:t>
      </w:r>
      <w:r w:rsidR="002023AE">
        <w:noBreakHyphen/>
      </w:r>
      <w:r w:rsidRPr="00367C78">
        <w:t>11 of the Act, subject to compliance with the conditions mentioned in column 3 of that item.</w:t>
      </w:r>
    </w:p>
    <w:p w14:paraId="3C60F19B" w14:textId="77777777" w:rsidR="008652B2" w:rsidRPr="00367C78" w:rsidRDefault="008652B2" w:rsidP="006D1E60">
      <w:pPr>
        <w:pStyle w:val="subsection"/>
      </w:pPr>
      <w:r w:rsidRPr="00367C78">
        <w:tab/>
        <w:t>(3)</w:t>
      </w:r>
      <w:r w:rsidRPr="00367C78">
        <w:tab/>
        <w:t>If:</w:t>
      </w:r>
    </w:p>
    <w:p w14:paraId="6E2192E9" w14:textId="229AB3FB" w:rsidR="008652B2" w:rsidRPr="00367C78" w:rsidRDefault="008652B2" w:rsidP="006D1E60">
      <w:pPr>
        <w:pStyle w:val="paragraph"/>
      </w:pPr>
      <w:r w:rsidRPr="00367C78">
        <w:tab/>
        <w:t>(a)</w:t>
      </w:r>
      <w:r w:rsidRPr="00367C78">
        <w:tab/>
        <w:t>a kind of medical device that is exempt from the operation of Division</w:t>
      </w:r>
      <w:r w:rsidR="00EA1C6C" w:rsidRPr="00367C78">
        <w:t> </w:t>
      </w:r>
      <w:r w:rsidRPr="00367C78">
        <w:t xml:space="preserve">3 of </w:t>
      </w:r>
      <w:r w:rsidR="00EE4119" w:rsidRPr="00367C78">
        <w:t>Part 4</w:t>
      </w:r>
      <w:r w:rsidR="002023AE">
        <w:noBreakHyphen/>
      </w:r>
      <w:r w:rsidRPr="00367C78">
        <w:t>11 of the Act ceases to be so exempt; and</w:t>
      </w:r>
    </w:p>
    <w:p w14:paraId="190DD90D" w14:textId="77777777" w:rsidR="008652B2" w:rsidRPr="00367C78" w:rsidRDefault="008652B2" w:rsidP="006D1E60">
      <w:pPr>
        <w:pStyle w:val="paragraph"/>
      </w:pPr>
      <w:r w:rsidRPr="00367C78">
        <w:tab/>
        <w:t>(b)</w:t>
      </w:r>
      <w:r w:rsidRPr="00367C78">
        <w:tab/>
        <w:t xml:space="preserve">an application was made for the kind of device to be included in the Register before the device ceased to be exempt; </w:t>
      </w:r>
    </w:p>
    <w:p w14:paraId="434C8A7C" w14:textId="64DEE990" w:rsidR="008652B2" w:rsidRPr="00367C78" w:rsidRDefault="008652B2" w:rsidP="006D1E60">
      <w:pPr>
        <w:pStyle w:val="subsection2"/>
      </w:pPr>
      <w:r w:rsidRPr="00367C78">
        <w:t>the kind of device is taken to be exempt from the operation of Division</w:t>
      </w:r>
      <w:r w:rsidR="00EA1C6C" w:rsidRPr="00367C78">
        <w:t> </w:t>
      </w:r>
      <w:r w:rsidRPr="00367C78">
        <w:t xml:space="preserve">3 of </w:t>
      </w:r>
      <w:r w:rsidR="00EE4119" w:rsidRPr="00367C78">
        <w:t>Part 4</w:t>
      </w:r>
      <w:r w:rsidR="002023AE">
        <w:noBreakHyphen/>
      </w:r>
      <w:r w:rsidRPr="00367C78">
        <w:t xml:space="preserve">11 of the Act until the application is determined. </w:t>
      </w:r>
    </w:p>
    <w:p w14:paraId="6A698AD0" w14:textId="77777777" w:rsidR="00C50A55" w:rsidRPr="00367C78" w:rsidRDefault="00C50A55" w:rsidP="00C50A55">
      <w:pPr>
        <w:pStyle w:val="SubsectionHead"/>
      </w:pPr>
      <w:r w:rsidRPr="00367C78">
        <w:t>Limited exemptions</w:t>
      </w:r>
    </w:p>
    <w:p w14:paraId="1C6F7F9C" w14:textId="52C1141A" w:rsidR="002F67C9" w:rsidRPr="00367C78" w:rsidRDefault="002F67C9" w:rsidP="002F67C9">
      <w:pPr>
        <w:pStyle w:val="subsection"/>
      </w:pPr>
      <w:r w:rsidRPr="00367C78">
        <w:tab/>
        <w:t>(8)</w:t>
      </w:r>
      <w:r w:rsidRPr="00367C78">
        <w:tab/>
        <w:t xml:space="preserve">For a kind of medical device that is exempt under </w:t>
      </w:r>
      <w:r w:rsidR="002023AE">
        <w:t>item 1</w:t>
      </w:r>
      <w:r w:rsidRPr="00367C78">
        <w:t xml:space="preserve">.7 of the table in </w:t>
      </w:r>
      <w:r w:rsidR="00EE4119" w:rsidRPr="00367C78">
        <w:t>Part 1</w:t>
      </w:r>
      <w:r w:rsidRPr="00367C78">
        <w:t xml:space="preserve"> of </w:t>
      </w:r>
      <w:r w:rsidR="0096770A" w:rsidRPr="00367C78">
        <w:t>Schedule 4</w:t>
      </w:r>
      <w:r w:rsidRPr="00367C78">
        <w:t>, the exemption, to the extent that it relates to a particular manufacturer of a patient</w:t>
      </w:r>
      <w:r w:rsidR="002023AE">
        <w:noBreakHyphen/>
      </w:r>
      <w:r w:rsidRPr="00367C78">
        <w:t>matched medical device, is subject to the condition that the exemption only has effect in relation to the first 5 patient</w:t>
      </w:r>
      <w:r w:rsidR="002023AE">
        <w:noBreakHyphen/>
      </w:r>
      <w:r w:rsidRPr="00367C78">
        <w:t>matched medical devices manufactured by the manufacturer in a financial year.</w:t>
      </w:r>
    </w:p>
    <w:p w14:paraId="7C7F3BCA" w14:textId="0B6F0DE5" w:rsidR="008652B2" w:rsidRPr="00367C78" w:rsidRDefault="008652B2" w:rsidP="006D1E60">
      <w:pPr>
        <w:pStyle w:val="ActHead5"/>
      </w:pPr>
      <w:bookmarkStart w:id="130" w:name="_Toc202523411"/>
      <w:r w:rsidRPr="00224C2E">
        <w:rPr>
          <w:rStyle w:val="CharSectno"/>
        </w:rPr>
        <w:t>7.2</w:t>
      </w:r>
      <w:r w:rsidR="006D1E60" w:rsidRPr="00367C78">
        <w:t xml:space="preserve">  </w:t>
      </w:r>
      <w:r w:rsidRPr="00367C78">
        <w:t>Exempt devices</w:t>
      </w:r>
      <w:r w:rsidR="006D1E60" w:rsidRPr="00367C78">
        <w:t>—</w:t>
      </w:r>
      <w:r w:rsidRPr="00367C78">
        <w:t>use in life</w:t>
      </w:r>
      <w:r w:rsidR="002023AE">
        <w:noBreakHyphen/>
      </w:r>
      <w:r w:rsidRPr="00367C78">
        <w:t>threatening cases (Act s 41HA)</w:t>
      </w:r>
      <w:bookmarkEnd w:id="130"/>
    </w:p>
    <w:p w14:paraId="3825B676" w14:textId="054D108E" w:rsidR="008652B2" w:rsidRPr="00367C78" w:rsidRDefault="008652B2" w:rsidP="006D1E60">
      <w:pPr>
        <w:pStyle w:val="subsection"/>
      </w:pPr>
      <w:r w:rsidRPr="00367C78">
        <w:tab/>
        <w:t>(1)</w:t>
      </w:r>
      <w:r w:rsidRPr="00367C78">
        <w:tab/>
        <w:t>For paragraph</w:t>
      </w:r>
      <w:r w:rsidR="00EA1C6C" w:rsidRPr="00367C78">
        <w:t> </w:t>
      </w:r>
      <w:r w:rsidRPr="00367C78">
        <w:t>41HA(1)(b) of the Act, and without limiting regulation</w:t>
      </w:r>
      <w:r w:rsidR="00EA1C6C" w:rsidRPr="00367C78">
        <w:t> </w:t>
      </w:r>
      <w:r w:rsidRPr="00367C78">
        <w:t>7.1, a kind of medical device is exempt from the operation of Division</w:t>
      </w:r>
      <w:r w:rsidR="00EA1C6C" w:rsidRPr="00367C78">
        <w:t> </w:t>
      </w:r>
      <w:r w:rsidRPr="00367C78">
        <w:t xml:space="preserve">3 of </w:t>
      </w:r>
      <w:r w:rsidR="00EE4119" w:rsidRPr="00367C78">
        <w:t>Part 4</w:t>
      </w:r>
      <w:r w:rsidR="002023AE">
        <w:noBreakHyphen/>
      </w:r>
      <w:r w:rsidRPr="00367C78">
        <w:t>11 of the Act if:</w:t>
      </w:r>
    </w:p>
    <w:p w14:paraId="19D58CEF" w14:textId="77777777" w:rsidR="008652B2" w:rsidRPr="00367C78" w:rsidRDefault="008652B2" w:rsidP="006D1E60">
      <w:pPr>
        <w:pStyle w:val="paragraph"/>
      </w:pPr>
      <w:r w:rsidRPr="00367C78">
        <w:tab/>
        <w:t>(a)</w:t>
      </w:r>
      <w:r w:rsidRPr="00367C78">
        <w:tab/>
        <w:t>the kind of device is to be used in or on a person who is a Category A patient; and</w:t>
      </w:r>
    </w:p>
    <w:p w14:paraId="308C6BEA" w14:textId="77777777" w:rsidR="008652B2" w:rsidRPr="00367C78" w:rsidRDefault="008652B2" w:rsidP="006D1E60">
      <w:pPr>
        <w:pStyle w:val="paragraph"/>
      </w:pPr>
      <w:r w:rsidRPr="00367C78">
        <w:tab/>
        <w:t>(b)</w:t>
      </w:r>
      <w:r w:rsidRPr="00367C78">
        <w:tab/>
        <w:t>the following conditions are satisfied in relation to the use of the device:</w:t>
      </w:r>
    </w:p>
    <w:p w14:paraId="1614C79A" w14:textId="77777777" w:rsidR="008652B2" w:rsidRPr="00367C78" w:rsidRDefault="008652B2" w:rsidP="006D1E60">
      <w:pPr>
        <w:pStyle w:val="paragraphsub"/>
      </w:pPr>
      <w:r w:rsidRPr="00367C78">
        <w:tab/>
        <w:t>(i)</w:t>
      </w:r>
      <w:r w:rsidRPr="00367C78">
        <w:tab/>
        <w:t>the person in or on whom the kind of device is to be used, or the person’s guardian, has given informed consent to the use of the device in or on the person;</w:t>
      </w:r>
    </w:p>
    <w:p w14:paraId="363A1F62" w14:textId="77777777" w:rsidR="00785CF0" w:rsidRPr="00367C78" w:rsidRDefault="00785CF0" w:rsidP="00785CF0">
      <w:pPr>
        <w:pStyle w:val="paragraphsub"/>
      </w:pPr>
      <w:r w:rsidRPr="00367C78">
        <w:tab/>
        <w:t>(ii)</w:t>
      </w:r>
      <w:r w:rsidRPr="00367C78">
        <w:tab/>
        <w:t>a statement in relation to the person is completed in accordance with subregulation (1A);</w:t>
      </w:r>
    </w:p>
    <w:p w14:paraId="6ED2D488" w14:textId="77777777" w:rsidR="008652B2" w:rsidRPr="00367C78" w:rsidRDefault="008652B2" w:rsidP="006D1E60">
      <w:pPr>
        <w:pStyle w:val="paragraphsub"/>
      </w:pPr>
      <w:r w:rsidRPr="00367C78">
        <w:tab/>
        <w:t>(iii)</w:t>
      </w:r>
      <w:r w:rsidRPr="00367C78">
        <w:tab/>
        <w:t>the device is used in accordance with the direction of the medical practitioner who requested its use.</w:t>
      </w:r>
    </w:p>
    <w:p w14:paraId="29304EC2" w14:textId="28B5D8B0" w:rsidR="00785CF0" w:rsidRPr="00367C78" w:rsidRDefault="00785CF0" w:rsidP="00785CF0">
      <w:pPr>
        <w:pStyle w:val="subsection"/>
      </w:pPr>
      <w:r w:rsidRPr="00367C78">
        <w:tab/>
        <w:t>(1A)</w:t>
      </w:r>
      <w:r w:rsidRPr="00367C78">
        <w:tab/>
        <w:t xml:space="preserve">For the purposes of </w:t>
      </w:r>
      <w:r w:rsidR="00EA1C6C" w:rsidRPr="00367C78">
        <w:t>sub</w:t>
      </w:r>
      <w:r w:rsidR="00EE4119" w:rsidRPr="00367C78">
        <w:t>paragraph (</w:t>
      </w:r>
      <w:r w:rsidRPr="00367C78">
        <w:t>1)(b)(ii), a statement in relation to the use of an exempt device in or on a person who is a Category A patient must:</w:t>
      </w:r>
    </w:p>
    <w:p w14:paraId="3D4A2AF0" w14:textId="77777777" w:rsidR="00785CF0" w:rsidRPr="00367C78" w:rsidRDefault="00785CF0" w:rsidP="00785CF0">
      <w:pPr>
        <w:pStyle w:val="paragraph"/>
      </w:pPr>
      <w:r w:rsidRPr="00367C78">
        <w:tab/>
        <w:t>(a)</w:t>
      </w:r>
      <w:r w:rsidRPr="00367C78">
        <w:tab/>
        <w:t>be completed by:</w:t>
      </w:r>
    </w:p>
    <w:p w14:paraId="615E1772" w14:textId="77777777" w:rsidR="00785CF0" w:rsidRPr="00367C78" w:rsidRDefault="00785CF0" w:rsidP="00785CF0">
      <w:pPr>
        <w:pStyle w:val="paragraphsub"/>
      </w:pPr>
      <w:r w:rsidRPr="00367C78">
        <w:tab/>
        <w:t>(i)</w:t>
      </w:r>
      <w:r w:rsidRPr="00367C78">
        <w:tab/>
        <w:t>the medical practitioner by whom, or at whose direction, the device is used; or</w:t>
      </w:r>
    </w:p>
    <w:p w14:paraId="71B65D95" w14:textId="77777777" w:rsidR="00785CF0" w:rsidRPr="00367C78" w:rsidRDefault="00785CF0" w:rsidP="00785CF0">
      <w:pPr>
        <w:pStyle w:val="paragraphsub"/>
      </w:pPr>
      <w:r w:rsidRPr="00367C78">
        <w:tab/>
        <w:t>(ii)</w:t>
      </w:r>
      <w:r w:rsidRPr="00367C78">
        <w:tab/>
        <w:t>by a health practitioner acting on behalf of that medical practitioner; and</w:t>
      </w:r>
    </w:p>
    <w:p w14:paraId="7C310FEA" w14:textId="77777777" w:rsidR="00785CF0" w:rsidRPr="00367C78" w:rsidRDefault="00785CF0" w:rsidP="00785CF0">
      <w:pPr>
        <w:pStyle w:val="paragraph"/>
      </w:pPr>
      <w:r w:rsidRPr="00367C78">
        <w:tab/>
        <w:t>(b)</w:t>
      </w:r>
      <w:r w:rsidRPr="00367C78">
        <w:tab/>
        <w:t>be in the form approved by the Secretary for the purposes of this paragraph; and</w:t>
      </w:r>
    </w:p>
    <w:p w14:paraId="013C8EB4" w14:textId="77777777" w:rsidR="00785CF0" w:rsidRPr="00367C78" w:rsidRDefault="00785CF0" w:rsidP="00785CF0">
      <w:pPr>
        <w:pStyle w:val="paragraph"/>
      </w:pPr>
      <w:r w:rsidRPr="00367C78">
        <w:tab/>
        <w:t>(c)</w:t>
      </w:r>
      <w:r w:rsidRPr="00367C78">
        <w:tab/>
        <w:t>include the following:</w:t>
      </w:r>
    </w:p>
    <w:p w14:paraId="0B3B4B43" w14:textId="77777777" w:rsidR="00785CF0" w:rsidRPr="00367C78" w:rsidRDefault="00785CF0" w:rsidP="00785CF0">
      <w:pPr>
        <w:pStyle w:val="paragraphsub"/>
      </w:pPr>
      <w:r w:rsidRPr="00367C78">
        <w:tab/>
        <w:t>(i)</w:t>
      </w:r>
      <w:r w:rsidRPr="00367C78">
        <w:tab/>
        <w:t>the initial letters of the person’s given name and surname, and the person’s date of birth and sex;</w:t>
      </w:r>
    </w:p>
    <w:p w14:paraId="7CC301D5" w14:textId="77777777" w:rsidR="00785CF0" w:rsidRPr="00367C78" w:rsidRDefault="00785CF0" w:rsidP="00785CF0">
      <w:pPr>
        <w:pStyle w:val="paragraphsub"/>
      </w:pPr>
      <w:r w:rsidRPr="00367C78">
        <w:tab/>
        <w:t>(ii)</w:t>
      </w:r>
      <w:r w:rsidRPr="00367C78">
        <w:tab/>
        <w:t>the diagnosis of the person’s condition;</w:t>
      </w:r>
    </w:p>
    <w:p w14:paraId="602A526F" w14:textId="77777777" w:rsidR="00785CF0" w:rsidRPr="00367C78" w:rsidRDefault="00785CF0" w:rsidP="00785CF0">
      <w:pPr>
        <w:pStyle w:val="paragraphsub"/>
      </w:pPr>
      <w:r w:rsidRPr="00367C78">
        <w:tab/>
        <w:t>(iii)</w:t>
      </w:r>
      <w:r w:rsidRPr="00367C78">
        <w:tab/>
        <w:t>the expected duration of the treatment;</w:t>
      </w:r>
    </w:p>
    <w:p w14:paraId="52A94CE8" w14:textId="77777777" w:rsidR="00785CF0" w:rsidRPr="00367C78" w:rsidRDefault="00785CF0" w:rsidP="00785CF0">
      <w:pPr>
        <w:pStyle w:val="paragraphsub"/>
      </w:pPr>
      <w:r w:rsidRPr="00367C78">
        <w:tab/>
        <w:t>(iv)</w:t>
      </w:r>
      <w:r w:rsidRPr="00367C78">
        <w:tab/>
        <w:t>a description of the exempt device;</w:t>
      </w:r>
    </w:p>
    <w:p w14:paraId="43F83F4A" w14:textId="77777777" w:rsidR="00785CF0" w:rsidRPr="00367C78" w:rsidRDefault="00785CF0" w:rsidP="00785CF0">
      <w:pPr>
        <w:pStyle w:val="paragraphsub"/>
      </w:pPr>
      <w:r w:rsidRPr="00367C78">
        <w:tab/>
        <w:t>(v)</w:t>
      </w:r>
      <w:r w:rsidRPr="00367C78">
        <w:tab/>
        <w:t>the supplier of the exempt device;</w:t>
      </w:r>
    </w:p>
    <w:p w14:paraId="25A0E003" w14:textId="77777777" w:rsidR="00785CF0" w:rsidRPr="00367C78" w:rsidRDefault="00785CF0" w:rsidP="00785CF0">
      <w:pPr>
        <w:pStyle w:val="paragraphsub"/>
      </w:pPr>
      <w:r w:rsidRPr="00367C78">
        <w:tab/>
        <w:t>(vi)</w:t>
      </w:r>
      <w:r w:rsidRPr="00367C78">
        <w:tab/>
        <w:t>the number of units of the exempt device to be supplied;</w:t>
      </w:r>
    </w:p>
    <w:p w14:paraId="27BE9CAC" w14:textId="77777777" w:rsidR="00785CF0" w:rsidRPr="00367C78" w:rsidRDefault="00785CF0" w:rsidP="00785CF0">
      <w:pPr>
        <w:pStyle w:val="paragraphsub"/>
      </w:pPr>
      <w:r w:rsidRPr="00367C78">
        <w:tab/>
        <w:t>(vii)</w:t>
      </w:r>
      <w:r w:rsidRPr="00367C78">
        <w:tab/>
        <w:t>the treating medical practitioner’s name, practising address and other contact details; and</w:t>
      </w:r>
    </w:p>
    <w:p w14:paraId="568D3432" w14:textId="77777777" w:rsidR="00785CF0" w:rsidRPr="00367C78" w:rsidRDefault="00785CF0" w:rsidP="00785CF0">
      <w:pPr>
        <w:pStyle w:val="paragraph"/>
      </w:pPr>
      <w:r w:rsidRPr="00367C78">
        <w:tab/>
        <w:t>(d)</w:t>
      </w:r>
      <w:r w:rsidRPr="00367C78">
        <w:tab/>
        <w:t>include a statement to the effect that:</w:t>
      </w:r>
    </w:p>
    <w:p w14:paraId="02184779" w14:textId="77777777" w:rsidR="00785CF0" w:rsidRPr="00367C78" w:rsidRDefault="00785CF0" w:rsidP="00785CF0">
      <w:pPr>
        <w:pStyle w:val="paragraphsub"/>
      </w:pPr>
      <w:r w:rsidRPr="00367C78">
        <w:tab/>
        <w:t>(i)</w:t>
      </w:r>
      <w:r w:rsidRPr="00367C78">
        <w:tab/>
        <w:t>the person is a Category A patient; and</w:t>
      </w:r>
    </w:p>
    <w:p w14:paraId="787A903F" w14:textId="77777777" w:rsidR="00785CF0" w:rsidRPr="00367C78" w:rsidRDefault="00785CF0" w:rsidP="00785CF0">
      <w:pPr>
        <w:pStyle w:val="paragraphsub"/>
      </w:pPr>
      <w:r w:rsidRPr="00367C78">
        <w:tab/>
        <w:t>(ii)</w:t>
      </w:r>
      <w:r w:rsidRPr="00367C78">
        <w:tab/>
        <w:t>the person, or the person’s guardian, has given informed consent to the use of the device in or on the person.</w:t>
      </w:r>
    </w:p>
    <w:p w14:paraId="10FCAFF0" w14:textId="77777777" w:rsidR="00785CF0" w:rsidRPr="00367C78" w:rsidRDefault="00785CF0" w:rsidP="00785CF0">
      <w:pPr>
        <w:pStyle w:val="subsection"/>
      </w:pPr>
      <w:r w:rsidRPr="00367C78">
        <w:tab/>
        <w:t>(1C)</w:t>
      </w:r>
      <w:r w:rsidRPr="00367C78">
        <w:tab/>
        <w:t>A person commits an offence of strict liability if the person:</w:t>
      </w:r>
    </w:p>
    <w:p w14:paraId="48F635B8" w14:textId="24E64D1A" w:rsidR="00785CF0" w:rsidRPr="00367C78" w:rsidRDefault="00785CF0" w:rsidP="00785CF0">
      <w:pPr>
        <w:pStyle w:val="paragraph"/>
      </w:pPr>
      <w:r w:rsidRPr="00367C78">
        <w:tab/>
        <w:t>(a)</w:t>
      </w:r>
      <w:r w:rsidRPr="00367C78">
        <w:tab/>
        <w:t xml:space="preserve">completes a statement referred to in </w:t>
      </w:r>
      <w:r w:rsidR="00EA1C6C" w:rsidRPr="00367C78">
        <w:t>sub</w:t>
      </w:r>
      <w:r w:rsidR="00EE4119" w:rsidRPr="00367C78">
        <w:t>paragraph (</w:t>
      </w:r>
      <w:r w:rsidRPr="00367C78">
        <w:t>1)(b)(ii); and</w:t>
      </w:r>
    </w:p>
    <w:p w14:paraId="2877C224" w14:textId="77777777" w:rsidR="00785CF0" w:rsidRPr="00367C78" w:rsidRDefault="00785CF0" w:rsidP="00785CF0">
      <w:pPr>
        <w:pStyle w:val="paragraph"/>
      </w:pPr>
      <w:r w:rsidRPr="00367C78">
        <w:tab/>
        <w:t>(b)</w:t>
      </w:r>
      <w:r w:rsidRPr="00367C78">
        <w:tab/>
        <w:t>does not send a copy of the statement to the Secretary within 28 days after the use of the exempt device to which the statement relates.</w:t>
      </w:r>
    </w:p>
    <w:p w14:paraId="155FA0F1" w14:textId="77777777" w:rsidR="00785CF0" w:rsidRPr="00367C78" w:rsidRDefault="00785CF0" w:rsidP="00785CF0">
      <w:pPr>
        <w:pStyle w:val="Penalty"/>
        <w:rPr>
          <w:color w:val="000000"/>
        </w:rPr>
      </w:pPr>
      <w:r w:rsidRPr="00367C78">
        <w:t>Penalty:</w:t>
      </w:r>
      <w:r w:rsidRPr="00367C78">
        <w:tab/>
        <w:t>10</w:t>
      </w:r>
      <w:r w:rsidRPr="00367C78">
        <w:rPr>
          <w:color w:val="000000"/>
        </w:rPr>
        <w:t xml:space="preserve"> penalty units.</w:t>
      </w:r>
    </w:p>
    <w:p w14:paraId="10AE0A6E" w14:textId="77777777" w:rsidR="008652B2" w:rsidRPr="00367C78" w:rsidRDefault="008652B2" w:rsidP="006D1E60">
      <w:pPr>
        <w:pStyle w:val="subsection"/>
      </w:pPr>
      <w:r w:rsidRPr="00367C78">
        <w:tab/>
        <w:t>(2)</w:t>
      </w:r>
      <w:r w:rsidRPr="00367C78">
        <w:tab/>
        <w:t>In this regulation:</w:t>
      </w:r>
    </w:p>
    <w:p w14:paraId="7FD2DF5F" w14:textId="77777777" w:rsidR="008652B2" w:rsidRPr="00367C78" w:rsidRDefault="008652B2" w:rsidP="00BD22E1">
      <w:pPr>
        <w:pStyle w:val="Definition"/>
        <w:spacing w:before="80" w:line="240" w:lineRule="exact"/>
      </w:pPr>
      <w:r w:rsidRPr="00367C78">
        <w:rPr>
          <w:b/>
          <w:i/>
        </w:rPr>
        <w:t xml:space="preserve">Category A patient </w:t>
      </w:r>
      <w:r w:rsidRPr="00367C78">
        <w:t>means a person who is seriously ill with a condition that is reasonably likely to lead to the person’s death within less than a year or, without early treatment, to the person’s premature death.</w:t>
      </w:r>
    </w:p>
    <w:p w14:paraId="57D02F4E" w14:textId="77777777" w:rsidR="008652B2" w:rsidRPr="00367C78" w:rsidRDefault="008652B2" w:rsidP="00BD22E1">
      <w:pPr>
        <w:pStyle w:val="Definition"/>
        <w:spacing w:before="80" w:line="240" w:lineRule="exact"/>
      </w:pPr>
      <w:r w:rsidRPr="00367C78">
        <w:rPr>
          <w:b/>
          <w:i/>
        </w:rPr>
        <w:t>informed consent</w:t>
      </w:r>
      <w:r w:rsidRPr="00367C78">
        <w:t>, in relation to treatment or proposed treatment of a person, means consent to the treatment of the person that is freely given on the basis of information concerning the potential risks and benefits of the treatment that is sufficient to allow the person, or the person’s guardian, to make an informed decision about whether to consent to the treatment.</w:t>
      </w:r>
    </w:p>
    <w:p w14:paraId="68B39D79" w14:textId="77777777" w:rsidR="008652B2" w:rsidRPr="00367C78" w:rsidRDefault="008652B2" w:rsidP="006D1E60">
      <w:pPr>
        <w:pStyle w:val="ActHead3"/>
        <w:pageBreakBefore/>
      </w:pPr>
      <w:bookmarkStart w:id="131" w:name="_Toc202523412"/>
      <w:r w:rsidRPr="00224C2E">
        <w:rPr>
          <w:rStyle w:val="CharDivNo"/>
        </w:rPr>
        <w:t>Division</w:t>
      </w:r>
      <w:r w:rsidR="00EA1C6C" w:rsidRPr="00224C2E">
        <w:rPr>
          <w:rStyle w:val="CharDivNo"/>
        </w:rPr>
        <w:t> </w:t>
      </w:r>
      <w:r w:rsidRPr="00224C2E">
        <w:rPr>
          <w:rStyle w:val="CharDivNo"/>
        </w:rPr>
        <w:t>7.2</w:t>
      </w:r>
      <w:r w:rsidR="006D1E60" w:rsidRPr="00367C78">
        <w:t>—</w:t>
      </w:r>
      <w:r w:rsidRPr="00224C2E">
        <w:rPr>
          <w:rStyle w:val="CharDivText"/>
        </w:rPr>
        <w:t>Exemptions for experimental uses</w:t>
      </w:r>
      <w:bookmarkEnd w:id="131"/>
    </w:p>
    <w:p w14:paraId="4DAD1880" w14:textId="77777777" w:rsidR="008652B2" w:rsidRPr="00367C78" w:rsidRDefault="008652B2" w:rsidP="006D1E60">
      <w:pPr>
        <w:pStyle w:val="ActHead5"/>
      </w:pPr>
      <w:bookmarkStart w:id="132" w:name="_Toc202523413"/>
      <w:r w:rsidRPr="00224C2E">
        <w:rPr>
          <w:rStyle w:val="CharSectno"/>
        </w:rPr>
        <w:t>7.3</w:t>
      </w:r>
      <w:r w:rsidR="006D1E60" w:rsidRPr="00367C78">
        <w:t xml:space="preserve">  </w:t>
      </w:r>
      <w:r w:rsidRPr="00367C78">
        <w:t>Conditions of approval</w:t>
      </w:r>
      <w:r w:rsidR="006D1E60" w:rsidRPr="00367C78">
        <w:t>—</w:t>
      </w:r>
      <w:r w:rsidRPr="00367C78">
        <w:t>use of device by person to whom approval is given (Act s 41HB)</w:t>
      </w:r>
      <w:bookmarkEnd w:id="132"/>
    </w:p>
    <w:p w14:paraId="0491D5C6" w14:textId="77777777" w:rsidR="008652B2" w:rsidRPr="00367C78" w:rsidRDefault="008652B2" w:rsidP="006D1E60">
      <w:pPr>
        <w:pStyle w:val="subsection"/>
      </w:pPr>
      <w:r w:rsidRPr="00367C78">
        <w:tab/>
        <w:t>(1)</w:t>
      </w:r>
      <w:r w:rsidRPr="00367C78">
        <w:tab/>
        <w:t>For subsection</w:t>
      </w:r>
      <w:r w:rsidR="00EA1C6C" w:rsidRPr="00367C78">
        <w:t> </w:t>
      </w:r>
      <w:r w:rsidRPr="00367C78">
        <w:t>41HB(3) of the Act, the conditions mentioned in this regulation apply to an approval granted to a person to use a kind of medical device solely for experimental purposes in humans.</w:t>
      </w:r>
    </w:p>
    <w:p w14:paraId="69C2B64A" w14:textId="77777777" w:rsidR="008652B2" w:rsidRPr="00367C78" w:rsidRDefault="008652B2" w:rsidP="006D1E60">
      <w:pPr>
        <w:pStyle w:val="subsection"/>
      </w:pPr>
      <w:r w:rsidRPr="00367C78">
        <w:tab/>
        <w:t>(2)</w:t>
      </w:r>
      <w:r w:rsidRPr="00367C78">
        <w:tab/>
        <w:t xml:space="preserve">Before the commencement of any clinical trial proposed to be undertaken in relation to the device, the person to whom the approval is granted and the principal investigator of the clinical trial must give to the </w:t>
      </w:r>
      <w:r w:rsidR="002D2EFD" w:rsidRPr="00367C78">
        <w:t>Secretary</w:t>
      </w:r>
      <w:r w:rsidRPr="00367C78">
        <w:t>:</w:t>
      </w:r>
    </w:p>
    <w:p w14:paraId="6DD818E9" w14:textId="77777777" w:rsidR="008652B2" w:rsidRPr="00367C78" w:rsidRDefault="008652B2" w:rsidP="006D1E60">
      <w:pPr>
        <w:pStyle w:val="paragraph"/>
      </w:pPr>
      <w:r w:rsidRPr="00367C78">
        <w:tab/>
        <w:t>(a)</w:t>
      </w:r>
      <w:r w:rsidRPr="00367C78">
        <w:tab/>
        <w:t>a written assurance that each clinical trial will be conducted in accordance with the ‘National Statement on Ethical Conduct in Research Involving Humans’, published by the National Health and Medical Research Council, as in force from time to time; and</w:t>
      </w:r>
    </w:p>
    <w:p w14:paraId="16408F4B" w14:textId="77777777" w:rsidR="008652B2" w:rsidRPr="00367C78" w:rsidRDefault="008652B2" w:rsidP="006D1E60">
      <w:pPr>
        <w:pStyle w:val="paragraph"/>
      </w:pPr>
      <w:r w:rsidRPr="00367C78">
        <w:tab/>
        <w:t>(b)</w:t>
      </w:r>
      <w:r w:rsidRPr="00367C78">
        <w:tab/>
        <w:t>a written undertaking:</w:t>
      </w:r>
    </w:p>
    <w:p w14:paraId="45C5F268" w14:textId="77777777" w:rsidR="008652B2" w:rsidRPr="00367C78" w:rsidRDefault="008652B2" w:rsidP="006D1E60">
      <w:pPr>
        <w:pStyle w:val="paragraphsub"/>
      </w:pPr>
      <w:r w:rsidRPr="00367C78">
        <w:tab/>
        <w:t>(i)</w:t>
      </w:r>
      <w:r w:rsidRPr="00367C78">
        <w:tab/>
        <w:t>that the person will comply with any request by an authorised person, whether made before or after the commencement of a clinical trial, to give to the authorised person information about the conduct of the trial; and</w:t>
      </w:r>
    </w:p>
    <w:p w14:paraId="55F16888" w14:textId="77777777" w:rsidR="008652B2" w:rsidRPr="00367C78" w:rsidRDefault="008652B2" w:rsidP="006D1E60">
      <w:pPr>
        <w:pStyle w:val="paragraphsub"/>
      </w:pPr>
      <w:r w:rsidRPr="00367C78">
        <w:tab/>
        <w:t>(ii)</w:t>
      </w:r>
      <w:r w:rsidRPr="00367C78">
        <w:tab/>
        <w:t>that the person will allow an authorised person to do any of the things mentioned in regulation</w:t>
      </w:r>
      <w:r w:rsidR="00EA1C6C" w:rsidRPr="00367C78">
        <w:t> </w:t>
      </w:r>
      <w:r w:rsidRPr="00367C78">
        <w:t>7.4 in relation to a clinical trial.</w:t>
      </w:r>
    </w:p>
    <w:p w14:paraId="294400B3" w14:textId="77777777" w:rsidR="008652B2" w:rsidRPr="00367C78" w:rsidRDefault="008652B2" w:rsidP="006D1E60">
      <w:pPr>
        <w:pStyle w:val="ActHead5"/>
      </w:pPr>
      <w:bookmarkStart w:id="133" w:name="_Toc202523414"/>
      <w:r w:rsidRPr="00224C2E">
        <w:rPr>
          <w:rStyle w:val="CharSectno"/>
        </w:rPr>
        <w:t>7.4</w:t>
      </w:r>
      <w:r w:rsidR="006D1E60" w:rsidRPr="00367C78">
        <w:t xml:space="preserve">  </w:t>
      </w:r>
      <w:r w:rsidRPr="00367C78">
        <w:t>Powers of authorised persons in relation to medical devices being used in clinical trials</w:t>
      </w:r>
      <w:bookmarkEnd w:id="133"/>
    </w:p>
    <w:p w14:paraId="30DB9DF5" w14:textId="6B2AFF8E" w:rsidR="008652B2" w:rsidRPr="00367C78" w:rsidRDefault="008652B2" w:rsidP="006D1E60">
      <w:pPr>
        <w:pStyle w:val="subsection"/>
      </w:pPr>
      <w:r w:rsidRPr="00367C78">
        <w:tab/>
        <w:t>(1)</w:t>
      </w:r>
      <w:r w:rsidRPr="00367C78">
        <w:tab/>
      </w:r>
      <w:r w:rsidR="00637990" w:rsidRPr="00367C78">
        <w:t xml:space="preserve">Subject to subregulation (2), an authorised person may do any of the following things in relation to a clinical trial mentioned in regulation 7.3 or in </w:t>
      </w:r>
      <w:r w:rsidR="002023AE">
        <w:t>item 2</w:t>
      </w:r>
      <w:r w:rsidR="00637990" w:rsidRPr="00367C78">
        <w:t xml:space="preserve">.3 of the table in Part 2 of </w:t>
      </w:r>
      <w:r w:rsidR="0096770A" w:rsidRPr="00367C78">
        <w:t>Schedule 4</w:t>
      </w:r>
      <w:r w:rsidRPr="00367C78">
        <w:t>:</w:t>
      </w:r>
    </w:p>
    <w:p w14:paraId="74478C0E" w14:textId="4CB24B24" w:rsidR="008652B2" w:rsidRPr="00367C78" w:rsidRDefault="008652B2" w:rsidP="006D1E60">
      <w:pPr>
        <w:pStyle w:val="paragraph"/>
      </w:pPr>
      <w:r w:rsidRPr="00367C78">
        <w:tab/>
        <w:t>(a)</w:t>
      </w:r>
      <w:r w:rsidRPr="00367C78">
        <w:tab/>
      </w:r>
      <w:r w:rsidR="00580323" w:rsidRPr="00367C78">
        <w:t>enter a</w:t>
      </w:r>
      <w:r w:rsidRPr="00367C78">
        <w:t xml:space="preserve"> site of the trial;</w:t>
      </w:r>
    </w:p>
    <w:p w14:paraId="77D4DCEF" w14:textId="7952B040" w:rsidR="008652B2" w:rsidRPr="00367C78" w:rsidRDefault="008652B2" w:rsidP="006D1E60">
      <w:pPr>
        <w:pStyle w:val="paragraph"/>
      </w:pPr>
      <w:r w:rsidRPr="00367C78">
        <w:tab/>
        <w:t>(b)</w:t>
      </w:r>
      <w:r w:rsidRPr="00367C78">
        <w:tab/>
        <w:t xml:space="preserve">search the site and </w:t>
      </w:r>
      <w:r w:rsidR="001521A6" w:rsidRPr="00367C78">
        <w:t>any thing</w:t>
      </w:r>
      <w:r w:rsidRPr="00367C78">
        <w:t xml:space="preserve"> on the site;</w:t>
      </w:r>
    </w:p>
    <w:p w14:paraId="3C2CB3BC" w14:textId="3D5E1FBD" w:rsidR="008652B2" w:rsidRPr="00367C78" w:rsidRDefault="008652B2" w:rsidP="006D1E60">
      <w:pPr>
        <w:pStyle w:val="paragraph"/>
      </w:pPr>
      <w:r w:rsidRPr="00367C78">
        <w:tab/>
        <w:t>(c)</w:t>
      </w:r>
      <w:r w:rsidRPr="00367C78">
        <w:tab/>
        <w:t xml:space="preserve">inspect, examine, take measurements of, or conduct tests on (including by the taking of samples), </w:t>
      </w:r>
      <w:r w:rsidR="001521A6" w:rsidRPr="00367C78">
        <w:t>any thing</w:t>
      </w:r>
      <w:r w:rsidRPr="00367C78">
        <w:t xml:space="preserve"> on the site that relates to the trial;</w:t>
      </w:r>
    </w:p>
    <w:p w14:paraId="19F81754" w14:textId="65725350" w:rsidR="008652B2" w:rsidRPr="00367C78" w:rsidRDefault="008652B2" w:rsidP="006D1E60">
      <w:pPr>
        <w:pStyle w:val="paragraph"/>
      </w:pPr>
      <w:r w:rsidRPr="00367C78">
        <w:tab/>
        <w:t>(d)</w:t>
      </w:r>
      <w:r w:rsidRPr="00367C78">
        <w:tab/>
        <w:t xml:space="preserve">take photographs, make video recordings or make sketches of the site or </w:t>
      </w:r>
      <w:r w:rsidR="001521A6" w:rsidRPr="00367C78">
        <w:t>any thing</w:t>
      </w:r>
      <w:r w:rsidRPr="00367C78">
        <w:t xml:space="preserve"> on the site;</w:t>
      </w:r>
    </w:p>
    <w:p w14:paraId="6CCEF57B" w14:textId="77777777" w:rsidR="008652B2" w:rsidRPr="00367C78" w:rsidRDefault="008652B2" w:rsidP="006D1E60">
      <w:pPr>
        <w:pStyle w:val="paragraph"/>
      </w:pPr>
      <w:r w:rsidRPr="00367C78">
        <w:tab/>
        <w:t>(f)</w:t>
      </w:r>
      <w:r w:rsidRPr="00367C78">
        <w:tab/>
        <w:t>request the principal investigator of the trial to:</w:t>
      </w:r>
    </w:p>
    <w:p w14:paraId="5AAC70DC" w14:textId="77777777" w:rsidR="008652B2" w:rsidRPr="00367C78" w:rsidRDefault="008652B2" w:rsidP="006D1E60">
      <w:pPr>
        <w:pStyle w:val="paragraphsub"/>
      </w:pPr>
      <w:r w:rsidRPr="00367C78">
        <w:tab/>
        <w:t>(i)</w:t>
      </w:r>
      <w:r w:rsidRPr="00367C78">
        <w:tab/>
        <w:t>answer any question asked by the authorised person; or</w:t>
      </w:r>
    </w:p>
    <w:p w14:paraId="24728775" w14:textId="77777777" w:rsidR="008652B2" w:rsidRPr="00367C78" w:rsidRDefault="008652B2" w:rsidP="006D1E60">
      <w:pPr>
        <w:pStyle w:val="paragraphsub"/>
      </w:pPr>
      <w:r w:rsidRPr="00367C78">
        <w:tab/>
        <w:t>(ii)</w:t>
      </w:r>
      <w:r w:rsidRPr="00367C78">
        <w:tab/>
        <w:t>produce any book, record or other document requested by the authorised person.</w:t>
      </w:r>
    </w:p>
    <w:p w14:paraId="6B6CDC6D" w14:textId="77777777" w:rsidR="001E0FAB" w:rsidRPr="00367C78" w:rsidRDefault="001E0FAB" w:rsidP="001E0FAB">
      <w:pPr>
        <w:pStyle w:val="notetext"/>
      </w:pPr>
      <w:r w:rsidRPr="00367C78">
        <w:t>Note:</w:t>
      </w:r>
      <w:r w:rsidRPr="00367C78">
        <w:tab/>
        <w:t>To avoid doubt, a reference to a thing in paragraph (b), (c) or (d) includes a reference to a book, record or document.</w:t>
      </w:r>
    </w:p>
    <w:p w14:paraId="58C35DAF" w14:textId="77777777" w:rsidR="008652B2" w:rsidRPr="00367C78" w:rsidRDefault="008652B2" w:rsidP="006D1E60">
      <w:pPr>
        <w:pStyle w:val="subsection"/>
      </w:pPr>
      <w:r w:rsidRPr="00367C78">
        <w:tab/>
        <w:t>(2)</w:t>
      </w:r>
      <w:r w:rsidRPr="00367C78">
        <w:tab/>
        <w:t>An authorised person is not entitled to do a thing mentioned in subregulation (1) if:</w:t>
      </w:r>
    </w:p>
    <w:p w14:paraId="59EDD5AB" w14:textId="77777777" w:rsidR="008652B2" w:rsidRPr="00367C78" w:rsidRDefault="008652B2" w:rsidP="006D1E60">
      <w:pPr>
        <w:pStyle w:val="paragraph"/>
      </w:pPr>
      <w:r w:rsidRPr="00367C78">
        <w:tab/>
        <w:t>(a)</w:t>
      </w:r>
      <w:r w:rsidRPr="00367C78">
        <w:tab/>
        <w:t>the principal investigator, or any other person present at the site concerned and in apparent control, requests the authorised person to produce his or her identity card for inspection; and</w:t>
      </w:r>
    </w:p>
    <w:p w14:paraId="142AEBD2" w14:textId="77777777" w:rsidR="008652B2" w:rsidRPr="00367C78" w:rsidRDefault="008652B2" w:rsidP="006D1E60">
      <w:pPr>
        <w:pStyle w:val="paragraph"/>
      </w:pPr>
      <w:r w:rsidRPr="00367C78">
        <w:tab/>
        <w:t>(b)</w:t>
      </w:r>
      <w:r w:rsidRPr="00367C78">
        <w:tab/>
        <w:t>the authorised person fails to comply with the request.</w:t>
      </w:r>
    </w:p>
    <w:p w14:paraId="4DA5A3F1" w14:textId="77777777" w:rsidR="008652B2" w:rsidRPr="00367C78" w:rsidRDefault="006D1E60" w:rsidP="006D1E60">
      <w:pPr>
        <w:pStyle w:val="notetext"/>
      </w:pPr>
      <w:r w:rsidRPr="00367C78">
        <w:t>Note:</w:t>
      </w:r>
      <w:r w:rsidRPr="00367C78">
        <w:tab/>
      </w:r>
      <w:r w:rsidR="008652B2" w:rsidRPr="00367C78">
        <w:t>See section</w:t>
      </w:r>
      <w:r w:rsidR="00EA1C6C" w:rsidRPr="00367C78">
        <w:t> </w:t>
      </w:r>
      <w:r w:rsidR="008652B2" w:rsidRPr="00367C78">
        <w:t>52 of the Act in relation to identity cards.</w:t>
      </w:r>
    </w:p>
    <w:p w14:paraId="668F276B" w14:textId="5ED97E33" w:rsidR="008652B2" w:rsidRPr="00367C78" w:rsidRDefault="008652B2" w:rsidP="006D1E60">
      <w:pPr>
        <w:pStyle w:val="subsection"/>
      </w:pPr>
      <w:r w:rsidRPr="00367C78">
        <w:tab/>
        <w:t>(3)</w:t>
      </w:r>
      <w:r w:rsidRPr="00367C78">
        <w:tab/>
        <w:t xml:space="preserve">The principal investigator, or any other person present at the site and in apparent control, is entitled to observe a search conducted under </w:t>
      </w:r>
      <w:r w:rsidR="00EE4119" w:rsidRPr="00367C78">
        <w:t>paragraph (</w:t>
      </w:r>
      <w:r w:rsidRPr="00367C78">
        <w:t>1)(b), but must not obstruct the search.</w:t>
      </w:r>
    </w:p>
    <w:p w14:paraId="1CE83008" w14:textId="77777777" w:rsidR="008652B2" w:rsidRPr="00367C78" w:rsidRDefault="008652B2" w:rsidP="006D1E60">
      <w:pPr>
        <w:pStyle w:val="subsection"/>
      </w:pPr>
      <w:r w:rsidRPr="00367C78">
        <w:tab/>
        <w:t>(4)</w:t>
      </w:r>
      <w:r w:rsidRPr="00367C78">
        <w:tab/>
        <w:t>Subregulation (3) does not prevent 2 or more areas of the site being searched at the same time.</w:t>
      </w:r>
    </w:p>
    <w:p w14:paraId="12875590" w14:textId="77777777" w:rsidR="008652B2" w:rsidRPr="00367C78" w:rsidRDefault="008652B2" w:rsidP="00C57AF2">
      <w:pPr>
        <w:pStyle w:val="ActHead5"/>
      </w:pPr>
      <w:bookmarkStart w:id="134" w:name="_Toc202523415"/>
      <w:r w:rsidRPr="00224C2E">
        <w:rPr>
          <w:rStyle w:val="CharSectno"/>
        </w:rPr>
        <w:t>7.5</w:t>
      </w:r>
      <w:r w:rsidR="006D1E60" w:rsidRPr="00367C78">
        <w:t xml:space="preserve">  </w:t>
      </w:r>
      <w:r w:rsidRPr="00367C78">
        <w:t>Conditions of approval</w:t>
      </w:r>
      <w:r w:rsidR="006D1E60" w:rsidRPr="00367C78">
        <w:t>—</w:t>
      </w:r>
      <w:r w:rsidRPr="00367C78">
        <w:t>use of device by another person (Act s 41HB)</w:t>
      </w:r>
      <w:bookmarkEnd w:id="134"/>
    </w:p>
    <w:p w14:paraId="6CEA20B2" w14:textId="77777777" w:rsidR="008652B2" w:rsidRPr="00367C78" w:rsidRDefault="008652B2" w:rsidP="00C57AF2">
      <w:pPr>
        <w:pStyle w:val="subsection"/>
        <w:keepNext/>
        <w:keepLines/>
      </w:pPr>
      <w:r w:rsidRPr="00367C78">
        <w:tab/>
        <w:t>(1)</w:t>
      </w:r>
      <w:r w:rsidRPr="00367C78">
        <w:tab/>
        <w:t>For subsection</w:t>
      </w:r>
      <w:r w:rsidR="00EA1C6C" w:rsidRPr="00367C78">
        <w:t> </w:t>
      </w:r>
      <w:r w:rsidRPr="00367C78">
        <w:t>41HB(7) of the Act, the conditions mentioned in this regulation apply to the use by a person, for experimental purposes in humans, of a kind of medical device that is the subject of an approval granted to someone else under paragraph</w:t>
      </w:r>
      <w:r w:rsidR="00EA1C6C" w:rsidRPr="00367C78">
        <w:t> </w:t>
      </w:r>
      <w:r w:rsidRPr="00367C78">
        <w:t>41HB(1)(e) of the Act.</w:t>
      </w:r>
    </w:p>
    <w:p w14:paraId="6CF52D05" w14:textId="77777777" w:rsidR="008652B2" w:rsidRPr="00367C78" w:rsidRDefault="008652B2" w:rsidP="006D1E60">
      <w:pPr>
        <w:pStyle w:val="subsection"/>
      </w:pPr>
      <w:r w:rsidRPr="00367C78">
        <w:tab/>
        <w:t>(2)</w:t>
      </w:r>
      <w:r w:rsidRPr="00367C78">
        <w:tab/>
        <w:t xml:space="preserve">The use of the device must comply with a procedural protocol approved by the ethics committee that is to be responsible for monitoring the conduct of the trial at each trial site (the </w:t>
      </w:r>
      <w:r w:rsidRPr="00367C78">
        <w:rPr>
          <w:b/>
          <w:i/>
        </w:rPr>
        <w:t>responsible ethics committee</w:t>
      </w:r>
      <w:r w:rsidRPr="00367C78">
        <w:t>).</w:t>
      </w:r>
    </w:p>
    <w:p w14:paraId="14CD0970" w14:textId="77777777" w:rsidR="008652B2" w:rsidRPr="00367C78" w:rsidRDefault="008652B2" w:rsidP="006D1E60">
      <w:pPr>
        <w:pStyle w:val="subsection"/>
      </w:pPr>
      <w:r w:rsidRPr="00367C78">
        <w:tab/>
        <w:t>(3)</w:t>
      </w:r>
      <w:r w:rsidRPr="00367C78">
        <w:tab/>
        <w:t>The use of the device must be in accordance with the ethical standards set out in the ‘National Statement on Ethical Conduct in Research Involving Humans’, published by the National Health and Medical Research Council, as in force from time to time.</w:t>
      </w:r>
    </w:p>
    <w:p w14:paraId="18EFC177" w14:textId="77777777" w:rsidR="008652B2" w:rsidRPr="00367C78" w:rsidRDefault="008652B2" w:rsidP="006D1E60">
      <w:pPr>
        <w:pStyle w:val="subsection"/>
      </w:pPr>
      <w:r w:rsidRPr="00367C78">
        <w:tab/>
        <w:t>(4)</w:t>
      </w:r>
      <w:r w:rsidRPr="00367C78">
        <w:tab/>
        <w:t>The person must cease using the device if the responsible ethics committee informs the principal investigator of the clinical trial that the use is inconsistent with:</w:t>
      </w:r>
    </w:p>
    <w:p w14:paraId="40DDB96A" w14:textId="77777777" w:rsidR="008652B2" w:rsidRPr="00367C78" w:rsidRDefault="008652B2" w:rsidP="006D1E60">
      <w:pPr>
        <w:pStyle w:val="paragraph"/>
      </w:pPr>
      <w:r w:rsidRPr="00367C78">
        <w:tab/>
        <w:t>(a)</w:t>
      </w:r>
      <w:r w:rsidRPr="00367C78">
        <w:tab/>
        <w:t>the protocol mentioned in subregulation</w:t>
      </w:r>
      <w:r w:rsidR="008C1D6E" w:rsidRPr="00367C78">
        <w:t> </w:t>
      </w:r>
      <w:r w:rsidRPr="00367C78">
        <w:t>(2); or</w:t>
      </w:r>
    </w:p>
    <w:p w14:paraId="151EE06A" w14:textId="77777777" w:rsidR="008652B2" w:rsidRPr="00367C78" w:rsidRDefault="008652B2" w:rsidP="006D1E60">
      <w:pPr>
        <w:pStyle w:val="paragraph"/>
      </w:pPr>
      <w:r w:rsidRPr="00367C78">
        <w:tab/>
        <w:t>(b)</w:t>
      </w:r>
      <w:r w:rsidRPr="00367C78">
        <w:tab/>
        <w:t>any condition subject to which approval for the use was given.</w:t>
      </w:r>
    </w:p>
    <w:p w14:paraId="5C94123B" w14:textId="77777777" w:rsidR="008652B2" w:rsidRPr="00367C78" w:rsidRDefault="008652B2" w:rsidP="006D1E60">
      <w:pPr>
        <w:pStyle w:val="ActHead3"/>
        <w:pageBreakBefore/>
      </w:pPr>
      <w:bookmarkStart w:id="135" w:name="_Toc202523416"/>
      <w:r w:rsidRPr="00224C2E">
        <w:rPr>
          <w:rStyle w:val="CharDivNo"/>
        </w:rPr>
        <w:t>Division</w:t>
      </w:r>
      <w:r w:rsidR="00EA1C6C" w:rsidRPr="00224C2E">
        <w:rPr>
          <w:rStyle w:val="CharDivNo"/>
        </w:rPr>
        <w:t> </w:t>
      </w:r>
      <w:r w:rsidRPr="00224C2E">
        <w:rPr>
          <w:rStyle w:val="CharDivNo"/>
        </w:rPr>
        <w:t>7.3</w:t>
      </w:r>
      <w:r w:rsidR="006D1E60" w:rsidRPr="00367C78">
        <w:t>—</w:t>
      </w:r>
      <w:r w:rsidRPr="00224C2E">
        <w:rPr>
          <w:rStyle w:val="CharDivText"/>
        </w:rPr>
        <w:t>Exemptions for medical practitioners</w:t>
      </w:r>
      <w:bookmarkEnd w:id="135"/>
    </w:p>
    <w:p w14:paraId="378C4577" w14:textId="77777777" w:rsidR="008652B2" w:rsidRPr="00367C78" w:rsidRDefault="008652B2" w:rsidP="006D1E60">
      <w:pPr>
        <w:pStyle w:val="ActHead5"/>
      </w:pPr>
      <w:bookmarkStart w:id="136" w:name="_Toc202523417"/>
      <w:r w:rsidRPr="00224C2E">
        <w:rPr>
          <w:rStyle w:val="CharSectno"/>
        </w:rPr>
        <w:t>7.6</w:t>
      </w:r>
      <w:r w:rsidR="006D1E60" w:rsidRPr="00367C78">
        <w:t xml:space="preserve">  </w:t>
      </w:r>
      <w:r w:rsidRPr="00367C78">
        <w:t>Classes of medical practitioners and recipients (Act s 41HC)</w:t>
      </w:r>
      <w:bookmarkEnd w:id="136"/>
    </w:p>
    <w:p w14:paraId="1B51AC84" w14:textId="77777777" w:rsidR="008652B2" w:rsidRPr="00367C78" w:rsidRDefault="008652B2" w:rsidP="006D1E60">
      <w:pPr>
        <w:pStyle w:val="subsection"/>
      </w:pPr>
      <w:r w:rsidRPr="00367C78">
        <w:tab/>
        <w:t>(1)</w:t>
      </w:r>
      <w:r w:rsidRPr="00367C78">
        <w:tab/>
        <w:t>A class of medical practitioners prescribed for the purposes of paragraph</w:t>
      </w:r>
      <w:r w:rsidR="00EA1C6C" w:rsidRPr="00367C78">
        <w:t> </w:t>
      </w:r>
      <w:r w:rsidRPr="00367C78">
        <w:t>41HC(4)(a) of the Act is the class of medical practitioners each of whom is:</w:t>
      </w:r>
    </w:p>
    <w:p w14:paraId="275405F7" w14:textId="77777777" w:rsidR="008652B2" w:rsidRPr="00367C78" w:rsidRDefault="008652B2" w:rsidP="006D1E60">
      <w:pPr>
        <w:pStyle w:val="paragraph"/>
      </w:pPr>
      <w:r w:rsidRPr="00367C78">
        <w:tab/>
        <w:t>(a)</w:t>
      </w:r>
      <w:r w:rsidRPr="00367C78">
        <w:tab/>
        <w:t>a specialist medical practitioner who is engaged in clinical practice in a hospital and is endorsed by the ethics committee of the hospital; or</w:t>
      </w:r>
    </w:p>
    <w:p w14:paraId="5D75AF8B" w14:textId="77777777" w:rsidR="008652B2" w:rsidRPr="00367C78" w:rsidRDefault="008652B2" w:rsidP="006D1E60">
      <w:pPr>
        <w:pStyle w:val="paragraph"/>
      </w:pPr>
      <w:r w:rsidRPr="00367C78">
        <w:tab/>
        <w:t>(b)</w:t>
      </w:r>
      <w:r w:rsidRPr="00367C78">
        <w:tab/>
        <w:t>a specialist medical practitioner who is engaged in treating patients outside a hospital and is endorsed by an ethics committee that:</w:t>
      </w:r>
    </w:p>
    <w:p w14:paraId="06DC4709" w14:textId="77777777" w:rsidR="008652B2" w:rsidRPr="00367C78" w:rsidRDefault="008652B2" w:rsidP="006D1E60">
      <w:pPr>
        <w:pStyle w:val="paragraphsub"/>
      </w:pPr>
      <w:r w:rsidRPr="00367C78">
        <w:tab/>
        <w:t>(i)</w:t>
      </w:r>
      <w:r w:rsidRPr="00367C78">
        <w:tab/>
        <w:t>has expertise relating to the principal activities of the practitioner; or</w:t>
      </w:r>
    </w:p>
    <w:p w14:paraId="4B9DC816" w14:textId="77777777" w:rsidR="008652B2" w:rsidRPr="00367C78" w:rsidRDefault="008652B2" w:rsidP="006D1E60">
      <w:pPr>
        <w:pStyle w:val="paragraphsub"/>
      </w:pPr>
      <w:r w:rsidRPr="00367C78">
        <w:tab/>
        <w:t>(ii)</w:t>
      </w:r>
      <w:r w:rsidRPr="00367C78">
        <w:tab/>
        <w:t>conducts its activities within the geographic area where the medical practitioner is engaged in treating patients.</w:t>
      </w:r>
    </w:p>
    <w:p w14:paraId="7F11C716" w14:textId="007970CC" w:rsidR="008652B2" w:rsidRPr="00367C78" w:rsidRDefault="008652B2" w:rsidP="006D1E60">
      <w:pPr>
        <w:pStyle w:val="subsection"/>
      </w:pPr>
      <w:r w:rsidRPr="00367C78">
        <w:tab/>
        <w:t>(2)</w:t>
      </w:r>
      <w:r w:rsidRPr="00367C78">
        <w:tab/>
        <w:t>A class of recipients prescribed for the purposes of paragraph</w:t>
      </w:r>
      <w:r w:rsidR="00EA1C6C" w:rsidRPr="00367C78">
        <w:t> </w:t>
      </w:r>
      <w:r w:rsidRPr="00367C78">
        <w:t>41HC(4)(c) of the Act is the class of recipients each of whom is a person who is suffering from a life</w:t>
      </w:r>
      <w:r w:rsidR="002023AE">
        <w:noBreakHyphen/>
      </w:r>
      <w:r w:rsidRPr="00367C78">
        <w:t>threatening or otherwise serious illness or condition.</w:t>
      </w:r>
    </w:p>
    <w:p w14:paraId="680F81B0" w14:textId="77777777" w:rsidR="008652B2" w:rsidRPr="00367C78" w:rsidRDefault="008652B2" w:rsidP="006D1E60">
      <w:pPr>
        <w:pStyle w:val="subsection"/>
      </w:pPr>
      <w:r w:rsidRPr="00367C78">
        <w:tab/>
        <w:t>(3)</w:t>
      </w:r>
      <w:r w:rsidRPr="00367C78">
        <w:tab/>
        <w:t>For subsection</w:t>
      </w:r>
      <w:r w:rsidR="00EA1C6C" w:rsidRPr="00367C78">
        <w:t> </w:t>
      </w:r>
      <w:r w:rsidRPr="00367C78">
        <w:t>41HC(4) of the Act, each of the following is an exceptional circumstance in which paragraph</w:t>
      </w:r>
      <w:r w:rsidR="00EA1C6C" w:rsidRPr="00367C78">
        <w:t> </w:t>
      </w:r>
      <w:r w:rsidRPr="00367C78">
        <w:t>41HC(4)(b) of the Act does not apply:</w:t>
      </w:r>
    </w:p>
    <w:p w14:paraId="35EF2FF4" w14:textId="77777777" w:rsidR="008652B2" w:rsidRPr="00367C78" w:rsidRDefault="008652B2" w:rsidP="006D1E60">
      <w:pPr>
        <w:pStyle w:val="paragraph"/>
      </w:pPr>
      <w:r w:rsidRPr="00367C78">
        <w:tab/>
        <w:t>(a)</w:t>
      </w:r>
      <w:r w:rsidRPr="00367C78">
        <w:tab/>
        <w:t>the Secretary is satisfied that the medical practitioner has no access to an ethics committee;</w:t>
      </w:r>
    </w:p>
    <w:p w14:paraId="340F7683" w14:textId="77777777" w:rsidR="008652B2" w:rsidRPr="00367C78" w:rsidRDefault="008652B2" w:rsidP="006D1E60">
      <w:pPr>
        <w:pStyle w:val="paragraph"/>
      </w:pPr>
      <w:r w:rsidRPr="00367C78">
        <w:tab/>
        <w:t>(b)</w:t>
      </w:r>
      <w:r w:rsidRPr="00367C78">
        <w:tab/>
        <w:t>the medical practitioner has an endorsement from a specialist college that does not have an ethics committee, but has expertise relevant to the treatment of the condition for which the authority is sought.</w:t>
      </w:r>
    </w:p>
    <w:p w14:paraId="50425562" w14:textId="77777777" w:rsidR="008652B2" w:rsidRPr="00367C78" w:rsidRDefault="008652B2" w:rsidP="006D1E60">
      <w:pPr>
        <w:pStyle w:val="ActHead5"/>
      </w:pPr>
      <w:bookmarkStart w:id="137" w:name="_Toc202523418"/>
      <w:r w:rsidRPr="00224C2E">
        <w:rPr>
          <w:rStyle w:val="CharSectno"/>
        </w:rPr>
        <w:t>7.7</w:t>
      </w:r>
      <w:r w:rsidR="006D1E60" w:rsidRPr="00367C78">
        <w:t xml:space="preserve">  </w:t>
      </w:r>
      <w:r w:rsidRPr="00367C78">
        <w:t>Circumstances for supply of device under authority (Act s 41HC)</w:t>
      </w:r>
      <w:bookmarkEnd w:id="137"/>
    </w:p>
    <w:p w14:paraId="1BD2699E" w14:textId="77777777" w:rsidR="008652B2" w:rsidRPr="00367C78" w:rsidRDefault="008652B2" w:rsidP="006D1E60">
      <w:pPr>
        <w:pStyle w:val="subsection"/>
      </w:pPr>
      <w:r w:rsidRPr="00367C78">
        <w:tab/>
      </w:r>
      <w:r w:rsidRPr="00367C78">
        <w:tab/>
        <w:t>For subsection</w:t>
      </w:r>
      <w:r w:rsidR="00EA1C6C" w:rsidRPr="00367C78">
        <w:t> </w:t>
      </w:r>
      <w:r w:rsidRPr="00367C78">
        <w:t xml:space="preserve">41HC(5) of the Act, a kind of medical device may be supplied under an authority under </w:t>
      </w:r>
      <w:r w:rsidR="00C81E8A" w:rsidRPr="00367C78">
        <w:t>subsection</w:t>
      </w:r>
      <w:r w:rsidR="00EA1C6C" w:rsidRPr="00367C78">
        <w:t> </w:t>
      </w:r>
      <w:r w:rsidR="00C81E8A" w:rsidRPr="00367C78">
        <w:t>41HC(1)</w:t>
      </w:r>
      <w:r w:rsidRPr="00367C78">
        <w:t xml:space="preserve"> of the Act if the supplier of the device complies with the directions relating to the therapeutic intervention, or class of therapeutic intervention, mentioned in the authority.</w:t>
      </w:r>
    </w:p>
    <w:p w14:paraId="722AA424" w14:textId="77777777" w:rsidR="00C81E8A" w:rsidRPr="00367C78" w:rsidRDefault="00C81E8A" w:rsidP="00C81E8A">
      <w:pPr>
        <w:pStyle w:val="ActHead5"/>
      </w:pPr>
      <w:bookmarkStart w:id="138" w:name="_Toc202523419"/>
      <w:r w:rsidRPr="00224C2E">
        <w:rPr>
          <w:rStyle w:val="CharSectno"/>
        </w:rPr>
        <w:t>7.8</w:t>
      </w:r>
      <w:r w:rsidRPr="00367C78">
        <w:t xml:space="preserve">  Information to be notified in relation to supply of certain medical devices</w:t>
      </w:r>
      <w:bookmarkEnd w:id="138"/>
    </w:p>
    <w:p w14:paraId="68E7FFCC" w14:textId="77777777" w:rsidR="00C81E8A" w:rsidRPr="00367C78" w:rsidRDefault="00C81E8A" w:rsidP="00C81E8A">
      <w:pPr>
        <w:pStyle w:val="subsection"/>
      </w:pPr>
      <w:r w:rsidRPr="00367C78">
        <w:tab/>
      </w:r>
      <w:r w:rsidRPr="00367C78">
        <w:tab/>
        <w:t>For the purposes of paragraph</w:t>
      </w:r>
      <w:r w:rsidR="00EA1C6C" w:rsidRPr="00367C78">
        <w:t> </w:t>
      </w:r>
      <w:r w:rsidRPr="00367C78">
        <w:t>41HC(6C)(b) of the Act, the information that must be contained in a notification under subsection</w:t>
      </w:r>
      <w:r w:rsidR="00EA1C6C" w:rsidRPr="00367C78">
        <w:t> </w:t>
      </w:r>
      <w:r w:rsidRPr="00367C78">
        <w:t>41HC(6B) of the Act in relation to the supply by a health practitioner of a medical device to a person is as follows:</w:t>
      </w:r>
    </w:p>
    <w:p w14:paraId="274D25BA" w14:textId="77777777" w:rsidR="00C81E8A" w:rsidRPr="00367C78" w:rsidRDefault="00C81E8A" w:rsidP="00C81E8A">
      <w:pPr>
        <w:pStyle w:val="paragraph"/>
      </w:pPr>
      <w:r w:rsidRPr="00367C78">
        <w:tab/>
        <w:t>(a)</w:t>
      </w:r>
      <w:r w:rsidRPr="00367C78">
        <w:tab/>
        <w:t>the person’s initials, date of birth and gender;</w:t>
      </w:r>
    </w:p>
    <w:p w14:paraId="55AD2AA2" w14:textId="77777777" w:rsidR="00C81E8A" w:rsidRPr="00367C78" w:rsidRDefault="00C81E8A" w:rsidP="00C81E8A">
      <w:pPr>
        <w:pStyle w:val="paragraph"/>
      </w:pPr>
      <w:r w:rsidRPr="00367C78">
        <w:tab/>
        <w:t>(b)</w:t>
      </w:r>
      <w:r w:rsidRPr="00367C78">
        <w:tab/>
        <w:t>each medical condition in relation to which the device was supplied;</w:t>
      </w:r>
    </w:p>
    <w:p w14:paraId="6F496F6D" w14:textId="77777777" w:rsidR="00C81E8A" w:rsidRPr="00367C78" w:rsidRDefault="00C81E8A" w:rsidP="00C81E8A">
      <w:pPr>
        <w:pStyle w:val="paragraph"/>
      </w:pPr>
      <w:r w:rsidRPr="00367C78">
        <w:tab/>
        <w:t>(c)</w:t>
      </w:r>
      <w:r w:rsidRPr="00367C78">
        <w:tab/>
        <w:t>each intended use of the device in relation to which the device was supplied;</w:t>
      </w:r>
    </w:p>
    <w:p w14:paraId="6F449BFC" w14:textId="77777777" w:rsidR="00C81E8A" w:rsidRPr="00367C78" w:rsidRDefault="00C81E8A" w:rsidP="00C81E8A">
      <w:pPr>
        <w:pStyle w:val="paragraph"/>
      </w:pPr>
      <w:r w:rsidRPr="00367C78">
        <w:tab/>
        <w:t>(d)</w:t>
      </w:r>
      <w:r w:rsidRPr="00367C78">
        <w:tab/>
        <w:t>the product name of the device;</w:t>
      </w:r>
    </w:p>
    <w:p w14:paraId="36210843" w14:textId="77777777" w:rsidR="00C81E8A" w:rsidRPr="00367C78" w:rsidRDefault="00C81E8A" w:rsidP="00C81E8A">
      <w:pPr>
        <w:pStyle w:val="paragraph"/>
      </w:pPr>
      <w:r w:rsidRPr="00367C78">
        <w:tab/>
        <w:t>(e)</w:t>
      </w:r>
      <w:r w:rsidRPr="00367C78">
        <w:tab/>
        <w:t>the name of the manufacturer of the device;</w:t>
      </w:r>
    </w:p>
    <w:p w14:paraId="2C46B39B" w14:textId="77777777" w:rsidR="00C81E8A" w:rsidRPr="00367C78" w:rsidRDefault="00C81E8A" w:rsidP="00C81E8A">
      <w:pPr>
        <w:pStyle w:val="paragraph"/>
      </w:pPr>
      <w:r w:rsidRPr="00367C78">
        <w:tab/>
        <w:t>(f)</w:t>
      </w:r>
      <w:r w:rsidRPr="00367C78">
        <w:tab/>
        <w:t>a brief description of the device including whether the device is a variant;</w:t>
      </w:r>
    </w:p>
    <w:p w14:paraId="2F64FCCE" w14:textId="77777777" w:rsidR="00C81E8A" w:rsidRPr="00367C78" w:rsidRDefault="00C81E8A" w:rsidP="00C81E8A">
      <w:pPr>
        <w:pStyle w:val="paragraph"/>
      </w:pPr>
      <w:r w:rsidRPr="00367C78">
        <w:tab/>
        <w:t>(g)</w:t>
      </w:r>
      <w:r w:rsidRPr="00367C78">
        <w:tab/>
        <w:t>the practitioner’s name, AHPRA number and contact details;</w:t>
      </w:r>
    </w:p>
    <w:p w14:paraId="504326DA" w14:textId="77777777" w:rsidR="00C81E8A" w:rsidRPr="00367C78" w:rsidRDefault="00C81E8A" w:rsidP="00C81E8A">
      <w:pPr>
        <w:pStyle w:val="paragraph"/>
      </w:pPr>
      <w:r w:rsidRPr="00367C78">
        <w:tab/>
        <w:t>(h)</w:t>
      </w:r>
      <w:r w:rsidRPr="00367C78">
        <w:tab/>
        <w:t>the health profession in which the practitioner is registered or licensed to practise;</w:t>
      </w:r>
    </w:p>
    <w:p w14:paraId="3B3665FE" w14:textId="77777777" w:rsidR="00C81E8A" w:rsidRPr="00367C78" w:rsidRDefault="00C81E8A" w:rsidP="00C81E8A">
      <w:pPr>
        <w:pStyle w:val="paragraph"/>
      </w:pPr>
      <w:r w:rsidRPr="00367C78">
        <w:tab/>
        <w:t>(i)</w:t>
      </w:r>
      <w:r w:rsidRPr="00367C78">
        <w:tab/>
        <w:t>the address of the practitioner’s principal place of practice.</w:t>
      </w:r>
    </w:p>
    <w:p w14:paraId="30F39139" w14:textId="0DE06A00" w:rsidR="008652B2" w:rsidRPr="00367C78" w:rsidRDefault="002023AE" w:rsidP="00DA0C58">
      <w:pPr>
        <w:pStyle w:val="ActHead2"/>
        <w:pageBreakBefore/>
      </w:pPr>
      <w:bookmarkStart w:id="139" w:name="_Toc202523420"/>
      <w:r w:rsidRPr="00224C2E">
        <w:rPr>
          <w:rStyle w:val="CharPartNo"/>
        </w:rPr>
        <w:t>Part 8</w:t>
      </w:r>
      <w:r w:rsidR="006D1E60" w:rsidRPr="00367C78">
        <w:t>—</w:t>
      </w:r>
      <w:r w:rsidR="008652B2" w:rsidRPr="00224C2E">
        <w:rPr>
          <w:rStyle w:val="CharPartText"/>
        </w:rPr>
        <w:t>Obtaining information</w:t>
      </w:r>
      <w:bookmarkEnd w:id="139"/>
    </w:p>
    <w:p w14:paraId="0B170A48" w14:textId="77777777" w:rsidR="008652B2" w:rsidRPr="00367C78" w:rsidRDefault="006D1E60" w:rsidP="008652B2">
      <w:pPr>
        <w:pStyle w:val="Header"/>
      </w:pPr>
      <w:r w:rsidRPr="00224C2E">
        <w:rPr>
          <w:rStyle w:val="CharDivNo"/>
        </w:rPr>
        <w:t xml:space="preserve"> </w:t>
      </w:r>
      <w:r w:rsidRPr="00224C2E">
        <w:rPr>
          <w:rStyle w:val="CharDivText"/>
        </w:rPr>
        <w:t xml:space="preserve"> </w:t>
      </w:r>
    </w:p>
    <w:p w14:paraId="0DF22614" w14:textId="77777777" w:rsidR="00E36F71" w:rsidRPr="00367C78" w:rsidRDefault="00E36F71" w:rsidP="006D1E60">
      <w:pPr>
        <w:pStyle w:val="ActHead5"/>
      </w:pPr>
      <w:bookmarkStart w:id="140" w:name="_Toc202523421"/>
      <w:r w:rsidRPr="00224C2E">
        <w:rPr>
          <w:rStyle w:val="CharSectno"/>
        </w:rPr>
        <w:t>8.1A</w:t>
      </w:r>
      <w:r w:rsidR="006D1E60" w:rsidRPr="00367C78">
        <w:t xml:space="preserve">  </w:t>
      </w:r>
      <w:r w:rsidRPr="00367C78">
        <w:t>Matters for which information and documents can be requested</w:t>
      </w:r>
      <w:bookmarkEnd w:id="140"/>
      <w:r w:rsidRPr="00367C78">
        <w:t xml:space="preserve"> </w:t>
      </w:r>
    </w:p>
    <w:p w14:paraId="1DAB9067" w14:textId="77777777" w:rsidR="00E36F71" w:rsidRPr="00367C78" w:rsidRDefault="00E36F71" w:rsidP="006D1E60">
      <w:pPr>
        <w:pStyle w:val="subsection"/>
      </w:pPr>
      <w:r w:rsidRPr="00367C78">
        <w:tab/>
      </w:r>
      <w:r w:rsidRPr="00367C78">
        <w:tab/>
        <w:t xml:space="preserve">For </w:t>
      </w:r>
      <w:r w:rsidR="008B5C88" w:rsidRPr="00367C78">
        <w:t>paragraph</w:t>
      </w:r>
      <w:r w:rsidR="00EA1C6C" w:rsidRPr="00367C78">
        <w:t> </w:t>
      </w:r>
      <w:r w:rsidR="008B5C88" w:rsidRPr="00367C78">
        <w:t>41JA(1)(j)</w:t>
      </w:r>
      <w:r w:rsidRPr="00367C78">
        <w:t xml:space="preserve"> of the Act, the following matters are prescribed: </w:t>
      </w:r>
    </w:p>
    <w:p w14:paraId="59CF8FAA" w14:textId="77777777" w:rsidR="00E36F71" w:rsidRPr="00367C78" w:rsidRDefault="00E36F71" w:rsidP="006D1E60">
      <w:pPr>
        <w:pStyle w:val="paragraph"/>
      </w:pPr>
      <w:r w:rsidRPr="00367C78">
        <w:tab/>
        <w:t>(a)</w:t>
      </w:r>
      <w:r w:rsidRPr="00367C78">
        <w:tab/>
        <w:t xml:space="preserve">whether the devices are medical devices; </w:t>
      </w:r>
    </w:p>
    <w:p w14:paraId="0AC75B35" w14:textId="77777777" w:rsidR="00E36F71" w:rsidRPr="00367C78" w:rsidRDefault="00E36F71" w:rsidP="006D1E60">
      <w:pPr>
        <w:pStyle w:val="paragraph"/>
      </w:pPr>
      <w:r w:rsidRPr="00367C78">
        <w:tab/>
        <w:t>(b)</w:t>
      </w:r>
      <w:r w:rsidRPr="00367C78">
        <w:tab/>
        <w:t>whether the devices are intended for a specified purpose, as ascertained under subsection</w:t>
      </w:r>
      <w:r w:rsidR="00EA1C6C" w:rsidRPr="00367C78">
        <w:t> </w:t>
      </w:r>
      <w:r w:rsidRPr="00367C78">
        <w:t>41BD(2) of the Act;</w:t>
      </w:r>
    </w:p>
    <w:p w14:paraId="1D02A9B1" w14:textId="1BAADE21" w:rsidR="00E36F71" w:rsidRPr="00367C78" w:rsidRDefault="00E36F71" w:rsidP="006D1E60">
      <w:pPr>
        <w:pStyle w:val="paragraph"/>
      </w:pPr>
      <w:r w:rsidRPr="00367C78">
        <w:tab/>
        <w:t>(c)</w:t>
      </w:r>
      <w:r w:rsidRPr="00367C78">
        <w:tab/>
        <w:t>whether the devices are correctly classified under Division</w:t>
      </w:r>
      <w:r w:rsidR="00EA1C6C" w:rsidRPr="00367C78">
        <w:t> </w:t>
      </w:r>
      <w:r w:rsidRPr="00367C78">
        <w:t xml:space="preserve">3.1 of </w:t>
      </w:r>
      <w:r w:rsidR="00EE4119" w:rsidRPr="00367C78">
        <w:t>Part 3</w:t>
      </w:r>
      <w:r w:rsidRPr="00367C78">
        <w:t xml:space="preserve">; </w:t>
      </w:r>
    </w:p>
    <w:p w14:paraId="0A34AFF0" w14:textId="77777777" w:rsidR="00E36F71" w:rsidRPr="00367C78" w:rsidRDefault="00E36F71" w:rsidP="006D1E60">
      <w:pPr>
        <w:pStyle w:val="paragraph"/>
      </w:pPr>
      <w:r w:rsidRPr="00367C78">
        <w:tab/>
        <w:t>(d)</w:t>
      </w:r>
      <w:r w:rsidRPr="00367C78">
        <w:tab/>
        <w:t>whether procedures are in place, including a written agreement with the manufacturer of the devices, that require the manufacturer to make available information mentioned in paragraph</w:t>
      </w:r>
      <w:r w:rsidR="00EA1C6C" w:rsidRPr="00367C78">
        <w:t> </w:t>
      </w:r>
      <w:r w:rsidRPr="00367C78">
        <w:t xml:space="preserve">41FD(e) or (g) of the Act; </w:t>
      </w:r>
    </w:p>
    <w:p w14:paraId="224E4C5A" w14:textId="77777777" w:rsidR="00E36F71" w:rsidRPr="00367C78" w:rsidRDefault="00E36F71" w:rsidP="006D1E60">
      <w:pPr>
        <w:pStyle w:val="paragraph"/>
      </w:pPr>
      <w:r w:rsidRPr="00367C78">
        <w:tab/>
        <w:t>(e)</w:t>
      </w:r>
      <w:r w:rsidRPr="00367C78">
        <w:tab/>
        <w:t xml:space="preserve">whether the devices contain substances that are prohibited imports under the </w:t>
      </w:r>
      <w:r w:rsidRPr="00367C78">
        <w:rPr>
          <w:i/>
        </w:rPr>
        <w:t>Customs Act 1901</w:t>
      </w:r>
      <w:r w:rsidRPr="00367C78">
        <w:t>;</w:t>
      </w:r>
    </w:p>
    <w:p w14:paraId="30D3DB15" w14:textId="77777777" w:rsidR="00E36F71" w:rsidRPr="00367C78" w:rsidRDefault="00E36F71" w:rsidP="006D1E60">
      <w:pPr>
        <w:pStyle w:val="paragraph"/>
      </w:pPr>
      <w:r w:rsidRPr="00367C78">
        <w:tab/>
        <w:t>(f)</w:t>
      </w:r>
      <w:r w:rsidRPr="00367C78">
        <w:tab/>
        <w:t>whether the devices are to be used exclusively for one or more of the purposes specified under section</w:t>
      </w:r>
      <w:r w:rsidR="00EA1C6C" w:rsidRPr="00367C78">
        <w:t> </w:t>
      </w:r>
      <w:r w:rsidRPr="00367C78">
        <w:t xml:space="preserve">41BEA of the Act; </w:t>
      </w:r>
    </w:p>
    <w:p w14:paraId="4A888BEC" w14:textId="77777777" w:rsidR="00E36F71" w:rsidRPr="00367C78" w:rsidRDefault="00E36F71" w:rsidP="006D1E60">
      <w:pPr>
        <w:pStyle w:val="paragraph"/>
      </w:pPr>
      <w:r w:rsidRPr="00367C78">
        <w:tab/>
        <w:t>(g)</w:t>
      </w:r>
      <w:r w:rsidRPr="00367C78">
        <w:tab/>
        <w:t>the accuracy and completeness of information included in or with the application</w:t>
      </w:r>
      <w:r w:rsidR="008B5C88" w:rsidRPr="00367C78">
        <w:t>;</w:t>
      </w:r>
    </w:p>
    <w:p w14:paraId="736CA7A9" w14:textId="330E2373" w:rsidR="008B5C88" w:rsidRPr="00367C78" w:rsidRDefault="008B5C88" w:rsidP="008B5C88">
      <w:pPr>
        <w:pStyle w:val="paragraph"/>
      </w:pPr>
      <w:r w:rsidRPr="00367C78">
        <w:tab/>
        <w:t>(h)</w:t>
      </w:r>
      <w:r w:rsidRPr="00367C78">
        <w:tab/>
        <w:t>matters relating to the scheme provided in Subdivision</w:t>
      </w:r>
      <w:r w:rsidR="00EA1C6C" w:rsidRPr="00367C78">
        <w:t> </w:t>
      </w:r>
      <w:r w:rsidRPr="00367C78">
        <w:t xml:space="preserve">2 of </w:t>
      </w:r>
      <w:r w:rsidR="002023AE">
        <w:t>Division 1</w:t>
      </w:r>
      <w:r w:rsidRPr="00367C78">
        <w:t xml:space="preserve"> of Part</w:t>
      </w:r>
      <w:r w:rsidR="00EA1C6C" w:rsidRPr="00367C78">
        <w:t> </w:t>
      </w:r>
      <w:r w:rsidRPr="00367C78">
        <w:t xml:space="preserve">7 of the </w:t>
      </w:r>
      <w:r w:rsidRPr="00367C78">
        <w:rPr>
          <w:i/>
        </w:rPr>
        <w:t>Therapeutic Goods Regulations</w:t>
      </w:r>
      <w:r w:rsidR="00EA1C6C" w:rsidRPr="00367C78">
        <w:rPr>
          <w:i/>
        </w:rPr>
        <w:t> </w:t>
      </w:r>
      <w:r w:rsidRPr="00367C78">
        <w:rPr>
          <w:i/>
        </w:rPr>
        <w:t>1990</w:t>
      </w:r>
      <w:r w:rsidRPr="00367C78">
        <w:t xml:space="preserve"> for exempting a person from liability to pay an annual charge for inclusion of the devices in the Register for a financial year, based on low value turnover of the devices;</w:t>
      </w:r>
    </w:p>
    <w:p w14:paraId="2A68F0D0" w14:textId="77777777" w:rsidR="008B5C88" w:rsidRPr="00367C78" w:rsidRDefault="008B5C88" w:rsidP="008B5C88">
      <w:pPr>
        <w:pStyle w:val="paragraph"/>
      </w:pPr>
      <w:r w:rsidRPr="00367C78">
        <w:tab/>
        <w:t>(i)</w:t>
      </w:r>
      <w:r w:rsidRPr="00367C78">
        <w:tab/>
        <w:t>matters relating to an application to the Secretary under regulation</w:t>
      </w:r>
      <w:r w:rsidR="00EA1C6C" w:rsidRPr="00367C78">
        <w:t> </w:t>
      </w:r>
      <w:r w:rsidRPr="00367C78">
        <w:t xml:space="preserve">43AAH of the </w:t>
      </w:r>
      <w:r w:rsidRPr="00367C78">
        <w:rPr>
          <w:i/>
        </w:rPr>
        <w:t>Therapeutic Goods Regulations</w:t>
      </w:r>
      <w:r w:rsidR="00EA1C6C" w:rsidRPr="00367C78">
        <w:rPr>
          <w:i/>
        </w:rPr>
        <w:t> </w:t>
      </w:r>
      <w:r w:rsidRPr="00367C78">
        <w:rPr>
          <w:i/>
        </w:rPr>
        <w:t>1990</w:t>
      </w:r>
      <w:r w:rsidRPr="00367C78">
        <w:t xml:space="preserve"> to waive the annual charge for inclusion of the devices in the Register for a financial year</w:t>
      </w:r>
      <w:r w:rsidR="002D2EFD" w:rsidRPr="00367C78">
        <w:t>;</w:t>
      </w:r>
    </w:p>
    <w:p w14:paraId="16EB1D21" w14:textId="77777777" w:rsidR="002D2EFD" w:rsidRPr="00367C78" w:rsidRDefault="002D2EFD" w:rsidP="002D2EFD">
      <w:pPr>
        <w:pStyle w:val="paragraph"/>
      </w:pPr>
      <w:r w:rsidRPr="00367C78">
        <w:tab/>
        <w:t>(j)</w:t>
      </w:r>
      <w:r w:rsidRPr="00367C78">
        <w:tab/>
        <w:t>matters relating to:</w:t>
      </w:r>
    </w:p>
    <w:p w14:paraId="54C92BFE" w14:textId="77777777" w:rsidR="002D2EFD" w:rsidRPr="00367C78" w:rsidRDefault="002D2EFD" w:rsidP="002D2EFD">
      <w:pPr>
        <w:pStyle w:val="paragraphsub"/>
      </w:pPr>
      <w:r w:rsidRPr="00367C78">
        <w:tab/>
        <w:t>(i)</w:t>
      </w:r>
      <w:r w:rsidRPr="00367C78">
        <w:tab/>
        <w:t>any malfunction or deterioration in the characteristics or performance of the devices; or</w:t>
      </w:r>
    </w:p>
    <w:p w14:paraId="44A9812C" w14:textId="77777777" w:rsidR="002D2EFD" w:rsidRPr="00367C78" w:rsidRDefault="002D2EFD" w:rsidP="002D2EFD">
      <w:pPr>
        <w:pStyle w:val="paragraphsub"/>
      </w:pPr>
      <w:r w:rsidRPr="00367C78">
        <w:tab/>
        <w:t>(ii)</w:t>
      </w:r>
      <w:r w:rsidRPr="00367C78">
        <w:tab/>
        <w:t>any inadequacy in the design, manufacture, labelling, instructions for use or advertising materials of the devices; or</w:t>
      </w:r>
    </w:p>
    <w:p w14:paraId="35CD3CEB" w14:textId="77777777" w:rsidR="002D2EFD" w:rsidRPr="00367C78" w:rsidRDefault="002D2EFD" w:rsidP="002D2EFD">
      <w:pPr>
        <w:pStyle w:val="paragraphsub"/>
      </w:pPr>
      <w:r w:rsidRPr="00367C78">
        <w:tab/>
        <w:t>(iii)</w:t>
      </w:r>
      <w:r w:rsidRPr="00367C78">
        <w:tab/>
        <w:t>any use in accordance with, or contrary to, the use intended by the manufacturer of the devices;</w:t>
      </w:r>
    </w:p>
    <w:p w14:paraId="1DA6C53C" w14:textId="77777777" w:rsidR="002D2EFD" w:rsidRPr="00367C78" w:rsidRDefault="002D2EFD" w:rsidP="002D2EFD">
      <w:pPr>
        <w:pStyle w:val="paragraph"/>
      </w:pPr>
      <w:r w:rsidRPr="00367C78">
        <w:tab/>
      </w:r>
      <w:r w:rsidRPr="00367C78">
        <w:tab/>
        <w:t>that has led to any complaint or problem in relation to the devices, no matter how minor;</w:t>
      </w:r>
    </w:p>
    <w:p w14:paraId="21E95BAD" w14:textId="77777777" w:rsidR="002D2EFD" w:rsidRPr="00367C78" w:rsidRDefault="002D2EFD" w:rsidP="002D2EFD">
      <w:pPr>
        <w:pStyle w:val="paragraph"/>
      </w:pPr>
      <w:r w:rsidRPr="00367C78">
        <w:tab/>
        <w:t>(k)</w:t>
      </w:r>
      <w:r w:rsidRPr="00367C78">
        <w:tab/>
        <w:t>matters of the kind mentioned in subsection</w:t>
      </w:r>
      <w:r w:rsidR="00EA1C6C" w:rsidRPr="00367C78">
        <w:t> </w:t>
      </w:r>
      <w:r w:rsidRPr="00367C78">
        <w:t>41MP(2) of the Act;</w:t>
      </w:r>
    </w:p>
    <w:p w14:paraId="106EBD43" w14:textId="77777777" w:rsidR="002D2EFD" w:rsidRPr="00367C78" w:rsidRDefault="002D2EFD" w:rsidP="002D2EFD">
      <w:pPr>
        <w:pStyle w:val="paragraph"/>
      </w:pPr>
      <w:r w:rsidRPr="00367C78">
        <w:tab/>
        <w:t>(l)</w:t>
      </w:r>
      <w:r w:rsidRPr="00367C78">
        <w:tab/>
        <w:t>whether the devices comply with conditions to which the inclusion of the devices in the Register is subject;</w:t>
      </w:r>
    </w:p>
    <w:p w14:paraId="035F7CC6" w14:textId="77777777" w:rsidR="002D2EFD" w:rsidRPr="00367C78" w:rsidRDefault="002D2EFD" w:rsidP="002D2EFD">
      <w:pPr>
        <w:pStyle w:val="paragraph"/>
      </w:pPr>
      <w:r w:rsidRPr="00367C78">
        <w:tab/>
        <w:t>(m)</w:t>
      </w:r>
      <w:r w:rsidRPr="00367C78">
        <w:tab/>
        <w:t>matters relating to the formulation of ingredients that constitute the devices.</w:t>
      </w:r>
    </w:p>
    <w:p w14:paraId="01426BB6" w14:textId="77777777" w:rsidR="008652B2" w:rsidRPr="00367C78" w:rsidRDefault="008652B2" w:rsidP="006D1E60">
      <w:pPr>
        <w:pStyle w:val="ActHead5"/>
      </w:pPr>
      <w:bookmarkStart w:id="141" w:name="_Toc202523422"/>
      <w:r w:rsidRPr="00224C2E">
        <w:rPr>
          <w:rStyle w:val="CharSectno"/>
        </w:rPr>
        <w:t>8.1</w:t>
      </w:r>
      <w:r w:rsidR="006D1E60" w:rsidRPr="00367C78">
        <w:t xml:space="preserve">  </w:t>
      </w:r>
      <w:r w:rsidRPr="00367C78">
        <w:t>Notice period (Act s 41JA)</w:t>
      </w:r>
      <w:bookmarkEnd w:id="141"/>
    </w:p>
    <w:p w14:paraId="6C2AC5EF" w14:textId="77777777" w:rsidR="008652B2" w:rsidRPr="00367C78" w:rsidRDefault="008652B2" w:rsidP="006D1E60">
      <w:pPr>
        <w:pStyle w:val="subsection"/>
      </w:pPr>
      <w:r w:rsidRPr="00367C78">
        <w:tab/>
      </w:r>
      <w:r w:rsidRPr="00367C78">
        <w:tab/>
        <w:t>For paragraph</w:t>
      </w:r>
      <w:r w:rsidR="00EA1C6C" w:rsidRPr="00367C78">
        <w:t> </w:t>
      </w:r>
      <w:r w:rsidRPr="00367C78">
        <w:t>41JA(2)(a) of the Act, the notice period for a kind of medical device in relation to which a person is required, by written notice given by the Secretary under subsection</w:t>
      </w:r>
      <w:r w:rsidR="00EA1C6C" w:rsidRPr="00367C78">
        <w:t> </w:t>
      </w:r>
      <w:r w:rsidRPr="00367C78">
        <w:t>41JA(1) of the Act, to give information to the Secretary is:</w:t>
      </w:r>
    </w:p>
    <w:p w14:paraId="3FF85118" w14:textId="77777777" w:rsidR="008652B2" w:rsidRPr="00367C78" w:rsidRDefault="008652B2" w:rsidP="006D1E60">
      <w:pPr>
        <w:pStyle w:val="paragraph"/>
      </w:pPr>
      <w:r w:rsidRPr="00367C78">
        <w:tab/>
        <w:t>(a)</w:t>
      </w:r>
      <w:r w:rsidRPr="00367C78">
        <w:tab/>
        <w:t>if the information relates to manufacturing records</w:t>
      </w:r>
      <w:r w:rsidR="006D1E60" w:rsidRPr="00367C78">
        <w:t>—</w:t>
      </w:r>
      <w:r w:rsidRPr="00367C78">
        <w:t>5 years; and</w:t>
      </w:r>
    </w:p>
    <w:p w14:paraId="344BE10F" w14:textId="77777777" w:rsidR="008652B2" w:rsidRPr="00367C78" w:rsidRDefault="008652B2" w:rsidP="006D1E60">
      <w:pPr>
        <w:pStyle w:val="paragraph"/>
      </w:pPr>
      <w:r w:rsidRPr="00367C78">
        <w:tab/>
        <w:t>(b)</w:t>
      </w:r>
      <w:r w:rsidRPr="00367C78">
        <w:tab/>
        <w:t>if the information relates to distribution records:</w:t>
      </w:r>
    </w:p>
    <w:p w14:paraId="5E05C008" w14:textId="77777777" w:rsidR="008652B2" w:rsidRPr="00367C78" w:rsidRDefault="008652B2" w:rsidP="006D1E60">
      <w:pPr>
        <w:pStyle w:val="paragraphsub"/>
      </w:pPr>
      <w:r w:rsidRPr="00367C78">
        <w:tab/>
        <w:t>(i)</w:t>
      </w:r>
      <w:r w:rsidRPr="00367C78">
        <w:tab/>
        <w:t>in the case of records relating to a Class III medical device, or Class IIb medical device that is an implantable medical device</w:t>
      </w:r>
      <w:r w:rsidR="006D1E60" w:rsidRPr="00367C78">
        <w:t>—</w:t>
      </w:r>
      <w:r w:rsidRPr="00367C78">
        <w:t>10 years; and</w:t>
      </w:r>
    </w:p>
    <w:p w14:paraId="1DA4ECF8" w14:textId="77777777" w:rsidR="008652B2" w:rsidRPr="00367C78" w:rsidRDefault="008652B2" w:rsidP="006D1E60">
      <w:pPr>
        <w:pStyle w:val="paragraphsub"/>
      </w:pPr>
      <w:r w:rsidRPr="00367C78">
        <w:tab/>
        <w:t>(ii)</w:t>
      </w:r>
      <w:r w:rsidRPr="00367C78">
        <w:tab/>
        <w:t>in the case of records relating to any other device</w:t>
      </w:r>
      <w:r w:rsidR="006D1E60" w:rsidRPr="00367C78">
        <w:t>—</w:t>
      </w:r>
      <w:r w:rsidRPr="00367C78">
        <w:t>5 years.</w:t>
      </w:r>
    </w:p>
    <w:p w14:paraId="69641EDE" w14:textId="7080BF90" w:rsidR="00512274" w:rsidRPr="00367C78" w:rsidRDefault="002023AE" w:rsidP="004044CE">
      <w:pPr>
        <w:pStyle w:val="ActHead2"/>
        <w:pageBreakBefore/>
      </w:pPr>
      <w:bookmarkStart w:id="142" w:name="_Toc202523423"/>
      <w:r w:rsidRPr="00224C2E">
        <w:rPr>
          <w:rStyle w:val="CharPartNo"/>
        </w:rPr>
        <w:t>Part 8</w:t>
      </w:r>
      <w:r w:rsidR="00512274" w:rsidRPr="00224C2E">
        <w:rPr>
          <w:rStyle w:val="CharPartNo"/>
        </w:rPr>
        <w:t>A</w:t>
      </w:r>
      <w:r w:rsidR="00512274" w:rsidRPr="00367C78">
        <w:t>—</w:t>
      </w:r>
      <w:r w:rsidR="00512274" w:rsidRPr="00224C2E">
        <w:rPr>
          <w:rStyle w:val="CharPartText"/>
        </w:rPr>
        <w:t>Waiver and refund of charges</w:t>
      </w:r>
      <w:bookmarkEnd w:id="142"/>
    </w:p>
    <w:p w14:paraId="41011EDD" w14:textId="77777777" w:rsidR="00512274" w:rsidRPr="00367C78" w:rsidRDefault="00512274" w:rsidP="00512274">
      <w:pPr>
        <w:pStyle w:val="Header"/>
      </w:pPr>
      <w:r w:rsidRPr="00224C2E">
        <w:rPr>
          <w:rStyle w:val="CharDivNo"/>
        </w:rPr>
        <w:t xml:space="preserve"> </w:t>
      </w:r>
      <w:r w:rsidRPr="00224C2E">
        <w:rPr>
          <w:rStyle w:val="CharDivText"/>
        </w:rPr>
        <w:t xml:space="preserve"> </w:t>
      </w:r>
    </w:p>
    <w:p w14:paraId="6309D38F" w14:textId="77777777" w:rsidR="00512274" w:rsidRPr="00367C78" w:rsidRDefault="00512274" w:rsidP="00512274">
      <w:pPr>
        <w:pStyle w:val="ActHead5"/>
      </w:pPr>
      <w:bookmarkStart w:id="143" w:name="_Toc202523424"/>
      <w:r w:rsidRPr="00224C2E">
        <w:rPr>
          <w:rStyle w:val="CharSectno"/>
        </w:rPr>
        <w:t>8A.1</w:t>
      </w:r>
      <w:r w:rsidRPr="00367C78">
        <w:t xml:space="preserve">  Definitions</w:t>
      </w:r>
      <w:bookmarkEnd w:id="143"/>
    </w:p>
    <w:p w14:paraId="0B05F589" w14:textId="77777777" w:rsidR="00512274" w:rsidRPr="00367C78" w:rsidRDefault="00512274" w:rsidP="00512274">
      <w:pPr>
        <w:pStyle w:val="subsection"/>
      </w:pPr>
      <w:r w:rsidRPr="00367C78">
        <w:tab/>
      </w:r>
      <w:r w:rsidRPr="00367C78">
        <w:tab/>
        <w:t>In this Part:</w:t>
      </w:r>
    </w:p>
    <w:p w14:paraId="7EA94169" w14:textId="3B395E99" w:rsidR="00512274" w:rsidRPr="00367C78" w:rsidRDefault="00512274" w:rsidP="00512274">
      <w:pPr>
        <w:pStyle w:val="Definition"/>
      </w:pPr>
      <w:r w:rsidRPr="00367C78">
        <w:rPr>
          <w:b/>
          <w:i/>
        </w:rPr>
        <w:t>charge year</w:t>
      </w:r>
      <w:r w:rsidRPr="00367C78">
        <w:t xml:space="preserve"> has the same meaning as in the </w:t>
      </w:r>
      <w:r w:rsidRPr="00367C78">
        <w:rPr>
          <w:i/>
        </w:rPr>
        <w:t xml:space="preserve">Therapeutic Goods (Charges) </w:t>
      </w:r>
      <w:r w:rsidR="002023AE">
        <w:rPr>
          <w:i/>
        </w:rPr>
        <w:t>Regulations 2</w:t>
      </w:r>
      <w:r w:rsidRPr="00367C78">
        <w:rPr>
          <w:i/>
        </w:rPr>
        <w:t>018</w:t>
      </w:r>
      <w:r w:rsidRPr="00367C78">
        <w:t>.</w:t>
      </w:r>
    </w:p>
    <w:p w14:paraId="3E3F65A3" w14:textId="77777777" w:rsidR="00512274" w:rsidRPr="00367C78" w:rsidRDefault="00512274" w:rsidP="00512274">
      <w:pPr>
        <w:pStyle w:val="Definition"/>
      </w:pPr>
      <w:r w:rsidRPr="00367C78">
        <w:rPr>
          <w:b/>
          <w:i/>
        </w:rPr>
        <w:t>transitional medical device</w:t>
      </w:r>
      <w:r w:rsidRPr="00367C78">
        <w:t xml:space="preserve"> means a medical device of a kind mentioned in column 1 of an item in the following table if:</w:t>
      </w:r>
    </w:p>
    <w:p w14:paraId="212AE7DF" w14:textId="77777777" w:rsidR="00512274" w:rsidRPr="00367C78" w:rsidRDefault="00512274" w:rsidP="00512274">
      <w:pPr>
        <w:pStyle w:val="paragraph"/>
      </w:pPr>
      <w:r w:rsidRPr="00367C78">
        <w:tab/>
        <w:t>(a)</w:t>
      </w:r>
      <w:r w:rsidRPr="00367C78">
        <w:tab/>
        <w:t>the medical device was, immediately before 25 November 2021, included in the Register and classified as a class of medical device mentioned in column 2 of the item; or</w:t>
      </w:r>
    </w:p>
    <w:p w14:paraId="060E1EB2" w14:textId="77777777" w:rsidR="00512274" w:rsidRPr="00367C78" w:rsidRDefault="00512274" w:rsidP="00512274">
      <w:pPr>
        <w:pStyle w:val="paragraph"/>
      </w:pPr>
      <w:r w:rsidRPr="00367C78">
        <w:tab/>
        <w:t>(b)</w:t>
      </w:r>
      <w:r w:rsidRPr="00367C78">
        <w:tab/>
        <w:t>on 25 November 2021:</w:t>
      </w:r>
    </w:p>
    <w:p w14:paraId="66BC4D7B" w14:textId="77777777" w:rsidR="00512274" w:rsidRPr="00367C78" w:rsidRDefault="00512274" w:rsidP="00512274">
      <w:pPr>
        <w:pStyle w:val="paragraphsub"/>
      </w:pPr>
      <w:r w:rsidRPr="00367C78">
        <w:tab/>
        <w:t>(i)</w:t>
      </w:r>
      <w:r w:rsidRPr="00367C78">
        <w:tab/>
        <w:t>the medical device was the subject of a class of application mentioned in column 2 of the item for inclusion in the Register; and</w:t>
      </w:r>
    </w:p>
    <w:p w14:paraId="60F55813" w14:textId="77777777" w:rsidR="00512274" w:rsidRPr="00367C78" w:rsidRDefault="00512274" w:rsidP="00512274">
      <w:pPr>
        <w:pStyle w:val="paragraphsub"/>
      </w:pPr>
      <w:r w:rsidRPr="00367C78">
        <w:tab/>
        <w:t>(ii)</w:t>
      </w:r>
      <w:r w:rsidRPr="00367C78">
        <w:tab/>
        <w:t>the application had not been finally determined.</w:t>
      </w:r>
    </w:p>
    <w:p w14:paraId="3F40BC6D" w14:textId="77777777" w:rsidR="00512274" w:rsidRPr="00367C78" w:rsidRDefault="00512274" w:rsidP="00512274">
      <w:pPr>
        <w:pStyle w:val="Tabletext"/>
      </w:pPr>
    </w:p>
    <w:tbl>
      <w:tblPr>
        <w:tblW w:w="8222"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3828"/>
        <w:gridCol w:w="3260"/>
      </w:tblGrid>
      <w:tr w:rsidR="00512274" w:rsidRPr="00367C78" w14:paraId="00548041" w14:textId="77777777" w:rsidTr="004241F0">
        <w:trPr>
          <w:tblHeader/>
        </w:trPr>
        <w:tc>
          <w:tcPr>
            <w:tcW w:w="8222" w:type="dxa"/>
            <w:gridSpan w:val="3"/>
            <w:tcBorders>
              <w:top w:val="single" w:sz="12" w:space="0" w:color="auto"/>
              <w:bottom w:val="single" w:sz="6" w:space="0" w:color="auto"/>
            </w:tcBorders>
            <w:shd w:val="clear" w:color="auto" w:fill="auto"/>
            <w:hideMark/>
          </w:tcPr>
          <w:p w14:paraId="31896E2D" w14:textId="77777777" w:rsidR="00512274" w:rsidRPr="00367C78" w:rsidRDefault="00512274" w:rsidP="004241F0">
            <w:pPr>
              <w:pStyle w:val="TableHeading"/>
            </w:pPr>
            <w:r w:rsidRPr="00367C78">
              <w:t>Transitional medical device</w:t>
            </w:r>
          </w:p>
        </w:tc>
      </w:tr>
      <w:tr w:rsidR="00512274" w:rsidRPr="00367C78" w14:paraId="79DD2091" w14:textId="77777777" w:rsidTr="004241F0">
        <w:trPr>
          <w:tblHeader/>
        </w:trPr>
        <w:tc>
          <w:tcPr>
            <w:tcW w:w="1134" w:type="dxa"/>
            <w:tcBorders>
              <w:top w:val="single" w:sz="6" w:space="0" w:color="auto"/>
              <w:bottom w:val="nil"/>
            </w:tcBorders>
            <w:shd w:val="clear" w:color="auto" w:fill="auto"/>
            <w:hideMark/>
          </w:tcPr>
          <w:p w14:paraId="44C8F12A" w14:textId="77777777" w:rsidR="00512274" w:rsidRPr="00367C78" w:rsidRDefault="00512274" w:rsidP="004241F0">
            <w:pPr>
              <w:pStyle w:val="TableHeading"/>
            </w:pPr>
          </w:p>
        </w:tc>
        <w:tc>
          <w:tcPr>
            <w:tcW w:w="3828" w:type="dxa"/>
            <w:tcBorders>
              <w:top w:val="single" w:sz="6" w:space="0" w:color="auto"/>
              <w:bottom w:val="nil"/>
            </w:tcBorders>
            <w:shd w:val="clear" w:color="auto" w:fill="auto"/>
            <w:hideMark/>
          </w:tcPr>
          <w:p w14:paraId="6BD8B0E6" w14:textId="77777777" w:rsidR="00512274" w:rsidRPr="00367C78" w:rsidRDefault="00512274" w:rsidP="004241F0">
            <w:pPr>
              <w:pStyle w:val="TableHeading"/>
            </w:pPr>
            <w:r w:rsidRPr="00367C78">
              <w:t>Column 1</w:t>
            </w:r>
          </w:p>
        </w:tc>
        <w:tc>
          <w:tcPr>
            <w:tcW w:w="3260" w:type="dxa"/>
            <w:tcBorders>
              <w:top w:val="single" w:sz="6" w:space="0" w:color="auto"/>
              <w:bottom w:val="nil"/>
            </w:tcBorders>
            <w:shd w:val="clear" w:color="auto" w:fill="auto"/>
            <w:hideMark/>
          </w:tcPr>
          <w:p w14:paraId="73074B35" w14:textId="77777777" w:rsidR="00512274" w:rsidRPr="00367C78" w:rsidRDefault="00512274" w:rsidP="004241F0">
            <w:pPr>
              <w:pStyle w:val="TableHeading"/>
            </w:pPr>
            <w:r w:rsidRPr="00367C78">
              <w:t>Column 2</w:t>
            </w:r>
          </w:p>
        </w:tc>
      </w:tr>
      <w:tr w:rsidR="00512274" w:rsidRPr="00367C78" w14:paraId="51E8513C" w14:textId="77777777" w:rsidTr="004241F0">
        <w:trPr>
          <w:tblHeader/>
        </w:trPr>
        <w:tc>
          <w:tcPr>
            <w:tcW w:w="1134" w:type="dxa"/>
            <w:tcBorders>
              <w:top w:val="nil"/>
              <w:bottom w:val="single" w:sz="12" w:space="0" w:color="auto"/>
            </w:tcBorders>
            <w:shd w:val="clear" w:color="auto" w:fill="auto"/>
            <w:hideMark/>
          </w:tcPr>
          <w:p w14:paraId="333765AB" w14:textId="77777777" w:rsidR="00512274" w:rsidRPr="00367C78" w:rsidRDefault="00512274" w:rsidP="004241F0">
            <w:pPr>
              <w:pStyle w:val="TableHeading"/>
            </w:pPr>
            <w:r w:rsidRPr="00367C78">
              <w:t>Item</w:t>
            </w:r>
          </w:p>
        </w:tc>
        <w:tc>
          <w:tcPr>
            <w:tcW w:w="3828" w:type="dxa"/>
            <w:tcBorders>
              <w:top w:val="nil"/>
              <w:bottom w:val="single" w:sz="12" w:space="0" w:color="auto"/>
            </w:tcBorders>
            <w:shd w:val="clear" w:color="auto" w:fill="auto"/>
            <w:hideMark/>
          </w:tcPr>
          <w:p w14:paraId="6F4428DC" w14:textId="77777777" w:rsidR="00512274" w:rsidRPr="00367C78" w:rsidRDefault="00512274" w:rsidP="004241F0">
            <w:pPr>
              <w:pStyle w:val="TableHeading"/>
            </w:pPr>
            <w:r w:rsidRPr="00367C78">
              <w:t>Kind of medical device</w:t>
            </w:r>
          </w:p>
        </w:tc>
        <w:tc>
          <w:tcPr>
            <w:tcW w:w="3260" w:type="dxa"/>
            <w:tcBorders>
              <w:top w:val="nil"/>
              <w:bottom w:val="single" w:sz="12" w:space="0" w:color="auto"/>
            </w:tcBorders>
            <w:shd w:val="clear" w:color="auto" w:fill="auto"/>
            <w:hideMark/>
          </w:tcPr>
          <w:p w14:paraId="24E074AA" w14:textId="77777777" w:rsidR="00512274" w:rsidRPr="00367C78" w:rsidRDefault="00512274" w:rsidP="004241F0">
            <w:pPr>
              <w:pStyle w:val="TableHeading"/>
            </w:pPr>
            <w:r w:rsidRPr="00367C78">
              <w:t>Class of medical device or application</w:t>
            </w:r>
          </w:p>
        </w:tc>
      </w:tr>
      <w:tr w:rsidR="00512274" w:rsidRPr="00367C78" w14:paraId="5D2DC4AE" w14:textId="77777777" w:rsidTr="004241F0">
        <w:tc>
          <w:tcPr>
            <w:tcW w:w="1134" w:type="dxa"/>
            <w:tcBorders>
              <w:top w:val="single" w:sz="12" w:space="0" w:color="auto"/>
            </w:tcBorders>
            <w:shd w:val="clear" w:color="auto" w:fill="auto"/>
            <w:hideMark/>
          </w:tcPr>
          <w:p w14:paraId="58813C78" w14:textId="77777777" w:rsidR="00512274" w:rsidRPr="00367C78" w:rsidRDefault="00512274" w:rsidP="004241F0">
            <w:pPr>
              <w:pStyle w:val="Tabletext"/>
            </w:pPr>
            <w:r w:rsidRPr="00367C78">
              <w:t>1</w:t>
            </w:r>
          </w:p>
        </w:tc>
        <w:tc>
          <w:tcPr>
            <w:tcW w:w="3828" w:type="dxa"/>
            <w:tcBorders>
              <w:top w:val="single" w:sz="12" w:space="0" w:color="auto"/>
            </w:tcBorders>
            <w:shd w:val="clear" w:color="auto" w:fill="auto"/>
            <w:hideMark/>
          </w:tcPr>
          <w:p w14:paraId="70F9A0FB" w14:textId="77777777" w:rsidR="00512274" w:rsidRPr="00367C78" w:rsidRDefault="00512274" w:rsidP="004241F0">
            <w:pPr>
              <w:pStyle w:val="Tabletext"/>
            </w:pPr>
            <w:r w:rsidRPr="00367C78">
              <w:t>a medical device of a kind described in subclause 3.4(4B) of Schedule 2</w:t>
            </w:r>
          </w:p>
        </w:tc>
        <w:tc>
          <w:tcPr>
            <w:tcW w:w="3260" w:type="dxa"/>
            <w:tcBorders>
              <w:top w:val="single" w:sz="12" w:space="0" w:color="auto"/>
            </w:tcBorders>
            <w:shd w:val="clear" w:color="auto" w:fill="auto"/>
          </w:tcPr>
          <w:p w14:paraId="33A1B1C6" w14:textId="77777777" w:rsidR="00512274" w:rsidRPr="00367C78" w:rsidRDefault="00512274" w:rsidP="004241F0">
            <w:pPr>
              <w:pStyle w:val="Tabletext"/>
            </w:pPr>
            <w:r w:rsidRPr="00367C78">
              <w:t>Class IIb</w:t>
            </w:r>
          </w:p>
        </w:tc>
      </w:tr>
      <w:tr w:rsidR="00512274" w:rsidRPr="00367C78" w14:paraId="778C7B28" w14:textId="77777777" w:rsidTr="004241F0">
        <w:tc>
          <w:tcPr>
            <w:tcW w:w="1134" w:type="dxa"/>
            <w:shd w:val="clear" w:color="auto" w:fill="auto"/>
          </w:tcPr>
          <w:p w14:paraId="3FDF398D" w14:textId="77777777" w:rsidR="00512274" w:rsidRPr="00367C78" w:rsidRDefault="00512274" w:rsidP="004241F0">
            <w:pPr>
              <w:pStyle w:val="Tabletext"/>
            </w:pPr>
            <w:r w:rsidRPr="00367C78">
              <w:t>2</w:t>
            </w:r>
          </w:p>
        </w:tc>
        <w:tc>
          <w:tcPr>
            <w:tcW w:w="3828" w:type="dxa"/>
            <w:shd w:val="clear" w:color="auto" w:fill="auto"/>
          </w:tcPr>
          <w:p w14:paraId="71AFB71A" w14:textId="77777777" w:rsidR="00512274" w:rsidRPr="00367C78" w:rsidRDefault="00512274" w:rsidP="004241F0">
            <w:pPr>
              <w:pStyle w:val="Tabletext"/>
            </w:pPr>
            <w:r w:rsidRPr="00367C78">
              <w:t>a medical device of a kind described in clause 5.10 of Schedule 2</w:t>
            </w:r>
          </w:p>
        </w:tc>
        <w:tc>
          <w:tcPr>
            <w:tcW w:w="3260" w:type="dxa"/>
            <w:shd w:val="clear" w:color="auto" w:fill="auto"/>
          </w:tcPr>
          <w:p w14:paraId="7D105B53" w14:textId="77777777" w:rsidR="00512274" w:rsidRPr="00367C78" w:rsidRDefault="00512274" w:rsidP="004241F0">
            <w:pPr>
              <w:pStyle w:val="Tabletext"/>
            </w:pPr>
            <w:r w:rsidRPr="00367C78">
              <w:t>Class I or Class IIa</w:t>
            </w:r>
          </w:p>
        </w:tc>
      </w:tr>
      <w:tr w:rsidR="00512274" w:rsidRPr="00367C78" w14:paraId="6089826B" w14:textId="77777777" w:rsidTr="004241F0">
        <w:tc>
          <w:tcPr>
            <w:tcW w:w="1134" w:type="dxa"/>
            <w:shd w:val="clear" w:color="auto" w:fill="auto"/>
          </w:tcPr>
          <w:p w14:paraId="635D9F0C" w14:textId="77777777" w:rsidR="00512274" w:rsidRPr="00367C78" w:rsidRDefault="00512274" w:rsidP="004241F0">
            <w:pPr>
              <w:pStyle w:val="Tabletext"/>
            </w:pPr>
            <w:r w:rsidRPr="00367C78">
              <w:t>3</w:t>
            </w:r>
          </w:p>
        </w:tc>
        <w:tc>
          <w:tcPr>
            <w:tcW w:w="3828" w:type="dxa"/>
            <w:shd w:val="clear" w:color="auto" w:fill="auto"/>
          </w:tcPr>
          <w:p w14:paraId="19AB7065" w14:textId="77777777" w:rsidR="00512274" w:rsidRPr="00367C78" w:rsidRDefault="00512274" w:rsidP="004241F0">
            <w:pPr>
              <w:pStyle w:val="Tabletext"/>
            </w:pPr>
            <w:r w:rsidRPr="00367C78">
              <w:t>a medical device of a kind described in clause 5.11 of Schedule 2</w:t>
            </w:r>
          </w:p>
        </w:tc>
        <w:tc>
          <w:tcPr>
            <w:tcW w:w="3260" w:type="dxa"/>
            <w:shd w:val="clear" w:color="auto" w:fill="auto"/>
          </w:tcPr>
          <w:p w14:paraId="61038EC8" w14:textId="77777777" w:rsidR="00512274" w:rsidRPr="00367C78" w:rsidRDefault="00512274" w:rsidP="004241F0">
            <w:pPr>
              <w:pStyle w:val="Tabletext"/>
            </w:pPr>
            <w:r w:rsidRPr="00367C78">
              <w:t>Class I, Class IIa or Class IIb</w:t>
            </w:r>
          </w:p>
        </w:tc>
      </w:tr>
      <w:tr w:rsidR="00512274" w:rsidRPr="00367C78" w14:paraId="6650CD0D" w14:textId="77777777" w:rsidTr="004241F0">
        <w:tc>
          <w:tcPr>
            <w:tcW w:w="1134" w:type="dxa"/>
            <w:tcBorders>
              <w:bottom w:val="single" w:sz="2" w:space="0" w:color="auto"/>
            </w:tcBorders>
            <w:shd w:val="clear" w:color="auto" w:fill="auto"/>
          </w:tcPr>
          <w:p w14:paraId="165D3511" w14:textId="77777777" w:rsidR="00512274" w:rsidRPr="00367C78" w:rsidRDefault="00512274" w:rsidP="004241F0">
            <w:pPr>
              <w:pStyle w:val="Tabletext"/>
            </w:pPr>
            <w:r w:rsidRPr="00367C78">
              <w:t>4</w:t>
            </w:r>
          </w:p>
        </w:tc>
        <w:tc>
          <w:tcPr>
            <w:tcW w:w="3828" w:type="dxa"/>
            <w:tcBorders>
              <w:bottom w:val="single" w:sz="2" w:space="0" w:color="auto"/>
            </w:tcBorders>
            <w:shd w:val="clear" w:color="auto" w:fill="auto"/>
          </w:tcPr>
          <w:p w14:paraId="10C979C3" w14:textId="77777777" w:rsidR="00512274" w:rsidRPr="00367C78" w:rsidRDefault="00512274" w:rsidP="004241F0">
            <w:pPr>
              <w:pStyle w:val="Tabletext"/>
            </w:pPr>
            <w:r w:rsidRPr="00367C78">
              <w:t>a medical device of a kind described in subclause 4.2(4) of Schedule 2</w:t>
            </w:r>
          </w:p>
        </w:tc>
        <w:tc>
          <w:tcPr>
            <w:tcW w:w="3260" w:type="dxa"/>
            <w:tcBorders>
              <w:bottom w:val="single" w:sz="2" w:space="0" w:color="auto"/>
            </w:tcBorders>
            <w:shd w:val="clear" w:color="auto" w:fill="auto"/>
          </w:tcPr>
          <w:p w14:paraId="1C50E43E" w14:textId="77777777" w:rsidR="00512274" w:rsidRPr="00367C78" w:rsidRDefault="00512274" w:rsidP="004241F0">
            <w:pPr>
              <w:pStyle w:val="Tabletext"/>
            </w:pPr>
            <w:r w:rsidRPr="00367C78">
              <w:t>Class IIa or Class IIb</w:t>
            </w:r>
          </w:p>
        </w:tc>
      </w:tr>
      <w:tr w:rsidR="00512274" w:rsidRPr="00367C78" w14:paraId="37563A58" w14:textId="77777777" w:rsidTr="004241F0">
        <w:tc>
          <w:tcPr>
            <w:tcW w:w="1134" w:type="dxa"/>
            <w:tcBorders>
              <w:top w:val="single" w:sz="2" w:space="0" w:color="auto"/>
              <w:bottom w:val="single" w:sz="12" w:space="0" w:color="auto"/>
            </w:tcBorders>
            <w:shd w:val="clear" w:color="auto" w:fill="auto"/>
          </w:tcPr>
          <w:p w14:paraId="44D76435" w14:textId="77777777" w:rsidR="00512274" w:rsidRPr="00367C78" w:rsidRDefault="00512274" w:rsidP="004241F0">
            <w:pPr>
              <w:pStyle w:val="Tabletext"/>
            </w:pPr>
            <w:r w:rsidRPr="00367C78">
              <w:t>5</w:t>
            </w:r>
          </w:p>
        </w:tc>
        <w:tc>
          <w:tcPr>
            <w:tcW w:w="3828" w:type="dxa"/>
            <w:tcBorders>
              <w:top w:val="single" w:sz="2" w:space="0" w:color="auto"/>
              <w:bottom w:val="single" w:sz="12" w:space="0" w:color="auto"/>
            </w:tcBorders>
            <w:shd w:val="clear" w:color="auto" w:fill="auto"/>
          </w:tcPr>
          <w:p w14:paraId="162C2218" w14:textId="77777777" w:rsidR="00512274" w:rsidRPr="00367C78" w:rsidRDefault="00512274" w:rsidP="004241F0">
            <w:pPr>
              <w:pStyle w:val="Tabletext"/>
            </w:pPr>
            <w:r w:rsidRPr="00367C78">
              <w:t>a medical device of a kind described in subclause 3.2(3A) of Schedule 2</w:t>
            </w:r>
          </w:p>
        </w:tc>
        <w:tc>
          <w:tcPr>
            <w:tcW w:w="3260" w:type="dxa"/>
            <w:tcBorders>
              <w:top w:val="single" w:sz="2" w:space="0" w:color="auto"/>
              <w:bottom w:val="single" w:sz="12" w:space="0" w:color="auto"/>
            </w:tcBorders>
            <w:shd w:val="clear" w:color="auto" w:fill="auto"/>
          </w:tcPr>
          <w:p w14:paraId="3624A838" w14:textId="77777777" w:rsidR="00512274" w:rsidRPr="00367C78" w:rsidRDefault="00512274" w:rsidP="004241F0">
            <w:pPr>
              <w:pStyle w:val="Tabletext"/>
            </w:pPr>
            <w:r w:rsidRPr="00367C78">
              <w:t>Class IIa or Class IIb</w:t>
            </w:r>
          </w:p>
        </w:tc>
      </w:tr>
    </w:tbl>
    <w:p w14:paraId="02091F2F" w14:textId="77777777" w:rsidR="00512274" w:rsidRPr="00367C78" w:rsidRDefault="00512274" w:rsidP="00512274">
      <w:pPr>
        <w:pStyle w:val="ActHead5"/>
      </w:pPr>
      <w:bookmarkStart w:id="144" w:name="_Toc202523425"/>
      <w:r w:rsidRPr="00224C2E">
        <w:rPr>
          <w:rStyle w:val="CharSectno"/>
        </w:rPr>
        <w:t>8A.2</w:t>
      </w:r>
      <w:r w:rsidRPr="00367C78">
        <w:t xml:space="preserve">  Waiver of charges in relation to transitional medical devices</w:t>
      </w:r>
      <w:bookmarkEnd w:id="144"/>
    </w:p>
    <w:p w14:paraId="32FE000D" w14:textId="77777777" w:rsidR="00512274" w:rsidRPr="00367C78" w:rsidRDefault="00512274" w:rsidP="00512274">
      <w:pPr>
        <w:pStyle w:val="subsection"/>
      </w:pPr>
      <w:r w:rsidRPr="00367C78">
        <w:tab/>
        <w:t>(1)</w:t>
      </w:r>
      <w:r w:rsidRPr="00367C78">
        <w:tab/>
        <w:t>This subregulation applies in relation to a kind of medical device if, at any time during a charge year:</w:t>
      </w:r>
    </w:p>
    <w:p w14:paraId="5554D27B" w14:textId="77777777" w:rsidR="00512274" w:rsidRPr="00367C78" w:rsidRDefault="00512274" w:rsidP="00512274">
      <w:pPr>
        <w:pStyle w:val="paragraph"/>
      </w:pPr>
      <w:r w:rsidRPr="00367C78">
        <w:tab/>
        <w:t>(a)</w:t>
      </w:r>
      <w:r w:rsidRPr="00367C78">
        <w:tab/>
        <w:t>the medical device is a transitional medical device; and</w:t>
      </w:r>
    </w:p>
    <w:p w14:paraId="321BAEC6" w14:textId="77777777" w:rsidR="00512274" w:rsidRPr="00367C78" w:rsidRDefault="00512274" w:rsidP="00512274">
      <w:pPr>
        <w:pStyle w:val="paragraph"/>
      </w:pPr>
      <w:r w:rsidRPr="00367C78">
        <w:tab/>
        <w:t>(b)</w:t>
      </w:r>
      <w:r w:rsidRPr="00367C78">
        <w:tab/>
        <w:t>the entry for the kind of medical device in the Register does not include any medical device that is not a transitional medical device; and</w:t>
      </w:r>
    </w:p>
    <w:p w14:paraId="6B0C9F98" w14:textId="77777777" w:rsidR="00512274" w:rsidRPr="00367C78" w:rsidRDefault="00512274" w:rsidP="00512274">
      <w:pPr>
        <w:pStyle w:val="paragraph"/>
      </w:pPr>
      <w:r w:rsidRPr="00367C78">
        <w:tab/>
        <w:t>(c)</w:t>
      </w:r>
      <w:r w:rsidRPr="00367C78">
        <w:tab/>
        <w:t>the medical device is included in the Register and classified both as:</w:t>
      </w:r>
    </w:p>
    <w:p w14:paraId="5E5376DD" w14:textId="77777777" w:rsidR="00512274" w:rsidRPr="00367C78" w:rsidRDefault="00512274" w:rsidP="00512274">
      <w:pPr>
        <w:pStyle w:val="paragraphsub"/>
      </w:pPr>
      <w:r w:rsidRPr="00367C78">
        <w:tab/>
        <w:t>(i)</w:t>
      </w:r>
      <w:r w:rsidRPr="00367C78">
        <w:tab/>
        <w:t xml:space="preserve">a class of medical device mentioned in column 2 of an item of the table in the definition of </w:t>
      </w:r>
      <w:r w:rsidRPr="00367C78">
        <w:rPr>
          <w:b/>
          <w:i/>
        </w:rPr>
        <w:t>transitional medical device</w:t>
      </w:r>
      <w:r w:rsidRPr="00367C78">
        <w:t xml:space="preserve"> in regulation 8A.1; and</w:t>
      </w:r>
    </w:p>
    <w:p w14:paraId="4303E4CF" w14:textId="77777777" w:rsidR="00512274" w:rsidRPr="00367C78" w:rsidRDefault="00512274" w:rsidP="00512274">
      <w:pPr>
        <w:pStyle w:val="paragraphsub"/>
      </w:pPr>
      <w:r w:rsidRPr="00367C78">
        <w:tab/>
        <w:t>(ii)</w:t>
      </w:r>
      <w:r w:rsidRPr="00367C78">
        <w:tab/>
        <w:t>a class of medical device described in the provision mentioned in column 1 of that item; and</w:t>
      </w:r>
    </w:p>
    <w:p w14:paraId="076DC1F4" w14:textId="77777777" w:rsidR="00512274" w:rsidRPr="00367C78" w:rsidRDefault="00512274" w:rsidP="00512274">
      <w:pPr>
        <w:pStyle w:val="paragraph"/>
      </w:pPr>
      <w:r w:rsidRPr="00367C78">
        <w:tab/>
        <w:t>(d)</w:t>
      </w:r>
      <w:r w:rsidRPr="00367C78">
        <w:tab/>
        <w:t xml:space="preserve">the same kind of medical device is also listed in the Private Health Insurance (Medical Devices and Human Tissue Products) Rules, made under the </w:t>
      </w:r>
      <w:r w:rsidRPr="00367C78">
        <w:rPr>
          <w:i/>
        </w:rPr>
        <w:t>Private Health Insurance Act 2007</w:t>
      </w:r>
      <w:r w:rsidRPr="00367C78">
        <w:t>, as in force from time to time.</w:t>
      </w:r>
    </w:p>
    <w:p w14:paraId="18B65E92" w14:textId="77777777" w:rsidR="00512274" w:rsidRPr="00367C78" w:rsidRDefault="00512274" w:rsidP="00512274">
      <w:pPr>
        <w:pStyle w:val="subsection"/>
      </w:pPr>
      <w:r w:rsidRPr="00367C78">
        <w:tab/>
        <w:t>(2)</w:t>
      </w:r>
      <w:r w:rsidRPr="00367C78">
        <w:tab/>
        <w:t xml:space="preserve">The Secretary must, on behalf of the Commonwealth, waive the annual charge payable under the </w:t>
      </w:r>
      <w:r w:rsidRPr="00367C78">
        <w:rPr>
          <w:i/>
        </w:rPr>
        <w:t>Therapeutic Goods (Charges) Act 1989</w:t>
      </w:r>
      <w:r w:rsidRPr="00367C78">
        <w:t xml:space="preserve"> in respect of the inclusion of the kind of transitional medical device in the Register during the charge year if:</w:t>
      </w:r>
    </w:p>
    <w:p w14:paraId="2756D1F8" w14:textId="77777777" w:rsidR="00512274" w:rsidRPr="00367C78" w:rsidRDefault="00512274" w:rsidP="00512274">
      <w:pPr>
        <w:pStyle w:val="paragraph"/>
      </w:pPr>
      <w:r w:rsidRPr="00367C78">
        <w:tab/>
        <w:t>(a)</w:t>
      </w:r>
      <w:r w:rsidRPr="00367C78">
        <w:tab/>
        <w:t>the person liable to pay the charge applies for the charge to be waived for the charge year; and</w:t>
      </w:r>
    </w:p>
    <w:p w14:paraId="48C1E325" w14:textId="77777777" w:rsidR="00512274" w:rsidRPr="00367C78" w:rsidRDefault="00512274" w:rsidP="00512274">
      <w:pPr>
        <w:pStyle w:val="paragraph"/>
      </w:pPr>
      <w:r w:rsidRPr="00367C78">
        <w:tab/>
        <w:t>(b)</w:t>
      </w:r>
      <w:r w:rsidRPr="00367C78">
        <w:tab/>
        <w:t>the application is made in the form (if any) approved, in writing, by the Secretary for the purposes of this subregulation; and</w:t>
      </w:r>
    </w:p>
    <w:p w14:paraId="5133EA4B" w14:textId="77777777" w:rsidR="00512274" w:rsidRPr="00367C78" w:rsidRDefault="00512274" w:rsidP="00512274">
      <w:pPr>
        <w:pStyle w:val="paragraph"/>
      </w:pPr>
      <w:r w:rsidRPr="00367C78">
        <w:tab/>
        <w:t>(c)</w:t>
      </w:r>
      <w:r w:rsidRPr="00367C78">
        <w:tab/>
        <w:t>the Secretary is reasonably satisfied that subregulation (1) applies in relation to the transitional medical device.</w:t>
      </w:r>
    </w:p>
    <w:p w14:paraId="4FB00FA5" w14:textId="77777777" w:rsidR="00512274" w:rsidRPr="00367C78" w:rsidRDefault="00512274" w:rsidP="00512274">
      <w:pPr>
        <w:pStyle w:val="ActHead5"/>
      </w:pPr>
      <w:bookmarkStart w:id="145" w:name="_Toc202523426"/>
      <w:r w:rsidRPr="00224C2E">
        <w:rPr>
          <w:rStyle w:val="CharSectno"/>
        </w:rPr>
        <w:t>8A.3</w:t>
      </w:r>
      <w:r w:rsidRPr="00367C78">
        <w:t xml:space="preserve">  Refund of certain charges in relation to transitional medical devices</w:t>
      </w:r>
      <w:bookmarkEnd w:id="145"/>
    </w:p>
    <w:p w14:paraId="305502F6" w14:textId="77777777" w:rsidR="00512274" w:rsidRPr="00367C78" w:rsidRDefault="00512274" w:rsidP="00512274">
      <w:pPr>
        <w:pStyle w:val="subsection"/>
      </w:pPr>
      <w:r w:rsidRPr="00367C78">
        <w:tab/>
        <w:t>(1)</w:t>
      </w:r>
      <w:r w:rsidRPr="00367C78">
        <w:tab/>
        <w:t>This subregulation applies in relation to a kind of medical device if, at any time during a charge year:</w:t>
      </w:r>
    </w:p>
    <w:p w14:paraId="485F5EEC" w14:textId="77777777" w:rsidR="00512274" w:rsidRPr="00367C78" w:rsidRDefault="00512274" w:rsidP="00512274">
      <w:pPr>
        <w:pStyle w:val="paragraph"/>
      </w:pPr>
      <w:r w:rsidRPr="00367C78">
        <w:tab/>
        <w:t>(a)</w:t>
      </w:r>
      <w:r w:rsidRPr="00367C78">
        <w:tab/>
        <w:t>the medical device is a transitional medical device; and</w:t>
      </w:r>
    </w:p>
    <w:p w14:paraId="0DC96F7C" w14:textId="77777777" w:rsidR="00512274" w:rsidRPr="00367C78" w:rsidRDefault="00512274" w:rsidP="00512274">
      <w:pPr>
        <w:pStyle w:val="paragraph"/>
      </w:pPr>
      <w:r w:rsidRPr="00367C78">
        <w:tab/>
        <w:t>(b)</w:t>
      </w:r>
      <w:r w:rsidRPr="00367C78">
        <w:tab/>
        <w:t>the entry for the kind of medical device in the Register does not include any medical device that is not a transitional medical device; and</w:t>
      </w:r>
    </w:p>
    <w:p w14:paraId="03C6A32B" w14:textId="77777777" w:rsidR="00512274" w:rsidRPr="00367C78" w:rsidRDefault="00512274" w:rsidP="00512274">
      <w:pPr>
        <w:pStyle w:val="paragraph"/>
      </w:pPr>
      <w:r w:rsidRPr="00367C78">
        <w:tab/>
        <w:t>(c)</w:t>
      </w:r>
      <w:r w:rsidRPr="00367C78">
        <w:tab/>
        <w:t>the medical device is included in the Register and classified both as:</w:t>
      </w:r>
    </w:p>
    <w:p w14:paraId="766E6828" w14:textId="77777777" w:rsidR="00512274" w:rsidRPr="00367C78" w:rsidRDefault="00512274" w:rsidP="00512274">
      <w:pPr>
        <w:pStyle w:val="paragraphsub"/>
      </w:pPr>
      <w:r w:rsidRPr="00367C78">
        <w:tab/>
        <w:t>(i)</w:t>
      </w:r>
      <w:r w:rsidRPr="00367C78">
        <w:tab/>
        <w:t xml:space="preserve">a class of medical device mentioned in column 2 of an item of the table in the definition of </w:t>
      </w:r>
      <w:r w:rsidRPr="00367C78">
        <w:rPr>
          <w:b/>
          <w:i/>
        </w:rPr>
        <w:t>transitional medical device</w:t>
      </w:r>
      <w:r w:rsidRPr="00367C78">
        <w:t xml:space="preserve"> in regulation 8A.1; and</w:t>
      </w:r>
    </w:p>
    <w:p w14:paraId="049EC7F0" w14:textId="77777777" w:rsidR="00512274" w:rsidRPr="00367C78" w:rsidRDefault="00512274" w:rsidP="00512274">
      <w:pPr>
        <w:pStyle w:val="paragraphsub"/>
      </w:pPr>
      <w:r w:rsidRPr="00367C78">
        <w:tab/>
        <w:t>(ii)</w:t>
      </w:r>
      <w:r w:rsidRPr="00367C78">
        <w:tab/>
        <w:t>a class of medical device described in the provision mentioned in column 1 of that item; and</w:t>
      </w:r>
    </w:p>
    <w:p w14:paraId="5A68E9F9" w14:textId="77777777" w:rsidR="00512274" w:rsidRPr="00367C78" w:rsidRDefault="00512274" w:rsidP="00512274">
      <w:pPr>
        <w:pStyle w:val="paragraph"/>
      </w:pPr>
      <w:r w:rsidRPr="00367C78">
        <w:tab/>
        <w:t>(d)</w:t>
      </w:r>
      <w:r w:rsidRPr="00367C78">
        <w:tab/>
        <w:t xml:space="preserve">the same kind of medical device is also listed in the Private Health Insurance (Medical Devices and Human Tissue Products) Rules, made under the </w:t>
      </w:r>
      <w:r w:rsidRPr="00367C78">
        <w:rPr>
          <w:i/>
        </w:rPr>
        <w:t>Private Health Insurance Act 2007</w:t>
      </w:r>
      <w:r w:rsidRPr="00367C78">
        <w:t>, as in force from time to time; and</w:t>
      </w:r>
    </w:p>
    <w:p w14:paraId="05E4E09C" w14:textId="77777777" w:rsidR="00512274" w:rsidRPr="00367C78" w:rsidRDefault="00512274" w:rsidP="00512274">
      <w:pPr>
        <w:pStyle w:val="paragraph"/>
      </w:pPr>
      <w:r w:rsidRPr="00367C78">
        <w:tab/>
        <w:t>(e)</w:t>
      </w:r>
      <w:r w:rsidRPr="00367C78">
        <w:tab/>
        <w:t xml:space="preserve">the annual charge payable under the </w:t>
      </w:r>
      <w:r w:rsidRPr="00367C78">
        <w:rPr>
          <w:i/>
        </w:rPr>
        <w:t>Therapeutic Goods (Charges) Act 1989</w:t>
      </w:r>
      <w:r w:rsidRPr="00367C78">
        <w:t xml:space="preserve"> in respect of the inclusion of the kind of medical device in the Register during the charge year has been paid.</w:t>
      </w:r>
    </w:p>
    <w:p w14:paraId="38896A68" w14:textId="77777777" w:rsidR="00512274" w:rsidRPr="00367C78" w:rsidRDefault="00512274" w:rsidP="00512274">
      <w:pPr>
        <w:pStyle w:val="subsection"/>
      </w:pPr>
      <w:r w:rsidRPr="00367C78">
        <w:tab/>
        <w:t>(2)</w:t>
      </w:r>
      <w:r w:rsidRPr="00367C78">
        <w:tab/>
        <w:t>The Secretary must, on behalf of the Commonwealth, refund an amount equal to the charge paid if:</w:t>
      </w:r>
    </w:p>
    <w:p w14:paraId="0AC3F84B" w14:textId="77777777" w:rsidR="00512274" w:rsidRPr="00367C78" w:rsidRDefault="00512274" w:rsidP="00512274">
      <w:pPr>
        <w:pStyle w:val="paragraph"/>
      </w:pPr>
      <w:r w:rsidRPr="00367C78">
        <w:tab/>
        <w:t>(a)</w:t>
      </w:r>
      <w:r w:rsidRPr="00367C78">
        <w:tab/>
        <w:t>the person who paid the charge applies for the charge to be refunded; and</w:t>
      </w:r>
    </w:p>
    <w:p w14:paraId="1B1906ED" w14:textId="77777777" w:rsidR="00512274" w:rsidRPr="00367C78" w:rsidRDefault="00512274" w:rsidP="00512274">
      <w:pPr>
        <w:pStyle w:val="paragraph"/>
      </w:pPr>
      <w:r w:rsidRPr="00367C78">
        <w:tab/>
        <w:t>(b)</w:t>
      </w:r>
      <w:r w:rsidRPr="00367C78">
        <w:tab/>
        <w:t>the application is made in the form (if any) approved, in writing, by the Secretary for the purposes of this subregulation; and</w:t>
      </w:r>
    </w:p>
    <w:p w14:paraId="2A2B75FC" w14:textId="77777777" w:rsidR="00512274" w:rsidRPr="00367C78" w:rsidRDefault="00512274" w:rsidP="00512274">
      <w:pPr>
        <w:pStyle w:val="paragraph"/>
      </w:pPr>
      <w:r w:rsidRPr="00367C78">
        <w:tab/>
        <w:t>(c)</w:t>
      </w:r>
      <w:r w:rsidRPr="00367C78">
        <w:tab/>
        <w:t>the Secretary is reasonably satisfied that subregulation (1) applies in relation to the transitional medical device.</w:t>
      </w:r>
    </w:p>
    <w:p w14:paraId="5B239572" w14:textId="62FB3CCA" w:rsidR="008652B2" w:rsidRPr="00367C78" w:rsidRDefault="002023AE" w:rsidP="00DA0C58">
      <w:pPr>
        <w:pStyle w:val="ActHead2"/>
        <w:pageBreakBefore/>
      </w:pPr>
      <w:bookmarkStart w:id="146" w:name="_Toc202523427"/>
      <w:r w:rsidRPr="00224C2E">
        <w:rPr>
          <w:rStyle w:val="CharPartNo"/>
        </w:rPr>
        <w:t>Part 9</w:t>
      </w:r>
      <w:r w:rsidR="006D1E60" w:rsidRPr="00367C78">
        <w:t>—</w:t>
      </w:r>
      <w:r w:rsidR="008652B2" w:rsidRPr="00224C2E">
        <w:rPr>
          <w:rStyle w:val="CharPartText"/>
        </w:rPr>
        <w:t>Fees</w:t>
      </w:r>
      <w:bookmarkEnd w:id="146"/>
    </w:p>
    <w:p w14:paraId="7F292ED2" w14:textId="1496AF7A" w:rsidR="00623010" w:rsidRPr="00367C78" w:rsidRDefault="006B1C72" w:rsidP="00623010">
      <w:pPr>
        <w:pStyle w:val="ActHead3"/>
      </w:pPr>
      <w:bookmarkStart w:id="147" w:name="_Toc202523428"/>
      <w:r w:rsidRPr="00224C2E">
        <w:rPr>
          <w:rStyle w:val="CharDivNo"/>
        </w:rPr>
        <w:t>Division 9</w:t>
      </w:r>
      <w:r w:rsidR="00623010" w:rsidRPr="00224C2E">
        <w:rPr>
          <w:rStyle w:val="CharDivNo"/>
        </w:rPr>
        <w:t>.1</w:t>
      </w:r>
      <w:r w:rsidR="00623010" w:rsidRPr="00367C78">
        <w:t>—</w:t>
      </w:r>
      <w:r w:rsidR="00623010" w:rsidRPr="00224C2E">
        <w:rPr>
          <w:rStyle w:val="CharDivText"/>
        </w:rPr>
        <w:t>Fees</w:t>
      </w:r>
      <w:bookmarkEnd w:id="147"/>
    </w:p>
    <w:p w14:paraId="69F62A85" w14:textId="77777777" w:rsidR="008652B2" w:rsidRPr="00367C78" w:rsidRDefault="008652B2" w:rsidP="006D1E60">
      <w:pPr>
        <w:pStyle w:val="ActHead5"/>
      </w:pPr>
      <w:bookmarkStart w:id="148" w:name="_Toc202523429"/>
      <w:r w:rsidRPr="00224C2E">
        <w:rPr>
          <w:rStyle w:val="CharSectno"/>
        </w:rPr>
        <w:t>9.1</w:t>
      </w:r>
      <w:r w:rsidR="006D1E60" w:rsidRPr="00367C78">
        <w:t xml:space="preserve">  </w:t>
      </w:r>
      <w:r w:rsidRPr="00367C78">
        <w:t>Fees</w:t>
      </w:r>
      <w:bookmarkEnd w:id="148"/>
    </w:p>
    <w:p w14:paraId="23CA1074" w14:textId="77777777" w:rsidR="008652B2" w:rsidRPr="00367C78" w:rsidRDefault="008652B2" w:rsidP="006D1E60">
      <w:pPr>
        <w:pStyle w:val="subsection"/>
      </w:pPr>
      <w:r w:rsidRPr="00367C78">
        <w:tab/>
      </w:r>
      <w:r w:rsidRPr="00367C78">
        <w:tab/>
        <w:t>The following fees are prescribed:</w:t>
      </w:r>
    </w:p>
    <w:p w14:paraId="19E5E758" w14:textId="50C10E19" w:rsidR="008652B2" w:rsidRPr="00367C78" w:rsidRDefault="008652B2" w:rsidP="006D1E60">
      <w:pPr>
        <w:pStyle w:val="paragraph"/>
      </w:pPr>
      <w:r w:rsidRPr="00367C78">
        <w:tab/>
        <w:t>(a)</w:t>
      </w:r>
      <w:r w:rsidRPr="00367C78">
        <w:tab/>
        <w:t xml:space="preserve">the fee mentioned in column 4 of an item in </w:t>
      </w:r>
      <w:r w:rsidR="00EE4119" w:rsidRPr="00367C78">
        <w:t>Part 1</w:t>
      </w:r>
      <w:r w:rsidRPr="00367C78">
        <w:t xml:space="preserve"> of </w:t>
      </w:r>
      <w:r w:rsidR="00EE4119" w:rsidRPr="00367C78">
        <w:t>Schedule 5</w:t>
      </w:r>
      <w:r w:rsidRPr="00367C78">
        <w:t xml:space="preserve"> in relation to the matter mentioned in column 2 of that item;</w:t>
      </w:r>
    </w:p>
    <w:p w14:paraId="23E8CD19" w14:textId="45E57A19" w:rsidR="008652B2" w:rsidRPr="00367C78" w:rsidRDefault="008652B2" w:rsidP="006D1E60">
      <w:pPr>
        <w:pStyle w:val="paragraph"/>
      </w:pPr>
      <w:r w:rsidRPr="00367C78">
        <w:tab/>
        <w:t>(b)</w:t>
      </w:r>
      <w:r w:rsidRPr="00367C78">
        <w:tab/>
        <w:t xml:space="preserve">the additional fees mentioned in </w:t>
      </w:r>
      <w:r w:rsidR="00EE4119" w:rsidRPr="00367C78">
        <w:t>Part 2</w:t>
      </w:r>
      <w:r w:rsidRPr="00367C78">
        <w:t xml:space="preserve"> of </w:t>
      </w:r>
      <w:r w:rsidR="00EE4119" w:rsidRPr="00367C78">
        <w:t>Schedule 5</w:t>
      </w:r>
      <w:r w:rsidRPr="00367C78">
        <w:t>.</w:t>
      </w:r>
    </w:p>
    <w:p w14:paraId="3510FF6A" w14:textId="6CF94040" w:rsidR="00B60156" w:rsidRPr="00367C78" w:rsidRDefault="006B1C72" w:rsidP="00AE3118">
      <w:pPr>
        <w:pStyle w:val="ActHead3"/>
        <w:pageBreakBefore/>
      </w:pPr>
      <w:bookmarkStart w:id="149" w:name="_Toc202523430"/>
      <w:r w:rsidRPr="00224C2E">
        <w:rPr>
          <w:rStyle w:val="CharDivNo"/>
        </w:rPr>
        <w:t>Division 9</w:t>
      </w:r>
      <w:r w:rsidR="00B60156" w:rsidRPr="00224C2E">
        <w:rPr>
          <w:rStyle w:val="CharDivNo"/>
        </w:rPr>
        <w:t>.1A</w:t>
      </w:r>
      <w:r w:rsidR="00B60156" w:rsidRPr="00367C78">
        <w:t>—</w:t>
      </w:r>
      <w:r w:rsidR="00B60156" w:rsidRPr="00224C2E">
        <w:rPr>
          <w:rStyle w:val="CharDivText"/>
        </w:rPr>
        <w:t>Reduced fee for consent to import, supply or export implantable medical devices—</w:t>
      </w:r>
      <w:r w:rsidR="00683629" w:rsidRPr="00224C2E">
        <w:rPr>
          <w:rStyle w:val="CharDivText"/>
        </w:rPr>
        <w:t>information requirements</w:t>
      </w:r>
      <w:bookmarkEnd w:id="149"/>
    </w:p>
    <w:p w14:paraId="68235C59" w14:textId="77777777" w:rsidR="00B60156" w:rsidRPr="00367C78" w:rsidRDefault="00B60156" w:rsidP="00B60156">
      <w:pPr>
        <w:pStyle w:val="ActHead5"/>
      </w:pPr>
      <w:bookmarkStart w:id="150" w:name="_Toc202523431"/>
      <w:r w:rsidRPr="00224C2E">
        <w:rPr>
          <w:rStyle w:val="CharSectno"/>
        </w:rPr>
        <w:t>9.1AA</w:t>
      </w:r>
      <w:r w:rsidRPr="00367C78">
        <w:t xml:space="preserve">  Working out the reduced fee</w:t>
      </w:r>
      <w:bookmarkEnd w:id="150"/>
    </w:p>
    <w:p w14:paraId="2F9AB02E" w14:textId="77777777" w:rsidR="00B60156" w:rsidRPr="00367C78" w:rsidRDefault="00B60156" w:rsidP="00B60156">
      <w:pPr>
        <w:pStyle w:val="subsection"/>
      </w:pPr>
      <w:r w:rsidRPr="00367C78">
        <w:tab/>
        <w:t>(1)</w:t>
      </w:r>
      <w:r w:rsidRPr="00367C78">
        <w:tab/>
        <w:t>If:</w:t>
      </w:r>
    </w:p>
    <w:p w14:paraId="5C659320" w14:textId="60819B0F" w:rsidR="00B60156" w:rsidRPr="00367C78" w:rsidRDefault="00B60156" w:rsidP="00B60156">
      <w:pPr>
        <w:pStyle w:val="paragraph"/>
      </w:pPr>
      <w:r w:rsidRPr="00367C78">
        <w:tab/>
        <w:t>(a)</w:t>
      </w:r>
      <w:r w:rsidRPr="00367C78">
        <w:tab/>
        <w:t xml:space="preserve">an application is covered by </w:t>
      </w:r>
      <w:r w:rsidR="00EE4119" w:rsidRPr="00367C78">
        <w:t>paragraph (</w:t>
      </w:r>
      <w:r w:rsidRPr="00367C78">
        <w:t xml:space="preserve">a) of </w:t>
      </w:r>
      <w:r w:rsidR="002023AE">
        <w:t>item 1</w:t>
      </w:r>
      <w:r w:rsidRPr="00367C78">
        <w:t xml:space="preserve">.15 of the table in </w:t>
      </w:r>
      <w:r w:rsidR="00EE4119" w:rsidRPr="00367C78">
        <w:t>Part 1</w:t>
      </w:r>
      <w:r w:rsidRPr="00367C78">
        <w:t xml:space="preserve"> of </w:t>
      </w:r>
      <w:r w:rsidR="00EE4119" w:rsidRPr="00367C78">
        <w:t>Schedule 5</w:t>
      </w:r>
      <w:r w:rsidRPr="00367C78">
        <w:t>; and</w:t>
      </w:r>
    </w:p>
    <w:p w14:paraId="61109980" w14:textId="77777777" w:rsidR="00683629" w:rsidRPr="00367C78" w:rsidRDefault="00683629" w:rsidP="00683629">
      <w:pPr>
        <w:pStyle w:val="paragraph"/>
      </w:pPr>
      <w:r w:rsidRPr="00367C78">
        <w:tab/>
        <w:t>(b)</w:t>
      </w:r>
      <w:r w:rsidRPr="00367C78">
        <w:tab/>
        <w:t>the application is made solely in relation to:</w:t>
      </w:r>
    </w:p>
    <w:p w14:paraId="54DD9E89" w14:textId="77777777" w:rsidR="00683629" w:rsidRPr="00367C78" w:rsidRDefault="00683629" w:rsidP="00683629">
      <w:pPr>
        <w:pStyle w:val="paragraphsub"/>
      </w:pPr>
      <w:r w:rsidRPr="00367C78">
        <w:tab/>
        <w:t>(i)</w:t>
      </w:r>
      <w:r w:rsidRPr="00367C78">
        <w:tab/>
        <w:t>the application of either or both of clauses 13A.2 and 13A.3 of Schedule 1 to the medical device; or</w:t>
      </w:r>
    </w:p>
    <w:p w14:paraId="5517E235" w14:textId="77777777" w:rsidR="00683629" w:rsidRPr="00367C78" w:rsidRDefault="00683629" w:rsidP="00683629">
      <w:pPr>
        <w:pStyle w:val="paragraphsub"/>
      </w:pPr>
      <w:r w:rsidRPr="00367C78">
        <w:tab/>
        <w:t>(ii)</w:t>
      </w:r>
      <w:r w:rsidRPr="00367C78">
        <w:tab/>
        <w:t>the application of one or more of clauses 13.1 to 13.4 of Schedule 1 to the medical device, and the reason for the medical device not complying with one or more of those clauses is that the medical device is affected by the EU transition (within the meaning of subregulation (3)); or</w:t>
      </w:r>
    </w:p>
    <w:p w14:paraId="104DEF70" w14:textId="77777777" w:rsidR="00683629" w:rsidRPr="00367C78" w:rsidRDefault="00683629" w:rsidP="00683629">
      <w:pPr>
        <w:pStyle w:val="paragraphsub"/>
      </w:pPr>
      <w:r w:rsidRPr="00367C78">
        <w:tab/>
        <w:t>(iii)</w:t>
      </w:r>
      <w:r w:rsidRPr="00367C78">
        <w:tab/>
        <w:t>both subparagraphs (i) and (ii);</w:t>
      </w:r>
    </w:p>
    <w:p w14:paraId="47104E99" w14:textId="69F361D9" w:rsidR="00B60156" w:rsidRPr="00367C78" w:rsidRDefault="00B60156" w:rsidP="00B60156">
      <w:pPr>
        <w:pStyle w:val="subsection2"/>
      </w:pPr>
      <w:r w:rsidRPr="00367C78">
        <w:t xml:space="preserve">the amount of the fee is not worked out in accordance with </w:t>
      </w:r>
      <w:r w:rsidR="00EE4119" w:rsidRPr="00367C78">
        <w:t>Part 1</w:t>
      </w:r>
      <w:r w:rsidRPr="00367C78">
        <w:t xml:space="preserve"> of </w:t>
      </w:r>
      <w:r w:rsidR="00EE4119" w:rsidRPr="00367C78">
        <w:t>Schedule 5</w:t>
      </w:r>
      <w:r w:rsidRPr="00367C78">
        <w:t xml:space="preserve">. Instead, the amount of the fee is </w:t>
      </w:r>
      <w:r w:rsidR="006D51D2" w:rsidRPr="00F17661">
        <w:t>$32</w:t>
      </w:r>
      <w:r w:rsidRPr="00367C78">
        <w:t>.</w:t>
      </w:r>
    </w:p>
    <w:p w14:paraId="57A42224" w14:textId="77777777" w:rsidR="00B60156" w:rsidRPr="00367C78" w:rsidRDefault="00B60156" w:rsidP="00B60156">
      <w:pPr>
        <w:pStyle w:val="subsection"/>
      </w:pPr>
      <w:r w:rsidRPr="00367C78">
        <w:tab/>
        <w:t>(2)</w:t>
      </w:r>
      <w:r w:rsidRPr="00367C78">
        <w:tab/>
        <w:t>If:</w:t>
      </w:r>
    </w:p>
    <w:p w14:paraId="4EBEA1C2" w14:textId="473F5345" w:rsidR="00B60156" w:rsidRPr="00367C78" w:rsidRDefault="00B60156" w:rsidP="00B60156">
      <w:pPr>
        <w:pStyle w:val="paragraph"/>
      </w:pPr>
      <w:r w:rsidRPr="00367C78">
        <w:tab/>
        <w:t>(a)</w:t>
      </w:r>
      <w:r w:rsidRPr="00367C78">
        <w:tab/>
        <w:t xml:space="preserve">an application is covered by </w:t>
      </w:r>
      <w:r w:rsidR="00EE4119" w:rsidRPr="00367C78">
        <w:t>paragraph (</w:t>
      </w:r>
      <w:r w:rsidRPr="00367C78">
        <w:t xml:space="preserve">b) of </w:t>
      </w:r>
      <w:r w:rsidR="002023AE">
        <w:t>item 1</w:t>
      </w:r>
      <w:r w:rsidRPr="00367C78">
        <w:t xml:space="preserve">.15 of the table in </w:t>
      </w:r>
      <w:r w:rsidR="00EE4119" w:rsidRPr="00367C78">
        <w:t>Part 1</w:t>
      </w:r>
      <w:r w:rsidRPr="00367C78">
        <w:t xml:space="preserve"> of </w:t>
      </w:r>
      <w:r w:rsidR="00EE4119" w:rsidRPr="00367C78">
        <w:t>Schedule 5</w:t>
      </w:r>
      <w:r w:rsidRPr="00367C78">
        <w:t>; and</w:t>
      </w:r>
    </w:p>
    <w:p w14:paraId="4F60A63E" w14:textId="77777777" w:rsidR="00683629" w:rsidRPr="00367C78" w:rsidRDefault="00683629" w:rsidP="00683629">
      <w:pPr>
        <w:pStyle w:val="paragraph"/>
      </w:pPr>
      <w:r w:rsidRPr="00367C78">
        <w:tab/>
        <w:t>(b)</w:t>
      </w:r>
      <w:r w:rsidRPr="00367C78">
        <w:tab/>
        <w:t>the application is made solely in relation to:</w:t>
      </w:r>
    </w:p>
    <w:p w14:paraId="49D67463" w14:textId="77777777" w:rsidR="00683629" w:rsidRPr="00367C78" w:rsidRDefault="00683629" w:rsidP="00683629">
      <w:pPr>
        <w:pStyle w:val="paragraphsub"/>
      </w:pPr>
      <w:r w:rsidRPr="00367C78">
        <w:tab/>
        <w:t>(i)</w:t>
      </w:r>
      <w:r w:rsidRPr="00367C78">
        <w:tab/>
        <w:t>the application of either or both of clauses 13A.2 and 13A.3 of Schedule 1 to the medical devices; or</w:t>
      </w:r>
    </w:p>
    <w:p w14:paraId="433BC7F7" w14:textId="77777777" w:rsidR="00683629" w:rsidRPr="00367C78" w:rsidRDefault="00683629" w:rsidP="00683629">
      <w:pPr>
        <w:pStyle w:val="paragraphsub"/>
      </w:pPr>
      <w:r w:rsidRPr="00367C78">
        <w:tab/>
        <w:t>(ii)</w:t>
      </w:r>
      <w:r w:rsidRPr="00367C78">
        <w:tab/>
        <w:t>the application of one or more of clauses 13.1 to 13.4 of Schedule 1 to the medical devices, and the reason for the medical devices not complying with one or more of those clauses is that the medical devices are affected by the EU transition (within the meaning of subregulation (3)); or</w:t>
      </w:r>
    </w:p>
    <w:p w14:paraId="67732BF0" w14:textId="77777777" w:rsidR="00683629" w:rsidRPr="00367C78" w:rsidRDefault="00683629" w:rsidP="00683629">
      <w:pPr>
        <w:pStyle w:val="paragraphsub"/>
      </w:pPr>
      <w:r w:rsidRPr="00367C78">
        <w:tab/>
        <w:t>(iii)</w:t>
      </w:r>
      <w:r w:rsidRPr="00367C78">
        <w:tab/>
        <w:t>both subparagraphs (i) and (ii);</w:t>
      </w:r>
    </w:p>
    <w:p w14:paraId="6329EB7B" w14:textId="13B30E48" w:rsidR="00B60156" w:rsidRPr="00367C78" w:rsidRDefault="00B60156" w:rsidP="00B60156">
      <w:pPr>
        <w:pStyle w:val="subsection2"/>
      </w:pPr>
      <w:r w:rsidRPr="00367C78">
        <w:t xml:space="preserve">the amount of the fee is not worked out in accordance with </w:t>
      </w:r>
      <w:r w:rsidR="00EE4119" w:rsidRPr="00367C78">
        <w:t>Part 1</w:t>
      </w:r>
      <w:r w:rsidRPr="00367C78">
        <w:t xml:space="preserve"> of </w:t>
      </w:r>
      <w:r w:rsidR="00EE4119" w:rsidRPr="00367C78">
        <w:t>Schedule 5</w:t>
      </w:r>
      <w:r w:rsidRPr="00367C78">
        <w:t>. Instead, the amount of the fee is worked out in accordance with the following method statement:</w:t>
      </w:r>
    </w:p>
    <w:p w14:paraId="5A3BC81E" w14:textId="77777777" w:rsidR="00B60156" w:rsidRPr="00367C78" w:rsidRDefault="00B60156" w:rsidP="00B60156">
      <w:pPr>
        <w:pStyle w:val="BoxHeadItalic"/>
      </w:pPr>
      <w:r w:rsidRPr="00367C78">
        <w:t>Method statement</w:t>
      </w:r>
    </w:p>
    <w:p w14:paraId="42791019" w14:textId="77777777" w:rsidR="00B60156" w:rsidRPr="00367C78" w:rsidRDefault="00B60156" w:rsidP="00B60156">
      <w:pPr>
        <w:pStyle w:val="BoxStep"/>
      </w:pPr>
      <w:r w:rsidRPr="00367C78">
        <w:t>Step 1.</w:t>
      </w:r>
      <w:r w:rsidRPr="00367C78">
        <w:tab/>
        <w:t>Work out the number of separate entries in the Register in relation to the devices concerned.</w:t>
      </w:r>
    </w:p>
    <w:p w14:paraId="396B69D2" w14:textId="3C94FFBD" w:rsidR="00B60156" w:rsidRPr="00367C78" w:rsidRDefault="00B60156" w:rsidP="00B60156">
      <w:pPr>
        <w:pStyle w:val="BoxStep"/>
      </w:pPr>
      <w:r w:rsidRPr="00367C78">
        <w:t>Step 2.</w:t>
      </w:r>
      <w:r w:rsidRPr="00367C78">
        <w:tab/>
        <w:t xml:space="preserve">The amount of the fee is the number at step 1 multiplied by </w:t>
      </w:r>
      <w:r w:rsidR="006D51D2" w:rsidRPr="00F17661">
        <w:t>$32</w:t>
      </w:r>
      <w:r w:rsidRPr="00367C78">
        <w:t>.</w:t>
      </w:r>
    </w:p>
    <w:p w14:paraId="564E809D" w14:textId="77777777" w:rsidR="00683629" w:rsidRPr="00367C78" w:rsidRDefault="00683629" w:rsidP="00683629">
      <w:pPr>
        <w:pStyle w:val="subsection"/>
      </w:pPr>
      <w:r w:rsidRPr="00367C78">
        <w:tab/>
        <w:t>(3)</w:t>
      </w:r>
      <w:r w:rsidRPr="00367C78">
        <w:tab/>
        <w:t xml:space="preserve">For the purposes of this regulation, a medical device is </w:t>
      </w:r>
      <w:r w:rsidRPr="00367C78">
        <w:rPr>
          <w:b/>
          <w:i/>
        </w:rPr>
        <w:t>affected by the EU transition</w:t>
      </w:r>
      <w:r w:rsidRPr="00367C78">
        <w:t xml:space="preserve"> if:</w:t>
      </w:r>
    </w:p>
    <w:p w14:paraId="1CA8F3E9" w14:textId="77777777" w:rsidR="00683629" w:rsidRPr="00367C78" w:rsidRDefault="00683629" w:rsidP="00683629">
      <w:pPr>
        <w:pStyle w:val="paragraph"/>
      </w:pPr>
      <w:r w:rsidRPr="00367C78">
        <w:tab/>
        <w:t>(a)</w:t>
      </w:r>
      <w:r w:rsidRPr="00367C78">
        <w:tab/>
        <w:t>the medical device is of a kind included in the Register; and</w:t>
      </w:r>
    </w:p>
    <w:p w14:paraId="18A1E233" w14:textId="77777777" w:rsidR="00683629" w:rsidRPr="00367C78" w:rsidRDefault="00683629" w:rsidP="00683629">
      <w:pPr>
        <w:pStyle w:val="paragraph"/>
      </w:pPr>
      <w:r w:rsidRPr="00367C78">
        <w:tab/>
        <w:t>(b)</w:t>
      </w:r>
      <w:r w:rsidRPr="00367C78">
        <w:tab/>
        <w:t>the basis of certifying the matter referred to in paragraph 41FD(f) of the Act for devices of that kind was an overseas regulator conformity assessment document issued under one of the following (as in force from time to time):</w:t>
      </w:r>
    </w:p>
    <w:p w14:paraId="156F8CFB" w14:textId="77777777" w:rsidR="00683629" w:rsidRPr="00367C78" w:rsidRDefault="00683629" w:rsidP="00683629">
      <w:pPr>
        <w:pStyle w:val="paragraphsub"/>
      </w:pPr>
      <w:r w:rsidRPr="00367C78">
        <w:tab/>
        <w:t>(i)</w:t>
      </w:r>
      <w:r w:rsidRPr="00367C78">
        <w:tab/>
        <w:t>Council Directive 90/385/EEC of the Council of the European Communities;</w:t>
      </w:r>
    </w:p>
    <w:p w14:paraId="7380337A" w14:textId="77777777" w:rsidR="00683629" w:rsidRPr="00367C78" w:rsidRDefault="00683629" w:rsidP="00683629">
      <w:pPr>
        <w:pStyle w:val="paragraphsub"/>
      </w:pPr>
      <w:r w:rsidRPr="00367C78">
        <w:tab/>
        <w:t>(ii)</w:t>
      </w:r>
      <w:r w:rsidRPr="00367C78">
        <w:tab/>
        <w:t>Council Directive 93/42/EEC of the Council of the European Communities;</w:t>
      </w:r>
    </w:p>
    <w:p w14:paraId="1843B54D" w14:textId="50FD6EF6" w:rsidR="00683629" w:rsidRPr="00367C78" w:rsidRDefault="00683629" w:rsidP="00683629">
      <w:pPr>
        <w:pStyle w:val="paragraphsub"/>
      </w:pPr>
      <w:r w:rsidRPr="00367C78">
        <w:tab/>
        <w:t>(iii)</w:t>
      </w:r>
      <w:r w:rsidRPr="00367C78">
        <w:tab/>
        <w:t xml:space="preserve">Directive 98/79/EC of the European Parliament and the Council of the </w:t>
      </w:r>
      <w:r w:rsidR="001C68D4" w:rsidRPr="00367C78">
        <w:t>European Union;</w:t>
      </w:r>
    </w:p>
    <w:p w14:paraId="53EA1FE0" w14:textId="77777777" w:rsidR="001C68D4" w:rsidRPr="00367C78" w:rsidRDefault="001C68D4" w:rsidP="001C68D4">
      <w:pPr>
        <w:pStyle w:val="paragraphsub"/>
        <w:rPr>
          <w:color w:val="000000"/>
          <w:szCs w:val="22"/>
          <w:shd w:val="clear" w:color="auto" w:fill="FFFFFF"/>
        </w:rPr>
      </w:pPr>
      <w:r w:rsidRPr="00367C78">
        <w:tab/>
        <w:t>(iv)</w:t>
      </w:r>
      <w:r w:rsidRPr="00367C78">
        <w:tab/>
      </w:r>
      <w:r w:rsidRPr="00367C78">
        <w:rPr>
          <w:color w:val="000000"/>
          <w:szCs w:val="22"/>
          <w:shd w:val="clear" w:color="auto" w:fill="FFFFFF"/>
        </w:rPr>
        <w:t>ISO 13485, </w:t>
      </w:r>
      <w:r w:rsidRPr="00367C78">
        <w:rPr>
          <w:i/>
          <w:iCs/>
          <w:color w:val="000000"/>
          <w:szCs w:val="22"/>
          <w:shd w:val="clear" w:color="auto" w:fill="FFFFFF"/>
        </w:rPr>
        <w:t>Medical devices</w:t>
      </w:r>
      <w:r w:rsidRPr="00367C78">
        <w:t>—</w:t>
      </w:r>
      <w:r w:rsidRPr="00367C78">
        <w:rPr>
          <w:i/>
          <w:iCs/>
          <w:color w:val="000000"/>
          <w:szCs w:val="22"/>
          <w:shd w:val="clear" w:color="auto" w:fill="FFFFFF"/>
        </w:rPr>
        <w:t>Quality management systems</w:t>
      </w:r>
      <w:r w:rsidRPr="00367C78">
        <w:t>—</w:t>
      </w:r>
      <w:r w:rsidRPr="00367C78">
        <w:rPr>
          <w:i/>
          <w:iCs/>
          <w:color w:val="000000"/>
          <w:szCs w:val="22"/>
          <w:shd w:val="clear" w:color="auto" w:fill="FFFFFF"/>
        </w:rPr>
        <w:t>Requirements for regulatory purposes</w:t>
      </w:r>
      <w:r w:rsidRPr="00367C78">
        <w:rPr>
          <w:iCs/>
          <w:color w:val="000000"/>
          <w:szCs w:val="22"/>
          <w:shd w:val="clear" w:color="auto" w:fill="FFFFFF"/>
        </w:rPr>
        <w:t>, published</w:t>
      </w:r>
      <w:r w:rsidRPr="00367C78">
        <w:t xml:space="preserve"> by the International Organization for Standardization</w:t>
      </w:r>
      <w:r w:rsidRPr="00367C78">
        <w:rPr>
          <w:color w:val="000000"/>
          <w:szCs w:val="22"/>
          <w:shd w:val="clear" w:color="auto" w:fill="FFFFFF"/>
        </w:rPr>
        <w:t>; and</w:t>
      </w:r>
    </w:p>
    <w:p w14:paraId="4E7E06A7" w14:textId="77777777" w:rsidR="001C68D4" w:rsidRPr="00367C78" w:rsidRDefault="001C68D4" w:rsidP="001C68D4">
      <w:pPr>
        <w:pStyle w:val="paragraph"/>
      </w:pPr>
      <w:r w:rsidRPr="00367C78">
        <w:tab/>
        <w:t>(c)</w:t>
      </w:r>
      <w:r w:rsidRPr="00367C78">
        <w:tab/>
        <w:t>a new overseas regulator conformity assessment document has been issued, or is expected to be issued, in respect of devices of that kind under one of the following:</w:t>
      </w:r>
    </w:p>
    <w:p w14:paraId="53D21DDE" w14:textId="77777777" w:rsidR="001C68D4" w:rsidRPr="00367C78" w:rsidRDefault="001C68D4" w:rsidP="001C68D4">
      <w:pPr>
        <w:pStyle w:val="paragraphsub"/>
      </w:pPr>
      <w:r w:rsidRPr="00367C78">
        <w:tab/>
        <w:t>(i)</w:t>
      </w:r>
      <w:r w:rsidRPr="00367C78">
        <w:tab/>
        <w:t>Regulation 2017/745 (as in force from time to time) of the European Parliament and the Council of the European Union;</w:t>
      </w:r>
    </w:p>
    <w:p w14:paraId="3ED0A863" w14:textId="77777777" w:rsidR="001C68D4" w:rsidRPr="00367C78" w:rsidRDefault="001C68D4" w:rsidP="001C68D4">
      <w:pPr>
        <w:pStyle w:val="paragraphsub"/>
      </w:pPr>
      <w:r w:rsidRPr="00367C78">
        <w:tab/>
        <w:t>(ii)</w:t>
      </w:r>
      <w:r w:rsidRPr="00367C78">
        <w:tab/>
        <w:t>Regulation 2017/746 (as in force from time to time) of the European Parliament and the Council of the European Union;</w:t>
      </w:r>
    </w:p>
    <w:p w14:paraId="65D8B687" w14:textId="77777777" w:rsidR="001C68D4" w:rsidRPr="00367C78" w:rsidRDefault="001C68D4" w:rsidP="001C68D4">
      <w:pPr>
        <w:pStyle w:val="paragraphsub"/>
      </w:pPr>
      <w:r w:rsidRPr="00367C78">
        <w:tab/>
        <w:t>(iii)</w:t>
      </w:r>
      <w:r w:rsidRPr="00367C78">
        <w:tab/>
        <w:t>t</w:t>
      </w:r>
      <w:r w:rsidRPr="00367C78">
        <w:rPr>
          <w:shd w:val="clear" w:color="auto" w:fill="FFFFFF"/>
        </w:rPr>
        <w:t xml:space="preserve">he Medical Device Single Audit Program (within the meaning of the </w:t>
      </w:r>
      <w:r w:rsidRPr="00367C78">
        <w:rPr>
          <w:i/>
          <w:iCs/>
          <w:shd w:val="clear" w:color="auto" w:fill="FFFFFF"/>
        </w:rPr>
        <w:t>Therapeutic Goods (Overseas Regulators) Determination 2018</w:t>
      </w:r>
      <w:r w:rsidRPr="00367C78">
        <w:rPr>
          <w:iCs/>
          <w:shd w:val="clear" w:color="auto" w:fill="FFFFFF"/>
        </w:rPr>
        <w:t>)</w:t>
      </w:r>
      <w:r w:rsidRPr="00367C78">
        <w:rPr>
          <w:shd w:val="clear" w:color="auto" w:fill="FFFFFF"/>
        </w:rPr>
        <w:t>.</w:t>
      </w:r>
    </w:p>
    <w:p w14:paraId="68C775DA" w14:textId="4D771D11" w:rsidR="00623010" w:rsidRPr="00367C78" w:rsidRDefault="006B1C72" w:rsidP="00C42695">
      <w:pPr>
        <w:pStyle w:val="ActHead3"/>
        <w:pageBreakBefore/>
      </w:pPr>
      <w:bookmarkStart w:id="151" w:name="_Toc202523432"/>
      <w:r w:rsidRPr="00224C2E">
        <w:rPr>
          <w:rStyle w:val="CharDivNo"/>
        </w:rPr>
        <w:t>Division 9</w:t>
      </w:r>
      <w:r w:rsidR="00623010" w:rsidRPr="00224C2E">
        <w:rPr>
          <w:rStyle w:val="CharDivNo"/>
        </w:rPr>
        <w:t>.2</w:t>
      </w:r>
      <w:r w:rsidR="00623010" w:rsidRPr="00367C78">
        <w:t>—</w:t>
      </w:r>
      <w:r w:rsidR="00623010" w:rsidRPr="00224C2E">
        <w:rPr>
          <w:rStyle w:val="CharDivText"/>
        </w:rPr>
        <w:t>Conformity assessment body determination assessment fees</w:t>
      </w:r>
      <w:bookmarkEnd w:id="151"/>
    </w:p>
    <w:p w14:paraId="470120DC" w14:textId="77777777" w:rsidR="00E42DCC" w:rsidRPr="00367C78" w:rsidRDefault="00E42DCC" w:rsidP="00E42DCC">
      <w:pPr>
        <w:pStyle w:val="ActHead5"/>
      </w:pPr>
      <w:bookmarkStart w:id="152" w:name="_Toc202523433"/>
      <w:r w:rsidRPr="00224C2E">
        <w:rPr>
          <w:rStyle w:val="CharSectno"/>
        </w:rPr>
        <w:t>9.1A</w:t>
      </w:r>
      <w:r w:rsidRPr="00367C78">
        <w:t xml:space="preserve">  Purposes of this Division</w:t>
      </w:r>
      <w:bookmarkEnd w:id="152"/>
    </w:p>
    <w:p w14:paraId="11566AA5" w14:textId="77777777" w:rsidR="00E42DCC" w:rsidRPr="00367C78" w:rsidRDefault="00E42DCC" w:rsidP="00E42DCC">
      <w:pPr>
        <w:pStyle w:val="subsection"/>
      </w:pPr>
      <w:r w:rsidRPr="00367C78">
        <w:tab/>
      </w:r>
      <w:r w:rsidRPr="00367C78">
        <w:tab/>
        <w:t>This Division is made for the purposes of paragraph</w:t>
      </w:r>
      <w:r w:rsidR="00EA1C6C" w:rsidRPr="00367C78">
        <w:t> </w:t>
      </w:r>
      <w:r w:rsidRPr="00367C78">
        <w:t>41EWA(3)(g) of the Act.</w:t>
      </w:r>
    </w:p>
    <w:p w14:paraId="3B4603CC" w14:textId="77777777" w:rsidR="00E42DCC" w:rsidRPr="00367C78" w:rsidRDefault="00E42DCC" w:rsidP="00E42DCC">
      <w:pPr>
        <w:pStyle w:val="ActHead5"/>
      </w:pPr>
      <w:bookmarkStart w:id="153" w:name="_Toc202523434"/>
      <w:r w:rsidRPr="00224C2E">
        <w:rPr>
          <w:rStyle w:val="CharSectno"/>
        </w:rPr>
        <w:t>9.1B</w:t>
      </w:r>
      <w:r w:rsidRPr="00367C78">
        <w:t xml:space="preserve">  Conformity assessment body determination assessment fees</w:t>
      </w:r>
      <w:bookmarkEnd w:id="153"/>
    </w:p>
    <w:p w14:paraId="080C8A5F" w14:textId="032280CB" w:rsidR="00E42DCC" w:rsidRPr="00367C78" w:rsidRDefault="00E42DCC" w:rsidP="00E42DCC">
      <w:pPr>
        <w:pStyle w:val="subsection"/>
      </w:pPr>
      <w:r w:rsidRPr="00367C78">
        <w:tab/>
        <w:t>(1)</w:t>
      </w:r>
      <w:r w:rsidRPr="00367C78">
        <w:tab/>
        <w:t xml:space="preserve">A fee is payable in relation to the assessment of an application for a conformity assessment body determination mentioned in column 2 of </w:t>
      </w:r>
      <w:r w:rsidR="002023AE">
        <w:t>item 1</w:t>
      </w:r>
      <w:r w:rsidRPr="00367C78">
        <w:t xml:space="preserve">.4D, 1.4E or 1.4F in </w:t>
      </w:r>
      <w:r w:rsidR="00EE4119" w:rsidRPr="00367C78">
        <w:t>Part 1</w:t>
      </w:r>
      <w:r w:rsidRPr="00367C78">
        <w:t xml:space="preserve"> of </w:t>
      </w:r>
      <w:r w:rsidR="00EE4119" w:rsidRPr="00367C78">
        <w:t>Schedule 5</w:t>
      </w:r>
      <w:r w:rsidRPr="00367C78">
        <w:t>.</w:t>
      </w:r>
    </w:p>
    <w:p w14:paraId="64250925" w14:textId="77777777" w:rsidR="00E42DCC" w:rsidRPr="00367C78" w:rsidRDefault="00E42DCC" w:rsidP="00E42DCC">
      <w:pPr>
        <w:pStyle w:val="subsection"/>
      </w:pPr>
      <w:r w:rsidRPr="00367C78">
        <w:tab/>
        <w:t>(2)</w:t>
      </w:r>
      <w:r w:rsidRPr="00367C78">
        <w:tab/>
        <w:t>Subject to regulation</w:t>
      </w:r>
      <w:r w:rsidR="00EA1C6C" w:rsidRPr="00367C78">
        <w:t> </w:t>
      </w:r>
      <w:r w:rsidRPr="00367C78">
        <w:t>9.1C, the amount of the fee is the amount mentioned in column 4 of that item.</w:t>
      </w:r>
    </w:p>
    <w:p w14:paraId="7BDCB7D7" w14:textId="77777777" w:rsidR="00E42DCC" w:rsidRPr="00367C78" w:rsidRDefault="00E42DCC" w:rsidP="00E42DCC">
      <w:pPr>
        <w:pStyle w:val="subsection"/>
      </w:pPr>
      <w:r w:rsidRPr="00367C78">
        <w:tab/>
        <w:t>(3)</w:t>
      </w:r>
      <w:r w:rsidRPr="00367C78">
        <w:tab/>
        <w:t>The fee is payable by the applicant.</w:t>
      </w:r>
    </w:p>
    <w:p w14:paraId="5D85A66B" w14:textId="77777777" w:rsidR="00E42DCC" w:rsidRPr="00367C78" w:rsidRDefault="00E42DCC" w:rsidP="00E42DCC">
      <w:pPr>
        <w:pStyle w:val="subsection"/>
      </w:pPr>
      <w:r w:rsidRPr="00367C78">
        <w:tab/>
        <w:t>(4)</w:t>
      </w:r>
      <w:r w:rsidRPr="00367C78">
        <w:tab/>
        <w:t>Subject to regulation</w:t>
      </w:r>
      <w:r w:rsidR="00EA1C6C" w:rsidRPr="00367C78">
        <w:t> </w:t>
      </w:r>
      <w:r w:rsidRPr="00367C78">
        <w:t>9.1D, the fee is due and payable in full on the day specified under subregulation (5) of this regulation.</w:t>
      </w:r>
    </w:p>
    <w:p w14:paraId="6B4E45B0" w14:textId="77777777" w:rsidR="00E42DCC" w:rsidRPr="00367C78" w:rsidRDefault="00E42DCC" w:rsidP="00E42DCC">
      <w:pPr>
        <w:pStyle w:val="subsection"/>
      </w:pPr>
      <w:r w:rsidRPr="00367C78">
        <w:tab/>
        <w:t>(5)</w:t>
      </w:r>
      <w:r w:rsidRPr="00367C78">
        <w:tab/>
        <w:t>For the purposes of subregulation (4), the Secretary may give the applicant a written notice specifying when the fee is due and payable in full.</w:t>
      </w:r>
    </w:p>
    <w:p w14:paraId="34D46394" w14:textId="77777777" w:rsidR="00E42DCC" w:rsidRPr="00367C78" w:rsidRDefault="00E42DCC" w:rsidP="00E42DCC">
      <w:pPr>
        <w:pStyle w:val="ActHead5"/>
      </w:pPr>
      <w:bookmarkStart w:id="154" w:name="_Toc202523435"/>
      <w:r w:rsidRPr="00224C2E">
        <w:rPr>
          <w:rStyle w:val="CharSectno"/>
        </w:rPr>
        <w:t>9.1C</w:t>
      </w:r>
      <w:r w:rsidRPr="00367C78">
        <w:t xml:space="preserve">  Conformity assessment body determination assessment fees—abridged assessment</w:t>
      </w:r>
      <w:bookmarkEnd w:id="154"/>
    </w:p>
    <w:p w14:paraId="52FCFB4F" w14:textId="77777777" w:rsidR="00E42DCC" w:rsidRPr="00367C78" w:rsidRDefault="00E42DCC" w:rsidP="00E42DCC">
      <w:pPr>
        <w:pStyle w:val="subsection"/>
      </w:pPr>
      <w:r w:rsidRPr="00367C78">
        <w:tab/>
      </w:r>
      <w:r w:rsidRPr="00367C78">
        <w:tab/>
        <w:t>If the Secretary considers that he or she has sufficient information to allow assessment of an application for a conformity assessment body determination to be abridged:</w:t>
      </w:r>
    </w:p>
    <w:p w14:paraId="4E41D7AC" w14:textId="77777777" w:rsidR="00E42DCC" w:rsidRPr="00367C78" w:rsidRDefault="00E42DCC" w:rsidP="00E42DCC">
      <w:pPr>
        <w:pStyle w:val="paragraph"/>
      </w:pPr>
      <w:r w:rsidRPr="00367C78">
        <w:tab/>
        <w:t>(a)</w:t>
      </w:r>
      <w:r w:rsidRPr="00367C78">
        <w:tab/>
        <w:t>the Secretary may decide to conduct an abridged assessment of the application; and</w:t>
      </w:r>
    </w:p>
    <w:p w14:paraId="4EFBB062" w14:textId="77777777" w:rsidR="00E42DCC" w:rsidRPr="00367C78" w:rsidRDefault="00E42DCC" w:rsidP="00E42DCC">
      <w:pPr>
        <w:pStyle w:val="paragraph"/>
      </w:pPr>
      <w:r w:rsidRPr="00367C78">
        <w:tab/>
        <w:t>(b)</w:t>
      </w:r>
      <w:r w:rsidRPr="00367C78">
        <w:tab/>
        <w:t>if the Secretary so decides—the Secretary may reduce the amount of the conformity assessment body determination assessment fee for assessment of the application.</w:t>
      </w:r>
    </w:p>
    <w:p w14:paraId="28AA83B5" w14:textId="77777777" w:rsidR="00E42DCC" w:rsidRPr="00367C78" w:rsidRDefault="00E42DCC" w:rsidP="00E42DCC">
      <w:pPr>
        <w:pStyle w:val="ActHead5"/>
      </w:pPr>
      <w:bookmarkStart w:id="155" w:name="_Toc202523436"/>
      <w:r w:rsidRPr="00224C2E">
        <w:rPr>
          <w:rStyle w:val="CharSectno"/>
        </w:rPr>
        <w:t>9.1D</w:t>
      </w:r>
      <w:r w:rsidRPr="00367C78">
        <w:t xml:space="preserve">  Payment of conformity assessment body determination assessment fees by instalments</w:t>
      </w:r>
      <w:bookmarkEnd w:id="155"/>
    </w:p>
    <w:p w14:paraId="308B8402" w14:textId="77777777" w:rsidR="00E42DCC" w:rsidRPr="00367C78" w:rsidRDefault="00E42DCC" w:rsidP="00E42DCC">
      <w:pPr>
        <w:pStyle w:val="subsection"/>
      </w:pPr>
      <w:r w:rsidRPr="00367C78">
        <w:tab/>
        <w:t>(1)</w:t>
      </w:r>
      <w:r w:rsidRPr="00367C78">
        <w:tab/>
        <w:t xml:space="preserve">The Secretary may approve, in relation to an application (the </w:t>
      </w:r>
      <w:r w:rsidRPr="00367C78">
        <w:rPr>
          <w:b/>
          <w:i/>
        </w:rPr>
        <w:t>relevant application</w:t>
      </w:r>
      <w:r w:rsidRPr="00367C78">
        <w:t>) for a conformity assessment body determination, the payment of a conformity assessment body determination assessment fee by instalments if:</w:t>
      </w:r>
    </w:p>
    <w:p w14:paraId="7353FE9D" w14:textId="77777777" w:rsidR="00E42DCC" w:rsidRPr="00367C78" w:rsidRDefault="00E42DCC" w:rsidP="00E42DCC">
      <w:pPr>
        <w:pStyle w:val="paragraph"/>
      </w:pPr>
      <w:r w:rsidRPr="00367C78">
        <w:tab/>
        <w:t>(a)</w:t>
      </w:r>
      <w:r w:rsidRPr="00367C78">
        <w:tab/>
        <w:t>the applicant for the determination has applied in writing to pay the amount by instalments; and</w:t>
      </w:r>
    </w:p>
    <w:p w14:paraId="785BCE95" w14:textId="77777777" w:rsidR="00E42DCC" w:rsidRPr="00367C78" w:rsidRDefault="00E42DCC" w:rsidP="00E42DCC">
      <w:pPr>
        <w:pStyle w:val="paragraph"/>
      </w:pPr>
      <w:r w:rsidRPr="00367C78">
        <w:tab/>
        <w:t>(b)</w:t>
      </w:r>
      <w:r w:rsidRPr="00367C78">
        <w:tab/>
        <w:t>the amount payable exceeds $10,000; and</w:t>
      </w:r>
    </w:p>
    <w:p w14:paraId="75112C93" w14:textId="77777777" w:rsidR="00E42DCC" w:rsidRPr="00367C78" w:rsidRDefault="00E42DCC" w:rsidP="00E42DCC">
      <w:pPr>
        <w:pStyle w:val="paragraph"/>
      </w:pPr>
      <w:r w:rsidRPr="00367C78">
        <w:tab/>
        <w:t>(c)</w:t>
      </w:r>
      <w:r w:rsidRPr="00367C78">
        <w:tab/>
        <w:t>the Secretary is reasonably satisfied that the applicant will experience financial hardship if the amount is paid before the commencement of the assessment of the relevant application; and</w:t>
      </w:r>
    </w:p>
    <w:p w14:paraId="2EE80CBF" w14:textId="77777777" w:rsidR="00E42DCC" w:rsidRPr="00367C78" w:rsidRDefault="00E42DCC" w:rsidP="00E42DCC">
      <w:pPr>
        <w:pStyle w:val="paragraph"/>
      </w:pPr>
      <w:r w:rsidRPr="00367C78">
        <w:tab/>
        <w:t>(d)</w:t>
      </w:r>
      <w:r w:rsidRPr="00367C78">
        <w:tab/>
        <w:t>any information or material required under subregulation (3) has been given to the Secretary.</w:t>
      </w:r>
    </w:p>
    <w:p w14:paraId="173DD348" w14:textId="77777777" w:rsidR="00E42DCC" w:rsidRPr="00367C78" w:rsidRDefault="00E42DCC" w:rsidP="00E42DCC">
      <w:pPr>
        <w:pStyle w:val="subsection"/>
      </w:pPr>
      <w:r w:rsidRPr="00367C78">
        <w:tab/>
        <w:t>(2)</w:t>
      </w:r>
      <w:r w:rsidRPr="00367C78">
        <w:tab/>
        <w:t>An application under subregulation (1) must:</w:t>
      </w:r>
    </w:p>
    <w:p w14:paraId="39DF271B" w14:textId="77777777" w:rsidR="00E42DCC" w:rsidRPr="00367C78" w:rsidRDefault="00E42DCC" w:rsidP="00E42DCC">
      <w:pPr>
        <w:pStyle w:val="paragraph"/>
      </w:pPr>
      <w:r w:rsidRPr="00367C78">
        <w:tab/>
        <w:t>(a)</w:t>
      </w:r>
      <w:r w:rsidRPr="00367C78">
        <w:tab/>
        <w:t>state the reasons why paying the full amount of the fee before the assessment of the relevant application commences would cause financial hardship to the applicant; and</w:t>
      </w:r>
    </w:p>
    <w:p w14:paraId="40EC0842" w14:textId="77777777" w:rsidR="00E42DCC" w:rsidRPr="00367C78" w:rsidRDefault="00E42DCC" w:rsidP="00E42DCC">
      <w:pPr>
        <w:pStyle w:val="paragraph"/>
      </w:pPr>
      <w:r w:rsidRPr="00367C78">
        <w:tab/>
        <w:t>(b)</w:t>
      </w:r>
      <w:r w:rsidRPr="00367C78">
        <w:tab/>
        <w:t>have with it documents or other material in support of the application.</w:t>
      </w:r>
    </w:p>
    <w:p w14:paraId="3A059076" w14:textId="46BFE1C7" w:rsidR="00E42DCC" w:rsidRPr="00367C78" w:rsidRDefault="00E42DCC" w:rsidP="00E42DCC">
      <w:pPr>
        <w:pStyle w:val="subsection"/>
      </w:pPr>
      <w:r w:rsidRPr="00367C78">
        <w:tab/>
        <w:t>(3)</w:t>
      </w:r>
      <w:r w:rsidRPr="00367C78">
        <w:tab/>
        <w:t xml:space="preserve">The Secretary may reasonably require information or material in addition to the documents or material mentioned in </w:t>
      </w:r>
      <w:r w:rsidR="00EE4119" w:rsidRPr="00367C78">
        <w:t>paragraph (</w:t>
      </w:r>
      <w:r w:rsidRPr="00367C78">
        <w:t>2)(b).</w:t>
      </w:r>
    </w:p>
    <w:p w14:paraId="0283D976" w14:textId="77777777" w:rsidR="00E42DCC" w:rsidRPr="00367C78" w:rsidRDefault="00E42DCC" w:rsidP="00E42DCC">
      <w:pPr>
        <w:pStyle w:val="subsection"/>
      </w:pPr>
      <w:r w:rsidRPr="00367C78">
        <w:tab/>
        <w:t>(4)</w:t>
      </w:r>
      <w:r w:rsidRPr="00367C78">
        <w:tab/>
        <w:t>If the Secretary approves an application for payment by instalments:</w:t>
      </w:r>
    </w:p>
    <w:p w14:paraId="173A2823" w14:textId="77777777" w:rsidR="00E42DCC" w:rsidRPr="00367C78" w:rsidRDefault="00E42DCC" w:rsidP="00E42DCC">
      <w:pPr>
        <w:pStyle w:val="paragraph"/>
      </w:pPr>
      <w:r w:rsidRPr="00367C78">
        <w:tab/>
        <w:t>(a)</w:t>
      </w:r>
      <w:r w:rsidRPr="00367C78">
        <w:tab/>
        <w:t>half of the fee is due for payment before the commencement of the assessment of the relevant application; and</w:t>
      </w:r>
    </w:p>
    <w:p w14:paraId="2D2276E6" w14:textId="7EA93B93" w:rsidR="00E42DCC" w:rsidRPr="00367C78" w:rsidRDefault="00E42DCC" w:rsidP="00E42DCC">
      <w:pPr>
        <w:pStyle w:val="paragraph"/>
      </w:pPr>
      <w:r w:rsidRPr="00367C78">
        <w:tab/>
        <w:t>(b)</w:t>
      </w:r>
      <w:r w:rsidRPr="00367C78">
        <w:tab/>
        <w:t>one</w:t>
      </w:r>
      <w:r w:rsidR="002023AE">
        <w:noBreakHyphen/>
      </w:r>
      <w:r w:rsidRPr="00367C78">
        <w:t xml:space="preserve">quarter of the fee is due for payment at the end of one month after the last day when the amount referred to in </w:t>
      </w:r>
      <w:r w:rsidR="00EE4119" w:rsidRPr="00367C78">
        <w:t>paragraph (</w:t>
      </w:r>
      <w:r w:rsidRPr="00367C78">
        <w:t>a) may be paid; and</w:t>
      </w:r>
    </w:p>
    <w:p w14:paraId="1E38182B" w14:textId="107B9F79" w:rsidR="00E42DCC" w:rsidRPr="00367C78" w:rsidRDefault="00E42DCC" w:rsidP="00E42DCC">
      <w:pPr>
        <w:pStyle w:val="paragraph"/>
      </w:pPr>
      <w:r w:rsidRPr="00367C78">
        <w:tab/>
        <w:t>(c)</w:t>
      </w:r>
      <w:r w:rsidRPr="00367C78">
        <w:tab/>
        <w:t>the remaining one</w:t>
      </w:r>
      <w:r w:rsidR="002023AE">
        <w:noBreakHyphen/>
      </w:r>
      <w:r w:rsidRPr="00367C78">
        <w:t>quarter of the fee is due for payment:</w:t>
      </w:r>
    </w:p>
    <w:p w14:paraId="6903EF74" w14:textId="77777777" w:rsidR="00E42DCC" w:rsidRPr="00367C78" w:rsidRDefault="00E42DCC" w:rsidP="00E42DCC">
      <w:pPr>
        <w:pStyle w:val="paragraphsub"/>
      </w:pPr>
      <w:r w:rsidRPr="00367C78">
        <w:tab/>
        <w:t>(i)</w:t>
      </w:r>
      <w:r w:rsidRPr="00367C78">
        <w:tab/>
        <w:t>if the relevant application is withdrawn—when the relevant application is withdrawn; and</w:t>
      </w:r>
    </w:p>
    <w:p w14:paraId="57061A11" w14:textId="77777777" w:rsidR="00E42DCC" w:rsidRPr="00367C78" w:rsidRDefault="00E42DCC" w:rsidP="00E42DCC">
      <w:pPr>
        <w:pStyle w:val="paragraphsub"/>
      </w:pPr>
      <w:r w:rsidRPr="00367C78">
        <w:tab/>
        <w:t>(ii)</w:t>
      </w:r>
      <w:r w:rsidRPr="00367C78">
        <w:tab/>
        <w:t>in any other case—when the applicant is notified of the Secretary’s decision in respect of the relevant application under regulation</w:t>
      </w:r>
      <w:r w:rsidR="00EA1C6C" w:rsidRPr="00367C78">
        <w:t> </w:t>
      </w:r>
      <w:r w:rsidRPr="00367C78">
        <w:t>4A.7 or 4A.9.</w:t>
      </w:r>
    </w:p>
    <w:p w14:paraId="2022F1B8" w14:textId="77777777" w:rsidR="00E42DCC" w:rsidRPr="00367C78" w:rsidRDefault="00E42DCC" w:rsidP="00E42DCC">
      <w:pPr>
        <w:pStyle w:val="subsection"/>
      </w:pPr>
      <w:r w:rsidRPr="00367C78">
        <w:tab/>
        <w:t>(5)</w:t>
      </w:r>
      <w:r w:rsidRPr="00367C78">
        <w:tab/>
        <w:t>If the Secretary receives an application for payment by instalments, the Secretary must:</w:t>
      </w:r>
    </w:p>
    <w:p w14:paraId="779FD6C3" w14:textId="77777777" w:rsidR="00E42DCC" w:rsidRPr="00367C78" w:rsidRDefault="00E42DCC" w:rsidP="00E42DCC">
      <w:pPr>
        <w:pStyle w:val="paragraph"/>
      </w:pPr>
      <w:r w:rsidRPr="00367C78">
        <w:tab/>
        <w:t>(a)</w:t>
      </w:r>
      <w:r w:rsidRPr="00367C78">
        <w:tab/>
        <w:t>within 30 days of receiving the application and any information or material required under subregulation (3), give notice, in writing, to the applicant stating whether the application has been approved; and</w:t>
      </w:r>
    </w:p>
    <w:p w14:paraId="49FEFC83" w14:textId="77777777" w:rsidR="00E42DCC" w:rsidRPr="00367C78" w:rsidRDefault="00E42DCC" w:rsidP="00E42DCC">
      <w:pPr>
        <w:pStyle w:val="paragraph"/>
      </w:pPr>
      <w:r w:rsidRPr="00367C78">
        <w:tab/>
        <w:t>(b)</w:t>
      </w:r>
      <w:r w:rsidRPr="00367C78">
        <w:tab/>
        <w:t>if the application is approved—include with the notice information about the amount of each instalment and when it is due for payment.</w:t>
      </w:r>
    </w:p>
    <w:p w14:paraId="562A093A" w14:textId="77777777" w:rsidR="00E42DCC" w:rsidRPr="00367C78" w:rsidRDefault="00E42DCC" w:rsidP="00E42DCC">
      <w:pPr>
        <w:pStyle w:val="subsection"/>
      </w:pPr>
      <w:r w:rsidRPr="00367C78">
        <w:tab/>
        <w:t>(6)</w:t>
      </w:r>
      <w:r w:rsidRPr="00367C78">
        <w:tab/>
        <w:t>If:</w:t>
      </w:r>
    </w:p>
    <w:p w14:paraId="25B0D588" w14:textId="77777777" w:rsidR="00E42DCC" w:rsidRPr="00367C78" w:rsidRDefault="00E42DCC" w:rsidP="00E42DCC">
      <w:pPr>
        <w:pStyle w:val="paragraph"/>
      </w:pPr>
      <w:r w:rsidRPr="00367C78">
        <w:tab/>
        <w:t>(a)</w:t>
      </w:r>
      <w:r w:rsidRPr="00367C78">
        <w:tab/>
        <w:t>the Secretary approves an application for payment by instalments; and</w:t>
      </w:r>
    </w:p>
    <w:p w14:paraId="0BFC859F" w14:textId="77777777" w:rsidR="00E42DCC" w:rsidRPr="00367C78" w:rsidRDefault="00E42DCC" w:rsidP="00E42DCC">
      <w:pPr>
        <w:pStyle w:val="paragraph"/>
      </w:pPr>
      <w:r w:rsidRPr="00367C78">
        <w:tab/>
        <w:t>(b)</w:t>
      </w:r>
      <w:r w:rsidRPr="00367C78">
        <w:tab/>
        <w:t>any amount of the instalment payable by the applicant is not paid when it becomes due for payment;</w:t>
      </w:r>
    </w:p>
    <w:p w14:paraId="719ED59D" w14:textId="77777777" w:rsidR="00E42DCC" w:rsidRPr="00367C78" w:rsidRDefault="00E42DCC" w:rsidP="00E42DCC">
      <w:pPr>
        <w:pStyle w:val="subsection2"/>
      </w:pPr>
      <w:r w:rsidRPr="00367C78">
        <w:t>the balance of the fee becomes due for payment.</w:t>
      </w:r>
    </w:p>
    <w:p w14:paraId="7575D25B" w14:textId="77777777" w:rsidR="00E42DCC" w:rsidRPr="00367C78" w:rsidRDefault="00E42DCC" w:rsidP="00E42DCC">
      <w:pPr>
        <w:pStyle w:val="ActHead5"/>
      </w:pPr>
      <w:bookmarkStart w:id="156" w:name="_Toc202523437"/>
      <w:r w:rsidRPr="00224C2E">
        <w:rPr>
          <w:rStyle w:val="CharSectno"/>
        </w:rPr>
        <w:t>9.1E</w:t>
      </w:r>
      <w:r w:rsidRPr="00367C78">
        <w:t xml:space="preserve">  Recovery of conformity assessment body determination assessment fees</w:t>
      </w:r>
      <w:bookmarkEnd w:id="156"/>
    </w:p>
    <w:p w14:paraId="4413E3AC" w14:textId="77777777" w:rsidR="00E42DCC" w:rsidRPr="00367C78" w:rsidRDefault="00E42DCC" w:rsidP="00E42DCC">
      <w:pPr>
        <w:pStyle w:val="subsection"/>
      </w:pPr>
      <w:r w:rsidRPr="00367C78">
        <w:tab/>
      </w:r>
      <w:r w:rsidRPr="00367C78">
        <w:tab/>
        <w:t>A conformity assessment body determination assessment fee may be recovered by the Commonwealth as a debt due to the Commonwealth.</w:t>
      </w:r>
    </w:p>
    <w:p w14:paraId="4A1205A4" w14:textId="77777777" w:rsidR="00E42DCC" w:rsidRPr="00367C78" w:rsidRDefault="00E42DCC" w:rsidP="00E42DCC">
      <w:pPr>
        <w:pStyle w:val="ActHead5"/>
      </w:pPr>
      <w:bookmarkStart w:id="157" w:name="_Toc202523438"/>
      <w:r w:rsidRPr="00224C2E">
        <w:rPr>
          <w:rStyle w:val="CharSectno"/>
        </w:rPr>
        <w:t>9.1F</w:t>
      </w:r>
      <w:r w:rsidRPr="00367C78">
        <w:t xml:space="preserve">  Refund of conformity assessment body determination assessment fees if applications withdrawn</w:t>
      </w:r>
      <w:bookmarkEnd w:id="157"/>
    </w:p>
    <w:p w14:paraId="306F3B59" w14:textId="77777777" w:rsidR="00E42DCC" w:rsidRPr="00367C78" w:rsidRDefault="00E42DCC" w:rsidP="00E42DCC">
      <w:pPr>
        <w:pStyle w:val="subsection"/>
      </w:pPr>
      <w:r w:rsidRPr="00367C78">
        <w:tab/>
        <w:t>(1)</w:t>
      </w:r>
      <w:r w:rsidRPr="00367C78">
        <w:tab/>
        <w:t>The applicant for a conformity assessment body determination may apply to the Secretary, in writing, for a refund of the conformity assessment body determination assessment fee for the application if the applicant withdraws the application:</w:t>
      </w:r>
    </w:p>
    <w:p w14:paraId="364485D9" w14:textId="77777777" w:rsidR="00E42DCC" w:rsidRPr="00367C78" w:rsidRDefault="00E42DCC" w:rsidP="00E42DCC">
      <w:pPr>
        <w:pStyle w:val="paragraph"/>
      </w:pPr>
      <w:r w:rsidRPr="00367C78">
        <w:tab/>
        <w:t>(a)</w:t>
      </w:r>
      <w:r w:rsidRPr="00367C78">
        <w:tab/>
        <w:t>after all or part of the fee becomes due and payable; and</w:t>
      </w:r>
    </w:p>
    <w:p w14:paraId="7DCF985D" w14:textId="77777777" w:rsidR="00E42DCC" w:rsidRPr="00367C78" w:rsidRDefault="00E42DCC" w:rsidP="00E42DCC">
      <w:pPr>
        <w:pStyle w:val="paragraph"/>
      </w:pPr>
      <w:r w:rsidRPr="00367C78">
        <w:tab/>
        <w:t>(b)</w:t>
      </w:r>
      <w:r w:rsidRPr="00367C78">
        <w:tab/>
        <w:t>before the Secretary makes a decision on the application under subregulation</w:t>
      </w:r>
      <w:r w:rsidR="00EA1C6C" w:rsidRPr="00367C78">
        <w:t> </w:t>
      </w:r>
      <w:r w:rsidRPr="00367C78">
        <w:t>4A.6(1).</w:t>
      </w:r>
    </w:p>
    <w:p w14:paraId="20153361" w14:textId="77777777" w:rsidR="00E42DCC" w:rsidRPr="00367C78" w:rsidRDefault="00E42DCC" w:rsidP="00E42DCC">
      <w:pPr>
        <w:pStyle w:val="subsection"/>
      </w:pPr>
      <w:r w:rsidRPr="00367C78">
        <w:tab/>
        <w:t>(2)</w:t>
      </w:r>
      <w:r w:rsidRPr="00367C78">
        <w:tab/>
        <w:t>Within 20 working days after receiving the application, the Secretary must:</w:t>
      </w:r>
    </w:p>
    <w:p w14:paraId="6860D2FF" w14:textId="77777777" w:rsidR="00E42DCC" w:rsidRPr="00367C78" w:rsidRDefault="00E42DCC" w:rsidP="00E42DCC">
      <w:pPr>
        <w:pStyle w:val="paragraph"/>
      </w:pPr>
      <w:r w:rsidRPr="00367C78">
        <w:tab/>
        <w:t>(a)</w:t>
      </w:r>
      <w:r w:rsidRPr="00367C78">
        <w:tab/>
        <w:t>decide whether to refund any of the fee; and</w:t>
      </w:r>
    </w:p>
    <w:p w14:paraId="658B7AC5" w14:textId="77777777" w:rsidR="00E42DCC" w:rsidRPr="00367C78" w:rsidRDefault="00E42DCC" w:rsidP="00E42DCC">
      <w:pPr>
        <w:pStyle w:val="paragraph"/>
      </w:pPr>
      <w:r w:rsidRPr="00367C78">
        <w:tab/>
        <w:t>(b)</w:t>
      </w:r>
      <w:r w:rsidRPr="00367C78">
        <w:tab/>
        <w:t>if so—the amount of the fee to be refunded.</w:t>
      </w:r>
    </w:p>
    <w:p w14:paraId="32F1B441" w14:textId="77777777" w:rsidR="00E42DCC" w:rsidRPr="00367C78" w:rsidRDefault="00E42DCC" w:rsidP="00E42DCC">
      <w:pPr>
        <w:pStyle w:val="subsection"/>
      </w:pPr>
      <w:r w:rsidRPr="00367C78">
        <w:tab/>
        <w:t>(3)</w:t>
      </w:r>
      <w:r w:rsidRPr="00367C78">
        <w:tab/>
        <w:t>To avoid doubt, the applicant is not entitled to a refund of the application fee for the application.</w:t>
      </w:r>
    </w:p>
    <w:p w14:paraId="7D9CEF89" w14:textId="78200CCA" w:rsidR="006B03C8" w:rsidRPr="00367C78" w:rsidRDefault="006B1C72" w:rsidP="006B03C8">
      <w:pPr>
        <w:pStyle w:val="ActHead3"/>
        <w:pageBreakBefore/>
      </w:pPr>
      <w:bookmarkStart w:id="158" w:name="_Toc202523439"/>
      <w:r w:rsidRPr="00224C2E">
        <w:rPr>
          <w:rStyle w:val="CharDivNo"/>
        </w:rPr>
        <w:t>Division 9</w:t>
      </w:r>
      <w:r w:rsidR="00B60156" w:rsidRPr="00224C2E">
        <w:rPr>
          <w:rStyle w:val="CharDivNo"/>
        </w:rPr>
        <w:t>.3</w:t>
      </w:r>
      <w:r w:rsidR="00B60156" w:rsidRPr="00367C78">
        <w:t>—</w:t>
      </w:r>
      <w:r w:rsidR="00B60156" w:rsidRPr="00224C2E">
        <w:rPr>
          <w:rStyle w:val="CharDivText"/>
        </w:rPr>
        <w:t>Assessment fees and reductions or refunds of fees connected with applications for conformity assessment certificates</w:t>
      </w:r>
      <w:bookmarkEnd w:id="158"/>
    </w:p>
    <w:p w14:paraId="089E5761" w14:textId="77777777" w:rsidR="008652B2" w:rsidRPr="00367C78" w:rsidRDefault="008652B2" w:rsidP="006D1E60">
      <w:pPr>
        <w:pStyle w:val="ActHead5"/>
      </w:pPr>
      <w:bookmarkStart w:id="159" w:name="_Toc202523440"/>
      <w:r w:rsidRPr="00224C2E">
        <w:rPr>
          <w:rStyle w:val="CharSectno"/>
        </w:rPr>
        <w:t>9.2</w:t>
      </w:r>
      <w:r w:rsidR="006D1E60" w:rsidRPr="00367C78">
        <w:t xml:space="preserve">  </w:t>
      </w:r>
      <w:r w:rsidRPr="00367C78">
        <w:t>Application audit assessment fee (Act ss 41LA, 41LB)</w:t>
      </w:r>
      <w:bookmarkEnd w:id="159"/>
    </w:p>
    <w:p w14:paraId="3D8ADA69" w14:textId="77777777" w:rsidR="008652B2" w:rsidRPr="00367C78" w:rsidRDefault="008652B2" w:rsidP="006D1E60">
      <w:pPr>
        <w:pStyle w:val="subsection"/>
      </w:pPr>
      <w:r w:rsidRPr="00367C78">
        <w:tab/>
      </w:r>
      <w:r w:rsidRPr="00367C78">
        <w:tab/>
        <w:t>For section</w:t>
      </w:r>
      <w:r w:rsidR="00EA1C6C" w:rsidRPr="00367C78">
        <w:t> </w:t>
      </w:r>
      <w:r w:rsidRPr="00367C78">
        <w:t>41LB of the Act, an application audit assessment fee is due and payable</w:t>
      </w:r>
      <w:r w:rsidR="00E53F7C" w:rsidRPr="00367C78">
        <w:t xml:space="preserve"> 28 days after the day that the applicant is notified of the amount of the fee.</w:t>
      </w:r>
    </w:p>
    <w:p w14:paraId="12E9D480" w14:textId="77777777" w:rsidR="008652B2" w:rsidRPr="00367C78" w:rsidRDefault="008652B2" w:rsidP="006D1E60">
      <w:pPr>
        <w:pStyle w:val="ActHead5"/>
      </w:pPr>
      <w:bookmarkStart w:id="160" w:name="_Toc202523441"/>
      <w:r w:rsidRPr="00224C2E">
        <w:rPr>
          <w:rStyle w:val="CharSectno"/>
        </w:rPr>
        <w:t>9.3</w:t>
      </w:r>
      <w:r w:rsidR="006D1E60" w:rsidRPr="00367C78">
        <w:t xml:space="preserve">  </w:t>
      </w:r>
      <w:r w:rsidRPr="00367C78">
        <w:t>Conformity assessment fee (Act ss 41LA, 41LB)</w:t>
      </w:r>
      <w:bookmarkEnd w:id="160"/>
    </w:p>
    <w:p w14:paraId="2F89EA9F" w14:textId="77777777" w:rsidR="008652B2" w:rsidRPr="00367C78" w:rsidRDefault="008652B2" w:rsidP="006D1E60">
      <w:pPr>
        <w:pStyle w:val="subsection"/>
      </w:pPr>
      <w:r w:rsidRPr="00367C78">
        <w:tab/>
        <w:t>(1)</w:t>
      </w:r>
      <w:r w:rsidRPr="00367C78">
        <w:tab/>
        <w:t>For section</w:t>
      </w:r>
      <w:r w:rsidR="00EA1C6C" w:rsidRPr="00367C78">
        <w:t> </w:t>
      </w:r>
      <w:r w:rsidRPr="00367C78">
        <w:t>41LB of the Act, and subject to subregulation</w:t>
      </w:r>
      <w:r w:rsidR="008C1D6E" w:rsidRPr="00367C78">
        <w:t> </w:t>
      </w:r>
      <w:r w:rsidRPr="00367C78">
        <w:t>(2), a conformity assessment fee for consideration of an application for a conformity assessment certificate is due and payable in full:</w:t>
      </w:r>
    </w:p>
    <w:p w14:paraId="58FAB179" w14:textId="77777777" w:rsidR="008652B2" w:rsidRPr="00367C78" w:rsidRDefault="008652B2" w:rsidP="006D1E60">
      <w:pPr>
        <w:pStyle w:val="paragraph"/>
      </w:pPr>
      <w:r w:rsidRPr="00367C78">
        <w:tab/>
        <w:t>(a)</w:t>
      </w:r>
      <w:r w:rsidRPr="00367C78">
        <w:tab/>
        <w:t>on the day specified in a notice given to the applicant by the Secretary; or</w:t>
      </w:r>
    </w:p>
    <w:p w14:paraId="24775563" w14:textId="77777777" w:rsidR="008652B2" w:rsidRPr="00367C78" w:rsidRDefault="008652B2" w:rsidP="006D1E60">
      <w:pPr>
        <w:pStyle w:val="paragraph"/>
      </w:pPr>
      <w:r w:rsidRPr="00367C78">
        <w:tab/>
        <w:t>(b)</w:t>
      </w:r>
      <w:r w:rsidRPr="00367C78">
        <w:tab/>
        <w:t>if the application is withdrawn before a decision is made in relation to the application and within the period mentioned in subregulation</w:t>
      </w:r>
      <w:r w:rsidR="00EA1C6C" w:rsidRPr="00367C78">
        <w:t> </w:t>
      </w:r>
      <w:r w:rsidRPr="00367C78">
        <w:t>4.3(2)</w:t>
      </w:r>
      <w:r w:rsidR="006D1E60" w:rsidRPr="00367C78">
        <w:t>—</w:t>
      </w:r>
      <w:r w:rsidRPr="00367C78">
        <w:t>on the day when the application is withdrawn.</w:t>
      </w:r>
    </w:p>
    <w:p w14:paraId="1113760F" w14:textId="5FD1C6F3" w:rsidR="008652B2" w:rsidRPr="00367C78" w:rsidRDefault="006D1E60" w:rsidP="006D1E60">
      <w:pPr>
        <w:pStyle w:val="notetext"/>
      </w:pPr>
      <w:r w:rsidRPr="00367C78">
        <w:t>Note:</w:t>
      </w:r>
      <w:r w:rsidRPr="00367C78">
        <w:tab/>
      </w:r>
      <w:r w:rsidR="008652B2" w:rsidRPr="00367C78">
        <w:t>See section</w:t>
      </w:r>
      <w:r w:rsidR="00EA1C6C" w:rsidRPr="00367C78">
        <w:t> </w:t>
      </w:r>
      <w:r w:rsidR="008652B2" w:rsidRPr="00367C78">
        <w:t>41LE of the Act in relation to the requirement to pay three</w:t>
      </w:r>
      <w:r w:rsidR="002023AE">
        <w:noBreakHyphen/>
      </w:r>
      <w:r w:rsidR="008652B2" w:rsidRPr="00367C78">
        <w:t>quarters only of the conformity assessment fee in relation to certain kinds of applications.</w:t>
      </w:r>
    </w:p>
    <w:p w14:paraId="32A4CEAE" w14:textId="77777777" w:rsidR="008652B2" w:rsidRPr="00367C78" w:rsidRDefault="008652B2" w:rsidP="006D1E60">
      <w:pPr>
        <w:pStyle w:val="subsection"/>
      </w:pPr>
      <w:r w:rsidRPr="00367C78">
        <w:tab/>
        <w:t>(2)</w:t>
      </w:r>
      <w:r w:rsidRPr="00367C78">
        <w:tab/>
        <w:t>If:</w:t>
      </w:r>
    </w:p>
    <w:p w14:paraId="7799A9A5" w14:textId="258C058C" w:rsidR="008652B2" w:rsidRPr="00367C78" w:rsidRDefault="008652B2" w:rsidP="006D1E60">
      <w:pPr>
        <w:pStyle w:val="paragraph"/>
      </w:pPr>
      <w:r w:rsidRPr="00367C78">
        <w:tab/>
        <w:t>(a)</w:t>
      </w:r>
      <w:r w:rsidRPr="00367C78">
        <w:tab/>
        <w:t>in accordance with section</w:t>
      </w:r>
      <w:r w:rsidR="00EA1C6C" w:rsidRPr="00367C78">
        <w:t> </w:t>
      </w:r>
      <w:r w:rsidRPr="00367C78">
        <w:t>41LE of the Act, an applicant has paid three</w:t>
      </w:r>
      <w:r w:rsidR="002023AE">
        <w:noBreakHyphen/>
      </w:r>
      <w:r w:rsidRPr="00367C78">
        <w:t>quarters of the conformity assessment fee in relation to an application for a conformity assessment certificate; and</w:t>
      </w:r>
    </w:p>
    <w:p w14:paraId="5D0E273C" w14:textId="77777777" w:rsidR="008652B2" w:rsidRPr="00367C78" w:rsidRDefault="008652B2" w:rsidP="006D1E60">
      <w:pPr>
        <w:pStyle w:val="paragraph"/>
      </w:pPr>
      <w:r w:rsidRPr="00367C78">
        <w:tab/>
        <w:t>(b)</w:t>
      </w:r>
      <w:r w:rsidRPr="00367C78">
        <w:tab/>
        <w:t>the application is withdrawn before a decision is made in relation to the application and within the period mentioned in subregulation</w:t>
      </w:r>
      <w:r w:rsidR="00EA1C6C" w:rsidRPr="00367C78">
        <w:t> </w:t>
      </w:r>
      <w:r w:rsidRPr="00367C78">
        <w:t>4.3(2);</w:t>
      </w:r>
    </w:p>
    <w:p w14:paraId="0304123A" w14:textId="77777777" w:rsidR="008652B2" w:rsidRPr="00367C78" w:rsidRDefault="008652B2" w:rsidP="006D1E60">
      <w:pPr>
        <w:pStyle w:val="subsection2"/>
      </w:pPr>
      <w:r w:rsidRPr="00367C78">
        <w:t>the part of the fee that is unpaid is due and payable on the day when the application is withdrawn.</w:t>
      </w:r>
    </w:p>
    <w:p w14:paraId="4E3BDDFD" w14:textId="77777777" w:rsidR="008652B2" w:rsidRPr="00367C78" w:rsidRDefault="008652B2" w:rsidP="006D1E60">
      <w:pPr>
        <w:pStyle w:val="subsection"/>
      </w:pPr>
      <w:r w:rsidRPr="00367C78">
        <w:tab/>
        <w:t>(3)</w:t>
      </w:r>
      <w:r w:rsidRPr="00367C78">
        <w:tab/>
        <w:t>If the Secretary considers that additional assessment work is required in relation to an application for a conformity assessment certificate, the additional amount is due and payable on the day specified in a notice given to the applicant by the Secretary.</w:t>
      </w:r>
    </w:p>
    <w:p w14:paraId="69BFFF1D" w14:textId="4C695C7B" w:rsidR="008652B2" w:rsidRPr="00367C78" w:rsidRDefault="006D1E60" w:rsidP="006D1E60">
      <w:pPr>
        <w:pStyle w:val="notetext"/>
      </w:pPr>
      <w:r w:rsidRPr="00367C78">
        <w:t>Note:</w:t>
      </w:r>
      <w:r w:rsidRPr="00367C78">
        <w:tab/>
      </w:r>
      <w:r w:rsidR="008652B2" w:rsidRPr="00367C78">
        <w:t xml:space="preserve">The fee for any additional work is prescribed in </w:t>
      </w:r>
      <w:r w:rsidR="002023AE">
        <w:t>item 1</w:t>
      </w:r>
      <w:r w:rsidR="008652B2" w:rsidRPr="00367C78">
        <w:t xml:space="preserve">.12 of </w:t>
      </w:r>
      <w:r w:rsidR="00EE4119" w:rsidRPr="00367C78">
        <w:t>Schedule 5</w:t>
      </w:r>
      <w:r w:rsidR="008652B2" w:rsidRPr="00367C78">
        <w:t>.</w:t>
      </w:r>
    </w:p>
    <w:p w14:paraId="05AAE1F7" w14:textId="77777777" w:rsidR="008652B2" w:rsidRPr="00367C78" w:rsidRDefault="008652B2" w:rsidP="006D1E60">
      <w:pPr>
        <w:pStyle w:val="ActHead5"/>
      </w:pPr>
      <w:bookmarkStart w:id="161" w:name="_Toc202523442"/>
      <w:r w:rsidRPr="00224C2E">
        <w:rPr>
          <w:rStyle w:val="CharSectno"/>
        </w:rPr>
        <w:t>9.5</w:t>
      </w:r>
      <w:r w:rsidR="006D1E60" w:rsidRPr="00367C78">
        <w:t xml:space="preserve">  </w:t>
      </w:r>
      <w:r w:rsidRPr="00367C78">
        <w:t>Payment of assessment fee by instalments (Act s 41LC)</w:t>
      </w:r>
      <w:bookmarkEnd w:id="161"/>
    </w:p>
    <w:p w14:paraId="07AB7FD3" w14:textId="77777777" w:rsidR="008652B2" w:rsidRPr="00367C78" w:rsidRDefault="008652B2" w:rsidP="006D1E60">
      <w:pPr>
        <w:pStyle w:val="subsection"/>
      </w:pPr>
      <w:r w:rsidRPr="00367C78">
        <w:tab/>
        <w:t>(1)</w:t>
      </w:r>
      <w:r w:rsidRPr="00367C78">
        <w:tab/>
        <w:t>For section</w:t>
      </w:r>
      <w:r w:rsidR="00EA1C6C" w:rsidRPr="00367C78">
        <w:t> </w:t>
      </w:r>
      <w:r w:rsidRPr="00367C78">
        <w:t>41LC of the Act, the Secretary may, subject to subregulation</w:t>
      </w:r>
      <w:r w:rsidR="008C1D6E" w:rsidRPr="00367C78">
        <w:t> </w:t>
      </w:r>
      <w:r w:rsidRPr="00367C78">
        <w:t>(7), approve, in relation to a kind of medical device, the payment of an assessment fee by instalments if:</w:t>
      </w:r>
    </w:p>
    <w:p w14:paraId="595372E1" w14:textId="77777777" w:rsidR="008652B2" w:rsidRPr="00367C78" w:rsidRDefault="008652B2" w:rsidP="006D1E60">
      <w:pPr>
        <w:pStyle w:val="paragraph"/>
      </w:pPr>
      <w:r w:rsidRPr="00367C78">
        <w:tab/>
        <w:t>(a)</w:t>
      </w:r>
      <w:r w:rsidRPr="00367C78">
        <w:tab/>
        <w:t xml:space="preserve">the person who is liable to pay the fee (the </w:t>
      </w:r>
      <w:r w:rsidRPr="00367C78">
        <w:rPr>
          <w:b/>
          <w:i/>
        </w:rPr>
        <w:t>applicant</w:t>
      </w:r>
      <w:r w:rsidRPr="00367C78">
        <w:t>) has applied in writing to pay the amount by instalments; and</w:t>
      </w:r>
    </w:p>
    <w:p w14:paraId="716B088A" w14:textId="77777777" w:rsidR="008652B2" w:rsidRPr="00367C78" w:rsidRDefault="008652B2" w:rsidP="006D1E60">
      <w:pPr>
        <w:pStyle w:val="paragraph"/>
      </w:pPr>
      <w:r w:rsidRPr="00367C78">
        <w:tab/>
        <w:t>(b)</w:t>
      </w:r>
      <w:r w:rsidRPr="00367C78">
        <w:tab/>
        <w:t>the amount payable exceeds $10</w:t>
      </w:r>
      <w:r w:rsidR="00EA1C6C" w:rsidRPr="00367C78">
        <w:t> </w:t>
      </w:r>
      <w:r w:rsidRPr="00367C78">
        <w:t>000; and</w:t>
      </w:r>
    </w:p>
    <w:p w14:paraId="32337811" w14:textId="77777777" w:rsidR="008652B2" w:rsidRPr="00367C78" w:rsidRDefault="008652B2" w:rsidP="006D1E60">
      <w:pPr>
        <w:pStyle w:val="paragraph"/>
      </w:pPr>
      <w:r w:rsidRPr="00367C78">
        <w:tab/>
        <w:t>(c)</w:t>
      </w:r>
      <w:r w:rsidRPr="00367C78">
        <w:tab/>
        <w:t xml:space="preserve">the Secretary is reasonably satisfied that the applicant will experience financial hardship if the amount is paid before the commencement of the consideration or audit of the application to which the fee relates (the </w:t>
      </w:r>
      <w:r w:rsidRPr="00367C78">
        <w:rPr>
          <w:b/>
          <w:i/>
        </w:rPr>
        <w:t>relevant application</w:t>
      </w:r>
      <w:r w:rsidRPr="00367C78">
        <w:t>); and</w:t>
      </w:r>
    </w:p>
    <w:p w14:paraId="7B91E73C" w14:textId="77777777" w:rsidR="008652B2" w:rsidRPr="00367C78" w:rsidRDefault="008652B2" w:rsidP="006D1E60">
      <w:pPr>
        <w:pStyle w:val="paragraph"/>
      </w:pPr>
      <w:r w:rsidRPr="00367C78">
        <w:tab/>
        <w:t>(d)</w:t>
      </w:r>
      <w:r w:rsidRPr="00367C78">
        <w:tab/>
        <w:t>any information or material required under subregulation (3) has been given to the Secretary.</w:t>
      </w:r>
    </w:p>
    <w:p w14:paraId="2760D871" w14:textId="77777777" w:rsidR="008652B2" w:rsidRPr="00367C78" w:rsidRDefault="008652B2" w:rsidP="006D1E60">
      <w:pPr>
        <w:pStyle w:val="subsection"/>
      </w:pPr>
      <w:r w:rsidRPr="00367C78">
        <w:tab/>
        <w:t>(2)</w:t>
      </w:r>
      <w:r w:rsidRPr="00367C78">
        <w:tab/>
        <w:t>An application under subregulation</w:t>
      </w:r>
      <w:r w:rsidR="008C1D6E" w:rsidRPr="00367C78">
        <w:t> </w:t>
      </w:r>
      <w:r w:rsidRPr="00367C78">
        <w:t>(1) must:</w:t>
      </w:r>
    </w:p>
    <w:p w14:paraId="495C3367" w14:textId="77777777" w:rsidR="008652B2" w:rsidRPr="00367C78" w:rsidRDefault="008652B2" w:rsidP="006D1E60">
      <w:pPr>
        <w:pStyle w:val="paragraph"/>
      </w:pPr>
      <w:r w:rsidRPr="00367C78">
        <w:tab/>
        <w:t>(a)</w:t>
      </w:r>
      <w:r w:rsidRPr="00367C78">
        <w:tab/>
        <w:t>state the reasons why paying the full amount of the fee before the consideration or audit of the relevant application commences would cause financial hardship to the applicant; and</w:t>
      </w:r>
    </w:p>
    <w:p w14:paraId="712CD3C7" w14:textId="77777777" w:rsidR="008652B2" w:rsidRPr="00367C78" w:rsidRDefault="008652B2" w:rsidP="006D1E60">
      <w:pPr>
        <w:pStyle w:val="paragraph"/>
      </w:pPr>
      <w:r w:rsidRPr="00367C78">
        <w:tab/>
        <w:t>(b)</w:t>
      </w:r>
      <w:r w:rsidRPr="00367C78">
        <w:tab/>
        <w:t>have with it documents or other material in support of the application.</w:t>
      </w:r>
    </w:p>
    <w:p w14:paraId="5FC55F92" w14:textId="3373B811" w:rsidR="008652B2" w:rsidRPr="00367C78" w:rsidRDefault="008652B2" w:rsidP="006D1E60">
      <w:pPr>
        <w:pStyle w:val="subsection"/>
      </w:pPr>
      <w:r w:rsidRPr="00367C78">
        <w:tab/>
        <w:t>(3)</w:t>
      </w:r>
      <w:r w:rsidRPr="00367C78">
        <w:tab/>
        <w:t xml:space="preserve">The Secretary may reasonably require information or material in addition to the documents or material mentioned in </w:t>
      </w:r>
      <w:r w:rsidR="00EE4119" w:rsidRPr="00367C78">
        <w:t>paragraph (</w:t>
      </w:r>
      <w:r w:rsidRPr="00367C78">
        <w:t>2)(b).</w:t>
      </w:r>
    </w:p>
    <w:p w14:paraId="31F03BA2" w14:textId="77777777" w:rsidR="008652B2" w:rsidRPr="00367C78" w:rsidRDefault="008652B2" w:rsidP="006D1E60">
      <w:pPr>
        <w:pStyle w:val="subsection"/>
      </w:pPr>
      <w:r w:rsidRPr="00367C78">
        <w:tab/>
        <w:t>(4)</w:t>
      </w:r>
      <w:r w:rsidRPr="00367C78">
        <w:tab/>
        <w:t>If the Secretary approves an application for payment by instalments:</w:t>
      </w:r>
    </w:p>
    <w:p w14:paraId="682C764A" w14:textId="77777777" w:rsidR="008652B2" w:rsidRPr="00367C78" w:rsidRDefault="008652B2" w:rsidP="006D1E60">
      <w:pPr>
        <w:pStyle w:val="paragraph"/>
      </w:pPr>
      <w:r w:rsidRPr="00367C78">
        <w:tab/>
        <w:t>(a)</w:t>
      </w:r>
      <w:r w:rsidRPr="00367C78">
        <w:tab/>
        <w:t>half of the fee is due for payment before the commencement of the consideration or audit of the relevant application; and</w:t>
      </w:r>
    </w:p>
    <w:p w14:paraId="0CC2D6D1" w14:textId="113A1953" w:rsidR="008652B2" w:rsidRPr="00367C78" w:rsidRDefault="008652B2" w:rsidP="006D1E60">
      <w:pPr>
        <w:pStyle w:val="paragraph"/>
      </w:pPr>
      <w:r w:rsidRPr="00367C78">
        <w:tab/>
        <w:t>(b)</w:t>
      </w:r>
      <w:r w:rsidRPr="00367C78">
        <w:tab/>
        <w:t>one</w:t>
      </w:r>
      <w:r w:rsidR="002023AE">
        <w:noBreakHyphen/>
      </w:r>
      <w:r w:rsidRPr="00367C78">
        <w:t xml:space="preserve">quarter of the fee is due for payment at the end of one month after the last day when the amount referred to in </w:t>
      </w:r>
      <w:r w:rsidR="00EE4119" w:rsidRPr="00367C78">
        <w:t>paragraph (</w:t>
      </w:r>
      <w:r w:rsidRPr="00367C78">
        <w:t>a) may be paid; and</w:t>
      </w:r>
    </w:p>
    <w:p w14:paraId="29B7D2EA" w14:textId="40858A6B" w:rsidR="008652B2" w:rsidRPr="00367C78" w:rsidRDefault="008652B2" w:rsidP="006D1E60">
      <w:pPr>
        <w:pStyle w:val="paragraph"/>
      </w:pPr>
      <w:r w:rsidRPr="00367C78">
        <w:tab/>
        <w:t>(c)</w:t>
      </w:r>
      <w:r w:rsidRPr="00367C78">
        <w:tab/>
        <w:t>the remaining one</w:t>
      </w:r>
      <w:r w:rsidR="002023AE">
        <w:noBreakHyphen/>
      </w:r>
      <w:r w:rsidRPr="00367C78">
        <w:t>quarter of the fee is due for payment:</w:t>
      </w:r>
    </w:p>
    <w:p w14:paraId="0C231D53" w14:textId="77777777" w:rsidR="008652B2" w:rsidRPr="00367C78" w:rsidRDefault="008652B2" w:rsidP="006D1E60">
      <w:pPr>
        <w:pStyle w:val="paragraphsub"/>
      </w:pPr>
      <w:r w:rsidRPr="00367C78">
        <w:tab/>
        <w:t>(i)</w:t>
      </w:r>
      <w:r w:rsidRPr="00367C78">
        <w:tab/>
        <w:t>if the relevant application is withdrawn</w:t>
      </w:r>
      <w:r w:rsidR="006D1E60" w:rsidRPr="00367C78">
        <w:t>—</w:t>
      </w:r>
      <w:r w:rsidRPr="00367C78">
        <w:t>when the application is withdrawn; and</w:t>
      </w:r>
    </w:p>
    <w:p w14:paraId="3A28A31D" w14:textId="77777777" w:rsidR="008652B2" w:rsidRPr="00367C78" w:rsidRDefault="008652B2" w:rsidP="006D1E60">
      <w:pPr>
        <w:pStyle w:val="paragraphsub"/>
      </w:pPr>
      <w:r w:rsidRPr="00367C78">
        <w:tab/>
        <w:t>(ii)</w:t>
      </w:r>
      <w:r w:rsidRPr="00367C78">
        <w:tab/>
        <w:t>in any other case</w:t>
      </w:r>
      <w:r w:rsidR="006D1E60" w:rsidRPr="00367C78">
        <w:t>—</w:t>
      </w:r>
      <w:r w:rsidRPr="00367C78">
        <w:t>when the applicant is notified of the Secretary’s decision in respect of the relevant application under section</w:t>
      </w:r>
      <w:r w:rsidR="00EA1C6C" w:rsidRPr="00367C78">
        <w:t> </w:t>
      </w:r>
      <w:r w:rsidRPr="00367C78">
        <w:t>41EE or 41FJ of the Act.</w:t>
      </w:r>
    </w:p>
    <w:p w14:paraId="44065E96" w14:textId="77777777" w:rsidR="008652B2" w:rsidRPr="00367C78" w:rsidRDefault="008652B2" w:rsidP="006D1E60">
      <w:pPr>
        <w:pStyle w:val="subsection"/>
      </w:pPr>
      <w:r w:rsidRPr="00367C78">
        <w:tab/>
        <w:t>(5)</w:t>
      </w:r>
      <w:r w:rsidRPr="00367C78">
        <w:tab/>
        <w:t>If the Secretary receives an application for payment by instalments, the Secretary must:</w:t>
      </w:r>
    </w:p>
    <w:p w14:paraId="43676C2B" w14:textId="77777777" w:rsidR="008652B2" w:rsidRPr="00367C78" w:rsidRDefault="008652B2" w:rsidP="006D1E60">
      <w:pPr>
        <w:pStyle w:val="paragraph"/>
      </w:pPr>
      <w:r w:rsidRPr="00367C78">
        <w:tab/>
        <w:t>(a)</w:t>
      </w:r>
      <w:r w:rsidRPr="00367C78">
        <w:tab/>
        <w:t>within 30 days of receiving the application and any information or material required under subregulation</w:t>
      </w:r>
      <w:r w:rsidR="008C1D6E" w:rsidRPr="00367C78">
        <w:t> </w:t>
      </w:r>
      <w:r w:rsidRPr="00367C78">
        <w:t>(3), give notice, in writing, to the applicant stating whether the application has been approved; and</w:t>
      </w:r>
    </w:p>
    <w:p w14:paraId="71AD98FE" w14:textId="77777777" w:rsidR="008652B2" w:rsidRPr="00367C78" w:rsidRDefault="008652B2" w:rsidP="006D1E60">
      <w:pPr>
        <w:pStyle w:val="paragraph"/>
      </w:pPr>
      <w:r w:rsidRPr="00367C78">
        <w:tab/>
        <w:t>(b)</w:t>
      </w:r>
      <w:r w:rsidRPr="00367C78">
        <w:tab/>
        <w:t>if the application is approved, include with the notice information about the amount of each instalment and when it is due for payment.</w:t>
      </w:r>
    </w:p>
    <w:p w14:paraId="2BD32D47" w14:textId="77777777" w:rsidR="008652B2" w:rsidRPr="00367C78" w:rsidRDefault="008652B2" w:rsidP="006D1E60">
      <w:pPr>
        <w:pStyle w:val="subsection"/>
      </w:pPr>
      <w:r w:rsidRPr="00367C78">
        <w:tab/>
        <w:t>(6)</w:t>
      </w:r>
      <w:r w:rsidRPr="00367C78">
        <w:tab/>
        <w:t>If:</w:t>
      </w:r>
    </w:p>
    <w:p w14:paraId="5F7CD0F0" w14:textId="77777777" w:rsidR="008652B2" w:rsidRPr="00367C78" w:rsidRDefault="008652B2" w:rsidP="006D1E60">
      <w:pPr>
        <w:pStyle w:val="paragraph"/>
      </w:pPr>
      <w:r w:rsidRPr="00367C78">
        <w:tab/>
        <w:t>(a)</w:t>
      </w:r>
      <w:r w:rsidRPr="00367C78">
        <w:tab/>
        <w:t>the Secretary approves an application for payment by instalments; and</w:t>
      </w:r>
    </w:p>
    <w:p w14:paraId="5268605A" w14:textId="77777777" w:rsidR="008652B2" w:rsidRPr="00367C78" w:rsidRDefault="008652B2" w:rsidP="006D1E60">
      <w:pPr>
        <w:pStyle w:val="paragraph"/>
      </w:pPr>
      <w:r w:rsidRPr="00367C78">
        <w:tab/>
        <w:t>(b)</w:t>
      </w:r>
      <w:r w:rsidRPr="00367C78">
        <w:tab/>
        <w:t>any amount of the instalment payable by the applicant is not paid when it becomes due for payment;</w:t>
      </w:r>
    </w:p>
    <w:p w14:paraId="09453C62" w14:textId="77777777" w:rsidR="008652B2" w:rsidRPr="00367C78" w:rsidRDefault="008652B2" w:rsidP="006D1E60">
      <w:pPr>
        <w:pStyle w:val="subsection2"/>
      </w:pPr>
      <w:r w:rsidRPr="00367C78">
        <w:t>the balance of the fee becomes due for payment.</w:t>
      </w:r>
    </w:p>
    <w:p w14:paraId="402A2D5B" w14:textId="77777777" w:rsidR="008652B2" w:rsidRPr="00367C78" w:rsidRDefault="008652B2" w:rsidP="006D1E60">
      <w:pPr>
        <w:pStyle w:val="subsection"/>
      </w:pPr>
      <w:r w:rsidRPr="00367C78">
        <w:tab/>
        <w:t>(7)</w:t>
      </w:r>
      <w:r w:rsidRPr="00367C78">
        <w:tab/>
        <w:t>This regulation does not apply if another assessment fee, or an evaluation fee under section</w:t>
      </w:r>
      <w:r w:rsidR="00EA1C6C" w:rsidRPr="00367C78">
        <w:t> </w:t>
      </w:r>
      <w:r w:rsidRPr="00367C78">
        <w:t>24 of the Act, (or part of either of those kinds of fee) that is due for payment by the applicant is unpaid.</w:t>
      </w:r>
    </w:p>
    <w:p w14:paraId="2D1AC6EA" w14:textId="77777777" w:rsidR="008652B2" w:rsidRPr="00367C78" w:rsidRDefault="008652B2" w:rsidP="006D1E60">
      <w:pPr>
        <w:pStyle w:val="ActHead5"/>
      </w:pPr>
      <w:bookmarkStart w:id="162" w:name="_Toc202523443"/>
      <w:r w:rsidRPr="00224C2E">
        <w:rPr>
          <w:rStyle w:val="CharSectno"/>
        </w:rPr>
        <w:t>9.6</w:t>
      </w:r>
      <w:r w:rsidR="006D1E60" w:rsidRPr="00367C78">
        <w:t xml:space="preserve">  </w:t>
      </w:r>
      <w:r w:rsidRPr="00367C78">
        <w:t>Reduction of assessment fees</w:t>
      </w:r>
      <w:bookmarkEnd w:id="162"/>
    </w:p>
    <w:p w14:paraId="774DC417" w14:textId="5518D3DA" w:rsidR="008652B2" w:rsidRPr="00367C78" w:rsidRDefault="008652B2" w:rsidP="006D1E60">
      <w:pPr>
        <w:pStyle w:val="subsection"/>
      </w:pPr>
      <w:r w:rsidRPr="00367C78">
        <w:tab/>
      </w:r>
      <w:r w:rsidRPr="00367C78">
        <w:tab/>
        <w:t xml:space="preserve">The Secretary may reduce by 70% the amount of an assessment fee specified in </w:t>
      </w:r>
      <w:r w:rsidR="00EE4119" w:rsidRPr="00367C78">
        <w:t>Schedule 5</w:t>
      </w:r>
      <w:r w:rsidRPr="00367C78">
        <w:t xml:space="preserve"> in relation to a medical device if the supply of the medical device:</w:t>
      </w:r>
    </w:p>
    <w:p w14:paraId="7D689253" w14:textId="77777777" w:rsidR="008652B2" w:rsidRPr="00367C78" w:rsidRDefault="008652B2" w:rsidP="006D1E60">
      <w:pPr>
        <w:pStyle w:val="paragraph"/>
      </w:pPr>
      <w:r w:rsidRPr="00367C78">
        <w:tab/>
        <w:t>(a)</w:t>
      </w:r>
      <w:r w:rsidRPr="00367C78">
        <w:tab/>
        <w:t>is in the interest of public health; and</w:t>
      </w:r>
    </w:p>
    <w:p w14:paraId="2FC2709E" w14:textId="77777777" w:rsidR="008652B2" w:rsidRPr="00367C78" w:rsidRDefault="008652B2" w:rsidP="006D1E60">
      <w:pPr>
        <w:pStyle w:val="paragraph"/>
      </w:pPr>
      <w:r w:rsidRPr="00367C78">
        <w:tab/>
        <w:t>(b)</w:t>
      </w:r>
      <w:r w:rsidRPr="00367C78">
        <w:tab/>
        <w:t>would not be commercially viable for the manufacturer or sponsor of the medical device if the full amount of the fee were paid.</w:t>
      </w:r>
    </w:p>
    <w:p w14:paraId="5167179E" w14:textId="77777777" w:rsidR="008652B2" w:rsidRPr="00367C78" w:rsidRDefault="008652B2" w:rsidP="006D1E60">
      <w:pPr>
        <w:pStyle w:val="ActHead5"/>
      </w:pPr>
      <w:bookmarkStart w:id="163" w:name="_Toc202523444"/>
      <w:r w:rsidRPr="00224C2E">
        <w:rPr>
          <w:rStyle w:val="CharSectno"/>
        </w:rPr>
        <w:t>9.7</w:t>
      </w:r>
      <w:r w:rsidR="006D1E60" w:rsidRPr="00367C78">
        <w:t xml:space="preserve">  </w:t>
      </w:r>
      <w:r w:rsidRPr="00367C78">
        <w:t>Reduction of assessment fees</w:t>
      </w:r>
      <w:r w:rsidR="006D1E60" w:rsidRPr="00367C78">
        <w:t>—</w:t>
      </w:r>
      <w:r w:rsidRPr="00367C78">
        <w:t>abridged assessment</w:t>
      </w:r>
      <w:bookmarkEnd w:id="163"/>
    </w:p>
    <w:p w14:paraId="7B01E767" w14:textId="4D918754" w:rsidR="008652B2" w:rsidRPr="00367C78" w:rsidRDefault="008652B2" w:rsidP="006D1E60">
      <w:pPr>
        <w:pStyle w:val="subsection"/>
      </w:pPr>
      <w:r w:rsidRPr="00367C78">
        <w:tab/>
        <w:t>(1)</w:t>
      </w:r>
      <w:r w:rsidRPr="00367C78">
        <w:tab/>
        <w:t xml:space="preserve">This regulation applies to an assessment fee specified in </w:t>
      </w:r>
      <w:r w:rsidR="00EE4119" w:rsidRPr="00367C78">
        <w:t>Part 1</w:t>
      </w:r>
      <w:r w:rsidRPr="00367C78">
        <w:t xml:space="preserve"> of </w:t>
      </w:r>
      <w:r w:rsidR="00EE4119" w:rsidRPr="00367C78">
        <w:t>Schedule 5</w:t>
      </w:r>
      <w:r w:rsidRPr="00367C78">
        <w:t xml:space="preserve"> in relation to any of the following:</w:t>
      </w:r>
    </w:p>
    <w:p w14:paraId="131766E9" w14:textId="0A72B6B7" w:rsidR="00F20488" w:rsidRPr="00367C78" w:rsidRDefault="00F20488" w:rsidP="006D1E60">
      <w:pPr>
        <w:pStyle w:val="paragraph"/>
      </w:pPr>
      <w:r w:rsidRPr="00367C78">
        <w:tab/>
        <w:t>(a)</w:t>
      </w:r>
      <w:r w:rsidRPr="00367C78">
        <w:tab/>
      </w:r>
      <w:r w:rsidR="00031B25">
        <w:t>items 1</w:t>
      </w:r>
      <w:r w:rsidRPr="00367C78">
        <w:t>.2, 1.3 and 1.3A (review of conformity assessment certificate);</w:t>
      </w:r>
    </w:p>
    <w:p w14:paraId="03D3C24E" w14:textId="1BD0918D" w:rsidR="00F20488" w:rsidRPr="00367C78" w:rsidRDefault="00F20488" w:rsidP="006D1E60">
      <w:pPr>
        <w:pStyle w:val="paragraph"/>
      </w:pPr>
      <w:r w:rsidRPr="00367C78">
        <w:tab/>
        <w:t>(b)</w:t>
      </w:r>
      <w:r w:rsidRPr="00367C78">
        <w:tab/>
      </w:r>
      <w:r w:rsidR="00031B25">
        <w:t>items 1</w:t>
      </w:r>
      <w:r w:rsidRPr="00367C78">
        <w:t>.9 and 1.9A (initial assessment under conformity assessment procedures);</w:t>
      </w:r>
    </w:p>
    <w:p w14:paraId="6DD1CCA7" w14:textId="046EDA64" w:rsidR="008652B2" w:rsidRPr="00367C78" w:rsidRDefault="008652B2" w:rsidP="006D1E60">
      <w:pPr>
        <w:pStyle w:val="paragraph"/>
      </w:pPr>
      <w:r w:rsidRPr="00367C78">
        <w:tab/>
        <w:t>(c)</w:t>
      </w:r>
      <w:r w:rsidRPr="00367C78">
        <w:tab/>
      </w:r>
      <w:r w:rsidR="002023AE">
        <w:t>item 1</w:t>
      </w:r>
      <w:r w:rsidRPr="00367C78">
        <w:t>.10 (assessment consequent on a change to:</w:t>
      </w:r>
    </w:p>
    <w:p w14:paraId="24A503DA" w14:textId="77777777" w:rsidR="008652B2" w:rsidRPr="00367C78" w:rsidRDefault="008652B2" w:rsidP="006D1E60">
      <w:pPr>
        <w:pStyle w:val="paragraphsub"/>
      </w:pPr>
      <w:r w:rsidRPr="00367C78">
        <w:tab/>
        <w:t>(i)</w:t>
      </w:r>
      <w:r w:rsidRPr="00367C78">
        <w:tab/>
        <w:t>a medical device; or</w:t>
      </w:r>
    </w:p>
    <w:p w14:paraId="69918C4C" w14:textId="77777777" w:rsidR="008652B2" w:rsidRPr="00367C78" w:rsidRDefault="008652B2" w:rsidP="006D1E60">
      <w:pPr>
        <w:pStyle w:val="paragraphsub"/>
      </w:pPr>
      <w:r w:rsidRPr="00367C78">
        <w:tab/>
        <w:t>(ii)</w:t>
      </w:r>
      <w:r w:rsidRPr="00367C78">
        <w:tab/>
        <w:t>the quality management system applying to a medical device);</w:t>
      </w:r>
    </w:p>
    <w:p w14:paraId="0FC0321A" w14:textId="09F5A493" w:rsidR="00F20488" w:rsidRPr="00367C78" w:rsidRDefault="00F20488" w:rsidP="006D1E60">
      <w:pPr>
        <w:pStyle w:val="paragraph"/>
      </w:pPr>
      <w:r w:rsidRPr="00367C78">
        <w:tab/>
        <w:t>(ca)</w:t>
      </w:r>
      <w:r w:rsidRPr="00367C78">
        <w:tab/>
      </w:r>
      <w:r w:rsidR="002023AE">
        <w:t>item 1</w:t>
      </w:r>
      <w:r w:rsidRPr="00367C78">
        <w:t>.10A (assessment because of changes or proposed changes to:</w:t>
      </w:r>
    </w:p>
    <w:p w14:paraId="5B4ED7E6" w14:textId="77777777" w:rsidR="00F20488" w:rsidRPr="00367C78" w:rsidRDefault="00F20488" w:rsidP="006D1E60">
      <w:pPr>
        <w:pStyle w:val="paragraphsub"/>
      </w:pPr>
      <w:r w:rsidRPr="00367C78">
        <w:tab/>
        <w:t>(i)</w:t>
      </w:r>
      <w:r w:rsidRPr="00367C78">
        <w:tab/>
        <w:t>an IVD medical device; or</w:t>
      </w:r>
    </w:p>
    <w:p w14:paraId="7ABD8531" w14:textId="77777777" w:rsidR="00F20488" w:rsidRPr="00367C78" w:rsidRDefault="00F20488" w:rsidP="006D1E60">
      <w:pPr>
        <w:pStyle w:val="paragraphsub"/>
      </w:pPr>
      <w:r w:rsidRPr="00367C78">
        <w:tab/>
        <w:t>(ii)</w:t>
      </w:r>
      <w:r w:rsidRPr="00367C78">
        <w:tab/>
        <w:t>the quality management system applying to an IVD medical device);</w:t>
      </w:r>
    </w:p>
    <w:p w14:paraId="53ABA58E" w14:textId="7C0C0975" w:rsidR="00F20488" w:rsidRPr="00367C78" w:rsidRDefault="00F20488" w:rsidP="006D1E60">
      <w:pPr>
        <w:pStyle w:val="paragraph"/>
      </w:pPr>
      <w:r w:rsidRPr="00367C78">
        <w:tab/>
        <w:t>(d)</w:t>
      </w:r>
      <w:r w:rsidRPr="00367C78">
        <w:tab/>
      </w:r>
      <w:r w:rsidR="00031B25">
        <w:t>items 1</w:t>
      </w:r>
      <w:r w:rsidR="00DE1D8A" w:rsidRPr="00367C78">
        <w:t>.13, 1.14</w:t>
      </w:r>
      <w:r w:rsidR="00524527" w:rsidRPr="00367C78">
        <w:t xml:space="preserve">, 1.14A, </w:t>
      </w:r>
      <w:r w:rsidR="004228B8" w:rsidRPr="00065BF6">
        <w:t>1.14AA</w:t>
      </w:r>
      <w:r w:rsidR="00BE7484">
        <w:t xml:space="preserve">, </w:t>
      </w:r>
      <w:r w:rsidR="00524527" w:rsidRPr="00367C78">
        <w:t>1.14B and 1.14C</w:t>
      </w:r>
      <w:r w:rsidRPr="00367C78">
        <w:t xml:space="preserve"> (application subject to audit assessment);</w:t>
      </w:r>
    </w:p>
    <w:p w14:paraId="7AFB230E" w14:textId="277DA249" w:rsidR="008652B2" w:rsidRPr="00367C78" w:rsidRDefault="008652B2" w:rsidP="006D1E60">
      <w:pPr>
        <w:pStyle w:val="paragraph"/>
      </w:pPr>
      <w:r w:rsidRPr="00367C78">
        <w:tab/>
        <w:t>(e)</w:t>
      </w:r>
      <w:r w:rsidRPr="00367C78">
        <w:tab/>
      </w:r>
      <w:r w:rsidR="002023AE">
        <w:t>item 1</w:t>
      </w:r>
      <w:r w:rsidRPr="00367C78">
        <w:t>.16 (intermediate stage assessment or verification procedures).</w:t>
      </w:r>
    </w:p>
    <w:p w14:paraId="0F7CD490" w14:textId="77777777" w:rsidR="008652B2" w:rsidRPr="00367C78" w:rsidRDefault="008652B2" w:rsidP="006D1E60">
      <w:pPr>
        <w:pStyle w:val="subsection"/>
      </w:pPr>
      <w:r w:rsidRPr="00367C78">
        <w:tab/>
        <w:t>(2)</w:t>
      </w:r>
      <w:r w:rsidRPr="00367C78">
        <w:tab/>
        <w:t>The Secretary may reduce the amount of the assessment fee if the Secretary has information that allows the assessment to be abridged, being information about:</w:t>
      </w:r>
    </w:p>
    <w:p w14:paraId="42F3512F" w14:textId="77777777" w:rsidR="008652B2" w:rsidRPr="00367C78" w:rsidRDefault="008652B2" w:rsidP="006D1E60">
      <w:pPr>
        <w:pStyle w:val="paragraph"/>
      </w:pPr>
      <w:r w:rsidRPr="00367C78">
        <w:tab/>
        <w:t>(a)</w:t>
      </w:r>
      <w:r w:rsidRPr="00367C78">
        <w:tab/>
        <w:t>the medical device to which the fee relates; or</w:t>
      </w:r>
    </w:p>
    <w:p w14:paraId="0B7E4CBF" w14:textId="77777777" w:rsidR="008652B2" w:rsidRPr="00367C78" w:rsidRDefault="008652B2" w:rsidP="006D1E60">
      <w:pPr>
        <w:pStyle w:val="paragraph"/>
      </w:pPr>
      <w:r w:rsidRPr="00367C78">
        <w:tab/>
        <w:t>(b)</w:t>
      </w:r>
      <w:r w:rsidRPr="00367C78">
        <w:tab/>
        <w:t>some or all aspects of whether the conformity assessment procedures have been applied to the medical device.</w:t>
      </w:r>
    </w:p>
    <w:p w14:paraId="0752F89B" w14:textId="77777777" w:rsidR="00B60156" w:rsidRPr="00367C78" w:rsidRDefault="00B60156" w:rsidP="00B60156">
      <w:pPr>
        <w:pStyle w:val="ActHead5"/>
      </w:pPr>
      <w:bookmarkStart w:id="164" w:name="_Toc202523445"/>
      <w:r w:rsidRPr="00224C2E">
        <w:rPr>
          <w:rStyle w:val="CharSectno"/>
        </w:rPr>
        <w:t>9.8</w:t>
      </w:r>
      <w:r w:rsidRPr="00367C78">
        <w:t xml:space="preserve">  Refund of fees—kinds of medical devices covered by former regulation 4.1</w:t>
      </w:r>
      <w:bookmarkEnd w:id="164"/>
    </w:p>
    <w:p w14:paraId="15181526" w14:textId="77777777" w:rsidR="00B60156" w:rsidRPr="00367C78" w:rsidRDefault="00B60156" w:rsidP="00B60156">
      <w:pPr>
        <w:pStyle w:val="subsection"/>
      </w:pPr>
      <w:r w:rsidRPr="00367C78">
        <w:tab/>
        <w:t>(1)</w:t>
      </w:r>
      <w:r w:rsidRPr="00367C78">
        <w:tab/>
        <w:t>If:</w:t>
      </w:r>
    </w:p>
    <w:p w14:paraId="57F0072E" w14:textId="7BAB8CED" w:rsidR="00B60156" w:rsidRPr="00367C78" w:rsidRDefault="00B60156" w:rsidP="00B60156">
      <w:pPr>
        <w:pStyle w:val="paragraph"/>
      </w:pPr>
      <w:r w:rsidRPr="00367C78">
        <w:tab/>
        <w:t>(a)</w:t>
      </w:r>
      <w:r w:rsidRPr="00367C78">
        <w:tab/>
        <w:t xml:space="preserve">on or after </w:t>
      </w:r>
      <w:r w:rsidR="00CB403B">
        <w:t>1 January</w:t>
      </w:r>
      <w:r w:rsidRPr="00367C78">
        <w:t xml:space="preserve"> 2019 and before the commencement of this regulation, a person made an application under section 41EB of the Act for a conformity assessment certificate in respect of a kind of medical device covered by regulation 4.1 (as in force immediately before 28 July 2021); and</w:t>
      </w:r>
    </w:p>
    <w:p w14:paraId="2E504847" w14:textId="64B62C33" w:rsidR="00B60156" w:rsidRPr="00367C78" w:rsidRDefault="00B60156" w:rsidP="00B60156">
      <w:pPr>
        <w:pStyle w:val="paragraph"/>
      </w:pPr>
      <w:r w:rsidRPr="00367C78">
        <w:tab/>
        <w:t>(b)</w:t>
      </w:r>
      <w:r w:rsidRPr="00367C78">
        <w:tab/>
        <w:t xml:space="preserve">on or after </w:t>
      </w:r>
      <w:r w:rsidR="00CB403B">
        <w:t>1 January</w:t>
      </w:r>
      <w:r w:rsidRPr="00367C78">
        <w:t xml:space="preserve"> 2019 and before 1 December 2021, the person paid all or part of one or more of the following:</w:t>
      </w:r>
    </w:p>
    <w:p w14:paraId="58F19A18" w14:textId="18965A94" w:rsidR="00B60156" w:rsidRPr="00367C78" w:rsidRDefault="00B60156" w:rsidP="00B60156">
      <w:pPr>
        <w:pStyle w:val="paragraphsub"/>
      </w:pPr>
      <w:r w:rsidRPr="00367C78">
        <w:tab/>
        <w:t>(i)</w:t>
      </w:r>
      <w:r w:rsidRPr="00367C78">
        <w:tab/>
        <w:t xml:space="preserve">the fee covered by </w:t>
      </w:r>
      <w:r w:rsidR="002023AE">
        <w:t>item 1</w:t>
      </w:r>
      <w:r w:rsidRPr="00367C78">
        <w:t xml:space="preserve">.1 of the table in </w:t>
      </w:r>
      <w:r w:rsidR="00EE4119" w:rsidRPr="00367C78">
        <w:t>Part 1</w:t>
      </w:r>
      <w:r w:rsidRPr="00367C78">
        <w:t xml:space="preserve"> of </w:t>
      </w:r>
      <w:r w:rsidR="00EE4119" w:rsidRPr="00367C78">
        <w:t>Schedule 5</w:t>
      </w:r>
      <w:r w:rsidRPr="00367C78">
        <w:t xml:space="preserve"> in connection with the application;</w:t>
      </w:r>
    </w:p>
    <w:p w14:paraId="47B15D70" w14:textId="1A76BE50" w:rsidR="00B60156" w:rsidRPr="00367C78" w:rsidRDefault="00B60156" w:rsidP="00B60156">
      <w:pPr>
        <w:pStyle w:val="paragraphsub"/>
      </w:pPr>
      <w:r w:rsidRPr="00367C78">
        <w:tab/>
        <w:t>(ii)</w:t>
      </w:r>
      <w:r w:rsidRPr="00367C78">
        <w:tab/>
        <w:t xml:space="preserve">the fee covered by </w:t>
      </w:r>
      <w:r w:rsidR="002023AE">
        <w:t>item 1</w:t>
      </w:r>
      <w:r w:rsidRPr="00367C78">
        <w:t xml:space="preserve">.9, 1.9A, 1.10 or 1.10A of the table in </w:t>
      </w:r>
      <w:r w:rsidR="00EE4119" w:rsidRPr="00367C78">
        <w:t>Part 1</w:t>
      </w:r>
      <w:r w:rsidRPr="00367C78">
        <w:t xml:space="preserve"> of </w:t>
      </w:r>
      <w:r w:rsidR="00EE4119" w:rsidRPr="00367C78">
        <w:t>Schedule 5</w:t>
      </w:r>
      <w:r w:rsidRPr="00367C78">
        <w:t xml:space="preserve"> (to the extent that fee is in connection with the application);</w:t>
      </w:r>
    </w:p>
    <w:p w14:paraId="7A5A7FE7" w14:textId="5186B49F" w:rsidR="00B60156" w:rsidRPr="00367C78" w:rsidRDefault="00B60156" w:rsidP="00B60156">
      <w:pPr>
        <w:pStyle w:val="paragraphsub"/>
      </w:pPr>
      <w:r w:rsidRPr="00367C78">
        <w:tab/>
        <w:t>(iii)</w:t>
      </w:r>
      <w:r w:rsidRPr="00367C78">
        <w:tab/>
        <w:t xml:space="preserve">the fee covered by </w:t>
      </w:r>
      <w:r w:rsidR="002023AE">
        <w:t>item 1</w:t>
      </w:r>
      <w:r w:rsidRPr="00367C78">
        <w:t xml:space="preserve">.11 or 1.12 of the table in </w:t>
      </w:r>
      <w:r w:rsidR="00EE4119" w:rsidRPr="00367C78">
        <w:t>Part 1</w:t>
      </w:r>
      <w:r w:rsidRPr="00367C78">
        <w:t xml:space="preserve"> of </w:t>
      </w:r>
      <w:r w:rsidR="00EE4119" w:rsidRPr="00367C78">
        <w:t>Schedule 5</w:t>
      </w:r>
      <w:r w:rsidRPr="00367C78">
        <w:t xml:space="preserve"> (to the extent that fee is in connection with the application);</w:t>
      </w:r>
    </w:p>
    <w:p w14:paraId="7CE9C889" w14:textId="50A917D9" w:rsidR="00B60156" w:rsidRPr="00367C78" w:rsidRDefault="00B60156" w:rsidP="00B60156">
      <w:pPr>
        <w:pStyle w:val="paragraphsub"/>
      </w:pPr>
      <w:r w:rsidRPr="00367C78">
        <w:tab/>
        <w:t>(iv)</w:t>
      </w:r>
      <w:r w:rsidRPr="00367C78">
        <w:tab/>
        <w:t xml:space="preserve">the fee covered by clause 2.1 or 2.2 in </w:t>
      </w:r>
      <w:r w:rsidR="00EE4119" w:rsidRPr="00367C78">
        <w:t>Part 2</w:t>
      </w:r>
      <w:r w:rsidRPr="00367C78">
        <w:t xml:space="preserve"> of </w:t>
      </w:r>
      <w:r w:rsidR="00EE4119" w:rsidRPr="00367C78">
        <w:t>Schedule 5</w:t>
      </w:r>
      <w:r w:rsidRPr="00367C78">
        <w:t xml:space="preserve"> (to the extent that fee is in connection with the application); and</w:t>
      </w:r>
    </w:p>
    <w:p w14:paraId="2FBF2748" w14:textId="77777777" w:rsidR="00B60156" w:rsidRPr="00367C78" w:rsidRDefault="00B60156" w:rsidP="00B60156">
      <w:pPr>
        <w:pStyle w:val="paragraph"/>
      </w:pPr>
      <w:r w:rsidRPr="00367C78">
        <w:tab/>
        <w:t>(c)</w:t>
      </w:r>
      <w:r w:rsidRPr="00367C78">
        <w:tab/>
        <w:t>on or after 28 July 2021 and before 1 March 2022, the person, by notice in writing given to the Secretary, withdrew the application; and</w:t>
      </w:r>
    </w:p>
    <w:p w14:paraId="5352C434" w14:textId="77777777" w:rsidR="00B60156" w:rsidRPr="00367C78" w:rsidRDefault="00B60156" w:rsidP="00B60156">
      <w:pPr>
        <w:pStyle w:val="paragraph"/>
      </w:pPr>
      <w:r w:rsidRPr="00367C78">
        <w:tab/>
        <w:t>(d)</w:t>
      </w:r>
      <w:r w:rsidRPr="00367C78">
        <w:tab/>
        <w:t>the person withdrew the application before the Secretary had made a decision on the application; and</w:t>
      </w:r>
    </w:p>
    <w:p w14:paraId="293DF0EF" w14:textId="77777777" w:rsidR="00B60156" w:rsidRPr="00367C78" w:rsidRDefault="00B60156" w:rsidP="00B60156">
      <w:pPr>
        <w:pStyle w:val="paragraph"/>
      </w:pPr>
      <w:r w:rsidRPr="00367C78">
        <w:tab/>
        <w:t>(e)</w:t>
      </w:r>
      <w:r w:rsidRPr="00367C78">
        <w:tab/>
        <w:t>on or after 28 July 2021 and before 1 March 2022, the person requested the Secretary, in writing, for a refund of that fee; and</w:t>
      </w:r>
    </w:p>
    <w:p w14:paraId="4850C5D5" w14:textId="77777777" w:rsidR="00B60156" w:rsidRPr="00367C78" w:rsidRDefault="00B60156" w:rsidP="00B60156">
      <w:pPr>
        <w:pStyle w:val="paragraph"/>
      </w:pPr>
      <w:r w:rsidRPr="00367C78">
        <w:tab/>
        <w:t>(f)</w:t>
      </w:r>
      <w:r w:rsidRPr="00367C78">
        <w:tab/>
        <w:t>the request is accompanied by information that satisfies the requirements of subparagraphs 41FDB(2)(d)(i) and (ii) of the Act for that classification of medical device;</w:t>
      </w:r>
    </w:p>
    <w:p w14:paraId="5DC26161" w14:textId="77777777" w:rsidR="00B60156" w:rsidRPr="00367C78" w:rsidRDefault="00B60156" w:rsidP="00B60156">
      <w:pPr>
        <w:pStyle w:val="subsection2"/>
      </w:pPr>
      <w:r w:rsidRPr="00367C78">
        <w:t>then, before the end of the applicable period, the Secretary must:</w:t>
      </w:r>
    </w:p>
    <w:p w14:paraId="051EC0C0" w14:textId="77777777" w:rsidR="00B60156" w:rsidRPr="00367C78" w:rsidRDefault="00B60156" w:rsidP="00B60156">
      <w:pPr>
        <w:pStyle w:val="paragraph"/>
      </w:pPr>
      <w:r w:rsidRPr="00367C78">
        <w:tab/>
        <w:t>(g)</w:t>
      </w:r>
      <w:r w:rsidRPr="00367C78">
        <w:tab/>
        <w:t>decide whether or not to refund any of that fee; and</w:t>
      </w:r>
    </w:p>
    <w:p w14:paraId="07D5388E" w14:textId="77777777" w:rsidR="00B60156" w:rsidRPr="00367C78" w:rsidRDefault="00B60156" w:rsidP="00B60156">
      <w:pPr>
        <w:pStyle w:val="paragraph"/>
      </w:pPr>
      <w:r w:rsidRPr="00367C78">
        <w:tab/>
        <w:t>(h)</w:t>
      </w:r>
      <w:r w:rsidRPr="00367C78">
        <w:tab/>
        <w:t>if the Secretary decides to make a refund on behalf of the Commonwealth—decide the amount of that fee to be refunded.</w:t>
      </w:r>
    </w:p>
    <w:p w14:paraId="19E758E9" w14:textId="4AD7EAC9" w:rsidR="00B60156" w:rsidRPr="00367C78" w:rsidRDefault="00B60156" w:rsidP="00B60156">
      <w:pPr>
        <w:pStyle w:val="subsection"/>
      </w:pPr>
      <w:bookmarkStart w:id="165" w:name="_Hlk83733362"/>
      <w:r w:rsidRPr="00367C78">
        <w:tab/>
        <w:t>(2)</w:t>
      </w:r>
      <w:r w:rsidRPr="00367C78">
        <w:tab/>
        <w:t xml:space="preserve">In making a decision under </w:t>
      </w:r>
      <w:r w:rsidR="00EE4119" w:rsidRPr="00367C78">
        <w:t>paragraph (</w:t>
      </w:r>
      <w:r w:rsidRPr="00367C78">
        <w:t>1)(g) or (h), the Secretary must take into account the extent of completion of the assessment or assessments, or of the testing, in connection with the application for the conformity assessment certificate, at the time the person withdrew the application.</w:t>
      </w:r>
    </w:p>
    <w:p w14:paraId="5B4A9465" w14:textId="77777777" w:rsidR="00B60156" w:rsidRPr="00367C78" w:rsidRDefault="00B60156" w:rsidP="00B60156">
      <w:pPr>
        <w:pStyle w:val="subsection"/>
      </w:pPr>
      <w:r w:rsidRPr="00367C78">
        <w:tab/>
        <w:t>(3)</w:t>
      </w:r>
      <w:r w:rsidRPr="00367C78">
        <w:tab/>
        <w:t>Subregulation (2) does not limit the matters the Secretary may take into account.</w:t>
      </w:r>
    </w:p>
    <w:bookmarkEnd w:id="165"/>
    <w:p w14:paraId="572BD7E8" w14:textId="77777777" w:rsidR="00B60156" w:rsidRPr="00367C78" w:rsidRDefault="00B60156" w:rsidP="00B60156">
      <w:pPr>
        <w:pStyle w:val="subsection"/>
      </w:pPr>
      <w:r w:rsidRPr="00367C78">
        <w:tab/>
        <w:t>(4)</w:t>
      </w:r>
      <w:r w:rsidRPr="00367C78">
        <w:tab/>
        <w:t xml:space="preserve">For the purposes of this regulation, the </w:t>
      </w:r>
      <w:r w:rsidRPr="00367C78">
        <w:rPr>
          <w:b/>
          <w:i/>
        </w:rPr>
        <w:t xml:space="preserve">applicable period </w:t>
      </w:r>
      <w:r w:rsidRPr="00367C78">
        <w:t>is:</w:t>
      </w:r>
    </w:p>
    <w:p w14:paraId="4806CABA" w14:textId="77777777" w:rsidR="00B60156" w:rsidRPr="00367C78" w:rsidRDefault="00B60156" w:rsidP="00B60156">
      <w:pPr>
        <w:pStyle w:val="paragraph"/>
      </w:pPr>
      <w:r w:rsidRPr="00367C78">
        <w:tab/>
        <w:t>(a)</w:t>
      </w:r>
      <w:r w:rsidRPr="00367C78">
        <w:tab/>
        <w:t>if the person requested the refund on or after 28 July 2021 and before the commencement of this regulation—the period of 20 working days beginning on the day this regulation commences; or</w:t>
      </w:r>
    </w:p>
    <w:p w14:paraId="479C2D8B" w14:textId="77777777" w:rsidR="00B60156" w:rsidRPr="00367C78" w:rsidRDefault="00B60156" w:rsidP="00B60156">
      <w:pPr>
        <w:pStyle w:val="paragraph"/>
      </w:pPr>
      <w:r w:rsidRPr="00367C78">
        <w:tab/>
        <w:t>(b)</w:t>
      </w:r>
      <w:r w:rsidRPr="00367C78">
        <w:tab/>
        <w:t>if the person requested the refund on or after the commencement of this regulation—the period of 20 working days beginning on the day the Secretary received the request.</w:t>
      </w:r>
    </w:p>
    <w:p w14:paraId="4D8BFD85" w14:textId="0C05D6B5" w:rsidR="006B03C8" w:rsidRPr="00367C78" w:rsidRDefault="006B1C72" w:rsidP="006B03C8">
      <w:pPr>
        <w:pStyle w:val="ActHead3"/>
        <w:pageBreakBefore/>
      </w:pPr>
      <w:bookmarkStart w:id="166" w:name="_Toc202523446"/>
      <w:r w:rsidRPr="00224C2E">
        <w:rPr>
          <w:rStyle w:val="CharDivNo"/>
        </w:rPr>
        <w:t>Division 9</w:t>
      </w:r>
      <w:r w:rsidR="00B60156" w:rsidRPr="00224C2E">
        <w:rPr>
          <w:rStyle w:val="CharDivNo"/>
        </w:rPr>
        <w:t>.4</w:t>
      </w:r>
      <w:r w:rsidR="00B60156" w:rsidRPr="00367C78">
        <w:t>—</w:t>
      </w:r>
      <w:r w:rsidR="00B60156" w:rsidRPr="00224C2E">
        <w:rPr>
          <w:rStyle w:val="CharDivText"/>
        </w:rPr>
        <w:t>Other refunds or waivers of fees</w:t>
      </w:r>
      <w:bookmarkEnd w:id="166"/>
    </w:p>
    <w:p w14:paraId="0E89B0DC" w14:textId="77777777" w:rsidR="00B60156" w:rsidRPr="00367C78" w:rsidRDefault="00B60156" w:rsidP="00630AC1">
      <w:pPr>
        <w:pStyle w:val="ActHead5"/>
      </w:pPr>
      <w:bookmarkStart w:id="167" w:name="_Toc202523447"/>
      <w:r w:rsidRPr="00224C2E">
        <w:rPr>
          <w:rStyle w:val="CharSectno"/>
        </w:rPr>
        <w:t>9.9</w:t>
      </w:r>
      <w:r w:rsidRPr="00367C78">
        <w:t xml:space="preserve">  Other refunds or waivers of fees</w:t>
      </w:r>
      <w:bookmarkEnd w:id="167"/>
    </w:p>
    <w:p w14:paraId="53529DB8" w14:textId="77777777" w:rsidR="00B60156" w:rsidRPr="00367C78" w:rsidRDefault="00B60156" w:rsidP="00B60156">
      <w:pPr>
        <w:pStyle w:val="SubsectionHead"/>
      </w:pPr>
      <w:r w:rsidRPr="00367C78">
        <w:t>Refunds</w:t>
      </w:r>
    </w:p>
    <w:p w14:paraId="237985B8" w14:textId="2CDFDAB2" w:rsidR="00B60156" w:rsidRPr="00367C78" w:rsidRDefault="00B60156" w:rsidP="00B60156">
      <w:pPr>
        <w:pStyle w:val="subsection"/>
      </w:pPr>
      <w:r w:rsidRPr="00367C78">
        <w:tab/>
        <w:t>(1)</w:t>
      </w:r>
      <w:r w:rsidRPr="00367C78">
        <w:tab/>
        <w:t xml:space="preserve">For the purposes of paragraph 63(3)(b) of the Act, the Secretary must, on behalf of the Commonwealth, refund the fee covered by </w:t>
      </w:r>
      <w:r w:rsidR="002023AE">
        <w:t>item 1</w:t>
      </w:r>
      <w:r w:rsidRPr="00367C78">
        <w:t xml:space="preserve">.6A of the table in </w:t>
      </w:r>
      <w:r w:rsidR="00EE4119" w:rsidRPr="00367C78">
        <w:t>Part 1</w:t>
      </w:r>
      <w:r w:rsidRPr="00367C78">
        <w:t xml:space="preserve"> of </w:t>
      </w:r>
      <w:r w:rsidR="00EE4119" w:rsidRPr="00367C78">
        <w:t>Schedule 5</w:t>
      </w:r>
      <w:r w:rsidRPr="00367C78">
        <w:t xml:space="preserve"> if:</w:t>
      </w:r>
    </w:p>
    <w:p w14:paraId="080BB093" w14:textId="77777777" w:rsidR="00B60156" w:rsidRPr="00367C78" w:rsidRDefault="00B60156" w:rsidP="00B60156">
      <w:pPr>
        <w:pStyle w:val="paragraph"/>
      </w:pPr>
      <w:r w:rsidRPr="00367C78">
        <w:tab/>
        <w:t>(a)</w:t>
      </w:r>
      <w:r w:rsidRPr="00367C78">
        <w:tab/>
        <w:t>the request referred to in that item was made on or after 21 August 2021 and before the commencement of this regulation; and</w:t>
      </w:r>
    </w:p>
    <w:p w14:paraId="4381AAE1" w14:textId="5AE92B12" w:rsidR="00B60156" w:rsidRPr="00367C78" w:rsidRDefault="00B60156" w:rsidP="00B60156">
      <w:pPr>
        <w:pStyle w:val="paragraph"/>
      </w:pPr>
      <w:r w:rsidRPr="00367C78">
        <w:tab/>
        <w:t>(b)</w:t>
      </w:r>
      <w:r w:rsidRPr="00367C78">
        <w:tab/>
        <w:t xml:space="preserve">that request was for revocation of the cancellation of an entry of a kind of medical device covered by </w:t>
      </w:r>
      <w:r w:rsidR="002023AE">
        <w:t>item 3</w:t>
      </w:r>
      <w:r w:rsidRPr="00367C78">
        <w:t xml:space="preserve">A, 3B, 3C, 3D or 3E of the table in </w:t>
      </w:r>
      <w:r w:rsidR="00EE4119" w:rsidRPr="00367C78">
        <w:t>Schedule 1</w:t>
      </w:r>
      <w:r w:rsidRPr="00367C78">
        <w:t xml:space="preserve"> to the </w:t>
      </w:r>
      <w:r w:rsidRPr="00367C78">
        <w:rPr>
          <w:i/>
        </w:rPr>
        <w:t>Therapeutic Goods (Medical Devices—Specified Articles) Instrument 2020</w:t>
      </w:r>
      <w:r w:rsidRPr="00367C78">
        <w:t>, as that instrument was in force before that commencement.</w:t>
      </w:r>
    </w:p>
    <w:p w14:paraId="60854B69" w14:textId="77777777" w:rsidR="00B60156" w:rsidRPr="00367C78" w:rsidRDefault="00B60156" w:rsidP="00B60156">
      <w:pPr>
        <w:pStyle w:val="SubsectionHead"/>
      </w:pPr>
      <w:r w:rsidRPr="00367C78">
        <w:t>Waivers</w:t>
      </w:r>
    </w:p>
    <w:p w14:paraId="74AAD488" w14:textId="76FDD91E" w:rsidR="00B60156" w:rsidRPr="00367C78" w:rsidRDefault="00B60156" w:rsidP="00B60156">
      <w:pPr>
        <w:pStyle w:val="subsection"/>
      </w:pPr>
      <w:r w:rsidRPr="00367C78">
        <w:tab/>
        <w:t>(2)</w:t>
      </w:r>
      <w:r w:rsidRPr="00367C78">
        <w:tab/>
        <w:t xml:space="preserve">For the purposes of paragraph 63(3)(b) of the Act, the Secretary must, on behalf of the Commonwealth, waive the fee covered by </w:t>
      </w:r>
      <w:r w:rsidR="002023AE">
        <w:t>item 1</w:t>
      </w:r>
      <w:r w:rsidRPr="00367C78">
        <w:t xml:space="preserve">.6A of the table in </w:t>
      </w:r>
      <w:r w:rsidR="00EE4119" w:rsidRPr="00367C78">
        <w:t>Part 1</w:t>
      </w:r>
      <w:r w:rsidRPr="00367C78">
        <w:t xml:space="preserve"> of </w:t>
      </w:r>
      <w:r w:rsidR="00EE4119" w:rsidRPr="00367C78">
        <w:t>Schedule 5</w:t>
      </w:r>
      <w:r w:rsidRPr="00367C78">
        <w:t xml:space="preserve"> if:</w:t>
      </w:r>
    </w:p>
    <w:p w14:paraId="58A859FE" w14:textId="77777777" w:rsidR="00B60156" w:rsidRPr="00367C78" w:rsidRDefault="00B60156" w:rsidP="00B60156">
      <w:pPr>
        <w:pStyle w:val="paragraph"/>
      </w:pPr>
      <w:r w:rsidRPr="00367C78">
        <w:tab/>
        <w:t>(a)</w:t>
      </w:r>
      <w:r w:rsidRPr="00367C78">
        <w:tab/>
        <w:t>the request referred to in that item is made on or after the commencement of this regulation and before the end of 31 December 2022; and</w:t>
      </w:r>
    </w:p>
    <w:p w14:paraId="4D915764" w14:textId="5932BBB8" w:rsidR="00B60156" w:rsidRPr="00367C78" w:rsidRDefault="00B60156" w:rsidP="00B60156">
      <w:pPr>
        <w:pStyle w:val="paragraph"/>
      </w:pPr>
      <w:r w:rsidRPr="00367C78">
        <w:tab/>
        <w:t>(b)</w:t>
      </w:r>
      <w:r w:rsidRPr="00367C78">
        <w:tab/>
        <w:t xml:space="preserve">that request is for revocation of the cancellation of an entry of a kind of medical device covered by </w:t>
      </w:r>
      <w:r w:rsidR="002023AE">
        <w:t>item 3</w:t>
      </w:r>
      <w:r w:rsidRPr="00367C78">
        <w:t xml:space="preserve">A, 3B, 3C, 3D or 3E of the table in </w:t>
      </w:r>
      <w:r w:rsidR="00EE4119" w:rsidRPr="00367C78">
        <w:t>Schedule 1</w:t>
      </w:r>
      <w:r w:rsidRPr="00367C78">
        <w:t xml:space="preserve"> to the </w:t>
      </w:r>
      <w:r w:rsidRPr="00367C78">
        <w:rPr>
          <w:i/>
        </w:rPr>
        <w:t>Therapeutic Goods (Medical Devices—Specified Articles) Instrument 2020</w:t>
      </w:r>
      <w:r w:rsidRPr="00367C78">
        <w:t>, as that instrument is in force from time to time.</w:t>
      </w:r>
    </w:p>
    <w:p w14:paraId="5BD2634E" w14:textId="44C7B244" w:rsidR="00B60156" w:rsidRPr="00367C78" w:rsidRDefault="00B60156" w:rsidP="00B60156">
      <w:pPr>
        <w:pStyle w:val="subsection"/>
      </w:pPr>
      <w:r w:rsidRPr="00367C78">
        <w:tab/>
        <w:t>(3)</w:t>
      </w:r>
      <w:r w:rsidRPr="00367C78">
        <w:tab/>
        <w:t xml:space="preserve">For the purposes of paragraph 63(3)(b) of the Act, the Secretary must, on behalf of the Commonwealth, waive the fee covered by </w:t>
      </w:r>
      <w:r w:rsidR="002023AE">
        <w:t>item 1</w:t>
      </w:r>
      <w:r w:rsidRPr="00367C78">
        <w:t xml:space="preserve">.5 of the table in </w:t>
      </w:r>
      <w:r w:rsidR="00EE4119" w:rsidRPr="00367C78">
        <w:t>Part 1</w:t>
      </w:r>
      <w:r w:rsidRPr="00367C78">
        <w:t xml:space="preserve"> of </w:t>
      </w:r>
      <w:r w:rsidR="00EE4119" w:rsidRPr="00367C78">
        <w:t>Schedule 5</w:t>
      </w:r>
      <w:r w:rsidRPr="00367C78">
        <w:t xml:space="preserve"> if:</w:t>
      </w:r>
    </w:p>
    <w:p w14:paraId="31388838" w14:textId="77777777" w:rsidR="00B60156" w:rsidRPr="00367C78" w:rsidRDefault="00B60156" w:rsidP="00B60156">
      <w:pPr>
        <w:pStyle w:val="paragraph"/>
      </w:pPr>
      <w:r w:rsidRPr="00367C78">
        <w:tab/>
        <w:t>(a)</w:t>
      </w:r>
      <w:r w:rsidRPr="00367C78">
        <w:tab/>
        <w:t>the application referred to in that item is made on or after the commencement of this regulation and before the end of 31 December 2022; and</w:t>
      </w:r>
    </w:p>
    <w:p w14:paraId="60CEA0DC" w14:textId="7D9679A7" w:rsidR="00B60156" w:rsidRPr="00367C78" w:rsidRDefault="00B60156" w:rsidP="00B60156">
      <w:pPr>
        <w:pStyle w:val="paragraph"/>
      </w:pPr>
      <w:r w:rsidRPr="00367C78">
        <w:tab/>
        <w:t>(b)</w:t>
      </w:r>
      <w:r w:rsidRPr="00367C78">
        <w:tab/>
        <w:t xml:space="preserve">that application is for inclusion in the Register of a kind of medical device covered by </w:t>
      </w:r>
      <w:r w:rsidR="002023AE">
        <w:t>item 3</w:t>
      </w:r>
      <w:r w:rsidRPr="00367C78">
        <w:t xml:space="preserve">A, 3B, 3C, 3D or 3E of the table in </w:t>
      </w:r>
      <w:r w:rsidR="00EE4119" w:rsidRPr="00367C78">
        <w:t>Schedule 1</w:t>
      </w:r>
      <w:r w:rsidRPr="00367C78">
        <w:t xml:space="preserve"> to the </w:t>
      </w:r>
      <w:r w:rsidRPr="00367C78">
        <w:rPr>
          <w:i/>
        </w:rPr>
        <w:t>Therapeutic Goods (Medical Devices—Specified Articles) Instrument 2020</w:t>
      </w:r>
      <w:r w:rsidRPr="00367C78">
        <w:t>, as that instrument is in force from time to time; and</w:t>
      </w:r>
    </w:p>
    <w:p w14:paraId="71FE13ED" w14:textId="77777777" w:rsidR="00B60156" w:rsidRPr="00367C78" w:rsidRDefault="00B60156" w:rsidP="00B60156">
      <w:pPr>
        <w:pStyle w:val="paragraph"/>
      </w:pPr>
      <w:r w:rsidRPr="00367C78">
        <w:tab/>
        <w:t>(c)</w:t>
      </w:r>
      <w:r w:rsidRPr="00367C78">
        <w:tab/>
        <w:t>the person</w:t>
      </w:r>
      <w:r w:rsidRPr="00367C78">
        <w:rPr>
          <w:i/>
        </w:rPr>
        <w:t xml:space="preserve"> </w:t>
      </w:r>
      <w:r w:rsidRPr="00367C78">
        <w:t>making that application had made a request before the commencement of this regulation under paragraph 41GL(d) of the Act for cancellation of the entry of the kind of device that is the subject of that application.</w:t>
      </w:r>
    </w:p>
    <w:p w14:paraId="3803EBD6" w14:textId="0889E2D8" w:rsidR="001A193B" w:rsidRPr="00316378" w:rsidRDefault="002023AE" w:rsidP="00413704">
      <w:pPr>
        <w:pStyle w:val="ActHead2"/>
        <w:pageBreakBefore/>
      </w:pPr>
      <w:bookmarkStart w:id="168" w:name="_Toc202523448"/>
      <w:r w:rsidRPr="00224C2E">
        <w:rPr>
          <w:rStyle w:val="CharPartNo"/>
        </w:rPr>
        <w:t>Part 9</w:t>
      </w:r>
      <w:r w:rsidR="001A193B" w:rsidRPr="00224C2E">
        <w:rPr>
          <w:rStyle w:val="CharPartNo"/>
        </w:rPr>
        <w:t>A</w:t>
      </w:r>
      <w:r w:rsidR="001A193B" w:rsidRPr="00316378">
        <w:t>—</w:t>
      </w:r>
      <w:r w:rsidR="001A193B" w:rsidRPr="00224C2E">
        <w:rPr>
          <w:rStyle w:val="CharPartText"/>
        </w:rPr>
        <w:t>Australian Unique Device Identification Database</w:t>
      </w:r>
      <w:bookmarkEnd w:id="168"/>
    </w:p>
    <w:p w14:paraId="097B3A1A" w14:textId="77777777" w:rsidR="001A193B" w:rsidRPr="00316378" w:rsidRDefault="001A193B" w:rsidP="001A193B">
      <w:pPr>
        <w:pStyle w:val="Header"/>
      </w:pPr>
      <w:r w:rsidRPr="00224C2E">
        <w:rPr>
          <w:rStyle w:val="CharDivNo"/>
        </w:rPr>
        <w:t xml:space="preserve"> </w:t>
      </w:r>
      <w:r w:rsidRPr="00224C2E">
        <w:rPr>
          <w:rStyle w:val="CharDivText"/>
        </w:rPr>
        <w:t xml:space="preserve"> </w:t>
      </w:r>
    </w:p>
    <w:p w14:paraId="5770A440" w14:textId="77777777" w:rsidR="001A193B" w:rsidRPr="00316378" w:rsidRDefault="001A193B" w:rsidP="001A193B">
      <w:pPr>
        <w:pStyle w:val="ActHead5"/>
      </w:pPr>
      <w:bookmarkStart w:id="169" w:name="_Toc202523449"/>
      <w:r w:rsidRPr="00224C2E">
        <w:rPr>
          <w:rStyle w:val="CharSectno"/>
        </w:rPr>
        <w:t>9A.1</w:t>
      </w:r>
      <w:r w:rsidRPr="00316378">
        <w:t xml:space="preserve">  Australian Unique Device Identification Database</w:t>
      </w:r>
      <w:bookmarkEnd w:id="169"/>
    </w:p>
    <w:p w14:paraId="175A1CEB" w14:textId="77777777" w:rsidR="001A193B" w:rsidRPr="00316378" w:rsidRDefault="001A193B" w:rsidP="001A193B">
      <w:pPr>
        <w:pStyle w:val="subsection"/>
      </w:pPr>
      <w:r w:rsidRPr="00316378">
        <w:tab/>
        <w:t>(1)</w:t>
      </w:r>
      <w:r w:rsidRPr="00316378">
        <w:tab/>
        <w:t>For the purposes of section 41CE of the Act, the following provisions of this regulation have effect.</w:t>
      </w:r>
    </w:p>
    <w:p w14:paraId="77142BE6" w14:textId="77777777" w:rsidR="001A193B" w:rsidRPr="00316378" w:rsidRDefault="001A193B" w:rsidP="001A193B">
      <w:pPr>
        <w:pStyle w:val="SubsectionHead"/>
      </w:pPr>
      <w:r w:rsidRPr="00316378">
        <w:t>Establishing the database</w:t>
      </w:r>
    </w:p>
    <w:p w14:paraId="5BE51029" w14:textId="77777777" w:rsidR="001A193B" w:rsidRPr="00316378" w:rsidRDefault="001A193B" w:rsidP="001A193B">
      <w:pPr>
        <w:pStyle w:val="subsection"/>
      </w:pPr>
      <w:r w:rsidRPr="00316378">
        <w:tab/>
        <w:t>(2)</w:t>
      </w:r>
      <w:r w:rsidRPr="00316378">
        <w:tab/>
        <w:t xml:space="preserve">The Secretary must cause a database to be established (the </w:t>
      </w:r>
      <w:r w:rsidRPr="00316378">
        <w:rPr>
          <w:b/>
          <w:i/>
        </w:rPr>
        <w:t>Australian Unique Device Identification Database</w:t>
      </w:r>
      <w:r w:rsidRPr="00316378">
        <w:t>).</w:t>
      </w:r>
    </w:p>
    <w:p w14:paraId="7DA9ED9A" w14:textId="77777777" w:rsidR="001A193B" w:rsidRPr="00316378" w:rsidRDefault="001A193B" w:rsidP="001A193B">
      <w:pPr>
        <w:pStyle w:val="SubsectionHead"/>
      </w:pPr>
      <w:r w:rsidRPr="00316378">
        <w:t>Maintaining the database</w:t>
      </w:r>
    </w:p>
    <w:p w14:paraId="7B0D1EAF" w14:textId="77777777" w:rsidR="001A193B" w:rsidRPr="00316378" w:rsidRDefault="001A193B" w:rsidP="001A193B">
      <w:pPr>
        <w:pStyle w:val="subsection"/>
      </w:pPr>
      <w:r w:rsidRPr="00316378">
        <w:tab/>
        <w:t>(3)</w:t>
      </w:r>
      <w:r w:rsidRPr="00316378">
        <w:tab/>
        <w:t>The Secretary must:</w:t>
      </w:r>
    </w:p>
    <w:p w14:paraId="415F1596" w14:textId="77777777" w:rsidR="001A193B" w:rsidRPr="00316378" w:rsidRDefault="001A193B" w:rsidP="001A193B">
      <w:pPr>
        <w:pStyle w:val="paragraph"/>
      </w:pPr>
      <w:r w:rsidRPr="00316378">
        <w:tab/>
        <w:t>(a)</w:t>
      </w:r>
      <w:r w:rsidRPr="00316378">
        <w:tab/>
        <w:t>maintain the whole of the database; or</w:t>
      </w:r>
    </w:p>
    <w:p w14:paraId="77CBF8A0" w14:textId="77777777" w:rsidR="001A193B" w:rsidRPr="00316378" w:rsidRDefault="001A193B" w:rsidP="001A193B">
      <w:pPr>
        <w:pStyle w:val="paragraph"/>
      </w:pPr>
      <w:r w:rsidRPr="00316378">
        <w:tab/>
        <w:t>(b)</w:t>
      </w:r>
      <w:r w:rsidRPr="00316378">
        <w:tab/>
        <w:t>on behalf of the Commonwealth, enter into a written agreement with a person to maintain the whole of the database; or</w:t>
      </w:r>
    </w:p>
    <w:p w14:paraId="670E09DC" w14:textId="77777777" w:rsidR="001A193B" w:rsidRPr="00316378" w:rsidRDefault="001A193B" w:rsidP="001A193B">
      <w:pPr>
        <w:pStyle w:val="paragraph"/>
      </w:pPr>
      <w:r w:rsidRPr="00316378">
        <w:tab/>
        <w:t>(c)</w:t>
      </w:r>
      <w:r w:rsidRPr="00316378">
        <w:tab/>
        <w:t>maintain some of the content of the database and, on behalf of the Commonwealth, enter into a written agreement with a person to maintain the remaining content of the database.</w:t>
      </w:r>
    </w:p>
    <w:p w14:paraId="209D20F4" w14:textId="77777777" w:rsidR="001A193B" w:rsidRPr="00316378" w:rsidRDefault="001A193B" w:rsidP="001A193B">
      <w:pPr>
        <w:pStyle w:val="SubsectionHead"/>
      </w:pPr>
      <w:r w:rsidRPr="00316378">
        <w:t>Personal information</w:t>
      </w:r>
    </w:p>
    <w:p w14:paraId="4705F6EC" w14:textId="77777777" w:rsidR="001A193B" w:rsidRPr="00316378" w:rsidRDefault="001A193B" w:rsidP="001A193B">
      <w:pPr>
        <w:pStyle w:val="subsection"/>
      </w:pPr>
      <w:r w:rsidRPr="00316378">
        <w:tab/>
        <w:t>(4)</w:t>
      </w:r>
      <w:r w:rsidRPr="00316378">
        <w:tab/>
        <w:t>The database must not include personal information, unless the personal information:</w:t>
      </w:r>
    </w:p>
    <w:p w14:paraId="4ADEA41C" w14:textId="77777777" w:rsidR="001A193B" w:rsidRPr="00316378" w:rsidRDefault="001A193B" w:rsidP="001A193B">
      <w:pPr>
        <w:pStyle w:val="paragraph"/>
      </w:pPr>
      <w:r w:rsidRPr="00316378">
        <w:tab/>
        <w:t>(a)</w:t>
      </w:r>
      <w:r w:rsidRPr="00316378">
        <w:tab/>
        <w:t>is the name of a person in relation to whom a kind of medical device is included in the Register; or</w:t>
      </w:r>
    </w:p>
    <w:p w14:paraId="5A4AA0FC" w14:textId="77777777" w:rsidR="001A193B" w:rsidRPr="00316378" w:rsidRDefault="001A193B" w:rsidP="001A193B">
      <w:pPr>
        <w:pStyle w:val="paragraph"/>
      </w:pPr>
      <w:r w:rsidRPr="00316378">
        <w:tab/>
        <w:t>(b)</w:t>
      </w:r>
      <w:r w:rsidRPr="00316378">
        <w:tab/>
        <w:t>is about an authorised representative of the manufacturer of a kind of medical device; or</w:t>
      </w:r>
    </w:p>
    <w:p w14:paraId="7C0EC314" w14:textId="77777777" w:rsidR="001A193B" w:rsidRPr="00316378" w:rsidRDefault="001A193B" w:rsidP="001A193B">
      <w:pPr>
        <w:pStyle w:val="paragraph"/>
      </w:pPr>
      <w:r w:rsidRPr="00316378">
        <w:tab/>
        <w:t>(c)</w:t>
      </w:r>
      <w:r w:rsidRPr="00316378">
        <w:tab/>
        <w:t>is about an authorised representative of a person in relation to whom a kind of medical device is included in the Register.</w:t>
      </w:r>
    </w:p>
    <w:p w14:paraId="5D5EC6CE" w14:textId="77777777" w:rsidR="001A193B" w:rsidRPr="00316378" w:rsidRDefault="001A193B" w:rsidP="001A193B">
      <w:pPr>
        <w:pStyle w:val="subsection"/>
      </w:pPr>
      <w:r w:rsidRPr="00316378">
        <w:tab/>
        <w:t>(5)</w:t>
      </w:r>
      <w:r w:rsidRPr="00316378">
        <w:tab/>
        <w:t>Personal information covered by paragraph (4)(b) or (c) must not be included in the database unless the authorised representative concerned consents, in writing, to that inclusion.</w:t>
      </w:r>
    </w:p>
    <w:p w14:paraId="17FDC673" w14:textId="77777777" w:rsidR="001A193B" w:rsidRPr="00316378" w:rsidRDefault="001A193B" w:rsidP="001A193B">
      <w:pPr>
        <w:pStyle w:val="SubsectionHead"/>
      </w:pPr>
      <w:r w:rsidRPr="00316378">
        <w:t>Retention of information during suspension or cancellation of Register entry</w:t>
      </w:r>
    </w:p>
    <w:p w14:paraId="7DB2D5AF" w14:textId="75187E56" w:rsidR="001A193B" w:rsidRPr="00316378" w:rsidRDefault="001A193B" w:rsidP="001A193B">
      <w:pPr>
        <w:pStyle w:val="subsection"/>
      </w:pPr>
      <w:r w:rsidRPr="00316378">
        <w:tab/>
        <w:t>(6)</w:t>
      </w:r>
      <w:r w:rsidRPr="00316378">
        <w:tab/>
        <w:t>If information is included in the database in relation to UDI medical devices that are a type of model and that model is covered by a suspension under Part 4</w:t>
      </w:r>
      <w:r w:rsidR="002023AE">
        <w:noBreakHyphen/>
      </w:r>
      <w:r w:rsidRPr="00316378">
        <w:t>6 of the Act, that information must not be removed from the database during the period of the suspension unless the Secretary is satisfied that it is appropriate in all the circumstances to do so.</w:t>
      </w:r>
    </w:p>
    <w:p w14:paraId="50BC8559" w14:textId="516A1851" w:rsidR="001A193B" w:rsidRPr="00316378" w:rsidRDefault="001A193B" w:rsidP="001A193B">
      <w:pPr>
        <w:pStyle w:val="subsection"/>
      </w:pPr>
      <w:r w:rsidRPr="00316378">
        <w:tab/>
        <w:t>(7)</w:t>
      </w:r>
      <w:r w:rsidRPr="00316378">
        <w:tab/>
        <w:t>If information is included in the database in relation to UDI medical devices that are a type of model and that model is covered by a cancellation under Part 4</w:t>
      </w:r>
      <w:r w:rsidR="002023AE">
        <w:noBreakHyphen/>
      </w:r>
      <w:r w:rsidRPr="00316378">
        <w:t>6 of the Act, that information must not be removed from the database unless the Secretary is satisfied that it is appropriate in all the circumstances to do so.</w:t>
      </w:r>
    </w:p>
    <w:p w14:paraId="6B547B06" w14:textId="77777777" w:rsidR="001A193B" w:rsidRPr="00316378" w:rsidRDefault="001A193B" w:rsidP="001A193B">
      <w:pPr>
        <w:pStyle w:val="SubsectionHead"/>
      </w:pPr>
      <w:bookmarkStart w:id="170" w:name="_Hlk184734413"/>
      <w:r w:rsidRPr="00316378">
        <w:t>Removal of information</w:t>
      </w:r>
    </w:p>
    <w:p w14:paraId="23009143" w14:textId="77777777" w:rsidR="001A193B" w:rsidRPr="00316378" w:rsidRDefault="001A193B" w:rsidP="001A193B">
      <w:pPr>
        <w:pStyle w:val="subsection"/>
      </w:pPr>
      <w:r w:rsidRPr="00316378">
        <w:tab/>
        <w:t>(8)</w:t>
      </w:r>
      <w:r w:rsidRPr="00316378">
        <w:tab/>
        <w:t>The Secretary may remove information from the database in relation to UDI medical devices that are a type of model if:</w:t>
      </w:r>
    </w:p>
    <w:p w14:paraId="67D18962" w14:textId="77777777" w:rsidR="001A193B" w:rsidRPr="00316378" w:rsidRDefault="001A193B" w:rsidP="001A193B">
      <w:pPr>
        <w:pStyle w:val="paragraph"/>
      </w:pPr>
      <w:r w:rsidRPr="00316378">
        <w:tab/>
        <w:t>(a)</w:t>
      </w:r>
      <w:r w:rsidRPr="00316378">
        <w:tab/>
        <w:t>the information is not information required by this instrument to be included in the database; and</w:t>
      </w:r>
    </w:p>
    <w:p w14:paraId="6C9070D5" w14:textId="77777777" w:rsidR="001A193B" w:rsidRPr="00316378" w:rsidRDefault="001A193B" w:rsidP="001A193B">
      <w:pPr>
        <w:pStyle w:val="paragraph"/>
      </w:pPr>
      <w:r w:rsidRPr="00316378">
        <w:tab/>
        <w:t>(b)</w:t>
      </w:r>
      <w:r w:rsidRPr="00316378">
        <w:tab/>
        <w:t>a sponsor or manufacturer of those medical devices requests the Secretary, in writing, to remove the information.</w:t>
      </w:r>
    </w:p>
    <w:p w14:paraId="7C457B5C" w14:textId="77777777" w:rsidR="001A193B" w:rsidRPr="00316378" w:rsidRDefault="001A193B" w:rsidP="001A193B">
      <w:pPr>
        <w:pStyle w:val="subsection"/>
      </w:pPr>
      <w:r w:rsidRPr="00316378">
        <w:tab/>
        <w:t>(9)</w:t>
      </w:r>
      <w:r w:rsidRPr="00316378">
        <w:tab/>
        <w:t>The Secretary may remove information from the database in relation to UDI medical devices that are a type of model if the Secretary is satisfied that the information is incomplete or incorrect.</w:t>
      </w:r>
    </w:p>
    <w:p w14:paraId="109A6C7D" w14:textId="77777777" w:rsidR="001A193B" w:rsidRPr="00316378" w:rsidRDefault="001A193B" w:rsidP="001A193B">
      <w:pPr>
        <w:pStyle w:val="subsection"/>
      </w:pPr>
      <w:r w:rsidRPr="00316378">
        <w:tab/>
        <w:t>(10)</w:t>
      </w:r>
      <w:r w:rsidRPr="00316378">
        <w:tab/>
        <w:t>The Secretary must remove information from the database that is personal information, other than personal information covered by paragraph (4)(a), (b) or (c).</w:t>
      </w:r>
    </w:p>
    <w:p w14:paraId="0F40B8D3" w14:textId="77777777" w:rsidR="001A193B" w:rsidRPr="00316378" w:rsidRDefault="001A193B" w:rsidP="001A193B">
      <w:pPr>
        <w:pStyle w:val="subsection"/>
      </w:pPr>
      <w:r w:rsidRPr="00316378">
        <w:tab/>
        <w:t>(11)</w:t>
      </w:r>
      <w:r w:rsidRPr="00316378">
        <w:tab/>
        <w:t>However, the Secretary must remove personal information covered by paragraph (4)(b) or (c) from the database if the authorised representative concerned requests the Secretary, in writing, to do so.</w:t>
      </w:r>
    </w:p>
    <w:p w14:paraId="40FF4015" w14:textId="77777777" w:rsidR="001A193B" w:rsidRPr="00316378" w:rsidRDefault="001A193B" w:rsidP="001A193B">
      <w:pPr>
        <w:pStyle w:val="SubsectionHead"/>
      </w:pPr>
      <w:r w:rsidRPr="00316378">
        <w:t>Corrections to information</w:t>
      </w:r>
    </w:p>
    <w:p w14:paraId="1B4A3FC5" w14:textId="77777777" w:rsidR="001A193B" w:rsidRPr="00316378" w:rsidRDefault="001A193B" w:rsidP="001A193B">
      <w:pPr>
        <w:pStyle w:val="subsection"/>
      </w:pPr>
      <w:r w:rsidRPr="00316378">
        <w:tab/>
        <w:t>(12)</w:t>
      </w:r>
      <w:r w:rsidRPr="00316378">
        <w:tab/>
        <w:t>The Secretary may correct information in the database in relation to UDI medical devices that are a type of model if the Secretary is satisfied that:</w:t>
      </w:r>
    </w:p>
    <w:p w14:paraId="0A7D2FC0" w14:textId="77777777" w:rsidR="001A193B" w:rsidRPr="00316378" w:rsidRDefault="001A193B" w:rsidP="001A193B">
      <w:pPr>
        <w:pStyle w:val="paragraph"/>
      </w:pPr>
      <w:r w:rsidRPr="00316378">
        <w:tab/>
        <w:t>(a)</w:t>
      </w:r>
      <w:r w:rsidRPr="00316378">
        <w:tab/>
        <w:t>it is not possible or practicable for a sponsor or manufacturer, or another person on behalf of a sponsor or manufacturer, of those medical devices to make the correction; or</w:t>
      </w:r>
    </w:p>
    <w:p w14:paraId="7F9DA1A7" w14:textId="77777777" w:rsidR="001A193B" w:rsidRPr="00316378" w:rsidRDefault="001A193B" w:rsidP="001A193B">
      <w:pPr>
        <w:pStyle w:val="paragraph"/>
      </w:pPr>
      <w:r w:rsidRPr="00316378">
        <w:tab/>
        <w:t>(b)</w:t>
      </w:r>
      <w:r w:rsidRPr="00316378">
        <w:tab/>
        <w:t>it is in the interests of public health or safety to do so.</w:t>
      </w:r>
    </w:p>
    <w:p w14:paraId="5D4F79C1" w14:textId="77777777" w:rsidR="001A193B" w:rsidRPr="00316378" w:rsidRDefault="001A193B" w:rsidP="001A193B">
      <w:pPr>
        <w:pStyle w:val="SubsectionHead"/>
      </w:pPr>
      <w:r w:rsidRPr="00316378">
        <w:t>Making database publicly available</w:t>
      </w:r>
    </w:p>
    <w:p w14:paraId="4CFEC524" w14:textId="77777777" w:rsidR="001A193B" w:rsidRPr="00316378" w:rsidRDefault="001A193B" w:rsidP="001A193B">
      <w:pPr>
        <w:pStyle w:val="subsection"/>
      </w:pPr>
      <w:r w:rsidRPr="00316378">
        <w:tab/>
        <w:t>(13)</w:t>
      </w:r>
      <w:r w:rsidRPr="00316378">
        <w:tab/>
        <w:t>The Secretary may arrange for the whole or a part of the database to be made publicly available. However, personal information covered by paragraph 41CE(2)(b) or (c) of the Act must not be made publicly available.</w:t>
      </w:r>
    </w:p>
    <w:p w14:paraId="3B4F5C8A" w14:textId="21D8F8B9" w:rsidR="008652B2" w:rsidRPr="00367C78" w:rsidRDefault="00EE4119" w:rsidP="00DA0C58">
      <w:pPr>
        <w:pStyle w:val="ActHead2"/>
        <w:pageBreakBefore/>
      </w:pPr>
      <w:bookmarkStart w:id="171" w:name="_Toc202523450"/>
      <w:bookmarkEnd w:id="170"/>
      <w:r w:rsidRPr="00224C2E">
        <w:rPr>
          <w:rStyle w:val="CharPartNo"/>
        </w:rPr>
        <w:t>Part 1</w:t>
      </w:r>
      <w:r w:rsidR="008652B2" w:rsidRPr="00224C2E">
        <w:rPr>
          <w:rStyle w:val="CharPartNo"/>
        </w:rPr>
        <w:t>0</w:t>
      </w:r>
      <w:r w:rsidR="006D1E60" w:rsidRPr="00367C78">
        <w:t>—</w:t>
      </w:r>
      <w:r w:rsidR="008652B2" w:rsidRPr="00224C2E">
        <w:rPr>
          <w:rStyle w:val="CharPartText"/>
        </w:rPr>
        <w:t>Miscellaneous</w:t>
      </w:r>
      <w:bookmarkEnd w:id="171"/>
    </w:p>
    <w:p w14:paraId="6E9DF445" w14:textId="77777777" w:rsidR="008652B2" w:rsidRPr="00367C78" w:rsidRDefault="006D1E60" w:rsidP="008652B2">
      <w:pPr>
        <w:pStyle w:val="Header"/>
      </w:pPr>
      <w:r w:rsidRPr="00224C2E">
        <w:rPr>
          <w:rStyle w:val="CharDivNo"/>
        </w:rPr>
        <w:t xml:space="preserve"> </w:t>
      </w:r>
      <w:r w:rsidRPr="00224C2E">
        <w:rPr>
          <w:rStyle w:val="CharDivText"/>
        </w:rPr>
        <w:t xml:space="preserve"> </w:t>
      </w:r>
    </w:p>
    <w:p w14:paraId="3CB0E89D" w14:textId="77777777" w:rsidR="008652B2" w:rsidRPr="00367C78" w:rsidRDefault="008652B2" w:rsidP="006D1E60">
      <w:pPr>
        <w:pStyle w:val="ActHead5"/>
      </w:pPr>
      <w:bookmarkStart w:id="172" w:name="_Toc202523451"/>
      <w:r w:rsidRPr="00224C2E">
        <w:rPr>
          <w:rStyle w:val="CharSectno"/>
        </w:rPr>
        <w:t>10.1</w:t>
      </w:r>
      <w:r w:rsidR="006D1E60" w:rsidRPr="00367C78">
        <w:t xml:space="preserve">  </w:t>
      </w:r>
      <w:r w:rsidRPr="00367C78">
        <w:t>Authorised persons</w:t>
      </w:r>
      <w:bookmarkEnd w:id="172"/>
    </w:p>
    <w:p w14:paraId="69D89817" w14:textId="77777777" w:rsidR="008652B2" w:rsidRPr="00367C78" w:rsidRDefault="008652B2" w:rsidP="006D1E60">
      <w:pPr>
        <w:pStyle w:val="subsection"/>
      </w:pPr>
      <w:r w:rsidRPr="00367C78">
        <w:tab/>
      </w:r>
      <w:r w:rsidRPr="00367C78">
        <w:tab/>
        <w:t>The Secretary may, in writing, authorise any of the following persons to exercise powers under a specified provision of these Regulations:</w:t>
      </w:r>
    </w:p>
    <w:p w14:paraId="354F8804" w14:textId="77777777" w:rsidR="008652B2" w:rsidRPr="00367C78" w:rsidRDefault="008652B2" w:rsidP="006D1E60">
      <w:pPr>
        <w:pStyle w:val="paragraph"/>
      </w:pPr>
      <w:r w:rsidRPr="00367C78">
        <w:tab/>
        <w:t>(a)</w:t>
      </w:r>
      <w:r w:rsidRPr="00367C78">
        <w:tab/>
        <w:t>an officer of the Department, of another Department or of an authority of the Commonwealth;</w:t>
      </w:r>
    </w:p>
    <w:p w14:paraId="4721DD3D" w14:textId="77777777" w:rsidR="008652B2" w:rsidRPr="00367C78" w:rsidRDefault="008652B2" w:rsidP="006D1E60">
      <w:pPr>
        <w:pStyle w:val="paragraph"/>
      </w:pPr>
      <w:r w:rsidRPr="00367C78">
        <w:tab/>
        <w:t>(b)</w:t>
      </w:r>
      <w:r w:rsidRPr="00367C78">
        <w:tab/>
        <w:t>an officer of:</w:t>
      </w:r>
    </w:p>
    <w:p w14:paraId="79315A8D" w14:textId="77777777" w:rsidR="008652B2" w:rsidRPr="00367C78" w:rsidRDefault="008652B2" w:rsidP="006D1E60">
      <w:pPr>
        <w:pStyle w:val="paragraphsub"/>
      </w:pPr>
      <w:r w:rsidRPr="00367C78">
        <w:tab/>
        <w:t>(i)</w:t>
      </w:r>
      <w:r w:rsidRPr="00367C78">
        <w:tab/>
        <w:t>a Department of State of a State; or</w:t>
      </w:r>
    </w:p>
    <w:p w14:paraId="756BDAEA" w14:textId="77777777" w:rsidR="008652B2" w:rsidRPr="00367C78" w:rsidRDefault="008652B2" w:rsidP="006D1E60">
      <w:pPr>
        <w:pStyle w:val="paragraphsub"/>
      </w:pPr>
      <w:r w:rsidRPr="00367C78">
        <w:tab/>
        <w:t>(ii)</w:t>
      </w:r>
      <w:r w:rsidRPr="00367C78">
        <w:tab/>
        <w:t>a Department or administrative unit of the Public Service of a Territory; or</w:t>
      </w:r>
    </w:p>
    <w:p w14:paraId="45BA4169" w14:textId="77777777" w:rsidR="008652B2" w:rsidRPr="00367C78" w:rsidRDefault="008652B2" w:rsidP="006D1E60">
      <w:pPr>
        <w:pStyle w:val="paragraphsub"/>
      </w:pPr>
      <w:r w:rsidRPr="00367C78">
        <w:tab/>
        <w:t>(iii)</w:t>
      </w:r>
      <w:r w:rsidRPr="00367C78">
        <w:tab/>
        <w:t>an authority of a State or of a Territory;</w:t>
      </w:r>
    </w:p>
    <w:p w14:paraId="156C4378" w14:textId="77777777" w:rsidR="008652B2" w:rsidRPr="00367C78" w:rsidRDefault="008652B2" w:rsidP="006D1E60">
      <w:pPr>
        <w:pStyle w:val="paragraph"/>
      </w:pPr>
      <w:r w:rsidRPr="00367C78">
        <w:tab/>
      </w:r>
      <w:r w:rsidRPr="00367C78">
        <w:tab/>
        <w:t>being a Department, unit or authority that has functions relating to health matters.</w:t>
      </w:r>
    </w:p>
    <w:p w14:paraId="756522C4" w14:textId="77777777" w:rsidR="00231F10" w:rsidRPr="00367C78" w:rsidRDefault="00231F10" w:rsidP="006D1E60">
      <w:pPr>
        <w:pStyle w:val="ActHead5"/>
      </w:pPr>
      <w:bookmarkStart w:id="173" w:name="_Toc202523452"/>
      <w:r w:rsidRPr="00224C2E">
        <w:rPr>
          <w:rStyle w:val="CharSectno"/>
        </w:rPr>
        <w:t>10.2</w:t>
      </w:r>
      <w:r w:rsidR="006D1E60" w:rsidRPr="00367C78">
        <w:t xml:space="preserve">  </w:t>
      </w:r>
      <w:r w:rsidRPr="00367C78">
        <w:t>Information about sponsor</w:t>
      </w:r>
      <w:bookmarkEnd w:id="173"/>
    </w:p>
    <w:p w14:paraId="43F3A0AE" w14:textId="77777777" w:rsidR="0096316E" w:rsidRPr="00367C78" w:rsidRDefault="0096316E" w:rsidP="006D1E60">
      <w:pPr>
        <w:pStyle w:val="subsection"/>
      </w:pPr>
      <w:r w:rsidRPr="00367C78">
        <w:tab/>
        <w:t>(1)</w:t>
      </w:r>
      <w:r w:rsidRPr="00367C78">
        <w:tab/>
        <w:t>The sponsor of a medical device must ensure that the sponsor’s name and address are:</w:t>
      </w:r>
    </w:p>
    <w:p w14:paraId="74680734" w14:textId="77777777" w:rsidR="0096316E" w:rsidRPr="00367C78" w:rsidRDefault="0096316E" w:rsidP="006D1E60">
      <w:pPr>
        <w:pStyle w:val="paragraph"/>
      </w:pPr>
      <w:r w:rsidRPr="00367C78">
        <w:tab/>
        <w:t>(a)</w:t>
      </w:r>
      <w:r w:rsidRPr="00367C78">
        <w:tab/>
        <w:t>provided with the device in such a way that a user of the device can readily identify the sponsor; and</w:t>
      </w:r>
    </w:p>
    <w:p w14:paraId="55E9477B" w14:textId="0CA2A84E" w:rsidR="0096316E" w:rsidRPr="00367C78" w:rsidRDefault="0096316E" w:rsidP="006D1E60">
      <w:pPr>
        <w:pStyle w:val="paragraph"/>
      </w:pPr>
      <w:r w:rsidRPr="00367C78">
        <w:tab/>
        <w:t>(b)</w:t>
      </w:r>
      <w:r w:rsidRPr="00367C78">
        <w:tab/>
        <w:t>located in accordance with clause</w:t>
      </w:r>
      <w:r w:rsidR="00EA1C6C" w:rsidRPr="00367C78">
        <w:t> </w:t>
      </w:r>
      <w:r w:rsidRPr="00367C78">
        <w:t xml:space="preserve">13.2 in </w:t>
      </w:r>
      <w:r w:rsidR="00EE4119" w:rsidRPr="00367C78">
        <w:t>Schedule 1</w:t>
      </w:r>
      <w:r w:rsidRPr="00367C78">
        <w:t>.</w:t>
      </w:r>
    </w:p>
    <w:p w14:paraId="7168219B" w14:textId="77777777" w:rsidR="0096316E" w:rsidRPr="00367C78" w:rsidRDefault="006D1E60" w:rsidP="0096316E">
      <w:pPr>
        <w:pStyle w:val="Penalty"/>
      </w:pPr>
      <w:r w:rsidRPr="00367C78">
        <w:t>Penalty:</w:t>
      </w:r>
      <w:r w:rsidRPr="00367C78">
        <w:tab/>
      </w:r>
      <w:r w:rsidR="0096316E" w:rsidRPr="00367C78">
        <w:t>10 penalty units.</w:t>
      </w:r>
    </w:p>
    <w:p w14:paraId="42DE350A" w14:textId="77777777" w:rsidR="008652B2" w:rsidRPr="00367C78" w:rsidRDefault="008652B2" w:rsidP="006D1E60">
      <w:pPr>
        <w:pStyle w:val="subsection"/>
      </w:pPr>
      <w:r w:rsidRPr="00367C78">
        <w:tab/>
        <w:t>(2)</w:t>
      </w:r>
      <w:r w:rsidRPr="00367C78">
        <w:tab/>
        <w:t>If the sponsor of a medical device arranges for a label to be attached or affixed to the device for the purpose of complying with subregulation</w:t>
      </w:r>
      <w:r w:rsidR="008C1D6E" w:rsidRPr="00367C78">
        <w:t> </w:t>
      </w:r>
      <w:r w:rsidRPr="00367C78">
        <w:t>(1) or for any other purpose (for example, to comply with a labelling requirement under the law of a State or Territory), the label must not in any way adulterate the device or obscure the information provided with the device by the manufacturer.</w:t>
      </w:r>
    </w:p>
    <w:p w14:paraId="61A592AD" w14:textId="77777777" w:rsidR="008652B2" w:rsidRPr="00367C78" w:rsidRDefault="006D1E60" w:rsidP="008652B2">
      <w:pPr>
        <w:pStyle w:val="Penalty"/>
      </w:pPr>
      <w:r w:rsidRPr="00367C78">
        <w:t>Penalty:</w:t>
      </w:r>
      <w:r w:rsidRPr="00367C78">
        <w:tab/>
      </w:r>
      <w:r w:rsidR="008652B2" w:rsidRPr="00367C78">
        <w:t>10 penalty units.</w:t>
      </w:r>
    </w:p>
    <w:p w14:paraId="27F8F315" w14:textId="524791A8" w:rsidR="008652B2" w:rsidRPr="00367C78" w:rsidRDefault="008652B2" w:rsidP="006D1E60">
      <w:pPr>
        <w:pStyle w:val="ActHead5"/>
      </w:pPr>
      <w:bookmarkStart w:id="174" w:name="_Toc202523453"/>
      <w:r w:rsidRPr="00224C2E">
        <w:rPr>
          <w:rStyle w:val="CharSectno"/>
        </w:rPr>
        <w:t>10.3</w:t>
      </w:r>
      <w:r w:rsidR="006D1E60" w:rsidRPr="00367C78">
        <w:t xml:space="preserve">  </w:t>
      </w:r>
      <w:r w:rsidRPr="00367C78">
        <w:t>Custom</w:t>
      </w:r>
      <w:r w:rsidR="002023AE">
        <w:noBreakHyphen/>
      </w:r>
      <w:r w:rsidRPr="00367C78">
        <w:t>made medical devices</w:t>
      </w:r>
      <w:r w:rsidR="006D1E60" w:rsidRPr="00367C78">
        <w:t>—</w:t>
      </w:r>
      <w:r w:rsidRPr="00367C78">
        <w:t>information about manufacturer</w:t>
      </w:r>
      <w:bookmarkEnd w:id="174"/>
    </w:p>
    <w:p w14:paraId="14922640" w14:textId="52E7D55B" w:rsidR="008652B2" w:rsidRPr="00367C78" w:rsidRDefault="008652B2" w:rsidP="006D1E60">
      <w:pPr>
        <w:pStyle w:val="subsection"/>
      </w:pPr>
      <w:r w:rsidRPr="00367C78">
        <w:tab/>
        <w:t>(1)</w:t>
      </w:r>
      <w:r w:rsidRPr="00367C78">
        <w:tab/>
        <w:t>The manufacturer of a custom</w:t>
      </w:r>
      <w:r w:rsidR="002023AE">
        <w:noBreakHyphen/>
      </w:r>
      <w:r w:rsidRPr="00367C78">
        <w:t>made medical device that is manufactured in Australia must</w:t>
      </w:r>
      <w:r w:rsidR="002D2EFD" w:rsidRPr="00367C78">
        <w:t>, within 2 months after the medical device is first manufactured in Australia,</w:t>
      </w:r>
      <w:r w:rsidRPr="00367C78">
        <w:t xml:space="preserve"> give the following information about the device to the Secretary:</w:t>
      </w:r>
    </w:p>
    <w:p w14:paraId="45D232E0" w14:textId="77777777" w:rsidR="008652B2" w:rsidRPr="00367C78" w:rsidRDefault="008652B2" w:rsidP="006D1E60">
      <w:pPr>
        <w:pStyle w:val="paragraph"/>
      </w:pPr>
      <w:r w:rsidRPr="00367C78">
        <w:tab/>
        <w:t>(a)</w:t>
      </w:r>
      <w:r w:rsidRPr="00367C78">
        <w:tab/>
        <w:t>the manufacturer’s name and business address;</w:t>
      </w:r>
    </w:p>
    <w:p w14:paraId="2BF69C1C" w14:textId="0D9A50F0" w:rsidR="008652B2" w:rsidRPr="00367C78" w:rsidRDefault="008652B2" w:rsidP="006D1E60">
      <w:pPr>
        <w:pStyle w:val="paragraph"/>
      </w:pPr>
      <w:r w:rsidRPr="00367C78">
        <w:tab/>
        <w:t>(b)</w:t>
      </w:r>
      <w:r w:rsidRPr="00367C78">
        <w:tab/>
        <w:t>a description of the kinds of medical devices being custom</w:t>
      </w:r>
      <w:r w:rsidR="002023AE">
        <w:noBreakHyphen/>
      </w:r>
      <w:r w:rsidRPr="00367C78">
        <w:t>made by the manufacturer (including the device nomenclature system code for any such devices).</w:t>
      </w:r>
    </w:p>
    <w:p w14:paraId="2ECFA4C1" w14:textId="77777777" w:rsidR="008652B2" w:rsidRPr="00367C78" w:rsidRDefault="006D1E60" w:rsidP="008652B2">
      <w:pPr>
        <w:pStyle w:val="Penalty"/>
      </w:pPr>
      <w:r w:rsidRPr="00367C78">
        <w:t>Penalty:</w:t>
      </w:r>
      <w:r w:rsidRPr="00367C78">
        <w:tab/>
      </w:r>
      <w:r w:rsidR="008652B2" w:rsidRPr="00367C78">
        <w:t>10 penalty units.</w:t>
      </w:r>
    </w:p>
    <w:p w14:paraId="6EF05DFF" w14:textId="7FCA631E" w:rsidR="008652B2" w:rsidRPr="00367C78" w:rsidRDefault="008652B2" w:rsidP="006D1E60">
      <w:pPr>
        <w:pStyle w:val="subsection"/>
      </w:pPr>
      <w:r w:rsidRPr="00367C78">
        <w:tab/>
        <w:t>(2)</w:t>
      </w:r>
      <w:r w:rsidRPr="00367C78">
        <w:tab/>
        <w:t>The sponsor of a custom</w:t>
      </w:r>
      <w:r w:rsidR="002023AE">
        <w:noBreakHyphen/>
      </w:r>
      <w:r w:rsidRPr="00367C78">
        <w:t>made medical device that is imported into Australia must</w:t>
      </w:r>
      <w:r w:rsidR="002D2EFD" w:rsidRPr="00367C78">
        <w:t>, within 2 months after the medical device is first imported into Australia,</w:t>
      </w:r>
      <w:r w:rsidRPr="00367C78">
        <w:t xml:space="preserve"> give the following information about the device to the Secretary:</w:t>
      </w:r>
    </w:p>
    <w:p w14:paraId="1652F055" w14:textId="77777777" w:rsidR="008652B2" w:rsidRPr="00367C78" w:rsidRDefault="008652B2" w:rsidP="006D1E60">
      <w:pPr>
        <w:pStyle w:val="paragraph"/>
      </w:pPr>
      <w:r w:rsidRPr="00367C78">
        <w:tab/>
        <w:t>(a)</w:t>
      </w:r>
      <w:r w:rsidRPr="00367C78">
        <w:tab/>
        <w:t>the sponsor’s name and address;</w:t>
      </w:r>
    </w:p>
    <w:p w14:paraId="06DAA78D" w14:textId="77777777" w:rsidR="008652B2" w:rsidRPr="00367C78" w:rsidRDefault="008652B2" w:rsidP="006D1E60">
      <w:pPr>
        <w:pStyle w:val="paragraph"/>
      </w:pPr>
      <w:r w:rsidRPr="00367C78">
        <w:tab/>
        <w:t>(b)</w:t>
      </w:r>
      <w:r w:rsidRPr="00367C78">
        <w:tab/>
        <w:t>the manufacturer’s name and business address;</w:t>
      </w:r>
    </w:p>
    <w:p w14:paraId="0D5A8852" w14:textId="25A6A7D1" w:rsidR="008652B2" w:rsidRPr="00367C78" w:rsidRDefault="008652B2" w:rsidP="006D1E60">
      <w:pPr>
        <w:pStyle w:val="paragraph"/>
      </w:pPr>
      <w:r w:rsidRPr="00367C78">
        <w:tab/>
        <w:t>(c)</w:t>
      </w:r>
      <w:r w:rsidRPr="00367C78">
        <w:tab/>
        <w:t>a description of the kinds of medical devices being custom</w:t>
      </w:r>
      <w:r w:rsidR="002023AE">
        <w:noBreakHyphen/>
      </w:r>
      <w:r w:rsidRPr="00367C78">
        <w:t>made by the manufacturer (including the device nomenclature system code for any such devices).</w:t>
      </w:r>
    </w:p>
    <w:p w14:paraId="652C58D3" w14:textId="77777777" w:rsidR="008652B2" w:rsidRPr="00367C78" w:rsidRDefault="006D1E60" w:rsidP="008652B2">
      <w:pPr>
        <w:pStyle w:val="Penalty"/>
      </w:pPr>
      <w:r w:rsidRPr="00367C78">
        <w:t>Penalty:</w:t>
      </w:r>
      <w:r w:rsidRPr="00367C78">
        <w:tab/>
      </w:r>
      <w:r w:rsidR="008652B2" w:rsidRPr="00367C78">
        <w:t>10 penalty units.</w:t>
      </w:r>
    </w:p>
    <w:p w14:paraId="715888D7" w14:textId="38A826CD" w:rsidR="00192957" w:rsidRPr="00367C78" w:rsidRDefault="00192957" w:rsidP="00192957">
      <w:pPr>
        <w:pStyle w:val="ActHead5"/>
      </w:pPr>
      <w:bookmarkStart w:id="175" w:name="_Toc202523454"/>
      <w:r w:rsidRPr="00224C2E">
        <w:rPr>
          <w:rStyle w:val="CharSectno"/>
        </w:rPr>
        <w:t>10.3A</w:t>
      </w:r>
      <w:r w:rsidRPr="00367C78">
        <w:t xml:space="preserve">  Custom</w:t>
      </w:r>
      <w:r w:rsidR="002023AE">
        <w:noBreakHyphen/>
      </w:r>
      <w:r w:rsidRPr="00367C78">
        <w:t>made medical devices—information about supplies</w:t>
      </w:r>
      <w:bookmarkEnd w:id="175"/>
    </w:p>
    <w:p w14:paraId="6C869969" w14:textId="77777777" w:rsidR="00192957" w:rsidRPr="00367C78" w:rsidRDefault="00192957" w:rsidP="00192957">
      <w:pPr>
        <w:pStyle w:val="subsection"/>
      </w:pPr>
      <w:r w:rsidRPr="00367C78">
        <w:tab/>
        <w:t>(1)</w:t>
      </w:r>
      <w:r w:rsidRPr="00367C78">
        <w:tab/>
        <w:t>A person commits an offence if:</w:t>
      </w:r>
    </w:p>
    <w:p w14:paraId="02B85459" w14:textId="740124A3" w:rsidR="00192957" w:rsidRPr="00367C78" w:rsidRDefault="00192957" w:rsidP="00192957">
      <w:pPr>
        <w:pStyle w:val="paragraph"/>
      </w:pPr>
      <w:r w:rsidRPr="00367C78">
        <w:tab/>
        <w:t>(a)</w:t>
      </w:r>
      <w:r w:rsidRPr="00367C78">
        <w:tab/>
        <w:t>the person is the manufacturer of a custom</w:t>
      </w:r>
      <w:r w:rsidR="002023AE">
        <w:noBreakHyphen/>
      </w:r>
      <w:r w:rsidRPr="00367C78">
        <w:t xml:space="preserve">made medical device that is manufactured in Australia in a financial year (the </w:t>
      </w:r>
      <w:r w:rsidRPr="00367C78">
        <w:rPr>
          <w:b/>
          <w:i/>
        </w:rPr>
        <w:t>relevant financial year</w:t>
      </w:r>
      <w:r w:rsidRPr="00367C78">
        <w:t>); and</w:t>
      </w:r>
    </w:p>
    <w:p w14:paraId="74888FE7" w14:textId="4EEF5119" w:rsidR="00192957" w:rsidRPr="00367C78" w:rsidRDefault="00192957" w:rsidP="00192957">
      <w:pPr>
        <w:pStyle w:val="paragraph"/>
      </w:pPr>
      <w:r w:rsidRPr="00367C78">
        <w:tab/>
        <w:t>(b)</w:t>
      </w:r>
      <w:r w:rsidRPr="00367C78">
        <w:tab/>
        <w:t xml:space="preserve">the person does not, before </w:t>
      </w:r>
      <w:r w:rsidR="002561A5">
        <w:t>1 October</w:t>
      </w:r>
      <w:r w:rsidRPr="00367C78">
        <w:t xml:space="preserve"> in the next financial year, give the Secretary a written report that relates to all the custom</w:t>
      </w:r>
      <w:r w:rsidR="002023AE">
        <w:noBreakHyphen/>
      </w:r>
      <w:r w:rsidRPr="00367C78">
        <w:t>made medical devices the person manufactured in the relevant financial year and that complies with subregulation (3).</w:t>
      </w:r>
    </w:p>
    <w:p w14:paraId="36058C41" w14:textId="77777777" w:rsidR="00192957" w:rsidRPr="00367C78" w:rsidRDefault="00192957" w:rsidP="00192957">
      <w:pPr>
        <w:pStyle w:val="Penalty"/>
      </w:pPr>
      <w:r w:rsidRPr="00367C78">
        <w:t>Penalty:</w:t>
      </w:r>
      <w:r w:rsidRPr="00367C78">
        <w:tab/>
        <w:t>10 penalty units.</w:t>
      </w:r>
    </w:p>
    <w:p w14:paraId="0DE2636C" w14:textId="77777777" w:rsidR="00192957" w:rsidRPr="00367C78" w:rsidRDefault="00192957" w:rsidP="00192957">
      <w:pPr>
        <w:pStyle w:val="subsection"/>
      </w:pPr>
      <w:r w:rsidRPr="00367C78">
        <w:tab/>
        <w:t>(2)</w:t>
      </w:r>
      <w:r w:rsidRPr="00367C78">
        <w:tab/>
        <w:t>A person commits an offence if:</w:t>
      </w:r>
    </w:p>
    <w:p w14:paraId="410CD67D" w14:textId="7DC308AE" w:rsidR="00192957" w:rsidRPr="00367C78" w:rsidRDefault="00192957" w:rsidP="00192957">
      <w:pPr>
        <w:pStyle w:val="paragraph"/>
      </w:pPr>
      <w:r w:rsidRPr="00367C78">
        <w:tab/>
        <w:t>(a)</w:t>
      </w:r>
      <w:r w:rsidRPr="00367C78">
        <w:tab/>
        <w:t>the person is the sponsor of a custom</w:t>
      </w:r>
      <w:r w:rsidR="002023AE">
        <w:noBreakHyphen/>
      </w:r>
      <w:r w:rsidRPr="00367C78">
        <w:t xml:space="preserve">made medical device that the person imported into Australia in a financial year (the </w:t>
      </w:r>
      <w:r w:rsidRPr="00367C78">
        <w:rPr>
          <w:b/>
          <w:i/>
        </w:rPr>
        <w:t>relevant financial year</w:t>
      </w:r>
      <w:r w:rsidRPr="00367C78">
        <w:t>); and</w:t>
      </w:r>
    </w:p>
    <w:p w14:paraId="248D525A" w14:textId="7760AC4E" w:rsidR="00192957" w:rsidRPr="00367C78" w:rsidRDefault="00192957" w:rsidP="00192957">
      <w:pPr>
        <w:pStyle w:val="paragraph"/>
      </w:pPr>
      <w:r w:rsidRPr="00367C78">
        <w:tab/>
        <w:t>(b)</w:t>
      </w:r>
      <w:r w:rsidRPr="00367C78">
        <w:tab/>
        <w:t xml:space="preserve">the person does not, before </w:t>
      </w:r>
      <w:r w:rsidR="002561A5">
        <w:t>1 October</w:t>
      </w:r>
      <w:r w:rsidRPr="00367C78">
        <w:t xml:space="preserve"> in the next financial year, give the Secretary a written report that relates to all the custom</w:t>
      </w:r>
      <w:r w:rsidR="002023AE">
        <w:noBreakHyphen/>
      </w:r>
      <w:r w:rsidRPr="00367C78">
        <w:t>made medical devices the person imported in the relevant financial year and that complies with subregulation (3).</w:t>
      </w:r>
    </w:p>
    <w:p w14:paraId="5C9D1179" w14:textId="77777777" w:rsidR="00192957" w:rsidRPr="00367C78" w:rsidRDefault="00192957" w:rsidP="00192957">
      <w:pPr>
        <w:pStyle w:val="Penalty"/>
      </w:pPr>
      <w:r w:rsidRPr="00367C78">
        <w:t>Penalty:</w:t>
      </w:r>
      <w:r w:rsidRPr="00367C78">
        <w:tab/>
        <w:t>10 penalty units.</w:t>
      </w:r>
    </w:p>
    <w:p w14:paraId="10B43370" w14:textId="77777777" w:rsidR="00192957" w:rsidRPr="00367C78" w:rsidRDefault="00192957" w:rsidP="00192957">
      <w:pPr>
        <w:pStyle w:val="subsection"/>
      </w:pPr>
      <w:r w:rsidRPr="00367C78">
        <w:tab/>
        <w:t>(3)</w:t>
      </w:r>
      <w:r w:rsidRPr="00367C78">
        <w:tab/>
        <w:t>A report under this regulation must:</w:t>
      </w:r>
    </w:p>
    <w:p w14:paraId="6C26196A" w14:textId="77777777" w:rsidR="00192957" w:rsidRPr="00367C78" w:rsidRDefault="00192957" w:rsidP="00192957">
      <w:pPr>
        <w:pStyle w:val="paragraph"/>
      </w:pPr>
      <w:r w:rsidRPr="00367C78">
        <w:tab/>
        <w:t>(a)</w:t>
      </w:r>
      <w:r w:rsidRPr="00367C78">
        <w:tab/>
        <w:t>be made in accordance with a form approved, in writing, by the Secretary; and</w:t>
      </w:r>
    </w:p>
    <w:p w14:paraId="0CA9ED86" w14:textId="77777777" w:rsidR="00192957" w:rsidRPr="00367C78" w:rsidRDefault="00192957" w:rsidP="00192957">
      <w:pPr>
        <w:pStyle w:val="paragraph"/>
      </w:pPr>
      <w:r w:rsidRPr="00367C78">
        <w:tab/>
        <w:t>(b)</w:t>
      </w:r>
      <w:r w:rsidRPr="00367C78">
        <w:tab/>
        <w:t>contain the information that the form requires.</w:t>
      </w:r>
    </w:p>
    <w:p w14:paraId="6E09E473" w14:textId="0953705F" w:rsidR="00192957" w:rsidRPr="00367C78" w:rsidRDefault="00192957" w:rsidP="00192957">
      <w:pPr>
        <w:pStyle w:val="subsection"/>
      </w:pPr>
      <w:r w:rsidRPr="00367C78">
        <w:tab/>
        <w:t>(4)</w:t>
      </w:r>
      <w:r w:rsidRPr="00367C78">
        <w:tab/>
        <w:t>Without limiting subregulation (3), the form may require details in relation to supplies of custom</w:t>
      </w:r>
      <w:r w:rsidR="002023AE">
        <w:noBreakHyphen/>
      </w:r>
      <w:r w:rsidRPr="00367C78">
        <w:t xml:space="preserve">made medical devices covered by </w:t>
      </w:r>
      <w:r w:rsidR="00EE4119" w:rsidRPr="00367C78">
        <w:t>paragraph (</w:t>
      </w:r>
      <w:r w:rsidRPr="00367C78">
        <w:t>1)(b) or (2)(b).</w:t>
      </w:r>
    </w:p>
    <w:p w14:paraId="0C8E0784" w14:textId="77777777" w:rsidR="00192957" w:rsidRPr="00367C78" w:rsidRDefault="00192957" w:rsidP="00192957">
      <w:pPr>
        <w:pStyle w:val="subsection"/>
      </w:pPr>
      <w:r w:rsidRPr="00367C78">
        <w:tab/>
        <w:t>(5)</w:t>
      </w:r>
      <w:r w:rsidRPr="00367C78">
        <w:tab/>
        <w:t>The Secretary must make the form available on the Therapeutic Goods Administration’s website.</w:t>
      </w:r>
    </w:p>
    <w:p w14:paraId="3FC3109F" w14:textId="77777777" w:rsidR="008652B2" w:rsidRPr="00367C78" w:rsidRDefault="008652B2" w:rsidP="006D1E60">
      <w:pPr>
        <w:pStyle w:val="ActHead5"/>
      </w:pPr>
      <w:bookmarkStart w:id="176" w:name="_Toc202523455"/>
      <w:r w:rsidRPr="00224C2E">
        <w:rPr>
          <w:rStyle w:val="CharSectno"/>
        </w:rPr>
        <w:t>10.4</w:t>
      </w:r>
      <w:r w:rsidR="006D1E60" w:rsidRPr="00367C78">
        <w:t xml:space="preserve">  </w:t>
      </w:r>
      <w:r w:rsidRPr="00367C78">
        <w:t>Offences</w:t>
      </w:r>
      <w:r w:rsidR="006D1E60" w:rsidRPr="00367C78">
        <w:t>—</w:t>
      </w:r>
      <w:r w:rsidRPr="00367C78">
        <w:t>period for notifying adverse events (Act s 41MP)</w:t>
      </w:r>
      <w:bookmarkEnd w:id="176"/>
    </w:p>
    <w:p w14:paraId="39616A0C" w14:textId="77777777" w:rsidR="008652B2" w:rsidRPr="00367C78" w:rsidRDefault="008652B2" w:rsidP="006D1E60">
      <w:pPr>
        <w:pStyle w:val="subsection"/>
      </w:pPr>
      <w:r w:rsidRPr="00367C78">
        <w:tab/>
      </w:r>
      <w:r w:rsidRPr="00367C78">
        <w:tab/>
        <w:t>For paragraph</w:t>
      </w:r>
      <w:r w:rsidR="00EA1C6C" w:rsidRPr="00367C78">
        <w:t> </w:t>
      </w:r>
      <w:r w:rsidRPr="00367C78">
        <w:t>41MP(1)(c) of the Act, the period for giving information of a kind mentioned in subsection</w:t>
      </w:r>
      <w:r w:rsidR="00EA1C6C" w:rsidRPr="00367C78">
        <w:t> </w:t>
      </w:r>
      <w:r w:rsidRPr="00367C78">
        <w:t>41MP(2) of the Act is the relevant period specified in regulation</w:t>
      </w:r>
      <w:r w:rsidR="00EA1C6C" w:rsidRPr="00367C78">
        <w:t> </w:t>
      </w:r>
      <w:r w:rsidRPr="00367C78">
        <w:t>5.7.</w:t>
      </w:r>
    </w:p>
    <w:p w14:paraId="692E105E" w14:textId="77777777" w:rsidR="00920DE0" w:rsidRPr="00367C78" w:rsidRDefault="00920DE0" w:rsidP="00920DE0">
      <w:pPr>
        <w:pStyle w:val="ActHead5"/>
      </w:pPr>
      <w:bookmarkStart w:id="177" w:name="_Toc202523456"/>
      <w:r w:rsidRPr="00224C2E">
        <w:rPr>
          <w:rStyle w:val="CharSectno"/>
        </w:rPr>
        <w:t>10.4AA</w:t>
      </w:r>
      <w:r w:rsidRPr="00367C78">
        <w:t xml:space="preserve">  Civil penalty—period for notifying adverse events</w:t>
      </w:r>
      <w:bookmarkEnd w:id="177"/>
    </w:p>
    <w:p w14:paraId="2736E754" w14:textId="77777777" w:rsidR="00920DE0" w:rsidRPr="00367C78" w:rsidRDefault="00920DE0" w:rsidP="00920DE0">
      <w:pPr>
        <w:pStyle w:val="subsection"/>
      </w:pPr>
      <w:r w:rsidRPr="00367C78">
        <w:tab/>
      </w:r>
      <w:r w:rsidRPr="00367C78">
        <w:tab/>
        <w:t>For the purposes of paragraph 41MPA(1)(c) of the Act, the period for giving information of a kind mentioned in subsection 41MPA(2) of the Act is the relevant period specified in regulation 5.7.</w:t>
      </w:r>
    </w:p>
    <w:p w14:paraId="00553AB1" w14:textId="77777777" w:rsidR="001110F6" w:rsidRPr="00367C78" w:rsidRDefault="001110F6" w:rsidP="001110F6">
      <w:pPr>
        <w:pStyle w:val="ActHead5"/>
      </w:pPr>
      <w:bookmarkStart w:id="178" w:name="_Toc202523457"/>
      <w:r w:rsidRPr="00224C2E">
        <w:rPr>
          <w:rStyle w:val="CharSectno"/>
        </w:rPr>
        <w:t>10.4A</w:t>
      </w:r>
      <w:r w:rsidRPr="00367C78">
        <w:t xml:space="preserve">  Secretary may maintain a system to enhance safe and effective use of particular medical devices</w:t>
      </w:r>
      <w:bookmarkEnd w:id="178"/>
    </w:p>
    <w:p w14:paraId="60B93C1D" w14:textId="77777777" w:rsidR="001110F6" w:rsidRPr="00367C78" w:rsidRDefault="001110F6" w:rsidP="001110F6">
      <w:pPr>
        <w:pStyle w:val="subsection"/>
      </w:pPr>
      <w:r w:rsidRPr="00367C78">
        <w:tab/>
        <w:t>(1)</w:t>
      </w:r>
      <w:r w:rsidRPr="00367C78">
        <w:tab/>
        <w:t>The Secretary may, for the purpose of performing his or her functions, or exercising his or her powers, in relation to therapeutic goods (including under the Act or under another law), maintain either or both of the following:</w:t>
      </w:r>
    </w:p>
    <w:p w14:paraId="3D441DFF" w14:textId="77777777" w:rsidR="001110F6" w:rsidRPr="00367C78" w:rsidRDefault="001110F6" w:rsidP="001110F6">
      <w:pPr>
        <w:pStyle w:val="paragraph"/>
      </w:pPr>
      <w:r w:rsidRPr="00367C78">
        <w:tab/>
        <w:t>(a)</w:t>
      </w:r>
      <w:r w:rsidRPr="00367C78">
        <w:tab/>
        <w:t>a system that is designed to enhance the safe and effective use of implantable breast medical devices (an</w:t>
      </w:r>
      <w:r w:rsidRPr="00367C78">
        <w:rPr>
          <w:b/>
          <w:i/>
        </w:rPr>
        <w:t xml:space="preserve"> implantable breast medical devices registry</w:t>
      </w:r>
      <w:r w:rsidRPr="00367C78">
        <w:t>);</w:t>
      </w:r>
    </w:p>
    <w:p w14:paraId="793F925B" w14:textId="77777777" w:rsidR="001110F6" w:rsidRPr="00367C78" w:rsidRDefault="001110F6" w:rsidP="001110F6">
      <w:pPr>
        <w:pStyle w:val="paragraph"/>
      </w:pPr>
      <w:r w:rsidRPr="00367C78">
        <w:tab/>
        <w:t>(b)</w:t>
      </w:r>
      <w:r w:rsidRPr="00367C78">
        <w:tab/>
        <w:t xml:space="preserve">a system that is designed to enhance the safe and effective use of implantable cardiac medical devices (an </w:t>
      </w:r>
      <w:r w:rsidRPr="00367C78">
        <w:rPr>
          <w:b/>
          <w:i/>
        </w:rPr>
        <w:t>implantable cardiac medical devices registry</w:t>
      </w:r>
      <w:r w:rsidRPr="00367C78">
        <w:t>).</w:t>
      </w:r>
    </w:p>
    <w:p w14:paraId="16DE9B48" w14:textId="77777777" w:rsidR="001110F6" w:rsidRPr="00367C78" w:rsidRDefault="001110F6" w:rsidP="001110F6">
      <w:pPr>
        <w:pStyle w:val="subsection"/>
      </w:pPr>
      <w:r w:rsidRPr="00367C78">
        <w:tab/>
        <w:t>(2)</w:t>
      </w:r>
      <w:r w:rsidRPr="00367C78">
        <w:tab/>
        <w:t>An implantable breast medical devices registry, or an implantable cardiac medical devices registry, may involve any of the following:</w:t>
      </w:r>
    </w:p>
    <w:p w14:paraId="74F7D41F" w14:textId="77777777" w:rsidR="001110F6" w:rsidRPr="00367C78" w:rsidRDefault="001110F6" w:rsidP="001110F6">
      <w:pPr>
        <w:pStyle w:val="paragraph"/>
      </w:pPr>
      <w:r w:rsidRPr="00367C78">
        <w:tab/>
        <w:t>(a)</w:t>
      </w:r>
      <w:r w:rsidRPr="00367C78">
        <w:tab/>
        <w:t>collecting and analysing data and information in relation to the relevant medical devices;</w:t>
      </w:r>
    </w:p>
    <w:p w14:paraId="6291A797" w14:textId="77777777" w:rsidR="001110F6" w:rsidRPr="00367C78" w:rsidRDefault="001110F6" w:rsidP="001110F6">
      <w:pPr>
        <w:pStyle w:val="paragraph"/>
      </w:pPr>
      <w:r w:rsidRPr="00367C78">
        <w:tab/>
        <w:t>(b)</w:t>
      </w:r>
      <w:r w:rsidRPr="00367C78">
        <w:tab/>
        <w:t>monitoring the safety and performance of the relevant medical devices;</w:t>
      </w:r>
    </w:p>
    <w:p w14:paraId="08D72F4A" w14:textId="77777777" w:rsidR="001110F6" w:rsidRPr="00367C78" w:rsidRDefault="001110F6" w:rsidP="001110F6">
      <w:pPr>
        <w:pStyle w:val="paragraph"/>
      </w:pPr>
      <w:r w:rsidRPr="00367C78">
        <w:tab/>
        <w:t>(c)</w:t>
      </w:r>
      <w:r w:rsidRPr="00367C78">
        <w:tab/>
        <w:t>identifying particular medical devices (if any) in relation to which there are safety or performance risks or concerns;</w:t>
      </w:r>
    </w:p>
    <w:p w14:paraId="423DDEC8" w14:textId="77777777" w:rsidR="001110F6" w:rsidRPr="00367C78" w:rsidRDefault="001110F6" w:rsidP="001110F6">
      <w:pPr>
        <w:pStyle w:val="paragraph"/>
      </w:pPr>
      <w:r w:rsidRPr="00367C78">
        <w:tab/>
        <w:t>(d)</w:t>
      </w:r>
      <w:r w:rsidRPr="00367C78">
        <w:tab/>
        <w:t>providing information about the safety and performance of the relevant medical devices to:</w:t>
      </w:r>
    </w:p>
    <w:p w14:paraId="5A9881A3" w14:textId="77777777" w:rsidR="001110F6" w:rsidRPr="00367C78" w:rsidRDefault="001110F6" w:rsidP="001110F6">
      <w:pPr>
        <w:pStyle w:val="paragraphsub"/>
      </w:pPr>
      <w:r w:rsidRPr="00367C78">
        <w:tab/>
        <w:t>(i)</w:t>
      </w:r>
      <w:r w:rsidRPr="00367C78">
        <w:tab/>
        <w:t>authorities or bodies of the Commonwealth, a State or a Territory that have functions relating to therapeutic goods or health; or</w:t>
      </w:r>
    </w:p>
    <w:p w14:paraId="27B22208" w14:textId="77777777" w:rsidR="001110F6" w:rsidRPr="00367C78" w:rsidRDefault="001110F6" w:rsidP="001110F6">
      <w:pPr>
        <w:pStyle w:val="paragraphsub"/>
      </w:pPr>
      <w:r w:rsidRPr="00367C78">
        <w:tab/>
        <w:t>(ii)</w:t>
      </w:r>
      <w:r w:rsidRPr="00367C78">
        <w:tab/>
        <w:t>health professionals; or</w:t>
      </w:r>
    </w:p>
    <w:p w14:paraId="77D0623F" w14:textId="77777777" w:rsidR="001110F6" w:rsidRPr="00367C78" w:rsidRDefault="001110F6" w:rsidP="001110F6">
      <w:pPr>
        <w:pStyle w:val="paragraphsub"/>
      </w:pPr>
      <w:r w:rsidRPr="00367C78">
        <w:tab/>
        <w:t>(iii)</w:t>
      </w:r>
      <w:r w:rsidRPr="00367C78">
        <w:tab/>
        <w:t>persons or bodies involved in the manufacture, importation or supply of the relevant medical devices in Australia; or</w:t>
      </w:r>
    </w:p>
    <w:p w14:paraId="105606D2" w14:textId="77777777" w:rsidR="001110F6" w:rsidRPr="00367C78" w:rsidRDefault="001110F6" w:rsidP="001110F6">
      <w:pPr>
        <w:pStyle w:val="paragraphsub"/>
      </w:pPr>
      <w:r w:rsidRPr="00367C78">
        <w:tab/>
        <w:t>(iv)</w:t>
      </w:r>
      <w:r w:rsidRPr="00367C78">
        <w:tab/>
        <w:t>patients; or</w:t>
      </w:r>
    </w:p>
    <w:p w14:paraId="4F506A8C" w14:textId="77777777" w:rsidR="001110F6" w:rsidRPr="00367C78" w:rsidRDefault="001110F6" w:rsidP="001110F6">
      <w:pPr>
        <w:pStyle w:val="paragraphsub"/>
      </w:pPr>
      <w:r w:rsidRPr="00367C78">
        <w:tab/>
        <w:t>(v)</w:t>
      </w:r>
      <w:r w:rsidRPr="00367C78">
        <w:tab/>
        <w:t>the general public.</w:t>
      </w:r>
    </w:p>
    <w:p w14:paraId="5B1468E8" w14:textId="083C9425" w:rsidR="001110F6" w:rsidRPr="00367C78" w:rsidRDefault="001110F6" w:rsidP="001110F6">
      <w:pPr>
        <w:pStyle w:val="subsection"/>
      </w:pPr>
      <w:r w:rsidRPr="00367C78">
        <w:tab/>
        <w:t>(3)</w:t>
      </w:r>
      <w:r w:rsidRPr="00367C78">
        <w:tab/>
        <w:t xml:space="preserve">For </w:t>
      </w:r>
      <w:r w:rsidR="00EE4119" w:rsidRPr="00367C78">
        <w:t>paragraph (</w:t>
      </w:r>
      <w:r w:rsidRPr="00367C78">
        <w:t>2)(a), the following are examples of data and information that may be collected and analysed in relation to the relevant medical devices:</w:t>
      </w:r>
    </w:p>
    <w:p w14:paraId="39096346" w14:textId="77777777" w:rsidR="001110F6" w:rsidRPr="00367C78" w:rsidRDefault="001110F6" w:rsidP="001110F6">
      <w:pPr>
        <w:pStyle w:val="paragraph"/>
      </w:pPr>
      <w:r w:rsidRPr="00367C78">
        <w:tab/>
        <w:t>(a)</w:t>
      </w:r>
      <w:r w:rsidRPr="00367C78">
        <w:tab/>
        <w:t>data and information relating to the safety and performance of the relevant medical devices;</w:t>
      </w:r>
    </w:p>
    <w:p w14:paraId="383249D9" w14:textId="77777777" w:rsidR="001110F6" w:rsidRPr="00367C78" w:rsidRDefault="001110F6" w:rsidP="001110F6">
      <w:pPr>
        <w:pStyle w:val="paragraph"/>
      </w:pPr>
      <w:r w:rsidRPr="00367C78">
        <w:tab/>
        <w:t>(b)</w:t>
      </w:r>
      <w:r w:rsidRPr="00367C78">
        <w:tab/>
        <w:t>data and information about any revision procedures relating to the relevant medical devices and the reasons for those procedures;</w:t>
      </w:r>
    </w:p>
    <w:p w14:paraId="7C47E65D" w14:textId="77777777" w:rsidR="001110F6" w:rsidRPr="00367C78" w:rsidRDefault="001110F6" w:rsidP="001110F6">
      <w:pPr>
        <w:pStyle w:val="paragraph"/>
      </w:pPr>
      <w:r w:rsidRPr="00367C78">
        <w:tab/>
        <w:t>(c)</w:t>
      </w:r>
      <w:r w:rsidRPr="00367C78">
        <w:tab/>
        <w:t>in relation to each particular medical device that has been implanted in a patient:</w:t>
      </w:r>
    </w:p>
    <w:p w14:paraId="6D5D8A80" w14:textId="77777777" w:rsidR="001110F6" w:rsidRPr="00367C78" w:rsidRDefault="001110F6" w:rsidP="001110F6">
      <w:pPr>
        <w:pStyle w:val="paragraphsub"/>
      </w:pPr>
      <w:r w:rsidRPr="00367C78">
        <w:tab/>
        <w:t>(i)</w:t>
      </w:r>
      <w:r w:rsidRPr="00367C78">
        <w:tab/>
        <w:t>information identifying the medical device, including the brand and batch or serial number; and</w:t>
      </w:r>
    </w:p>
    <w:p w14:paraId="38972F23" w14:textId="77777777" w:rsidR="001110F6" w:rsidRPr="00367C78" w:rsidRDefault="001110F6" w:rsidP="001110F6">
      <w:pPr>
        <w:pStyle w:val="paragraphsub"/>
      </w:pPr>
      <w:r w:rsidRPr="00367C78">
        <w:tab/>
        <w:t>(ii)</w:t>
      </w:r>
      <w:r w:rsidRPr="00367C78">
        <w:tab/>
        <w:t>the date on which the medical device was implanted; and</w:t>
      </w:r>
    </w:p>
    <w:p w14:paraId="1AF81514" w14:textId="77777777" w:rsidR="001110F6" w:rsidRPr="00367C78" w:rsidRDefault="001110F6" w:rsidP="001110F6">
      <w:pPr>
        <w:pStyle w:val="paragraphsub"/>
      </w:pPr>
      <w:r w:rsidRPr="00367C78">
        <w:tab/>
        <w:t>(iii)</w:t>
      </w:r>
      <w:r w:rsidRPr="00367C78">
        <w:tab/>
        <w:t>the name of the hospital or surgery where the medical device was implanted; and</w:t>
      </w:r>
    </w:p>
    <w:p w14:paraId="3A4D5F0E" w14:textId="77777777" w:rsidR="001110F6" w:rsidRPr="00367C78" w:rsidRDefault="001110F6" w:rsidP="001110F6">
      <w:pPr>
        <w:pStyle w:val="paragraphsub"/>
      </w:pPr>
      <w:r w:rsidRPr="00367C78">
        <w:tab/>
        <w:t>(iv)</w:t>
      </w:r>
      <w:r w:rsidRPr="00367C78">
        <w:tab/>
        <w:t>data or information that tracks the performance of the medical device and the patient outcomes following implant of the medical device.</w:t>
      </w:r>
    </w:p>
    <w:p w14:paraId="45447E2B" w14:textId="77777777" w:rsidR="001110F6" w:rsidRPr="00367C78" w:rsidRDefault="001110F6" w:rsidP="001110F6">
      <w:pPr>
        <w:pStyle w:val="subsection"/>
      </w:pPr>
      <w:r w:rsidRPr="00367C78">
        <w:tab/>
        <w:t>(4)</w:t>
      </w:r>
      <w:r w:rsidRPr="00367C78">
        <w:tab/>
        <w:t>The Secretary may enter into a written agreement with a person or body for the purpose of maintaining an implantable breast medical devices registry or an implantable cardiac medical devices registry.</w:t>
      </w:r>
    </w:p>
    <w:p w14:paraId="6FA9088B" w14:textId="77777777" w:rsidR="001110F6" w:rsidRPr="00367C78" w:rsidRDefault="001110F6" w:rsidP="001110F6">
      <w:pPr>
        <w:pStyle w:val="subsection"/>
      </w:pPr>
      <w:r w:rsidRPr="00367C78">
        <w:tab/>
        <w:t>(5)</w:t>
      </w:r>
      <w:r w:rsidRPr="00367C78">
        <w:tab/>
        <w:t>An implantable breast medical devices registry or an implantable cardiac medical devices registry:</w:t>
      </w:r>
    </w:p>
    <w:p w14:paraId="42B99CEE" w14:textId="77777777" w:rsidR="001110F6" w:rsidRPr="00367C78" w:rsidRDefault="001110F6" w:rsidP="001110F6">
      <w:pPr>
        <w:pStyle w:val="paragraph"/>
      </w:pPr>
      <w:r w:rsidRPr="00367C78">
        <w:tab/>
        <w:t>(a)</w:t>
      </w:r>
      <w:r w:rsidRPr="00367C78">
        <w:tab/>
        <w:t>may be maintained at a place and in a form that is acceptable to the Secretary; and</w:t>
      </w:r>
    </w:p>
    <w:p w14:paraId="65C6279B" w14:textId="77777777" w:rsidR="001110F6" w:rsidRPr="00367C78" w:rsidRDefault="001110F6" w:rsidP="001110F6">
      <w:pPr>
        <w:pStyle w:val="paragraph"/>
      </w:pPr>
      <w:r w:rsidRPr="00367C78">
        <w:tab/>
        <w:t>(b)</w:t>
      </w:r>
      <w:r w:rsidRPr="00367C78">
        <w:tab/>
        <w:t>may involve keeping records, or carrying out other actions, by electronic means.</w:t>
      </w:r>
    </w:p>
    <w:p w14:paraId="7DEA5AA5" w14:textId="77777777" w:rsidR="008652B2" w:rsidRPr="00367C78" w:rsidRDefault="008652B2" w:rsidP="006D1E60">
      <w:pPr>
        <w:pStyle w:val="ActHead5"/>
      </w:pPr>
      <w:bookmarkStart w:id="179" w:name="_Toc202523458"/>
      <w:r w:rsidRPr="00224C2E">
        <w:rPr>
          <w:rStyle w:val="CharSectno"/>
        </w:rPr>
        <w:t>10.5</w:t>
      </w:r>
      <w:r w:rsidR="006D1E60" w:rsidRPr="00367C78">
        <w:t xml:space="preserve">  </w:t>
      </w:r>
      <w:r w:rsidRPr="00367C78">
        <w:t>Delegation</w:t>
      </w:r>
      <w:r w:rsidR="006D1E60" w:rsidRPr="00367C78">
        <w:t>—</w:t>
      </w:r>
      <w:r w:rsidRPr="00367C78">
        <w:t>powers and functions under these Regulations</w:t>
      </w:r>
      <w:bookmarkEnd w:id="179"/>
    </w:p>
    <w:p w14:paraId="22A45704" w14:textId="77777777" w:rsidR="008652B2" w:rsidRPr="00367C78" w:rsidRDefault="008652B2" w:rsidP="002D2EFD">
      <w:pPr>
        <w:pStyle w:val="subsection"/>
      </w:pPr>
      <w:r w:rsidRPr="00367C78">
        <w:tab/>
      </w:r>
      <w:r w:rsidRPr="00367C78">
        <w:tab/>
        <w:t xml:space="preserve">The Secretary may, by signed instrument, delegate a power or function of the Secretary under these Regulations </w:t>
      </w:r>
      <w:r w:rsidR="002D2EFD" w:rsidRPr="00367C78">
        <w:t>to an officer of the Department</w:t>
      </w:r>
      <w:r w:rsidRPr="00367C78">
        <w:t>.</w:t>
      </w:r>
    </w:p>
    <w:p w14:paraId="15AAFDA9" w14:textId="77777777" w:rsidR="008652B2" w:rsidRPr="00367C78" w:rsidRDefault="008652B2" w:rsidP="006D1E60">
      <w:pPr>
        <w:pStyle w:val="ActHead5"/>
      </w:pPr>
      <w:bookmarkStart w:id="180" w:name="_Toc202523459"/>
      <w:r w:rsidRPr="00224C2E">
        <w:rPr>
          <w:rStyle w:val="CharSectno"/>
        </w:rPr>
        <w:t>10.6</w:t>
      </w:r>
      <w:r w:rsidR="006D1E60" w:rsidRPr="00367C78">
        <w:t xml:space="preserve">  </w:t>
      </w:r>
      <w:r w:rsidRPr="00367C78">
        <w:t>Delegation</w:t>
      </w:r>
      <w:r w:rsidR="006D1E60" w:rsidRPr="00367C78">
        <w:t>—</w:t>
      </w:r>
      <w:r w:rsidRPr="00367C78">
        <w:t>powers under paragraph</w:t>
      </w:r>
      <w:r w:rsidR="00EA1C6C" w:rsidRPr="00367C78">
        <w:t> </w:t>
      </w:r>
      <w:r w:rsidRPr="00367C78">
        <w:t>41HB(1)(d) of the Act</w:t>
      </w:r>
      <w:bookmarkEnd w:id="180"/>
    </w:p>
    <w:p w14:paraId="5BD201A0" w14:textId="77777777" w:rsidR="008652B2" w:rsidRPr="00367C78" w:rsidRDefault="008652B2" w:rsidP="006D1E60">
      <w:pPr>
        <w:pStyle w:val="subsection"/>
      </w:pPr>
      <w:r w:rsidRPr="00367C78">
        <w:tab/>
        <w:t>(1)</w:t>
      </w:r>
      <w:r w:rsidRPr="00367C78">
        <w:tab/>
        <w:t>In this regulation:</w:t>
      </w:r>
    </w:p>
    <w:p w14:paraId="22955109" w14:textId="77777777" w:rsidR="008652B2" w:rsidRPr="00367C78" w:rsidRDefault="008652B2" w:rsidP="00BD22E1">
      <w:pPr>
        <w:pStyle w:val="Definition"/>
        <w:spacing w:before="80" w:line="240" w:lineRule="exact"/>
      </w:pPr>
      <w:r w:rsidRPr="00367C78">
        <w:rPr>
          <w:b/>
          <w:i/>
        </w:rPr>
        <w:t xml:space="preserve">delegation </w:t>
      </w:r>
      <w:r w:rsidRPr="00367C78">
        <w:t>means a delegation, under subsection</w:t>
      </w:r>
      <w:r w:rsidR="00EA1C6C" w:rsidRPr="00367C78">
        <w:t> </w:t>
      </w:r>
      <w:r w:rsidRPr="00367C78">
        <w:t>57(3) of the Act, of powers of the Secretary, under paragraph</w:t>
      </w:r>
      <w:r w:rsidR="00EA1C6C" w:rsidRPr="00367C78">
        <w:t> </w:t>
      </w:r>
      <w:r w:rsidRPr="00367C78">
        <w:t>41HB(1)(d) of the Act, to approve the use of a specified medical device or kind of medical device in the treatment of a person.</w:t>
      </w:r>
    </w:p>
    <w:p w14:paraId="55528E0D" w14:textId="77777777" w:rsidR="008652B2" w:rsidRPr="00367C78" w:rsidRDefault="008652B2" w:rsidP="006D1E60">
      <w:pPr>
        <w:pStyle w:val="subsection"/>
      </w:pPr>
      <w:r w:rsidRPr="00367C78">
        <w:tab/>
        <w:t>(2)</w:t>
      </w:r>
      <w:r w:rsidRPr="00367C78">
        <w:tab/>
        <w:t>A delegate may only be a person who:</w:t>
      </w:r>
    </w:p>
    <w:p w14:paraId="5B206303" w14:textId="582A5389" w:rsidR="008652B2" w:rsidRPr="00367C78" w:rsidRDefault="008652B2" w:rsidP="006D1E60">
      <w:pPr>
        <w:pStyle w:val="paragraph"/>
      </w:pPr>
      <w:r w:rsidRPr="00367C78">
        <w:tab/>
        <w:t>(a)</w:t>
      </w:r>
      <w:r w:rsidRPr="00367C78">
        <w:tab/>
        <w:t>is a medical practitioner employed by an institution that has an ethics committee; and</w:t>
      </w:r>
    </w:p>
    <w:p w14:paraId="04833F36" w14:textId="77777777" w:rsidR="008652B2" w:rsidRPr="00367C78" w:rsidRDefault="008652B2" w:rsidP="006D1E60">
      <w:pPr>
        <w:pStyle w:val="paragraph"/>
      </w:pPr>
      <w:r w:rsidRPr="00367C78">
        <w:tab/>
        <w:t>(b)</w:t>
      </w:r>
      <w:r w:rsidRPr="00367C78">
        <w:tab/>
        <w:t>is proposed by the medical superintendent or, if there is no medical superintendent, the person occupying a position comparable to that of medical superintendent, of the institution, as a person to be a delegate under subsection</w:t>
      </w:r>
      <w:r w:rsidR="00EA1C6C" w:rsidRPr="00367C78">
        <w:t> </w:t>
      </w:r>
      <w:r w:rsidRPr="00367C78">
        <w:t>57(3) of the Act.</w:t>
      </w:r>
    </w:p>
    <w:p w14:paraId="3A1CBB48" w14:textId="77777777" w:rsidR="008652B2" w:rsidRPr="00367C78" w:rsidRDefault="008652B2" w:rsidP="006D1E60">
      <w:pPr>
        <w:pStyle w:val="subsection"/>
      </w:pPr>
      <w:r w:rsidRPr="00367C78">
        <w:tab/>
        <w:t>(3)</w:t>
      </w:r>
      <w:r w:rsidRPr="00367C78">
        <w:tab/>
        <w:t>If:</w:t>
      </w:r>
    </w:p>
    <w:p w14:paraId="7B4989A0" w14:textId="40775E76" w:rsidR="008652B2" w:rsidRPr="00367C78" w:rsidRDefault="008652B2" w:rsidP="006D1E60">
      <w:pPr>
        <w:pStyle w:val="paragraph"/>
      </w:pPr>
      <w:r w:rsidRPr="00367C78">
        <w:tab/>
        <w:t>(a)</w:t>
      </w:r>
      <w:r w:rsidRPr="00367C78">
        <w:tab/>
        <w:t xml:space="preserve">a person proposes another person under </w:t>
      </w:r>
      <w:r w:rsidR="00EE4119" w:rsidRPr="00367C78">
        <w:t>paragraph (</w:t>
      </w:r>
      <w:r w:rsidRPr="00367C78">
        <w:t>2)(b) as a person to be a delegate; and</w:t>
      </w:r>
    </w:p>
    <w:p w14:paraId="4F31C279" w14:textId="77777777" w:rsidR="008652B2" w:rsidRPr="00367C78" w:rsidRDefault="008652B2" w:rsidP="006D1E60">
      <w:pPr>
        <w:pStyle w:val="paragraph"/>
      </w:pPr>
      <w:r w:rsidRPr="00367C78">
        <w:tab/>
        <w:t>(b)</w:t>
      </w:r>
      <w:r w:rsidRPr="00367C78">
        <w:tab/>
        <w:t>that other person becomes a delegate;</w:t>
      </w:r>
    </w:p>
    <w:p w14:paraId="42FE85D5" w14:textId="700D1A0E" w:rsidR="008652B2" w:rsidRPr="00367C78" w:rsidRDefault="008652B2" w:rsidP="006D1E60">
      <w:pPr>
        <w:pStyle w:val="subsection2"/>
      </w:pPr>
      <w:r w:rsidRPr="00367C78">
        <w:t>the first</w:t>
      </w:r>
      <w:r w:rsidR="002023AE">
        <w:noBreakHyphen/>
      </w:r>
      <w:r w:rsidRPr="00367C78">
        <w:t>mentioned person must supervise each approval that the delegate grants under the delegation.</w:t>
      </w:r>
    </w:p>
    <w:p w14:paraId="3961091B" w14:textId="77777777" w:rsidR="008652B2" w:rsidRPr="00367C78" w:rsidRDefault="008652B2" w:rsidP="006D1E60">
      <w:pPr>
        <w:pStyle w:val="subsection"/>
      </w:pPr>
      <w:r w:rsidRPr="00367C78">
        <w:tab/>
        <w:t>(4)</w:t>
      </w:r>
      <w:r w:rsidRPr="00367C78">
        <w:tab/>
        <w:t>An instrument of delegation must describe the person or class of persons to be treated with the medical device or kind of medical device to which the delegation relates.</w:t>
      </w:r>
    </w:p>
    <w:p w14:paraId="5AA72AA5" w14:textId="77777777" w:rsidR="008652B2" w:rsidRPr="00367C78" w:rsidRDefault="008652B2" w:rsidP="006D1E60">
      <w:pPr>
        <w:pStyle w:val="subsection"/>
      </w:pPr>
      <w:r w:rsidRPr="00367C78">
        <w:tab/>
        <w:t>(5)</w:t>
      </w:r>
      <w:r w:rsidRPr="00367C78">
        <w:tab/>
        <w:t>A delegation may be made for the purpose of allowing the delegate to grant an approval in relation to:</w:t>
      </w:r>
    </w:p>
    <w:p w14:paraId="5A1BF3FA" w14:textId="77777777" w:rsidR="008652B2" w:rsidRPr="00367C78" w:rsidRDefault="008652B2" w:rsidP="006D1E60">
      <w:pPr>
        <w:pStyle w:val="paragraph"/>
      </w:pPr>
      <w:r w:rsidRPr="00367C78">
        <w:tab/>
        <w:t>(a)</w:t>
      </w:r>
      <w:r w:rsidRPr="00367C78">
        <w:tab/>
        <w:t>a particular medical device or kind of medical device; or</w:t>
      </w:r>
    </w:p>
    <w:p w14:paraId="7D6B9735" w14:textId="77777777" w:rsidR="008652B2" w:rsidRPr="00367C78" w:rsidRDefault="008652B2" w:rsidP="006D1E60">
      <w:pPr>
        <w:pStyle w:val="paragraph"/>
      </w:pPr>
      <w:r w:rsidRPr="00367C78">
        <w:tab/>
        <w:t>(b)</w:t>
      </w:r>
      <w:r w:rsidRPr="00367C78">
        <w:tab/>
        <w:t>a particular class of medical devices;</w:t>
      </w:r>
    </w:p>
    <w:p w14:paraId="2394C0D8" w14:textId="77777777" w:rsidR="008652B2" w:rsidRPr="00367C78" w:rsidRDefault="008652B2" w:rsidP="006D1E60">
      <w:pPr>
        <w:pStyle w:val="subsection2"/>
      </w:pPr>
      <w:r w:rsidRPr="00367C78">
        <w:t>for treating a specific illness or condition.</w:t>
      </w:r>
    </w:p>
    <w:p w14:paraId="1CB6EA39" w14:textId="77777777" w:rsidR="008652B2" w:rsidRPr="00367C78" w:rsidRDefault="008652B2" w:rsidP="006D1E60">
      <w:pPr>
        <w:pStyle w:val="subsection"/>
      </w:pPr>
      <w:r w:rsidRPr="00367C78">
        <w:tab/>
        <w:t>(6)</w:t>
      </w:r>
      <w:r w:rsidRPr="00367C78">
        <w:tab/>
        <w:t>A delegate may grant an approval under a delegation only if:</w:t>
      </w:r>
    </w:p>
    <w:p w14:paraId="304458B0" w14:textId="77777777" w:rsidR="008652B2" w:rsidRPr="00367C78" w:rsidRDefault="008652B2" w:rsidP="006D1E60">
      <w:pPr>
        <w:pStyle w:val="paragraph"/>
      </w:pPr>
      <w:r w:rsidRPr="00367C78">
        <w:tab/>
        <w:t>(a)</w:t>
      </w:r>
      <w:r w:rsidRPr="00367C78">
        <w:tab/>
        <w:t>a medical practitioner, other than the delegate, has stated in writing that the person who is to be treated with the medical device of a kind to which the approval relates has an illness or condition that requires treatment with that kind of medical device; and</w:t>
      </w:r>
    </w:p>
    <w:p w14:paraId="490B1275" w14:textId="77777777" w:rsidR="008652B2" w:rsidRPr="00367C78" w:rsidRDefault="008652B2" w:rsidP="006D1E60">
      <w:pPr>
        <w:pStyle w:val="paragraph"/>
      </w:pPr>
      <w:r w:rsidRPr="00367C78">
        <w:tab/>
        <w:t>(b)</w:t>
      </w:r>
      <w:r w:rsidRPr="00367C78">
        <w:tab/>
        <w:t>an ethics committee has agreed to the granting of an approval under paragraph</w:t>
      </w:r>
      <w:r w:rsidR="00EA1C6C" w:rsidRPr="00367C78">
        <w:t> </w:t>
      </w:r>
      <w:r w:rsidRPr="00367C78">
        <w:t>41HB(1)(d) of the Act for the use, in the circumstances in which the delegate grants the approval, of the kind of medical device to which the delegation relates.</w:t>
      </w:r>
    </w:p>
    <w:p w14:paraId="48CFE706" w14:textId="77777777" w:rsidR="002D2EFD" w:rsidRPr="00367C78" w:rsidRDefault="002D2EFD" w:rsidP="002D2EFD">
      <w:pPr>
        <w:pStyle w:val="ActHead5"/>
      </w:pPr>
      <w:bookmarkStart w:id="181" w:name="_Toc202523460"/>
      <w:r w:rsidRPr="00224C2E">
        <w:rPr>
          <w:rStyle w:val="CharSectno"/>
        </w:rPr>
        <w:t>10.6A</w:t>
      </w:r>
      <w:r w:rsidRPr="00367C78">
        <w:t xml:space="preserve">  Delegation of Secretary’s powers under section</w:t>
      </w:r>
      <w:r w:rsidR="00EA1C6C" w:rsidRPr="00367C78">
        <w:t> </w:t>
      </w:r>
      <w:r w:rsidRPr="00367C78">
        <w:t>41HD of the Act</w:t>
      </w:r>
      <w:bookmarkEnd w:id="181"/>
    </w:p>
    <w:p w14:paraId="6ADEA6D2" w14:textId="77777777" w:rsidR="002D2EFD" w:rsidRPr="00367C78" w:rsidRDefault="002D2EFD" w:rsidP="002D2EFD">
      <w:pPr>
        <w:pStyle w:val="subsection"/>
      </w:pPr>
      <w:r w:rsidRPr="00367C78">
        <w:tab/>
      </w:r>
      <w:r w:rsidRPr="00367C78">
        <w:tab/>
        <w:t xml:space="preserve">The following positions are prescribed for the purposes of </w:t>
      </w:r>
      <w:r w:rsidR="008B0759" w:rsidRPr="00367C78">
        <w:t>subsection</w:t>
      </w:r>
      <w:r w:rsidR="00EA1C6C" w:rsidRPr="00367C78">
        <w:t> </w:t>
      </w:r>
      <w:r w:rsidR="008B0759" w:rsidRPr="00367C78">
        <w:t>57(9)</w:t>
      </w:r>
      <w:r w:rsidRPr="00367C78">
        <w:t xml:space="preserve"> of the Act:</w:t>
      </w:r>
    </w:p>
    <w:p w14:paraId="4860C559" w14:textId="77777777" w:rsidR="00580323" w:rsidRPr="00367C78" w:rsidRDefault="00580323" w:rsidP="00580323">
      <w:pPr>
        <w:pStyle w:val="paragraph"/>
      </w:pPr>
      <w:r w:rsidRPr="00367C78">
        <w:tab/>
        <w:t>(a)</w:t>
      </w:r>
      <w:r w:rsidRPr="00367C78">
        <w:tab/>
        <w:t>an SES Band 1, 2 or 3 position;</w:t>
      </w:r>
    </w:p>
    <w:p w14:paraId="437FCD29" w14:textId="77777777" w:rsidR="00580323" w:rsidRPr="00367C78" w:rsidRDefault="00580323" w:rsidP="00580323">
      <w:pPr>
        <w:pStyle w:val="paragraph"/>
      </w:pPr>
      <w:r w:rsidRPr="00367C78">
        <w:tab/>
        <w:t>(b)</w:t>
      </w:r>
      <w:r w:rsidRPr="00367C78">
        <w:tab/>
        <w:t>each position classified as a Medical Officer Class 3, 4, 5 or 6;</w:t>
      </w:r>
    </w:p>
    <w:p w14:paraId="18EE71F7" w14:textId="77777777" w:rsidR="00580323" w:rsidRPr="00367C78" w:rsidRDefault="00580323" w:rsidP="00580323">
      <w:pPr>
        <w:pStyle w:val="paragraph"/>
      </w:pPr>
      <w:r w:rsidRPr="00367C78">
        <w:tab/>
        <w:t>(c)</w:t>
      </w:r>
      <w:r w:rsidRPr="00367C78">
        <w:tab/>
        <w:t>an Executive Level 1 or 2 position.</w:t>
      </w:r>
    </w:p>
    <w:p w14:paraId="73FE5C2B" w14:textId="77777777" w:rsidR="00E42DCC" w:rsidRPr="00367C78" w:rsidRDefault="00E42DCC" w:rsidP="00E42DCC">
      <w:pPr>
        <w:pStyle w:val="ActHead5"/>
      </w:pPr>
      <w:bookmarkStart w:id="182" w:name="_Toc202523461"/>
      <w:r w:rsidRPr="00224C2E">
        <w:rPr>
          <w:rStyle w:val="CharSectno"/>
        </w:rPr>
        <w:t>10.6B</w:t>
      </w:r>
      <w:r w:rsidRPr="00367C78">
        <w:t xml:space="preserve">  Forms or manners—software requirements</w:t>
      </w:r>
      <w:bookmarkEnd w:id="182"/>
    </w:p>
    <w:p w14:paraId="0022C207" w14:textId="77777777" w:rsidR="00E42DCC" w:rsidRPr="00367C78" w:rsidRDefault="00E42DCC" w:rsidP="00E42DCC">
      <w:pPr>
        <w:pStyle w:val="subsection"/>
      </w:pPr>
      <w:r w:rsidRPr="00367C78">
        <w:tab/>
      </w:r>
      <w:r w:rsidRPr="00367C78">
        <w:tab/>
        <w:t>If a provision of these Regulations provides for the approval or specification of a form or manner of giving an application, notice or other document, the approval or specification may require or permit the application, notice or other document to be given in accordance with specified software requirements:</w:t>
      </w:r>
    </w:p>
    <w:p w14:paraId="507A494E" w14:textId="77777777" w:rsidR="00E42DCC" w:rsidRPr="00367C78" w:rsidRDefault="00E42DCC" w:rsidP="00E42DCC">
      <w:pPr>
        <w:pStyle w:val="paragraph"/>
      </w:pPr>
      <w:r w:rsidRPr="00367C78">
        <w:tab/>
        <w:t>(a)</w:t>
      </w:r>
      <w:r w:rsidRPr="00367C78">
        <w:tab/>
        <w:t>on a specified kind of data processing device; or</w:t>
      </w:r>
    </w:p>
    <w:p w14:paraId="7E5B091B" w14:textId="77777777" w:rsidR="00E42DCC" w:rsidRPr="00367C78" w:rsidRDefault="00E42DCC" w:rsidP="00E42DCC">
      <w:pPr>
        <w:pStyle w:val="paragraph"/>
      </w:pPr>
      <w:r w:rsidRPr="00367C78">
        <w:tab/>
        <w:t>(b)</w:t>
      </w:r>
      <w:r w:rsidRPr="00367C78">
        <w:tab/>
        <w:t>by way of a specified kind of electronic transmission.</w:t>
      </w:r>
    </w:p>
    <w:p w14:paraId="05793BE3" w14:textId="77777777" w:rsidR="008652B2" w:rsidRPr="00367C78" w:rsidRDefault="008652B2" w:rsidP="006D1E60">
      <w:pPr>
        <w:pStyle w:val="ActHead5"/>
      </w:pPr>
      <w:bookmarkStart w:id="183" w:name="_Toc202523462"/>
      <w:r w:rsidRPr="00224C2E">
        <w:rPr>
          <w:rStyle w:val="CharSectno"/>
        </w:rPr>
        <w:t>10.7</w:t>
      </w:r>
      <w:r w:rsidR="006D1E60" w:rsidRPr="00367C78">
        <w:t xml:space="preserve">  </w:t>
      </w:r>
      <w:r w:rsidRPr="00367C78">
        <w:t>Review of decisions</w:t>
      </w:r>
      <w:bookmarkEnd w:id="183"/>
    </w:p>
    <w:p w14:paraId="16FB164F" w14:textId="77777777" w:rsidR="008652B2" w:rsidRPr="00367C78" w:rsidRDefault="008652B2" w:rsidP="006D1E60">
      <w:pPr>
        <w:pStyle w:val="subsection"/>
      </w:pPr>
      <w:r w:rsidRPr="00367C78">
        <w:tab/>
        <w:t>(1)</w:t>
      </w:r>
      <w:r w:rsidRPr="00367C78">
        <w:tab/>
        <w:t>In this regulation:</w:t>
      </w:r>
    </w:p>
    <w:p w14:paraId="399399EF" w14:textId="077AD52C" w:rsidR="008652B2" w:rsidRPr="00367C78" w:rsidRDefault="008652B2" w:rsidP="00BD22E1">
      <w:pPr>
        <w:pStyle w:val="Definition"/>
        <w:spacing w:before="80" w:line="240" w:lineRule="exact"/>
      </w:pPr>
      <w:r w:rsidRPr="00367C78">
        <w:rPr>
          <w:b/>
          <w:i/>
        </w:rPr>
        <w:t xml:space="preserve">decision </w:t>
      </w:r>
      <w:r w:rsidRPr="00367C78">
        <w:t xml:space="preserve">has the same meaning as in the </w:t>
      </w:r>
      <w:r w:rsidR="00F95494" w:rsidRPr="002746DE">
        <w:rPr>
          <w:i/>
        </w:rPr>
        <w:t>Administrative Review Tribunal Act 2024</w:t>
      </w:r>
      <w:r w:rsidRPr="00367C78">
        <w:t>.</w:t>
      </w:r>
    </w:p>
    <w:p w14:paraId="6E85395E" w14:textId="77777777" w:rsidR="008652B2" w:rsidRPr="00367C78" w:rsidRDefault="004E771C" w:rsidP="00BD22E1">
      <w:pPr>
        <w:pStyle w:val="Definition"/>
        <w:spacing w:before="80" w:line="240" w:lineRule="exact"/>
      </w:pPr>
      <w:r w:rsidRPr="00367C78">
        <w:rPr>
          <w:b/>
          <w:i/>
        </w:rPr>
        <w:t>i</w:t>
      </w:r>
      <w:r w:rsidR="008652B2" w:rsidRPr="00367C78">
        <w:rPr>
          <w:b/>
          <w:i/>
        </w:rPr>
        <w:t xml:space="preserve">nitial decision </w:t>
      </w:r>
      <w:r w:rsidR="008652B2" w:rsidRPr="00367C78">
        <w:t>means a decision of the Secretary under any of the following provisions:</w:t>
      </w:r>
    </w:p>
    <w:p w14:paraId="07F6B94C" w14:textId="77777777" w:rsidR="004C7F32" w:rsidRPr="00367C78" w:rsidRDefault="004C7F32" w:rsidP="004C7F32">
      <w:pPr>
        <w:pStyle w:val="paragraph"/>
      </w:pPr>
      <w:r w:rsidRPr="00367C78">
        <w:tab/>
        <w:t>(a)</w:t>
      </w:r>
      <w:r w:rsidRPr="00367C78">
        <w:tab/>
        <w:t>subparagraph</w:t>
      </w:r>
      <w:r w:rsidR="00EA1C6C" w:rsidRPr="00367C78">
        <w:t> </w:t>
      </w:r>
      <w:r w:rsidRPr="00367C78">
        <w:t>4.3C(1)(b)(ii);</w:t>
      </w:r>
    </w:p>
    <w:p w14:paraId="1F2F4CB0" w14:textId="77777777" w:rsidR="004C7F32" w:rsidRPr="00367C78" w:rsidRDefault="004C7F32" w:rsidP="004C7F32">
      <w:pPr>
        <w:pStyle w:val="paragraph"/>
      </w:pPr>
      <w:r w:rsidRPr="00367C78">
        <w:tab/>
        <w:t>(aa)</w:t>
      </w:r>
      <w:r w:rsidRPr="00367C78">
        <w:tab/>
        <w:t>subregulation</w:t>
      </w:r>
      <w:r w:rsidR="00EA1C6C" w:rsidRPr="00367C78">
        <w:t> </w:t>
      </w:r>
      <w:r w:rsidRPr="00367C78">
        <w:t>4.3E(1);</w:t>
      </w:r>
    </w:p>
    <w:p w14:paraId="749DB8A0" w14:textId="77777777" w:rsidR="004C7F32" w:rsidRPr="00367C78" w:rsidRDefault="004C7F32" w:rsidP="004C7F32">
      <w:pPr>
        <w:pStyle w:val="paragraph"/>
      </w:pPr>
      <w:r w:rsidRPr="00367C78">
        <w:tab/>
        <w:t>(ab)</w:t>
      </w:r>
      <w:r w:rsidRPr="00367C78">
        <w:tab/>
        <w:t>subregulation</w:t>
      </w:r>
      <w:r w:rsidR="00EA1C6C" w:rsidRPr="00367C78">
        <w:t> </w:t>
      </w:r>
      <w:r w:rsidRPr="00367C78">
        <w:t>4.10(2);</w:t>
      </w:r>
    </w:p>
    <w:p w14:paraId="61C0D745" w14:textId="77777777" w:rsidR="00E42DCC" w:rsidRPr="00367C78" w:rsidRDefault="00E42DCC" w:rsidP="00E42DCC">
      <w:pPr>
        <w:pStyle w:val="paragraph"/>
      </w:pPr>
      <w:r w:rsidRPr="00367C78">
        <w:tab/>
        <w:t>(aba)</w:t>
      </w:r>
      <w:r w:rsidRPr="00367C78">
        <w:tab/>
        <w:t>the following provisions (about conformity assessment body determinations):</w:t>
      </w:r>
    </w:p>
    <w:p w14:paraId="3E0F69BA" w14:textId="77777777" w:rsidR="00E42DCC" w:rsidRPr="00367C78" w:rsidRDefault="00E42DCC" w:rsidP="00E42DCC">
      <w:pPr>
        <w:pStyle w:val="paragraphsub"/>
      </w:pPr>
      <w:r w:rsidRPr="00367C78">
        <w:tab/>
        <w:t>(i)</w:t>
      </w:r>
      <w:r w:rsidRPr="00367C78">
        <w:tab/>
        <w:t>subregulation</w:t>
      </w:r>
      <w:r w:rsidR="00EA1C6C" w:rsidRPr="00367C78">
        <w:t> </w:t>
      </w:r>
      <w:r w:rsidRPr="00367C78">
        <w:t>4A.6(1);</w:t>
      </w:r>
    </w:p>
    <w:p w14:paraId="7057E17B" w14:textId="77777777" w:rsidR="00E42DCC" w:rsidRPr="00367C78" w:rsidRDefault="00E42DCC" w:rsidP="00E42DCC">
      <w:pPr>
        <w:pStyle w:val="paragraphsub"/>
      </w:pPr>
      <w:r w:rsidRPr="00367C78">
        <w:tab/>
        <w:t>(ii)</w:t>
      </w:r>
      <w:r w:rsidRPr="00367C78">
        <w:tab/>
        <w:t>subparagraph</w:t>
      </w:r>
      <w:r w:rsidR="00EA1C6C" w:rsidRPr="00367C78">
        <w:t> </w:t>
      </w:r>
      <w:r w:rsidRPr="00367C78">
        <w:t>4A.7(3)(a)(i) or (ii);</w:t>
      </w:r>
    </w:p>
    <w:p w14:paraId="76720E83" w14:textId="77777777" w:rsidR="00E42DCC" w:rsidRPr="00367C78" w:rsidRDefault="00E42DCC" w:rsidP="00E42DCC">
      <w:pPr>
        <w:pStyle w:val="paragraphsub"/>
      </w:pPr>
      <w:r w:rsidRPr="00367C78">
        <w:tab/>
        <w:t>(iii)</w:t>
      </w:r>
      <w:r w:rsidRPr="00367C78">
        <w:tab/>
        <w:t>subregulation</w:t>
      </w:r>
      <w:r w:rsidR="00EA1C6C" w:rsidRPr="00367C78">
        <w:t> </w:t>
      </w:r>
      <w:r w:rsidRPr="00367C78">
        <w:t>4A.7(5);</w:t>
      </w:r>
    </w:p>
    <w:p w14:paraId="10A3A7E9" w14:textId="77777777" w:rsidR="00E42DCC" w:rsidRPr="00367C78" w:rsidRDefault="00E42DCC" w:rsidP="00E42DCC">
      <w:pPr>
        <w:pStyle w:val="paragraphsub"/>
      </w:pPr>
      <w:r w:rsidRPr="00367C78">
        <w:tab/>
        <w:t>(iv)</w:t>
      </w:r>
      <w:r w:rsidRPr="00367C78">
        <w:tab/>
        <w:t>regulation</w:t>
      </w:r>
      <w:r w:rsidR="00EA1C6C" w:rsidRPr="00367C78">
        <w:t> </w:t>
      </w:r>
      <w:r w:rsidRPr="00367C78">
        <w:t>4A.20;</w:t>
      </w:r>
    </w:p>
    <w:p w14:paraId="716D53E8" w14:textId="77777777" w:rsidR="00E42DCC" w:rsidRPr="00367C78" w:rsidRDefault="00E42DCC" w:rsidP="00E42DCC">
      <w:pPr>
        <w:pStyle w:val="paragraphsub"/>
      </w:pPr>
      <w:r w:rsidRPr="00367C78">
        <w:tab/>
        <w:t>(v)</w:t>
      </w:r>
      <w:r w:rsidRPr="00367C78">
        <w:tab/>
        <w:t>subregulation</w:t>
      </w:r>
      <w:r w:rsidR="00EA1C6C" w:rsidRPr="00367C78">
        <w:t> </w:t>
      </w:r>
      <w:r w:rsidRPr="00367C78">
        <w:t>4A.22(3);</w:t>
      </w:r>
    </w:p>
    <w:p w14:paraId="0A38E950" w14:textId="77777777" w:rsidR="00E42DCC" w:rsidRPr="00367C78" w:rsidRDefault="00E42DCC" w:rsidP="00E42DCC">
      <w:pPr>
        <w:pStyle w:val="paragraphsub"/>
      </w:pPr>
      <w:r w:rsidRPr="00367C78">
        <w:tab/>
        <w:t>(vi)</w:t>
      </w:r>
      <w:r w:rsidRPr="00367C78">
        <w:tab/>
        <w:t>subregulation</w:t>
      </w:r>
      <w:r w:rsidR="00EA1C6C" w:rsidRPr="00367C78">
        <w:t> </w:t>
      </w:r>
      <w:r w:rsidRPr="00367C78">
        <w:t>4A.23(1);</w:t>
      </w:r>
    </w:p>
    <w:p w14:paraId="445B699E" w14:textId="77777777" w:rsidR="00E42DCC" w:rsidRPr="00367C78" w:rsidRDefault="00E42DCC" w:rsidP="00E42DCC">
      <w:pPr>
        <w:pStyle w:val="paragraphsub"/>
      </w:pPr>
      <w:r w:rsidRPr="00367C78">
        <w:tab/>
        <w:t>(vii)</w:t>
      </w:r>
      <w:r w:rsidRPr="00367C78">
        <w:tab/>
        <w:t>subregulation</w:t>
      </w:r>
      <w:r w:rsidR="00EA1C6C" w:rsidRPr="00367C78">
        <w:t> </w:t>
      </w:r>
      <w:r w:rsidRPr="00367C78">
        <w:t>4A.26(1);</w:t>
      </w:r>
    </w:p>
    <w:p w14:paraId="01EFBE26" w14:textId="77777777" w:rsidR="00E42DCC" w:rsidRPr="00367C78" w:rsidRDefault="00E42DCC" w:rsidP="00E42DCC">
      <w:pPr>
        <w:pStyle w:val="paragraphsub"/>
      </w:pPr>
      <w:r w:rsidRPr="00367C78">
        <w:tab/>
        <w:t>(viii)</w:t>
      </w:r>
      <w:r w:rsidRPr="00367C78">
        <w:tab/>
        <w:t>subregulation</w:t>
      </w:r>
      <w:r w:rsidR="00EA1C6C" w:rsidRPr="00367C78">
        <w:t> </w:t>
      </w:r>
      <w:r w:rsidRPr="00367C78">
        <w:t>4A.27(1);</w:t>
      </w:r>
    </w:p>
    <w:p w14:paraId="655E72EC" w14:textId="77777777" w:rsidR="00E42DCC" w:rsidRPr="00367C78" w:rsidRDefault="00E42DCC" w:rsidP="00E42DCC">
      <w:pPr>
        <w:pStyle w:val="paragraphsub"/>
      </w:pPr>
      <w:r w:rsidRPr="00367C78">
        <w:tab/>
        <w:t>(ix)</w:t>
      </w:r>
      <w:r w:rsidRPr="00367C78">
        <w:tab/>
        <w:t>subregulation</w:t>
      </w:r>
      <w:r w:rsidR="00EA1C6C" w:rsidRPr="00367C78">
        <w:t> </w:t>
      </w:r>
      <w:r w:rsidRPr="00367C78">
        <w:t>4A.28(1);</w:t>
      </w:r>
    </w:p>
    <w:p w14:paraId="736BADA3" w14:textId="77777777" w:rsidR="00E42DCC" w:rsidRPr="00367C78" w:rsidRDefault="00E42DCC" w:rsidP="00E42DCC">
      <w:pPr>
        <w:pStyle w:val="paragraphsub"/>
      </w:pPr>
      <w:r w:rsidRPr="00367C78">
        <w:tab/>
        <w:t>(x)</w:t>
      </w:r>
      <w:r w:rsidRPr="00367C78">
        <w:tab/>
        <w:t>subregulation</w:t>
      </w:r>
      <w:r w:rsidR="00EA1C6C" w:rsidRPr="00367C78">
        <w:t> </w:t>
      </w:r>
      <w:r w:rsidRPr="00367C78">
        <w:t>4A.29(1);</w:t>
      </w:r>
    </w:p>
    <w:p w14:paraId="04F13842" w14:textId="77777777" w:rsidR="004C7F32" w:rsidRPr="00367C78" w:rsidRDefault="004C7F32" w:rsidP="004C7F32">
      <w:pPr>
        <w:pStyle w:val="paragraph"/>
      </w:pPr>
      <w:r w:rsidRPr="00367C78">
        <w:tab/>
        <w:t>(ac)</w:t>
      </w:r>
      <w:r w:rsidRPr="00367C78">
        <w:tab/>
        <w:t>subparagraph</w:t>
      </w:r>
      <w:r w:rsidR="00EA1C6C" w:rsidRPr="00367C78">
        <w:t> </w:t>
      </w:r>
      <w:r w:rsidRPr="00367C78">
        <w:t>5.4B(1)(b)(ii);</w:t>
      </w:r>
    </w:p>
    <w:p w14:paraId="35080123" w14:textId="77777777" w:rsidR="004C7F32" w:rsidRPr="00367C78" w:rsidRDefault="004C7F32" w:rsidP="004C7F32">
      <w:pPr>
        <w:pStyle w:val="paragraph"/>
      </w:pPr>
      <w:r w:rsidRPr="00367C78">
        <w:tab/>
        <w:t>(ad)</w:t>
      </w:r>
      <w:r w:rsidRPr="00367C78">
        <w:tab/>
        <w:t>subregulation</w:t>
      </w:r>
      <w:r w:rsidR="00EA1C6C" w:rsidRPr="00367C78">
        <w:t> </w:t>
      </w:r>
      <w:r w:rsidRPr="00367C78">
        <w:t>5.4D(1);</w:t>
      </w:r>
    </w:p>
    <w:p w14:paraId="0F20684B" w14:textId="77777777" w:rsidR="00A92A32" w:rsidRPr="00367C78" w:rsidRDefault="00A92A32" w:rsidP="00A92A32">
      <w:pPr>
        <w:pStyle w:val="paragraph"/>
      </w:pPr>
      <w:r w:rsidRPr="00367C78">
        <w:tab/>
        <w:t>(ae)</w:t>
      </w:r>
      <w:r w:rsidRPr="00367C78">
        <w:tab/>
        <w:t>the following provisions (about conformity assessment body determination assessment fees):</w:t>
      </w:r>
    </w:p>
    <w:p w14:paraId="694DD125" w14:textId="77777777" w:rsidR="00A92A32" w:rsidRPr="00367C78" w:rsidRDefault="00A92A32" w:rsidP="00A92A32">
      <w:pPr>
        <w:pStyle w:val="paragraphsub"/>
      </w:pPr>
      <w:r w:rsidRPr="00367C78">
        <w:tab/>
        <w:t>(i)</w:t>
      </w:r>
      <w:r w:rsidRPr="00367C78">
        <w:tab/>
        <w:t>regulation</w:t>
      </w:r>
      <w:r w:rsidR="00EA1C6C" w:rsidRPr="00367C78">
        <w:t> </w:t>
      </w:r>
      <w:r w:rsidRPr="00367C78">
        <w:t>9.1C;</w:t>
      </w:r>
    </w:p>
    <w:p w14:paraId="695D78B7" w14:textId="77777777" w:rsidR="00A92A32" w:rsidRPr="00367C78" w:rsidRDefault="00A92A32" w:rsidP="00A92A32">
      <w:pPr>
        <w:pStyle w:val="paragraphsub"/>
      </w:pPr>
      <w:r w:rsidRPr="00367C78">
        <w:tab/>
        <w:t>(ii)</w:t>
      </w:r>
      <w:r w:rsidRPr="00367C78">
        <w:tab/>
        <w:t>subregulation</w:t>
      </w:r>
      <w:r w:rsidR="00EA1C6C" w:rsidRPr="00367C78">
        <w:t> </w:t>
      </w:r>
      <w:r w:rsidRPr="00367C78">
        <w:t>9.1D(1);</w:t>
      </w:r>
    </w:p>
    <w:p w14:paraId="41ED037C" w14:textId="77777777" w:rsidR="00A92A32" w:rsidRPr="00367C78" w:rsidRDefault="00A92A32" w:rsidP="00A92A32">
      <w:pPr>
        <w:pStyle w:val="paragraphsub"/>
      </w:pPr>
      <w:r w:rsidRPr="00367C78">
        <w:tab/>
        <w:t>(iii)</w:t>
      </w:r>
      <w:r w:rsidRPr="00367C78">
        <w:tab/>
        <w:t>subregulation</w:t>
      </w:r>
      <w:r w:rsidR="00EA1C6C" w:rsidRPr="00367C78">
        <w:t> </w:t>
      </w:r>
      <w:r w:rsidRPr="00367C78">
        <w:t>9.1F(2);</w:t>
      </w:r>
    </w:p>
    <w:p w14:paraId="1A8CCF07" w14:textId="77777777" w:rsidR="008652B2" w:rsidRPr="00367C78" w:rsidRDefault="008652B2" w:rsidP="006D1E60">
      <w:pPr>
        <w:pStyle w:val="paragraph"/>
      </w:pPr>
      <w:r w:rsidRPr="00367C78">
        <w:tab/>
        <w:t>(c)</w:t>
      </w:r>
      <w:r w:rsidRPr="00367C78">
        <w:tab/>
        <w:t>subregulation</w:t>
      </w:r>
      <w:r w:rsidR="00EA1C6C" w:rsidRPr="00367C78">
        <w:t> </w:t>
      </w:r>
      <w:r w:rsidRPr="00367C78">
        <w:t>9.5(1</w:t>
      </w:r>
      <w:r w:rsidR="00F37C92" w:rsidRPr="00367C78">
        <w:t>);</w:t>
      </w:r>
    </w:p>
    <w:p w14:paraId="26EF07C7" w14:textId="75DB76B1" w:rsidR="00752503" w:rsidRPr="00367C78" w:rsidRDefault="00F37C92" w:rsidP="00752503">
      <w:pPr>
        <w:pStyle w:val="paragraph"/>
      </w:pPr>
      <w:r w:rsidRPr="00367C78">
        <w:tab/>
        <w:t>(d)</w:t>
      </w:r>
      <w:r w:rsidRPr="00367C78">
        <w:tab/>
      </w:r>
      <w:r w:rsidR="00752503" w:rsidRPr="00367C78">
        <w:t>paragraph 9.8(1)(g) or (h)</w:t>
      </w:r>
      <w:r w:rsidR="001A193B" w:rsidRPr="00316378">
        <w:t>;</w:t>
      </w:r>
    </w:p>
    <w:p w14:paraId="646A5594" w14:textId="3783B66B" w:rsidR="001A193B" w:rsidRPr="00316378" w:rsidRDefault="001A193B" w:rsidP="001A193B">
      <w:pPr>
        <w:pStyle w:val="paragraph"/>
      </w:pPr>
      <w:r w:rsidRPr="00316378">
        <w:tab/>
        <w:t>(e)</w:t>
      </w:r>
      <w:r w:rsidRPr="00316378">
        <w:tab/>
        <w:t>subregulation 9A.1(9).</w:t>
      </w:r>
    </w:p>
    <w:p w14:paraId="243E410F" w14:textId="77777777" w:rsidR="00B85BAE" w:rsidRPr="00367C78" w:rsidRDefault="00B85BAE" w:rsidP="00B85BAE">
      <w:pPr>
        <w:pStyle w:val="notetext"/>
      </w:pPr>
      <w:r w:rsidRPr="00367C78">
        <w:t>Note:</w:t>
      </w:r>
      <w:r w:rsidRPr="00367C78">
        <w:tab/>
        <w:t>See also subregulation (1A) of this regulation.</w:t>
      </w:r>
    </w:p>
    <w:p w14:paraId="3B0A14AA" w14:textId="77777777" w:rsidR="008652B2" w:rsidRPr="00367C78" w:rsidRDefault="004E771C" w:rsidP="00BD22E1">
      <w:pPr>
        <w:pStyle w:val="Definition"/>
        <w:spacing w:before="80" w:line="240" w:lineRule="exact"/>
      </w:pPr>
      <w:r w:rsidRPr="00367C78">
        <w:rPr>
          <w:b/>
          <w:i/>
        </w:rPr>
        <w:t>r</w:t>
      </w:r>
      <w:r w:rsidR="008652B2" w:rsidRPr="00367C78">
        <w:rPr>
          <w:b/>
          <w:i/>
        </w:rPr>
        <w:t xml:space="preserve">eviewable decision </w:t>
      </w:r>
      <w:r w:rsidR="008652B2" w:rsidRPr="00367C78">
        <w:t>means a decision of the Minister under subregulation</w:t>
      </w:r>
      <w:r w:rsidR="008C1D6E" w:rsidRPr="00367C78">
        <w:t> </w:t>
      </w:r>
      <w:r w:rsidR="008652B2" w:rsidRPr="00367C78">
        <w:t>(4).</w:t>
      </w:r>
    </w:p>
    <w:p w14:paraId="5145F3AE" w14:textId="77777777" w:rsidR="00B85BAE" w:rsidRPr="00367C78" w:rsidRDefault="00B85BAE" w:rsidP="00B85BAE">
      <w:pPr>
        <w:pStyle w:val="subsection"/>
      </w:pPr>
      <w:r w:rsidRPr="00367C78">
        <w:tab/>
        <w:t>(1A)</w:t>
      </w:r>
      <w:r w:rsidRPr="00367C78">
        <w:tab/>
        <w:t xml:space="preserve">Each of the following decisions of the Secretary is an </w:t>
      </w:r>
      <w:r w:rsidRPr="00367C78">
        <w:rPr>
          <w:b/>
          <w:i/>
        </w:rPr>
        <w:t>initial decision</w:t>
      </w:r>
      <w:r w:rsidRPr="00367C78">
        <w:t>:</w:t>
      </w:r>
    </w:p>
    <w:p w14:paraId="5FF86138" w14:textId="77777777" w:rsidR="005B1B4F" w:rsidRPr="00367C78" w:rsidRDefault="005B1B4F" w:rsidP="005B1B4F">
      <w:pPr>
        <w:pStyle w:val="paragraph"/>
      </w:pPr>
      <w:r w:rsidRPr="00367C78">
        <w:tab/>
        <w:t>(aa)</w:t>
      </w:r>
      <w:r w:rsidRPr="00367C78">
        <w:tab/>
        <w:t>a decision to refuse to agree to an application under subregulation 8A.2(2) or 8A.3(2) for a waiver or refund of annual charge;</w:t>
      </w:r>
    </w:p>
    <w:p w14:paraId="03A246A3" w14:textId="2DB30139" w:rsidR="00B85BAE" w:rsidRPr="00367C78" w:rsidRDefault="00B85BAE" w:rsidP="00B85BAE">
      <w:pPr>
        <w:pStyle w:val="paragraph"/>
      </w:pPr>
      <w:r w:rsidRPr="00367C78">
        <w:tab/>
        <w:t>(a)</w:t>
      </w:r>
      <w:r w:rsidRPr="00367C78">
        <w:tab/>
        <w:t xml:space="preserve">a decision to refuse to agree to a notification covered by paragraph (a) of the column headed “Conditions” in </w:t>
      </w:r>
      <w:r w:rsidR="002023AE">
        <w:t>item 2</w:t>
      </w:r>
      <w:r w:rsidRPr="00367C78">
        <w:t xml:space="preserve">.3 of the table in Part 2 of </w:t>
      </w:r>
      <w:r w:rsidR="0096770A" w:rsidRPr="00367C78">
        <w:t>Schedule 4</w:t>
      </w:r>
      <w:r w:rsidRPr="00367C78">
        <w:t xml:space="preserve"> being given before the end of a period nominated by the sponsor concerned;</w:t>
      </w:r>
    </w:p>
    <w:p w14:paraId="037C8853" w14:textId="63FFCC73" w:rsidR="00B85BAE" w:rsidRPr="00367C78" w:rsidRDefault="00B85BAE" w:rsidP="00B85BAE">
      <w:pPr>
        <w:pStyle w:val="paragraph"/>
      </w:pPr>
      <w:r w:rsidRPr="00367C78">
        <w:tab/>
        <w:t>(b)</w:t>
      </w:r>
      <w:r w:rsidRPr="00367C78">
        <w:tab/>
        <w:t xml:space="preserve">a decision to refuse to agree to a notification covered by paragraph (h) of the column headed “Conditions” in </w:t>
      </w:r>
      <w:r w:rsidR="002023AE">
        <w:t>item 2</w:t>
      </w:r>
      <w:r w:rsidRPr="00367C78">
        <w:t xml:space="preserve">.3 of the table in Part 2 of </w:t>
      </w:r>
      <w:r w:rsidR="0096770A" w:rsidRPr="00367C78">
        <w:t>Schedule 4</w:t>
      </w:r>
      <w:r w:rsidRPr="00367C78">
        <w:t xml:space="preserve"> being given before the end of a period nominated by the sponsor concerned</w:t>
      </w:r>
      <w:r w:rsidR="00B7704D" w:rsidRPr="00367C78">
        <w:t>;</w:t>
      </w:r>
    </w:p>
    <w:p w14:paraId="2512B361" w14:textId="7D97CC96" w:rsidR="008A1BD4" w:rsidRPr="00367C78" w:rsidRDefault="008A1BD4" w:rsidP="008A1BD4">
      <w:pPr>
        <w:pStyle w:val="paragraph"/>
      </w:pPr>
      <w:r w:rsidRPr="00367C78">
        <w:tab/>
        <w:t>(c)</w:t>
      </w:r>
      <w:r w:rsidRPr="00367C78">
        <w:tab/>
        <w:t xml:space="preserve">a decision to make a medical device the subject of a determination as referred to in </w:t>
      </w:r>
      <w:r w:rsidR="007F026C" w:rsidRPr="00E95706">
        <w:t>paragraph (d) of the column headed “Kinds of medical devices”</w:t>
      </w:r>
      <w:r w:rsidRPr="00367C78">
        <w:t xml:space="preserve"> in </w:t>
      </w:r>
      <w:r w:rsidR="002023AE">
        <w:t>item 2</w:t>
      </w:r>
      <w:r w:rsidRPr="00367C78">
        <w:t>.17 of the table in Part 2 of Schedule 4.</w:t>
      </w:r>
    </w:p>
    <w:p w14:paraId="0CC7A084" w14:textId="703DF66F" w:rsidR="008652B2" w:rsidRPr="00367C78" w:rsidRDefault="008652B2" w:rsidP="002D2EFD">
      <w:pPr>
        <w:pStyle w:val="subsection"/>
      </w:pPr>
      <w:r w:rsidRPr="00367C78">
        <w:tab/>
        <w:t>(2)</w:t>
      </w:r>
      <w:r w:rsidRPr="00367C78">
        <w:tab/>
        <w:t xml:space="preserve">The Minister may, by signed instrument, delegate a power or function of the Minister under this regulation </w:t>
      </w:r>
      <w:r w:rsidR="002D2EFD" w:rsidRPr="00367C78">
        <w:t>to an officer of the Department</w:t>
      </w:r>
      <w:r w:rsidRPr="00367C78">
        <w:t>.</w:t>
      </w:r>
    </w:p>
    <w:p w14:paraId="6165AADD" w14:textId="77777777" w:rsidR="008652B2" w:rsidRPr="00367C78" w:rsidRDefault="008652B2" w:rsidP="006D1E60">
      <w:pPr>
        <w:pStyle w:val="subsection"/>
      </w:pPr>
      <w:r w:rsidRPr="00367C78">
        <w:tab/>
        <w:t>(3)</w:t>
      </w:r>
      <w:r w:rsidRPr="00367C78">
        <w:tab/>
        <w:t>A person whose interests are affected by an initial decision may request the Minister to reconsider the decision by notice in writing given to the Minister within 90 days after the decision first comes to the person’s notice.</w:t>
      </w:r>
    </w:p>
    <w:p w14:paraId="1458C1FF" w14:textId="77777777" w:rsidR="004C7F32" w:rsidRPr="00367C78" w:rsidRDefault="004C7F32" w:rsidP="004C7F32">
      <w:pPr>
        <w:pStyle w:val="subsection"/>
      </w:pPr>
      <w:r w:rsidRPr="00367C78">
        <w:tab/>
        <w:t>(3A)</w:t>
      </w:r>
      <w:r w:rsidRPr="00367C78">
        <w:tab/>
        <w:t>Despite subregulation (3), only the following persons may make a request under that subregulation in relation to a conformity assessment (priority applicant) determination:</w:t>
      </w:r>
    </w:p>
    <w:p w14:paraId="2C1701B8" w14:textId="77777777" w:rsidR="004C7F32" w:rsidRPr="00367C78" w:rsidRDefault="004C7F32" w:rsidP="004C7F32">
      <w:pPr>
        <w:pStyle w:val="paragraph"/>
      </w:pPr>
      <w:r w:rsidRPr="00367C78">
        <w:tab/>
        <w:t>(a)</w:t>
      </w:r>
      <w:r w:rsidRPr="00367C78">
        <w:tab/>
        <w:t>if the initial decision was to refuse to make the determination—the person who applied for the determination;</w:t>
      </w:r>
    </w:p>
    <w:p w14:paraId="09A9BE86" w14:textId="77777777" w:rsidR="004C7F32" w:rsidRPr="00367C78" w:rsidRDefault="004C7F32" w:rsidP="004C7F32">
      <w:pPr>
        <w:pStyle w:val="paragraph"/>
      </w:pPr>
      <w:r w:rsidRPr="00367C78">
        <w:tab/>
        <w:t>(b)</w:t>
      </w:r>
      <w:r w:rsidRPr="00367C78">
        <w:tab/>
        <w:t>if the initial decision was to revoke the determination—the priority applicant specified in the determination.</w:t>
      </w:r>
    </w:p>
    <w:p w14:paraId="4FFEC384" w14:textId="77777777" w:rsidR="004C7F32" w:rsidRPr="00367C78" w:rsidRDefault="004C7F32" w:rsidP="004C7F32">
      <w:pPr>
        <w:pStyle w:val="subsection"/>
      </w:pPr>
      <w:r w:rsidRPr="00367C78">
        <w:tab/>
        <w:t>(3B)</w:t>
      </w:r>
      <w:r w:rsidRPr="00367C78">
        <w:tab/>
        <w:t>Despite subregulation (3), only the following persons may make a request under that subregulation in relation to a medical devices (priority applicant) determination:</w:t>
      </w:r>
    </w:p>
    <w:p w14:paraId="7B9F7890" w14:textId="77777777" w:rsidR="004C7F32" w:rsidRPr="00367C78" w:rsidRDefault="004C7F32" w:rsidP="004C7F32">
      <w:pPr>
        <w:pStyle w:val="paragraph"/>
      </w:pPr>
      <w:r w:rsidRPr="00367C78">
        <w:tab/>
        <w:t>(a)</w:t>
      </w:r>
      <w:r w:rsidRPr="00367C78">
        <w:tab/>
        <w:t>if the initial decision was to refuse to make the determination—the person who applied for the determination;</w:t>
      </w:r>
    </w:p>
    <w:p w14:paraId="2FE135CF" w14:textId="77777777" w:rsidR="004C7F32" w:rsidRPr="00367C78" w:rsidRDefault="004C7F32" w:rsidP="00D867A3">
      <w:pPr>
        <w:pStyle w:val="paragraph"/>
      </w:pPr>
      <w:r w:rsidRPr="00367C78">
        <w:tab/>
        <w:t>(b)</w:t>
      </w:r>
      <w:r w:rsidRPr="00367C78">
        <w:tab/>
        <w:t>if the initial decision was to revoke the determination—the priority applicant specified in the determination.</w:t>
      </w:r>
    </w:p>
    <w:p w14:paraId="6DDA05A9" w14:textId="77777777" w:rsidR="008652B2" w:rsidRPr="00367C78" w:rsidRDefault="008652B2" w:rsidP="006D1E60">
      <w:pPr>
        <w:pStyle w:val="subsection"/>
      </w:pPr>
      <w:r w:rsidRPr="00367C78">
        <w:tab/>
        <w:t>(4)</w:t>
      </w:r>
      <w:r w:rsidRPr="00367C78">
        <w:tab/>
        <w:t>The Minister must reconsider the initial decision as soon as practicable after receiving a request under subregulation</w:t>
      </w:r>
      <w:r w:rsidR="008C1D6E" w:rsidRPr="00367C78">
        <w:t> </w:t>
      </w:r>
      <w:r w:rsidRPr="00367C78">
        <w:t>(3), and may:</w:t>
      </w:r>
    </w:p>
    <w:p w14:paraId="60181ED3" w14:textId="77777777" w:rsidR="008652B2" w:rsidRPr="00367C78" w:rsidRDefault="008652B2" w:rsidP="006D1E60">
      <w:pPr>
        <w:pStyle w:val="paragraph"/>
      </w:pPr>
      <w:r w:rsidRPr="00367C78">
        <w:tab/>
        <w:t>(a)</w:t>
      </w:r>
      <w:r w:rsidRPr="00367C78">
        <w:tab/>
        <w:t>confirm the initial decision; or</w:t>
      </w:r>
    </w:p>
    <w:p w14:paraId="18637D5D" w14:textId="77777777" w:rsidR="008652B2" w:rsidRPr="00367C78" w:rsidRDefault="008652B2" w:rsidP="006D1E60">
      <w:pPr>
        <w:pStyle w:val="paragraph"/>
      </w:pPr>
      <w:r w:rsidRPr="00367C78">
        <w:tab/>
        <w:t>(b)</w:t>
      </w:r>
      <w:r w:rsidRPr="00367C78">
        <w:tab/>
        <w:t>revoke the initial decision; or</w:t>
      </w:r>
    </w:p>
    <w:p w14:paraId="3BCD242A" w14:textId="77777777" w:rsidR="008652B2" w:rsidRPr="00367C78" w:rsidRDefault="008652B2" w:rsidP="006D1E60">
      <w:pPr>
        <w:pStyle w:val="paragraph"/>
      </w:pPr>
      <w:r w:rsidRPr="00367C78">
        <w:tab/>
        <w:t>(c)</w:t>
      </w:r>
      <w:r w:rsidRPr="00367C78">
        <w:tab/>
        <w:t>revoke the initial decision and make a decision in substitution for the initial decision.</w:t>
      </w:r>
    </w:p>
    <w:p w14:paraId="47F12EC2" w14:textId="77777777" w:rsidR="008652B2" w:rsidRPr="00367C78" w:rsidRDefault="008652B2" w:rsidP="006D1E60">
      <w:pPr>
        <w:pStyle w:val="subsection"/>
      </w:pPr>
      <w:r w:rsidRPr="00367C78">
        <w:tab/>
        <w:t>(5)</w:t>
      </w:r>
      <w:r w:rsidRPr="00367C78">
        <w:tab/>
        <w:t>After reconsidering an initial decision, the Minister must give to the applicant a notice in writing stating:</w:t>
      </w:r>
    </w:p>
    <w:p w14:paraId="0A9B979B" w14:textId="77777777" w:rsidR="008652B2" w:rsidRPr="00367C78" w:rsidRDefault="008652B2" w:rsidP="006D1E60">
      <w:pPr>
        <w:pStyle w:val="paragraph"/>
      </w:pPr>
      <w:r w:rsidRPr="00367C78">
        <w:tab/>
        <w:t>(a)</w:t>
      </w:r>
      <w:r w:rsidRPr="00367C78">
        <w:tab/>
        <w:t>the result of the reconsideration; and</w:t>
      </w:r>
    </w:p>
    <w:p w14:paraId="0E13C198" w14:textId="2D355A59" w:rsidR="008652B2" w:rsidRPr="00367C78" w:rsidRDefault="008652B2" w:rsidP="006D1E60">
      <w:pPr>
        <w:pStyle w:val="paragraph"/>
      </w:pPr>
      <w:r w:rsidRPr="00367C78">
        <w:tab/>
        <w:t>(b)</w:t>
      </w:r>
      <w:r w:rsidRPr="00367C78">
        <w:tab/>
        <w:t xml:space="preserve">that the applicant may, </w:t>
      </w:r>
      <w:r w:rsidR="00F95494" w:rsidRPr="002746DE">
        <w:t xml:space="preserve">unless subsection 269(7) of the </w:t>
      </w:r>
      <w:r w:rsidR="00F95494" w:rsidRPr="002746DE">
        <w:rPr>
          <w:i/>
        </w:rPr>
        <w:t>Administrative Review Tribunal Act 2024</w:t>
      </w:r>
      <w:r w:rsidR="00F95494" w:rsidRPr="002746DE">
        <w:t xml:space="preserve"> applies</w:t>
      </w:r>
      <w:r w:rsidRPr="00367C78">
        <w:t>:</w:t>
      </w:r>
    </w:p>
    <w:p w14:paraId="26F6A51C" w14:textId="77777777" w:rsidR="008652B2" w:rsidRPr="00367C78" w:rsidRDefault="008652B2" w:rsidP="006D1E60">
      <w:pPr>
        <w:pStyle w:val="paragraphsub"/>
      </w:pPr>
      <w:r w:rsidRPr="00367C78">
        <w:tab/>
        <w:t>(i)</w:t>
      </w:r>
      <w:r w:rsidRPr="00367C78">
        <w:tab/>
        <w:t>apply for a statement setting out the reasons for the decision on reconsideration; and</w:t>
      </w:r>
    </w:p>
    <w:p w14:paraId="5F28E22F" w14:textId="23BA7D34" w:rsidR="008652B2" w:rsidRPr="00367C78" w:rsidRDefault="008652B2" w:rsidP="006D1E60">
      <w:pPr>
        <w:pStyle w:val="paragraphsub"/>
      </w:pPr>
      <w:r w:rsidRPr="00367C78">
        <w:tab/>
        <w:t>(ii)</w:t>
      </w:r>
      <w:r w:rsidRPr="00367C78">
        <w:tab/>
        <w:t xml:space="preserve">subject to that Act, make an application to the </w:t>
      </w:r>
      <w:r w:rsidR="00F95494" w:rsidRPr="002746DE">
        <w:t>Administrative Review Tribunal</w:t>
      </w:r>
      <w:r w:rsidRPr="00367C78">
        <w:t xml:space="preserve"> for review of that decision.</w:t>
      </w:r>
    </w:p>
    <w:p w14:paraId="3E7A1C10" w14:textId="77777777" w:rsidR="008652B2" w:rsidRPr="00367C78" w:rsidRDefault="008652B2" w:rsidP="006D1E60">
      <w:pPr>
        <w:pStyle w:val="subsection"/>
      </w:pPr>
      <w:r w:rsidRPr="00367C78">
        <w:tab/>
        <w:t>(6)</w:t>
      </w:r>
      <w:r w:rsidRPr="00367C78">
        <w:tab/>
        <w:t>If a person who makes a request under subregulation</w:t>
      </w:r>
      <w:r w:rsidR="008C1D6E" w:rsidRPr="00367C78">
        <w:t> </w:t>
      </w:r>
      <w:r w:rsidRPr="00367C78">
        <w:t>(3) does not receive notice of the decision of the Minister on reconsideration within 60 days after making the request, the Minister is taken to have confirmed the initial decision.</w:t>
      </w:r>
    </w:p>
    <w:p w14:paraId="6D93565F" w14:textId="77777777" w:rsidR="008652B2" w:rsidRPr="00367C78" w:rsidRDefault="008652B2" w:rsidP="006D1E60">
      <w:pPr>
        <w:pStyle w:val="subsection"/>
      </w:pPr>
      <w:r w:rsidRPr="00367C78">
        <w:tab/>
        <w:t>(7)</w:t>
      </w:r>
      <w:r w:rsidRPr="00367C78">
        <w:tab/>
        <w:t>If written notice of the making of an initial decision is given to a person whose interests are affected by the decision, the notice must include a statement to the effect that a person whose interests are affected by the decision may:</w:t>
      </w:r>
    </w:p>
    <w:p w14:paraId="48655C11" w14:textId="77777777" w:rsidR="008652B2" w:rsidRPr="00367C78" w:rsidRDefault="008652B2" w:rsidP="006D1E60">
      <w:pPr>
        <w:pStyle w:val="paragraph"/>
      </w:pPr>
      <w:r w:rsidRPr="00367C78">
        <w:tab/>
        <w:t>(a)</w:t>
      </w:r>
      <w:r w:rsidRPr="00367C78">
        <w:tab/>
        <w:t>seek a reconsideration of the decision under this regulation; and</w:t>
      </w:r>
    </w:p>
    <w:p w14:paraId="7389E532" w14:textId="69330DFB" w:rsidR="008652B2" w:rsidRPr="00367C78" w:rsidRDefault="008652B2" w:rsidP="006D1E60">
      <w:pPr>
        <w:pStyle w:val="paragraph"/>
      </w:pPr>
      <w:r w:rsidRPr="00367C78">
        <w:tab/>
        <w:t>(b)</w:t>
      </w:r>
      <w:r w:rsidRPr="00367C78">
        <w:tab/>
        <w:t xml:space="preserve">subject to the </w:t>
      </w:r>
      <w:r w:rsidR="00F95494" w:rsidRPr="002746DE">
        <w:rPr>
          <w:i/>
        </w:rPr>
        <w:t>Administrative Review Tribunal Act 2024</w:t>
      </w:r>
      <w:r w:rsidRPr="00367C78">
        <w:t xml:space="preserve">, if the person is dissatisfied with the decision upon reconsideration, make an application to the </w:t>
      </w:r>
      <w:r w:rsidR="00F95494" w:rsidRPr="002746DE">
        <w:t>Administrative Review Tribunal</w:t>
      </w:r>
      <w:r w:rsidRPr="00367C78">
        <w:t xml:space="preserve"> for review of that decision.</w:t>
      </w:r>
    </w:p>
    <w:p w14:paraId="0C2A9405" w14:textId="77777777" w:rsidR="008652B2" w:rsidRPr="00367C78" w:rsidRDefault="008652B2" w:rsidP="006D1E60">
      <w:pPr>
        <w:pStyle w:val="subsection"/>
      </w:pPr>
      <w:r w:rsidRPr="00367C78">
        <w:tab/>
        <w:t>(8)</w:t>
      </w:r>
      <w:r w:rsidRPr="00367C78">
        <w:tab/>
        <w:t>Any failure to comply with the requirements of subregulation</w:t>
      </w:r>
      <w:r w:rsidR="008C1D6E" w:rsidRPr="00367C78">
        <w:t> </w:t>
      </w:r>
      <w:r w:rsidRPr="00367C78">
        <w:t>(6) or (7) in relation to a decision does not affect the validity of the decision.</w:t>
      </w:r>
    </w:p>
    <w:p w14:paraId="587D4A2C" w14:textId="1550485C" w:rsidR="008652B2" w:rsidRPr="00367C78" w:rsidRDefault="008652B2" w:rsidP="006D1E60">
      <w:pPr>
        <w:pStyle w:val="subsection"/>
      </w:pPr>
      <w:r w:rsidRPr="00367C78">
        <w:tab/>
        <w:t>(9)</w:t>
      </w:r>
      <w:r w:rsidRPr="00367C78">
        <w:tab/>
        <w:t xml:space="preserve">Application may be made to the </w:t>
      </w:r>
      <w:r w:rsidR="00833E3F" w:rsidRPr="002746DE">
        <w:t>Administrative Review Tribunal</w:t>
      </w:r>
      <w:r w:rsidRPr="00367C78">
        <w:t xml:space="preserve"> for review of a reviewable decision. </w:t>
      </w:r>
    </w:p>
    <w:p w14:paraId="1021874C" w14:textId="62A103F3" w:rsidR="00833E3F" w:rsidRPr="002746DE" w:rsidRDefault="00833E3F" w:rsidP="00833E3F">
      <w:pPr>
        <w:pStyle w:val="notetext"/>
        <w:rPr>
          <w:color w:val="000000"/>
          <w:szCs w:val="18"/>
        </w:rPr>
      </w:pPr>
      <w:r w:rsidRPr="002746DE">
        <w:t>Note:</w:t>
      </w:r>
      <w:r w:rsidRPr="002746DE">
        <w:tab/>
        <w:t xml:space="preserve">Section 266 of the </w:t>
      </w:r>
      <w:r w:rsidRPr="002746DE">
        <w:rPr>
          <w:i/>
        </w:rPr>
        <w:t>Administrative Review Tribunal Act 2024</w:t>
      </w:r>
      <w:r w:rsidRPr="002746DE">
        <w:t xml:space="preserve"> requires the decision</w:t>
      </w:r>
      <w:r w:rsidR="002023AE">
        <w:noBreakHyphen/>
      </w:r>
      <w:r w:rsidRPr="002746DE">
        <w:t>maker to notify persons whose interests are affected by the decision of the making of the decision and their right to have the decision reviewed. In so notifying, the decision</w:t>
      </w:r>
      <w:r w:rsidR="002023AE">
        <w:noBreakHyphen/>
      </w:r>
      <w:r w:rsidRPr="002746DE">
        <w:t>maker must have regard to any matters prescribed by rules made for the purposes of section 267 of that Act.</w:t>
      </w:r>
    </w:p>
    <w:p w14:paraId="073C9236" w14:textId="0D1AC799" w:rsidR="005E2FFA" w:rsidRPr="00367C78" w:rsidRDefault="00EE4119" w:rsidP="00B502CD">
      <w:pPr>
        <w:pStyle w:val="ActHead2"/>
        <w:pageBreakBefore/>
      </w:pPr>
      <w:bookmarkStart w:id="184" w:name="_Toc202523463"/>
      <w:r w:rsidRPr="00224C2E">
        <w:rPr>
          <w:rStyle w:val="CharPartNo"/>
        </w:rPr>
        <w:t>Part 1</w:t>
      </w:r>
      <w:r w:rsidR="005E2FFA" w:rsidRPr="00224C2E">
        <w:rPr>
          <w:rStyle w:val="CharPartNo"/>
        </w:rPr>
        <w:t>1</w:t>
      </w:r>
      <w:r w:rsidR="005E2FFA" w:rsidRPr="00367C78">
        <w:t>—</w:t>
      </w:r>
      <w:r w:rsidR="005E2FFA" w:rsidRPr="00224C2E">
        <w:rPr>
          <w:rStyle w:val="CharPartText"/>
        </w:rPr>
        <w:t>Transitional provisions</w:t>
      </w:r>
      <w:bookmarkEnd w:id="184"/>
    </w:p>
    <w:p w14:paraId="39C1DB2A" w14:textId="0F90B608" w:rsidR="005E2FFA" w:rsidRPr="00367C78" w:rsidRDefault="002023AE" w:rsidP="005E2FFA">
      <w:pPr>
        <w:pStyle w:val="ActHead3"/>
      </w:pPr>
      <w:bookmarkStart w:id="185" w:name="_Toc202523464"/>
      <w:r w:rsidRPr="00224C2E">
        <w:rPr>
          <w:rStyle w:val="CharDivNo"/>
        </w:rPr>
        <w:t>Division 1</w:t>
      </w:r>
      <w:r w:rsidR="005E2FFA" w:rsidRPr="00224C2E">
        <w:rPr>
          <w:rStyle w:val="CharDivNo"/>
        </w:rPr>
        <w:t>1.1</w:t>
      </w:r>
      <w:r w:rsidR="005E2FFA" w:rsidRPr="00367C78">
        <w:t>—</w:t>
      </w:r>
      <w:r w:rsidR="005E2FFA" w:rsidRPr="00224C2E">
        <w:rPr>
          <w:rStyle w:val="CharDivText"/>
        </w:rPr>
        <w:t xml:space="preserve">Transitional provisions relating to the Therapeutic Goods (Medical Devices) Amendment </w:t>
      </w:r>
      <w:r w:rsidRPr="00224C2E">
        <w:rPr>
          <w:rStyle w:val="CharDivText"/>
        </w:rPr>
        <w:t>Regulations 2</w:t>
      </w:r>
      <w:r w:rsidR="005E2FFA" w:rsidRPr="00224C2E">
        <w:rPr>
          <w:rStyle w:val="CharDivText"/>
        </w:rPr>
        <w:t>010 (No.</w:t>
      </w:r>
      <w:r w:rsidR="00EA1C6C" w:rsidRPr="00224C2E">
        <w:rPr>
          <w:rStyle w:val="CharDivText"/>
        </w:rPr>
        <w:t> </w:t>
      </w:r>
      <w:r w:rsidR="005E2FFA" w:rsidRPr="00224C2E">
        <w:rPr>
          <w:rStyle w:val="CharDivText"/>
        </w:rPr>
        <w:t>1)</w:t>
      </w:r>
      <w:bookmarkEnd w:id="185"/>
    </w:p>
    <w:p w14:paraId="5D01A0EA" w14:textId="77777777" w:rsidR="005E2FFA" w:rsidRPr="00367C78" w:rsidRDefault="005E2FFA" w:rsidP="005E2FFA">
      <w:pPr>
        <w:pStyle w:val="ActHead4"/>
      </w:pPr>
      <w:bookmarkStart w:id="186" w:name="_Toc202523465"/>
      <w:r w:rsidRPr="00224C2E">
        <w:rPr>
          <w:rStyle w:val="CharSubdNo"/>
        </w:rPr>
        <w:t>Subdivision A</w:t>
      </w:r>
      <w:r w:rsidRPr="00367C78">
        <w:t>—</w:t>
      </w:r>
      <w:r w:rsidRPr="00224C2E">
        <w:rPr>
          <w:rStyle w:val="CharSubdText"/>
        </w:rPr>
        <w:t>Preliminary</w:t>
      </w:r>
      <w:bookmarkEnd w:id="186"/>
    </w:p>
    <w:p w14:paraId="228715DD" w14:textId="77777777" w:rsidR="005E2FFA" w:rsidRPr="00367C78" w:rsidRDefault="005E2FFA" w:rsidP="005E2FFA">
      <w:pPr>
        <w:pStyle w:val="ActHead5"/>
      </w:pPr>
      <w:bookmarkStart w:id="187" w:name="_Toc202523466"/>
      <w:r w:rsidRPr="00224C2E">
        <w:rPr>
          <w:rStyle w:val="CharSectno"/>
        </w:rPr>
        <w:t>11.1</w:t>
      </w:r>
      <w:r w:rsidRPr="00367C78">
        <w:t xml:space="preserve">  Interpretation</w:t>
      </w:r>
      <w:bookmarkEnd w:id="187"/>
    </w:p>
    <w:p w14:paraId="335E857E" w14:textId="77777777" w:rsidR="005E2FFA" w:rsidRPr="00367C78" w:rsidRDefault="005E2FFA" w:rsidP="005E2FFA">
      <w:pPr>
        <w:pStyle w:val="subsection"/>
      </w:pPr>
      <w:r w:rsidRPr="00367C78">
        <w:tab/>
        <w:t>(1)</w:t>
      </w:r>
      <w:r w:rsidRPr="00367C78">
        <w:tab/>
        <w:t>In this Division:</w:t>
      </w:r>
    </w:p>
    <w:p w14:paraId="4C34142E" w14:textId="217BD462" w:rsidR="005E2FFA" w:rsidRPr="00367C78" w:rsidRDefault="005E2FFA" w:rsidP="005E2FFA">
      <w:pPr>
        <w:pStyle w:val="Definition"/>
      </w:pPr>
      <w:r w:rsidRPr="00367C78">
        <w:rPr>
          <w:b/>
          <w:i/>
        </w:rPr>
        <w:t xml:space="preserve">2010 Amendment Regulations </w:t>
      </w:r>
      <w:r w:rsidRPr="00367C78">
        <w:t xml:space="preserve">means the </w:t>
      </w:r>
      <w:r w:rsidRPr="00367C78">
        <w:rPr>
          <w:i/>
        </w:rPr>
        <w:t xml:space="preserve">Therapeutic Goods (Medical Devices) Amendment </w:t>
      </w:r>
      <w:r w:rsidR="002023AE">
        <w:rPr>
          <w:i/>
        </w:rPr>
        <w:t>Regulations 2</w:t>
      </w:r>
      <w:r w:rsidRPr="00367C78">
        <w:rPr>
          <w:i/>
        </w:rPr>
        <w:t>010 (No.</w:t>
      </w:r>
      <w:r w:rsidR="00EA1C6C" w:rsidRPr="00367C78">
        <w:rPr>
          <w:i/>
        </w:rPr>
        <w:t> </w:t>
      </w:r>
      <w:r w:rsidRPr="00367C78">
        <w:rPr>
          <w:i/>
        </w:rPr>
        <w:t xml:space="preserve">1) </w:t>
      </w:r>
      <w:r w:rsidRPr="00367C78">
        <w:t xml:space="preserve">as in force immediately before </w:t>
      </w:r>
      <w:r w:rsidR="002023AE">
        <w:t>1 July</w:t>
      </w:r>
      <w:r w:rsidRPr="00367C78">
        <w:t xml:space="preserve"> 2014.</w:t>
      </w:r>
    </w:p>
    <w:p w14:paraId="04F707A6" w14:textId="69019E73" w:rsidR="005E2FFA" w:rsidRPr="00367C78" w:rsidRDefault="005E2FFA" w:rsidP="005E2FFA">
      <w:pPr>
        <w:pStyle w:val="Definition"/>
      </w:pPr>
      <w:r w:rsidRPr="00367C78">
        <w:rPr>
          <w:b/>
          <w:i/>
        </w:rPr>
        <w:t>approved transitional device</w:t>
      </w:r>
      <w:r w:rsidRPr="00367C78">
        <w:t xml:space="preserve"> means an IVD medical device (other than an in</w:t>
      </w:r>
      <w:r w:rsidR="002023AE">
        <w:noBreakHyphen/>
      </w:r>
      <w:r w:rsidRPr="00367C78">
        <w:t xml:space="preserve">house IVD medical device) that, immediately before </w:t>
      </w:r>
      <w:r w:rsidR="002023AE">
        <w:t>1 July</w:t>
      </w:r>
      <w:r w:rsidRPr="00367C78">
        <w:t xml:space="preserve"> 2010:</w:t>
      </w:r>
    </w:p>
    <w:p w14:paraId="13ED241A" w14:textId="77777777" w:rsidR="005E2FFA" w:rsidRPr="00367C78" w:rsidRDefault="005E2FFA" w:rsidP="005E2FFA">
      <w:pPr>
        <w:pStyle w:val="paragraph"/>
      </w:pPr>
      <w:r w:rsidRPr="00367C78">
        <w:tab/>
        <w:t>(a)</w:t>
      </w:r>
      <w:r w:rsidRPr="00367C78">
        <w:tab/>
        <w:t>was a diagnostic good for in vitro use; and</w:t>
      </w:r>
    </w:p>
    <w:p w14:paraId="0B8EC726" w14:textId="77777777" w:rsidR="005E2FFA" w:rsidRPr="00367C78" w:rsidRDefault="005E2FFA" w:rsidP="005E2FFA">
      <w:pPr>
        <w:pStyle w:val="paragraph"/>
      </w:pPr>
      <w:r w:rsidRPr="00367C78">
        <w:tab/>
        <w:t>(b)</w:t>
      </w:r>
      <w:r w:rsidRPr="00367C78">
        <w:tab/>
        <w:t>was declared not to be a medical device under subsection</w:t>
      </w:r>
      <w:r w:rsidR="00EA1C6C" w:rsidRPr="00367C78">
        <w:t> </w:t>
      </w:r>
      <w:r w:rsidRPr="00367C78">
        <w:t>41BD(3) of the Act; and</w:t>
      </w:r>
    </w:p>
    <w:p w14:paraId="7F7ABE23" w14:textId="77777777" w:rsidR="005E2FFA" w:rsidRPr="00367C78" w:rsidRDefault="005E2FFA" w:rsidP="005E2FFA">
      <w:pPr>
        <w:pStyle w:val="paragraph"/>
      </w:pPr>
      <w:r w:rsidRPr="00367C78">
        <w:tab/>
        <w:t>(c)</w:t>
      </w:r>
      <w:r w:rsidRPr="00367C78">
        <w:tab/>
        <w:t>was:</w:t>
      </w:r>
    </w:p>
    <w:p w14:paraId="22DD53E8" w14:textId="15E3B131" w:rsidR="005E2FFA" w:rsidRPr="00367C78" w:rsidRDefault="005E2FFA" w:rsidP="005E2FFA">
      <w:pPr>
        <w:pStyle w:val="paragraphsub"/>
      </w:pPr>
      <w:r w:rsidRPr="00367C78">
        <w:tab/>
        <w:t>(i)</w:t>
      </w:r>
      <w:r w:rsidRPr="00367C78">
        <w:tab/>
        <w:t xml:space="preserve">exempt from listing or registration under </w:t>
      </w:r>
      <w:r w:rsidR="00EE4119" w:rsidRPr="00367C78">
        <w:t>Part 3</w:t>
      </w:r>
      <w:r w:rsidR="002023AE">
        <w:noBreakHyphen/>
      </w:r>
      <w:r w:rsidRPr="00367C78">
        <w:t xml:space="preserve">2 of the Act because </w:t>
      </w:r>
      <w:r w:rsidR="002023AE">
        <w:t>item 3</w:t>
      </w:r>
      <w:r w:rsidRPr="00367C78">
        <w:t xml:space="preserve"> of </w:t>
      </w:r>
      <w:r w:rsidR="00EE4119" w:rsidRPr="00367C78">
        <w:t>Schedule 5</w:t>
      </w:r>
      <w:r w:rsidRPr="00367C78">
        <w:t xml:space="preserve">A to the </w:t>
      </w:r>
      <w:r w:rsidRPr="00367C78">
        <w:rPr>
          <w:i/>
        </w:rPr>
        <w:t>Therapeutic Goods Regulations</w:t>
      </w:r>
      <w:r w:rsidR="00EA1C6C" w:rsidRPr="00367C78">
        <w:rPr>
          <w:i/>
        </w:rPr>
        <w:t> </w:t>
      </w:r>
      <w:r w:rsidRPr="00367C78">
        <w:rPr>
          <w:i/>
        </w:rPr>
        <w:t>1990</w:t>
      </w:r>
      <w:r w:rsidRPr="00367C78">
        <w:t xml:space="preserve"> applied to the device; or</w:t>
      </w:r>
    </w:p>
    <w:p w14:paraId="1FE8A341" w14:textId="77777777" w:rsidR="005E2FFA" w:rsidRPr="00367C78" w:rsidRDefault="005E2FFA" w:rsidP="005E2FFA">
      <w:pPr>
        <w:pStyle w:val="paragraphsub"/>
      </w:pPr>
      <w:r w:rsidRPr="00367C78">
        <w:tab/>
        <w:t>(ii)</w:t>
      </w:r>
      <w:r w:rsidRPr="00367C78">
        <w:tab/>
        <w:t>covered by an approval under paragraph</w:t>
      </w:r>
      <w:r w:rsidR="00EA1C6C" w:rsidRPr="00367C78">
        <w:t> </w:t>
      </w:r>
      <w:r w:rsidRPr="00367C78">
        <w:t>19(1)(b) of the Act; or</w:t>
      </w:r>
    </w:p>
    <w:p w14:paraId="3ACBC264" w14:textId="77777777" w:rsidR="005E2FFA" w:rsidRPr="00367C78" w:rsidRDefault="005E2FFA" w:rsidP="005E2FFA">
      <w:pPr>
        <w:pStyle w:val="paragraphsub"/>
      </w:pPr>
      <w:r w:rsidRPr="00367C78">
        <w:tab/>
        <w:t>(iii)</w:t>
      </w:r>
      <w:r w:rsidRPr="00367C78">
        <w:rPr>
          <w:i/>
        </w:rPr>
        <w:tab/>
      </w:r>
      <w:r w:rsidRPr="00367C78">
        <w:t>a device for which an application for approval under paragraph</w:t>
      </w:r>
      <w:r w:rsidR="00EA1C6C" w:rsidRPr="00367C78">
        <w:t> </w:t>
      </w:r>
      <w:r w:rsidRPr="00367C78">
        <w:t>19(1)(b) of the Act had been made but not finally determined.</w:t>
      </w:r>
    </w:p>
    <w:p w14:paraId="35ED3EA3" w14:textId="77777777" w:rsidR="005E2FFA" w:rsidRPr="00367C78" w:rsidRDefault="005E2FFA" w:rsidP="005E2FFA">
      <w:pPr>
        <w:pStyle w:val="Definition"/>
      </w:pPr>
      <w:r w:rsidRPr="00367C78">
        <w:rPr>
          <w:b/>
          <w:i/>
        </w:rPr>
        <w:t>diagnostic good for in vitro use</w:t>
      </w:r>
      <w:r w:rsidRPr="00367C78">
        <w:t xml:space="preserve"> has the same meaning as in the </w:t>
      </w:r>
      <w:r w:rsidRPr="00367C78">
        <w:rPr>
          <w:i/>
        </w:rPr>
        <w:t>Therapeutic Goods Regulations</w:t>
      </w:r>
      <w:r w:rsidR="00EA1C6C" w:rsidRPr="00367C78">
        <w:rPr>
          <w:i/>
        </w:rPr>
        <w:t> </w:t>
      </w:r>
      <w:r w:rsidRPr="00367C78">
        <w:rPr>
          <w:i/>
        </w:rPr>
        <w:t>1990</w:t>
      </w:r>
      <w:r w:rsidRPr="00367C78">
        <w:t xml:space="preserve"> as in force on 30</w:t>
      </w:r>
      <w:r w:rsidR="00EA1C6C" w:rsidRPr="00367C78">
        <w:t> </w:t>
      </w:r>
      <w:r w:rsidRPr="00367C78">
        <w:t>June 2010.</w:t>
      </w:r>
    </w:p>
    <w:p w14:paraId="6988B18E" w14:textId="74F54D38" w:rsidR="005E2FFA" w:rsidRPr="00367C78" w:rsidRDefault="005E2FFA" w:rsidP="005E2FFA">
      <w:pPr>
        <w:pStyle w:val="Definition"/>
      </w:pPr>
      <w:r w:rsidRPr="00367C78">
        <w:rPr>
          <w:b/>
          <w:i/>
        </w:rPr>
        <w:t>exempt transitional device</w:t>
      </w:r>
      <w:r w:rsidRPr="00367C78">
        <w:t xml:space="preserve"> means an IVD medical device (other than an in</w:t>
      </w:r>
      <w:r w:rsidR="002023AE">
        <w:noBreakHyphen/>
      </w:r>
      <w:r w:rsidRPr="00367C78">
        <w:t xml:space="preserve">house IVD medical device) that, immediately before </w:t>
      </w:r>
      <w:r w:rsidR="002023AE">
        <w:t>1 July</w:t>
      </w:r>
      <w:r w:rsidRPr="00367C78">
        <w:t xml:space="preserve"> 2010:</w:t>
      </w:r>
    </w:p>
    <w:p w14:paraId="3C107339" w14:textId="77777777" w:rsidR="005E2FFA" w:rsidRPr="00367C78" w:rsidRDefault="005E2FFA" w:rsidP="005E2FFA">
      <w:pPr>
        <w:pStyle w:val="paragraph"/>
      </w:pPr>
      <w:r w:rsidRPr="00367C78">
        <w:tab/>
        <w:t>(a)</w:t>
      </w:r>
      <w:r w:rsidRPr="00367C78">
        <w:tab/>
        <w:t>was a diagnostic good for in vitro use; and</w:t>
      </w:r>
    </w:p>
    <w:p w14:paraId="5E2114FE" w14:textId="77777777" w:rsidR="005E2FFA" w:rsidRPr="00367C78" w:rsidRDefault="005E2FFA" w:rsidP="005E2FFA">
      <w:pPr>
        <w:pStyle w:val="paragraph"/>
      </w:pPr>
      <w:r w:rsidRPr="00367C78">
        <w:tab/>
        <w:t>(b)</w:t>
      </w:r>
      <w:r w:rsidRPr="00367C78">
        <w:tab/>
        <w:t>was declared not to be a medical device under subsection</w:t>
      </w:r>
      <w:r w:rsidR="00EA1C6C" w:rsidRPr="00367C78">
        <w:t> </w:t>
      </w:r>
      <w:r w:rsidRPr="00367C78">
        <w:t>41BD(3) of the Act; and</w:t>
      </w:r>
    </w:p>
    <w:p w14:paraId="362F3276" w14:textId="11C97A99" w:rsidR="005E2FFA" w:rsidRPr="00367C78" w:rsidRDefault="005E2FFA" w:rsidP="005E2FFA">
      <w:pPr>
        <w:pStyle w:val="paragraph"/>
      </w:pPr>
      <w:r w:rsidRPr="00367C78">
        <w:tab/>
        <w:t>(c)</w:t>
      </w:r>
      <w:r w:rsidRPr="00367C78">
        <w:tab/>
        <w:t xml:space="preserve">was exempt from listing or registration under </w:t>
      </w:r>
      <w:r w:rsidR="00EE4119" w:rsidRPr="00367C78">
        <w:t>Part 3</w:t>
      </w:r>
      <w:r w:rsidR="002023AE">
        <w:noBreakHyphen/>
      </w:r>
      <w:r w:rsidRPr="00367C78">
        <w:t>2 of the Act; and</w:t>
      </w:r>
    </w:p>
    <w:p w14:paraId="4BAF98B5" w14:textId="475FA054" w:rsidR="005E2FFA" w:rsidRPr="00367C78" w:rsidRDefault="005E2FFA" w:rsidP="005E2FFA">
      <w:pPr>
        <w:pStyle w:val="paragraph"/>
      </w:pPr>
      <w:r w:rsidRPr="00367C78">
        <w:tab/>
        <w:t>(d)</w:t>
      </w:r>
      <w:r w:rsidRPr="00367C78">
        <w:tab/>
        <w:t xml:space="preserve">was not a device to which </w:t>
      </w:r>
      <w:r w:rsidR="002023AE">
        <w:t>item 3</w:t>
      </w:r>
      <w:r w:rsidRPr="00367C78">
        <w:t xml:space="preserve"> of </w:t>
      </w:r>
      <w:r w:rsidR="00EE4119" w:rsidRPr="00367C78">
        <w:t>Schedule 5</w:t>
      </w:r>
      <w:r w:rsidRPr="00367C78">
        <w:t xml:space="preserve">A to the </w:t>
      </w:r>
      <w:r w:rsidRPr="00367C78">
        <w:rPr>
          <w:i/>
        </w:rPr>
        <w:t>Therapeutic Goods Regulations</w:t>
      </w:r>
      <w:r w:rsidR="00EA1C6C" w:rsidRPr="00367C78">
        <w:rPr>
          <w:i/>
        </w:rPr>
        <w:t> </w:t>
      </w:r>
      <w:r w:rsidRPr="00367C78">
        <w:rPr>
          <w:i/>
        </w:rPr>
        <w:t>1990</w:t>
      </w:r>
      <w:r w:rsidRPr="00367C78">
        <w:t xml:space="preserve"> applied.</w:t>
      </w:r>
    </w:p>
    <w:p w14:paraId="2A82284E" w14:textId="7E7CA943" w:rsidR="005E2FFA" w:rsidRPr="00367C78" w:rsidRDefault="005E2FFA" w:rsidP="005E2FFA">
      <w:pPr>
        <w:pStyle w:val="Definition"/>
      </w:pPr>
      <w:r w:rsidRPr="00367C78">
        <w:rPr>
          <w:b/>
          <w:i/>
        </w:rPr>
        <w:t>listed or registered transitional device</w:t>
      </w:r>
      <w:r w:rsidRPr="00367C78">
        <w:t xml:space="preserve"> means an IVD medical device (other than an in</w:t>
      </w:r>
      <w:r w:rsidR="002023AE">
        <w:noBreakHyphen/>
      </w:r>
      <w:r w:rsidRPr="00367C78">
        <w:t xml:space="preserve">house IVD medical device) that, immediately before </w:t>
      </w:r>
      <w:r w:rsidR="002023AE">
        <w:t>1 July</w:t>
      </w:r>
      <w:r w:rsidRPr="00367C78">
        <w:t xml:space="preserve"> 2010:</w:t>
      </w:r>
    </w:p>
    <w:p w14:paraId="5E50F5ED" w14:textId="77777777" w:rsidR="005E2FFA" w:rsidRPr="00367C78" w:rsidRDefault="005E2FFA" w:rsidP="005E2FFA">
      <w:pPr>
        <w:pStyle w:val="paragraph"/>
      </w:pPr>
      <w:r w:rsidRPr="00367C78">
        <w:tab/>
        <w:t>(a)</w:t>
      </w:r>
      <w:r w:rsidRPr="00367C78">
        <w:tab/>
        <w:t>was a diagnostic good for in vitro use; and</w:t>
      </w:r>
    </w:p>
    <w:p w14:paraId="62F76AC6" w14:textId="77777777" w:rsidR="005E2FFA" w:rsidRPr="00367C78" w:rsidRDefault="005E2FFA" w:rsidP="005E2FFA">
      <w:pPr>
        <w:pStyle w:val="paragraph"/>
      </w:pPr>
      <w:r w:rsidRPr="00367C78">
        <w:tab/>
        <w:t>(b)</w:t>
      </w:r>
      <w:r w:rsidRPr="00367C78">
        <w:tab/>
        <w:t>was declared not to be a medical device under subsection</w:t>
      </w:r>
      <w:r w:rsidR="00EA1C6C" w:rsidRPr="00367C78">
        <w:t> </w:t>
      </w:r>
      <w:r w:rsidRPr="00367C78">
        <w:t>41BD(3) of the Act; and</w:t>
      </w:r>
    </w:p>
    <w:p w14:paraId="48C81A6D" w14:textId="77777777" w:rsidR="005E2FFA" w:rsidRPr="00367C78" w:rsidRDefault="005E2FFA" w:rsidP="005E2FFA">
      <w:pPr>
        <w:pStyle w:val="paragraph"/>
      </w:pPr>
      <w:r w:rsidRPr="00367C78">
        <w:tab/>
        <w:t>(c)</w:t>
      </w:r>
      <w:r w:rsidRPr="00367C78">
        <w:tab/>
        <w:t>was:</w:t>
      </w:r>
    </w:p>
    <w:p w14:paraId="3FAAA209" w14:textId="352905A9" w:rsidR="005E2FFA" w:rsidRPr="00367C78" w:rsidRDefault="005E2FFA" w:rsidP="005E2FFA">
      <w:pPr>
        <w:pStyle w:val="paragraphsub"/>
      </w:pPr>
      <w:r w:rsidRPr="00367C78">
        <w:tab/>
        <w:t>(i)</w:t>
      </w:r>
      <w:r w:rsidRPr="00367C78">
        <w:tab/>
        <w:t xml:space="preserve">listed or registered under </w:t>
      </w:r>
      <w:r w:rsidR="00EE4119" w:rsidRPr="00367C78">
        <w:t>Part 3</w:t>
      </w:r>
      <w:r w:rsidR="002023AE">
        <w:noBreakHyphen/>
      </w:r>
      <w:r w:rsidRPr="00367C78">
        <w:t>2 of the Act; or</w:t>
      </w:r>
    </w:p>
    <w:p w14:paraId="10171654" w14:textId="62C1BE64" w:rsidR="005E2FFA" w:rsidRPr="00367C78" w:rsidRDefault="005E2FFA" w:rsidP="005E2FFA">
      <w:pPr>
        <w:pStyle w:val="paragraphsub"/>
      </w:pPr>
      <w:r w:rsidRPr="00367C78">
        <w:tab/>
        <w:t>(ii)</w:t>
      </w:r>
      <w:r w:rsidRPr="00367C78">
        <w:tab/>
        <w:t xml:space="preserve">a device for which an effective application for listing or registration under </w:t>
      </w:r>
      <w:r w:rsidR="00EE4119" w:rsidRPr="00367C78">
        <w:t>Part 3</w:t>
      </w:r>
      <w:r w:rsidR="002023AE">
        <w:noBreakHyphen/>
      </w:r>
      <w:r w:rsidRPr="00367C78">
        <w:t>2 of the Act had been made but not finally determined.</w:t>
      </w:r>
    </w:p>
    <w:p w14:paraId="60C04CEF" w14:textId="77777777" w:rsidR="005E2FFA" w:rsidRPr="00367C78" w:rsidRDefault="005E2FFA" w:rsidP="005E2FFA">
      <w:pPr>
        <w:pStyle w:val="Definition"/>
      </w:pPr>
      <w:r w:rsidRPr="00367C78">
        <w:rPr>
          <w:b/>
          <w:i/>
        </w:rPr>
        <w:t xml:space="preserve">transitional device </w:t>
      </w:r>
      <w:r w:rsidRPr="00367C78">
        <w:t>means:</w:t>
      </w:r>
    </w:p>
    <w:p w14:paraId="4C546469" w14:textId="4ABF45F1" w:rsidR="005E2FFA" w:rsidRPr="00367C78" w:rsidRDefault="005E2FFA" w:rsidP="005E2FFA">
      <w:pPr>
        <w:pStyle w:val="paragraph"/>
      </w:pPr>
      <w:r w:rsidRPr="00367C78">
        <w:tab/>
        <w:t>(a)</w:t>
      </w:r>
      <w:r w:rsidRPr="00367C78">
        <w:tab/>
        <w:t>a Class 1 in</w:t>
      </w:r>
      <w:r w:rsidR="002023AE">
        <w:noBreakHyphen/>
      </w:r>
      <w:r w:rsidRPr="00367C78">
        <w:t xml:space="preserve">house IVD medical </w:t>
      </w:r>
      <w:r w:rsidR="00464594" w:rsidRPr="00367C78">
        <w:t xml:space="preserve">device that is in existence before </w:t>
      </w:r>
      <w:r w:rsidR="002023AE">
        <w:t>1 July</w:t>
      </w:r>
      <w:r w:rsidR="00464594" w:rsidRPr="00367C78">
        <w:t xml:space="preserve"> 2017;</w:t>
      </w:r>
      <w:r w:rsidRPr="00367C78">
        <w:t xml:space="preserve"> or</w:t>
      </w:r>
    </w:p>
    <w:p w14:paraId="5C9CE616" w14:textId="24F2305E" w:rsidR="005E2FFA" w:rsidRPr="00367C78" w:rsidRDefault="005E2FFA" w:rsidP="005E2FFA">
      <w:pPr>
        <w:pStyle w:val="paragraph"/>
      </w:pPr>
      <w:r w:rsidRPr="00367C78">
        <w:tab/>
        <w:t>(b)</w:t>
      </w:r>
      <w:r w:rsidRPr="00367C78">
        <w:tab/>
        <w:t>a Class 2 in</w:t>
      </w:r>
      <w:r w:rsidR="002023AE">
        <w:noBreakHyphen/>
      </w:r>
      <w:r w:rsidRPr="00367C78">
        <w:t xml:space="preserve">house IVD medical </w:t>
      </w:r>
      <w:r w:rsidR="00464594" w:rsidRPr="00367C78">
        <w:t xml:space="preserve">device that is in existence before </w:t>
      </w:r>
      <w:r w:rsidR="002023AE">
        <w:t>1 July</w:t>
      </w:r>
      <w:r w:rsidR="00464594" w:rsidRPr="00367C78">
        <w:t xml:space="preserve"> 2017;</w:t>
      </w:r>
      <w:r w:rsidRPr="00367C78">
        <w:t xml:space="preserve"> or</w:t>
      </w:r>
    </w:p>
    <w:p w14:paraId="0A33C0F3" w14:textId="117DB090" w:rsidR="005E2FFA" w:rsidRPr="00367C78" w:rsidRDefault="005E2FFA" w:rsidP="005E2FFA">
      <w:pPr>
        <w:pStyle w:val="paragraph"/>
      </w:pPr>
      <w:r w:rsidRPr="00367C78">
        <w:tab/>
        <w:t>(c)</w:t>
      </w:r>
      <w:r w:rsidRPr="00367C78">
        <w:tab/>
        <w:t>a Class 3 in</w:t>
      </w:r>
      <w:r w:rsidR="002023AE">
        <w:noBreakHyphen/>
      </w:r>
      <w:r w:rsidRPr="00367C78">
        <w:t xml:space="preserve">house IVD medical </w:t>
      </w:r>
      <w:r w:rsidR="00464594" w:rsidRPr="00367C78">
        <w:t xml:space="preserve">device that is in existence before </w:t>
      </w:r>
      <w:r w:rsidR="002023AE">
        <w:t>1 July</w:t>
      </w:r>
      <w:r w:rsidR="00464594" w:rsidRPr="00367C78">
        <w:t xml:space="preserve"> 2017;</w:t>
      </w:r>
      <w:r w:rsidRPr="00367C78">
        <w:t xml:space="preserve"> or</w:t>
      </w:r>
    </w:p>
    <w:p w14:paraId="7E7DCD6A" w14:textId="6355173A" w:rsidR="005E2FFA" w:rsidRPr="00367C78" w:rsidRDefault="005E2FFA" w:rsidP="005E2FFA">
      <w:pPr>
        <w:pStyle w:val="paragraph"/>
      </w:pPr>
      <w:r w:rsidRPr="00367C78">
        <w:tab/>
        <w:t>(d)</w:t>
      </w:r>
      <w:r w:rsidRPr="00367C78">
        <w:tab/>
        <w:t>a Class 4 in</w:t>
      </w:r>
      <w:r w:rsidR="002023AE">
        <w:noBreakHyphen/>
      </w:r>
      <w:r w:rsidRPr="00367C78">
        <w:t xml:space="preserve">house IVD medical </w:t>
      </w:r>
      <w:r w:rsidR="00464594" w:rsidRPr="00367C78">
        <w:t xml:space="preserve">device that is in existence before </w:t>
      </w:r>
      <w:r w:rsidR="002023AE">
        <w:t>1 July</w:t>
      </w:r>
      <w:r w:rsidR="00464594" w:rsidRPr="00367C78">
        <w:t xml:space="preserve"> 2016;</w:t>
      </w:r>
      <w:r w:rsidRPr="00367C78">
        <w:t xml:space="preserve"> or</w:t>
      </w:r>
    </w:p>
    <w:p w14:paraId="3B3E62FB" w14:textId="77777777" w:rsidR="005E2FFA" w:rsidRPr="00367C78" w:rsidRDefault="005E2FFA" w:rsidP="005E2FFA">
      <w:pPr>
        <w:pStyle w:val="paragraph"/>
      </w:pPr>
      <w:r w:rsidRPr="00367C78">
        <w:tab/>
        <w:t>(e)</w:t>
      </w:r>
      <w:r w:rsidRPr="00367C78">
        <w:tab/>
        <w:t>a listed or registered transitional device; or</w:t>
      </w:r>
    </w:p>
    <w:p w14:paraId="6367FA3E" w14:textId="77777777" w:rsidR="005E2FFA" w:rsidRPr="00367C78" w:rsidRDefault="005E2FFA" w:rsidP="005E2FFA">
      <w:pPr>
        <w:pStyle w:val="paragraph"/>
      </w:pPr>
      <w:r w:rsidRPr="00367C78">
        <w:tab/>
        <w:t>(f)</w:t>
      </w:r>
      <w:r w:rsidRPr="00367C78">
        <w:tab/>
        <w:t>an approved transitional device; or</w:t>
      </w:r>
    </w:p>
    <w:p w14:paraId="26F80C2B" w14:textId="77777777" w:rsidR="005E2FFA" w:rsidRPr="00367C78" w:rsidRDefault="005E2FFA" w:rsidP="005E2FFA">
      <w:pPr>
        <w:pStyle w:val="paragraph"/>
      </w:pPr>
      <w:r w:rsidRPr="00367C78">
        <w:tab/>
        <w:t>(g)</w:t>
      </w:r>
      <w:r w:rsidRPr="00367C78">
        <w:tab/>
        <w:t>an exempt transitional device.</w:t>
      </w:r>
    </w:p>
    <w:p w14:paraId="14F799D3" w14:textId="77777777" w:rsidR="005E2FFA" w:rsidRPr="00367C78" w:rsidRDefault="005E2FFA" w:rsidP="005E2FFA">
      <w:pPr>
        <w:pStyle w:val="Definition"/>
      </w:pPr>
      <w:r w:rsidRPr="00367C78">
        <w:rPr>
          <w:b/>
          <w:i/>
        </w:rPr>
        <w:t>transitional period</w:t>
      </w:r>
      <w:r w:rsidRPr="00367C78">
        <w:t xml:space="preserve"> means:</w:t>
      </w:r>
    </w:p>
    <w:p w14:paraId="79D50313" w14:textId="1EEC9A70" w:rsidR="005E2FFA" w:rsidRPr="00367C78" w:rsidRDefault="005E2FFA" w:rsidP="005E2FFA">
      <w:pPr>
        <w:pStyle w:val="paragraph"/>
      </w:pPr>
      <w:r w:rsidRPr="00367C78">
        <w:tab/>
        <w:t>(a)</w:t>
      </w:r>
      <w:r w:rsidRPr="00367C78">
        <w:tab/>
        <w:t>for a transitional device that is not an in</w:t>
      </w:r>
      <w:r w:rsidR="002023AE">
        <w:noBreakHyphen/>
      </w:r>
      <w:r w:rsidRPr="00367C78">
        <w:t xml:space="preserve">house IVD medical device—the period starting on </w:t>
      </w:r>
      <w:r w:rsidR="002023AE">
        <w:t>1 July</w:t>
      </w:r>
      <w:r w:rsidRPr="00367C78">
        <w:t xml:space="preserve"> 2014 and ending immediately before the transition day for the device; and</w:t>
      </w:r>
    </w:p>
    <w:p w14:paraId="7BE3DE6B" w14:textId="5AB71C98" w:rsidR="005E2FFA" w:rsidRPr="00367C78" w:rsidRDefault="005E2FFA" w:rsidP="005E2FFA">
      <w:pPr>
        <w:pStyle w:val="paragraph"/>
      </w:pPr>
      <w:r w:rsidRPr="00367C78">
        <w:tab/>
        <w:t>(b)</w:t>
      </w:r>
      <w:r w:rsidRPr="00367C78">
        <w:tab/>
        <w:t>for a transitional device that is an in</w:t>
      </w:r>
      <w:r w:rsidR="002023AE">
        <w:noBreakHyphen/>
      </w:r>
      <w:r w:rsidRPr="00367C78">
        <w:t>house IVD medical device—the period starting on the later of:</w:t>
      </w:r>
    </w:p>
    <w:p w14:paraId="6FD8AC13" w14:textId="32687EC2" w:rsidR="005E2FFA" w:rsidRPr="00367C78" w:rsidRDefault="005E2FFA" w:rsidP="005E2FFA">
      <w:pPr>
        <w:pStyle w:val="paragraphsub"/>
      </w:pPr>
      <w:r w:rsidRPr="00367C78">
        <w:tab/>
        <w:t>(i)</w:t>
      </w:r>
      <w:r w:rsidRPr="00367C78">
        <w:tab/>
      </w:r>
      <w:r w:rsidR="002023AE">
        <w:t>1 July</w:t>
      </w:r>
      <w:r w:rsidRPr="00367C78">
        <w:t xml:space="preserve"> 2014; and</w:t>
      </w:r>
    </w:p>
    <w:p w14:paraId="664E42D2" w14:textId="77777777" w:rsidR="005E2FFA" w:rsidRPr="00367C78" w:rsidRDefault="005E2FFA" w:rsidP="005E2FFA">
      <w:pPr>
        <w:pStyle w:val="paragraphsub"/>
      </w:pPr>
      <w:r w:rsidRPr="00367C78">
        <w:tab/>
        <w:t>(ii)</w:t>
      </w:r>
      <w:r w:rsidRPr="00367C78">
        <w:tab/>
        <w:t>the day the device comes into existence;</w:t>
      </w:r>
    </w:p>
    <w:p w14:paraId="63665E1C" w14:textId="77777777" w:rsidR="005E2FFA" w:rsidRPr="00367C78" w:rsidRDefault="005E2FFA" w:rsidP="005E2FFA">
      <w:pPr>
        <w:pStyle w:val="paragraph"/>
      </w:pPr>
      <w:r w:rsidRPr="00367C78">
        <w:tab/>
      </w:r>
      <w:r w:rsidRPr="00367C78">
        <w:tab/>
        <w:t>and ending immediately before the transition day for the device.</w:t>
      </w:r>
    </w:p>
    <w:p w14:paraId="6935409F" w14:textId="6D8E842D" w:rsidR="005E2FFA" w:rsidRPr="00367C78" w:rsidRDefault="005E2FFA" w:rsidP="005E2FFA">
      <w:pPr>
        <w:pStyle w:val="Definition"/>
      </w:pPr>
      <w:r w:rsidRPr="00367C78">
        <w:rPr>
          <w:b/>
          <w:i/>
        </w:rPr>
        <w:t>transition day</w:t>
      </w:r>
      <w:r w:rsidRPr="00367C78">
        <w:t xml:space="preserve">, for a transitional device, means the day on which </w:t>
      </w:r>
      <w:r w:rsidR="00EE4119" w:rsidRPr="00367C78">
        <w:t>Schedule 1</w:t>
      </w:r>
      <w:r w:rsidRPr="00367C78">
        <w:t xml:space="preserve"> to the 2010 Amendment Regulations starts to apply, for all purposes, in relation to the device.</w:t>
      </w:r>
    </w:p>
    <w:p w14:paraId="3AFCF58B" w14:textId="77777777" w:rsidR="005E2FFA" w:rsidRPr="00367C78" w:rsidRDefault="005E2FFA" w:rsidP="005E2FFA">
      <w:pPr>
        <w:pStyle w:val="SubsectionHead"/>
      </w:pPr>
      <w:r w:rsidRPr="00367C78">
        <w:t xml:space="preserve">Meaning of </w:t>
      </w:r>
      <w:r w:rsidRPr="00367C78">
        <w:rPr>
          <w:b/>
        </w:rPr>
        <w:t>finally determined</w:t>
      </w:r>
    </w:p>
    <w:p w14:paraId="1564B0E9" w14:textId="77777777" w:rsidR="005E2FFA" w:rsidRPr="00367C78" w:rsidRDefault="005E2FFA" w:rsidP="005E2FFA">
      <w:pPr>
        <w:pStyle w:val="subsection"/>
      </w:pPr>
      <w:r w:rsidRPr="00367C78">
        <w:tab/>
        <w:t>(2)</w:t>
      </w:r>
      <w:r w:rsidRPr="00367C78">
        <w:tab/>
        <w:t xml:space="preserve">For this Division, an application is </w:t>
      </w:r>
      <w:r w:rsidRPr="00367C78">
        <w:rPr>
          <w:b/>
          <w:i/>
        </w:rPr>
        <w:t>finally determined</w:t>
      </w:r>
      <w:r w:rsidRPr="00367C78">
        <w:t xml:space="preserve"> at the first time both the following conditions are met:</w:t>
      </w:r>
    </w:p>
    <w:p w14:paraId="52E3A533" w14:textId="77777777" w:rsidR="005E2FFA" w:rsidRPr="00367C78" w:rsidRDefault="005E2FFA" w:rsidP="005E2FFA">
      <w:pPr>
        <w:pStyle w:val="paragraph"/>
      </w:pPr>
      <w:r w:rsidRPr="00367C78">
        <w:tab/>
        <w:t>(a)</w:t>
      </w:r>
      <w:r w:rsidRPr="00367C78">
        <w:tab/>
        <w:t>a decision has been made not to grant the application;</w:t>
      </w:r>
    </w:p>
    <w:p w14:paraId="0245651B" w14:textId="77777777" w:rsidR="005E2FFA" w:rsidRPr="00367C78" w:rsidRDefault="005E2FFA" w:rsidP="005E2FFA">
      <w:pPr>
        <w:pStyle w:val="paragraph"/>
      </w:pPr>
      <w:r w:rsidRPr="00367C78">
        <w:tab/>
        <w:t>(b)</w:t>
      </w:r>
      <w:r w:rsidRPr="00367C78">
        <w:tab/>
        <w:t>there is no longer any possibility of a change in the outcome of the decision.</w:t>
      </w:r>
    </w:p>
    <w:p w14:paraId="3B446C8A" w14:textId="5C2F7734" w:rsidR="005E2FFA" w:rsidRPr="00367C78" w:rsidRDefault="005E2FFA" w:rsidP="005E2FFA">
      <w:pPr>
        <w:pStyle w:val="subsection"/>
      </w:pPr>
      <w:r w:rsidRPr="00367C78">
        <w:tab/>
        <w:t>(3)</w:t>
      </w:r>
      <w:r w:rsidRPr="00367C78">
        <w:tab/>
        <w:t xml:space="preserve">For </w:t>
      </w:r>
      <w:r w:rsidR="00EE4119" w:rsidRPr="00367C78">
        <w:t>paragraph (</w:t>
      </w:r>
      <w:r w:rsidRPr="00367C78">
        <w:t>2)(b), the possibility of a discretion being exercised after the period has ended, to extend the period for seeking review by a court or tribunal of the decision or for starting other proceedings (including appeals) arising out of the application, decision or review, is not to be considered.</w:t>
      </w:r>
    </w:p>
    <w:p w14:paraId="4B04B8A9" w14:textId="77777777" w:rsidR="005E2FFA" w:rsidRPr="00367C78" w:rsidRDefault="005E2FFA" w:rsidP="005E2FFA">
      <w:pPr>
        <w:pStyle w:val="SubsectionHead"/>
      </w:pPr>
      <w:r w:rsidRPr="00367C78">
        <w:t>References to including a device in the Register</w:t>
      </w:r>
    </w:p>
    <w:p w14:paraId="0F2D03AA" w14:textId="77777777" w:rsidR="005E2FFA" w:rsidRPr="00367C78" w:rsidRDefault="005E2FFA" w:rsidP="005E2FFA">
      <w:pPr>
        <w:pStyle w:val="subsection"/>
      </w:pPr>
      <w:r w:rsidRPr="00367C78">
        <w:tab/>
        <w:t>(4)</w:t>
      </w:r>
      <w:r w:rsidRPr="00367C78">
        <w:tab/>
        <w:t>In this Division, a reference to including a device in the Register is a reference to including the device in the Register under Chapter</w:t>
      </w:r>
      <w:r w:rsidR="00EA1C6C" w:rsidRPr="00367C78">
        <w:t> </w:t>
      </w:r>
      <w:r w:rsidRPr="00367C78">
        <w:t>4 of the Act.</w:t>
      </w:r>
    </w:p>
    <w:p w14:paraId="4CF2432F" w14:textId="77777777" w:rsidR="005E2FFA" w:rsidRPr="00367C78" w:rsidRDefault="005E2FFA" w:rsidP="00C57AF2">
      <w:pPr>
        <w:pStyle w:val="ActHead5"/>
      </w:pPr>
      <w:bookmarkStart w:id="188" w:name="_Toc202523467"/>
      <w:r w:rsidRPr="00224C2E">
        <w:rPr>
          <w:rStyle w:val="CharSectno"/>
        </w:rPr>
        <w:t>11.2</w:t>
      </w:r>
      <w:r w:rsidRPr="00367C78">
        <w:t xml:space="preserve">  Application of 2010 Amendment Regulations</w:t>
      </w:r>
      <w:bookmarkEnd w:id="188"/>
    </w:p>
    <w:p w14:paraId="05084548" w14:textId="17E71C74" w:rsidR="005E2FFA" w:rsidRPr="00367C78" w:rsidRDefault="005E2FFA" w:rsidP="00C57AF2">
      <w:pPr>
        <w:pStyle w:val="subsection"/>
        <w:keepNext/>
        <w:keepLines/>
      </w:pPr>
      <w:r w:rsidRPr="00367C78">
        <w:tab/>
        <w:t>(1)</w:t>
      </w:r>
      <w:r w:rsidRPr="00367C78">
        <w:tab/>
        <w:t xml:space="preserve">The amendments made by </w:t>
      </w:r>
      <w:r w:rsidR="00EE4119" w:rsidRPr="00367C78">
        <w:t>Schedule 1</w:t>
      </w:r>
      <w:r w:rsidRPr="00367C78">
        <w:t xml:space="preserve"> to the 2010 Amendment Regulations apply in relation to a transitional device as set out in Subdivisions C to F of this Division unless:</w:t>
      </w:r>
    </w:p>
    <w:p w14:paraId="2956A184" w14:textId="6905D1CB" w:rsidR="005E2FFA" w:rsidRPr="00367C78" w:rsidRDefault="005E2FFA" w:rsidP="00C57AF2">
      <w:pPr>
        <w:pStyle w:val="paragraph"/>
        <w:keepNext/>
        <w:keepLines/>
      </w:pPr>
      <w:r w:rsidRPr="00367C78">
        <w:tab/>
        <w:t>(a)</w:t>
      </w:r>
      <w:r w:rsidRPr="00367C78">
        <w:tab/>
        <w:t xml:space="preserve">the device was included in the Register before </w:t>
      </w:r>
      <w:r w:rsidR="002023AE">
        <w:t>1 July</w:t>
      </w:r>
      <w:r w:rsidRPr="00367C78">
        <w:t xml:space="preserve"> 2014; or</w:t>
      </w:r>
    </w:p>
    <w:p w14:paraId="7B7F0DEE" w14:textId="168CEF71" w:rsidR="005E2FFA" w:rsidRPr="00367C78" w:rsidRDefault="005E2FFA" w:rsidP="005E2FFA">
      <w:pPr>
        <w:pStyle w:val="paragraph"/>
      </w:pPr>
      <w:r w:rsidRPr="00367C78">
        <w:tab/>
        <w:t>(b)</w:t>
      </w:r>
      <w:r w:rsidRPr="00367C78">
        <w:tab/>
        <w:t xml:space="preserve">an effective application for including the device in the Register was made before </w:t>
      </w:r>
      <w:r w:rsidR="002023AE">
        <w:t>1 July</w:t>
      </w:r>
      <w:r w:rsidRPr="00367C78">
        <w:t xml:space="preserve"> 2014 and the application was finally determined before that date.</w:t>
      </w:r>
    </w:p>
    <w:p w14:paraId="54466084" w14:textId="6F5BB312" w:rsidR="005E2FFA" w:rsidRPr="00367C78" w:rsidRDefault="005E2FFA" w:rsidP="005E2FFA">
      <w:pPr>
        <w:pStyle w:val="subsection"/>
      </w:pPr>
      <w:r w:rsidRPr="00367C78">
        <w:tab/>
        <w:t>(2)</w:t>
      </w:r>
      <w:r w:rsidRPr="00367C78">
        <w:tab/>
        <w:t xml:space="preserve">To avoid doubt, the amendments made by </w:t>
      </w:r>
      <w:r w:rsidR="00EE4119" w:rsidRPr="00367C78">
        <w:t>Schedule 1</w:t>
      </w:r>
      <w:r w:rsidRPr="00367C78">
        <w:t xml:space="preserve"> to the 2010 Amendment Regulations apply, for all purposes, on and after </w:t>
      </w:r>
      <w:r w:rsidR="002023AE">
        <w:t>1 July</w:t>
      </w:r>
      <w:r w:rsidRPr="00367C78">
        <w:t xml:space="preserve"> 2014 in relation to:</w:t>
      </w:r>
    </w:p>
    <w:p w14:paraId="2AF187F0" w14:textId="37A9D466" w:rsidR="005E2FFA" w:rsidRPr="00367C78" w:rsidRDefault="005E2FFA" w:rsidP="005E2FFA">
      <w:pPr>
        <w:pStyle w:val="paragraph"/>
      </w:pPr>
      <w:r w:rsidRPr="00367C78">
        <w:tab/>
        <w:t>(a)</w:t>
      </w:r>
      <w:r w:rsidRPr="00367C78">
        <w:tab/>
        <w:t xml:space="preserve">a transitional device covered by </w:t>
      </w:r>
      <w:r w:rsidR="00EE4119" w:rsidRPr="00367C78">
        <w:t>paragraph (</w:t>
      </w:r>
      <w:r w:rsidRPr="00367C78">
        <w:t>1)(a); and</w:t>
      </w:r>
    </w:p>
    <w:p w14:paraId="0EF8CFD1" w14:textId="6257BBFC" w:rsidR="005E2FFA" w:rsidRPr="00367C78" w:rsidRDefault="005E2FFA" w:rsidP="005E2FFA">
      <w:pPr>
        <w:pStyle w:val="paragraph"/>
      </w:pPr>
      <w:r w:rsidRPr="00367C78">
        <w:tab/>
        <w:t>(b)</w:t>
      </w:r>
      <w:r w:rsidRPr="00367C78">
        <w:tab/>
        <w:t xml:space="preserve">a transitional device covered by </w:t>
      </w:r>
      <w:r w:rsidR="00EE4119" w:rsidRPr="00367C78">
        <w:t>paragraph (</w:t>
      </w:r>
      <w:r w:rsidRPr="00367C78">
        <w:t>1)(b); and</w:t>
      </w:r>
    </w:p>
    <w:p w14:paraId="7A493F4B" w14:textId="77777777" w:rsidR="005E2FFA" w:rsidRPr="00367C78" w:rsidRDefault="005E2FFA" w:rsidP="005E2FFA">
      <w:pPr>
        <w:pStyle w:val="paragraph"/>
      </w:pPr>
      <w:r w:rsidRPr="00367C78">
        <w:tab/>
        <w:t>(c)</w:t>
      </w:r>
      <w:r w:rsidRPr="00367C78">
        <w:tab/>
        <w:t>an IVD medical device that is not a transitional device.</w:t>
      </w:r>
    </w:p>
    <w:p w14:paraId="670E0D31" w14:textId="77777777" w:rsidR="005E2FFA" w:rsidRPr="00367C78" w:rsidRDefault="005E2FFA" w:rsidP="005E2FFA">
      <w:pPr>
        <w:pStyle w:val="ActHead4"/>
      </w:pPr>
      <w:bookmarkStart w:id="189" w:name="_Toc202523468"/>
      <w:r w:rsidRPr="00224C2E">
        <w:rPr>
          <w:rStyle w:val="CharSubdNo"/>
        </w:rPr>
        <w:t>Subdivision B</w:t>
      </w:r>
      <w:r w:rsidRPr="00367C78">
        <w:t>—</w:t>
      </w:r>
      <w:r w:rsidRPr="00224C2E">
        <w:rPr>
          <w:rStyle w:val="CharSubdText"/>
        </w:rPr>
        <w:t>General provisions relating to transitional devices</w:t>
      </w:r>
      <w:bookmarkEnd w:id="189"/>
    </w:p>
    <w:p w14:paraId="211CEED7" w14:textId="77777777" w:rsidR="005E2FFA" w:rsidRPr="00367C78" w:rsidRDefault="005E2FFA" w:rsidP="005E2FFA">
      <w:pPr>
        <w:pStyle w:val="ActHead5"/>
      </w:pPr>
      <w:bookmarkStart w:id="190" w:name="_Toc202523469"/>
      <w:r w:rsidRPr="00224C2E">
        <w:rPr>
          <w:rStyle w:val="CharSectno"/>
        </w:rPr>
        <w:t>11.3</w:t>
      </w:r>
      <w:r w:rsidRPr="00367C78">
        <w:t xml:space="preserve">  Application of this Subdivision</w:t>
      </w:r>
      <w:bookmarkEnd w:id="190"/>
    </w:p>
    <w:p w14:paraId="6E036001" w14:textId="77777777" w:rsidR="005E2FFA" w:rsidRPr="00367C78" w:rsidRDefault="005E2FFA" w:rsidP="005E2FFA">
      <w:pPr>
        <w:pStyle w:val="subsection"/>
      </w:pPr>
      <w:r w:rsidRPr="00367C78">
        <w:tab/>
      </w:r>
      <w:r w:rsidRPr="00367C78">
        <w:tab/>
        <w:t>This Subdivision applies in relation to a transitional device unless:</w:t>
      </w:r>
    </w:p>
    <w:p w14:paraId="12870585" w14:textId="72A08914" w:rsidR="005E2FFA" w:rsidRPr="00367C78" w:rsidRDefault="005E2FFA" w:rsidP="005E2FFA">
      <w:pPr>
        <w:pStyle w:val="paragraph"/>
      </w:pPr>
      <w:r w:rsidRPr="00367C78">
        <w:tab/>
        <w:t>(a)</w:t>
      </w:r>
      <w:r w:rsidRPr="00367C78">
        <w:tab/>
        <w:t xml:space="preserve">the device was included in the Register before </w:t>
      </w:r>
      <w:r w:rsidR="002023AE">
        <w:t>1 July</w:t>
      </w:r>
      <w:r w:rsidRPr="00367C78">
        <w:t xml:space="preserve"> 2014; or</w:t>
      </w:r>
    </w:p>
    <w:p w14:paraId="60EB7C3B" w14:textId="0B6C27C2" w:rsidR="005E2FFA" w:rsidRPr="00367C78" w:rsidRDefault="005E2FFA" w:rsidP="005E2FFA">
      <w:pPr>
        <w:pStyle w:val="paragraph"/>
      </w:pPr>
      <w:r w:rsidRPr="00367C78">
        <w:tab/>
        <w:t>(b)</w:t>
      </w:r>
      <w:r w:rsidRPr="00367C78">
        <w:tab/>
        <w:t xml:space="preserve">an effective application for including the device in the Register was made before </w:t>
      </w:r>
      <w:r w:rsidR="002023AE">
        <w:t>1 July</w:t>
      </w:r>
      <w:r w:rsidRPr="00367C78">
        <w:t xml:space="preserve"> 2014 and the application was finally determined before that date.</w:t>
      </w:r>
    </w:p>
    <w:p w14:paraId="4509D71F" w14:textId="77777777" w:rsidR="005E2FFA" w:rsidRPr="00367C78" w:rsidRDefault="005E2FFA" w:rsidP="005E2FFA">
      <w:pPr>
        <w:pStyle w:val="ActHead5"/>
      </w:pPr>
      <w:bookmarkStart w:id="191" w:name="_Toc202523470"/>
      <w:r w:rsidRPr="00224C2E">
        <w:rPr>
          <w:rStyle w:val="CharSectno"/>
        </w:rPr>
        <w:t>11.4</w:t>
      </w:r>
      <w:r w:rsidRPr="00367C78">
        <w:t xml:space="preserve">  Transitional devices exempted from requirement to be included in the Register</w:t>
      </w:r>
      <w:bookmarkEnd w:id="191"/>
    </w:p>
    <w:p w14:paraId="258EAB7C" w14:textId="102C150B" w:rsidR="005E2FFA" w:rsidRPr="00367C78" w:rsidRDefault="005E2FFA" w:rsidP="005E2FFA">
      <w:pPr>
        <w:pStyle w:val="subsection"/>
      </w:pPr>
      <w:r w:rsidRPr="00367C78">
        <w:tab/>
        <w:t>(1)</w:t>
      </w:r>
      <w:r w:rsidRPr="00367C78">
        <w:tab/>
        <w:t>For paragraph</w:t>
      </w:r>
      <w:r w:rsidR="00EA1C6C" w:rsidRPr="00367C78">
        <w:t> </w:t>
      </w:r>
      <w:r w:rsidRPr="00367C78">
        <w:t>41HA(1)(b) of the Act, a transitional device is exempt from the operation of Division</w:t>
      </w:r>
      <w:r w:rsidR="00EA1C6C" w:rsidRPr="00367C78">
        <w:t> </w:t>
      </w:r>
      <w:r w:rsidRPr="00367C78">
        <w:t xml:space="preserve">3 of </w:t>
      </w:r>
      <w:r w:rsidR="00EE4119" w:rsidRPr="00367C78">
        <w:t>Part 4</w:t>
      </w:r>
      <w:r w:rsidR="002023AE">
        <w:noBreakHyphen/>
      </w:r>
      <w:r w:rsidRPr="00367C78">
        <w:t>11 of the Act during the transitional period for the device.</w:t>
      </w:r>
    </w:p>
    <w:p w14:paraId="6D558B1C" w14:textId="77777777" w:rsidR="005E2FFA" w:rsidRPr="00367C78" w:rsidRDefault="005E2FFA" w:rsidP="005E2FFA">
      <w:pPr>
        <w:pStyle w:val="subsection"/>
      </w:pPr>
      <w:r w:rsidRPr="00367C78">
        <w:tab/>
        <w:t>(2)</w:t>
      </w:r>
      <w:r w:rsidRPr="00367C78">
        <w:tab/>
        <w:t>Subregulation</w:t>
      </w:r>
      <w:r w:rsidR="00EA1C6C" w:rsidRPr="00367C78">
        <w:t> </w:t>
      </w:r>
      <w:r w:rsidRPr="00367C78">
        <w:t>7.1(3) does not apply in relation to a transitional device during the transitional period for the device.</w:t>
      </w:r>
    </w:p>
    <w:p w14:paraId="05C6B3ED" w14:textId="77777777" w:rsidR="005E2FFA" w:rsidRPr="00367C78" w:rsidRDefault="005E2FFA" w:rsidP="005E2FFA">
      <w:pPr>
        <w:pStyle w:val="subsection"/>
      </w:pPr>
      <w:r w:rsidRPr="00367C78">
        <w:tab/>
        <w:t>(3)</w:t>
      </w:r>
      <w:r w:rsidRPr="00367C78">
        <w:tab/>
        <w:t>Regulation</w:t>
      </w:r>
      <w:r w:rsidR="00EA1C6C" w:rsidRPr="00367C78">
        <w:t> </w:t>
      </w:r>
      <w:r w:rsidRPr="00367C78">
        <w:t>3.10 does not apply in relation to a transitional device, during the transitional period for the device, for a purpose connected with:</w:t>
      </w:r>
    </w:p>
    <w:p w14:paraId="32F13D3A" w14:textId="77777777" w:rsidR="005E2FFA" w:rsidRPr="00367C78" w:rsidRDefault="005E2FFA" w:rsidP="005E2FFA">
      <w:pPr>
        <w:pStyle w:val="paragraph"/>
      </w:pPr>
      <w:r w:rsidRPr="00367C78">
        <w:tab/>
        <w:t>(a)</w:t>
      </w:r>
      <w:r w:rsidRPr="00367C78">
        <w:tab/>
        <w:t>an application for a conformity assessment certificate in respect of the device; or</w:t>
      </w:r>
    </w:p>
    <w:p w14:paraId="6BC6A166" w14:textId="77777777" w:rsidR="005E2FFA" w:rsidRPr="00367C78" w:rsidRDefault="005E2FFA" w:rsidP="005E2FFA">
      <w:pPr>
        <w:pStyle w:val="paragraph"/>
      </w:pPr>
      <w:r w:rsidRPr="00367C78">
        <w:tab/>
        <w:t>(b)</w:t>
      </w:r>
      <w:r w:rsidRPr="00367C78">
        <w:tab/>
        <w:t>issuing a conformity assessment certificate in respect of the device; or</w:t>
      </w:r>
    </w:p>
    <w:p w14:paraId="3E2AC343" w14:textId="77777777" w:rsidR="005E2FFA" w:rsidRPr="00367C78" w:rsidRDefault="005E2FFA" w:rsidP="005E2FFA">
      <w:pPr>
        <w:pStyle w:val="paragraph"/>
      </w:pPr>
      <w:r w:rsidRPr="00367C78">
        <w:tab/>
        <w:t>(c)</w:t>
      </w:r>
      <w:r w:rsidRPr="00367C78">
        <w:tab/>
        <w:t>an application for including the device in the Register; or</w:t>
      </w:r>
    </w:p>
    <w:p w14:paraId="0991A8E6" w14:textId="77777777" w:rsidR="005E2FFA" w:rsidRPr="00367C78" w:rsidRDefault="005E2FFA" w:rsidP="005E2FFA">
      <w:pPr>
        <w:pStyle w:val="paragraph"/>
      </w:pPr>
      <w:r w:rsidRPr="00367C78">
        <w:tab/>
        <w:t>(d)</w:t>
      </w:r>
      <w:r w:rsidRPr="00367C78">
        <w:tab/>
        <w:t>including the device in the Register.</w:t>
      </w:r>
    </w:p>
    <w:p w14:paraId="340944F0" w14:textId="77777777" w:rsidR="005E2FFA" w:rsidRPr="00367C78" w:rsidRDefault="005E2FFA" w:rsidP="005E2FFA">
      <w:pPr>
        <w:pStyle w:val="ActHead5"/>
      </w:pPr>
      <w:bookmarkStart w:id="192" w:name="_Toc202523471"/>
      <w:r w:rsidRPr="00224C2E">
        <w:rPr>
          <w:rStyle w:val="CharSectno"/>
        </w:rPr>
        <w:t>11.5</w:t>
      </w:r>
      <w:r w:rsidRPr="00367C78">
        <w:t xml:space="preserve">  Essential principles for transitional devices</w:t>
      </w:r>
      <w:bookmarkEnd w:id="192"/>
    </w:p>
    <w:p w14:paraId="62A68CAB" w14:textId="141B4BCB" w:rsidR="005E2FFA" w:rsidRPr="00367C78" w:rsidRDefault="005E2FFA" w:rsidP="005E2FFA">
      <w:pPr>
        <w:pStyle w:val="subsection"/>
      </w:pPr>
      <w:r w:rsidRPr="00367C78">
        <w:tab/>
        <w:t>(1)</w:t>
      </w:r>
      <w:r w:rsidRPr="00367C78">
        <w:tab/>
        <w:t>For section</w:t>
      </w:r>
      <w:r w:rsidR="00EA1C6C" w:rsidRPr="00367C78">
        <w:t> </w:t>
      </w:r>
      <w:r w:rsidRPr="00367C78">
        <w:t>41CA of the Act, the essential principles set out in clauses</w:t>
      </w:r>
      <w:r w:rsidR="00EA1C6C" w:rsidRPr="00367C78">
        <w:t> </w:t>
      </w:r>
      <w:r w:rsidRPr="00367C78">
        <w:t xml:space="preserve">3 and 6 of </w:t>
      </w:r>
      <w:r w:rsidR="00EE4119" w:rsidRPr="00367C78">
        <w:t>Schedule 1</w:t>
      </w:r>
      <w:r w:rsidRPr="00367C78">
        <w:t xml:space="preserve"> to these Regulations, as in force immediately before </w:t>
      </w:r>
      <w:r w:rsidR="002023AE">
        <w:t>1 July</w:t>
      </w:r>
      <w:r w:rsidRPr="00367C78">
        <w:t xml:space="preserve"> 2010, are prescribed for a transitional device during the transitional period for the device, for a purpose other than a purpose mentioned in subregulation (2).</w:t>
      </w:r>
    </w:p>
    <w:p w14:paraId="2A6F6206" w14:textId="4603D86C" w:rsidR="005E2FFA" w:rsidRPr="00367C78" w:rsidRDefault="005E2FFA" w:rsidP="005E2FFA">
      <w:pPr>
        <w:pStyle w:val="subsection"/>
      </w:pPr>
      <w:r w:rsidRPr="00367C78">
        <w:tab/>
        <w:t>(2)</w:t>
      </w:r>
      <w:r w:rsidRPr="00367C78">
        <w:tab/>
        <w:t>Regulation</w:t>
      </w:r>
      <w:r w:rsidR="00EA1C6C" w:rsidRPr="00367C78">
        <w:t> </w:t>
      </w:r>
      <w:r w:rsidRPr="00367C78">
        <w:t xml:space="preserve">2.1 and </w:t>
      </w:r>
      <w:r w:rsidR="00EE4119" w:rsidRPr="00367C78">
        <w:t>Schedule 1</w:t>
      </w:r>
      <w:r w:rsidRPr="00367C78">
        <w:t xml:space="preserve"> to these Regulations as in force on and after </w:t>
      </w:r>
      <w:r w:rsidR="002023AE">
        <w:t>1 July</w:t>
      </w:r>
      <w:r w:rsidRPr="00367C78">
        <w:t xml:space="preserve"> 2010 apply in relation to a transitional device for a purpose connected with:</w:t>
      </w:r>
    </w:p>
    <w:p w14:paraId="0E105B39" w14:textId="77777777" w:rsidR="005E2FFA" w:rsidRPr="00367C78" w:rsidRDefault="005E2FFA" w:rsidP="005E2FFA">
      <w:pPr>
        <w:pStyle w:val="paragraph"/>
      </w:pPr>
      <w:r w:rsidRPr="00367C78">
        <w:tab/>
        <w:t>(a)</w:t>
      </w:r>
      <w:r w:rsidRPr="00367C78">
        <w:tab/>
        <w:t>an application for a conformity assessment certificate in respect of the device; or</w:t>
      </w:r>
    </w:p>
    <w:p w14:paraId="2488416C" w14:textId="77777777" w:rsidR="005E2FFA" w:rsidRPr="00367C78" w:rsidRDefault="005E2FFA" w:rsidP="005E2FFA">
      <w:pPr>
        <w:pStyle w:val="paragraph"/>
      </w:pPr>
      <w:r w:rsidRPr="00367C78">
        <w:tab/>
        <w:t>(b)</w:t>
      </w:r>
      <w:r w:rsidRPr="00367C78">
        <w:tab/>
        <w:t>issuing a conformity assessment certificate in respect of the device; or</w:t>
      </w:r>
    </w:p>
    <w:p w14:paraId="1A428A0E" w14:textId="77777777" w:rsidR="005E2FFA" w:rsidRPr="00367C78" w:rsidRDefault="005E2FFA" w:rsidP="005E2FFA">
      <w:pPr>
        <w:pStyle w:val="paragraph"/>
      </w:pPr>
      <w:r w:rsidRPr="00367C78">
        <w:tab/>
        <w:t>(c)</w:t>
      </w:r>
      <w:r w:rsidRPr="00367C78">
        <w:tab/>
        <w:t>an application for including the device in the Register; or</w:t>
      </w:r>
    </w:p>
    <w:p w14:paraId="05B6E8F2" w14:textId="77777777" w:rsidR="005E2FFA" w:rsidRPr="00367C78" w:rsidRDefault="005E2FFA" w:rsidP="005E2FFA">
      <w:pPr>
        <w:pStyle w:val="paragraph"/>
      </w:pPr>
      <w:r w:rsidRPr="00367C78">
        <w:tab/>
        <w:t>(d)</w:t>
      </w:r>
      <w:r w:rsidRPr="00367C78">
        <w:tab/>
        <w:t>including the device in the Register;</w:t>
      </w:r>
    </w:p>
    <w:p w14:paraId="551345AF" w14:textId="77777777" w:rsidR="005E2FFA" w:rsidRPr="00367C78" w:rsidRDefault="005E2FFA" w:rsidP="005E2FFA">
      <w:pPr>
        <w:pStyle w:val="subsection2"/>
      </w:pPr>
      <w:r w:rsidRPr="00367C78">
        <w:t>and not for any other purpose, during the transitional period for the device.</w:t>
      </w:r>
    </w:p>
    <w:p w14:paraId="5F652623" w14:textId="77777777" w:rsidR="005E2FFA" w:rsidRPr="00367C78" w:rsidRDefault="005E2FFA" w:rsidP="005E2FFA">
      <w:pPr>
        <w:pStyle w:val="ActHead4"/>
      </w:pPr>
      <w:bookmarkStart w:id="193" w:name="_Toc202523472"/>
      <w:r w:rsidRPr="00224C2E">
        <w:rPr>
          <w:rStyle w:val="CharSubdNo"/>
        </w:rPr>
        <w:t>Subdivision C</w:t>
      </w:r>
      <w:r w:rsidRPr="00367C78">
        <w:t>—</w:t>
      </w:r>
      <w:r w:rsidRPr="00224C2E">
        <w:rPr>
          <w:rStyle w:val="CharSubdText"/>
        </w:rPr>
        <w:t>Listed or registered transitional devices and exempt transitional devices</w:t>
      </w:r>
      <w:bookmarkEnd w:id="193"/>
    </w:p>
    <w:p w14:paraId="4674E535" w14:textId="77777777" w:rsidR="005E2FFA" w:rsidRPr="00367C78" w:rsidRDefault="005E2FFA" w:rsidP="005E2FFA">
      <w:pPr>
        <w:pStyle w:val="ActHead5"/>
      </w:pPr>
      <w:bookmarkStart w:id="194" w:name="_Toc202523473"/>
      <w:r w:rsidRPr="00224C2E">
        <w:rPr>
          <w:rStyle w:val="CharSectno"/>
        </w:rPr>
        <w:t>11.6</w:t>
      </w:r>
      <w:r w:rsidRPr="00367C78">
        <w:t xml:space="preserve">  Application of this Subdivision</w:t>
      </w:r>
      <w:bookmarkEnd w:id="194"/>
    </w:p>
    <w:p w14:paraId="0D89E997" w14:textId="77777777" w:rsidR="005E2FFA" w:rsidRPr="00367C78" w:rsidRDefault="005E2FFA" w:rsidP="005E2FFA">
      <w:pPr>
        <w:pStyle w:val="subsection"/>
      </w:pPr>
      <w:r w:rsidRPr="00367C78">
        <w:tab/>
      </w:r>
      <w:r w:rsidRPr="00367C78">
        <w:tab/>
        <w:t>This Subdivision applies in relation to the following devices:</w:t>
      </w:r>
    </w:p>
    <w:p w14:paraId="7ED2F655" w14:textId="77777777" w:rsidR="005E2FFA" w:rsidRPr="00367C78" w:rsidRDefault="005E2FFA" w:rsidP="005E2FFA">
      <w:pPr>
        <w:pStyle w:val="paragraph"/>
      </w:pPr>
      <w:r w:rsidRPr="00367C78">
        <w:tab/>
        <w:t>(a)</w:t>
      </w:r>
      <w:r w:rsidRPr="00367C78">
        <w:tab/>
        <w:t>a listed or registered transitional device;</w:t>
      </w:r>
    </w:p>
    <w:p w14:paraId="7E4108B8" w14:textId="77777777" w:rsidR="005E2FFA" w:rsidRPr="00367C78" w:rsidRDefault="005E2FFA" w:rsidP="005E2FFA">
      <w:pPr>
        <w:pStyle w:val="paragraph"/>
      </w:pPr>
      <w:r w:rsidRPr="00367C78">
        <w:tab/>
        <w:t>(b)</w:t>
      </w:r>
      <w:r w:rsidRPr="00367C78">
        <w:tab/>
        <w:t>an exempt transitional device.</w:t>
      </w:r>
    </w:p>
    <w:p w14:paraId="1FF88623" w14:textId="77777777" w:rsidR="005E2FFA" w:rsidRPr="00367C78" w:rsidRDefault="005E2FFA" w:rsidP="005E2FFA">
      <w:pPr>
        <w:pStyle w:val="ActHead5"/>
      </w:pPr>
      <w:bookmarkStart w:id="195" w:name="_Toc202523474"/>
      <w:r w:rsidRPr="00224C2E">
        <w:rPr>
          <w:rStyle w:val="CharSectno"/>
        </w:rPr>
        <w:t>11.7</w:t>
      </w:r>
      <w:r w:rsidRPr="00367C78">
        <w:t xml:space="preserve">  Application of 2010 Amendment Regulations—certain purposes</w:t>
      </w:r>
      <w:bookmarkEnd w:id="195"/>
    </w:p>
    <w:p w14:paraId="1C3EB9F8" w14:textId="39D09A33" w:rsidR="005E2FFA" w:rsidRPr="00367C78" w:rsidRDefault="005E2FFA" w:rsidP="005E2FFA">
      <w:pPr>
        <w:pStyle w:val="subsection"/>
      </w:pPr>
      <w:r w:rsidRPr="00367C78">
        <w:tab/>
      </w:r>
      <w:r w:rsidRPr="00367C78">
        <w:tab/>
        <w:t xml:space="preserve">The amendments made by </w:t>
      </w:r>
      <w:r w:rsidR="00EE4119" w:rsidRPr="00367C78">
        <w:t>Schedule 1</w:t>
      </w:r>
      <w:r w:rsidRPr="00367C78">
        <w:t xml:space="preserve"> to the 2010 Amendment Regulations apply in relation to the device, on and after </w:t>
      </w:r>
      <w:r w:rsidR="002023AE">
        <w:t>1 July</w:t>
      </w:r>
      <w:r w:rsidRPr="00367C78">
        <w:t xml:space="preserve"> 2014, for purposes connected with:</w:t>
      </w:r>
    </w:p>
    <w:p w14:paraId="2D711CFC" w14:textId="77777777" w:rsidR="005E2FFA" w:rsidRPr="00367C78" w:rsidRDefault="005E2FFA" w:rsidP="005E2FFA">
      <w:pPr>
        <w:pStyle w:val="paragraph"/>
      </w:pPr>
      <w:r w:rsidRPr="00367C78">
        <w:tab/>
        <w:t>(a)</w:t>
      </w:r>
      <w:r w:rsidRPr="00367C78">
        <w:tab/>
        <w:t>an application for a conformity assessment certificate in respect of the device; or</w:t>
      </w:r>
    </w:p>
    <w:p w14:paraId="6771CABC" w14:textId="77777777" w:rsidR="005E2FFA" w:rsidRPr="00367C78" w:rsidRDefault="005E2FFA" w:rsidP="005E2FFA">
      <w:pPr>
        <w:pStyle w:val="paragraph"/>
      </w:pPr>
      <w:r w:rsidRPr="00367C78">
        <w:tab/>
        <w:t>(b)</w:t>
      </w:r>
      <w:r w:rsidRPr="00367C78">
        <w:tab/>
        <w:t>issuing a conformity assessment certificate in respect of the device; or</w:t>
      </w:r>
    </w:p>
    <w:p w14:paraId="137B6A50" w14:textId="77777777" w:rsidR="005E2FFA" w:rsidRPr="00367C78" w:rsidRDefault="005E2FFA" w:rsidP="005E2FFA">
      <w:pPr>
        <w:pStyle w:val="paragraph"/>
      </w:pPr>
      <w:r w:rsidRPr="00367C78">
        <w:tab/>
        <w:t>(c)</w:t>
      </w:r>
      <w:r w:rsidRPr="00367C78">
        <w:tab/>
        <w:t>an application for including the device in the Register; or</w:t>
      </w:r>
    </w:p>
    <w:p w14:paraId="00AA34A4" w14:textId="77777777" w:rsidR="005E2FFA" w:rsidRPr="00367C78" w:rsidRDefault="005E2FFA" w:rsidP="005E2FFA">
      <w:pPr>
        <w:pStyle w:val="paragraph"/>
      </w:pPr>
      <w:r w:rsidRPr="00367C78">
        <w:tab/>
        <w:t>(d)</w:t>
      </w:r>
      <w:r w:rsidRPr="00367C78">
        <w:tab/>
        <w:t>including the device in the Register.</w:t>
      </w:r>
    </w:p>
    <w:p w14:paraId="1CB22630" w14:textId="77777777" w:rsidR="005E2FFA" w:rsidRPr="00367C78" w:rsidRDefault="005E2FFA" w:rsidP="005E2FFA">
      <w:pPr>
        <w:pStyle w:val="ActHead5"/>
      </w:pPr>
      <w:bookmarkStart w:id="196" w:name="_Toc202523475"/>
      <w:r w:rsidRPr="00224C2E">
        <w:rPr>
          <w:rStyle w:val="CharSectno"/>
        </w:rPr>
        <w:t>11.8</w:t>
      </w:r>
      <w:r w:rsidRPr="00367C78">
        <w:t xml:space="preserve">  Application of 2010 Amendment Regulations—conformity assessment certificate required and applied for before 1</w:t>
      </w:r>
      <w:r w:rsidR="00EA1C6C" w:rsidRPr="00367C78">
        <w:t> </w:t>
      </w:r>
      <w:r w:rsidRPr="00367C78">
        <w:t>September 2014</w:t>
      </w:r>
      <w:bookmarkEnd w:id="196"/>
    </w:p>
    <w:p w14:paraId="796FB229" w14:textId="77777777" w:rsidR="005E2FFA" w:rsidRPr="00367C78" w:rsidRDefault="005E2FFA" w:rsidP="005E2FFA">
      <w:pPr>
        <w:pStyle w:val="subsection"/>
      </w:pPr>
      <w:r w:rsidRPr="00367C78">
        <w:tab/>
        <w:t>(1)</w:t>
      </w:r>
      <w:r w:rsidRPr="00367C78">
        <w:tab/>
        <w:t>This regulation applies in relation to the device if:</w:t>
      </w:r>
    </w:p>
    <w:p w14:paraId="4D12D979" w14:textId="77777777" w:rsidR="005E2FFA" w:rsidRPr="00367C78" w:rsidRDefault="005E2FFA" w:rsidP="005E2FFA">
      <w:pPr>
        <w:pStyle w:val="paragraph"/>
      </w:pPr>
      <w:r w:rsidRPr="00367C78">
        <w:tab/>
        <w:t>(a)</w:t>
      </w:r>
      <w:r w:rsidRPr="00367C78">
        <w:tab/>
        <w:t>a conformity assessment certificate is required under section</w:t>
      </w:r>
      <w:r w:rsidR="00EA1C6C" w:rsidRPr="00367C78">
        <w:t> </w:t>
      </w:r>
      <w:r w:rsidRPr="00367C78">
        <w:t>41EA of the Act before an effective application for including the device in the Register may be made; and</w:t>
      </w:r>
    </w:p>
    <w:p w14:paraId="672DE1E1" w14:textId="77777777" w:rsidR="005E2FFA" w:rsidRPr="00367C78" w:rsidRDefault="005E2FFA" w:rsidP="005E2FFA">
      <w:pPr>
        <w:pStyle w:val="paragraph"/>
      </w:pPr>
      <w:r w:rsidRPr="00367C78">
        <w:tab/>
        <w:t>(b)</w:t>
      </w:r>
      <w:r w:rsidRPr="00367C78">
        <w:tab/>
        <w:t>an effective application for a conformity assessment certificate in respect of the device is made before 1</w:t>
      </w:r>
      <w:r w:rsidR="00EA1C6C" w:rsidRPr="00367C78">
        <w:t> </w:t>
      </w:r>
      <w:r w:rsidRPr="00367C78">
        <w:t>September 2014.</w:t>
      </w:r>
    </w:p>
    <w:p w14:paraId="663F564B" w14:textId="459C7BC6" w:rsidR="005E2FFA" w:rsidRPr="00367C78" w:rsidRDefault="005E2FFA" w:rsidP="005E2FFA">
      <w:pPr>
        <w:pStyle w:val="SubsectionHead"/>
      </w:pPr>
      <w:r w:rsidRPr="00367C78">
        <w:t xml:space="preserve">Certificate issued and inclusion application made before </w:t>
      </w:r>
      <w:r w:rsidR="002023AE">
        <w:t>1 July</w:t>
      </w:r>
      <w:r w:rsidRPr="00367C78">
        <w:t xml:space="preserve"> 2015—device included in Register</w:t>
      </w:r>
    </w:p>
    <w:p w14:paraId="26DE681E" w14:textId="77777777" w:rsidR="005E2FFA" w:rsidRPr="00367C78" w:rsidRDefault="005E2FFA" w:rsidP="005E2FFA">
      <w:pPr>
        <w:pStyle w:val="subsection"/>
      </w:pPr>
      <w:r w:rsidRPr="00367C78">
        <w:tab/>
        <w:t>(2)</w:t>
      </w:r>
      <w:r w:rsidRPr="00367C78">
        <w:tab/>
        <w:t>If:</w:t>
      </w:r>
    </w:p>
    <w:p w14:paraId="3D4D1DD1"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2015; and</w:t>
      </w:r>
    </w:p>
    <w:p w14:paraId="527DA960" w14:textId="3C2BC511" w:rsidR="005E2FFA" w:rsidRPr="00367C78" w:rsidRDefault="005E2FFA" w:rsidP="005E2FFA">
      <w:pPr>
        <w:pStyle w:val="paragraph"/>
      </w:pPr>
      <w:r w:rsidRPr="00367C78">
        <w:tab/>
        <w:t>(b)</w:t>
      </w:r>
      <w:r w:rsidRPr="00367C78">
        <w:tab/>
        <w:t xml:space="preserve">an effective application for including the device in the Register is made before </w:t>
      </w:r>
      <w:r w:rsidR="002023AE">
        <w:t>1 July</w:t>
      </w:r>
      <w:r w:rsidRPr="00367C78">
        <w:t xml:space="preserve"> 2015; and</w:t>
      </w:r>
    </w:p>
    <w:p w14:paraId="39D7A888" w14:textId="77777777" w:rsidR="005E2FFA" w:rsidRPr="00367C78" w:rsidRDefault="005E2FFA" w:rsidP="005E2FFA">
      <w:pPr>
        <w:pStyle w:val="paragraph"/>
      </w:pPr>
      <w:r w:rsidRPr="00367C78">
        <w:tab/>
        <w:t>(c)</w:t>
      </w:r>
      <w:r w:rsidRPr="00367C78">
        <w:tab/>
        <w:t>the device is included in the Register;</w:t>
      </w:r>
    </w:p>
    <w:p w14:paraId="21694F63" w14:textId="0BF695BF"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device is included in the Register.</w:t>
      </w:r>
    </w:p>
    <w:p w14:paraId="6017449B" w14:textId="43785C0A" w:rsidR="005E2FFA" w:rsidRPr="00367C78" w:rsidRDefault="005E2FFA" w:rsidP="005E2FFA">
      <w:pPr>
        <w:pStyle w:val="SubsectionHead"/>
      </w:pPr>
      <w:r w:rsidRPr="00367C78">
        <w:t xml:space="preserve">Certificate issued and inclusion application made before </w:t>
      </w:r>
      <w:r w:rsidR="002023AE">
        <w:t>1 July</w:t>
      </w:r>
      <w:r w:rsidRPr="00367C78">
        <w:t xml:space="preserve"> 2015—device not included in Register</w:t>
      </w:r>
    </w:p>
    <w:p w14:paraId="77AFDE9F" w14:textId="77777777" w:rsidR="005E2FFA" w:rsidRPr="00367C78" w:rsidRDefault="005E2FFA" w:rsidP="005E2FFA">
      <w:pPr>
        <w:pStyle w:val="subsection"/>
      </w:pPr>
      <w:r w:rsidRPr="00367C78">
        <w:tab/>
        <w:t>(3)</w:t>
      </w:r>
      <w:r w:rsidRPr="00367C78">
        <w:tab/>
        <w:t>If:</w:t>
      </w:r>
    </w:p>
    <w:p w14:paraId="30FC84AE"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2015; and</w:t>
      </w:r>
    </w:p>
    <w:p w14:paraId="627AD80F" w14:textId="07B89E7F" w:rsidR="005E2FFA" w:rsidRPr="00367C78" w:rsidRDefault="005E2FFA" w:rsidP="005E2FFA">
      <w:pPr>
        <w:pStyle w:val="paragraph"/>
      </w:pPr>
      <w:r w:rsidRPr="00367C78">
        <w:tab/>
        <w:t>(b)</w:t>
      </w:r>
      <w:r w:rsidRPr="00367C78">
        <w:tab/>
        <w:t xml:space="preserve">an effective application for including the device in the Register is made before </w:t>
      </w:r>
      <w:r w:rsidR="002023AE">
        <w:t>1 July</w:t>
      </w:r>
      <w:r w:rsidRPr="00367C78">
        <w:t xml:space="preserve"> 2015; and</w:t>
      </w:r>
    </w:p>
    <w:p w14:paraId="1DBF90EB" w14:textId="77777777" w:rsidR="005E2FFA" w:rsidRPr="00367C78" w:rsidRDefault="005E2FFA" w:rsidP="005E2FFA">
      <w:pPr>
        <w:pStyle w:val="paragraph"/>
      </w:pPr>
      <w:r w:rsidRPr="00367C78">
        <w:tab/>
        <w:t>(c)</w:t>
      </w:r>
      <w:r w:rsidRPr="00367C78">
        <w:tab/>
        <w:t>the application for including the device in the Register is finally determined;</w:t>
      </w:r>
    </w:p>
    <w:p w14:paraId="59273633" w14:textId="37DBCCBE"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application for including the device in the Register is finally determined.</w:t>
      </w:r>
    </w:p>
    <w:p w14:paraId="50573085" w14:textId="6CC4B626" w:rsidR="005E2FFA" w:rsidRPr="00367C78" w:rsidRDefault="005E2FFA" w:rsidP="005E2FFA">
      <w:pPr>
        <w:pStyle w:val="SubsectionHead"/>
      </w:pPr>
      <w:r w:rsidRPr="00367C78">
        <w:t xml:space="preserve">Certificate issued but inclusion application not made before </w:t>
      </w:r>
      <w:r w:rsidR="002023AE">
        <w:t>1 July</w:t>
      </w:r>
      <w:r w:rsidRPr="00367C78">
        <w:t xml:space="preserve"> 2015</w:t>
      </w:r>
    </w:p>
    <w:p w14:paraId="3BED5108" w14:textId="77777777" w:rsidR="005E2FFA" w:rsidRPr="00367C78" w:rsidRDefault="005E2FFA" w:rsidP="005E2FFA">
      <w:pPr>
        <w:pStyle w:val="subsection"/>
      </w:pPr>
      <w:r w:rsidRPr="00367C78">
        <w:tab/>
        <w:t>(4)</w:t>
      </w:r>
      <w:r w:rsidRPr="00367C78">
        <w:tab/>
        <w:t>If:</w:t>
      </w:r>
    </w:p>
    <w:p w14:paraId="1A4A7D45"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2015; and</w:t>
      </w:r>
    </w:p>
    <w:p w14:paraId="36B47FFB" w14:textId="20CCFD38" w:rsidR="005E2FFA" w:rsidRPr="00367C78" w:rsidRDefault="005E2FFA" w:rsidP="005E2FFA">
      <w:pPr>
        <w:pStyle w:val="paragraph"/>
      </w:pPr>
      <w:r w:rsidRPr="00367C78">
        <w:tab/>
        <w:t>(b)</w:t>
      </w:r>
      <w:r w:rsidRPr="00367C78">
        <w:tab/>
        <w:t xml:space="preserve">an effective application for including the device in the Register is not made before </w:t>
      </w:r>
      <w:r w:rsidR="002023AE">
        <w:t>1 July</w:t>
      </w:r>
      <w:r w:rsidRPr="00367C78">
        <w:t xml:space="preserve"> 2015;</w:t>
      </w:r>
    </w:p>
    <w:p w14:paraId="459E97B3" w14:textId="705F8E69"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w:t>
      </w:r>
      <w:r w:rsidR="002023AE">
        <w:t>1 July</w:t>
      </w:r>
      <w:r w:rsidRPr="00367C78">
        <w:t xml:space="preserve"> 2015.</w:t>
      </w:r>
    </w:p>
    <w:p w14:paraId="702E8DDC" w14:textId="77777777" w:rsidR="005E2FFA" w:rsidRPr="00367C78" w:rsidRDefault="005E2FFA" w:rsidP="005E2FFA">
      <w:pPr>
        <w:pStyle w:val="SubsectionHead"/>
      </w:pPr>
      <w:r w:rsidRPr="00367C78">
        <w:t>Certificate issued on or after 1</w:t>
      </w:r>
      <w:r w:rsidR="00EA1C6C" w:rsidRPr="00367C78">
        <w:t> </w:t>
      </w:r>
      <w:r w:rsidRPr="00367C78">
        <w:t>June 2015 and inclusion application made within 30 days—device included in Register</w:t>
      </w:r>
    </w:p>
    <w:p w14:paraId="450516F9" w14:textId="77777777" w:rsidR="005E2FFA" w:rsidRPr="00367C78" w:rsidRDefault="005E2FFA" w:rsidP="005E2FFA">
      <w:pPr>
        <w:pStyle w:val="subsection"/>
      </w:pPr>
      <w:r w:rsidRPr="00367C78">
        <w:tab/>
        <w:t>(5)</w:t>
      </w:r>
      <w:r w:rsidRPr="00367C78">
        <w:tab/>
        <w:t>If:</w:t>
      </w:r>
    </w:p>
    <w:p w14:paraId="6F4F3794"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2015; and</w:t>
      </w:r>
    </w:p>
    <w:p w14:paraId="4D1422E6" w14:textId="77777777" w:rsidR="005E2FFA" w:rsidRPr="00367C78" w:rsidRDefault="005E2FFA" w:rsidP="005E2FFA">
      <w:pPr>
        <w:pStyle w:val="paragraph"/>
      </w:pPr>
      <w:r w:rsidRPr="00367C78">
        <w:tab/>
        <w:t>(b)</w:t>
      </w:r>
      <w:r w:rsidRPr="00367C78">
        <w:tab/>
        <w:t>an effective application for including the device in the Register is made no later than 30 days after the day the certificate is issued; and</w:t>
      </w:r>
    </w:p>
    <w:p w14:paraId="188BAE65" w14:textId="77777777" w:rsidR="005E2FFA" w:rsidRPr="00367C78" w:rsidRDefault="005E2FFA" w:rsidP="005E2FFA">
      <w:pPr>
        <w:pStyle w:val="paragraph"/>
      </w:pPr>
      <w:r w:rsidRPr="00367C78">
        <w:tab/>
        <w:t>(c)</w:t>
      </w:r>
      <w:r w:rsidRPr="00367C78">
        <w:tab/>
        <w:t>the device is included in the Register;</w:t>
      </w:r>
    </w:p>
    <w:p w14:paraId="41AE0E31" w14:textId="0F612A5D"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and after the day the device is included in the Register.</w:t>
      </w:r>
    </w:p>
    <w:p w14:paraId="4D633BCD" w14:textId="77777777" w:rsidR="005E2FFA" w:rsidRPr="00367C78" w:rsidRDefault="005E2FFA" w:rsidP="005E2FFA">
      <w:pPr>
        <w:pStyle w:val="SubsectionHead"/>
      </w:pPr>
      <w:r w:rsidRPr="00367C78">
        <w:t>Certificate issued on or after 1</w:t>
      </w:r>
      <w:r w:rsidR="00EA1C6C" w:rsidRPr="00367C78">
        <w:t> </w:t>
      </w:r>
      <w:r w:rsidRPr="00367C78">
        <w:t>June 2015 and inclusion application made within 30 days—device not included in Register</w:t>
      </w:r>
    </w:p>
    <w:p w14:paraId="72FA04AE" w14:textId="77777777" w:rsidR="005E2FFA" w:rsidRPr="00367C78" w:rsidRDefault="005E2FFA" w:rsidP="005E2FFA">
      <w:pPr>
        <w:pStyle w:val="subsection"/>
      </w:pPr>
      <w:r w:rsidRPr="00367C78">
        <w:tab/>
        <w:t>(6)</w:t>
      </w:r>
      <w:r w:rsidRPr="00367C78">
        <w:tab/>
        <w:t>If:</w:t>
      </w:r>
    </w:p>
    <w:p w14:paraId="7C9285E9"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2015; and</w:t>
      </w:r>
    </w:p>
    <w:p w14:paraId="1C2841D8" w14:textId="77777777" w:rsidR="005E2FFA" w:rsidRPr="00367C78" w:rsidRDefault="005E2FFA" w:rsidP="005E2FFA">
      <w:pPr>
        <w:pStyle w:val="paragraph"/>
      </w:pPr>
      <w:r w:rsidRPr="00367C78">
        <w:tab/>
        <w:t>(b)</w:t>
      </w:r>
      <w:r w:rsidRPr="00367C78">
        <w:tab/>
        <w:t>an effective application for including the device in the Register is made no later than 30 days after the day the certificate is issued; and</w:t>
      </w:r>
    </w:p>
    <w:p w14:paraId="4F72BB3B" w14:textId="77777777" w:rsidR="005E2FFA" w:rsidRPr="00367C78" w:rsidRDefault="005E2FFA" w:rsidP="005E2FFA">
      <w:pPr>
        <w:pStyle w:val="paragraph"/>
      </w:pPr>
      <w:r w:rsidRPr="00367C78">
        <w:tab/>
        <w:t>(c)</w:t>
      </w:r>
      <w:r w:rsidRPr="00367C78">
        <w:tab/>
        <w:t>the application for including the device in the Register is finally determined;</w:t>
      </w:r>
    </w:p>
    <w:p w14:paraId="7F85B65F" w14:textId="0F95123F"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the day the application for including the device in the Register is finally determined.</w:t>
      </w:r>
    </w:p>
    <w:p w14:paraId="47B268F3" w14:textId="77777777" w:rsidR="005E2FFA" w:rsidRPr="00367C78" w:rsidRDefault="005E2FFA" w:rsidP="005E2FFA">
      <w:pPr>
        <w:pStyle w:val="SubsectionHead"/>
      </w:pPr>
      <w:r w:rsidRPr="00367C78">
        <w:t>Certificate issued on or after 1</w:t>
      </w:r>
      <w:r w:rsidR="00EA1C6C" w:rsidRPr="00367C78">
        <w:t> </w:t>
      </w:r>
      <w:r w:rsidRPr="00367C78">
        <w:t>June 2015 but inclusion application not made within 30 days</w:t>
      </w:r>
    </w:p>
    <w:p w14:paraId="227117A8" w14:textId="77777777" w:rsidR="005E2FFA" w:rsidRPr="00367C78" w:rsidRDefault="005E2FFA" w:rsidP="005E2FFA">
      <w:pPr>
        <w:pStyle w:val="subsection"/>
      </w:pPr>
      <w:r w:rsidRPr="00367C78">
        <w:tab/>
        <w:t>(7)</w:t>
      </w:r>
      <w:r w:rsidRPr="00367C78">
        <w:tab/>
        <w:t>If:</w:t>
      </w:r>
    </w:p>
    <w:p w14:paraId="67A558A7"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2015; and</w:t>
      </w:r>
    </w:p>
    <w:p w14:paraId="4D46E997" w14:textId="77777777" w:rsidR="005E2FFA" w:rsidRPr="00367C78" w:rsidRDefault="005E2FFA" w:rsidP="005E2FFA">
      <w:pPr>
        <w:pStyle w:val="paragraph"/>
      </w:pPr>
      <w:r w:rsidRPr="00367C78">
        <w:tab/>
        <w:t>(b)</w:t>
      </w:r>
      <w:r w:rsidRPr="00367C78">
        <w:tab/>
        <w:t>an effective application for including the device in the Register is not made within 30 days after the day the certificate is issued;</w:t>
      </w:r>
    </w:p>
    <w:p w14:paraId="347C276A" w14:textId="7265E7E1"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30 days after the day the certificate is issued.</w:t>
      </w:r>
    </w:p>
    <w:p w14:paraId="1A00D405" w14:textId="77777777" w:rsidR="005E2FFA" w:rsidRPr="00367C78" w:rsidRDefault="005E2FFA" w:rsidP="005E2FFA">
      <w:pPr>
        <w:pStyle w:val="SubsectionHead"/>
      </w:pPr>
      <w:r w:rsidRPr="00367C78">
        <w:t>Certificate application finally determined and certificate not issued</w:t>
      </w:r>
    </w:p>
    <w:p w14:paraId="2CD2745F" w14:textId="4EC181D1" w:rsidR="005E2FFA" w:rsidRPr="00367C78" w:rsidRDefault="005E2FFA" w:rsidP="005E2FFA">
      <w:pPr>
        <w:pStyle w:val="subsection"/>
      </w:pPr>
      <w:r w:rsidRPr="00367C78">
        <w:tab/>
        <w:t>(8)</w:t>
      </w:r>
      <w:r w:rsidRPr="00367C78">
        <w:tab/>
        <w:t xml:space="preserve">If the application for the conformity assessment certificate is finally determined, the amendments made by </w:t>
      </w:r>
      <w:r w:rsidR="00EE4119" w:rsidRPr="00367C78">
        <w:t>Schedule 1</w:t>
      </w:r>
      <w:r w:rsidRPr="00367C78">
        <w:t xml:space="preserve"> to the 2010 Amendment Regulations apply in relation to the device, for all purposes, on and after the day the application for the certificate is finally determined.</w:t>
      </w:r>
    </w:p>
    <w:p w14:paraId="20C72EF7" w14:textId="77777777" w:rsidR="005E2FFA" w:rsidRPr="00367C78" w:rsidRDefault="005E2FFA" w:rsidP="005E2FFA">
      <w:pPr>
        <w:pStyle w:val="ActHead5"/>
      </w:pPr>
      <w:bookmarkStart w:id="197" w:name="_Toc202523476"/>
      <w:r w:rsidRPr="00224C2E">
        <w:rPr>
          <w:rStyle w:val="CharSectno"/>
        </w:rPr>
        <w:t>11.9</w:t>
      </w:r>
      <w:r w:rsidRPr="00367C78">
        <w:t xml:space="preserve">  Application of 2010 Amendment Regulations—conformity assessment certificate required but not applied for before 1</w:t>
      </w:r>
      <w:r w:rsidR="00EA1C6C" w:rsidRPr="00367C78">
        <w:t> </w:t>
      </w:r>
      <w:r w:rsidRPr="00367C78">
        <w:t>September 2014</w:t>
      </w:r>
      <w:bookmarkEnd w:id="197"/>
    </w:p>
    <w:p w14:paraId="14617407" w14:textId="77777777" w:rsidR="005E2FFA" w:rsidRPr="00367C78" w:rsidRDefault="005E2FFA" w:rsidP="005E2FFA">
      <w:pPr>
        <w:pStyle w:val="subsection"/>
      </w:pPr>
      <w:r w:rsidRPr="00367C78">
        <w:tab/>
      </w:r>
      <w:r w:rsidRPr="00367C78">
        <w:tab/>
        <w:t>If:</w:t>
      </w:r>
    </w:p>
    <w:p w14:paraId="79ACF027" w14:textId="77777777" w:rsidR="005E2FFA" w:rsidRPr="00367C78" w:rsidRDefault="005E2FFA" w:rsidP="005E2FFA">
      <w:pPr>
        <w:pStyle w:val="paragraph"/>
      </w:pPr>
      <w:r w:rsidRPr="00367C78">
        <w:tab/>
        <w:t>(a)</w:t>
      </w:r>
      <w:r w:rsidRPr="00367C78">
        <w:tab/>
        <w:t>a conformity assessment certificate is required under section</w:t>
      </w:r>
      <w:r w:rsidR="00EA1C6C" w:rsidRPr="00367C78">
        <w:t> </w:t>
      </w:r>
      <w:r w:rsidRPr="00367C78">
        <w:t>41EA of the Act before an effective application for including the device in the Register may be made; and</w:t>
      </w:r>
    </w:p>
    <w:p w14:paraId="7A861089" w14:textId="77777777" w:rsidR="005E2FFA" w:rsidRPr="00367C78" w:rsidRDefault="005E2FFA" w:rsidP="005E2FFA">
      <w:pPr>
        <w:pStyle w:val="paragraph"/>
      </w:pPr>
      <w:r w:rsidRPr="00367C78">
        <w:tab/>
        <w:t>(b)</w:t>
      </w:r>
      <w:r w:rsidRPr="00367C78">
        <w:tab/>
        <w:t>an effective application for a conformity assessment certificate in respect of the device is not made before 1</w:t>
      </w:r>
      <w:r w:rsidR="00EA1C6C" w:rsidRPr="00367C78">
        <w:t> </w:t>
      </w:r>
      <w:r w:rsidRPr="00367C78">
        <w:t>September 2014;</w:t>
      </w:r>
    </w:p>
    <w:p w14:paraId="04354817" w14:textId="77C64FC3"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and after 1</w:t>
      </w:r>
      <w:r w:rsidR="00EA1C6C" w:rsidRPr="00367C78">
        <w:t> </w:t>
      </w:r>
      <w:r w:rsidRPr="00367C78">
        <w:t>September 2014.</w:t>
      </w:r>
    </w:p>
    <w:p w14:paraId="0B1B58A0" w14:textId="77777777" w:rsidR="005E2FFA" w:rsidRPr="00367C78" w:rsidRDefault="005E2FFA" w:rsidP="005E2FFA">
      <w:pPr>
        <w:pStyle w:val="ActHead5"/>
      </w:pPr>
      <w:bookmarkStart w:id="198" w:name="_Toc202523477"/>
      <w:r w:rsidRPr="00224C2E">
        <w:rPr>
          <w:rStyle w:val="CharSectno"/>
        </w:rPr>
        <w:t>11.10</w:t>
      </w:r>
      <w:r w:rsidRPr="00367C78">
        <w:t xml:space="preserve">  Application of 2010 Amendment Regulations—conformity assessment certificate not required</w:t>
      </w:r>
      <w:bookmarkEnd w:id="198"/>
    </w:p>
    <w:p w14:paraId="3323A36E" w14:textId="77777777" w:rsidR="005E2FFA" w:rsidRPr="00367C78" w:rsidRDefault="005E2FFA" w:rsidP="005E2FFA">
      <w:pPr>
        <w:pStyle w:val="subsection"/>
      </w:pPr>
      <w:r w:rsidRPr="00367C78">
        <w:tab/>
        <w:t>(1)</w:t>
      </w:r>
      <w:r w:rsidRPr="00367C78">
        <w:tab/>
        <w:t>This regulation applies in relation to the device if a conformity assessment certificate is not required under section</w:t>
      </w:r>
      <w:r w:rsidR="00EA1C6C" w:rsidRPr="00367C78">
        <w:t> </w:t>
      </w:r>
      <w:r w:rsidRPr="00367C78">
        <w:t>41EA of the Act before an effective application for including the device in the Register may be made.</w:t>
      </w:r>
    </w:p>
    <w:p w14:paraId="79417A5D" w14:textId="71EFEAD5" w:rsidR="005E2FFA" w:rsidRPr="00367C78" w:rsidRDefault="005E2FFA" w:rsidP="005E2FFA">
      <w:pPr>
        <w:pStyle w:val="SubsectionHead"/>
      </w:pPr>
      <w:r w:rsidRPr="00367C78">
        <w:t xml:space="preserve">Inclusion application made before </w:t>
      </w:r>
      <w:r w:rsidR="002023AE">
        <w:t>1 July</w:t>
      </w:r>
      <w:r w:rsidRPr="00367C78">
        <w:t xml:space="preserve"> 2015—device included in Register</w:t>
      </w:r>
    </w:p>
    <w:p w14:paraId="600045F5" w14:textId="77777777" w:rsidR="005E2FFA" w:rsidRPr="00367C78" w:rsidRDefault="005E2FFA" w:rsidP="005E2FFA">
      <w:pPr>
        <w:pStyle w:val="subsection"/>
      </w:pPr>
      <w:r w:rsidRPr="00367C78">
        <w:tab/>
        <w:t>(2)</w:t>
      </w:r>
      <w:r w:rsidRPr="00367C78">
        <w:tab/>
        <w:t>If:</w:t>
      </w:r>
    </w:p>
    <w:p w14:paraId="0588B1BB" w14:textId="515A54BC" w:rsidR="005E2FFA" w:rsidRPr="00367C78" w:rsidRDefault="005E2FFA" w:rsidP="005E2FFA">
      <w:pPr>
        <w:pStyle w:val="paragraph"/>
      </w:pPr>
      <w:r w:rsidRPr="00367C78">
        <w:tab/>
        <w:t>(a)</w:t>
      </w:r>
      <w:r w:rsidRPr="00367C78">
        <w:tab/>
        <w:t xml:space="preserve">an effective application for including the device in the Register is made before </w:t>
      </w:r>
      <w:r w:rsidR="002023AE">
        <w:t>1 July</w:t>
      </w:r>
      <w:r w:rsidRPr="00367C78">
        <w:t xml:space="preserve"> 2015; and</w:t>
      </w:r>
    </w:p>
    <w:p w14:paraId="681711B9" w14:textId="77777777" w:rsidR="005E2FFA" w:rsidRPr="00367C78" w:rsidRDefault="005E2FFA" w:rsidP="005E2FFA">
      <w:pPr>
        <w:pStyle w:val="paragraph"/>
      </w:pPr>
      <w:r w:rsidRPr="00367C78">
        <w:tab/>
        <w:t>(b)</w:t>
      </w:r>
      <w:r w:rsidRPr="00367C78">
        <w:tab/>
        <w:t>the device is included in the Register;</w:t>
      </w:r>
    </w:p>
    <w:p w14:paraId="580FC849" w14:textId="21E7F37D"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and after the day the device is included in the Register.</w:t>
      </w:r>
    </w:p>
    <w:p w14:paraId="70838FCD" w14:textId="4B06DB4F" w:rsidR="005E2FFA" w:rsidRPr="00367C78" w:rsidRDefault="005E2FFA" w:rsidP="005E2FFA">
      <w:pPr>
        <w:pStyle w:val="SubsectionHead"/>
      </w:pPr>
      <w:r w:rsidRPr="00367C78">
        <w:t xml:space="preserve">Inclusion application made before </w:t>
      </w:r>
      <w:r w:rsidR="002023AE">
        <w:t>1 July</w:t>
      </w:r>
      <w:r w:rsidRPr="00367C78">
        <w:t xml:space="preserve"> 2015—device not included in Register</w:t>
      </w:r>
    </w:p>
    <w:p w14:paraId="0230B246" w14:textId="77777777" w:rsidR="005E2FFA" w:rsidRPr="00367C78" w:rsidRDefault="005E2FFA" w:rsidP="005E2FFA">
      <w:pPr>
        <w:pStyle w:val="subsection"/>
      </w:pPr>
      <w:r w:rsidRPr="00367C78">
        <w:tab/>
        <w:t>(3)</w:t>
      </w:r>
      <w:r w:rsidRPr="00367C78">
        <w:tab/>
        <w:t>If:</w:t>
      </w:r>
    </w:p>
    <w:p w14:paraId="2133D237" w14:textId="7C97A84A" w:rsidR="005E2FFA" w:rsidRPr="00367C78" w:rsidRDefault="005E2FFA" w:rsidP="005E2FFA">
      <w:pPr>
        <w:pStyle w:val="paragraph"/>
      </w:pPr>
      <w:r w:rsidRPr="00367C78">
        <w:tab/>
        <w:t>(a)</w:t>
      </w:r>
      <w:r w:rsidRPr="00367C78">
        <w:tab/>
        <w:t xml:space="preserve">an effective application for including the device in the Register is made before </w:t>
      </w:r>
      <w:r w:rsidR="002023AE">
        <w:t>1 July</w:t>
      </w:r>
      <w:r w:rsidRPr="00367C78">
        <w:t xml:space="preserve"> 2015; and</w:t>
      </w:r>
    </w:p>
    <w:p w14:paraId="5C1456F5" w14:textId="77777777" w:rsidR="005E2FFA" w:rsidRPr="00367C78" w:rsidRDefault="005E2FFA" w:rsidP="005E2FFA">
      <w:pPr>
        <w:pStyle w:val="paragraph"/>
      </w:pPr>
      <w:r w:rsidRPr="00367C78">
        <w:tab/>
        <w:t>(b)</w:t>
      </w:r>
      <w:r w:rsidRPr="00367C78">
        <w:tab/>
        <w:t>the application for including the device in the Register is finally determined;</w:t>
      </w:r>
    </w:p>
    <w:p w14:paraId="1358D0B8" w14:textId="4A307A1C"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and after the day the application for including the device in the Register is finally determined.</w:t>
      </w:r>
    </w:p>
    <w:p w14:paraId="514BE2E8" w14:textId="28248304" w:rsidR="005E2FFA" w:rsidRPr="00367C78" w:rsidRDefault="005E2FFA" w:rsidP="005E2FFA">
      <w:pPr>
        <w:pStyle w:val="SubsectionHead"/>
      </w:pPr>
      <w:r w:rsidRPr="00367C78">
        <w:t xml:space="preserve">Inclusion application not made before </w:t>
      </w:r>
      <w:r w:rsidR="002023AE">
        <w:t>1 July</w:t>
      </w:r>
      <w:r w:rsidRPr="00367C78">
        <w:t xml:space="preserve"> 2015</w:t>
      </w:r>
    </w:p>
    <w:p w14:paraId="674CC3BB" w14:textId="545821B3" w:rsidR="005E2FFA" w:rsidRPr="00367C78" w:rsidRDefault="005E2FFA" w:rsidP="005E2FFA">
      <w:pPr>
        <w:pStyle w:val="subsection"/>
      </w:pPr>
      <w:r w:rsidRPr="00367C78">
        <w:tab/>
        <w:t>(4)</w:t>
      </w:r>
      <w:r w:rsidRPr="00367C78">
        <w:tab/>
        <w:t xml:space="preserve">If an effective application for including the device in the Register is not made before </w:t>
      </w:r>
      <w:r w:rsidR="002023AE">
        <w:t>1 July</w:t>
      </w:r>
      <w:r w:rsidRPr="00367C78">
        <w:t xml:space="preserve"> 2015, the amendments made by </w:t>
      </w:r>
      <w:r w:rsidR="00EE4119" w:rsidRPr="00367C78">
        <w:t>Schedule 1</w:t>
      </w:r>
      <w:r w:rsidRPr="00367C78">
        <w:t xml:space="preserve"> to the 2010 Amendment Regulations</w:t>
      </w:r>
      <w:r w:rsidRPr="00367C78">
        <w:rPr>
          <w:i/>
        </w:rPr>
        <w:t xml:space="preserve"> </w:t>
      </w:r>
      <w:r w:rsidRPr="00367C78">
        <w:t xml:space="preserve">apply in relation to the device, for all purposes, on and after </w:t>
      </w:r>
      <w:r w:rsidR="002023AE">
        <w:t>1 July</w:t>
      </w:r>
      <w:r w:rsidRPr="00367C78">
        <w:t xml:space="preserve"> 2015.</w:t>
      </w:r>
    </w:p>
    <w:p w14:paraId="06FDDAE4" w14:textId="77777777" w:rsidR="005E2FFA" w:rsidRPr="00367C78" w:rsidRDefault="005E2FFA" w:rsidP="005E2FFA">
      <w:pPr>
        <w:pStyle w:val="ActHead5"/>
      </w:pPr>
      <w:bookmarkStart w:id="199" w:name="_Toc202523478"/>
      <w:r w:rsidRPr="00224C2E">
        <w:rPr>
          <w:rStyle w:val="CharSectno"/>
        </w:rPr>
        <w:t>11.11</w:t>
      </w:r>
      <w:r w:rsidRPr="00367C78">
        <w:t xml:space="preserve">  Cancellation of listing or registration</w:t>
      </w:r>
      <w:bookmarkEnd w:id="199"/>
    </w:p>
    <w:p w14:paraId="53C31D44" w14:textId="464C68B3" w:rsidR="005E2FFA" w:rsidRPr="00367C78" w:rsidRDefault="005E2FFA" w:rsidP="005E2FFA">
      <w:pPr>
        <w:pStyle w:val="subsection"/>
      </w:pPr>
      <w:r w:rsidRPr="00367C78">
        <w:tab/>
      </w:r>
      <w:r w:rsidRPr="00367C78">
        <w:tab/>
        <w:t xml:space="preserve">If a listed or registered transitional device is listed or registered under </w:t>
      </w:r>
      <w:r w:rsidR="00EE4119" w:rsidRPr="00367C78">
        <w:t>Part 3</w:t>
      </w:r>
      <w:r w:rsidR="002023AE">
        <w:noBreakHyphen/>
      </w:r>
      <w:r w:rsidRPr="00367C78">
        <w:t xml:space="preserve">2 of the Act immediately before </w:t>
      </w:r>
      <w:r w:rsidR="002023AE">
        <w:t>1 July</w:t>
      </w:r>
      <w:r w:rsidRPr="00367C78">
        <w:t xml:space="preserve"> 2014, the listing or registration is taken to be cancelled on the transition day for the device.</w:t>
      </w:r>
    </w:p>
    <w:p w14:paraId="7F469BA2" w14:textId="77777777" w:rsidR="005E2FFA" w:rsidRPr="00367C78" w:rsidRDefault="005E2FFA" w:rsidP="005E2FFA">
      <w:pPr>
        <w:pStyle w:val="ActHead4"/>
      </w:pPr>
      <w:bookmarkStart w:id="200" w:name="_Toc202523479"/>
      <w:r w:rsidRPr="00224C2E">
        <w:rPr>
          <w:rStyle w:val="CharSubdNo"/>
        </w:rPr>
        <w:t>Subdivision D</w:t>
      </w:r>
      <w:r w:rsidRPr="00367C78">
        <w:t>—</w:t>
      </w:r>
      <w:r w:rsidRPr="00224C2E">
        <w:rPr>
          <w:rStyle w:val="CharSubdText"/>
        </w:rPr>
        <w:t>Approved transitional devices</w:t>
      </w:r>
      <w:bookmarkEnd w:id="200"/>
    </w:p>
    <w:p w14:paraId="52CD7F33" w14:textId="77777777" w:rsidR="005E2FFA" w:rsidRPr="00367C78" w:rsidRDefault="005E2FFA" w:rsidP="005E2FFA">
      <w:pPr>
        <w:pStyle w:val="ActHead5"/>
      </w:pPr>
      <w:bookmarkStart w:id="201" w:name="_Toc202523480"/>
      <w:r w:rsidRPr="00224C2E">
        <w:rPr>
          <w:rStyle w:val="CharSectno"/>
        </w:rPr>
        <w:t>11.12</w:t>
      </w:r>
      <w:r w:rsidRPr="00367C78">
        <w:t xml:space="preserve">  Application of this Subdivision</w:t>
      </w:r>
      <w:bookmarkEnd w:id="201"/>
    </w:p>
    <w:p w14:paraId="3095B05A" w14:textId="77777777" w:rsidR="005E2FFA" w:rsidRPr="00367C78" w:rsidRDefault="005E2FFA" w:rsidP="005E2FFA">
      <w:pPr>
        <w:pStyle w:val="subsection"/>
      </w:pPr>
      <w:r w:rsidRPr="00367C78">
        <w:tab/>
      </w:r>
      <w:r w:rsidRPr="00367C78">
        <w:tab/>
        <w:t>This Subdivision applies in relation to an approved transitional device.</w:t>
      </w:r>
    </w:p>
    <w:p w14:paraId="799B4AF4" w14:textId="77777777" w:rsidR="005E2FFA" w:rsidRPr="00367C78" w:rsidRDefault="005E2FFA" w:rsidP="005E2FFA">
      <w:pPr>
        <w:pStyle w:val="ActHead5"/>
      </w:pPr>
      <w:bookmarkStart w:id="202" w:name="_Toc202523481"/>
      <w:r w:rsidRPr="00224C2E">
        <w:rPr>
          <w:rStyle w:val="CharSectno"/>
        </w:rPr>
        <w:t>11.13</w:t>
      </w:r>
      <w:r w:rsidRPr="00367C78">
        <w:t xml:space="preserve">  Application of 2010 Amendment Regulations—certain purposes</w:t>
      </w:r>
      <w:bookmarkEnd w:id="202"/>
    </w:p>
    <w:p w14:paraId="55975FCF" w14:textId="0C221A23" w:rsidR="005E2FFA" w:rsidRPr="00367C78" w:rsidRDefault="005E2FFA" w:rsidP="005E2FFA">
      <w:pPr>
        <w:pStyle w:val="subsection"/>
      </w:pPr>
      <w:r w:rsidRPr="00367C78">
        <w:tab/>
      </w:r>
      <w:r w:rsidRPr="00367C78">
        <w:tab/>
        <w:t xml:space="preserve">The amendments made by </w:t>
      </w:r>
      <w:r w:rsidR="00EE4119" w:rsidRPr="00367C78">
        <w:t>Schedule 1</w:t>
      </w:r>
      <w:r w:rsidRPr="00367C78">
        <w:t xml:space="preserve"> to the 2010 Amendment Regulations apply in relation to an approved transitional device, on and after </w:t>
      </w:r>
      <w:r w:rsidR="002023AE">
        <w:t>1 July</w:t>
      </w:r>
      <w:r w:rsidRPr="00367C78">
        <w:t xml:space="preserve"> 2014, for purposes connected with:</w:t>
      </w:r>
    </w:p>
    <w:p w14:paraId="2B437B11" w14:textId="77777777" w:rsidR="005E2FFA" w:rsidRPr="00367C78" w:rsidRDefault="005E2FFA" w:rsidP="005E2FFA">
      <w:pPr>
        <w:pStyle w:val="paragraph"/>
      </w:pPr>
      <w:r w:rsidRPr="00367C78">
        <w:tab/>
        <w:t>(a)</w:t>
      </w:r>
      <w:r w:rsidRPr="00367C78">
        <w:tab/>
        <w:t>an application for a conformity assessment certificate in respect of the device; or</w:t>
      </w:r>
    </w:p>
    <w:p w14:paraId="56D5001C" w14:textId="77777777" w:rsidR="005E2FFA" w:rsidRPr="00367C78" w:rsidRDefault="005E2FFA" w:rsidP="005E2FFA">
      <w:pPr>
        <w:pStyle w:val="paragraph"/>
      </w:pPr>
      <w:r w:rsidRPr="00367C78">
        <w:tab/>
        <w:t>(b)</w:t>
      </w:r>
      <w:r w:rsidRPr="00367C78">
        <w:tab/>
        <w:t>issuing a conformity assessment certificate in respect of the device; or</w:t>
      </w:r>
    </w:p>
    <w:p w14:paraId="44721035" w14:textId="77777777" w:rsidR="005E2FFA" w:rsidRPr="00367C78" w:rsidRDefault="005E2FFA" w:rsidP="005E2FFA">
      <w:pPr>
        <w:pStyle w:val="paragraph"/>
      </w:pPr>
      <w:r w:rsidRPr="00367C78">
        <w:tab/>
        <w:t>(c)</w:t>
      </w:r>
      <w:r w:rsidRPr="00367C78">
        <w:tab/>
        <w:t>an application for including the device in the Register; or</w:t>
      </w:r>
    </w:p>
    <w:p w14:paraId="66E49984" w14:textId="77777777" w:rsidR="005E2FFA" w:rsidRPr="00367C78" w:rsidRDefault="005E2FFA" w:rsidP="005E2FFA">
      <w:pPr>
        <w:pStyle w:val="paragraph"/>
      </w:pPr>
      <w:r w:rsidRPr="00367C78">
        <w:tab/>
        <w:t>(d)</w:t>
      </w:r>
      <w:r w:rsidRPr="00367C78">
        <w:tab/>
        <w:t>including the device in the Register.</w:t>
      </w:r>
    </w:p>
    <w:p w14:paraId="6AE25C1B" w14:textId="77777777" w:rsidR="005E2FFA" w:rsidRPr="00367C78" w:rsidRDefault="005E2FFA" w:rsidP="005E2FFA">
      <w:pPr>
        <w:pStyle w:val="ActHead5"/>
      </w:pPr>
      <w:bookmarkStart w:id="203" w:name="_Toc202523482"/>
      <w:r w:rsidRPr="00224C2E">
        <w:rPr>
          <w:rStyle w:val="CharSectno"/>
        </w:rPr>
        <w:t>11.14</w:t>
      </w:r>
      <w:r w:rsidRPr="00367C78">
        <w:t xml:space="preserve">  Application of 2010 Amendment Regulations—all purposes</w:t>
      </w:r>
      <w:bookmarkEnd w:id="203"/>
    </w:p>
    <w:p w14:paraId="08F45B04" w14:textId="57BB9CCB" w:rsidR="005E2FFA" w:rsidRPr="00367C78" w:rsidRDefault="005E2FFA" w:rsidP="005E2FFA">
      <w:pPr>
        <w:pStyle w:val="subsection"/>
      </w:pPr>
      <w:r w:rsidRPr="00367C78">
        <w:tab/>
      </w:r>
      <w:r w:rsidRPr="00367C78">
        <w:tab/>
        <w:t xml:space="preserve">The amendments made by </w:t>
      </w:r>
      <w:r w:rsidR="00EE4119" w:rsidRPr="00367C78">
        <w:t>Schedule 1</w:t>
      </w:r>
      <w:r w:rsidRPr="00367C78">
        <w:t xml:space="preserve"> to the 2010 Amendment Regulations apply in relation to an approved transitional device, for all purposes, on and after:</w:t>
      </w:r>
    </w:p>
    <w:p w14:paraId="21546ED0" w14:textId="4009C3C1" w:rsidR="005E2FFA" w:rsidRPr="00367C78" w:rsidRDefault="005E2FFA" w:rsidP="005E2FFA">
      <w:pPr>
        <w:pStyle w:val="paragraph"/>
      </w:pPr>
      <w:r w:rsidRPr="00367C78">
        <w:tab/>
        <w:t>(a)</w:t>
      </w:r>
      <w:r w:rsidRPr="00367C78">
        <w:tab/>
        <w:t xml:space="preserve">if the device is covered by </w:t>
      </w:r>
      <w:r w:rsidR="00EA1C6C" w:rsidRPr="00367C78">
        <w:t>sub</w:t>
      </w:r>
      <w:r w:rsidR="00EE4119" w:rsidRPr="00367C78">
        <w:t>paragraph (</w:t>
      </w:r>
      <w:r w:rsidRPr="00367C78">
        <w:t xml:space="preserve">c)(i) of the definition of </w:t>
      </w:r>
      <w:r w:rsidRPr="00367C78">
        <w:rPr>
          <w:b/>
          <w:i/>
        </w:rPr>
        <w:t>approved transitional device</w:t>
      </w:r>
      <w:r w:rsidRPr="00367C78">
        <w:t xml:space="preserve"> in </w:t>
      </w:r>
      <w:r w:rsidR="001F6E70" w:rsidRPr="00367C78">
        <w:t>subregulation 1</w:t>
      </w:r>
      <w:r w:rsidRPr="00367C78">
        <w:t xml:space="preserve">1.1(1)—the day the device ceases to be a device to which </w:t>
      </w:r>
      <w:r w:rsidR="002023AE">
        <w:t>item 3</w:t>
      </w:r>
      <w:r w:rsidRPr="00367C78">
        <w:t xml:space="preserve"> of </w:t>
      </w:r>
      <w:r w:rsidR="00EE4119" w:rsidRPr="00367C78">
        <w:t>Schedule 5</w:t>
      </w:r>
      <w:r w:rsidRPr="00367C78">
        <w:t xml:space="preserve">A to the </w:t>
      </w:r>
      <w:r w:rsidRPr="00367C78">
        <w:rPr>
          <w:i/>
        </w:rPr>
        <w:t>Therapeutic Goods Regulations</w:t>
      </w:r>
      <w:r w:rsidR="00EA1C6C" w:rsidRPr="00367C78">
        <w:rPr>
          <w:i/>
        </w:rPr>
        <w:t> </w:t>
      </w:r>
      <w:r w:rsidRPr="00367C78">
        <w:rPr>
          <w:i/>
        </w:rPr>
        <w:t xml:space="preserve">1990 </w:t>
      </w:r>
      <w:r w:rsidRPr="00367C78">
        <w:t>applies; and</w:t>
      </w:r>
    </w:p>
    <w:p w14:paraId="3F2BEA8B" w14:textId="6C9AC071" w:rsidR="005E2FFA" w:rsidRPr="00367C78" w:rsidRDefault="005E2FFA" w:rsidP="005E2FFA">
      <w:pPr>
        <w:pStyle w:val="paragraph"/>
      </w:pPr>
      <w:r w:rsidRPr="00367C78">
        <w:tab/>
        <w:t>(b)</w:t>
      </w:r>
      <w:r w:rsidRPr="00367C78">
        <w:tab/>
        <w:t xml:space="preserve">if the device is covered by </w:t>
      </w:r>
      <w:r w:rsidR="00EA1C6C" w:rsidRPr="00367C78">
        <w:t>sub</w:t>
      </w:r>
      <w:r w:rsidR="00EE4119" w:rsidRPr="00367C78">
        <w:t>paragraph (</w:t>
      </w:r>
      <w:r w:rsidRPr="00367C78">
        <w:t xml:space="preserve">c)(ii) of the definition of </w:t>
      </w:r>
      <w:r w:rsidRPr="00367C78">
        <w:rPr>
          <w:b/>
          <w:i/>
        </w:rPr>
        <w:t>approved transitional device</w:t>
      </w:r>
      <w:r w:rsidRPr="00367C78">
        <w:t xml:space="preserve"> in </w:t>
      </w:r>
      <w:r w:rsidR="001F6E70" w:rsidRPr="00367C78">
        <w:t>subregulation 1</w:t>
      </w:r>
      <w:r w:rsidRPr="00367C78">
        <w:t>1.1(1)—the day the approval for the device ceases to have effect; and</w:t>
      </w:r>
    </w:p>
    <w:p w14:paraId="12D1AD31" w14:textId="284FE95D" w:rsidR="005E2FFA" w:rsidRPr="00367C78" w:rsidRDefault="005E2FFA" w:rsidP="005E2FFA">
      <w:pPr>
        <w:pStyle w:val="paragraph"/>
      </w:pPr>
      <w:r w:rsidRPr="00367C78">
        <w:tab/>
        <w:t>(c)</w:t>
      </w:r>
      <w:r w:rsidRPr="00367C78">
        <w:tab/>
        <w:t xml:space="preserve">if the device is covered by </w:t>
      </w:r>
      <w:r w:rsidR="00EA1C6C" w:rsidRPr="00367C78">
        <w:t>sub</w:t>
      </w:r>
      <w:r w:rsidR="00EE4119" w:rsidRPr="00367C78">
        <w:t>paragraph (</w:t>
      </w:r>
      <w:r w:rsidRPr="00367C78">
        <w:t xml:space="preserve">c)(iii) of the definition of </w:t>
      </w:r>
      <w:r w:rsidRPr="00367C78">
        <w:rPr>
          <w:b/>
          <w:i/>
        </w:rPr>
        <w:t>approved transitional device</w:t>
      </w:r>
      <w:r w:rsidRPr="00367C78">
        <w:t xml:space="preserve"> in </w:t>
      </w:r>
      <w:r w:rsidR="001F6E70" w:rsidRPr="00367C78">
        <w:t>subregulation 1</w:t>
      </w:r>
      <w:r w:rsidRPr="00367C78">
        <w:t>1.1(1):</w:t>
      </w:r>
    </w:p>
    <w:p w14:paraId="10EDEA59" w14:textId="77777777" w:rsidR="005E2FFA" w:rsidRPr="00367C78" w:rsidRDefault="005E2FFA" w:rsidP="005E2FFA">
      <w:pPr>
        <w:pStyle w:val="paragraphsub"/>
      </w:pPr>
      <w:r w:rsidRPr="00367C78">
        <w:tab/>
        <w:t>(i)</w:t>
      </w:r>
      <w:r w:rsidRPr="00367C78">
        <w:tab/>
        <w:t>if approval is given for the device under paragraph</w:t>
      </w:r>
      <w:r w:rsidR="00EA1C6C" w:rsidRPr="00367C78">
        <w:t> </w:t>
      </w:r>
      <w:r w:rsidRPr="00367C78">
        <w:t>19(1)(b) of the Act—the day the approval ceases to have effect; and</w:t>
      </w:r>
    </w:p>
    <w:p w14:paraId="12441EFE" w14:textId="77777777" w:rsidR="005E2FFA" w:rsidRPr="00367C78" w:rsidRDefault="005E2FFA" w:rsidP="005E2FFA">
      <w:pPr>
        <w:pStyle w:val="paragraphsub"/>
      </w:pPr>
      <w:r w:rsidRPr="00367C78">
        <w:tab/>
        <w:t>(ii)</w:t>
      </w:r>
      <w:r w:rsidRPr="00367C78">
        <w:tab/>
        <w:t>in any other case—the day the application for approval is finally determined.</w:t>
      </w:r>
    </w:p>
    <w:p w14:paraId="5A65B4C3" w14:textId="368F69CB" w:rsidR="005E2FFA" w:rsidRPr="00367C78" w:rsidRDefault="005E2FFA" w:rsidP="005E2FFA">
      <w:pPr>
        <w:pStyle w:val="ActHead4"/>
      </w:pPr>
      <w:bookmarkStart w:id="204" w:name="_Toc202523483"/>
      <w:r w:rsidRPr="00224C2E">
        <w:rPr>
          <w:rStyle w:val="CharSubdNo"/>
        </w:rPr>
        <w:t>Subdivision E</w:t>
      </w:r>
      <w:r w:rsidRPr="00367C78">
        <w:t>—</w:t>
      </w:r>
      <w:r w:rsidRPr="00224C2E">
        <w:rPr>
          <w:rStyle w:val="CharSubdText"/>
        </w:rPr>
        <w:t>Class 4 in</w:t>
      </w:r>
      <w:r w:rsidR="002023AE" w:rsidRPr="00224C2E">
        <w:rPr>
          <w:rStyle w:val="CharSubdText"/>
        </w:rPr>
        <w:noBreakHyphen/>
      </w:r>
      <w:r w:rsidRPr="00224C2E">
        <w:rPr>
          <w:rStyle w:val="CharSubdText"/>
        </w:rPr>
        <w:t>house IVD medical devices</w:t>
      </w:r>
      <w:bookmarkEnd w:id="204"/>
    </w:p>
    <w:p w14:paraId="0AD4896A" w14:textId="77777777" w:rsidR="005E2FFA" w:rsidRPr="00367C78" w:rsidRDefault="005E2FFA" w:rsidP="005E2FFA">
      <w:pPr>
        <w:pStyle w:val="ActHead5"/>
      </w:pPr>
      <w:bookmarkStart w:id="205" w:name="_Toc202523484"/>
      <w:r w:rsidRPr="00224C2E">
        <w:rPr>
          <w:rStyle w:val="CharSectno"/>
        </w:rPr>
        <w:t>11.15</w:t>
      </w:r>
      <w:r w:rsidRPr="00367C78">
        <w:t xml:space="preserve">  Application of this Subdivision</w:t>
      </w:r>
      <w:bookmarkEnd w:id="205"/>
    </w:p>
    <w:p w14:paraId="16A8628E" w14:textId="06BAAA8C" w:rsidR="005E2FFA" w:rsidRPr="00367C78" w:rsidRDefault="005E2FFA" w:rsidP="005E2FFA">
      <w:pPr>
        <w:pStyle w:val="subsection"/>
      </w:pPr>
      <w:r w:rsidRPr="00367C78">
        <w:tab/>
      </w:r>
      <w:r w:rsidRPr="00367C78">
        <w:tab/>
        <w:t>This Subdivision applies in relation to</w:t>
      </w:r>
      <w:r w:rsidR="00921670" w:rsidRPr="00367C78">
        <w:t xml:space="preserve"> a transitional device that is</w:t>
      </w:r>
      <w:r w:rsidRPr="00367C78">
        <w:t xml:space="preserve"> a Class 4 in</w:t>
      </w:r>
      <w:r w:rsidR="002023AE">
        <w:noBreakHyphen/>
      </w:r>
      <w:r w:rsidRPr="00367C78">
        <w:t>house IVD medical device.</w:t>
      </w:r>
    </w:p>
    <w:p w14:paraId="54D99A28" w14:textId="77777777" w:rsidR="005E2FFA" w:rsidRPr="00367C78" w:rsidRDefault="005E2FFA" w:rsidP="005E2FFA">
      <w:pPr>
        <w:pStyle w:val="ActHead5"/>
      </w:pPr>
      <w:bookmarkStart w:id="206" w:name="_Toc202523485"/>
      <w:r w:rsidRPr="00224C2E">
        <w:rPr>
          <w:rStyle w:val="CharSectno"/>
        </w:rPr>
        <w:t>11.16</w:t>
      </w:r>
      <w:r w:rsidRPr="00367C78">
        <w:t xml:space="preserve">  Application of 2010 Amendment Regulations—certain purposes</w:t>
      </w:r>
      <w:bookmarkEnd w:id="206"/>
    </w:p>
    <w:p w14:paraId="3AFBCFB1" w14:textId="325B8D95" w:rsidR="005E2FFA" w:rsidRPr="00367C78" w:rsidRDefault="005E2FFA" w:rsidP="005E2FFA">
      <w:pPr>
        <w:pStyle w:val="subsection"/>
      </w:pPr>
      <w:r w:rsidRPr="00367C78">
        <w:tab/>
      </w:r>
      <w:r w:rsidRPr="00367C78">
        <w:tab/>
        <w:t xml:space="preserve">The amendments made by </w:t>
      </w:r>
      <w:r w:rsidR="00EE4119" w:rsidRPr="00367C78">
        <w:t>Schedule 1</w:t>
      </w:r>
      <w:r w:rsidRPr="00367C78">
        <w:t xml:space="preserve"> to the 2010 Amendment Regulations apply in relation to the device on and after the later of the following days:</w:t>
      </w:r>
    </w:p>
    <w:p w14:paraId="695B8700" w14:textId="36DEE20E" w:rsidR="005E2FFA" w:rsidRPr="00367C78" w:rsidRDefault="005E2FFA" w:rsidP="005E2FFA">
      <w:pPr>
        <w:pStyle w:val="paragraph"/>
      </w:pPr>
      <w:r w:rsidRPr="00367C78">
        <w:tab/>
        <w:t>(a)</w:t>
      </w:r>
      <w:r w:rsidRPr="00367C78">
        <w:tab/>
      </w:r>
      <w:r w:rsidR="002023AE">
        <w:t>1 July</w:t>
      </w:r>
      <w:r w:rsidRPr="00367C78">
        <w:t xml:space="preserve"> 2014;</w:t>
      </w:r>
    </w:p>
    <w:p w14:paraId="7756F2B3" w14:textId="77777777" w:rsidR="005E2FFA" w:rsidRPr="00367C78" w:rsidRDefault="005E2FFA" w:rsidP="005E2FFA">
      <w:pPr>
        <w:pStyle w:val="paragraph"/>
      </w:pPr>
      <w:r w:rsidRPr="00367C78">
        <w:tab/>
        <w:t>(b)</w:t>
      </w:r>
      <w:r w:rsidRPr="00367C78">
        <w:tab/>
        <w:t>the day on which the device comes into existence;</w:t>
      </w:r>
    </w:p>
    <w:p w14:paraId="5DA9A5DA" w14:textId="77777777" w:rsidR="005E2FFA" w:rsidRPr="00367C78" w:rsidRDefault="005E2FFA" w:rsidP="005E2FFA">
      <w:pPr>
        <w:pStyle w:val="subsection2"/>
      </w:pPr>
      <w:r w:rsidRPr="00367C78">
        <w:t>for purposes connected with:</w:t>
      </w:r>
    </w:p>
    <w:p w14:paraId="504C7A88" w14:textId="77777777" w:rsidR="005E2FFA" w:rsidRPr="00367C78" w:rsidRDefault="005E2FFA" w:rsidP="005E2FFA">
      <w:pPr>
        <w:pStyle w:val="paragraph"/>
      </w:pPr>
      <w:r w:rsidRPr="00367C78">
        <w:tab/>
        <w:t>(c)</w:t>
      </w:r>
      <w:r w:rsidRPr="00367C78">
        <w:tab/>
        <w:t>an application for a conformity assessment certificate in respect of the device; or</w:t>
      </w:r>
    </w:p>
    <w:p w14:paraId="2105812F" w14:textId="77777777" w:rsidR="005E2FFA" w:rsidRPr="00367C78" w:rsidRDefault="005E2FFA" w:rsidP="005E2FFA">
      <w:pPr>
        <w:pStyle w:val="paragraph"/>
      </w:pPr>
      <w:r w:rsidRPr="00367C78">
        <w:tab/>
        <w:t>(d)</w:t>
      </w:r>
      <w:r w:rsidRPr="00367C78">
        <w:tab/>
        <w:t>issuing a conformity assessment certificate in respect of the device; or</w:t>
      </w:r>
    </w:p>
    <w:p w14:paraId="6B39B061" w14:textId="77777777" w:rsidR="005E2FFA" w:rsidRPr="00367C78" w:rsidRDefault="005E2FFA" w:rsidP="005E2FFA">
      <w:pPr>
        <w:pStyle w:val="paragraph"/>
      </w:pPr>
      <w:r w:rsidRPr="00367C78">
        <w:tab/>
        <w:t>(e)</w:t>
      </w:r>
      <w:r w:rsidRPr="00367C78">
        <w:tab/>
        <w:t>an application for including the device in the Register; or</w:t>
      </w:r>
    </w:p>
    <w:p w14:paraId="1F305DF2" w14:textId="77777777" w:rsidR="005E2FFA" w:rsidRPr="00367C78" w:rsidRDefault="005E2FFA" w:rsidP="005E2FFA">
      <w:pPr>
        <w:pStyle w:val="paragraph"/>
      </w:pPr>
      <w:r w:rsidRPr="00367C78">
        <w:tab/>
        <w:t>(f)</w:t>
      </w:r>
      <w:r w:rsidRPr="00367C78">
        <w:tab/>
        <w:t>including the device in the Register.</w:t>
      </w:r>
    </w:p>
    <w:p w14:paraId="1D90C530" w14:textId="689FE38B" w:rsidR="005E2FFA" w:rsidRPr="00367C78" w:rsidRDefault="005E2FFA" w:rsidP="005E2FFA">
      <w:pPr>
        <w:pStyle w:val="ActHead5"/>
      </w:pPr>
      <w:bookmarkStart w:id="207" w:name="_Toc202523486"/>
      <w:r w:rsidRPr="00224C2E">
        <w:rPr>
          <w:rStyle w:val="CharSectno"/>
        </w:rPr>
        <w:t>11.17</w:t>
      </w:r>
      <w:r w:rsidRPr="00367C78">
        <w:t xml:space="preserve">  Application of 2010 Amendment Regulations—conformity assessment certificate applied for before </w:t>
      </w:r>
      <w:r w:rsidR="002023AE">
        <w:t>1 July</w:t>
      </w:r>
      <w:r w:rsidRPr="00367C78">
        <w:t xml:space="preserve"> 2016</w:t>
      </w:r>
      <w:bookmarkEnd w:id="207"/>
    </w:p>
    <w:p w14:paraId="55E985B9" w14:textId="7E39AD63" w:rsidR="005E2FFA" w:rsidRPr="00367C78" w:rsidRDefault="005E2FFA" w:rsidP="005E2FFA">
      <w:pPr>
        <w:pStyle w:val="subsection"/>
      </w:pPr>
      <w:r w:rsidRPr="00367C78">
        <w:tab/>
      </w:r>
      <w:r w:rsidR="0015332E" w:rsidRPr="00367C78">
        <w:t>(1)</w:t>
      </w:r>
      <w:r w:rsidR="0015332E" w:rsidRPr="00367C78">
        <w:tab/>
        <w:t xml:space="preserve">This regulation applies in relation to the device if an application for a conformity assessment certificate in respect of the device is made before </w:t>
      </w:r>
      <w:r w:rsidR="002023AE">
        <w:t>1 July</w:t>
      </w:r>
      <w:r w:rsidR="0015332E" w:rsidRPr="00367C78">
        <w:t xml:space="preserve"> 2016.</w:t>
      </w:r>
    </w:p>
    <w:p w14:paraId="7ABBE863" w14:textId="55F938C4" w:rsidR="005E2FFA" w:rsidRPr="00367C78" w:rsidRDefault="005E2FFA" w:rsidP="005E2FFA">
      <w:pPr>
        <w:pStyle w:val="SubsectionHead"/>
      </w:pPr>
      <w:r w:rsidRPr="00367C78">
        <w:t xml:space="preserve">Certificate issued and inclusion application made before </w:t>
      </w:r>
      <w:r w:rsidR="002023AE">
        <w:t>1 July</w:t>
      </w:r>
      <w:r w:rsidRPr="00367C78">
        <w:t xml:space="preserve"> 2017—device included in Register</w:t>
      </w:r>
    </w:p>
    <w:p w14:paraId="15CF2A89" w14:textId="77777777" w:rsidR="005E2FFA" w:rsidRPr="00367C78" w:rsidRDefault="005E2FFA" w:rsidP="005E2FFA">
      <w:pPr>
        <w:pStyle w:val="subsection"/>
      </w:pPr>
      <w:r w:rsidRPr="00367C78">
        <w:tab/>
        <w:t>(2)</w:t>
      </w:r>
      <w:r w:rsidRPr="00367C78">
        <w:tab/>
        <w:t>If:</w:t>
      </w:r>
    </w:p>
    <w:p w14:paraId="479F73F4"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2017; and</w:t>
      </w:r>
    </w:p>
    <w:p w14:paraId="4B303B98" w14:textId="09275366" w:rsidR="005E2FFA" w:rsidRPr="00367C78" w:rsidRDefault="005E2FFA" w:rsidP="005E2FFA">
      <w:pPr>
        <w:pStyle w:val="paragraph"/>
      </w:pPr>
      <w:r w:rsidRPr="00367C78">
        <w:tab/>
        <w:t>(b)</w:t>
      </w:r>
      <w:r w:rsidRPr="00367C78">
        <w:tab/>
        <w:t xml:space="preserve">an effective application for including the device in the Register is made before </w:t>
      </w:r>
      <w:r w:rsidR="002023AE">
        <w:t>1 July</w:t>
      </w:r>
      <w:r w:rsidRPr="00367C78">
        <w:t xml:space="preserve"> 2017; and</w:t>
      </w:r>
    </w:p>
    <w:p w14:paraId="146B1BE6" w14:textId="77777777" w:rsidR="005E2FFA" w:rsidRPr="00367C78" w:rsidRDefault="005E2FFA" w:rsidP="005E2FFA">
      <w:pPr>
        <w:pStyle w:val="paragraph"/>
      </w:pPr>
      <w:r w:rsidRPr="00367C78">
        <w:tab/>
        <w:t>(c)</w:t>
      </w:r>
      <w:r w:rsidRPr="00367C78">
        <w:tab/>
        <w:t>the device is included in the Register;</w:t>
      </w:r>
    </w:p>
    <w:p w14:paraId="6C1A0CAF" w14:textId="0268B7DE"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device is included in the Register.</w:t>
      </w:r>
    </w:p>
    <w:p w14:paraId="3E659660" w14:textId="41340612" w:rsidR="005E2FFA" w:rsidRPr="00367C78" w:rsidRDefault="005E2FFA" w:rsidP="005E2FFA">
      <w:pPr>
        <w:pStyle w:val="SubsectionHead"/>
      </w:pPr>
      <w:r w:rsidRPr="00367C78">
        <w:t xml:space="preserve">Certificate issued and inclusion application made before </w:t>
      </w:r>
      <w:r w:rsidR="002023AE">
        <w:t>1 July</w:t>
      </w:r>
      <w:r w:rsidRPr="00367C78">
        <w:t xml:space="preserve"> 2017—device not included in Register</w:t>
      </w:r>
    </w:p>
    <w:p w14:paraId="5A46C401" w14:textId="77777777" w:rsidR="005E2FFA" w:rsidRPr="00367C78" w:rsidRDefault="005E2FFA" w:rsidP="005E2FFA">
      <w:pPr>
        <w:pStyle w:val="subsection"/>
      </w:pPr>
      <w:r w:rsidRPr="00367C78">
        <w:tab/>
        <w:t>(3)</w:t>
      </w:r>
      <w:r w:rsidRPr="00367C78">
        <w:tab/>
        <w:t>If:</w:t>
      </w:r>
    </w:p>
    <w:p w14:paraId="67DA401D"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2017; and</w:t>
      </w:r>
    </w:p>
    <w:p w14:paraId="3ADA8C00" w14:textId="50D8E38B" w:rsidR="005E2FFA" w:rsidRPr="00367C78" w:rsidRDefault="005E2FFA" w:rsidP="005E2FFA">
      <w:pPr>
        <w:pStyle w:val="paragraph"/>
      </w:pPr>
      <w:r w:rsidRPr="00367C78">
        <w:tab/>
        <w:t>(b)</w:t>
      </w:r>
      <w:r w:rsidRPr="00367C78">
        <w:tab/>
        <w:t xml:space="preserve">an effective application for including the device in the Register is made before </w:t>
      </w:r>
      <w:r w:rsidR="002023AE">
        <w:t>1 July</w:t>
      </w:r>
      <w:r w:rsidRPr="00367C78">
        <w:t xml:space="preserve"> 2017; and</w:t>
      </w:r>
    </w:p>
    <w:p w14:paraId="6D39B251" w14:textId="77777777" w:rsidR="005E2FFA" w:rsidRPr="00367C78" w:rsidRDefault="005E2FFA" w:rsidP="005E2FFA">
      <w:pPr>
        <w:pStyle w:val="paragraph"/>
      </w:pPr>
      <w:r w:rsidRPr="00367C78">
        <w:tab/>
        <w:t>(c)</w:t>
      </w:r>
      <w:r w:rsidRPr="00367C78">
        <w:tab/>
        <w:t>the application for including the device in the Register is finally determined;</w:t>
      </w:r>
    </w:p>
    <w:p w14:paraId="597AB0DB" w14:textId="082CB838"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application for including the device in the Register is finally determined.</w:t>
      </w:r>
    </w:p>
    <w:p w14:paraId="52DF9CE5" w14:textId="6BD1D402" w:rsidR="005E2FFA" w:rsidRPr="00367C78" w:rsidRDefault="005E2FFA" w:rsidP="005E2FFA">
      <w:pPr>
        <w:pStyle w:val="SubsectionHead"/>
      </w:pPr>
      <w:r w:rsidRPr="00367C78">
        <w:t xml:space="preserve">Certificate issued but inclusion application not made before </w:t>
      </w:r>
      <w:r w:rsidR="002023AE">
        <w:t>1 July</w:t>
      </w:r>
      <w:r w:rsidRPr="00367C78">
        <w:t xml:space="preserve"> 2017</w:t>
      </w:r>
    </w:p>
    <w:p w14:paraId="6792E723" w14:textId="77777777" w:rsidR="005E2FFA" w:rsidRPr="00367C78" w:rsidRDefault="005E2FFA" w:rsidP="005E2FFA">
      <w:pPr>
        <w:pStyle w:val="subsection"/>
      </w:pPr>
      <w:r w:rsidRPr="00367C78">
        <w:tab/>
        <w:t>(4)</w:t>
      </w:r>
      <w:r w:rsidRPr="00367C78">
        <w:tab/>
        <w:t>If:</w:t>
      </w:r>
    </w:p>
    <w:p w14:paraId="09BA23C7" w14:textId="77777777" w:rsidR="005E2FFA" w:rsidRPr="00367C78" w:rsidRDefault="005E2FFA" w:rsidP="005E2FFA">
      <w:pPr>
        <w:pStyle w:val="paragraph"/>
      </w:pPr>
      <w:r w:rsidRPr="00367C78">
        <w:tab/>
        <w:t>(a)</w:t>
      </w:r>
      <w:r w:rsidRPr="00367C78">
        <w:tab/>
        <w:t>a conformity assessment certificate in respect of the device is issued before 1</w:t>
      </w:r>
      <w:r w:rsidR="00EA1C6C" w:rsidRPr="00367C78">
        <w:t> </w:t>
      </w:r>
      <w:r w:rsidRPr="00367C78">
        <w:t>June 2017; and</w:t>
      </w:r>
    </w:p>
    <w:p w14:paraId="44FB38A6" w14:textId="23D3002E" w:rsidR="005E2FFA" w:rsidRPr="00367C78" w:rsidRDefault="005E2FFA" w:rsidP="005E2FFA">
      <w:pPr>
        <w:pStyle w:val="paragraph"/>
      </w:pPr>
      <w:r w:rsidRPr="00367C78">
        <w:tab/>
        <w:t>(b)</w:t>
      </w:r>
      <w:r w:rsidRPr="00367C78">
        <w:tab/>
        <w:t xml:space="preserve">an effective application for including the device in the Register is not made before </w:t>
      </w:r>
      <w:r w:rsidR="002023AE">
        <w:t>1 July</w:t>
      </w:r>
      <w:r w:rsidRPr="00367C78">
        <w:t xml:space="preserve"> 2017;</w:t>
      </w:r>
    </w:p>
    <w:p w14:paraId="74B90A59" w14:textId="451C10B1"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w:t>
      </w:r>
      <w:r w:rsidR="002023AE">
        <w:t>1 July</w:t>
      </w:r>
      <w:r w:rsidRPr="00367C78">
        <w:t xml:space="preserve"> 2017.</w:t>
      </w:r>
    </w:p>
    <w:p w14:paraId="79CEF48F" w14:textId="77777777" w:rsidR="005E2FFA" w:rsidRPr="00367C78" w:rsidRDefault="005E2FFA" w:rsidP="005E2FFA">
      <w:pPr>
        <w:pStyle w:val="SubsectionHead"/>
      </w:pPr>
      <w:r w:rsidRPr="00367C78">
        <w:t>Certificate issued on or after 1</w:t>
      </w:r>
      <w:r w:rsidR="00EA1C6C" w:rsidRPr="00367C78">
        <w:t> </w:t>
      </w:r>
      <w:r w:rsidRPr="00367C78">
        <w:t>June 2017 and inclusion application made within 30 days—device included in Register</w:t>
      </w:r>
    </w:p>
    <w:p w14:paraId="13891873" w14:textId="77777777" w:rsidR="005E2FFA" w:rsidRPr="00367C78" w:rsidRDefault="005E2FFA" w:rsidP="005E2FFA">
      <w:pPr>
        <w:pStyle w:val="subsection"/>
      </w:pPr>
      <w:r w:rsidRPr="00367C78">
        <w:tab/>
        <w:t>(5)</w:t>
      </w:r>
      <w:r w:rsidRPr="00367C78">
        <w:tab/>
        <w:t>If:</w:t>
      </w:r>
    </w:p>
    <w:p w14:paraId="0D7BA90E"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2017; and</w:t>
      </w:r>
    </w:p>
    <w:p w14:paraId="5C11372E" w14:textId="77777777" w:rsidR="005E2FFA" w:rsidRPr="00367C78" w:rsidRDefault="005E2FFA" w:rsidP="005E2FFA">
      <w:pPr>
        <w:pStyle w:val="paragraph"/>
      </w:pPr>
      <w:r w:rsidRPr="00367C78">
        <w:tab/>
        <w:t>(b)</w:t>
      </w:r>
      <w:r w:rsidRPr="00367C78">
        <w:tab/>
        <w:t>an effective application for including the device in the Register is made no later than 30 days after the day the certificate is issued; and</w:t>
      </w:r>
    </w:p>
    <w:p w14:paraId="1B7EC94A" w14:textId="77777777" w:rsidR="005E2FFA" w:rsidRPr="00367C78" w:rsidRDefault="005E2FFA" w:rsidP="005E2FFA">
      <w:pPr>
        <w:pStyle w:val="paragraph"/>
      </w:pPr>
      <w:r w:rsidRPr="00367C78">
        <w:tab/>
        <w:t>(c)</w:t>
      </w:r>
      <w:r w:rsidRPr="00367C78">
        <w:tab/>
        <w:t>the device is included in the Register;</w:t>
      </w:r>
    </w:p>
    <w:p w14:paraId="69FCCCBC" w14:textId="0962CA40"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and after the day the device is included in the Register.</w:t>
      </w:r>
    </w:p>
    <w:p w14:paraId="2247329F" w14:textId="77777777" w:rsidR="005E2FFA" w:rsidRPr="00367C78" w:rsidRDefault="005E2FFA" w:rsidP="005E2FFA">
      <w:pPr>
        <w:pStyle w:val="SubsectionHead"/>
      </w:pPr>
      <w:r w:rsidRPr="00367C78">
        <w:t>Certificate issued on or after 1</w:t>
      </w:r>
      <w:r w:rsidR="00EA1C6C" w:rsidRPr="00367C78">
        <w:t> </w:t>
      </w:r>
      <w:r w:rsidRPr="00367C78">
        <w:t>June 2017 and inclusion application made within 30 days—device not included in Register</w:t>
      </w:r>
    </w:p>
    <w:p w14:paraId="206DCDF0" w14:textId="77777777" w:rsidR="005E2FFA" w:rsidRPr="00367C78" w:rsidRDefault="005E2FFA" w:rsidP="005E2FFA">
      <w:pPr>
        <w:pStyle w:val="subsection"/>
      </w:pPr>
      <w:r w:rsidRPr="00367C78">
        <w:tab/>
        <w:t>(6)</w:t>
      </w:r>
      <w:r w:rsidRPr="00367C78">
        <w:tab/>
        <w:t>If:</w:t>
      </w:r>
    </w:p>
    <w:p w14:paraId="2F82314D"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2017; and</w:t>
      </w:r>
    </w:p>
    <w:p w14:paraId="30AA2AE5" w14:textId="77777777" w:rsidR="005E2FFA" w:rsidRPr="00367C78" w:rsidRDefault="005E2FFA" w:rsidP="005E2FFA">
      <w:pPr>
        <w:pStyle w:val="paragraph"/>
      </w:pPr>
      <w:r w:rsidRPr="00367C78">
        <w:tab/>
        <w:t>(b)</w:t>
      </w:r>
      <w:r w:rsidRPr="00367C78">
        <w:tab/>
        <w:t>an effective application for including the device in the Register is made no later than 30 days after the day the certificate is issued; and</w:t>
      </w:r>
    </w:p>
    <w:p w14:paraId="0B3C5774" w14:textId="77777777" w:rsidR="005E2FFA" w:rsidRPr="00367C78" w:rsidRDefault="005E2FFA" w:rsidP="005E2FFA">
      <w:pPr>
        <w:pStyle w:val="paragraph"/>
      </w:pPr>
      <w:r w:rsidRPr="00367C78">
        <w:tab/>
        <w:t>(c)</w:t>
      </w:r>
      <w:r w:rsidRPr="00367C78">
        <w:tab/>
        <w:t>the application for including the device in the Register is finally determined;</w:t>
      </w:r>
    </w:p>
    <w:p w14:paraId="24F3C2D3" w14:textId="441B76D0"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on the day the application for including the device in the Register is finally determined.</w:t>
      </w:r>
    </w:p>
    <w:p w14:paraId="3685EFA5" w14:textId="77777777" w:rsidR="005E2FFA" w:rsidRPr="00367C78" w:rsidRDefault="005E2FFA" w:rsidP="005E2FFA">
      <w:pPr>
        <w:pStyle w:val="SubsectionHead"/>
      </w:pPr>
      <w:r w:rsidRPr="00367C78">
        <w:t>Certificate issued on or after 1</w:t>
      </w:r>
      <w:r w:rsidR="00EA1C6C" w:rsidRPr="00367C78">
        <w:t> </w:t>
      </w:r>
      <w:r w:rsidRPr="00367C78">
        <w:t>June 2017 and inclusion application not made within 30 days</w:t>
      </w:r>
    </w:p>
    <w:p w14:paraId="4B47625C" w14:textId="77777777" w:rsidR="005E2FFA" w:rsidRPr="00367C78" w:rsidRDefault="005E2FFA" w:rsidP="005E2FFA">
      <w:pPr>
        <w:pStyle w:val="subsection"/>
      </w:pPr>
      <w:r w:rsidRPr="00367C78">
        <w:tab/>
        <w:t>(7)</w:t>
      </w:r>
      <w:r w:rsidRPr="00367C78">
        <w:tab/>
        <w:t>If:</w:t>
      </w:r>
    </w:p>
    <w:p w14:paraId="0C953FF6" w14:textId="77777777" w:rsidR="005E2FFA" w:rsidRPr="00367C78" w:rsidRDefault="005E2FFA" w:rsidP="005E2FFA">
      <w:pPr>
        <w:pStyle w:val="paragraph"/>
      </w:pPr>
      <w:r w:rsidRPr="00367C78">
        <w:tab/>
        <w:t>(a)</w:t>
      </w:r>
      <w:r w:rsidRPr="00367C78">
        <w:tab/>
        <w:t>a conformity assessment certificate in respect of the device is issued on or after 1</w:t>
      </w:r>
      <w:r w:rsidR="00EA1C6C" w:rsidRPr="00367C78">
        <w:t> </w:t>
      </w:r>
      <w:r w:rsidRPr="00367C78">
        <w:t>June 2017; and</w:t>
      </w:r>
    </w:p>
    <w:p w14:paraId="54C3805B" w14:textId="77777777" w:rsidR="005E2FFA" w:rsidRPr="00367C78" w:rsidRDefault="005E2FFA" w:rsidP="005E2FFA">
      <w:pPr>
        <w:pStyle w:val="paragraph"/>
      </w:pPr>
      <w:r w:rsidRPr="00367C78">
        <w:tab/>
        <w:t>(b)</w:t>
      </w:r>
      <w:r w:rsidRPr="00367C78">
        <w:tab/>
        <w:t>an effective application for including the device in the Register is not made within 30 days after the day the certificate is issued;</w:t>
      </w:r>
    </w:p>
    <w:p w14:paraId="6B20018A" w14:textId="4C29BC3A" w:rsidR="005E2FFA" w:rsidRPr="00367C78" w:rsidRDefault="005E2FFA" w:rsidP="005E2FFA">
      <w:pPr>
        <w:pStyle w:val="subsection2"/>
      </w:pPr>
      <w:r w:rsidRPr="00367C78">
        <w:t xml:space="preserve">the amendments made by </w:t>
      </w:r>
      <w:r w:rsidR="00EE4119" w:rsidRPr="00367C78">
        <w:t>Schedule 1</w:t>
      </w:r>
      <w:r w:rsidRPr="00367C78">
        <w:t xml:space="preserve"> to the 2010 Amendment Regulations</w:t>
      </w:r>
      <w:r w:rsidRPr="00367C78">
        <w:rPr>
          <w:i/>
        </w:rPr>
        <w:t xml:space="preserve"> </w:t>
      </w:r>
      <w:r w:rsidRPr="00367C78">
        <w:t>apply in relation to the device, for all purposes, 30 days after the day the certificate is issued.</w:t>
      </w:r>
    </w:p>
    <w:p w14:paraId="45E80D35" w14:textId="0787DDDE" w:rsidR="005E2FFA" w:rsidRPr="00367C78" w:rsidRDefault="005E2FFA" w:rsidP="005E2FFA">
      <w:pPr>
        <w:pStyle w:val="subsection"/>
      </w:pPr>
      <w:r w:rsidRPr="00367C78">
        <w:tab/>
      </w:r>
      <w:r w:rsidR="000871A9" w:rsidRPr="00367C78">
        <w:t>(8)</w:t>
      </w:r>
      <w:r w:rsidR="000871A9" w:rsidRPr="00367C78">
        <w:tab/>
        <w:t xml:space="preserve">If the amendments made by </w:t>
      </w:r>
      <w:r w:rsidR="00EE4119" w:rsidRPr="00367C78">
        <w:t>Schedule 1</w:t>
      </w:r>
      <w:r w:rsidR="000871A9" w:rsidRPr="00367C78">
        <w:t xml:space="preserve"> to the 2010 Amendment Regulations do not apply in relation to the device, for all purposes, under any of subregulations (2) to (7) of this regulation, then the amendments apply in relation to the device under regulation</w:t>
      </w:r>
      <w:r w:rsidR="00EA1C6C" w:rsidRPr="00367C78">
        <w:t> </w:t>
      </w:r>
      <w:r w:rsidR="000871A9" w:rsidRPr="00367C78">
        <w:t>11.18.</w:t>
      </w:r>
    </w:p>
    <w:p w14:paraId="724F90AE" w14:textId="77777777" w:rsidR="0059075D" w:rsidRPr="00367C78" w:rsidRDefault="0059075D" w:rsidP="00C33124">
      <w:pPr>
        <w:pStyle w:val="ActHead5"/>
      </w:pPr>
      <w:bookmarkStart w:id="208" w:name="_Toc202523487"/>
      <w:r w:rsidRPr="00224C2E">
        <w:rPr>
          <w:rStyle w:val="CharSectno"/>
        </w:rPr>
        <w:t>11.18</w:t>
      </w:r>
      <w:r w:rsidRPr="00367C78">
        <w:t xml:space="preserve">  Application of 2010 Amendment Regulations—devices not covered by regulation</w:t>
      </w:r>
      <w:r w:rsidR="00EA1C6C" w:rsidRPr="00367C78">
        <w:t> </w:t>
      </w:r>
      <w:r w:rsidRPr="00367C78">
        <w:t>11.17</w:t>
      </w:r>
      <w:bookmarkEnd w:id="208"/>
    </w:p>
    <w:p w14:paraId="716E48A9" w14:textId="6A7B2280" w:rsidR="0059075D" w:rsidRPr="00367C78" w:rsidRDefault="0059075D" w:rsidP="00C33124">
      <w:pPr>
        <w:pStyle w:val="subsection"/>
        <w:keepNext/>
        <w:keepLines/>
      </w:pPr>
      <w:r w:rsidRPr="00367C78">
        <w:tab/>
        <w:t>(1)</w:t>
      </w:r>
      <w:r w:rsidRPr="00367C78">
        <w:tab/>
        <w:t xml:space="preserve">This regulation applies in relation to the device if the amendments made by </w:t>
      </w:r>
      <w:r w:rsidR="00EE4119" w:rsidRPr="00367C78">
        <w:t>Schedule 1</w:t>
      </w:r>
      <w:r w:rsidRPr="00367C78">
        <w:t xml:space="preserve"> to the 2010 Amendment Regulations do not apply in relation to the device, for all purposes, under any of </w:t>
      </w:r>
      <w:r w:rsidR="007206BC" w:rsidRPr="00367C78">
        <w:t>subregulations 1</w:t>
      </w:r>
      <w:r w:rsidRPr="00367C78">
        <w:t>1.17(2) to (7).</w:t>
      </w:r>
    </w:p>
    <w:p w14:paraId="2EE67980" w14:textId="3A1436C9" w:rsidR="0059075D" w:rsidRPr="00367C78" w:rsidRDefault="0059075D" w:rsidP="0059075D">
      <w:pPr>
        <w:pStyle w:val="notetext"/>
      </w:pPr>
      <w:r w:rsidRPr="00367C78">
        <w:t>Note 1:</w:t>
      </w:r>
      <w:r w:rsidRPr="00367C78">
        <w:tab/>
        <w:t xml:space="preserve">This regulation will apply, for example, in relation to a device if an application for a conformity assessment certificate is not made in respect of the device before </w:t>
      </w:r>
      <w:r w:rsidR="002023AE">
        <w:t>1 July</w:t>
      </w:r>
      <w:r w:rsidRPr="00367C78">
        <w:t xml:space="preserve"> 2016.</w:t>
      </w:r>
    </w:p>
    <w:p w14:paraId="5ACFF1F3" w14:textId="47A7D2D9" w:rsidR="0059075D" w:rsidRPr="00367C78" w:rsidRDefault="0059075D" w:rsidP="0059075D">
      <w:pPr>
        <w:pStyle w:val="notetext"/>
      </w:pPr>
      <w:r w:rsidRPr="00367C78">
        <w:t>Note 2:</w:t>
      </w:r>
      <w:r w:rsidRPr="00367C78">
        <w:tab/>
        <w:t xml:space="preserve">The amendments made by </w:t>
      </w:r>
      <w:r w:rsidR="00EE4119" w:rsidRPr="00367C78">
        <w:t>Schedule 1</w:t>
      </w:r>
      <w:r w:rsidRPr="00367C78">
        <w:t xml:space="preserve"> to the 2010 Amendment Regulations are affected by amendments made by </w:t>
      </w:r>
      <w:r w:rsidR="00EE4119" w:rsidRPr="00367C78">
        <w:t>Part 1</w:t>
      </w:r>
      <w:r w:rsidRPr="00367C78">
        <w:t xml:space="preserve"> of </w:t>
      </w:r>
      <w:r w:rsidR="00EE4119" w:rsidRPr="00367C78">
        <w:t>Schedule 1</w:t>
      </w:r>
      <w:r w:rsidRPr="00367C78">
        <w:t xml:space="preserve"> to the </w:t>
      </w:r>
      <w:r w:rsidRPr="00367C78">
        <w:rPr>
          <w:i/>
        </w:rPr>
        <w:t>Therapeutic Goods (Medical Devices) Amendment (In Vitro Diagnostic Medical Devices) Regulation</w:t>
      </w:r>
      <w:r w:rsidR="00EA1C6C" w:rsidRPr="00367C78">
        <w:rPr>
          <w:i/>
        </w:rPr>
        <w:t> </w:t>
      </w:r>
      <w:r w:rsidRPr="00367C78">
        <w:rPr>
          <w:i/>
        </w:rPr>
        <w:t>2015</w:t>
      </w:r>
      <w:r w:rsidRPr="00367C78">
        <w:t>. Regulation</w:t>
      </w:r>
      <w:r w:rsidR="00EA1C6C" w:rsidRPr="00367C78">
        <w:t> </w:t>
      </w:r>
      <w:r w:rsidRPr="00367C78">
        <w:t>11.25 deals with the application of those 2015 amendments.</w:t>
      </w:r>
    </w:p>
    <w:p w14:paraId="7681D7EF" w14:textId="2C1C7329" w:rsidR="0059075D" w:rsidRPr="00367C78" w:rsidRDefault="0059075D" w:rsidP="0059075D">
      <w:pPr>
        <w:pStyle w:val="SubsectionHead"/>
      </w:pPr>
      <w:r w:rsidRPr="00367C78">
        <w:t xml:space="preserve">Inclusion application made before </w:t>
      </w:r>
      <w:r w:rsidR="002023AE">
        <w:t>1 July</w:t>
      </w:r>
      <w:r w:rsidRPr="00367C78">
        <w:t xml:space="preserve"> 2017—device included in Register</w:t>
      </w:r>
    </w:p>
    <w:p w14:paraId="6E45D1CD" w14:textId="77777777" w:rsidR="0059075D" w:rsidRPr="00367C78" w:rsidRDefault="0059075D" w:rsidP="0059075D">
      <w:pPr>
        <w:pStyle w:val="subsection"/>
      </w:pPr>
      <w:r w:rsidRPr="00367C78">
        <w:tab/>
        <w:t>(2)</w:t>
      </w:r>
      <w:r w:rsidRPr="00367C78">
        <w:tab/>
        <w:t>If:</w:t>
      </w:r>
    </w:p>
    <w:p w14:paraId="078E878F" w14:textId="33178DEF" w:rsidR="0059075D" w:rsidRPr="00367C78" w:rsidRDefault="0059075D" w:rsidP="0059075D">
      <w:pPr>
        <w:pStyle w:val="paragraph"/>
      </w:pPr>
      <w:r w:rsidRPr="00367C78">
        <w:tab/>
        <w:t>(a)</w:t>
      </w:r>
      <w:r w:rsidRPr="00367C78">
        <w:tab/>
        <w:t xml:space="preserve">an effective application for including the device in the Register is made before </w:t>
      </w:r>
      <w:r w:rsidR="002023AE">
        <w:t>1 July</w:t>
      </w:r>
      <w:r w:rsidRPr="00367C78">
        <w:t xml:space="preserve"> 2017; and</w:t>
      </w:r>
    </w:p>
    <w:p w14:paraId="01F32396" w14:textId="77777777" w:rsidR="0059075D" w:rsidRPr="00367C78" w:rsidRDefault="0059075D" w:rsidP="0059075D">
      <w:pPr>
        <w:pStyle w:val="paragraph"/>
      </w:pPr>
      <w:r w:rsidRPr="00367C78">
        <w:tab/>
        <w:t>(b)</w:t>
      </w:r>
      <w:r w:rsidRPr="00367C78">
        <w:tab/>
        <w:t>the device is included in the Register;</w:t>
      </w:r>
    </w:p>
    <w:p w14:paraId="67A8F287" w14:textId="0E57F52B" w:rsidR="0059075D" w:rsidRPr="00367C78" w:rsidRDefault="0059075D" w:rsidP="0059075D">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device is included in the Register.</w:t>
      </w:r>
    </w:p>
    <w:p w14:paraId="576D185C" w14:textId="696479E4" w:rsidR="0059075D" w:rsidRPr="00367C78" w:rsidRDefault="0059075D" w:rsidP="0059075D">
      <w:pPr>
        <w:pStyle w:val="SubsectionHead"/>
      </w:pPr>
      <w:r w:rsidRPr="00367C78">
        <w:t xml:space="preserve">Inclusion application made before </w:t>
      </w:r>
      <w:r w:rsidR="002023AE">
        <w:t>1 July</w:t>
      </w:r>
      <w:r w:rsidRPr="00367C78">
        <w:t xml:space="preserve"> 2017—application withdrawn or finally determined</w:t>
      </w:r>
    </w:p>
    <w:p w14:paraId="0F4C60CF" w14:textId="77777777" w:rsidR="0059075D" w:rsidRPr="00367C78" w:rsidRDefault="0059075D" w:rsidP="0059075D">
      <w:pPr>
        <w:pStyle w:val="subsection"/>
      </w:pPr>
      <w:r w:rsidRPr="00367C78">
        <w:tab/>
        <w:t>(3)</w:t>
      </w:r>
      <w:r w:rsidRPr="00367C78">
        <w:tab/>
        <w:t>If:</w:t>
      </w:r>
    </w:p>
    <w:p w14:paraId="002AA172" w14:textId="2F352B4E" w:rsidR="0059075D" w:rsidRPr="00367C78" w:rsidRDefault="0059075D" w:rsidP="0059075D">
      <w:pPr>
        <w:pStyle w:val="paragraph"/>
      </w:pPr>
      <w:r w:rsidRPr="00367C78">
        <w:tab/>
        <w:t>(a)</w:t>
      </w:r>
      <w:r w:rsidRPr="00367C78">
        <w:tab/>
        <w:t xml:space="preserve">an effective application for including the device in the Register is made before </w:t>
      </w:r>
      <w:r w:rsidR="002023AE">
        <w:t>1 July</w:t>
      </w:r>
      <w:r w:rsidRPr="00367C78">
        <w:t xml:space="preserve"> 2017; and</w:t>
      </w:r>
    </w:p>
    <w:p w14:paraId="7E804763" w14:textId="77777777" w:rsidR="0059075D" w:rsidRPr="00367C78" w:rsidRDefault="0059075D" w:rsidP="0059075D">
      <w:pPr>
        <w:pStyle w:val="paragraph"/>
      </w:pPr>
      <w:r w:rsidRPr="00367C78">
        <w:tab/>
        <w:t>(b)</w:t>
      </w:r>
      <w:r w:rsidRPr="00367C78">
        <w:tab/>
        <w:t>the application is withdrawn or is finally determined;</w:t>
      </w:r>
    </w:p>
    <w:p w14:paraId="1A3F8AEB" w14:textId="45A18832" w:rsidR="0059075D" w:rsidRPr="00367C78" w:rsidRDefault="0059075D" w:rsidP="0059075D">
      <w:pPr>
        <w:pStyle w:val="subsection2"/>
      </w:pPr>
      <w:r w:rsidRPr="00367C78">
        <w:t xml:space="preserve">the amendments made by </w:t>
      </w:r>
      <w:r w:rsidR="00EE4119" w:rsidRPr="00367C78">
        <w:t>Schedule 1</w:t>
      </w:r>
      <w:r w:rsidRPr="00367C78">
        <w:t xml:space="preserve"> to the 2010 Amendment Regulations apply in relation to the device, for all purposes, on and after the day the application is withdrawn or is finally determined (as the case may be).</w:t>
      </w:r>
    </w:p>
    <w:p w14:paraId="12C11518" w14:textId="7B84D136" w:rsidR="0059075D" w:rsidRPr="00367C78" w:rsidRDefault="0059075D" w:rsidP="0059075D">
      <w:pPr>
        <w:pStyle w:val="SubsectionHead"/>
      </w:pPr>
      <w:r w:rsidRPr="00367C78">
        <w:t xml:space="preserve">Inclusion application not made before </w:t>
      </w:r>
      <w:r w:rsidR="002023AE">
        <w:t>1 July</w:t>
      </w:r>
      <w:r w:rsidRPr="00367C78">
        <w:t xml:space="preserve"> 2017</w:t>
      </w:r>
    </w:p>
    <w:p w14:paraId="1452E448" w14:textId="3D758FF4" w:rsidR="0059075D" w:rsidRPr="00367C78" w:rsidRDefault="0059075D" w:rsidP="00597F6D">
      <w:pPr>
        <w:pStyle w:val="subsection"/>
      </w:pPr>
      <w:r w:rsidRPr="00367C78">
        <w:tab/>
        <w:t>(4)</w:t>
      </w:r>
      <w:r w:rsidRPr="00367C78">
        <w:tab/>
        <w:t xml:space="preserve">If an effective application for including the device in the Register is not made before </w:t>
      </w:r>
      <w:r w:rsidR="002023AE">
        <w:t>1 July</w:t>
      </w:r>
      <w:r w:rsidRPr="00367C78">
        <w:t xml:space="preserve"> 2017, the amendments made by </w:t>
      </w:r>
      <w:r w:rsidR="00EE4119" w:rsidRPr="00367C78">
        <w:t>Schedule 1</w:t>
      </w:r>
      <w:r w:rsidRPr="00367C78">
        <w:t xml:space="preserve"> to the 2010 Amendment Regulations apply in relation to the device, for all purposes, on and after </w:t>
      </w:r>
      <w:r w:rsidR="002023AE">
        <w:t>1 July</w:t>
      </w:r>
      <w:r w:rsidRPr="00367C78">
        <w:t xml:space="preserve"> 2017.</w:t>
      </w:r>
    </w:p>
    <w:p w14:paraId="4B0C583A" w14:textId="6341502A" w:rsidR="005E2FFA" w:rsidRPr="00367C78" w:rsidRDefault="005E2FFA" w:rsidP="00476B0A">
      <w:pPr>
        <w:pStyle w:val="ActHead4"/>
        <w:keepNext w:val="0"/>
        <w:keepLines w:val="0"/>
      </w:pPr>
      <w:bookmarkStart w:id="209" w:name="_Toc202523488"/>
      <w:r w:rsidRPr="00224C2E">
        <w:rPr>
          <w:rStyle w:val="CharSubdNo"/>
        </w:rPr>
        <w:t>Subdivision F</w:t>
      </w:r>
      <w:r w:rsidRPr="00367C78">
        <w:t>—</w:t>
      </w:r>
      <w:r w:rsidRPr="00224C2E">
        <w:rPr>
          <w:rStyle w:val="CharSubdText"/>
        </w:rPr>
        <w:t>Class 1, 2 and 3 in</w:t>
      </w:r>
      <w:r w:rsidR="002023AE" w:rsidRPr="00224C2E">
        <w:rPr>
          <w:rStyle w:val="CharSubdText"/>
        </w:rPr>
        <w:noBreakHyphen/>
      </w:r>
      <w:r w:rsidRPr="00224C2E">
        <w:rPr>
          <w:rStyle w:val="CharSubdText"/>
        </w:rPr>
        <w:t>house IVD medical devices</w:t>
      </w:r>
      <w:bookmarkEnd w:id="209"/>
    </w:p>
    <w:p w14:paraId="33A17A25" w14:textId="77777777" w:rsidR="005E2FFA" w:rsidRPr="00367C78" w:rsidRDefault="005E2FFA" w:rsidP="00476B0A">
      <w:pPr>
        <w:pStyle w:val="ActHead5"/>
        <w:keepNext w:val="0"/>
        <w:keepLines w:val="0"/>
      </w:pPr>
      <w:bookmarkStart w:id="210" w:name="_Toc202523489"/>
      <w:r w:rsidRPr="00224C2E">
        <w:rPr>
          <w:rStyle w:val="CharSectno"/>
        </w:rPr>
        <w:t>11.20</w:t>
      </w:r>
      <w:r w:rsidRPr="00367C78">
        <w:t xml:space="preserve">  Application of this Subdivision</w:t>
      </w:r>
      <w:bookmarkEnd w:id="210"/>
    </w:p>
    <w:p w14:paraId="54D7A572" w14:textId="77777777" w:rsidR="005E2FFA" w:rsidRPr="00367C78" w:rsidRDefault="005E2FFA" w:rsidP="00476B0A">
      <w:pPr>
        <w:pStyle w:val="subsection"/>
      </w:pPr>
      <w:r w:rsidRPr="00367C78">
        <w:tab/>
      </w:r>
      <w:r w:rsidRPr="00367C78">
        <w:tab/>
        <w:t xml:space="preserve">This Subdivision applies in relation to </w:t>
      </w:r>
      <w:r w:rsidR="0059075D" w:rsidRPr="00367C78">
        <w:t>a transitional device that is any of the following</w:t>
      </w:r>
      <w:r w:rsidRPr="00367C78">
        <w:t>:</w:t>
      </w:r>
    </w:p>
    <w:p w14:paraId="6FF2F59B" w14:textId="3C040A06" w:rsidR="005E2FFA" w:rsidRPr="00367C78" w:rsidRDefault="005E2FFA" w:rsidP="00476B0A">
      <w:pPr>
        <w:pStyle w:val="paragraph"/>
      </w:pPr>
      <w:r w:rsidRPr="00367C78">
        <w:tab/>
        <w:t>(a)</w:t>
      </w:r>
      <w:r w:rsidRPr="00367C78">
        <w:tab/>
        <w:t>a Class 1 in</w:t>
      </w:r>
      <w:r w:rsidR="002023AE">
        <w:noBreakHyphen/>
      </w:r>
      <w:r w:rsidRPr="00367C78">
        <w:t>house IVD medical device;</w:t>
      </w:r>
    </w:p>
    <w:p w14:paraId="56C52A6D" w14:textId="06CD1184" w:rsidR="005E2FFA" w:rsidRPr="00367C78" w:rsidRDefault="005E2FFA" w:rsidP="00476B0A">
      <w:pPr>
        <w:pStyle w:val="paragraph"/>
      </w:pPr>
      <w:r w:rsidRPr="00367C78">
        <w:tab/>
        <w:t>(b)</w:t>
      </w:r>
      <w:r w:rsidRPr="00367C78">
        <w:tab/>
        <w:t>a Class 2 in</w:t>
      </w:r>
      <w:r w:rsidR="002023AE">
        <w:noBreakHyphen/>
      </w:r>
      <w:r w:rsidRPr="00367C78">
        <w:t>house IVD medical device;</w:t>
      </w:r>
    </w:p>
    <w:p w14:paraId="64F97FD2" w14:textId="31430914" w:rsidR="005E2FFA" w:rsidRPr="00367C78" w:rsidRDefault="005E2FFA" w:rsidP="00476B0A">
      <w:pPr>
        <w:pStyle w:val="paragraph"/>
      </w:pPr>
      <w:r w:rsidRPr="00367C78">
        <w:tab/>
        <w:t>(c)</w:t>
      </w:r>
      <w:r w:rsidRPr="00367C78">
        <w:tab/>
        <w:t>a Class 3 in</w:t>
      </w:r>
      <w:r w:rsidR="002023AE">
        <w:noBreakHyphen/>
      </w:r>
      <w:r w:rsidRPr="00367C78">
        <w:t>house IVD medical device.</w:t>
      </w:r>
    </w:p>
    <w:p w14:paraId="52A98E87" w14:textId="77777777" w:rsidR="004126C3" w:rsidRPr="00367C78" w:rsidRDefault="004126C3" w:rsidP="004126C3">
      <w:pPr>
        <w:pStyle w:val="ActHead5"/>
      </w:pPr>
      <w:bookmarkStart w:id="211" w:name="_Toc202523490"/>
      <w:r w:rsidRPr="00224C2E">
        <w:rPr>
          <w:rStyle w:val="CharSectno"/>
        </w:rPr>
        <w:t>11.21</w:t>
      </w:r>
      <w:r w:rsidRPr="00367C78">
        <w:t xml:space="preserve">  Application of 2010 Amendment Regulations for all purposes</w:t>
      </w:r>
      <w:bookmarkEnd w:id="211"/>
    </w:p>
    <w:p w14:paraId="4DCDB8D1" w14:textId="0C17073C" w:rsidR="004126C3" w:rsidRPr="00367C78" w:rsidRDefault="004126C3" w:rsidP="004126C3">
      <w:pPr>
        <w:pStyle w:val="subsection"/>
      </w:pPr>
      <w:r w:rsidRPr="00367C78">
        <w:tab/>
      </w:r>
      <w:r w:rsidRPr="00367C78">
        <w:tab/>
        <w:t xml:space="preserve">The amendments made by </w:t>
      </w:r>
      <w:r w:rsidR="00EE4119" w:rsidRPr="00367C78">
        <w:t>Schedule 1</w:t>
      </w:r>
      <w:r w:rsidRPr="00367C78">
        <w:t xml:space="preserve"> to the 2010 Amendment Regulations apply in relation to the device, for all purposes, on and after </w:t>
      </w:r>
      <w:r w:rsidR="002023AE">
        <w:t>1 July</w:t>
      </w:r>
      <w:r w:rsidRPr="00367C78">
        <w:t xml:space="preserve"> 2017.</w:t>
      </w:r>
    </w:p>
    <w:p w14:paraId="683819B7" w14:textId="6192C861" w:rsidR="004126C3" w:rsidRPr="00367C78" w:rsidRDefault="004126C3" w:rsidP="004126C3">
      <w:pPr>
        <w:pStyle w:val="notetext"/>
      </w:pPr>
      <w:r w:rsidRPr="00367C78">
        <w:t>Note:</w:t>
      </w:r>
      <w:r w:rsidRPr="00367C78">
        <w:tab/>
        <w:t xml:space="preserve">The amendments made by </w:t>
      </w:r>
      <w:r w:rsidR="00EE4119" w:rsidRPr="00367C78">
        <w:t>Schedule 1</w:t>
      </w:r>
      <w:r w:rsidRPr="00367C78">
        <w:t xml:space="preserve"> to the 2010 Amendment Regulations are affected by amendments made by </w:t>
      </w:r>
      <w:r w:rsidR="00EE4119" w:rsidRPr="00367C78">
        <w:t>Part 2</w:t>
      </w:r>
      <w:r w:rsidRPr="00367C78">
        <w:t xml:space="preserve"> of </w:t>
      </w:r>
      <w:r w:rsidR="00EE4119" w:rsidRPr="00367C78">
        <w:t>Schedule 1</w:t>
      </w:r>
      <w:r w:rsidRPr="00367C78">
        <w:t xml:space="preserve"> to the </w:t>
      </w:r>
      <w:r w:rsidRPr="00367C78">
        <w:rPr>
          <w:i/>
        </w:rPr>
        <w:t>Therapeutic Goods (Medical Devices) Amendment (In Vitro Diagnostic Medical Devices) Regulation</w:t>
      </w:r>
      <w:r w:rsidR="00EA1C6C" w:rsidRPr="00367C78">
        <w:rPr>
          <w:i/>
        </w:rPr>
        <w:t> </w:t>
      </w:r>
      <w:r w:rsidRPr="00367C78">
        <w:rPr>
          <w:i/>
        </w:rPr>
        <w:t>2015</w:t>
      </w:r>
      <w:r w:rsidRPr="00367C78">
        <w:t>. Regulation</w:t>
      </w:r>
      <w:r w:rsidR="00EA1C6C" w:rsidRPr="00367C78">
        <w:t> </w:t>
      </w:r>
      <w:r w:rsidRPr="00367C78">
        <w:t>11.26 deals with the application of those 2015 amendments.</w:t>
      </w:r>
    </w:p>
    <w:p w14:paraId="4B3F81FB" w14:textId="1CE3105F" w:rsidR="002616B2" w:rsidRPr="00367C78" w:rsidRDefault="002023AE" w:rsidP="00C57AF2">
      <w:pPr>
        <w:pStyle w:val="ActHead3"/>
        <w:pageBreakBefore/>
      </w:pPr>
      <w:bookmarkStart w:id="212" w:name="_Toc202523491"/>
      <w:r w:rsidRPr="00224C2E">
        <w:rPr>
          <w:rStyle w:val="CharDivNo"/>
        </w:rPr>
        <w:t>Division 1</w:t>
      </w:r>
      <w:r w:rsidR="002616B2" w:rsidRPr="00224C2E">
        <w:rPr>
          <w:rStyle w:val="CharDivNo"/>
        </w:rPr>
        <w:t>1.2</w:t>
      </w:r>
      <w:r w:rsidR="002616B2" w:rsidRPr="00367C78">
        <w:t>—</w:t>
      </w:r>
      <w:r w:rsidR="002616B2" w:rsidRPr="00224C2E">
        <w:rPr>
          <w:rStyle w:val="CharDivText"/>
        </w:rPr>
        <w:t>Transitional provisions relating to joint replacements</w:t>
      </w:r>
      <w:bookmarkEnd w:id="212"/>
    </w:p>
    <w:p w14:paraId="5E6A67BA" w14:textId="77777777" w:rsidR="002616B2" w:rsidRPr="00367C78" w:rsidRDefault="002616B2" w:rsidP="002616B2">
      <w:pPr>
        <w:pStyle w:val="ActHead5"/>
      </w:pPr>
      <w:bookmarkStart w:id="213" w:name="_Toc202523492"/>
      <w:r w:rsidRPr="00224C2E">
        <w:rPr>
          <w:rStyle w:val="CharSectno"/>
        </w:rPr>
        <w:t>11.22A</w:t>
      </w:r>
      <w:r w:rsidRPr="00367C78">
        <w:t xml:space="preserve">  Purpose of this Division</w:t>
      </w:r>
      <w:bookmarkEnd w:id="213"/>
    </w:p>
    <w:p w14:paraId="331A39D7" w14:textId="77777777" w:rsidR="002616B2" w:rsidRPr="00367C78" w:rsidRDefault="002616B2" w:rsidP="002616B2">
      <w:pPr>
        <w:pStyle w:val="subsection"/>
      </w:pPr>
      <w:r w:rsidRPr="00367C78">
        <w:tab/>
      </w:r>
      <w:r w:rsidRPr="00367C78">
        <w:tab/>
        <w:t>This Division includes transitional provisions relating to:</w:t>
      </w:r>
    </w:p>
    <w:p w14:paraId="1029BCD5" w14:textId="77777777" w:rsidR="002616B2" w:rsidRPr="00367C78" w:rsidRDefault="002616B2" w:rsidP="002616B2">
      <w:pPr>
        <w:pStyle w:val="paragraph"/>
      </w:pPr>
      <w:r w:rsidRPr="00367C78">
        <w:tab/>
        <w:t>(a)</w:t>
      </w:r>
      <w:r w:rsidRPr="00367C78">
        <w:tab/>
        <w:t xml:space="preserve">the </w:t>
      </w:r>
      <w:r w:rsidRPr="00367C78">
        <w:rPr>
          <w:i/>
        </w:rPr>
        <w:t>Therapeutic Goods (Medical Devices) Amendment Regulation</w:t>
      </w:r>
      <w:r w:rsidR="00EA1C6C" w:rsidRPr="00367C78">
        <w:rPr>
          <w:i/>
        </w:rPr>
        <w:t> </w:t>
      </w:r>
      <w:r w:rsidRPr="00367C78">
        <w:rPr>
          <w:i/>
        </w:rPr>
        <w:t>2012 (No.</w:t>
      </w:r>
      <w:r w:rsidR="00EA1C6C" w:rsidRPr="00367C78">
        <w:rPr>
          <w:i/>
        </w:rPr>
        <w:t> </w:t>
      </w:r>
      <w:r w:rsidRPr="00367C78">
        <w:rPr>
          <w:i/>
        </w:rPr>
        <w:t>1)</w:t>
      </w:r>
      <w:r w:rsidRPr="00367C78">
        <w:t>; and</w:t>
      </w:r>
    </w:p>
    <w:p w14:paraId="2C3DF50C" w14:textId="77777777" w:rsidR="002616B2" w:rsidRPr="00367C78" w:rsidRDefault="002616B2" w:rsidP="002616B2">
      <w:pPr>
        <w:pStyle w:val="paragraph"/>
      </w:pPr>
      <w:r w:rsidRPr="00367C78">
        <w:tab/>
        <w:t>(b)</w:t>
      </w:r>
      <w:r w:rsidRPr="00367C78">
        <w:tab/>
        <w:t xml:space="preserve">the </w:t>
      </w:r>
      <w:r w:rsidRPr="00367C78">
        <w:rPr>
          <w:i/>
        </w:rPr>
        <w:t>Therapeutic Goods (Medical Devices) Amendment (Joint Replacements) Regulation</w:t>
      </w:r>
      <w:r w:rsidR="00EA1C6C" w:rsidRPr="00367C78">
        <w:rPr>
          <w:i/>
        </w:rPr>
        <w:t> </w:t>
      </w:r>
      <w:r w:rsidRPr="00367C78">
        <w:rPr>
          <w:i/>
        </w:rPr>
        <w:t>2015</w:t>
      </w:r>
      <w:r w:rsidRPr="00367C78">
        <w:t>.</w:t>
      </w:r>
    </w:p>
    <w:p w14:paraId="15D02061" w14:textId="77777777" w:rsidR="00AE08F8" w:rsidRPr="00367C78" w:rsidRDefault="00AE08F8" w:rsidP="00AE08F8">
      <w:pPr>
        <w:pStyle w:val="ActHead5"/>
      </w:pPr>
      <w:bookmarkStart w:id="214" w:name="_Toc202523493"/>
      <w:r w:rsidRPr="00224C2E">
        <w:rPr>
          <w:rStyle w:val="CharSectno"/>
        </w:rPr>
        <w:t>11.23</w:t>
      </w:r>
      <w:r w:rsidRPr="00367C78">
        <w:t xml:space="preserve">  Refund of fees in relation to inclusion of certain devices in the Register as Class III medical devices</w:t>
      </w:r>
      <w:bookmarkEnd w:id="214"/>
    </w:p>
    <w:p w14:paraId="6C76F297" w14:textId="77777777" w:rsidR="00AE08F8" w:rsidRPr="00367C78" w:rsidRDefault="00AE08F8" w:rsidP="00AE08F8">
      <w:pPr>
        <w:pStyle w:val="subsection"/>
      </w:pPr>
      <w:r w:rsidRPr="00367C78">
        <w:tab/>
        <w:t>(1)</w:t>
      </w:r>
      <w:r w:rsidRPr="00367C78">
        <w:tab/>
        <w:t>This regulation applies in relation to an implantable medical device if:</w:t>
      </w:r>
    </w:p>
    <w:p w14:paraId="2A458464" w14:textId="68A9F69E" w:rsidR="00AE08F8" w:rsidRPr="00367C78" w:rsidRDefault="00AE08F8" w:rsidP="00AE08F8">
      <w:pPr>
        <w:pStyle w:val="paragraph"/>
      </w:pPr>
      <w:r w:rsidRPr="00367C78">
        <w:tab/>
        <w:t>(a)</w:t>
      </w:r>
      <w:r w:rsidRPr="00367C78">
        <w:tab/>
        <w:t xml:space="preserve">the device is of the kind referred to in </w:t>
      </w:r>
      <w:r w:rsidR="001F6E70" w:rsidRPr="00367C78">
        <w:t>subregulation 1</w:t>
      </w:r>
      <w:r w:rsidRPr="00367C78">
        <w:t>1.22(1) of the old Regulations; and</w:t>
      </w:r>
    </w:p>
    <w:p w14:paraId="47F4BBC8" w14:textId="77777777" w:rsidR="00AE08F8" w:rsidRPr="00367C78" w:rsidRDefault="00AE08F8" w:rsidP="00AE08F8">
      <w:pPr>
        <w:pStyle w:val="paragraph"/>
      </w:pPr>
      <w:r w:rsidRPr="00367C78">
        <w:tab/>
        <w:t>(b)</w:t>
      </w:r>
      <w:r w:rsidRPr="00367C78">
        <w:tab/>
        <w:t>the device is not a joint replacement medical device; and</w:t>
      </w:r>
    </w:p>
    <w:p w14:paraId="12D4BE20" w14:textId="605BC829" w:rsidR="00AE08F8" w:rsidRPr="00367C78" w:rsidRDefault="00AE08F8" w:rsidP="00AE08F8">
      <w:pPr>
        <w:pStyle w:val="paragraph"/>
      </w:pPr>
      <w:r w:rsidRPr="00367C78">
        <w:tab/>
        <w:t>(c)</w:t>
      </w:r>
      <w:r w:rsidRPr="00367C78">
        <w:tab/>
        <w:t xml:space="preserve">an application to include the device in the Register as a Class III medical device was made on or after </w:t>
      </w:r>
      <w:r w:rsidR="002023AE">
        <w:t>1 July</w:t>
      </w:r>
      <w:r w:rsidRPr="00367C78">
        <w:t xml:space="preserve"> 2012 and before the commencement of the amending Regulation.</w:t>
      </w:r>
    </w:p>
    <w:p w14:paraId="068E9CA2" w14:textId="61BA742C" w:rsidR="00AE08F8" w:rsidRPr="00367C78" w:rsidRDefault="00AE08F8" w:rsidP="00AE08F8">
      <w:pPr>
        <w:pStyle w:val="notetext"/>
      </w:pPr>
      <w:r w:rsidRPr="00367C78">
        <w:t>Note:</w:t>
      </w:r>
      <w:r w:rsidRPr="00367C78">
        <w:tab/>
      </w:r>
      <w:r w:rsidR="001F6E70" w:rsidRPr="00367C78">
        <w:t>Subregulation 1</w:t>
      </w:r>
      <w:r w:rsidRPr="00367C78">
        <w:t>1.22(1) of the old Regulations referred to an implantable medical device that is intended by the manufacturer to be any of the following:</w:t>
      </w:r>
    </w:p>
    <w:p w14:paraId="281B9F83" w14:textId="77777777" w:rsidR="00AE08F8" w:rsidRPr="00367C78" w:rsidRDefault="00AE08F8" w:rsidP="00AE08F8">
      <w:pPr>
        <w:pStyle w:val="notepara"/>
      </w:pPr>
      <w:r w:rsidRPr="00367C78">
        <w:t>(a)</w:t>
      </w:r>
      <w:r w:rsidRPr="00367C78">
        <w:tab/>
        <w:t>a total or partial shoulder joint replacement;</w:t>
      </w:r>
    </w:p>
    <w:p w14:paraId="46C321F5" w14:textId="77777777" w:rsidR="00AE08F8" w:rsidRPr="00367C78" w:rsidRDefault="00AE08F8" w:rsidP="00AE08F8">
      <w:pPr>
        <w:pStyle w:val="notepara"/>
      </w:pPr>
      <w:r w:rsidRPr="00367C78">
        <w:t>(b)</w:t>
      </w:r>
      <w:r w:rsidRPr="00367C78">
        <w:tab/>
        <w:t>a total or partial hip joint replacement;</w:t>
      </w:r>
    </w:p>
    <w:p w14:paraId="46FA84C7" w14:textId="77777777" w:rsidR="00AE08F8" w:rsidRPr="00367C78" w:rsidRDefault="00AE08F8" w:rsidP="00AE08F8">
      <w:pPr>
        <w:pStyle w:val="notepara"/>
      </w:pPr>
      <w:r w:rsidRPr="00367C78">
        <w:t>(c)</w:t>
      </w:r>
      <w:r w:rsidRPr="00367C78">
        <w:tab/>
        <w:t>a total or partial knee joint replacement.</w:t>
      </w:r>
    </w:p>
    <w:p w14:paraId="13C498CB" w14:textId="77777777" w:rsidR="00AE08F8" w:rsidRPr="00367C78" w:rsidRDefault="00AE08F8" w:rsidP="00AE08F8">
      <w:pPr>
        <w:pStyle w:val="subsection"/>
      </w:pPr>
      <w:r w:rsidRPr="00367C78">
        <w:tab/>
        <w:t>(2)</w:t>
      </w:r>
      <w:r w:rsidRPr="00367C78">
        <w:tab/>
        <w:t>The Secretary may refund any fee paid in relation to the application.</w:t>
      </w:r>
    </w:p>
    <w:p w14:paraId="782656B2" w14:textId="77777777" w:rsidR="00AE08F8" w:rsidRPr="00367C78" w:rsidRDefault="00AE08F8" w:rsidP="00AE08F8">
      <w:pPr>
        <w:pStyle w:val="subsection"/>
      </w:pPr>
      <w:r w:rsidRPr="00367C78">
        <w:tab/>
        <w:t>(3)</w:t>
      </w:r>
      <w:r w:rsidRPr="00367C78">
        <w:tab/>
        <w:t>If any annual charge has been paid in respect of the inclusion of the device in the Register as a Class III medical device, the Secretary may refund the difference between the annual charge paid and the annual charge that would have been payable in respect of the inclusion of the device in the Register as a Class IIb medical device.</w:t>
      </w:r>
    </w:p>
    <w:p w14:paraId="71D8D848" w14:textId="77777777" w:rsidR="00AE08F8" w:rsidRPr="00367C78" w:rsidRDefault="00AE08F8" w:rsidP="00AE08F8">
      <w:pPr>
        <w:pStyle w:val="subsection"/>
      </w:pPr>
      <w:r w:rsidRPr="00367C78">
        <w:tab/>
        <w:t>(4)</w:t>
      </w:r>
      <w:r w:rsidRPr="00367C78">
        <w:tab/>
        <w:t>In this regulation:</w:t>
      </w:r>
    </w:p>
    <w:p w14:paraId="26EE3878" w14:textId="77777777" w:rsidR="00AE08F8" w:rsidRPr="00367C78" w:rsidRDefault="00AE08F8" w:rsidP="00AE08F8">
      <w:pPr>
        <w:pStyle w:val="Definition"/>
        <w:rPr>
          <w:i/>
        </w:rPr>
      </w:pPr>
      <w:r w:rsidRPr="00367C78">
        <w:rPr>
          <w:b/>
          <w:i/>
        </w:rPr>
        <w:t>amending Regulation</w:t>
      </w:r>
      <w:r w:rsidRPr="00367C78">
        <w:t xml:space="preserve"> means the </w:t>
      </w:r>
      <w:r w:rsidRPr="00367C78">
        <w:rPr>
          <w:i/>
        </w:rPr>
        <w:t>Therapeutic Goods (Medical Devices) Amendment (Joint Replacements) Regulation</w:t>
      </w:r>
      <w:r w:rsidR="00EA1C6C" w:rsidRPr="00367C78">
        <w:rPr>
          <w:i/>
        </w:rPr>
        <w:t> </w:t>
      </w:r>
      <w:r w:rsidRPr="00367C78">
        <w:rPr>
          <w:i/>
        </w:rPr>
        <w:t>2015.</w:t>
      </w:r>
    </w:p>
    <w:p w14:paraId="1BF9263E" w14:textId="77777777" w:rsidR="00AE08F8" w:rsidRPr="00367C78" w:rsidRDefault="00AE08F8" w:rsidP="00EC699A">
      <w:pPr>
        <w:pStyle w:val="Definition"/>
      </w:pPr>
      <w:r w:rsidRPr="00367C78">
        <w:rPr>
          <w:b/>
          <w:i/>
        </w:rPr>
        <w:t>old Regulations</w:t>
      </w:r>
      <w:r w:rsidRPr="00367C78">
        <w:t xml:space="preserve"> means these Regulations as in force immediately before the commencement of the amending Regulation.</w:t>
      </w:r>
    </w:p>
    <w:p w14:paraId="403CD969" w14:textId="0F3B23D7" w:rsidR="00FB6F80" w:rsidRPr="00367C78" w:rsidRDefault="002023AE" w:rsidP="00DA48DB">
      <w:pPr>
        <w:pStyle w:val="ActHead3"/>
        <w:pageBreakBefore/>
      </w:pPr>
      <w:bookmarkStart w:id="215" w:name="_Toc202523494"/>
      <w:r w:rsidRPr="00224C2E">
        <w:rPr>
          <w:rStyle w:val="CharDivNo"/>
        </w:rPr>
        <w:t>Division 1</w:t>
      </w:r>
      <w:r w:rsidR="00FB6F80" w:rsidRPr="00224C2E">
        <w:rPr>
          <w:rStyle w:val="CharDivNo"/>
        </w:rPr>
        <w:t>1.3</w:t>
      </w:r>
      <w:r w:rsidR="00FB6F80" w:rsidRPr="00367C78">
        <w:t>—</w:t>
      </w:r>
      <w:r w:rsidR="00FB6F80" w:rsidRPr="00224C2E">
        <w:rPr>
          <w:rStyle w:val="CharDivText"/>
        </w:rPr>
        <w:t>Transitional provisions relating to the Therapeutic Goods (Medical Devices) Amendment (In Vitro Diagnostic Medical Devices) Regulation</w:t>
      </w:r>
      <w:r w:rsidR="00EA1C6C" w:rsidRPr="00224C2E">
        <w:rPr>
          <w:rStyle w:val="CharDivText"/>
        </w:rPr>
        <w:t> </w:t>
      </w:r>
      <w:r w:rsidR="00FB6F80" w:rsidRPr="00224C2E">
        <w:rPr>
          <w:rStyle w:val="CharDivText"/>
        </w:rPr>
        <w:t>2015</w:t>
      </w:r>
      <w:bookmarkEnd w:id="215"/>
    </w:p>
    <w:p w14:paraId="796D7685" w14:textId="77777777" w:rsidR="00FB6F80" w:rsidRPr="00367C78" w:rsidRDefault="00FB6F80" w:rsidP="00FB6F80">
      <w:pPr>
        <w:pStyle w:val="ActHead5"/>
      </w:pPr>
      <w:bookmarkStart w:id="216" w:name="_Toc202523495"/>
      <w:r w:rsidRPr="00224C2E">
        <w:rPr>
          <w:rStyle w:val="CharSectno"/>
        </w:rPr>
        <w:t>11.24</w:t>
      </w:r>
      <w:r w:rsidRPr="00367C78">
        <w:t xml:space="preserve">  Definitions</w:t>
      </w:r>
      <w:bookmarkEnd w:id="216"/>
    </w:p>
    <w:p w14:paraId="7768C34D" w14:textId="77777777" w:rsidR="00FB6F80" w:rsidRPr="00367C78" w:rsidRDefault="00FB6F80" w:rsidP="00FB6F80">
      <w:pPr>
        <w:pStyle w:val="subsection"/>
      </w:pPr>
      <w:r w:rsidRPr="00367C78">
        <w:tab/>
      </w:r>
      <w:r w:rsidRPr="00367C78">
        <w:tab/>
        <w:t>In this Division:</w:t>
      </w:r>
    </w:p>
    <w:p w14:paraId="09194BE6" w14:textId="77777777" w:rsidR="00FB6F80" w:rsidRPr="00367C78" w:rsidRDefault="00FB6F80" w:rsidP="00FB6F80">
      <w:pPr>
        <w:pStyle w:val="Definition"/>
      </w:pPr>
      <w:r w:rsidRPr="00367C78">
        <w:rPr>
          <w:b/>
          <w:i/>
        </w:rPr>
        <w:t>2010 Amendment Regulations</w:t>
      </w:r>
      <w:r w:rsidRPr="00367C78">
        <w:t xml:space="preserve"> has the meaning given by regulation</w:t>
      </w:r>
      <w:r w:rsidR="00EA1C6C" w:rsidRPr="00367C78">
        <w:t> </w:t>
      </w:r>
      <w:r w:rsidRPr="00367C78">
        <w:t>11.1.</w:t>
      </w:r>
    </w:p>
    <w:p w14:paraId="2A8171D3" w14:textId="77777777" w:rsidR="00FB6F80" w:rsidRPr="00367C78" w:rsidRDefault="00FB6F80" w:rsidP="00FB6F80">
      <w:pPr>
        <w:pStyle w:val="Definition"/>
      </w:pPr>
      <w:r w:rsidRPr="00367C78">
        <w:rPr>
          <w:b/>
          <w:i/>
        </w:rPr>
        <w:t>2015 Amendment Regulations</w:t>
      </w:r>
      <w:r w:rsidRPr="00367C78">
        <w:t xml:space="preserve"> means the </w:t>
      </w:r>
      <w:r w:rsidRPr="00367C78">
        <w:rPr>
          <w:i/>
        </w:rPr>
        <w:t>Therapeutic Goods (Medical Devices) Amendment (In Vitro Diagnostic Medical Devices) Regulation</w:t>
      </w:r>
      <w:r w:rsidR="00EA1C6C" w:rsidRPr="00367C78">
        <w:rPr>
          <w:i/>
        </w:rPr>
        <w:t> </w:t>
      </w:r>
      <w:r w:rsidRPr="00367C78">
        <w:rPr>
          <w:i/>
        </w:rPr>
        <w:t>2015</w:t>
      </w:r>
      <w:r w:rsidRPr="00367C78">
        <w:t>.</w:t>
      </w:r>
    </w:p>
    <w:p w14:paraId="42F87921" w14:textId="77777777" w:rsidR="00FB6F80" w:rsidRPr="00367C78" w:rsidRDefault="00FB6F80" w:rsidP="00FB6F80">
      <w:pPr>
        <w:pStyle w:val="Definition"/>
      </w:pPr>
      <w:r w:rsidRPr="00367C78">
        <w:rPr>
          <w:b/>
          <w:i/>
        </w:rPr>
        <w:t>commencement day</w:t>
      </w:r>
      <w:r w:rsidRPr="00367C78">
        <w:t xml:space="preserve"> means the day this Division commences.</w:t>
      </w:r>
    </w:p>
    <w:p w14:paraId="514BB9C9" w14:textId="77777777" w:rsidR="00FB6F80" w:rsidRPr="00367C78" w:rsidRDefault="00FB6F80" w:rsidP="00FB6F80">
      <w:pPr>
        <w:pStyle w:val="Definition"/>
      </w:pPr>
      <w:r w:rsidRPr="00367C78">
        <w:rPr>
          <w:b/>
          <w:i/>
        </w:rPr>
        <w:t>transitional device</w:t>
      </w:r>
      <w:r w:rsidRPr="00367C78">
        <w:t xml:space="preserve"> has the meaning given by regulation</w:t>
      </w:r>
      <w:r w:rsidR="00EA1C6C" w:rsidRPr="00367C78">
        <w:t> </w:t>
      </w:r>
      <w:r w:rsidRPr="00367C78">
        <w:t>11.1.</w:t>
      </w:r>
    </w:p>
    <w:p w14:paraId="612322D8" w14:textId="77777777" w:rsidR="00FB6F80" w:rsidRPr="00367C78" w:rsidRDefault="00FB6F80" w:rsidP="00FB6F80">
      <w:pPr>
        <w:pStyle w:val="Definition"/>
        <w:rPr>
          <w:i/>
        </w:rPr>
      </w:pPr>
      <w:r w:rsidRPr="00367C78">
        <w:rPr>
          <w:b/>
          <w:i/>
        </w:rPr>
        <w:t>transition day</w:t>
      </w:r>
      <w:r w:rsidRPr="00367C78">
        <w:t xml:space="preserve"> has the meaning given by regulation</w:t>
      </w:r>
      <w:r w:rsidR="00EA1C6C" w:rsidRPr="00367C78">
        <w:t> </w:t>
      </w:r>
      <w:r w:rsidRPr="00367C78">
        <w:t>11.1.</w:t>
      </w:r>
    </w:p>
    <w:p w14:paraId="1BFC959B" w14:textId="2C3CB859" w:rsidR="00FB6F80" w:rsidRPr="00367C78" w:rsidRDefault="00FB6F80" w:rsidP="00FB6F80">
      <w:pPr>
        <w:pStyle w:val="ActHead5"/>
      </w:pPr>
      <w:bookmarkStart w:id="217" w:name="_Toc202523496"/>
      <w:r w:rsidRPr="00224C2E">
        <w:rPr>
          <w:rStyle w:val="CharSectno"/>
        </w:rPr>
        <w:t>11.25</w:t>
      </w:r>
      <w:r w:rsidRPr="00367C78">
        <w:t xml:space="preserve">  Application of 2015 Amendment Regulations—transitional Class 4 in</w:t>
      </w:r>
      <w:r w:rsidR="002023AE">
        <w:noBreakHyphen/>
      </w:r>
      <w:r w:rsidRPr="00367C78">
        <w:t>house IVD medical devices</w:t>
      </w:r>
      <w:bookmarkEnd w:id="217"/>
    </w:p>
    <w:p w14:paraId="44042CAE" w14:textId="41643ED6" w:rsidR="00FB6F80" w:rsidRPr="00367C78" w:rsidRDefault="00FB6F80" w:rsidP="00FB6F80">
      <w:pPr>
        <w:pStyle w:val="subsection"/>
      </w:pPr>
      <w:r w:rsidRPr="00367C78">
        <w:tab/>
        <w:t>(1)</w:t>
      </w:r>
      <w:r w:rsidRPr="00367C78">
        <w:tab/>
        <w:t>This regulation applies in relation to a transitional device that is a Class 4 in</w:t>
      </w:r>
      <w:r w:rsidR="002023AE">
        <w:noBreakHyphen/>
      </w:r>
      <w:r w:rsidRPr="00367C78">
        <w:t>house IVD medical device.</w:t>
      </w:r>
    </w:p>
    <w:p w14:paraId="6F32F316" w14:textId="392572B6" w:rsidR="00FB6F80" w:rsidRPr="00367C78" w:rsidRDefault="00FB6F80" w:rsidP="00FB6F80">
      <w:pPr>
        <w:pStyle w:val="subsection"/>
      </w:pPr>
      <w:r w:rsidRPr="00367C78">
        <w:tab/>
        <w:t>(2)</w:t>
      </w:r>
      <w:r w:rsidRPr="00367C78">
        <w:tab/>
        <w:t xml:space="preserve">The amendments made by </w:t>
      </w:r>
      <w:r w:rsidR="00EE4119" w:rsidRPr="00367C78">
        <w:t>Part 1</w:t>
      </w:r>
      <w:r w:rsidRPr="00367C78">
        <w:t xml:space="preserve"> of </w:t>
      </w:r>
      <w:r w:rsidR="00EE4119" w:rsidRPr="00367C78">
        <w:t>Schedule 1</w:t>
      </w:r>
      <w:r w:rsidRPr="00367C78">
        <w:t xml:space="preserve"> to the 2015 Amendment Regulations apply in relation to the device, for a purpose connected with a matter mentioned in any of paragraphs 11.16(c) to (f), on and after the later of the following days:</w:t>
      </w:r>
    </w:p>
    <w:p w14:paraId="10A49811" w14:textId="77777777" w:rsidR="00FB6F80" w:rsidRPr="00367C78" w:rsidRDefault="00FB6F80" w:rsidP="00FB6F80">
      <w:pPr>
        <w:pStyle w:val="paragraph"/>
      </w:pPr>
      <w:r w:rsidRPr="00367C78">
        <w:tab/>
        <w:t>(a)</w:t>
      </w:r>
      <w:r w:rsidRPr="00367C78">
        <w:tab/>
        <w:t>the commencement day;</w:t>
      </w:r>
    </w:p>
    <w:p w14:paraId="156A8E6F" w14:textId="77777777" w:rsidR="00FB6F80" w:rsidRPr="00367C78" w:rsidRDefault="00FB6F80" w:rsidP="00FB6F80">
      <w:pPr>
        <w:pStyle w:val="paragraph"/>
      </w:pPr>
      <w:r w:rsidRPr="00367C78">
        <w:tab/>
        <w:t>(b)</w:t>
      </w:r>
      <w:r w:rsidRPr="00367C78">
        <w:tab/>
        <w:t>the day on which the device comes into existence.</w:t>
      </w:r>
    </w:p>
    <w:p w14:paraId="33E6EC07" w14:textId="7D45E0D0" w:rsidR="00FB6F80" w:rsidRPr="00367C78" w:rsidRDefault="00FB6F80" w:rsidP="00FB6F80">
      <w:pPr>
        <w:pStyle w:val="subsection"/>
      </w:pPr>
      <w:r w:rsidRPr="00367C78">
        <w:tab/>
        <w:t>(3)</w:t>
      </w:r>
      <w:r w:rsidRPr="00367C78">
        <w:tab/>
        <w:t xml:space="preserve">The amendments made by </w:t>
      </w:r>
      <w:r w:rsidR="00EE4119" w:rsidRPr="00367C78">
        <w:t>Part 1</w:t>
      </w:r>
      <w:r w:rsidRPr="00367C78">
        <w:t xml:space="preserve"> of </w:t>
      </w:r>
      <w:r w:rsidR="00EE4119" w:rsidRPr="00367C78">
        <w:t>Schedule 1</w:t>
      </w:r>
      <w:r w:rsidRPr="00367C78">
        <w:t xml:space="preserve"> to the 2015 Amendment Regulations apply in relation to the device, for all purposes, on and after the later of the following days:</w:t>
      </w:r>
    </w:p>
    <w:p w14:paraId="3CF988C2" w14:textId="77777777" w:rsidR="00FB6F80" w:rsidRPr="00367C78" w:rsidRDefault="00FB6F80" w:rsidP="00FB6F80">
      <w:pPr>
        <w:pStyle w:val="paragraph"/>
      </w:pPr>
      <w:r w:rsidRPr="00367C78">
        <w:tab/>
        <w:t>(a)</w:t>
      </w:r>
      <w:r w:rsidRPr="00367C78">
        <w:tab/>
        <w:t>the commencement day;</w:t>
      </w:r>
    </w:p>
    <w:p w14:paraId="4C004781" w14:textId="77777777" w:rsidR="00FB6F80" w:rsidRPr="00367C78" w:rsidRDefault="00FB6F80" w:rsidP="00FB6F80">
      <w:pPr>
        <w:pStyle w:val="paragraph"/>
      </w:pPr>
      <w:r w:rsidRPr="00367C78">
        <w:tab/>
        <w:t>(b)</w:t>
      </w:r>
      <w:r w:rsidRPr="00367C78">
        <w:tab/>
        <w:t>the transition day for the device.</w:t>
      </w:r>
    </w:p>
    <w:p w14:paraId="41C3EF36" w14:textId="42D0E73F" w:rsidR="00FB6F80" w:rsidRPr="00367C78" w:rsidRDefault="00FB6F80" w:rsidP="00FB6F80">
      <w:pPr>
        <w:pStyle w:val="ActHead5"/>
      </w:pPr>
      <w:bookmarkStart w:id="218" w:name="_Toc202523497"/>
      <w:r w:rsidRPr="00224C2E">
        <w:rPr>
          <w:rStyle w:val="CharSectno"/>
        </w:rPr>
        <w:t>11.26</w:t>
      </w:r>
      <w:r w:rsidRPr="00367C78">
        <w:t xml:space="preserve">  Application of 2015 Amendment Regulations etc.—transitional Class 1, 2 and 3 in</w:t>
      </w:r>
      <w:r w:rsidR="002023AE">
        <w:noBreakHyphen/>
      </w:r>
      <w:r w:rsidRPr="00367C78">
        <w:t>house IVD medical devices</w:t>
      </w:r>
      <w:bookmarkEnd w:id="218"/>
    </w:p>
    <w:p w14:paraId="14BCD22C" w14:textId="6FF67C34" w:rsidR="00FB6F80" w:rsidRPr="00367C78" w:rsidRDefault="00FB6F80" w:rsidP="00FB6F80">
      <w:pPr>
        <w:pStyle w:val="subsection"/>
      </w:pPr>
      <w:r w:rsidRPr="00367C78">
        <w:tab/>
        <w:t>(1)</w:t>
      </w:r>
      <w:r w:rsidRPr="00367C78">
        <w:tab/>
        <w:t>This regulation applies in relation to a transitional device that is a Class 1 in</w:t>
      </w:r>
      <w:r w:rsidR="002023AE">
        <w:noBreakHyphen/>
      </w:r>
      <w:r w:rsidRPr="00367C78">
        <w:t>house IVD medical device, Class 2 in</w:t>
      </w:r>
      <w:r w:rsidR="002023AE">
        <w:noBreakHyphen/>
      </w:r>
      <w:r w:rsidRPr="00367C78">
        <w:t>house IVD medical device or Class 3 in</w:t>
      </w:r>
      <w:r w:rsidR="002023AE">
        <w:noBreakHyphen/>
      </w:r>
      <w:r w:rsidRPr="00367C78">
        <w:t>house IVD medical device.</w:t>
      </w:r>
    </w:p>
    <w:p w14:paraId="2AD79683" w14:textId="6A4C747C" w:rsidR="00FB6F80" w:rsidRPr="00367C78" w:rsidRDefault="00FB6F80" w:rsidP="00FB6F80">
      <w:pPr>
        <w:pStyle w:val="subsection"/>
      </w:pPr>
      <w:r w:rsidRPr="00367C78">
        <w:tab/>
        <w:t>(2)</w:t>
      </w:r>
      <w:r w:rsidRPr="00367C78">
        <w:tab/>
        <w:t xml:space="preserve">Subject to subregulations (3) and (4), the amendments made by </w:t>
      </w:r>
      <w:r w:rsidR="00EE4119" w:rsidRPr="00367C78">
        <w:t>Part 2</w:t>
      </w:r>
      <w:r w:rsidRPr="00367C78">
        <w:t xml:space="preserve"> of </w:t>
      </w:r>
      <w:r w:rsidR="00EE4119" w:rsidRPr="00367C78">
        <w:t>Schedule 1</w:t>
      </w:r>
      <w:r w:rsidRPr="00367C78">
        <w:t xml:space="preserve"> to the 2015 Amendment Regulations apply in relation to the device for all purposes, on and after </w:t>
      </w:r>
      <w:r w:rsidR="002023AE">
        <w:t>1 July</w:t>
      </w:r>
      <w:r w:rsidRPr="00367C78">
        <w:t xml:space="preserve"> 2017.</w:t>
      </w:r>
    </w:p>
    <w:p w14:paraId="2BB5DFBB" w14:textId="69507BD2" w:rsidR="00FB6F80" w:rsidRPr="00367C78" w:rsidRDefault="00FB6F80" w:rsidP="00FB6F80">
      <w:pPr>
        <w:pStyle w:val="subsection"/>
      </w:pPr>
      <w:r w:rsidRPr="00367C78">
        <w:tab/>
        <w:t>(3)</w:t>
      </w:r>
      <w:r w:rsidRPr="00367C78">
        <w:tab/>
        <w:t>If, before the commencement day, the manufacturer of the device has notified the Secretary of the matters referred to in subclause</w:t>
      </w:r>
      <w:r w:rsidR="00EA1C6C" w:rsidRPr="00367C78">
        <w:t> </w:t>
      </w:r>
      <w:r w:rsidRPr="00367C78">
        <w:t>1.2(1) of Part</w:t>
      </w:r>
      <w:r w:rsidR="00EA1C6C" w:rsidRPr="00367C78">
        <w:t> </w:t>
      </w:r>
      <w:r w:rsidRPr="00367C78">
        <w:t xml:space="preserve">6A of </w:t>
      </w:r>
      <w:r w:rsidR="002561A5">
        <w:t>Schedule 3</w:t>
      </w:r>
      <w:r w:rsidRPr="00367C78">
        <w:t xml:space="preserve"> (as inserted by </w:t>
      </w:r>
      <w:r w:rsidR="00EE4119" w:rsidRPr="00367C78">
        <w:t>Schedule 1</w:t>
      </w:r>
      <w:r w:rsidRPr="00367C78">
        <w:t xml:space="preserve"> to the 2010 Amendment Regulations), the manufacturer is taken to have complied with the notification requirements in subclauses</w:t>
      </w:r>
      <w:r w:rsidR="00EA1C6C" w:rsidRPr="00367C78">
        <w:t> </w:t>
      </w:r>
      <w:r w:rsidRPr="00367C78">
        <w:t xml:space="preserve">6A.2(1) and (2) and </w:t>
      </w:r>
      <w:r w:rsidR="00EE4119" w:rsidRPr="00367C78">
        <w:t>paragraph (</w:t>
      </w:r>
      <w:r w:rsidRPr="00367C78">
        <w:t>3)(a) of Part</w:t>
      </w:r>
      <w:r w:rsidR="00EA1C6C" w:rsidRPr="00367C78">
        <w:t> </w:t>
      </w:r>
      <w:r w:rsidRPr="00367C78">
        <w:t xml:space="preserve">6A of </w:t>
      </w:r>
      <w:r w:rsidR="002561A5">
        <w:t>Schedule 3</w:t>
      </w:r>
      <w:r w:rsidRPr="00367C78">
        <w:t xml:space="preserve"> in relation to the devices covered by the notification.</w:t>
      </w:r>
    </w:p>
    <w:p w14:paraId="7B54CEFD" w14:textId="77777777" w:rsidR="00FB6F80" w:rsidRPr="00367C78" w:rsidRDefault="00FB6F80" w:rsidP="00FB6F80">
      <w:pPr>
        <w:pStyle w:val="subsection"/>
      </w:pPr>
      <w:r w:rsidRPr="00367C78">
        <w:tab/>
        <w:t>(4)</w:t>
      </w:r>
      <w:r w:rsidRPr="00367C78">
        <w:tab/>
        <w:t>If:</w:t>
      </w:r>
    </w:p>
    <w:p w14:paraId="7F95B9BD" w14:textId="18CBC443" w:rsidR="00FB6F80" w:rsidRPr="00367C78" w:rsidRDefault="00FB6F80" w:rsidP="00FB6F80">
      <w:pPr>
        <w:pStyle w:val="paragraph"/>
      </w:pPr>
      <w:r w:rsidRPr="00367C78">
        <w:tab/>
        <w:t>(a)</w:t>
      </w:r>
      <w:r w:rsidRPr="00367C78">
        <w:tab/>
        <w:t xml:space="preserve">on or after the commencement day and before </w:t>
      </w:r>
      <w:r w:rsidR="002023AE">
        <w:t>1 July</w:t>
      </w:r>
      <w:r w:rsidRPr="00367C78">
        <w:t xml:space="preserve"> 2017, the manufacturer of the device notifies the Secretary of the Class 1, 2 or 3 in</w:t>
      </w:r>
      <w:r w:rsidR="002023AE">
        <w:noBreakHyphen/>
      </w:r>
      <w:r w:rsidRPr="00367C78">
        <w:t>house IVD medical devices being manufactured; and</w:t>
      </w:r>
    </w:p>
    <w:p w14:paraId="2E03955A" w14:textId="725C325C" w:rsidR="00FB6F80" w:rsidRPr="00367C78" w:rsidRDefault="00FB6F80" w:rsidP="00FB6F80">
      <w:pPr>
        <w:pStyle w:val="paragraph"/>
      </w:pPr>
      <w:r w:rsidRPr="00367C78">
        <w:tab/>
        <w:t>(b)</w:t>
      </w:r>
      <w:r w:rsidRPr="00367C78">
        <w:tab/>
        <w:t>the notification is in accordance with subclauses</w:t>
      </w:r>
      <w:r w:rsidR="00EA1C6C" w:rsidRPr="00367C78">
        <w:t> </w:t>
      </w:r>
      <w:r w:rsidRPr="00367C78">
        <w:t>6A.2(2) and (3) of Part</w:t>
      </w:r>
      <w:r w:rsidR="00EA1C6C" w:rsidRPr="00367C78">
        <w:t> </w:t>
      </w:r>
      <w:r w:rsidRPr="00367C78">
        <w:t xml:space="preserve">6A of </w:t>
      </w:r>
      <w:r w:rsidR="002561A5">
        <w:t>Schedule 3</w:t>
      </w:r>
      <w:r w:rsidRPr="00367C78">
        <w:t>;</w:t>
      </w:r>
    </w:p>
    <w:p w14:paraId="5A8563C1" w14:textId="145131EA" w:rsidR="00FB6F80" w:rsidRPr="00367C78" w:rsidRDefault="00FB6F80" w:rsidP="00DA48DB">
      <w:pPr>
        <w:pStyle w:val="subsection2"/>
      </w:pPr>
      <w:r w:rsidRPr="00367C78">
        <w:t>the manufacturer is taken to have complied with the notification requirements in subclauses</w:t>
      </w:r>
      <w:r w:rsidR="00EA1C6C" w:rsidRPr="00367C78">
        <w:t> </w:t>
      </w:r>
      <w:r w:rsidRPr="00367C78">
        <w:t xml:space="preserve">6A.2(1) and (2) and </w:t>
      </w:r>
      <w:r w:rsidR="00EE4119" w:rsidRPr="00367C78">
        <w:t>paragraph (</w:t>
      </w:r>
      <w:r w:rsidRPr="00367C78">
        <w:t>3)(a) of Part</w:t>
      </w:r>
      <w:r w:rsidR="00EA1C6C" w:rsidRPr="00367C78">
        <w:t> </w:t>
      </w:r>
      <w:r w:rsidRPr="00367C78">
        <w:t xml:space="preserve">6A of </w:t>
      </w:r>
      <w:r w:rsidR="002561A5">
        <w:t>Schedule 3</w:t>
      </w:r>
      <w:r w:rsidRPr="00367C78">
        <w:t xml:space="preserve"> in relation to the devices covered by the notification.</w:t>
      </w:r>
    </w:p>
    <w:p w14:paraId="4A50B695" w14:textId="231FB243" w:rsidR="002D2EFD" w:rsidRPr="00367C78" w:rsidRDefault="002023AE" w:rsidP="003B0D01">
      <w:pPr>
        <w:pStyle w:val="ActHead3"/>
        <w:pageBreakBefore/>
      </w:pPr>
      <w:bookmarkStart w:id="219" w:name="_Toc202523498"/>
      <w:r w:rsidRPr="00224C2E">
        <w:rPr>
          <w:rStyle w:val="CharDivNo"/>
        </w:rPr>
        <w:t>Division 1</w:t>
      </w:r>
      <w:r w:rsidR="002D2EFD" w:rsidRPr="00224C2E">
        <w:rPr>
          <w:rStyle w:val="CharDivNo"/>
        </w:rPr>
        <w:t>1.4</w:t>
      </w:r>
      <w:r w:rsidR="002D2EFD" w:rsidRPr="00367C78">
        <w:t>—</w:t>
      </w:r>
      <w:r w:rsidR="002D2EFD" w:rsidRPr="00224C2E">
        <w:rPr>
          <w:rStyle w:val="CharDivText"/>
        </w:rPr>
        <w:t>Transitional provisions relating to the Therapeutic Goods Legislation Amendment (Charges Exemptions and Other Measures) Regulation</w:t>
      </w:r>
      <w:r w:rsidR="00EA1C6C" w:rsidRPr="00224C2E">
        <w:rPr>
          <w:rStyle w:val="CharDivText"/>
        </w:rPr>
        <w:t> </w:t>
      </w:r>
      <w:r w:rsidR="002D2EFD" w:rsidRPr="00224C2E">
        <w:rPr>
          <w:rStyle w:val="CharDivText"/>
        </w:rPr>
        <w:t>2016</w:t>
      </w:r>
      <w:bookmarkEnd w:id="219"/>
    </w:p>
    <w:p w14:paraId="1579594F" w14:textId="77777777" w:rsidR="002D2EFD" w:rsidRPr="00367C78" w:rsidRDefault="002D2EFD" w:rsidP="002D2EFD">
      <w:pPr>
        <w:pStyle w:val="ActHead5"/>
      </w:pPr>
      <w:bookmarkStart w:id="220" w:name="_Toc202523499"/>
      <w:r w:rsidRPr="00224C2E">
        <w:rPr>
          <w:rStyle w:val="CharSectno"/>
        </w:rPr>
        <w:t>11.27</w:t>
      </w:r>
      <w:r w:rsidRPr="00367C78">
        <w:t xml:space="preserve">  Application</w:t>
      </w:r>
      <w:bookmarkEnd w:id="220"/>
    </w:p>
    <w:p w14:paraId="6B63E3BE" w14:textId="7945D001" w:rsidR="002D2EFD" w:rsidRPr="00367C78" w:rsidRDefault="002D2EFD" w:rsidP="002D2EFD">
      <w:pPr>
        <w:pStyle w:val="subsection"/>
      </w:pPr>
      <w:r w:rsidRPr="00367C78">
        <w:tab/>
        <w:t>(1)</w:t>
      </w:r>
      <w:r w:rsidRPr="00367C78">
        <w:tab/>
        <w:t xml:space="preserve">The amendments made by </w:t>
      </w:r>
      <w:r w:rsidR="00031B25">
        <w:t>items 1</w:t>
      </w:r>
      <w:r w:rsidRPr="00367C78">
        <w:t xml:space="preserve">, 12 and 13 of </w:t>
      </w:r>
      <w:r w:rsidR="002561A5">
        <w:t>Schedule 3</w:t>
      </w:r>
      <w:r w:rsidRPr="00367C78">
        <w:t xml:space="preserve"> to the </w:t>
      </w:r>
      <w:r w:rsidRPr="00367C78">
        <w:rPr>
          <w:i/>
        </w:rPr>
        <w:t>Therapeutic Goods Legislation Amendment (Charges Exemptions and Other Measures) Regulation</w:t>
      </w:r>
      <w:r w:rsidR="00EA1C6C" w:rsidRPr="00367C78">
        <w:rPr>
          <w:i/>
        </w:rPr>
        <w:t> </w:t>
      </w:r>
      <w:r w:rsidRPr="00367C78">
        <w:rPr>
          <w:i/>
        </w:rPr>
        <w:t>2016</w:t>
      </w:r>
      <w:r w:rsidRPr="00367C78">
        <w:t xml:space="preserve"> apply in relation to medical devices included in the Register on or after the day that Schedule commences if the application for inclusion in the Register was made on or after that day.</w:t>
      </w:r>
    </w:p>
    <w:p w14:paraId="7224EB21" w14:textId="27B38A2E" w:rsidR="00040E04" w:rsidRPr="00367C78" w:rsidRDefault="002023AE" w:rsidP="00EE0B6F">
      <w:pPr>
        <w:pStyle w:val="ActHead3"/>
        <w:pageBreakBefore/>
      </w:pPr>
      <w:bookmarkStart w:id="221" w:name="_Toc202523500"/>
      <w:r w:rsidRPr="00224C2E">
        <w:rPr>
          <w:rStyle w:val="CharDivNo"/>
        </w:rPr>
        <w:t>Division 1</w:t>
      </w:r>
      <w:r w:rsidR="00040E04" w:rsidRPr="00224C2E">
        <w:rPr>
          <w:rStyle w:val="CharDivNo"/>
        </w:rPr>
        <w:t>1.5</w:t>
      </w:r>
      <w:r w:rsidR="00040E04" w:rsidRPr="00367C78">
        <w:t>—</w:t>
      </w:r>
      <w:r w:rsidR="00040E04" w:rsidRPr="00224C2E">
        <w:rPr>
          <w:rStyle w:val="CharDivText"/>
        </w:rPr>
        <w:t xml:space="preserve">Transitional provisions relating to the Therapeutic Goods (Medical Devices) Amendment (Implantable Medical Devices) </w:t>
      </w:r>
      <w:r w:rsidRPr="00224C2E">
        <w:rPr>
          <w:rStyle w:val="CharDivText"/>
        </w:rPr>
        <w:t>Regulations 2</w:t>
      </w:r>
      <w:r w:rsidR="00040E04" w:rsidRPr="00224C2E">
        <w:rPr>
          <w:rStyle w:val="CharDivText"/>
        </w:rPr>
        <w:t>017</w:t>
      </w:r>
      <w:bookmarkEnd w:id="221"/>
    </w:p>
    <w:p w14:paraId="0D5D3B9D" w14:textId="77777777" w:rsidR="00040E04" w:rsidRPr="00367C78" w:rsidRDefault="00040E04" w:rsidP="00040E04">
      <w:pPr>
        <w:pStyle w:val="ActHead5"/>
      </w:pPr>
      <w:bookmarkStart w:id="222" w:name="_Toc202523501"/>
      <w:r w:rsidRPr="00224C2E">
        <w:rPr>
          <w:rStyle w:val="CharSectno"/>
        </w:rPr>
        <w:t>11.28</w:t>
      </w:r>
      <w:r w:rsidRPr="00367C78">
        <w:t xml:space="preserve">  Definitions</w:t>
      </w:r>
      <w:bookmarkEnd w:id="222"/>
    </w:p>
    <w:p w14:paraId="4CC4BBCB" w14:textId="77777777" w:rsidR="00040E04" w:rsidRPr="00367C78" w:rsidRDefault="00040E04" w:rsidP="00040E04">
      <w:pPr>
        <w:pStyle w:val="subsection"/>
      </w:pPr>
      <w:r w:rsidRPr="00367C78">
        <w:tab/>
      </w:r>
      <w:r w:rsidRPr="00367C78">
        <w:tab/>
        <w:t>In this Division:</w:t>
      </w:r>
    </w:p>
    <w:p w14:paraId="326538B5" w14:textId="6E8504E8" w:rsidR="00040E04" w:rsidRPr="00367C78" w:rsidRDefault="00040E04" w:rsidP="00040E04">
      <w:pPr>
        <w:pStyle w:val="Definition"/>
      </w:pPr>
      <w:r w:rsidRPr="00367C78">
        <w:rPr>
          <w:b/>
          <w:i/>
        </w:rPr>
        <w:t>amending regulations</w:t>
      </w:r>
      <w:r w:rsidRPr="00367C78">
        <w:t xml:space="preserve"> means the </w:t>
      </w:r>
      <w:r w:rsidRPr="00367C78">
        <w:rPr>
          <w:i/>
        </w:rPr>
        <w:t xml:space="preserve">Therapeutic Goods (Medical Devices) Amendment (Implantable Medical Devices) </w:t>
      </w:r>
      <w:r w:rsidR="002023AE">
        <w:rPr>
          <w:i/>
        </w:rPr>
        <w:t>Regulations 2</w:t>
      </w:r>
      <w:r w:rsidRPr="00367C78">
        <w:rPr>
          <w:i/>
        </w:rPr>
        <w:t>017</w:t>
      </w:r>
      <w:r w:rsidRPr="00367C78">
        <w:t>.</w:t>
      </w:r>
    </w:p>
    <w:p w14:paraId="703D490C" w14:textId="1715F415" w:rsidR="00040E04" w:rsidRPr="00367C78" w:rsidRDefault="00040E04" w:rsidP="00040E04">
      <w:pPr>
        <w:pStyle w:val="Definition"/>
      </w:pPr>
      <w:r w:rsidRPr="00367C78">
        <w:rPr>
          <w:b/>
          <w:i/>
        </w:rPr>
        <w:t>finally determined</w:t>
      </w:r>
      <w:r w:rsidRPr="00367C78">
        <w:t xml:space="preserve"> has the meaning given by </w:t>
      </w:r>
      <w:r w:rsidR="001F6E70" w:rsidRPr="00367C78">
        <w:t>subregulation 1</w:t>
      </w:r>
      <w:r w:rsidRPr="00367C78">
        <w:t>1.29(5).</w:t>
      </w:r>
    </w:p>
    <w:p w14:paraId="7A2854A1" w14:textId="77777777" w:rsidR="00040E04" w:rsidRPr="00367C78" w:rsidRDefault="00040E04" w:rsidP="00040E04">
      <w:pPr>
        <w:pStyle w:val="Definition"/>
      </w:pPr>
      <w:r w:rsidRPr="00367C78">
        <w:rPr>
          <w:b/>
          <w:i/>
        </w:rPr>
        <w:t>inclusion day</w:t>
      </w:r>
      <w:r w:rsidRPr="00367C78">
        <w:t xml:space="preserve"> for an entry of a kind of medical device in the Register means the day on which the inclusion of that kind of device in the Register commences.</w:t>
      </w:r>
    </w:p>
    <w:p w14:paraId="7843ADAE" w14:textId="355C6D9E" w:rsidR="00040E04" w:rsidRPr="00367C78" w:rsidRDefault="00040E04" w:rsidP="00040E04">
      <w:pPr>
        <w:pStyle w:val="Definition"/>
      </w:pPr>
      <w:r w:rsidRPr="00367C78">
        <w:rPr>
          <w:b/>
          <w:i/>
        </w:rPr>
        <w:t>pre</w:t>
      </w:r>
      <w:r w:rsidR="002023AE">
        <w:rPr>
          <w:b/>
          <w:i/>
        </w:rPr>
        <w:noBreakHyphen/>
      </w:r>
      <w:r w:rsidRPr="00367C78">
        <w:rPr>
          <w:b/>
          <w:i/>
        </w:rPr>
        <w:t>commencement entry</w:t>
      </w:r>
      <w:r w:rsidRPr="00367C78">
        <w:t xml:space="preserve">: an entry of a kind of medical device in the Register is a </w:t>
      </w:r>
      <w:r w:rsidRPr="00367C78">
        <w:rPr>
          <w:b/>
          <w:i/>
        </w:rPr>
        <w:t>pre</w:t>
      </w:r>
      <w:r w:rsidR="002023AE">
        <w:rPr>
          <w:b/>
          <w:i/>
        </w:rPr>
        <w:noBreakHyphen/>
      </w:r>
      <w:r w:rsidRPr="00367C78">
        <w:rPr>
          <w:b/>
          <w:i/>
        </w:rPr>
        <w:t>commencement entry</w:t>
      </w:r>
      <w:r w:rsidRPr="00367C78">
        <w:t xml:space="preserve"> if that kind of medical device is included in the Register because of an application made before 1</w:t>
      </w:r>
      <w:r w:rsidR="00EA1C6C" w:rsidRPr="00367C78">
        <w:t> </w:t>
      </w:r>
      <w:r w:rsidRPr="00367C78">
        <w:t>December 2018 (whether the inclusion day for the entry occurred before, on or after 1</w:t>
      </w:r>
      <w:r w:rsidR="00EA1C6C" w:rsidRPr="00367C78">
        <w:t> </w:t>
      </w:r>
      <w:r w:rsidRPr="00367C78">
        <w:t>December 2018).</w:t>
      </w:r>
    </w:p>
    <w:p w14:paraId="576ADC87" w14:textId="77777777" w:rsidR="00040E04" w:rsidRPr="00367C78" w:rsidRDefault="00040E04" w:rsidP="00040E04">
      <w:pPr>
        <w:pStyle w:val="Definition"/>
      </w:pPr>
      <w:r w:rsidRPr="00367C78">
        <w:rPr>
          <w:b/>
          <w:i/>
        </w:rPr>
        <w:t>unique product identifier</w:t>
      </w:r>
      <w:r w:rsidRPr="00367C78">
        <w:t>, in relation to a medical device, means the unique product identifier given to the device by its manufacturer to identify the device and any variants.</w:t>
      </w:r>
    </w:p>
    <w:p w14:paraId="399B0BAC" w14:textId="77777777" w:rsidR="00040E04" w:rsidRPr="00367C78" w:rsidRDefault="00040E04" w:rsidP="00040E04">
      <w:pPr>
        <w:pStyle w:val="ActHead5"/>
      </w:pPr>
      <w:bookmarkStart w:id="223" w:name="_Toc202523502"/>
      <w:r w:rsidRPr="00224C2E">
        <w:rPr>
          <w:rStyle w:val="CharSectno"/>
        </w:rPr>
        <w:t>11.29</w:t>
      </w:r>
      <w:r w:rsidRPr="00367C78">
        <w:t xml:space="preserve">  Surgical mesh—application of amendments</w:t>
      </w:r>
      <w:bookmarkEnd w:id="223"/>
    </w:p>
    <w:p w14:paraId="0C1B9D27" w14:textId="56504E46" w:rsidR="00040E04" w:rsidRPr="00367C78" w:rsidRDefault="00040E04" w:rsidP="00040E04">
      <w:pPr>
        <w:pStyle w:val="SubsectionHead"/>
      </w:pPr>
      <w:r w:rsidRPr="00367C78">
        <w:t>Applications and entries other than pre</w:t>
      </w:r>
      <w:r w:rsidR="002023AE">
        <w:noBreakHyphen/>
      </w:r>
      <w:r w:rsidRPr="00367C78">
        <w:t>commencement entries</w:t>
      </w:r>
    </w:p>
    <w:p w14:paraId="1A68A894" w14:textId="0DFDCE46" w:rsidR="00040E04" w:rsidRPr="00367C78" w:rsidRDefault="00040E04" w:rsidP="00040E04">
      <w:pPr>
        <w:pStyle w:val="subsection"/>
      </w:pPr>
      <w:r w:rsidRPr="00367C78">
        <w:tab/>
        <w:t>(1)</w:t>
      </w:r>
      <w:r w:rsidRPr="00367C78">
        <w:tab/>
        <w:t xml:space="preserve">The amendment made by </w:t>
      </w:r>
      <w:r w:rsidR="00EE4119" w:rsidRPr="00367C78">
        <w:t>Part 1</w:t>
      </w:r>
      <w:r w:rsidRPr="00367C78">
        <w:t xml:space="preserve"> of </w:t>
      </w:r>
      <w:r w:rsidR="00EE4119" w:rsidRPr="00367C78">
        <w:t>Schedule 1</w:t>
      </w:r>
      <w:r w:rsidRPr="00367C78">
        <w:t xml:space="preserve"> to the amending regulations applies on and after 1</w:t>
      </w:r>
      <w:r w:rsidR="00EA1C6C" w:rsidRPr="00367C78">
        <w:t> </w:t>
      </w:r>
      <w:r w:rsidRPr="00367C78">
        <w:t>December 2018 in relation to the following:</w:t>
      </w:r>
    </w:p>
    <w:p w14:paraId="3C17ED37" w14:textId="77777777" w:rsidR="00040E04" w:rsidRPr="00367C78" w:rsidRDefault="00040E04" w:rsidP="00040E04">
      <w:pPr>
        <w:pStyle w:val="paragraph"/>
      </w:pPr>
      <w:r w:rsidRPr="00367C78">
        <w:tab/>
        <w:t>(a)</w:t>
      </w:r>
      <w:r w:rsidRPr="00367C78">
        <w:tab/>
        <w:t>an application for a kind of medical device to be included in the Register, if the application is made on or after 1</w:t>
      </w:r>
      <w:r w:rsidR="00EA1C6C" w:rsidRPr="00367C78">
        <w:t> </w:t>
      </w:r>
      <w:r w:rsidRPr="00367C78">
        <w:t>December 2018;</w:t>
      </w:r>
    </w:p>
    <w:p w14:paraId="7CF41A56" w14:textId="2BCB4E78" w:rsidR="00040E04" w:rsidRPr="00367C78" w:rsidRDefault="00040E04" w:rsidP="00040E04">
      <w:pPr>
        <w:pStyle w:val="paragraph"/>
      </w:pPr>
      <w:r w:rsidRPr="00367C78">
        <w:tab/>
        <w:t>(b)</w:t>
      </w:r>
      <w:r w:rsidRPr="00367C78">
        <w:tab/>
        <w:t>an entry of a kind of medical device in the Register that is not a pre</w:t>
      </w:r>
      <w:r w:rsidR="002023AE">
        <w:noBreakHyphen/>
      </w:r>
      <w:r w:rsidRPr="00367C78">
        <w:t>commencement entry.</w:t>
      </w:r>
    </w:p>
    <w:p w14:paraId="3BA360C2" w14:textId="360B3429" w:rsidR="00040E04" w:rsidRPr="00367C78" w:rsidRDefault="00040E04" w:rsidP="00040E04">
      <w:pPr>
        <w:pStyle w:val="SubsectionHead"/>
      </w:pPr>
      <w:r w:rsidRPr="00367C78">
        <w:t>Pre</w:t>
      </w:r>
      <w:r w:rsidR="002023AE">
        <w:noBreakHyphen/>
      </w:r>
      <w:r w:rsidRPr="00367C78">
        <w:t>commencement entries</w:t>
      </w:r>
    </w:p>
    <w:p w14:paraId="05C3D4B6" w14:textId="42B0FAF2" w:rsidR="00040E04" w:rsidRPr="00367C78" w:rsidRDefault="00040E04" w:rsidP="00040E04">
      <w:pPr>
        <w:pStyle w:val="subsection"/>
      </w:pPr>
      <w:r w:rsidRPr="00367C78">
        <w:tab/>
        <w:t>(2)</w:t>
      </w:r>
      <w:r w:rsidRPr="00367C78">
        <w:tab/>
        <w:t xml:space="preserve">Subject to </w:t>
      </w:r>
      <w:r w:rsidR="00B60156" w:rsidRPr="00367C78">
        <w:t>subregulations (3) and (4A)</w:t>
      </w:r>
      <w:r w:rsidRPr="00367C78">
        <w:t xml:space="preserve">, the amendment made by </w:t>
      </w:r>
      <w:r w:rsidR="00EE4119" w:rsidRPr="00367C78">
        <w:t>Part 1</w:t>
      </w:r>
      <w:r w:rsidRPr="00367C78">
        <w:t xml:space="preserve"> of </w:t>
      </w:r>
      <w:r w:rsidR="00EE4119" w:rsidRPr="00367C78">
        <w:t>Schedule 1</w:t>
      </w:r>
      <w:r w:rsidRPr="00367C78">
        <w:t xml:space="preserve"> to the amending regulations applies in relation to a pre</w:t>
      </w:r>
      <w:r w:rsidR="002023AE">
        <w:noBreakHyphen/>
      </w:r>
      <w:r w:rsidRPr="00367C78">
        <w:t>commencement entry of a kind of medical device on and after:</w:t>
      </w:r>
    </w:p>
    <w:p w14:paraId="44C4029D" w14:textId="77777777" w:rsidR="00040E04" w:rsidRPr="00367C78" w:rsidRDefault="00040E04" w:rsidP="00040E04">
      <w:pPr>
        <w:pStyle w:val="paragraph"/>
      </w:pPr>
      <w:r w:rsidRPr="00367C78">
        <w:tab/>
        <w:t>(a)</w:t>
      </w:r>
      <w:r w:rsidRPr="00367C78">
        <w:tab/>
        <w:t>if medical devices of that kind are urogynaecological mesh—1</w:t>
      </w:r>
      <w:r w:rsidR="00EA1C6C" w:rsidRPr="00367C78">
        <w:t> </w:t>
      </w:r>
      <w:r w:rsidRPr="00367C78">
        <w:t>December 2020; or</w:t>
      </w:r>
    </w:p>
    <w:p w14:paraId="2EA5193A" w14:textId="77777777" w:rsidR="00040E04" w:rsidRPr="00367C78" w:rsidRDefault="00040E04" w:rsidP="00040E04">
      <w:pPr>
        <w:pStyle w:val="paragraph"/>
      </w:pPr>
      <w:r w:rsidRPr="00367C78">
        <w:tab/>
        <w:t>(b)</w:t>
      </w:r>
      <w:r w:rsidRPr="00367C78">
        <w:tab/>
        <w:t>otherwise—1</w:t>
      </w:r>
      <w:r w:rsidR="00EA1C6C" w:rsidRPr="00367C78">
        <w:t> </w:t>
      </w:r>
      <w:r w:rsidRPr="00367C78">
        <w:t>December 2021.</w:t>
      </w:r>
    </w:p>
    <w:p w14:paraId="0EC597E5" w14:textId="4EB9549C" w:rsidR="00B60156" w:rsidRPr="00367C78" w:rsidRDefault="00B60156" w:rsidP="00B60156">
      <w:pPr>
        <w:pStyle w:val="subsection"/>
      </w:pPr>
      <w:r w:rsidRPr="00367C78">
        <w:tab/>
        <w:t>(3)</w:t>
      </w:r>
      <w:r w:rsidRPr="00367C78">
        <w:tab/>
        <w:t>The amendment does not apply in relation to the pre</w:t>
      </w:r>
      <w:r w:rsidR="002023AE">
        <w:noBreakHyphen/>
      </w:r>
      <w:r w:rsidRPr="00367C78">
        <w:t>commencement entry before the day mentioned in subregulation (4) if:</w:t>
      </w:r>
    </w:p>
    <w:p w14:paraId="4D60ED27" w14:textId="77777777" w:rsidR="00B60156" w:rsidRPr="00367C78" w:rsidRDefault="00B60156" w:rsidP="00B60156">
      <w:pPr>
        <w:pStyle w:val="paragraph"/>
      </w:pPr>
      <w:r w:rsidRPr="00367C78">
        <w:tab/>
        <w:t>(a)</w:t>
      </w:r>
      <w:r w:rsidRPr="00367C78">
        <w:tab/>
        <w:t>the person applies under the Act:</w:t>
      </w:r>
    </w:p>
    <w:p w14:paraId="1A76DD84" w14:textId="24F3EA35" w:rsidR="00B60156" w:rsidRPr="00367C78" w:rsidRDefault="00B60156" w:rsidP="00B60156">
      <w:pPr>
        <w:pStyle w:val="paragraphsub"/>
      </w:pPr>
      <w:r w:rsidRPr="00367C78">
        <w:tab/>
        <w:t>(i)</w:t>
      </w:r>
      <w:r w:rsidRPr="00367C78">
        <w:tab/>
        <w:t>on or after the inclusion day for the pre</w:t>
      </w:r>
      <w:r w:rsidR="002023AE">
        <w:noBreakHyphen/>
      </w:r>
      <w:r w:rsidRPr="00367C78">
        <w:t>commencement entry; and</w:t>
      </w:r>
    </w:p>
    <w:p w14:paraId="5D1CDD74" w14:textId="08B681A4" w:rsidR="00B60156" w:rsidRPr="00367C78" w:rsidRDefault="00B60156" w:rsidP="00B60156">
      <w:pPr>
        <w:pStyle w:val="paragraphsub"/>
      </w:pPr>
      <w:r w:rsidRPr="00367C78">
        <w:tab/>
        <w:t>(ii)</w:t>
      </w:r>
      <w:r w:rsidRPr="00367C78">
        <w:tab/>
        <w:t xml:space="preserve">on or after the commencement of </w:t>
      </w:r>
      <w:r w:rsidR="00EE4119" w:rsidRPr="00367C78">
        <w:t>Part 1</w:t>
      </w:r>
      <w:r w:rsidRPr="00367C78">
        <w:t xml:space="preserve">1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and</w:t>
      </w:r>
    </w:p>
    <w:p w14:paraId="37689670" w14:textId="77777777" w:rsidR="00B60156" w:rsidRPr="00367C78" w:rsidRDefault="00B60156" w:rsidP="00B60156">
      <w:pPr>
        <w:pStyle w:val="paragraphsub"/>
      </w:pPr>
      <w:r w:rsidRPr="00367C78">
        <w:tab/>
        <w:t>(iii)</w:t>
      </w:r>
      <w:r w:rsidRPr="00367C78">
        <w:tab/>
        <w:t>before 1 December 2021;</w:t>
      </w:r>
    </w:p>
    <w:p w14:paraId="426024B9" w14:textId="77777777" w:rsidR="00B60156" w:rsidRPr="00367C78" w:rsidRDefault="00B60156" w:rsidP="00B60156">
      <w:pPr>
        <w:pStyle w:val="paragraph"/>
      </w:pPr>
      <w:r w:rsidRPr="00367C78">
        <w:tab/>
      </w:r>
      <w:r w:rsidRPr="00367C78">
        <w:tab/>
        <w:t>to have a kind of medical device included in the Register; and</w:t>
      </w:r>
    </w:p>
    <w:p w14:paraId="7D6DA578" w14:textId="77777777" w:rsidR="00B60156" w:rsidRPr="00367C78" w:rsidRDefault="00B60156" w:rsidP="00B60156">
      <w:pPr>
        <w:pStyle w:val="paragraph"/>
      </w:pPr>
      <w:r w:rsidRPr="00367C78">
        <w:tab/>
        <w:t>(b)</w:t>
      </w:r>
      <w:r w:rsidRPr="00367C78">
        <w:tab/>
        <w:t>that kind of medical device is surgical mesh (other than urogynaecological mesh).</w:t>
      </w:r>
    </w:p>
    <w:p w14:paraId="7271EBBF" w14:textId="77777777" w:rsidR="00040E04" w:rsidRPr="00367C78" w:rsidRDefault="00040E04" w:rsidP="00040E04">
      <w:pPr>
        <w:pStyle w:val="subsection"/>
      </w:pPr>
      <w:r w:rsidRPr="00367C78">
        <w:tab/>
        <w:t>(4)</w:t>
      </w:r>
      <w:r w:rsidRPr="00367C78">
        <w:tab/>
        <w:t>For the purposes of subregulation (3), the day is the day after the day on which:</w:t>
      </w:r>
    </w:p>
    <w:p w14:paraId="176DE1AB" w14:textId="05D0B39D" w:rsidR="00040E04" w:rsidRPr="00367C78" w:rsidRDefault="00040E04" w:rsidP="00040E04">
      <w:pPr>
        <w:pStyle w:val="paragraph"/>
      </w:pPr>
      <w:r w:rsidRPr="00367C78">
        <w:tab/>
        <w:t>(a)</w:t>
      </w:r>
      <w:r w:rsidRPr="00367C78">
        <w:tab/>
        <w:t xml:space="preserve">the person withdraws the application mentioned in </w:t>
      </w:r>
      <w:r w:rsidR="00EE4119" w:rsidRPr="00367C78">
        <w:t>paragraph (</w:t>
      </w:r>
      <w:r w:rsidRPr="00367C78">
        <w:t>3)(a); or</w:t>
      </w:r>
    </w:p>
    <w:p w14:paraId="6D772A85" w14:textId="77777777" w:rsidR="00040E04" w:rsidRPr="00367C78" w:rsidRDefault="00040E04" w:rsidP="00040E04">
      <w:pPr>
        <w:pStyle w:val="paragraph"/>
      </w:pPr>
      <w:r w:rsidRPr="00367C78">
        <w:tab/>
        <w:t>(b)</w:t>
      </w:r>
      <w:r w:rsidRPr="00367C78">
        <w:tab/>
        <w:t>that application lapses under section</w:t>
      </w:r>
      <w:r w:rsidR="00EA1C6C" w:rsidRPr="00367C78">
        <w:t> </w:t>
      </w:r>
      <w:r w:rsidRPr="00367C78">
        <w:t>41FK of the Act; or</w:t>
      </w:r>
    </w:p>
    <w:p w14:paraId="0FA72283" w14:textId="77777777" w:rsidR="00040E04" w:rsidRPr="00367C78" w:rsidRDefault="00040E04" w:rsidP="00040E04">
      <w:pPr>
        <w:pStyle w:val="paragraph"/>
      </w:pPr>
      <w:r w:rsidRPr="00367C78">
        <w:tab/>
        <w:t>(c)</w:t>
      </w:r>
      <w:r w:rsidRPr="00367C78">
        <w:tab/>
        <w:t>that application is finally determined.</w:t>
      </w:r>
    </w:p>
    <w:p w14:paraId="19E3A82D" w14:textId="2F9E4199" w:rsidR="00B60156" w:rsidRPr="00367C78" w:rsidRDefault="00B60156" w:rsidP="00B60156">
      <w:pPr>
        <w:pStyle w:val="subsection"/>
      </w:pPr>
      <w:r w:rsidRPr="00367C78">
        <w:tab/>
        <w:t>(4A)</w:t>
      </w:r>
      <w:r w:rsidRPr="00367C78">
        <w:tab/>
        <w:t>The amendment referred to in subregulation (2) does not apply in relation to the pre</w:t>
      </w:r>
      <w:r w:rsidR="002023AE">
        <w:noBreakHyphen/>
      </w:r>
      <w:r w:rsidRPr="00367C78">
        <w:t>commencement entry before the day applicable under subregulation (4B) if:</w:t>
      </w:r>
    </w:p>
    <w:p w14:paraId="4DB77CBF" w14:textId="77777777" w:rsidR="00B60156" w:rsidRPr="00367C78" w:rsidRDefault="00B60156" w:rsidP="00B60156">
      <w:pPr>
        <w:pStyle w:val="paragraph"/>
      </w:pPr>
      <w:r w:rsidRPr="00367C78">
        <w:tab/>
        <w:t>(a)</w:t>
      </w:r>
      <w:r w:rsidRPr="00367C78">
        <w:tab/>
        <w:t>the kind of medical device covered by that entry is surgical mesh (other than urogynaecological mesh); and</w:t>
      </w:r>
    </w:p>
    <w:p w14:paraId="13398049" w14:textId="77777777" w:rsidR="00B60156" w:rsidRPr="00367C78" w:rsidRDefault="00B60156" w:rsidP="00B60156">
      <w:pPr>
        <w:pStyle w:val="paragraph"/>
      </w:pPr>
      <w:r w:rsidRPr="00367C78">
        <w:tab/>
        <w:t>(b)</w:t>
      </w:r>
      <w:r w:rsidRPr="00367C78">
        <w:tab/>
        <w:t>the person has not made an application of the kind covered by subregulation (3) (as in force before or after the commencement of this subregulation) before 1 December 2021; and</w:t>
      </w:r>
    </w:p>
    <w:p w14:paraId="1FFB1C48" w14:textId="77A07FE9" w:rsidR="00B60156" w:rsidRPr="00367C78" w:rsidRDefault="00B60156" w:rsidP="00B60156">
      <w:pPr>
        <w:pStyle w:val="paragraph"/>
      </w:pPr>
      <w:r w:rsidRPr="00367C78">
        <w:tab/>
        <w:t>(c)</w:t>
      </w:r>
      <w:r w:rsidRPr="00367C78">
        <w:tab/>
        <w:t xml:space="preserve">on or after </w:t>
      </w:r>
      <w:r w:rsidR="002023AE">
        <w:t>1 July</w:t>
      </w:r>
      <w:r w:rsidRPr="00367C78">
        <w:t xml:space="preserve"> 2020 and before 1 December 2021, the person made an application under section 41EB of the Act for a conformity assessment certificate in respect of a kind of medical device that is surgical mesh (other than urogynaecological mesh); and</w:t>
      </w:r>
    </w:p>
    <w:p w14:paraId="7F78ACA0" w14:textId="77777777" w:rsidR="00B60156" w:rsidRPr="00367C78" w:rsidRDefault="00B60156" w:rsidP="00B60156">
      <w:pPr>
        <w:pStyle w:val="paragraph"/>
      </w:pPr>
      <w:r w:rsidRPr="00367C78">
        <w:tab/>
        <w:t>(d)</w:t>
      </w:r>
      <w:r w:rsidRPr="00367C78">
        <w:tab/>
        <w:t>the person has not withdrawn that application before 1 December 2021; and</w:t>
      </w:r>
    </w:p>
    <w:p w14:paraId="53837859" w14:textId="77777777" w:rsidR="00B60156" w:rsidRPr="00367C78" w:rsidRDefault="00B60156" w:rsidP="00B60156">
      <w:pPr>
        <w:pStyle w:val="paragraph"/>
      </w:pPr>
      <w:r w:rsidRPr="00367C78">
        <w:tab/>
        <w:t>(e)</w:t>
      </w:r>
      <w:r w:rsidRPr="00367C78">
        <w:tab/>
        <w:t>that application has not lapsed under section 41EG of the Act before 1 December 2021; and</w:t>
      </w:r>
    </w:p>
    <w:p w14:paraId="75ACE2D8" w14:textId="77777777" w:rsidR="00B60156" w:rsidRPr="00367C78" w:rsidRDefault="00B60156" w:rsidP="00B60156">
      <w:pPr>
        <w:pStyle w:val="paragraph"/>
      </w:pPr>
      <w:r w:rsidRPr="00367C78">
        <w:tab/>
        <w:t>(f)</w:t>
      </w:r>
      <w:r w:rsidRPr="00367C78">
        <w:tab/>
        <w:t>if the conformity assessment certificate was issued before 1 December 2021—the period of 6 months beginning on the day of the issue of the certificate has not ended before 1 December 2021.</w:t>
      </w:r>
    </w:p>
    <w:p w14:paraId="0487639F" w14:textId="77777777" w:rsidR="00B60156" w:rsidRPr="00367C78" w:rsidRDefault="00B60156" w:rsidP="00B60156">
      <w:pPr>
        <w:pStyle w:val="subsection"/>
      </w:pPr>
      <w:r w:rsidRPr="00367C78">
        <w:tab/>
        <w:t>(4B)</w:t>
      </w:r>
      <w:r w:rsidRPr="00367C78">
        <w:tab/>
        <w:t>For the purposes of subregulation (4A), the day applicable under this subregulation is the later of 1 December 2021 and the day after the earliest of the following days:</w:t>
      </w:r>
    </w:p>
    <w:p w14:paraId="590574A5" w14:textId="0992D425" w:rsidR="00B60156" w:rsidRPr="00367C78" w:rsidRDefault="00B60156" w:rsidP="00B60156">
      <w:pPr>
        <w:pStyle w:val="paragraph"/>
      </w:pPr>
      <w:r w:rsidRPr="00367C78">
        <w:tab/>
        <w:t>(a)</w:t>
      </w:r>
      <w:r w:rsidRPr="00367C78">
        <w:tab/>
        <w:t xml:space="preserve">the day the person withdraws the application mentioned in </w:t>
      </w:r>
      <w:r w:rsidR="00EE4119" w:rsidRPr="00367C78">
        <w:t>paragraph (</w:t>
      </w:r>
      <w:r w:rsidRPr="00367C78">
        <w:t>4A)(c);</w:t>
      </w:r>
    </w:p>
    <w:p w14:paraId="4158CC63" w14:textId="77777777" w:rsidR="00B60156" w:rsidRPr="00367C78" w:rsidRDefault="00B60156" w:rsidP="00B60156">
      <w:pPr>
        <w:pStyle w:val="paragraph"/>
      </w:pPr>
      <w:r w:rsidRPr="00367C78">
        <w:tab/>
        <w:t>(b)</w:t>
      </w:r>
      <w:r w:rsidRPr="00367C78">
        <w:tab/>
        <w:t>the day that application lapses under section 41EG of the Act;</w:t>
      </w:r>
    </w:p>
    <w:p w14:paraId="06A5C1C4" w14:textId="77777777" w:rsidR="00B60156" w:rsidRPr="00367C78" w:rsidRDefault="00B60156" w:rsidP="00B60156">
      <w:pPr>
        <w:pStyle w:val="paragraph"/>
      </w:pPr>
      <w:r w:rsidRPr="00367C78">
        <w:tab/>
        <w:t>(c)</w:t>
      </w:r>
      <w:r w:rsidRPr="00367C78">
        <w:tab/>
        <w:t>in the case of a decision to refuse to issue the conformity assessment certificate and where there is no longer any possibility of a change in the outcome of that decision—the first day on which there is no longer that possibility;</w:t>
      </w:r>
    </w:p>
    <w:p w14:paraId="200740D7" w14:textId="77777777" w:rsidR="00B60156" w:rsidRPr="00367C78" w:rsidRDefault="00B60156" w:rsidP="00B60156">
      <w:pPr>
        <w:pStyle w:val="paragraph"/>
      </w:pPr>
      <w:r w:rsidRPr="00367C78">
        <w:tab/>
        <w:t>(d)</w:t>
      </w:r>
      <w:r w:rsidRPr="00367C78">
        <w:tab/>
        <w:t>if the conformity assessment certificate was issued:</w:t>
      </w:r>
    </w:p>
    <w:p w14:paraId="514F3A44" w14:textId="7CED4B89" w:rsidR="00B60156" w:rsidRPr="00367C78" w:rsidRDefault="00B60156" w:rsidP="00B60156">
      <w:pPr>
        <w:pStyle w:val="paragraphsub"/>
      </w:pPr>
      <w:r w:rsidRPr="00367C78">
        <w:tab/>
        <w:t>(i)</w:t>
      </w:r>
      <w:r w:rsidRPr="00367C78">
        <w:tab/>
        <w:t xml:space="preserve">if, at the end of the period of 6 months beginning on the day of the issue of the certificate, the person has not made an application under the Act to have the kind of medical device referred to in </w:t>
      </w:r>
      <w:r w:rsidR="00EE4119" w:rsidRPr="00367C78">
        <w:t>paragraph (</w:t>
      </w:r>
      <w:r w:rsidRPr="00367C78">
        <w:t>4A)(c) included in the Register—the last day of that 6</w:t>
      </w:r>
      <w:r w:rsidR="002023AE">
        <w:noBreakHyphen/>
      </w:r>
      <w:r w:rsidRPr="00367C78">
        <w:t>month period; or</w:t>
      </w:r>
    </w:p>
    <w:p w14:paraId="677B2B73" w14:textId="46BDF817" w:rsidR="00B60156" w:rsidRPr="00367C78" w:rsidRDefault="00B60156" w:rsidP="00B60156">
      <w:pPr>
        <w:pStyle w:val="paragraphsub"/>
      </w:pPr>
      <w:r w:rsidRPr="00367C78">
        <w:tab/>
        <w:t>(ii)</w:t>
      </w:r>
      <w:r w:rsidRPr="00367C78">
        <w:tab/>
        <w:t xml:space="preserve">if, before the end of the period of 6 months beginning on the day of the issue of the certificate, the person has made an application under the Act to have the kind of medical device referred to in </w:t>
      </w:r>
      <w:r w:rsidR="00EE4119" w:rsidRPr="00367C78">
        <w:t>paragraph (</w:t>
      </w:r>
      <w:r w:rsidRPr="00367C78">
        <w:t>4A)(c) included in the Register—the relevant day under subregulation (4C).</w:t>
      </w:r>
    </w:p>
    <w:p w14:paraId="7B3ED86E" w14:textId="2CE9B676" w:rsidR="00B60156" w:rsidRPr="00367C78" w:rsidRDefault="00B60156" w:rsidP="00B60156">
      <w:pPr>
        <w:pStyle w:val="subsection"/>
      </w:pPr>
      <w:r w:rsidRPr="00367C78">
        <w:tab/>
        <w:t>(4C)</w:t>
      </w:r>
      <w:r w:rsidRPr="00367C78">
        <w:tab/>
        <w:t>For the purposes of sub</w:t>
      </w:r>
      <w:r w:rsidR="00EE4119" w:rsidRPr="00367C78">
        <w:t>paragraph (</w:t>
      </w:r>
      <w:r w:rsidRPr="00367C78">
        <w:t xml:space="preserve">4B)(d)(ii), the </w:t>
      </w:r>
      <w:r w:rsidRPr="00367C78">
        <w:rPr>
          <w:b/>
          <w:i/>
        </w:rPr>
        <w:t>relevant day</w:t>
      </w:r>
      <w:r w:rsidRPr="00367C78">
        <w:t xml:space="preserve"> is:</w:t>
      </w:r>
    </w:p>
    <w:p w14:paraId="3501E541" w14:textId="77777777" w:rsidR="00B60156" w:rsidRPr="00367C78" w:rsidRDefault="00B60156" w:rsidP="00B60156">
      <w:pPr>
        <w:pStyle w:val="paragraph"/>
      </w:pPr>
      <w:r w:rsidRPr="00367C78">
        <w:tab/>
        <w:t>(a)</w:t>
      </w:r>
      <w:r w:rsidRPr="00367C78">
        <w:tab/>
        <w:t>the day the person withdraws the application mentioned in that subparagraph; or</w:t>
      </w:r>
    </w:p>
    <w:p w14:paraId="24C4BAAB" w14:textId="77777777" w:rsidR="00B60156" w:rsidRPr="00367C78" w:rsidRDefault="00B60156" w:rsidP="00B60156">
      <w:pPr>
        <w:pStyle w:val="paragraph"/>
      </w:pPr>
      <w:r w:rsidRPr="00367C78">
        <w:tab/>
        <w:t>(b)</w:t>
      </w:r>
      <w:r w:rsidRPr="00367C78">
        <w:tab/>
        <w:t>the day that application lapses under section 41FK of the Act; or</w:t>
      </w:r>
    </w:p>
    <w:p w14:paraId="2A39F39C" w14:textId="77777777" w:rsidR="00B60156" w:rsidRPr="00367C78" w:rsidRDefault="00B60156" w:rsidP="00B60156">
      <w:pPr>
        <w:pStyle w:val="paragraph"/>
      </w:pPr>
      <w:r w:rsidRPr="00367C78">
        <w:tab/>
        <w:t>(c)</w:t>
      </w:r>
      <w:r w:rsidRPr="00367C78">
        <w:tab/>
        <w:t>the day on which that application is finally determined;</w:t>
      </w:r>
    </w:p>
    <w:p w14:paraId="0C437813" w14:textId="77777777" w:rsidR="00B60156" w:rsidRPr="00367C78" w:rsidRDefault="00B60156" w:rsidP="00B60156">
      <w:pPr>
        <w:pStyle w:val="subsection2"/>
      </w:pPr>
      <w:r w:rsidRPr="00367C78">
        <w:t>whichever occurs first.</w:t>
      </w:r>
    </w:p>
    <w:p w14:paraId="1362208F" w14:textId="77777777" w:rsidR="00040E04" w:rsidRPr="00367C78" w:rsidRDefault="00040E04" w:rsidP="00040E04">
      <w:pPr>
        <w:pStyle w:val="subsection"/>
      </w:pPr>
      <w:r w:rsidRPr="00367C78">
        <w:tab/>
        <w:t>(5)</w:t>
      </w:r>
      <w:r w:rsidRPr="00367C78">
        <w:tab/>
      </w:r>
      <w:r w:rsidR="00B60156" w:rsidRPr="00367C78">
        <w:t>For the purposes of this regulation, an</w:t>
      </w:r>
      <w:r w:rsidRPr="00367C78">
        <w:t xml:space="preserve"> application is </w:t>
      </w:r>
      <w:r w:rsidRPr="00367C78">
        <w:rPr>
          <w:b/>
          <w:i/>
        </w:rPr>
        <w:t>finally determined</w:t>
      </w:r>
      <w:r w:rsidRPr="00367C78">
        <w:t xml:space="preserve"> at the first time both the following conditions are met:</w:t>
      </w:r>
    </w:p>
    <w:p w14:paraId="3687D582" w14:textId="77777777" w:rsidR="00040E04" w:rsidRPr="00367C78" w:rsidRDefault="00040E04" w:rsidP="00040E04">
      <w:pPr>
        <w:pStyle w:val="paragraph"/>
      </w:pPr>
      <w:r w:rsidRPr="00367C78">
        <w:tab/>
        <w:t>(a)</w:t>
      </w:r>
      <w:r w:rsidRPr="00367C78">
        <w:tab/>
        <w:t>a decision has been made whether or not to grant the application;</w:t>
      </w:r>
    </w:p>
    <w:p w14:paraId="1416A19D" w14:textId="77777777" w:rsidR="00040E04" w:rsidRPr="00367C78" w:rsidRDefault="00040E04" w:rsidP="00040E04">
      <w:pPr>
        <w:pStyle w:val="paragraph"/>
      </w:pPr>
      <w:r w:rsidRPr="00367C78">
        <w:tab/>
        <w:t>(b)</w:t>
      </w:r>
      <w:r w:rsidRPr="00367C78">
        <w:tab/>
        <w:t>there is no longer any possibility of a change in the outcome of the decision.</w:t>
      </w:r>
    </w:p>
    <w:p w14:paraId="4342BF27" w14:textId="77777777" w:rsidR="00040E04" w:rsidRPr="00367C78" w:rsidRDefault="00040E04" w:rsidP="00040E04">
      <w:pPr>
        <w:pStyle w:val="ActHead5"/>
      </w:pPr>
      <w:bookmarkStart w:id="224" w:name="_Toc202523503"/>
      <w:r w:rsidRPr="00224C2E">
        <w:rPr>
          <w:rStyle w:val="CharSectno"/>
        </w:rPr>
        <w:t>11.31</w:t>
      </w:r>
      <w:r w:rsidRPr="00367C78">
        <w:t xml:space="preserve">  Patient information—application of amendments</w:t>
      </w:r>
      <w:bookmarkEnd w:id="224"/>
    </w:p>
    <w:p w14:paraId="72AC2111" w14:textId="77777777" w:rsidR="00040E04" w:rsidRPr="00367C78" w:rsidRDefault="00040E04" w:rsidP="00040E04">
      <w:pPr>
        <w:pStyle w:val="SubsectionHead"/>
      </w:pPr>
      <w:r w:rsidRPr="00367C78">
        <w:t>Devices other than urogynaecological mesh</w:t>
      </w:r>
    </w:p>
    <w:p w14:paraId="507D8A94" w14:textId="2420F828" w:rsidR="00040E04" w:rsidRPr="00367C78" w:rsidRDefault="00040E04" w:rsidP="00040E04">
      <w:pPr>
        <w:pStyle w:val="subsection"/>
      </w:pPr>
      <w:r w:rsidRPr="00367C78">
        <w:tab/>
        <w:t>(1)</w:t>
      </w:r>
      <w:r w:rsidRPr="00367C78">
        <w:tab/>
        <w:t xml:space="preserve">The amendments made by </w:t>
      </w:r>
      <w:r w:rsidR="00EE4119" w:rsidRPr="00367C78">
        <w:t>Part 2</w:t>
      </w:r>
      <w:r w:rsidRPr="00367C78">
        <w:t xml:space="preserve"> of </w:t>
      </w:r>
      <w:r w:rsidR="00EE4119" w:rsidRPr="00367C78">
        <w:t>Schedule 1</w:t>
      </w:r>
      <w:r w:rsidRPr="00367C78">
        <w:t xml:space="preserve"> to the amending regulations apply on and after the day mentioned in column 1 of an item of the following table:</w:t>
      </w:r>
    </w:p>
    <w:p w14:paraId="7B3A1DEA" w14:textId="77777777" w:rsidR="00040E04" w:rsidRPr="00367C78" w:rsidRDefault="00040E04" w:rsidP="00040E04">
      <w:pPr>
        <w:pStyle w:val="paragraph"/>
      </w:pPr>
      <w:r w:rsidRPr="00367C78">
        <w:tab/>
        <w:t>(a)</w:t>
      </w:r>
      <w:r w:rsidRPr="00367C78">
        <w:tab/>
        <w:t>to the extent that the amendments relate to a patient implant card or patient information leaflet mentioned in column 2 of the item; and</w:t>
      </w:r>
    </w:p>
    <w:p w14:paraId="7F9A8527" w14:textId="77777777" w:rsidR="00040E04" w:rsidRPr="00367C78" w:rsidRDefault="00040E04" w:rsidP="00040E04">
      <w:pPr>
        <w:pStyle w:val="paragraph"/>
      </w:pPr>
      <w:r w:rsidRPr="00367C78">
        <w:tab/>
        <w:t>(b)</w:t>
      </w:r>
      <w:r w:rsidRPr="00367C78">
        <w:tab/>
        <w:t>in relation to:</w:t>
      </w:r>
    </w:p>
    <w:p w14:paraId="65F31FC7" w14:textId="77777777" w:rsidR="00040E04" w:rsidRPr="00367C78" w:rsidRDefault="00040E04" w:rsidP="00040E04">
      <w:pPr>
        <w:pStyle w:val="paragraphsub"/>
      </w:pPr>
      <w:r w:rsidRPr="00367C78">
        <w:tab/>
        <w:t>(i)</w:t>
      </w:r>
      <w:r w:rsidRPr="00367C78">
        <w:tab/>
        <w:t>an application for a kind of medical device to be included in the Register; or</w:t>
      </w:r>
    </w:p>
    <w:p w14:paraId="3B1703D0" w14:textId="77777777" w:rsidR="00040E04" w:rsidRPr="00367C78" w:rsidRDefault="00040E04" w:rsidP="00040E04">
      <w:pPr>
        <w:pStyle w:val="paragraphsub"/>
      </w:pPr>
      <w:r w:rsidRPr="00367C78">
        <w:tab/>
        <w:t>(ii)</w:t>
      </w:r>
      <w:r w:rsidRPr="00367C78">
        <w:tab/>
        <w:t>an entry of a kind of medical device in the Register;</w:t>
      </w:r>
    </w:p>
    <w:p w14:paraId="7CFA1953" w14:textId="77777777" w:rsidR="00040E04" w:rsidRPr="00367C78" w:rsidRDefault="00040E04" w:rsidP="00040E04">
      <w:pPr>
        <w:pStyle w:val="paragraph"/>
      </w:pPr>
      <w:r w:rsidRPr="00367C78">
        <w:tab/>
      </w:r>
      <w:r w:rsidRPr="00367C78">
        <w:tab/>
        <w:t>mentioned in column 3 of the item;</w:t>
      </w:r>
    </w:p>
    <w:p w14:paraId="21AA9265" w14:textId="77777777" w:rsidR="00040E04" w:rsidRPr="00367C78" w:rsidRDefault="00040E04" w:rsidP="00040E04">
      <w:pPr>
        <w:pStyle w:val="subsection2"/>
      </w:pPr>
      <w:r w:rsidRPr="00367C78">
        <w:t>if devices of that kind are not urogynaecological mesh.</w:t>
      </w:r>
    </w:p>
    <w:p w14:paraId="27BEEF4E" w14:textId="77777777" w:rsidR="00040E04" w:rsidRPr="00367C78" w:rsidRDefault="00040E04" w:rsidP="00040E04">
      <w:pPr>
        <w:pStyle w:val="Tabletext"/>
      </w:pPr>
    </w:p>
    <w:tbl>
      <w:tblPr>
        <w:tblW w:w="0" w:type="auto"/>
        <w:tblInd w:w="12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5"/>
        <w:gridCol w:w="1900"/>
        <w:gridCol w:w="1900"/>
        <w:gridCol w:w="3703"/>
      </w:tblGrid>
      <w:tr w:rsidR="00040E04" w:rsidRPr="00367C78" w14:paraId="10D6DB8D" w14:textId="77777777" w:rsidTr="00EE0B6F">
        <w:trPr>
          <w:tblHeader/>
        </w:trPr>
        <w:tc>
          <w:tcPr>
            <w:tcW w:w="8208" w:type="dxa"/>
            <w:gridSpan w:val="4"/>
            <w:tcBorders>
              <w:top w:val="single" w:sz="12" w:space="0" w:color="auto"/>
              <w:bottom w:val="single" w:sz="6" w:space="0" w:color="auto"/>
            </w:tcBorders>
            <w:shd w:val="clear" w:color="auto" w:fill="auto"/>
          </w:tcPr>
          <w:p w14:paraId="62EF492B" w14:textId="77777777" w:rsidR="00040E04" w:rsidRPr="00367C78" w:rsidRDefault="00040E04" w:rsidP="00F7017A">
            <w:pPr>
              <w:pStyle w:val="TableHeading"/>
            </w:pPr>
            <w:r w:rsidRPr="00367C78">
              <w:t>Entries and applications relating to medical devices other than urogynaecological mesh</w:t>
            </w:r>
          </w:p>
        </w:tc>
      </w:tr>
      <w:tr w:rsidR="00040E04" w:rsidRPr="00367C78" w14:paraId="7A4F1C7E" w14:textId="77777777" w:rsidTr="00EE0B6F">
        <w:trPr>
          <w:tblHeader/>
        </w:trPr>
        <w:tc>
          <w:tcPr>
            <w:tcW w:w="705" w:type="dxa"/>
            <w:tcBorders>
              <w:top w:val="single" w:sz="6" w:space="0" w:color="auto"/>
              <w:bottom w:val="single" w:sz="12" w:space="0" w:color="auto"/>
            </w:tcBorders>
            <w:shd w:val="clear" w:color="auto" w:fill="auto"/>
          </w:tcPr>
          <w:p w14:paraId="1DB17D67" w14:textId="77777777" w:rsidR="00040E04" w:rsidRPr="00367C78" w:rsidRDefault="00040E04" w:rsidP="00F7017A">
            <w:pPr>
              <w:pStyle w:val="TableHeading"/>
            </w:pPr>
            <w:r w:rsidRPr="00367C78">
              <w:t>Item</w:t>
            </w:r>
          </w:p>
        </w:tc>
        <w:tc>
          <w:tcPr>
            <w:tcW w:w="1900" w:type="dxa"/>
            <w:tcBorders>
              <w:top w:val="single" w:sz="6" w:space="0" w:color="auto"/>
              <w:bottom w:val="single" w:sz="12" w:space="0" w:color="auto"/>
            </w:tcBorders>
          </w:tcPr>
          <w:p w14:paraId="3D248F57" w14:textId="77777777" w:rsidR="00040E04" w:rsidRPr="00367C78" w:rsidRDefault="00040E04" w:rsidP="00F7017A">
            <w:pPr>
              <w:pStyle w:val="TableHeading"/>
            </w:pPr>
            <w:r w:rsidRPr="00367C78">
              <w:t>Column 1</w:t>
            </w:r>
          </w:p>
          <w:p w14:paraId="3E9BDBEA" w14:textId="77777777" w:rsidR="00040E04" w:rsidRPr="00367C78" w:rsidRDefault="00040E04" w:rsidP="00F7017A">
            <w:pPr>
              <w:pStyle w:val="TableHeading"/>
            </w:pPr>
            <w:r w:rsidRPr="00367C78">
              <w:t>Day amendments start applying</w:t>
            </w:r>
          </w:p>
        </w:tc>
        <w:tc>
          <w:tcPr>
            <w:tcW w:w="1900" w:type="dxa"/>
            <w:tcBorders>
              <w:top w:val="single" w:sz="6" w:space="0" w:color="auto"/>
              <w:bottom w:val="single" w:sz="12" w:space="0" w:color="auto"/>
            </w:tcBorders>
            <w:shd w:val="clear" w:color="auto" w:fill="auto"/>
          </w:tcPr>
          <w:p w14:paraId="7C507BA4" w14:textId="77777777" w:rsidR="00040E04" w:rsidRPr="00367C78" w:rsidRDefault="00040E04" w:rsidP="00F7017A">
            <w:pPr>
              <w:pStyle w:val="TableHeading"/>
            </w:pPr>
            <w:r w:rsidRPr="00367C78">
              <w:t>Column 2</w:t>
            </w:r>
          </w:p>
          <w:p w14:paraId="36A44867" w14:textId="77777777" w:rsidR="00040E04" w:rsidRPr="00367C78" w:rsidRDefault="00040E04" w:rsidP="00F7017A">
            <w:pPr>
              <w:pStyle w:val="TableHeading"/>
            </w:pPr>
            <w:r w:rsidRPr="00367C78">
              <w:t>Card or leaflet</w:t>
            </w:r>
          </w:p>
        </w:tc>
        <w:tc>
          <w:tcPr>
            <w:tcW w:w="3703" w:type="dxa"/>
            <w:tcBorders>
              <w:top w:val="single" w:sz="6" w:space="0" w:color="auto"/>
              <w:bottom w:val="single" w:sz="12" w:space="0" w:color="auto"/>
            </w:tcBorders>
            <w:shd w:val="clear" w:color="auto" w:fill="auto"/>
          </w:tcPr>
          <w:p w14:paraId="577A5AC7" w14:textId="77777777" w:rsidR="00040E04" w:rsidRPr="00367C78" w:rsidRDefault="00040E04" w:rsidP="00F7017A">
            <w:pPr>
              <w:pStyle w:val="TableHeading"/>
            </w:pPr>
            <w:r w:rsidRPr="00367C78">
              <w:t>Column 3</w:t>
            </w:r>
          </w:p>
          <w:p w14:paraId="0BF96973" w14:textId="77777777" w:rsidR="00040E04" w:rsidRPr="00367C78" w:rsidRDefault="00040E04" w:rsidP="00F7017A">
            <w:pPr>
              <w:pStyle w:val="TableHeading"/>
            </w:pPr>
            <w:r w:rsidRPr="00367C78">
              <w:t>Application or entry</w:t>
            </w:r>
          </w:p>
        </w:tc>
      </w:tr>
      <w:tr w:rsidR="00040E04" w:rsidRPr="00367C78" w14:paraId="12B06396" w14:textId="77777777" w:rsidTr="00EE0B6F">
        <w:tc>
          <w:tcPr>
            <w:tcW w:w="705" w:type="dxa"/>
            <w:tcBorders>
              <w:top w:val="single" w:sz="12" w:space="0" w:color="auto"/>
            </w:tcBorders>
            <w:shd w:val="clear" w:color="auto" w:fill="auto"/>
          </w:tcPr>
          <w:p w14:paraId="4805050F" w14:textId="77777777" w:rsidR="00040E04" w:rsidRPr="00367C78" w:rsidRDefault="00040E04" w:rsidP="00F7017A">
            <w:pPr>
              <w:pStyle w:val="Tabletext"/>
            </w:pPr>
            <w:r w:rsidRPr="00367C78">
              <w:t>1</w:t>
            </w:r>
          </w:p>
        </w:tc>
        <w:tc>
          <w:tcPr>
            <w:tcW w:w="1900" w:type="dxa"/>
            <w:tcBorders>
              <w:top w:val="single" w:sz="12" w:space="0" w:color="auto"/>
            </w:tcBorders>
          </w:tcPr>
          <w:p w14:paraId="039FF0E3" w14:textId="77777777" w:rsidR="00040E04" w:rsidRPr="00367C78" w:rsidRDefault="00040E04" w:rsidP="00F7017A">
            <w:pPr>
              <w:pStyle w:val="Tabletext"/>
            </w:pPr>
            <w:r w:rsidRPr="00367C78">
              <w:t>1</w:t>
            </w:r>
            <w:r w:rsidR="00EA1C6C" w:rsidRPr="00367C78">
              <w:t> </w:t>
            </w:r>
            <w:r w:rsidRPr="00367C78">
              <w:t>December 2018</w:t>
            </w:r>
          </w:p>
        </w:tc>
        <w:tc>
          <w:tcPr>
            <w:tcW w:w="1900" w:type="dxa"/>
            <w:tcBorders>
              <w:top w:val="single" w:sz="12" w:space="0" w:color="auto"/>
            </w:tcBorders>
            <w:shd w:val="clear" w:color="auto" w:fill="auto"/>
          </w:tcPr>
          <w:p w14:paraId="29E8DF2D" w14:textId="77777777" w:rsidR="00040E04" w:rsidRPr="00367C78" w:rsidRDefault="00040E04" w:rsidP="00F7017A">
            <w:pPr>
              <w:pStyle w:val="Tabletext"/>
            </w:pPr>
            <w:r w:rsidRPr="00367C78">
              <w:t>patient information leaflet</w:t>
            </w:r>
          </w:p>
        </w:tc>
        <w:tc>
          <w:tcPr>
            <w:tcW w:w="3703" w:type="dxa"/>
            <w:tcBorders>
              <w:top w:val="single" w:sz="12" w:space="0" w:color="auto"/>
            </w:tcBorders>
            <w:shd w:val="clear" w:color="auto" w:fill="auto"/>
          </w:tcPr>
          <w:p w14:paraId="65C6895A" w14:textId="77777777" w:rsidR="00040E04" w:rsidRPr="00367C78" w:rsidRDefault="00040E04" w:rsidP="00F7017A">
            <w:pPr>
              <w:pStyle w:val="Tablea"/>
            </w:pPr>
            <w:r w:rsidRPr="00367C78">
              <w:t>(a) an application made on or after 1</w:t>
            </w:r>
            <w:r w:rsidR="00EA1C6C" w:rsidRPr="00367C78">
              <w:t> </w:t>
            </w:r>
            <w:r w:rsidRPr="00367C78">
              <w:t>December 2018; or</w:t>
            </w:r>
          </w:p>
          <w:p w14:paraId="0C9030E4" w14:textId="2ADFBE60" w:rsidR="00040E04" w:rsidRPr="00367C78" w:rsidRDefault="00040E04" w:rsidP="00F7017A">
            <w:pPr>
              <w:pStyle w:val="Tablea"/>
            </w:pPr>
            <w:r w:rsidRPr="00367C78">
              <w:t>(b) an entry that is not a pre</w:t>
            </w:r>
            <w:r w:rsidR="002023AE">
              <w:noBreakHyphen/>
            </w:r>
            <w:r w:rsidRPr="00367C78">
              <w:t>commencement entry</w:t>
            </w:r>
          </w:p>
        </w:tc>
      </w:tr>
      <w:tr w:rsidR="00040E04" w:rsidRPr="00367C78" w14:paraId="203539E1" w14:textId="77777777" w:rsidTr="0019616B">
        <w:trPr>
          <w:cantSplit/>
        </w:trPr>
        <w:tc>
          <w:tcPr>
            <w:tcW w:w="705" w:type="dxa"/>
            <w:tcBorders>
              <w:bottom w:val="single" w:sz="2" w:space="0" w:color="auto"/>
            </w:tcBorders>
            <w:shd w:val="clear" w:color="auto" w:fill="auto"/>
          </w:tcPr>
          <w:p w14:paraId="13E93348" w14:textId="77777777" w:rsidR="00040E04" w:rsidRPr="00367C78" w:rsidRDefault="00040E04" w:rsidP="00F7017A">
            <w:pPr>
              <w:pStyle w:val="Tabletext"/>
            </w:pPr>
            <w:r w:rsidRPr="00367C78">
              <w:t>2</w:t>
            </w:r>
          </w:p>
        </w:tc>
        <w:tc>
          <w:tcPr>
            <w:tcW w:w="1900" w:type="dxa"/>
            <w:tcBorders>
              <w:bottom w:val="single" w:sz="2" w:space="0" w:color="auto"/>
            </w:tcBorders>
          </w:tcPr>
          <w:p w14:paraId="74611710" w14:textId="77777777" w:rsidR="00040E04" w:rsidRPr="00367C78" w:rsidRDefault="00040E04" w:rsidP="00F7017A">
            <w:pPr>
              <w:pStyle w:val="Tabletext"/>
            </w:pPr>
            <w:r w:rsidRPr="00367C78">
              <w:t>1</w:t>
            </w:r>
            <w:r w:rsidR="00EA1C6C" w:rsidRPr="00367C78">
              <w:t> </w:t>
            </w:r>
            <w:r w:rsidRPr="00367C78">
              <w:t>December 2020</w:t>
            </w:r>
          </w:p>
        </w:tc>
        <w:tc>
          <w:tcPr>
            <w:tcW w:w="1900" w:type="dxa"/>
            <w:tcBorders>
              <w:bottom w:val="single" w:sz="2" w:space="0" w:color="auto"/>
            </w:tcBorders>
            <w:shd w:val="clear" w:color="auto" w:fill="auto"/>
          </w:tcPr>
          <w:p w14:paraId="4BBEACB5" w14:textId="77777777" w:rsidR="00040E04" w:rsidRPr="00367C78" w:rsidRDefault="00040E04" w:rsidP="00F7017A">
            <w:pPr>
              <w:pStyle w:val="Tabletext"/>
            </w:pPr>
            <w:r w:rsidRPr="00367C78">
              <w:t>patient implant card</w:t>
            </w:r>
          </w:p>
        </w:tc>
        <w:tc>
          <w:tcPr>
            <w:tcW w:w="3703" w:type="dxa"/>
            <w:tcBorders>
              <w:bottom w:val="single" w:sz="2" w:space="0" w:color="auto"/>
            </w:tcBorders>
            <w:shd w:val="clear" w:color="auto" w:fill="auto"/>
          </w:tcPr>
          <w:p w14:paraId="6CF48B2B" w14:textId="77777777" w:rsidR="00040E04" w:rsidRPr="00367C78" w:rsidRDefault="00040E04" w:rsidP="00F7017A">
            <w:pPr>
              <w:pStyle w:val="Tablea"/>
            </w:pPr>
            <w:r w:rsidRPr="00367C78">
              <w:t>(a) an application made on or after 1</w:t>
            </w:r>
            <w:r w:rsidR="00EA1C6C" w:rsidRPr="00367C78">
              <w:t> </w:t>
            </w:r>
            <w:r w:rsidRPr="00367C78">
              <w:t>December 2020; or</w:t>
            </w:r>
          </w:p>
          <w:p w14:paraId="7C8BF4A4" w14:textId="1A405425" w:rsidR="00040E04" w:rsidRPr="00367C78" w:rsidRDefault="00040E04" w:rsidP="00F7017A">
            <w:pPr>
              <w:pStyle w:val="Tablea"/>
            </w:pPr>
            <w:r w:rsidRPr="00367C78">
              <w:t>(b) an entry that is not a pre</w:t>
            </w:r>
            <w:r w:rsidR="002023AE">
              <w:noBreakHyphen/>
            </w:r>
            <w:r w:rsidRPr="00367C78">
              <w:t>commencement entry</w:t>
            </w:r>
          </w:p>
        </w:tc>
      </w:tr>
      <w:tr w:rsidR="00040E04" w:rsidRPr="00367C78" w14:paraId="1631ABE7" w14:textId="77777777" w:rsidTr="00EE0B6F">
        <w:tc>
          <w:tcPr>
            <w:tcW w:w="705" w:type="dxa"/>
            <w:tcBorders>
              <w:top w:val="single" w:sz="2" w:space="0" w:color="auto"/>
              <w:bottom w:val="single" w:sz="12" w:space="0" w:color="auto"/>
            </w:tcBorders>
            <w:shd w:val="clear" w:color="auto" w:fill="auto"/>
          </w:tcPr>
          <w:p w14:paraId="34FA41C8" w14:textId="77777777" w:rsidR="00040E04" w:rsidRPr="00367C78" w:rsidRDefault="00040E04" w:rsidP="00F7017A">
            <w:pPr>
              <w:pStyle w:val="Tabletext"/>
            </w:pPr>
            <w:r w:rsidRPr="00367C78">
              <w:t>3</w:t>
            </w:r>
          </w:p>
        </w:tc>
        <w:tc>
          <w:tcPr>
            <w:tcW w:w="1900" w:type="dxa"/>
            <w:tcBorders>
              <w:top w:val="single" w:sz="2" w:space="0" w:color="auto"/>
              <w:bottom w:val="single" w:sz="12" w:space="0" w:color="auto"/>
            </w:tcBorders>
          </w:tcPr>
          <w:p w14:paraId="7FBA75B6" w14:textId="77777777" w:rsidR="00040E04" w:rsidRPr="00367C78" w:rsidRDefault="00040E04" w:rsidP="00F7017A">
            <w:pPr>
              <w:pStyle w:val="Tabletext"/>
            </w:pPr>
            <w:r w:rsidRPr="00367C78">
              <w:t>1</w:t>
            </w:r>
            <w:r w:rsidR="00EA1C6C" w:rsidRPr="00367C78">
              <w:t> </w:t>
            </w:r>
            <w:r w:rsidRPr="00367C78">
              <w:t>December 2021</w:t>
            </w:r>
          </w:p>
        </w:tc>
        <w:tc>
          <w:tcPr>
            <w:tcW w:w="1900" w:type="dxa"/>
            <w:tcBorders>
              <w:top w:val="single" w:sz="2" w:space="0" w:color="auto"/>
              <w:bottom w:val="single" w:sz="12" w:space="0" w:color="auto"/>
            </w:tcBorders>
            <w:shd w:val="clear" w:color="auto" w:fill="auto"/>
          </w:tcPr>
          <w:p w14:paraId="2F42C213" w14:textId="77777777" w:rsidR="00040E04" w:rsidRPr="00367C78" w:rsidRDefault="00040E04" w:rsidP="00F7017A">
            <w:pPr>
              <w:pStyle w:val="Tablea"/>
            </w:pPr>
            <w:r w:rsidRPr="00367C78">
              <w:t>(a) patient implant card; or</w:t>
            </w:r>
          </w:p>
          <w:p w14:paraId="2F1C2F97" w14:textId="77777777" w:rsidR="00040E04" w:rsidRPr="00367C78" w:rsidRDefault="00040E04" w:rsidP="00F7017A">
            <w:pPr>
              <w:pStyle w:val="Tablea"/>
            </w:pPr>
            <w:r w:rsidRPr="00367C78">
              <w:t>(b) patient information leaflet</w:t>
            </w:r>
          </w:p>
        </w:tc>
        <w:tc>
          <w:tcPr>
            <w:tcW w:w="3703" w:type="dxa"/>
            <w:tcBorders>
              <w:top w:val="single" w:sz="2" w:space="0" w:color="auto"/>
              <w:bottom w:val="single" w:sz="12" w:space="0" w:color="auto"/>
            </w:tcBorders>
            <w:shd w:val="clear" w:color="auto" w:fill="auto"/>
          </w:tcPr>
          <w:p w14:paraId="675A81C7" w14:textId="70533775" w:rsidR="00040E04" w:rsidRPr="00367C78" w:rsidRDefault="00040E04" w:rsidP="00F7017A">
            <w:pPr>
              <w:pStyle w:val="Tabletext"/>
            </w:pPr>
            <w:r w:rsidRPr="00367C78">
              <w:t>a pre</w:t>
            </w:r>
            <w:r w:rsidR="002023AE">
              <w:noBreakHyphen/>
            </w:r>
            <w:r w:rsidRPr="00367C78">
              <w:t>commencement entry</w:t>
            </w:r>
          </w:p>
        </w:tc>
      </w:tr>
    </w:tbl>
    <w:p w14:paraId="0A9C7305" w14:textId="77777777" w:rsidR="00040E04" w:rsidRPr="00367C78" w:rsidRDefault="00040E04" w:rsidP="00040E04">
      <w:pPr>
        <w:pStyle w:val="SubsectionHead"/>
      </w:pPr>
      <w:r w:rsidRPr="00367C78">
        <w:t>Urogynaecological mesh</w:t>
      </w:r>
    </w:p>
    <w:p w14:paraId="2EF53FD7" w14:textId="77A85915" w:rsidR="00040E04" w:rsidRPr="00367C78" w:rsidRDefault="00040E04" w:rsidP="00040E04">
      <w:pPr>
        <w:pStyle w:val="subsection"/>
      </w:pPr>
      <w:r w:rsidRPr="00367C78">
        <w:tab/>
        <w:t>(2)</w:t>
      </w:r>
      <w:r w:rsidRPr="00367C78">
        <w:tab/>
        <w:t xml:space="preserve">The amendments made by </w:t>
      </w:r>
      <w:r w:rsidR="00EE4119" w:rsidRPr="00367C78">
        <w:t>Part 2</w:t>
      </w:r>
      <w:r w:rsidRPr="00367C78">
        <w:t xml:space="preserve"> of </w:t>
      </w:r>
      <w:r w:rsidR="00EE4119" w:rsidRPr="00367C78">
        <w:t>Schedule 1</w:t>
      </w:r>
      <w:r w:rsidRPr="00367C78">
        <w:t xml:space="preserve"> to the amending regulations apply on and after the day mentioned in column 1 of an item of the following table in relation to:</w:t>
      </w:r>
    </w:p>
    <w:p w14:paraId="119ED75A" w14:textId="77777777" w:rsidR="00040E04" w:rsidRPr="00367C78" w:rsidRDefault="00040E04" w:rsidP="00040E04">
      <w:pPr>
        <w:pStyle w:val="paragraph"/>
      </w:pPr>
      <w:r w:rsidRPr="00367C78">
        <w:tab/>
        <w:t>(a)</w:t>
      </w:r>
      <w:r w:rsidRPr="00367C78">
        <w:tab/>
        <w:t>an application for a kind of medical device to be included in the Register; or</w:t>
      </w:r>
    </w:p>
    <w:p w14:paraId="15B84CAC" w14:textId="77777777" w:rsidR="00040E04" w:rsidRPr="00367C78" w:rsidRDefault="00040E04" w:rsidP="00040E04">
      <w:pPr>
        <w:pStyle w:val="paragraph"/>
      </w:pPr>
      <w:r w:rsidRPr="00367C78">
        <w:tab/>
        <w:t>(b)</w:t>
      </w:r>
      <w:r w:rsidRPr="00367C78">
        <w:tab/>
        <w:t>an entry of a kind of medical device in the Register;</w:t>
      </w:r>
    </w:p>
    <w:p w14:paraId="5A622612" w14:textId="77777777" w:rsidR="00040E04" w:rsidRPr="00367C78" w:rsidRDefault="00040E04" w:rsidP="00040E04">
      <w:pPr>
        <w:pStyle w:val="subsection2"/>
      </w:pPr>
      <w:r w:rsidRPr="00367C78">
        <w:t>mentioned in column 2 of the item, if devices of that kind are urogynaecological mesh.</w:t>
      </w:r>
    </w:p>
    <w:p w14:paraId="025B543D" w14:textId="77777777" w:rsidR="00040E04" w:rsidRPr="00367C78" w:rsidRDefault="00040E04" w:rsidP="000B516C">
      <w:pPr>
        <w:pStyle w:val="Tabletext"/>
        <w:keepNext/>
      </w:pPr>
    </w:p>
    <w:tbl>
      <w:tblPr>
        <w:tblW w:w="0" w:type="auto"/>
        <w:tblInd w:w="122"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95"/>
        <w:gridCol w:w="1910"/>
        <w:gridCol w:w="5612"/>
      </w:tblGrid>
      <w:tr w:rsidR="00040E04" w:rsidRPr="00367C78" w14:paraId="22193501" w14:textId="77777777" w:rsidTr="00EE0B6F">
        <w:trPr>
          <w:tblHeader/>
        </w:trPr>
        <w:tc>
          <w:tcPr>
            <w:tcW w:w="8217" w:type="dxa"/>
            <w:gridSpan w:val="3"/>
            <w:tcBorders>
              <w:top w:val="single" w:sz="12" w:space="0" w:color="auto"/>
              <w:bottom w:val="single" w:sz="6" w:space="0" w:color="auto"/>
            </w:tcBorders>
            <w:shd w:val="clear" w:color="auto" w:fill="auto"/>
          </w:tcPr>
          <w:p w14:paraId="04BB5785" w14:textId="77777777" w:rsidR="00040E04" w:rsidRPr="00367C78" w:rsidRDefault="00040E04" w:rsidP="00F7017A">
            <w:pPr>
              <w:pStyle w:val="TableHeading"/>
            </w:pPr>
            <w:r w:rsidRPr="00367C78">
              <w:t>Entries and application relating to urogynaecological mesh</w:t>
            </w:r>
          </w:p>
        </w:tc>
      </w:tr>
      <w:tr w:rsidR="00040E04" w:rsidRPr="00367C78" w14:paraId="26C78EF2" w14:textId="77777777" w:rsidTr="00EE0B6F">
        <w:trPr>
          <w:tblHeader/>
        </w:trPr>
        <w:tc>
          <w:tcPr>
            <w:tcW w:w="695" w:type="dxa"/>
            <w:tcBorders>
              <w:top w:val="single" w:sz="6" w:space="0" w:color="auto"/>
              <w:bottom w:val="single" w:sz="12" w:space="0" w:color="auto"/>
            </w:tcBorders>
            <w:shd w:val="clear" w:color="auto" w:fill="auto"/>
          </w:tcPr>
          <w:p w14:paraId="3C132DDD" w14:textId="77777777" w:rsidR="00040E04" w:rsidRPr="00367C78" w:rsidRDefault="00040E04" w:rsidP="00F7017A">
            <w:pPr>
              <w:pStyle w:val="TableHeading"/>
            </w:pPr>
            <w:r w:rsidRPr="00367C78">
              <w:t>Item</w:t>
            </w:r>
          </w:p>
        </w:tc>
        <w:tc>
          <w:tcPr>
            <w:tcW w:w="1910" w:type="dxa"/>
            <w:tcBorders>
              <w:top w:val="single" w:sz="6" w:space="0" w:color="auto"/>
              <w:bottom w:val="single" w:sz="12" w:space="0" w:color="auto"/>
            </w:tcBorders>
            <w:shd w:val="clear" w:color="auto" w:fill="auto"/>
          </w:tcPr>
          <w:p w14:paraId="46D33EF4" w14:textId="77777777" w:rsidR="00040E04" w:rsidRPr="00367C78" w:rsidRDefault="00040E04" w:rsidP="00F7017A">
            <w:pPr>
              <w:pStyle w:val="TableHeading"/>
            </w:pPr>
            <w:r w:rsidRPr="00367C78">
              <w:t>Column 1</w:t>
            </w:r>
          </w:p>
          <w:p w14:paraId="3122F9B2" w14:textId="77777777" w:rsidR="00040E04" w:rsidRPr="00367C78" w:rsidRDefault="00040E04" w:rsidP="00F7017A">
            <w:pPr>
              <w:pStyle w:val="TableHeading"/>
            </w:pPr>
            <w:r w:rsidRPr="00367C78">
              <w:t>Day amendments start applying</w:t>
            </w:r>
          </w:p>
        </w:tc>
        <w:tc>
          <w:tcPr>
            <w:tcW w:w="5612" w:type="dxa"/>
            <w:tcBorders>
              <w:top w:val="single" w:sz="6" w:space="0" w:color="auto"/>
              <w:bottom w:val="single" w:sz="12" w:space="0" w:color="auto"/>
            </w:tcBorders>
            <w:shd w:val="clear" w:color="auto" w:fill="auto"/>
          </w:tcPr>
          <w:p w14:paraId="25D20073" w14:textId="77777777" w:rsidR="00040E04" w:rsidRPr="00367C78" w:rsidRDefault="00040E04" w:rsidP="00F7017A">
            <w:pPr>
              <w:pStyle w:val="TableHeading"/>
            </w:pPr>
            <w:r w:rsidRPr="00367C78">
              <w:t>Column 2</w:t>
            </w:r>
          </w:p>
          <w:p w14:paraId="04680D01" w14:textId="77777777" w:rsidR="00040E04" w:rsidRPr="00367C78" w:rsidRDefault="00040E04" w:rsidP="00F7017A">
            <w:pPr>
              <w:pStyle w:val="TableHeading"/>
            </w:pPr>
            <w:r w:rsidRPr="00367C78">
              <w:t>Application or entry</w:t>
            </w:r>
          </w:p>
        </w:tc>
      </w:tr>
      <w:tr w:rsidR="00040E04" w:rsidRPr="00367C78" w14:paraId="045132FE" w14:textId="77777777" w:rsidTr="00EE0B6F">
        <w:tc>
          <w:tcPr>
            <w:tcW w:w="695" w:type="dxa"/>
            <w:tcBorders>
              <w:top w:val="single" w:sz="12" w:space="0" w:color="auto"/>
              <w:bottom w:val="single" w:sz="2" w:space="0" w:color="auto"/>
            </w:tcBorders>
            <w:shd w:val="clear" w:color="auto" w:fill="auto"/>
          </w:tcPr>
          <w:p w14:paraId="50C39A80" w14:textId="77777777" w:rsidR="00040E04" w:rsidRPr="00367C78" w:rsidRDefault="00040E04" w:rsidP="00F7017A">
            <w:pPr>
              <w:pStyle w:val="Tabletext"/>
            </w:pPr>
            <w:r w:rsidRPr="00367C78">
              <w:t>1</w:t>
            </w:r>
          </w:p>
        </w:tc>
        <w:tc>
          <w:tcPr>
            <w:tcW w:w="1910" w:type="dxa"/>
            <w:tcBorders>
              <w:top w:val="single" w:sz="12" w:space="0" w:color="auto"/>
              <w:bottom w:val="single" w:sz="2" w:space="0" w:color="auto"/>
            </w:tcBorders>
            <w:shd w:val="clear" w:color="auto" w:fill="auto"/>
          </w:tcPr>
          <w:p w14:paraId="7B0B105D" w14:textId="77777777" w:rsidR="00040E04" w:rsidRPr="00367C78" w:rsidRDefault="00040E04" w:rsidP="00F7017A">
            <w:pPr>
              <w:pStyle w:val="Tabletext"/>
            </w:pPr>
            <w:r w:rsidRPr="00367C78">
              <w:t>1</w:t>
            </w:r>
            <w:r w:rsidR="00EA1C6C" w:rsidRPr="00367C78">
              <w:t> </w:t>
            </w:r>
            <w:r w:rsidRPr="00367C78">
              <w:t>December 2018</w:t>
            </w:r>
          </w:p>
        </w:tc>
        <w:tc>
          <w:tcPr>
            <w:tcW w:w="5612" w:type="dxa"/>
            <w:tcBorders>
              <w:top w:val="single" w:sz="12" w:space="0" w:color="auto"/>
              <w:bottom w:val="single" w:sz="2" w:space="0" w:color="auto"/>
            </w:tcBorders>
            <w:shd w:val="clear" w:color="auto" w:fill="auto"/>
          </w:tcPr>
          <w:p w14:paraId="727FC741" w14:textId="77777777" w:rsidR="00040E04" w:rsidRPr="00367C78" w:rsidRDefault="00040E04" w:rsidP="00F7017A">
            <w:pPr>
              <w:pStyle w:val="Tablea"/>
            </w:pPr>
            <w:r w:rsidRPr="00367C78">
              <w:t>(a) an application made on or after 1</w:t>
            </w:r>
            <w:r w:rsidR="00EA1C6C" w:rsidRPr="00367C78">
              <w:t> </w:t>
            </w:r>
            <w:r w:rsidRPr="00367C78">
              <w:t>December 2018; or</w:t>
            </w:r>
          </w:p>
          <w:p w14:paraId="2B0BF20A" w14:textId="262736AD" w:rsidR="00040E04" w:rsidRPr="00367C78" w:rsidRDefault="00040E04" w:rsidP="00F7017A">
            <w:pPr>
              <w:pStyle w:val="Tablea"/>
            </w:pPr>
            <w:r w:rsidRPr="00367C78">
              <w:t>(b) an entry that is not a pre</w:t>
            </w:r>
            <w:r w:rsidR="002023AE">
              <w:noBreakHyphen/>
            </w:r>
            <w:r w:rsidRPr="00367C78">
              <w:t>commencement entry</w:t>
            </w:r>
          </w:p>
        </w:tc>
      </w:tr>
      <w:tr w:rsidR="00040E04" w:rsidRPr="00367C78" w14:paraId="2A38FE4E" w14:textId="77777777" w:rsidTr="00EE0B6F">
        <w:tc>
          <w:tcPr>
            <w:tcW w:w="695" w:type="dxa"/>
            <w:tcBorders>
              <w:top w:val="single" w:sz="2" w:space="0" w:color="auto"/>
              <w:bottom w:val="single" w:sz="12" w:space="0" w:color="auto"/>
            </w:tcBorders>
            <w:shd w:val="clear" w:color="auto" w:fill="auto"/>
          </w:tcPr>
          <w:p w14:paraId="3A1DE715" w14:textId="77777777" w:rsidR="00040E04" w:rsidRPr="00367C78" w:rsidRDefault="00040E04" w:rsidP="00F7017A">
            <w:pPr>
              <w:pStyle w:val="Tabletext"/>
            </w:pPr>
            <w:r w:rsidRPr="00367C78">
              <w:t>2</w:t>
            </w:r>
          </w:p>
        </w:tc>
        <w:tc>
          <w:tcPr>
            <w:tcW w:w="1910" w:type="dxa"/>
            <w:tcBorders>
              <w:top w:val="single" w:sz="2" w:space="0" w:color="auto"/>
              <w:bottom w:val="single" w:sz="12" w:space="0" w:color="auto"/>
            </w:tcBorders>
            <w:shd w:val="clear" w:color="auto" w:fill="auto"/>
          </w:tcPr>
          <w:p w14:paraId="2836DBEF" w14:textId="77777777" w:rsidR="00040E04" w:rsidRPr="00367C78" w:rsidRDefault="00040E04" w:rsidP="00F7017A">
            <w:pPr>
              <w:pStyle w:val="Tabletext"/>
            </w:pPr>
            <w:r w:rsidRPr="00367C78">
              <w:t>1</w:t>
            </w:r>
            <w:r w:rsidR="00EA1C6C" w:rsidRPr="00367C78">
              <w:t> </w:t>
            </w:r>
            <w:r w:rsidRPr="00367C78">
              <w:t>December 2019</w:t>
            </w:r>
          </w:p>
        </w:tc>
        <w:tc>
          <w:tcPr>
            <w:tcW w:w="5612" w:type="dxa"/>
            <w:tcBorders>
              <w:top w:val="single" w:sz="2" w:space="0" w:color="auto"/>
              <w:bottom w:val="single" w:sz="12" w:space="0" w:color="auto"/>
            </w:tcBorders>
            <w:shd w:val="clear" w:color="auto" w:fill="auto"/>
          </w:tcPr>
          <w:p w14:paraId="5BA0285A" w14:textId="65E1E3D0" w:rsidR="00040E04" w:rsidRPr="00367C78" w:rsidRDefault="00040E04" w:rsidP="00F7017A">
            <w:pPr>
              <w:pStyle w:val="Tabletext"/>
            </w:pPr>
            <w:r w:rsidRPr="00367C78">
              <w:t>a pre</w:t>
            </w:r>
            <w:r w:rsidR="002023AE">
              <w:noBreakHyphen/>
            </w:r>
            <w:r w:rsidRPr="00367C78">
              <w:t>commencement entry</w:t>
            </w:r>
          </w:p>
        </w:tc>
      </w:tr>
    </w:tbl>
    <w:p w14:paraId="6780C89B" w14:textId="235D211A" w:rsidR="00785CF0" w:rsidRPr="00367C78" w:rsidRDefault="002023AE" w:rsidP="00613DAF">
      <w:pPr>
        <w:pStyle w:val="ActHead3"/>
        <w:pageBreakBefore/>
      </w:pPr>
      <w:bookmarkStart w:id="225" w:name="_Toc202523504"/>
      <w:r w:rsidRPr="00224C2E">
        <w:rPr>
          <w:rStyle w:val="CharDivNo"/>
        </w:rPr>
        <w:t>Division 1</w:t>
      </w:r>
      <w:r w:rsidR="00785CF0" w:rsidRPr="00224C2E">
        <w:rPr>
          <w:rStyle w:val="CharDivNo"/>
        </w:rPr>
        <w:t>1.6</w:t>
      </w:r>
      <w:r w:rsidR="00785CF0" w:rsidRPr="00367C78">
        <w:t>—</w:t>
      </w:r>
      <w:r w:rsidR="00785CF0" w:rsidRPr="00224C2E">
        <w:rPr>
          <w:rStyle w:val="CharDivText"/>
        </w:rPr>
        <w:t>Transitional provisions relating to the Therapeutic Goods Legislation Amendment (2017 Measures No.</w:t>
      </w:r>
      <w:r w:rsidR="00EA1C6C" w:rsidRPr="00224C2E">
        <w:rPr>
          <w:rStyle w:val="CharDivText"/>
        </w:rPr>
        <w:t> </w:t>
      </w:r>
      <w:r w:rsidR="00785CF0" w:rsidRPr="00224C2E">
        <w:rPr>
          <w:rStyle w:val="CharDivText"/>
        </w:rPr>
        <w:t xml:space="preserve">2) </w:t>
      </w:r>
      <w:r w:rsidRPr="00224C2E">
        <w:rPr>
          <w:rStyle w:val="CharDivText"/>
        </w:rPr>
        <w:t>Regulations 2</w:t>
      </w:r>
      <w:r w:rsidR="00785CF0" w:rsidRPr="00224C2E">
        <w:rPr>
          <w:rStyle w:val="CharDivText"/>
        </w:rPr>
        <w:t>017</w:t>
      </w:r>
      <w:bookmarkEnd w:id="225"/>
    </w:p>
    <w:p w14:paraId="529CCD15" w14:textId="77777777" w:rsidR="00785CF0" w:rsidRPr="00367C78" w:rsidRDefault="00785CF0" w:rsidP="00785CF0">
      <w:pPr>
        <w:pStyle w:val="ActHead5"/>
      </w:pPr>
      <w:bookmarkStart w:id="226" w:name="_Toc202523505"/>
      <w:r w:rsidRPr="00224C2E">
        <w:rPr>
          <w:rStyle w:val="CharSectno"/>
        </w:rPr>
        <w:t>11.32</w:t>
      </w:r>
      <w:r w:rsidRPr="00367C78">
        <w:t xml:space="preserve">  Definitions</w:t>
      </w:r>
      <w:bookmarkEnd w:id="226"/>
    </w:p>
    <w:p w14:paraId="6474723F" w14:textId="77777777" w:rsidR="00785CF0" w:rsidRPr="00367C78" w:rsidRDefault="00785CF0" w:rsidP="00785CF0">
      <w:pPr>
        <w:pStyle w:val="subsection"/>
      </w:pPr>
      <w:r w:rsidRPr="00367C78">
        <w:tab/>
      </w:r>
      <w:r w:rsidRPr="00367C78">
        <w:tab/>
        <w:t>In this Division:</w:t>
      </w:r>
    </w:p>
    <w:p w14:paraId="624FCFFF" w14:textId="3B4A091C" w:rsidR="00785CF0" w:rsidRPr="00367C78" w:rsidRDefault="00785CF0" w:rsidP="00785CF0">
      <w:pPr>
        <w:pStyle w:val="Definition"/>
        <w:rPr>
          <w:b/>
          <w:i/>
        </w:rPr>
      </w:pPr>
      <w:r w:rsidRPr="00367C78">
        <w:rPr>
          <w:b/>
          <w:i/>
        </w:rPr>
        <w:t xml:space="preserve">Amendment Regulations </w:t>
      </w:r>
      <w:r w:rsidRPr="00367C78">
        <w:t>means the</w:t>
      </w:r>
      <w:r w:rsidRPr="00367C78">
        <w:rPr>
          <w:b/>
          <w:i/>
        </w:rPr>
        <w:t xml:space="preserve"> </w:t>
      </w:r>
      <w:r w:rsidRPr="00367C78">
        <w:rPr>
          <w:i/>
        </w:rPr>
        <w:t>Therapeutic Goods Legislation Amendment (2017 Measures No.</w:t>
      </w:r>
      <w:r w:rsidR="00EA1C6C" w:rsidRPr="00367C78">
        <w:rPr>
          <w:i/>
        </w:rPr>
        <w:t> </w:t>
      </w:r>
      <w:r w:rsidRPr="00367C78">
        <w:rPr>
          <w:i/>
        </w:rPr>
        <w:t xml:space="preserve">2) </w:t>
      </w:r>
      <w:r w:rsidR="002023AE">
        <w:rPr>
          <w:i/>
        </w:rPr>
        <w:t>Regulations 2</w:t>
      </w:r>
      <w:r w:rsidRPr="00367C78">
        <w:rPr>
          <w:i/>
        </w:rPr>
        <w:t>017</w:t>
      </w:r>
      <w:r w:rsidRPr="00367C78">
        <w:t>.</w:t>
      </w:r>
    </w:p>
    <w:p w14:paraId="2AEB662B" w14:textId="7DD00E33" w:rsidR="00785CF0" w:rsidRPr="00367C78" w:rsidRDefault="00785CF0" w:rsidP="00785CF0">
      <w:pPr>
        <w:pStyle w:val="Definition"/>
      </w:pPr>
      <w:r w:rsidRPr="00367C78">
        <w:rPr>
          <w:b/>
          <w:i/>
        </w:rPr>
        <w:t>commencement day</w:t>
      </w:r>
      <w:r w:rsidRPr="00367C78">
        <w:t xml:space="preserve"> means the day on which </w:t>
      </w:r>
      <w:r w:rsidR="00EE4119" w:rsidRPr="00367C78">
        <w:t>Part 3</w:t>
      </w:r>
      <w:r w:rsidRPr="00367C78">
        <w:t xml:space="preserve"> of </w:t>
      </w:r>
      <w:r w:rsidR="0096770A" w:rsidRPr="00367C78">
        <w:t>Schedule 4</w:t>
      </w:r>
      <w:r w:rsidRPr="00367C78">
        <w:t xml:space="preserve"> to the Amendment Regulations commences.</w:t>
      </w:r>
    </w:p>
    <w:p w14:paraId="23BB551E" w14:textId="77777777" w:rsidR="00785CF0" w:rsidRPr="00367C78" w:rsidRDefault="00785CF0" w:rsidP="00785CF0">
      <w:pPr>
        <w:pStyle w:val="ActHead5"/>
      </w:pPr>
      <w:bookmarkStart w:id="227" w:name="_Toc202523506"/>
      <w:r w:rsidRPr="00224C2E">
        <w:rPr>
          <w:rStyle w:val="CharSectno"/>
        </w:rPr>
        <w:t>11.33</w:t>
      </w:r>
      <w:r w:rsidRPr="00367C78">
        <w:t xml:space="preserve">  Application—statements in relation to exempt devices</w:t>
      </w:r>
      <w:bookmarkEnd w:id="227"/>
    </w:p>
    <w:p w14:paraId="64BD1D0A" w14:textId="5580B763" w:rsidR="00785CF0" w:rsidRPr="00367C78" w:rsidRDefault="00785CF0" w:rsidP="00785CF0">
      <w:pPr>
        <w:pStyle w:val="subsection"/>
      </w:pPr>
      <w:r w:rsidRPr="00367C78">
        <w:tab/>
      </w:r>
      <w:r w:rsidRPr="00367C78">
        <w:tab/>
        <w:t>The amendments of regulations</w:t>
      </w:r>
      <w:r w:rsidR="00EA1C6C" w:rsidRPr="00367C78">
        <w:t> </w:t>
      </w:r>
      <w:r w:rsidRPr="00367C78">
        <w:t xml:space="preserve">7.2 and 8.2 of these Regulations made by </w:t>
      </w:r>
      <w:r w:rsidR="00EE4119" w:rsidRPr="00367C78">
        <w:t>Part 3</w:t>
      </w:r>
      <w:r w:rsidRPr="00367C78">
        <w:t xml:space="preserve"> of </w:t>
      </w:r>
      <w:r w:rsidR="0096770A" w:rsidRPr="00367C78">
        <w:t>Schedule 4</w:t>
      </w:r>
      <w:r w:rsidRPr="00367C78">
        <w:t xml:space="preserve"> to the Amendment Regulations apply in relation to the use of a medical device in or on a person on or after the commencement day.</w:t>
      </w:r>
    </w:p>
    <w:p w14:paraId="460FEADD" w14:textId="12FD8CA7" w:rsidR="000A12D5" w:rsidRPr="00367C78" w:rsidRDefault="002023AE" w:rsidP="00B33706">
      <w:pPr>
        <w:pStyle w:val="ActHead3"/>
        <w:pageBreakBefore/>
      </w:pPr>
      <w:bookmarkStart w:id="228" w:name="_Toc202523507"/>
      <w:r w:rsidRPr="00224C2E">
        <w:rPr>
          <w:rStyle w:val="CharDivNo"/>
        </w:rPr>
        <w:t>Division 1</w:t>
      </w:r>
      <w:r w:rsidR="000A12D5" w:rsidRPr="00224C2E">
        <w:rPr>
          <w:rStyle w:val="CharDivNo"/>
        </w:rPr>
        <w:t>1.7</w:t>
      </w:r>
      <w:r w:rsidR="000A12D5" w:rsidRPr="00367C78">
        <w:t>—</w:t>
      </w:r>
      <w:r w:rsidR="000A12D5" w:rsidRPr="00224C2E">
        <w:rPr>
          <w:rStyle w:val="CharDivText"/>
        </w:rPr>
        <w:t xml:space="preserve">Transitional provisions relating to the Therapeutic Goods Legislation Amendment (Exempt Devices and Goods) </w:t>
      </w:r>
      <w:r w:rsidRPr="00224C2E">
        <w:rPr>
          <w:rStyle w:val="CharDivText"/>
        </w:rPr>
        <w:t>Regulations 2</w:t>
      </w:r>
      <w:r w:rsidR="000A12D5" w:rsidRPr="00224C2E">
        <w:rPr>
          <w:rStyle w:val="CharDivText"/>
        </w:rPr>
        <w:t>018</w:t>
      </w:r>
      <w:bookmarkEnd w:id="228"/>
    </w:p>
    <w:p w14:paraId="6BB1FF24" w14:textId="77777777" w:rsidR="000A12D5" w:rsidRPr="00367C78" w:rsidRDefault="000A12D5" w:rsidP="000A12D5">
      <w:pPr>
        <w:pStyle w:val="ActHead5"/>
      </w:pPr>
      <w:bookmarkStart w:id="229" w:name="_Toc202523508"/>
      <w:r w:rsidRPr="00224C2E">
        <w:rPr>
          <w:rStyle w:val="CharSectno"/>
        </w:rPr>
        <w:t>11.34</w:t>
      </w:r>
      <w:r w:rsidRPr="00367C78">
        <w:t xml:space="preserve">  Application of amendments</w:t>
      </w:r>
      <w:bookmarkEnd w:id="229"/>
    </w:p>
    <w:p w14:paraId="269606A2" w14:textId="096523C0" w:rsidR="000A12D5" w:rsidRPr="00367C78" w:rsidRDefault="000A12D5" w:rsidP="000A12D5">
      <w:pPr>
        <w:pStyle w:val="subsection"/>
      </w:pPr>
      <w:r w:rsidRPr="00367C78">
        <w:tab/>
      </w:r>
      <w:r w:rsidRPr="00367C78">
        <w:tab/>
        <w:t xml:space="preserve">The amendments of these Regulations made by the </w:t>
      </w:r>
      <w:r w:rsidRPr="00367C78">
        <w:rPr>
          <w:i/>
        </w:rPr>
        <w:t xml:space="preserve">Therapeutic Goods Legislation Amendment (Exempt Devices and Goods) </w:t>
      </w:r>
      <w:r w:rsidR="002023AE">
        <w:rPr>
          <w:i/>
        </w:rPr>
        <w:t>Regulations 2</w:t>
      </w:r>
      <w:r w:rsidRPr="00367C78">
        <w:rPr>
          <w:i/>
        </w:rPr>
        <w:t>018</w:t>
      </w:r>
      <w:r w:rsidRPr="00367C78">
        <w:t xml:space="preserve"> apply to a medical device imported into Australia:</w:t>
      </w:r>
    </w:p>
    <w:p w14:paraId="648946BF" w14:textId="77777777" w:rsidR="000A12D5" w:rsidRPr="00367C78" w:rsidRDefault="000A12D5" w:rsidP="000A12D5">
      <w:pPr>
        <w:pStyle w:val="paragraph"/>
      </w:pPr>
      <w:r w:rsidRPr="00367C78">
        <w:tab/>
        <w:t>(a)</w:t>
      </w:r>
      <w:r w:rsidRPr="00367C78">
        <w:tab/>
        <w:t>on or after the commencement of this regulation; or</w:t>
      </w:r>
    </w:p>
    <w:p w14:paraId="016BFBAF" w14:textId="77777777" w:rsidR="000A12D5" w:rsidRPr="00367C78" w:rsidRDefault="000A12D5" w:rsidP="00B33706">
      <w:pPr>
        <w:pStyle w:val="paragraph"/>
      </w:pPr>
      <w:r w:rsidRPr="00367C78">
        <w:tab/>
        <w:t>(b)</w:t>
      </w:r>
      <w:r w:rsidRPr="00367C78">
        <w:tab/>
        <w:t>during the 12 months ending immediately before that commencement, if the device was held under the direct control of the sponsor immediately before that commencement.</w:t>
      </w:r>
    </w:p>
    <w:p w14:paraId="26A32A70" w14:textId="7476AEEA" w:rsidR="00BC60BD" w:rsidRPr="00367C78" w:rsidRDefault="002023AE" w:rsidP="009833D2">
      <w:pPr>
        <w:pStyle w:val="ActHead3"/>
        <w:pageBreakBefore/>
      </w:pPr>
      <w:bookmarkStart w:id="230" w:name="_Toc202523509"/>
      <w:r w:rsidRPr="00224C2E">
        <w:rPr>
          <w:rStyle w:val="CharDivNo"/>
        </w:rPr>
        <w:t>Division 1</w:t>
      </w:r>
      <w:r w:rsidR="00BC60BD" w:rsidRPr="00224C2E">
        <w:rPr>
          <w:rStyle w:val="CharDivNo"/>
        </w:rPr>
        <w:t>1.8</w:t>
      </w:r>
      <w:r w:rsidR="00BC60BD" w:rsidRPr="00367C78">
        <w:t>—</w:t>
      </w:r>
      <w:r w:rsidR="00BC60BD" w:rsidRPr="00224C2E">
        <w:rPr>
          <w:rStyle w:val="CharDivText"/>
        </w:rPr>
        <w:t>Transitional provisions relating to the Therapeutic Goods Legislation Amendment (2018 Measures No.</w:t>
      </w:r>
      <w:r w:rsidR="00EA1C6C" w:rsidRPr="00224C2E">
        <w:rPr>
          <w:rStyle w:val="CharDivText"/>
        </w:rPr>
        <w:t> </w:t>
      </w:r>
      <w:r w:rsidR="00BC60BD" w:rsidRPr="00224C2E">
        <w:rPr>
          <w:rStyle w:val="CharDivText"/>
        </w:rPr>
        <w:t xml:space="preserve">2) </w:t>
      </w:r>
      <w:r w:rsidRPr="00224C2E">
        <w:rPr>
          <w:rStyle w:val="CharDivText"/>
        </w:rPr>
        <w:t>Regulations 2</w:t>
      </w:r>
      <w:r w:rsidR="00BC60BD" w:rsidRPr="00224C2E">
        <w:rPr>
          <w:rStyle w:val="CharDivText"/>
        </w:rPr>
        <w:t>018</w:t>
      </w:r>
      <w:bookmarkEnd w:id="230"/>
    </w:p>
    <w:p w14:paraId="5C9FD790" w14:textId="77777777" w:rsidR="00BC60BD" w:rsidRPr="00367C78" w:rsidRDefault="00BC60BD" w:rsidP="00BC60BD">
      <w:pPr>
        <w:pStyle w:val="ActHead5"/>
      </w:pPr>
      <w:bookmarkStart w:id="231" w:name="_Toc202523510"/>
      <w:r w:rsidRPr="00224C2E">
        <w:rPr>
          <w:rStyle w:val="CharSectno"/>
        </w:rPr>
        <w:t>11.35</w:t>
      </w:r>
      <w:r w:rsidRPr="00367C78">
        <w:t xml:space="preserve">  Application—regulation</w:t>
      </w:r>
      <w:r w:rsidR="00EA1C6C" w:rsidRPr="00367C78">
        <w:t> </w:t>
      </w:r>
      <w:r w:rsidRPr="00367C78">
        <w:t>4.3G (conditions applying automatically to conformity assessment certificates)</w:t>
      </w:r>
      <w:bookmarkEnd w:id="231"/>
    </w:p>
    <w:p w14:paraId="7B1DA296" w14:textId="44D8A6FD" w:rsidR="00BC60BD" w:rsidRPr="00367C78" w:rsidRDefault="00BC60BD" w:rsidP="00BC60BD">
      <w:pPr>
        <w:pStyle w:val="subsection"/>
      </w:pPr>
      <w:r w:rsidRPr="00367C78">
        <w:tab/>
      </w:r>
      <w:r w:rsidRPr="00367C78">
        <w:tab/>
        <w:t>Regulation</w:t>
      </w:r>
      <w:r w:rsidR="00EA1C6C" w:rsidRPr="00367C78">
        <w:t> </w:t>
      </w:r>
      <w:r w:rsidRPr="00367C78">
        <w:t xml:space="preserve">4.3G applies to a conformity assessment certificate issued before, on or after </w:t>
      </w:r>
      <w:r w:rsidR="002023AE">
        <w:t>1 July</w:t>
      </w:r>
      <w:r w:rsidRPr="00367C78">
        <w:t xml:space="preserve"> 2018.</w:t>
      </w:r>
    </w:p>
    <w:p w14:paraId="3AF352F9" w14:textId="77777777" w:rsidR="00BC60BD" w:rsidRPr="00367C78" w:rsidRDefault="00BC60BD" w:rsidP="00BC60BD">
      <w:pPr>
        <w:pStyle w:val="ActHead5"/>
      </w:pPr>
      <w:bookmarkStart w:id="232" w:name="_Toc202523511"/>
      <w:r w:rsidRPr="00224C2E">
        <w:rPr>
          <w:rStyle w:val="CharSectno"/>
        </w:rPr>
        <w:t>11.36</w:t>
      </w:r>
      <w:r w:rsidRPr="00367C78">
        <w:t xml:space="preserve">  Application—regulation</w:t>
      </w:r>
      <w:r w:rsidR="00EA1C6C" w:rsidRPr="00367C78">
        <w:t> </w:t>
      </w:r>
      <w:r w:rsidRPr="00367C78">
        <w:t>5.13 (conditions applying automatically to medical devices included in the Register)</w:t>
      </w:r>
      <w:bookmarkEnd w:id="232"/>
    </w:p>
    <w:p w14:paraId="23C2E550" w14:textId="6117DA34" w:rsidR="00BC60BD" w:rsidRPr="00367C78" w:rsidRDefault="00BC60BD" w:rsidP="00BC60BD">
      <w:pPr>
        <w:pStyle w:val="subsection"/>
      </w:pPr>
      <w:r w:rsidRPr="00367C78">
        <w:tab/>
      </w:r>
      <w:r w:rsidRPr="00367C78">
        <w:tab/>
        <w:t>Regulation</w:t>
      </w:r>
      <w:r w:rsidR="00EA1C6C" w:rsidRPr="00367C78">
        <w:t> </w:t>
      </w:r>
      <w:r w:rsidRPr="00367C78">
        <w:t xml:space="preserve">5.13 applies to a kind of medical device included in the Register before, on or after </w:t>
      </w:r>
      <w:r w:rsidR="002023AE">
        <w:t>1 July</w:t>
      </w:r>
      <w:r w:rsidRPr="00367C78">
        <w:t xml:space="preserve"> 2018.</w:t>
      </w:r>
    </w:p>
    <w:p w14:paraId="06E3F326" w14:textId="57D7F2C3" w:rsidR="00E97FE3" w:rsidRPr="00367C78" w:rsidRDefault="002023AE" w:rsidP="001C418F">
      <w:pPr>
        <w:pStyle w:val="ActHead3"/>
        <w:pageBreakBefore/>
      </w:pPr>
      <w:bookmarkStart w:id="233" w:name="_Toc202523512"/>
      <w:r w:rsidRPr="00224C2E">
        <w:rPr>
          <w:rStyle w:val="CharDivNo"/>
        </w:rPr>
        <w:t>Division 1</w:t>
      </w:r>
      <w:r w:rsidR="00E97FE3" w:rsidRPr="00224C2E">
        <w:rPr>
          <w:rStyle w:val="CharDivNo"/>
        </w:rPr>
        <w:t>1.9</w:t>
      </w:r>
      <w:r w:rsidR="00E97FE3" w:rsidRPr="00367C78">
        <w:t>—</w:t>
      </w:r>
      <w:r w:rsidR="00E97FE3" w:rsidRPr="00224C2E">
        <w:rPr>
          <w:rStyle w:val="CharDivText"/>
        </w:rPr>
        <w:t>Transitional provisions relating to the Therapeutic Goods Legislation Amendment (2018 Measures No.</w:t>
      </w:r>
      <w:r w:rsidR="00EA1C6C" w:rsidRPr="00224C2E">
        <w:rPr>
          <w:rStyle w:val="CharDivText"/>
        </w:rPr>
        <w:t> </w:t>
      </w:r>
      <w:r w:rsidR="00E97FE3" w:rsidRPr="00224C2E">
        <w:rPr>
          <w:rStyle w:val="CharDivText"/>
        </w:rPr>
        <w:t xml:space="preserve">3) </w:t>
      </w:r>
      <w:r w:rsidRPr="00224C2E">
        <w:rPr>
          <w:rStyle w:val="CharDivText"/>
        </w:rPr>
        <w:t>Regulations 2</w:t>
      </w:r>
      <w:r w:rsidR="00E97FE3" w:rsidRPr="00224C2E">
        <w:rPr>
          <w:rStyle w:val="CharDivText"/>
        </w:rPr>
        <w:t>018</w:t>
      </w:r>
      <w:bookmarkEnd w:id="233"/>
    </w:p>
    <w:p w14:paraId="71F3BE69" w14:textId="1C701BD1" w:rsidR="00E97FE3" w:rsidRPr="00367C78" w:rsidRDefault="00E97FE3" w:rsidP="00E97FE3">
      <w:pPr>
        <w:pStyle w:val="ActHead5"/>
      </w:pPr>
      <w:bookmarkStart w:id="234" w:name="_Toc202523513"/>
      <w:r w:rsidRPr="00224C2E">
        <w:rPr>
          <w:rStyle w:val="CharSectno"/>
        </w:rPr>
        <w:t>11.37</w:t>
      </w:r>
      <w:r w:rsidRPr="00367C78">
        <w:t xml:space="preserve">  Application of table </w:t>
      </w:r>
      <w:r w:rsidR="002023AE">
        <w:t>item 1</w:t>
      </w:r>
      <w:r w:rsidRPr="00367C78">
        <w:t xml:space="preserve">.5 in </w:t>
      </w:r>
      <w:r w:rsidR="00EE4119" w:rsidRPr="00367C78">
        <w:t>Part 1</w:t>
      </w:r>
      <w:r w:rsidRPr="00367C78">
        <w:t xml:space="preserve"> of </w:t>
      </w:r>
      <w:r w:rsidR="00EE4119" w:rsidRPr="00367C78">
        <w:t>Schedule 5</w:t>
      </w:r>
      <w:bookmarkEnd w:id="234"/>
    </w:p>
    <w:p w14:paraId="2EDCB888" w14:textId="028F545F" w:rsidR="00E97FE3" w:rsidRPr="00367C78" w:rsidRDefault="00E97FE3" w:rsidP="00E97FE3">
      <w:pPr>
        <w:pStyle w:val="subsection"/>
      </w:pPr>
      <w:r w:rsidRPr="00367C78">
        <w:tab/>
        <w:t>(1)</w:t>
      </w:r>
      <w:r w:rsidRPr="00367C78">
        <w:tab/>
        <w:t xml:space="preserve">Table </w:t>
      </w:r>
      <w:r w:rsidR="002023AE">
        <w:t>item 1</w:t>
      </w:r>
      <w:r w:rsidRPr="00367C78">
        <w:t xml:space="preserve">.5 in </w:t>
      </w:r>
      <w:r w:rsidR="00EE4119" w:rsidRPr="00367C78">
        <w:t>Part 1</w:t>
      </w:r>
      <w:r w:rsidRPr="00367C78">
        <w:t xml:space="preserve"> of </w:t>
      </w:r>
      <w:r w:rsidR="00EE4119" w:rsidRPr="00367C78">
        <w:t>Schedule 5</w:t>
      </w:r>
      <w:r w:rsidRPr="00367C78">
        <w:t xml:space="preserve">, as amended by the </w:t>
      </w:r>
      <w:r w:rsidRPr="00367C78">
        <w:rPr>
          <w:i/>
        </w:rPr>
        <w:t>Therapeutic Goods Legislation Amendment (2018 Measures No.</w:t>
      </w:r>
      <w:r w:rsidR="00EA1C6C" w:rsidRPr="00367C78">
        <w:rPr>
          <w:i/>
        </w:rPr>
        <w:t> </w:t>
      </w:r>
      <w:r w:rsidRPr="00367C78">
        <w:rPr>
          <w:i/>
        </w:rPr>
        <w:t xml:space="preserve">3) </w:t>
      </w:r>
      <w:r w:rsidR="002023AE">
        <w:rPr>
          <w:i/>
        </w:rPr>
        <w:t>Regulations 2</w:t>
      </w:r>
      <w:r w:rsidRPr="00367C78">
        <w:rPr>
          <w:i/>
        </w:rPr>
        <w:t>018</w:t>
      </w:r>
      <w:r w:rsidRPr="00367C78">
        <w:t xml:space="preserve">, applies in relation to applications made on or after </w:t>
      </w:r>
      <w:r w:rsidR="002023AE">
        <w:t>1 July</w:t>
      </w:r>
      <w:r w:rsidRPr="00367C78">
        <w:t xml:space="preserve"> 2018.</w:t>
      </w:r>
    </w:p>
    <w:p w14:paraId="64A012F2" w14:textId="7535E93C" w:rsidR="00E97FE3" w:rsidRPr="00367C78" w:rsidRDefault="00E97FE3" w:rsidP="00E97FE3">
      <w:pPr>
        <w:pStyle w:val="subsection"/>
      </w:pPr>
      <w:r w:rsidRPr="00367C78">
        <w:tab/>
        <w:t>(2)</w:t>
      </w:r>
      <w:r w:rsidRPr="00367C78">
        <w:tab/>
        <w:t xml:space="preserve">If, on or after </w:t>
      </w:r>
      <w:r w:rsidR="002023AE">
        <w:t>1 July</w:t>
      </w:r>
      <w:r w:rsidRPr="00367C78">
        <w:t xml:space="preserve"> 2018 and before the commencement of </w:t>
      </w:r>
      <w:r w:rsidR="00EE4119" w:rsidRPr="00367C78">
        <w:t>Part 1</w:t>
      </w:r>
      <w:r w:rsidRPr="00367C78">
        <w:t xml:space="preserve"> of </w:t>
      </w:r>
      <w:r w:rsidR="00EE4119" w:rsidRPr="00367C78">
        <w:t>Schedule 1</w:t>
      </w:r>
      <w:r w:rsidRPr="00367C78">
        <w:t xml:space="preserve"> to the </w:t>
      </w:r>
      <w:r w:rsidRPr="00367C78">
        <w:rPr>
          <w:i/>
        </w:rPr>
        <w:t>Therapeutic Goods Legislation Amendment (2018 Measures No.</w:t>
      </w:r>
      <w:r w:rsidR="00EA1C6C" w:rsidRPr="00367C78">
        <w:rPr>
          <w:i/>
        </w:rPr>
        <w:t> </w:t>
      </w:r>
      <w:r w:rsidRPr="00367C78">
        <w:rPr>
          <w:i/>
        </w:rPr>
        <w:t xml:space="preserve">3) </w:t>
      </w:r>
      <w:r w:rsidR="002023AE">
        <w:rPr>
          <w:i/>
        </w:rPr>
        <w:t>Regulations 2</w:t>
      </w:r>
      <w:r w:rsidRPr="00367C78">
        <w:rPr>
          <w:i/>
        </w:rPr>
        <w:t>018</w:t>
      </w:r>
      <w:r w:rsidRPr="00367C78">
        <w:t>, a person:</w:t>
      </w:r>
    </w:p>
    <w:p w14:paraId="6C03AA13" w14:textId="77777777" w:rsidR="00E97FE3" w:rsidRPr="00367C78" w:rsidRDefault="00E97FE3" w:rsidP="00E97FE3">
      <w:pPr>
        <w:pStyle w:val="paragraph"/>
      </w:pPr>
      <w:r w:rsidRPr="00367C78">
        <w:tab/>
        <w:t>(a)</w:t>
      </w:r>
      <w:r w:rsidRPr="00367C78">
        <w:tab/>
        <w:t>applied for the inclusion in the Register of a Class I medical device intended by the manufacturer to be for export only; and</w:t>
      </w:r>
    </w:p>
    <w:p w14:paraId="63A084C6" w14:textId="6605AD51" w:rsidR="00E97FE3" w:rsidRPr="00367C78" w:rsidRDefault="00E97FE3" w:rsidP="00E97FE3">
      <w:pPr>
        <w:pStyle w:val="paragraph"/>
      </w:pPr>
      <w:r w:rsidRPr="00367C78">
        <w:tab/>
        <w:t>(b)</w:t>
      </w:r>
      <w:r w:rsidRPr="00367C78">
        <w:tab/>
        <w:t xml:space="preserve">paid the fee prescribed in relation to that application by table </w:t>
      </w:r>
      <w:r w:rsidR="002023AE">
        <w:t>item 1</w:t>
      </w:r>
      <w:r w:rsidRPr="00367C78">
        <w:t xml:space="preserve">.5 in </w:t>
      </w:r>
      <w:r w:rsidR="00EE4119" w:rsidRPr="00367C78">
        <w:t>Part 1</w:t>
      </w:r>
      <w:r w:rsidRPr="00367C78">
        <w:t xml:space="preserve"> of </w:t>
      </w:r>
      <w:r w:rsidR="00EE4119" w:rsidRPr="00367C78">
        <w:t>Schedule 5</w:t>
      </w:r>
      <w:r w:rsidRPr="00367C78">
        <w:t xml:space="preserve"> to these Regulations as in force before that commencement;</w:t>
      </w:r>
    </w:p>
    <w:p w14:paraId="20129319" w14:textId="77777777" w:rsidR="00E97FE3" w:rsidRPr="00367C78" w:rsidRDefault="00E97FE3" w:rsidP="001C418F">
      <w:pPr>
        <w:pStyle w:val="subsection2"/>
      </w:pPr>
      <w:r w:rsidRPr="00367C78">
        <w:t>the Secretary must refund to the person the difference between the fee paid and the fee prescribed in relation to the application by that table item as in force after that commencement.</w:t>
      </w:r>
    </w:p>
    <w:p w14:paraId="03A1E088" w14:textId="09012632" w:rsidR="00334F2E" w:rsidRPr="00367C78" w:rsidRDefault="002023AE" w:rsidP="000E248F">
      <w:pPr>
        <w:pStyle w:val="ActHead3"/>
        <w:pageBreakBefore/>
      </w:pPr>
      <w:bookmarkStart w:id="235" w:name="_Toc202523514"/>
      <w:r w:rsidRPr="00224C2E">
        <w:rPr>
          <w:rStyle w:val="CharDivNo"/>
        </w:rPr>
        <w:t>Division 1</w:t>
      </w:r>
      <w:r w:rsidR="00334F2E" w:rsidRPr="00224C2E">
        <w:rPr>
          <w:rStyle w:val="CharDivNo"/>
        </w:rPr>
        <w:t>1.10</w:t>
      </w:r>
      <w:r w:rsidR="00334F2E" w:rsidRPr="00367C78">
        <w:t>—</w:t>
      </w:r>
      <w:r w:rsidR="00334F2E" w:rsidRPr="00224C2E">
        <w:rPr>
          <w:rStyle w:val="CharDivText"/>
        </w:rPr>
        <w:t>Application and transitional provisions relating to the Therapeutic Goods Legislation Amendment (2019 Measures No.</w:t>
      </w:r>
      <w:r w:rsidR="00EA1C6C" w:rsidRPr="00224C2E">
        <w:rPr>
          <w:rStyle w:val="CharDivText"/>
        </w:rPr>
        <w:t> </w:t>
      </w:r>
      <w:r w:rsidR="00334F2E" w:rsidRPr="00224C2E">
        <w:rPr>
          <w:rStyle w:val="CharDivText"/>
        </w:rPr>
        <w:t xml:space="preserve">1) </w:t>
      </w:r>
      <w:r w:rsidRPr="00224C2E">
        <w:rPr>
          <w:rStyle w:val="CharDivText"/>
        </w:rPr>
        <w:t>Regulations 2</w:t>
      </w:r>
      <w:r w:rsidR="00334F2E" w:rsidRPr="00224C2E">
        <w:rPr>
          <w:rStyle w:val="CharDivText"/>
        </w:rPr>
        <w:t>019</w:t>
      </w:r>
      <w:bookmarkEnd w:id="235"/>
    </w:p>
    <w:p w14:paraId="742F6897" w14:textId="77777777" w:rsidR="00334F2E" w:rsidRPr="00367C78" w:rsidRDefault="00334F2E" w:rsidP="00334F2E">
      <w:pPr>
        <w:pStyle w:val="ActHead4"/>
      </w:pPr>
      <w:bookmarkStart w:id="236" w:name="_Toc202523515"/>
      <w:r w:rsidRPr="00224C2E">
        <w:rPr>
          <w:rStyle w:val="CharSubdNo"/>
        </w:rPr>
        <w:t>Subdivision A</w:t>
      </w:r>
      <w:r w:rsidRPr="00367C78">
        <w:t>—</w:t>
      </w:r>
      <w:r w:rsidRPr="00224C2E">
        <w:rPr>
          <w:rStyle w:val="CharSubdText"/>
        </w:rPr>
        <w:t>Definitions</w:t>
      </w:r>
      <w:bookmarkEnd w:id="236"/>
    </w:p>
    <w:p w14:paraId="59CC68FB" w14:textId="77777777" w:rsidR="00334F2E" w:rsidRPr="00367C78" w:rsidRDefault="00334F2E" w:rsidP="00334F2E">
      <w:pPr>
        <w:pStyle w:val="ActHead5"/>
      </w:pPr>
      <w:bookmarkStart w:id="237" w:name="_Toc202523516"/>
      <w:r w:rsidRPr="00224C2E">
        <w:rPr>
          <w:rStyle w:val="CharSectno"/>
        </w:rPr>
        <w:t>11.38</w:t>
      </w:r>
      <w:r w:rsidRPr="00367C78">
        <w:t xml:space="preserve">  Definitions</w:t>
      </w:r>
      <w:bookmarkEnd w:id="237"/>
    </w:p>
    <w:p w14:paraId="11E45667" w14:textId="77777777" w:rsidR="00334F2E" w:rsidRPr="00367C78" w:rsidRDefault="00334F2E" w:rsidP="00334F2E">
      <w:pPr>
        <w:pStyle w:val="subsection"/>
      </w:pPr>
      <w:r w:rsidRPr="00367C78">
        <w:tab/>
      </w:r>
      <w:r w:rsidRPr="00367C78">
        <w:tab/>
        <w:t>In this Division:</w:t>
      </w:r>
    </w:p>
    <w:p w14:paraId="7FD37280" w14:textId="3A899B08" w:rsidR="00334F2E" w:rsidRPr="00367C78" w:rsidRDefault="00334F2E" w:rsidP="00334F2E">
      <w:pPr>
        <w:pStyle w:val="Definition"/>
      </w:pPr>
      <w:r w:rsidRPr="00367C78">
        <w:rPr>
          <w:b/>
          <w:i/>
        </w:rPr>
        <w:t>amending regulations</w:t>
      </w:r>
      <w:r w:rsidRPr="00367C78">
        <w:t xml:space="preserve"> means the </w:t>
      </w:r>
      <w:r w:rsidRPr="00367C78">
        <w:rPr>
          <w:i/>
        </w:rPr>
        <w:t>Therapeutic Goods Legislation Amendment (2019 Measures No.</w:t>
      </w:r>
      <w:r w:rsidR="00EA1C6C" w:rsidRPr="00367C78">
        <w:rPr>
          <w:i/>
        </w:rPr>
        <w:t> </w:t>
      </w:r>
      <w:r w:rsidRPr="00367C78">
        <w:rPr>
          <w:i/>
        </w:rPr>
        <w:t xml:space="preserve">1) </w:t>
      </w:r>
      <w:r w:rsidR="002023AE">
        <w:rPr>
          <w:i/>
        </w:rPr>
        <w:t>Regulations 2</w:t>
      </w:r>
      <w:r w:rsidRPr="00367C78">
        <w:rPr>
          <w:i/>
        </w:rPr>
        <w:t>019</w:t>
      </w:r>
      <w:r w:rsidRPr="00367C78">
        <w:t>.</w:t>
      </w:r>
    </w:p>
    <w:p w14:paraId="6DDC8478" w14:textId="77777777" w:rsidR="00334F2E" w:rsidRPr="00367C78" w:rsidRDefault="00334F2E" w:rsidP="00334F2E">
      <w:pPr>
        <w:pStyle w:val="Definition"/>
      </w:pPr>
      <w:r w:rsidRPr="00367C78">
        <w:rPr>
          <w:b/>
          <w:i/>
        </w:rPr>
        <w:t>finally determined</w:t>
      </w:r>
      <w:r w:rsidRPr="00367C78">
        <w:t>: an application is finally determined at the first time both the following conditions are met:</w:t>
      </w:r>
    </w:p>
    <w:p w14:paraId="3FD2E60E" w14:textId="77777777" w:rsidR="00334F2E" w:rsidRPr="00367C78" w:rsidRDefault="00334F2E" w:rsidP="00334F2E">
      <w:pPr>
        <w:pStyle w:val="paragraph"/>
      </w:pPr>
      <w:r w:rsidRPr="00367C78">
        <w:tab/>
        <w:t>(a)</w:t>
      </w:r>
      <w:r w:rsidRPr="00367C78">
        <w:tab/>
        <w:t>a decision has been made whether or not to grant the application;</w:t>
      </w:r>
    </w:p>
    <w:p w14:paraId="18D087AC" w14:textId="77777777" w:rsidR="00334F2E" w:rsidRPr="00367C78" w:rsidRDefault="00334F2E" w:rsidP="00334F2E">
      <w:pPr>
        <w:pStyle w:val="paragraph"/>
      </w:pPr>
      <w:r w:rsidRPr="00367C78">
        <w:tab/>
        <w:t>(b)</w:t>
      </w:r>
      <w:r w:rsidRPr="00367C78">
        <w:tab/>
        <w:t>there is no longer any possibility of a change in the outcome of the decision.</w:t>
      </w:r>
    </w:p>
    <w:p w14:paraId="12F18A22" w14:textId="77777777" w:rsidR="00334F2E" w:rsidRPr="00367C78" w:rsidRDefault="00334F2E" w:rsidP="00334F2E">
      <w:pPr>
        <w:pStyle w:val="Definition"/>
      </w:pPr>
      <w:r w:rsidRPr="00367C78">
        <w:rPr>
          <w:b/>
          <w:i/>
        </w:rPr>
        <w:t>unique product identifier</w:t>
      </w:r>
      <w:r w:rsidRPr="00367C78">
        <w:t>, in relation to a medical device, means the unique product identifier given to the device by its manufacturer to identify the device and any variants.</w:t>
      </w:r>
    </w:p>
    <w:p w14:paraId="574CFA1D" w14:textId="77777777" w:rsidR="00334F2E" w:rsidRPr="00367C78" w:rsidRDefault="00334F2E" w:rsidP="00334F2E">
      <w:pPr>
        <w:pStyle w:val="ActHead4"/>
      </w:pPr>
      <w:bookmarkStart w:id="238" w:name="_Toc202523517"/>
      <w:r w:rsidRPr="00224C2E">
        <w:rPr>
          <w:rStyle w:val="CharSubdNo"/>
        </w:rPr>
        <w:t>Subdivision B</w:t>
      </w:r>
      <w:r w:rsidRPr="00367C78">
        <w:t>—</w:t>
      </w:r>
      <w:r w:rsidRPr="00224C2E">
        <w:rPr>
          <w:rStyle w:val="CharSubdText"/>
        </w:rPr>
        <w:t>Reclassification of medical devices</w:t>
      </w:r>
      <w:bookmarkEnd w:id="238"/>
    </w:p>
    <w:p w14:paraId="3F241A7A" w14:textId="77777777" w:rsidR="00334F2E" w:rsidRPr="00367C78" w:rsidRDefault="00334F2E" w:rsidP="00334F2E">
      <w:pPr>
        <w:pStyle w:val="ActHead5"/>
      </w:pPr>
      <w:bookmarkStart w:id="239" w:name="_Toc202523518"/>
      <w:r w:rsidRPr="00224C2E">
        <w:rPr>
          <w:rStyle w:val="CharSectno"/>
        </w:rPr>
        <w:t>11.39</w:t>
      </w:r>
      <w:r w:rsidRPr="00367C78">
        <w:t xml:space="preserve">  Definitions</w:t>
      </w:r>
      <w:bookmarkEnd w:id="239"/>
    </w:p>
    <w:p w14:paraId="6718A265" w14:textId="77777777" w:rsidR="00334F2E" w:rsidRPr="00367C78" w:rsidRDefault="00334F2E" w:rsidP="00334F2E">
      <w:pPr>
        <w:pStyle w:val="subsection"/>
      </w:pPr>
      <w:r w:rsidRPr="00367C78">
        <w:tab/>
      </w:r>
      <w:r w:rsidRPr="00367C78">
        <w:tab/>
        <w:t>In this Subdivision:</w:t>
      </w:r>
    </w:p>
    <w:p w14:paraId="371AE1FF" w14:textId="77777777" w:rsidR="00334F2E" w:rsidRPr="00367C78" w:rsidRDefault="00334F2E" w:rsidP="00334F2E">
      <w:pPr>
        <w:pStyle w:val="Definition"/>
      </w:pPr>
      <w:r w:rsidRPr="00367C78">
        <w:rPr>
          <w:b/>
          <w:i/>
        </w:rPr>
        <w:t>inclusion day</w:t>
      </w:r>
      <w:r w:rsidRPr="00367C78">
        <w:t xml:space="preserve"> for an entry of a kind of transitional medical device in the Register means the day on which the inclusion of that kind of device in the Register commences.</w:t>
      </w:r>
    </w:p>
    <w:p w14:paraId="1D5CBD4B" w14:textId="515BB5F2" w:rsidR="00334F2E" w:rsidRPr="00367C78" w:rsidRDefault="00334F2E" w:rsidP="00334F2E">
      <w:pPr>
        <w:pStyle w:val="Definition"/>
      </w:pPr>
      <w:r w:rsidRPr="00367C78">
        <w:rPr>
          <w:b/>
          <w:i/>
        </w:rPr>
        <w:t>pre</w:t>
      </w:r>
      <w:r w:rsidR="002023AE">
        <w:rPr>
          <w:b/>
          <w:i/>
        </w:rPr>
        <w:noBreakHyphen/>
      </w:r>
      <w:r w:rsidRPr="00367C78">
        <w:rPr>
          <w:b/>
          <w:i/>
        </w:rPr>
        <w:t>commencement entry</w:t>
      </w:r>
      <w:r w:rsidRPr="00367C78">
        <w:t xml:space="preserve">: an entry of a kind of transitional medical device in the Register is a </w:t>
      </w:r>
      <w:r w:rsidRPr="00367C78">
        <w:rPr>
          <w:b/>
          <w:i/>
        </w:rPr>
        <w:t>pre</w:t>
      </w:r>
      <w:r w:rsidR="002023AE">
        <w:rPr>
          <w:b/>
          <w:i/>
        </w:rPr>
        <w:noBreakHyphen/>
      </w:r>
      <w:r w:rsidRPr="00367C78">
        <w:rPr>
          <w:b/>
          <w:i/>
        </w:rPr>
        <w:t>commencement entry</w:t>
      </w:r>
      <w:r w:rsidRPr="00367C78">
        <w:t xml:space="preserve"> if that kind of medical device is included in the Register because of an application made before </w:t>
      </w:r>
      <w:r w:rsidR="00EE4119" w:rsidRPr="00367C78">
        <w:t>25 November</w:t>
      </w:r>
      <w:r w:rsidR="00920DE0" w:rsidRPr="00367C78">
        <w:t xml:space="preserve"> 2021</w:t>
      </w:r>
      <w:r w:rsidRPr="00367C78">
        <w:t xml:space="preserve"> (whether the inclusion day for the entry occurred before, on or after </w:t>
      </w:r>
      <w:r w:rsidR="00EE4119" w:rsidRPr="00367C78">
        <w:t>25 November</w:t>
      </w:r>
      <w:r w:rsidR="00920DE0" w:rsidRPr="00367C78">
        <w:t xml:space="preserve"> 2021</w:t>
      </w:r>
      <w:r w:rsidRPr="00367C78">
        <w:t>).</w:t>
      </w:r>
    </w:p>
    <w:p w14:paraId="09D6AEEE" w14:textId="199962F4" w:rsidR="00334F2E" w:rsidRPr="00367C78" w:rsidRDefault="00334F2E" w:rsidP="00334F2E">
      <w:pPr>
        <w:pStyle w:val="Definition"/>
      </w:pPr>
      <w:r w:rsidRPr="00367C78">
        <w:rPr>
          <w:b/>
          <w:i/>
        </w:rPr>
        <w:t>transitional AIMD device</w:t>
      </w:r>
      <w:r w:rsidRPr="00367C78">
        <w:t xml:space="preserve"> means a transitional medical device of a kind mentioned in column 1 of </w:t>
      </w:r>
      <w:r w:rsidR="002023AE">
        <w:t>item 2</w:t>
      </w:r>
      <w:r w:rsidRPr="00367C78">
        <w:t xml:space="preserve"> of the table in the definition of </w:t>
      </w:r>
      <w:r w:rsidRPr="00367C78">
        <w:rPr>
          <w:b/>
          <w:i/>
        </w:rPr>
        <w:t>transitional medical device</w:t>
      </w:r>
      <w:r w:rsidRPr="00367C78">
        <w:t>.</w:t>
      </w:r>
    </w:p>
    <w:p w14:paraId="0C019B48" w14:textId="77777777" w:rsidR="00334F2E" w:rsidRPr="00367C78" w:rsidRDefault="00334F2E" w:rsidP="00334F2E">
      <w:pPr>
        <w:pStyle w:val="Definition"/>
      </w:pPr>
      <w:r w:rsidRPr="00367C78">
        <w:rPr>
          <w:b/>
          <w:i/>
        </w:rPr>
        <w:t>transitional medical device</w:t>
      </w:r>
      <w:r w:rsidRPr="00367C78">
        <w:t xml:space="preserve"> means a medical device of a kind mentioned in column 1 of an item in the following table if:</w:t>
      </w:r>
    </w:p>
    <w:p w14:paraId="34AEE330" w14:textId="4C572993" w:rsidR="00334F2E" w:rsidRPr="00367C78" w:rsidRDefault="00334F2E" w:rsidP="00334F2E">
      <w:pPr>
        <w:pStyle w:val="paragraph"/>
      </w:pPr>
      <w:r w:rsidRPr="00367C78">
        <w:tab/>
        <w:t>(a)</w:t>
      </w:r>
      <w:r w:rsidRPr="00367C78">
        <w:tab/>
        <w:t xml:space="preserve">the medical device is, immediately before </w:t>
      </w:r>
      <w:r w:rsidR="00EE4119" w:rsidRPr="00367C78">
        <w:t>25 November</w:t>
      </w:r>
      <w:r w:rsidR="000B1548" w:rsidRPr="00367C78">
        <w:t xml:space="preserve"> 2021</w:t>
      </w:r>
      <w:r w:rsidRPr="00367C78">
        <w:t>, included in the Register and classified as a class of medical device mentioned in column 2 of the item; or</w:t>
      </w:r>
    </w:p>
    <w:p w14:paraId="344E6D99" w14:textId="04D92A54" w:rsidR="00334F2E" w:rsidRPr="00367C78" w:rsidRDefault="00334F2E" w:rsidP="00334F2E">
      <w:pPr>
        <w:pStyle w:val="paragraph"/>
      </w:pPr>
      <w:r w:rsidRPr="00367C78">
        <w:tab/>
        <w:t>(b)</w:t>
      </w:r>
      <w:r w:rsidRPr="00367C78">
        <w:tab/>
        <w:t xml:space="preserve">on </w:t>
      </w:r>
      <w:r w:rsidR="00EE4119" w:rsidRPr="00367C78">
        <w:t>25 November</w:t>
      </w:r>
      <w:r w:rsidR="000B1548" w:rsidRPr="00367C78">
        <w:t xml:space="preserve"> 2021</w:t>
      </w:r>
      <w:r w:rsidRPr="00367C78">
        <w:t>:</w:t>
      </w:r>
    </w:p>
    <w:p w14:paraId="3FCF5329" w14:textId="77777777" w:rsidR="00334F2E" w:rsidRPr="00367C78" w:rsidRDefault="00334F2E" w:rsidP="00334F2E">
      <w:pPr>
        <w:pStyle w:val="paragraphsub"/>
      </w:pPr>
      <w:r w:rsidRPr="00367C78">
        <w:tab/>
        <w:t>(i)</w:t>
      </w:r>
      <w:r w:rsidRPr="00367C78">
        <w:tab/>
        <w:t>the medical device was the subject of a class of application mentioned in column 2 of the item for inclusion in the Register; and</w:t>
      </w:r>
    </w:p>
    <w:p w14:paraId="0FB617CD" w14:textId="77777777" w:rsidR="00334F2E" w:rsidRPr="00367C78" w:rsidRDefault="00334F2E" w:rsidP="00334F2E">
      <w:pPr>
        <w:pStyle w:val="paragraphsub"/>
      </w:pPr>
      <w:r w:rsidRPr="00367C78">
        <w:tab/>
        <w:t>(ii)</w:t>
      </w:r>
      <w:r w:rsidRPr="00367C78">
        <w:tab/>
        <w:t>the application had not been finally determined.</w:t>
      </w:r>
    </w:p>
    <w:p w14:paraId="57BBC706" w14:textId="77777777" w:rsidR="00334F2E" w:rsidRPr="00367C78" w:rsidRDefault="00334F2E" w:rsidP="00334F2E">
      <w:pPr>
        <w:pStyle w:val="Tabletext"/>
      </w:pPr>
    </w:p>
    <w:tbl>
      <w:tblPr>
        <w:tblW w:w="8222"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134"/>
        <w:gridCol w:w="3828"/>
        <w:gridCol w:w="3260"/>
      </w:tblGrid>
      <w:tr w:rsidR="00334F2E" w:rsidRPr="00367C78" w14:paraId="76B8928E" w14:textId="77777777" w:rsidTr="00DA22EF">
        <w:trPr>
          <w:tblHeader/>
        </w:trPr>
        <w:tc>
          <w:tcPr>
            <w:tcW w:w="8222" w:type="dxa"/>
            <w:gridSpan w:val="3"/>
            <w:tcBorders>
              <w:top w:val="single" w:sz="12" w:space="0" w:color="auto"/>
              <w:bottom w:val="single" w:sz="6" w:space="0" w:color="auto"/>
            </w:tcBorders>
            <w:shd w:val="clear" w:color="auto" w:fill="auto"/>
            <w:hideMark/>
          </w:tcPr>
          <w:p w14:paraId="59CF09D2" w14:textId="77777777" w:rsidR="00334F2E" w:rsidRPr="00367C78" w:rsidRDefault="00334F2E" w:rsidP="00DA22EF">
            <w:pPr>
              <w:pStyle w:val="TableHeading"/>
            </w:pPr>
            <w:r w:rsidRPr="00367C78">
              <w:t>Transitional medical device</w:t>
            </w:r>
          </w:p>
        </w:tc>
      </w:tr>
      <w:tr w:rsidR="00334F2E" w:rsidRPr="00367C78" w14:paraId="38691006" w14:textId="77777777" w:rsidTr="00DA22EF">
        <w:trPr>
          <w:tblHeader/>
        </w:trPr>
        <w:tc>
          <w:tcPr>
            <w:tcW w:w="1134" w:type="dxa"/>
            <w:tcBorders>
              <w:top w:val="single" w:sz="6" w:space="0" w:color="auto"/>
              <w:bottom w:val="nil"/>
            </w:tcBorders>
            <w:shd w:val="clear" w:color="auto" w:fill="auto"/>
            <w:hideMark/>
          </w:tcPr>
          <w:p w14:paraId="21DB468D" w14:textId="77777777" w:rsidR="00334F2E" w:rsidRPr="00367C78" w:rsidRDefault="00334F2E" w:rsidP="00DA22EF">
            <w:pPr>
              <w:pStyle w:val="TableHeading"/>
            </w:pPr>
          </w:p>
        </w:tc>
        <w:tc>
          <w:tcPr>
            <w:tcW w:w="3828" w:type="dxa"/>
            <w:tcBorders>
              <w:top w:val="single" w:sz="6" w:space="0" w:color="auto"/>
              <w:bottom w:val="nil"/>
            </w:tcBorders>
            <w:shd w:val="clear" w:color="auto" w:fill="auto"/>
            <w:hideMark/>
          </w:tcPr>
          <w:p w14:paraId="742E5787" w14:textId="77777777" w:rsidR="00334F2E" w:rsidRPr="00367C78" w:rsidRDefault="00334F2E" w:rsidP="00DA22EF">
            <w:pPr>
              <w:pStyle w:val="TableHeading"/>
            </w:pPr>
            <w:r w:rsidRPr="00367C78">
              <w:t>Column 1</w:t>
            </w:r>
          </w:p>
        </w:tc>
        <w:tc>
          <w:tcPr>
            <w:tcW w:w="3260" w:type="dxa"/>
            <w:tcBorders>
              <w:top w:val="single" w:sz="6" w:space="0" w:color="auto"/>
              <w:bottom w:val="nil"/>
            </w:tcBorders>
            <w:shd w:val="clear" w:color="auto" w:fill="auto"/>
            <w:hideMark/>
          </w:tcPr>
          <w:p w14:paraId="30E0BABF" w14:textId="77777777" w:rsidR="00334F2E" w:rsidRPr="00367C78" w:rsidRDefault="00334F2E" w:rsidP="00DA22EF">
            <w:pPr>
              <w:pStyle w:val="TableHeading"/>
            </w:pPr>
            <w:r w:rsidRPr="00367C78">
              <w:t>Column 2</w:t>
            </w:r>
          </w:p>
        </w:tc>
      </w:tr>
      <w:tr w:rsidR="00334F2E" w:rsidRPr="00367C78" w14:paraId="0E10A6AB" w14:textId="77777777" w:rsidTr="00DA22EF">
        <w:trPr>
          <w:tblHeader/>
        </w:trPr>
        <w:tc>
          <w:tcPr>
            <w:tcW w:w="1134" w:type="dxa"/>
            <w:tcBorders>
              <w:top w:val="nil"/>
              <w:bottom w:val="single" w:sz="12" w:space="0" w:color="auto"/>
            </w:tcBorders>
            <w:shd w:val="clear" w:color="auto" w:fill="auto"/>
            <w:hideMark/>
          </w:tcPr>
          <w:p w14:paraId="31987977" w14:textId="77777777" w:rsidR="00334F2E" w:rsidRPr="00367C78" w:rsidRDefault="00334F2E" w:rsidP="00DA22EF">
            <w:pPr>
              <w:pStyle w:val="TableHeading"/>
            </w:pPr>
            <w:r w:rsidRPr="00367C78">
              <w:t>Item</w:t>
            </w:r>
          </w:p>
        </w:tc>
        <w:tc>
          <w:tcPr>
            <w:tcW w:w="3828" w:type="dxa"/>
            <w:tcBorders>
              <w:top w:val="nil"/>
              <w:bottom w:val="single" w:sz="12" w:space="0" w:color="auto"/>
            </w:tcBorders>
            <w:shd w:val="clear" w:color="auto" w:fill="auto"/>
            <w:hideMark/>
          </w:tcPr>
          <w:p w14:paraId="4178A86A" w14:textId="77777777" w:rsidR="00334F2E" w:rsidRPr="00367C78" w:rsidRDefault="00334F2E" w:rsidP="00DA22EF">
            <w:pPr>
              <w:pStyle w:val="TableHeading"/>
            </w:pPr>
            <w:r w:rsidRPr="00367C78">
              <w:t>Kind of medical device</w:t>
            </w:r>
          </w:p>
        </w:tc>
        <w:tc>
          <w:tcPr>
            <w:tcW w:w="3260" w:type="dxa"/>
            <w:tcBorders>
              <w:top w:val="nil"/>
              <w:bottom w:val="single" w:sz="12" w:space="0" w:color="auto"/>
            </w:tcBorders>
            <w:shd w:val="clear" w:color="auto" w:fill="auto"/>
            <w:hideMark/>
          </w:tcPr>
          <w:p w14:paraId="4CE1D0B6" w14:textId="77777777" w:rsidR="00334F2E" w:rsidRPr="00367C78" w:rsidRDefault="00334F2E" w:rsidP="00DA22EF">
            <w:pPr>
              <w:pStyle w:val="TableHeading"/>
            </w:pPr>
            <w:r w:rsidRPr="00367C78">
              <w:t>Class of medical device or application</w:t>
            </w:r>
          </w:p>
        </w:tc>
      </w:tr>
      <w:tr w:rsidR="00334F2E" w:rsidRPr="00367C78" w14:paraId="0DF736F7" w14:textId="77777777" w:rsidTr="00DA22EF">
        <w:tc>
          <w:tcPr>
            <w:tcW w:w="1134" w:type="dxa"/>
            <w:tcBorders>
              <w:top w:val="single" w:sz="12" w:space="0" w:color="auto"/>
            </w:tcBorders>
            <w:shd w:val="clear" w:color="auto" w:fill="auto"/>
            <w:hideMark/>
          </w:tcPr>
          <w:p w14:paraId="2FD6ABB7" w14:textId="77777777" w:rsidR="00334F2E" w:rsidRPr="00367C78" w:rsidRDefault="00334F2E" w:rsidP="00DA22EF">
            <w:pPr>
              <w:pStyle w:val="Tabletext"/>
            </w:pPr>
            <w:r w:rsidRPr="00367C78">
              <w:t>1</w:t>
            </w:r>
          </w:p>
        </w:tc>
        <w:tc>
          <w:tcPr>
            <w:tcW w:w="3828" w:type="dxa"/>
            <w:tcBorders>
              <w:top w:val="single" w:sz="12" w:space="0" w:color="auto"/>
            </w:tcBorders>
            <w:shd w:val="clear" w:color="auto" w:fill="auto"/>
            <w:hideMark/>
          </w:tcPr>
          <w:p w14:paraId="59864ACB" w14:textId="02F67AE5" w:rsidR="00334F2E" w:rsidRPr="00367C78" w:rsidRDefault="00334F2E" w:rsidP="00DA22EF">
            <w:pPr>
              <w:pStyle w:val="Tabletext"/>
            </w:pPr>
            <w:r w:rsidRPr="00367C78">
              <w:t>a medical device of a kind described in subclause</w:t>
            </w:r>
            <w:r w:rsidR="00EA1C6C" w:rsidRPr="00367C78">
              <w:t> </w:t>
            </w:r>
            <w:r w:rsidRPr="00367C78">
              <w:t xml:space="preserve">3.4(4B) of </w:t>
            </w:r>
            <w:r w:rsidR="00EE4119" w:rsidRPr="00367C78">
              <w:t>Schedule 2</w:t>
            </w:r>
          </w:p>
        </w:tc>
        <w:tc>
          <w:tcPr>
            <w:tcW w:w="3260" w:type="dxa"/>
            <w:tcBorders>
              <w:top w:val="single" w:sz="12" w:space="0" w:color="auto"/>
            </w:tcBorders>
            <w:shd w:val="clear" w:color="auto" w:fill="auto"/>
          </w:tcPr>
          <w:p w14:paraId="0FF03A3F" w14:textId="77777777" w:rsidR="00334F2E" w:rsidRPr="00367C78" w:rsidRDefault="00334F2E" w:rsidP="00DA22EF">
            <w:pPr>
              <w:pStyle w:val="Tabletext"/>
            </w:pPr>
            <w:r w:rsidRPr="00367C78">
              <w:t>Class IIb</w:t>
            </w:r>
          </w:p>
        </w:tc>
      </w:tr>
      <w:tr w:rsidR="00334F2E" w:rsidRPr="00367C78" w14:paraId="652DD693" w14:textId="77777777" w:rsidTr="00DA22EF">
        <w:tc>
          <w:tcPr>
            <w:tcW w:w="1134" w:type="dxa"/>
            <w:shd w:val="clear" w:color="auto" w:fill="auto"/>
          </w:tcPr>
          <w:p w14:paraId="60045E6C" w14:textId="77777777" w:rsidR="00334F2E" w:rsidRPr="00367C78" w:rsidRDefault="00334F2E" w:rsidP="00DA22EF">
            <w:pPr>
              <w:pStyle w:val="Tabletext"/>
            </w:pPr>
            <w:r w:rsidRPr="00367C78">
              <w:t>2</w:t>
            </w:r>
          </w:p>
        </w:tc>
        <w:tc>
          <w:tcPr>
            <w:tcW w:w="3828" w:type="dxa"/>
            <w:shd w:val="clear" w:color="auto" w:fill="auto"/>
          </w:tcPr>
          <w:p w14:paraId="22A73405" w14:textId="77777777" w:rsidR="00334F2E" w:rsidRPr="00367C78" w:rsidRDefault="00334F2E" w:rsidP="00DA22EF">
            <w:pPr>
              <w:pStyle w:val="Tabletext"/>
            </w:pPr>
            <w:r w:rsidRPr="00367C78">
              <w:t>an active implantable medical device</w:t>
            </w:r>
          </w:p>
        </w:tc>
        <w:tc>
          <w:tcPr>
            <w:tcW w:w="3260" w:type="dxa"/>
            <w:shd w:val="clear" w:color="auto" w:fill="auto"/>
          </w:tcPr>
          <w:p w14:paraId="0383750B" w14:textId="77777777" w:rsidR="00334F2E" w:rsidRPr="00367C78" w:rsidRDefault="00334F2E" w:rsidP="00DA22EF">
            <w:pPr>
              <w:pStyle w:val="Tabletext"/>
            </w:pPr>
            <w:r w:rsidRPr="00367C78">
              <w:t>Class AIMD</w:t>
            </w:r>
          </w:p>
        </w:tc>
      </w:tr>
      <w:tr w:rsidR="00334F2E" w:rsidRPr="00367C78" w14:paraId="389E9B4C" w14:textId="77777777" w:rsidTr="00DA22EF">
        <w:tc>
          <w:tcPr>
            <w:tcW w:w="1134" w:type="dxa"/>
            <w:shd w:val="clear" w:color="auto" w:fill="auto"/>
          </w:tcPr>
          <w:p w14:paraId="2A8DAC5B" w14:textId="77777777" w:rsidR="00334F2E" w:rsidRPr="00367C78" w:rsidRDefault="00334F2E" w:rsidP="00DA22EF">
            <w:pPr>
              <w:pStyle w:val="Tabletext"/>
            </w:pPr>
            <w:r w:rsidRPr="00367C78">
              <w:t>3</w:t>
            </w:r>
          </w:p>
        </w:tc>
        <w:tc>
          <w:tcPr>
            <w:tcW w:w="3828" w:type="dxa"/>
            <w:shd w:val="clear" w:color="auto" w:fill="auto"/>
          </w:tcPr>
          <w:p w14:paraId="1819E891" w14:textId="495359CF" w:rsidR="00334F2E" w:rsidRPr="00367C78" w:rsidRDefault="00334F2E" w:rsidP="00DA22EF">
            <w:pPr>
              <w:pStyle w:val="Tabletext"/>
            </w:pPr>
            <w:r w:rsidRPr="00367C78">
              <w:t xml:space="preserve">a medical device of a kind described in </w:t>
            </w:r>
            <w:r w:rsidR="00D8109F" w:rsidRPr="00367C78">
              <w:t>clause 5.10</w:t>
            </w:r>
            <w:r w:rsidRPr="00367C78">
              <w:t xml:space="preserve"> of </w:t>
            </w:r>
            <w:r w:rsidR="00EE4119" w:rsidRPr="00367C78">
              <w:t>Schedule 2</w:t>
            </w:r>
          </w:p>
        </w:tc>
        <w:tc>
          <w:tcPr>
            <w:tcW w:w="3260" w:type="dxa"/>
            <w:shd w:val="clear" w:color="auto" w:fill="auto"/>
          </w:tcPr>
          <w:p w14:paraId="34FBBD6C" w14:textId="77777777" w:rsidR="00334F2E" w:rsidRPr="00367C78" w:rsidRDefault="00334F2E" w:rsidP="00DA22EF">
            <w:pPr>
              <w:pStyle w:val="Tabletext"/>
            </w:pPr>
            <w:r w:rsidRPr="00367C78">
              <w:t>Class I or Class IIa</w:t>
            </w:r>
          </w:p>
        </w:tc>
      </w:tr>
      <w:tr w:rsidR="00334F2E" w:rsidRPr="00367C78" w14:paraId="68699508" w14:textId="77777777" w:rsidTr="00DA22EF">
        <w:tc>
          <w:tcPr>
            <w:tcW w:w="1134" w:type="dxa"/>
            <w:shd w:val="clear" w:color="auto" w:fill="auto"/>
          </w:tcPr>
          <w:p w14:paraId="37B87BE4" w14:textId="77777777" w:rsidR="00334F2E" w:rsidRPr="00367C78" w:rsidRDefault="00334F2E" w:rsidP="00DA22EF">
            <w:pPr>
              <w:pStyle w:val="Tabletext"/>
            </w:pPr>
            <w:r w:rsidRPr="00367C78">
              <w:t>4</w:t>
            </w:r>
          </w:p>
        </w:tc>
        <w:tc>
          <w:tcPr>
            <w:tcW w:w="3828" w:type="dxa"/>
            <w:shd w:val="clear" w:color="auto" w:fill="auto"/>
          </w:tcPr>
          <w:p w14:paraId="3B75A608" w14:textId="011E3FB6" w:rsidR="00334F2E" w:rsidRPr="00367C78" w:rsidRDefault="00334F2E" w:rsidP="00DA22EF">
            <w:pPr>
              <w:pStyle w:val="Tabletext"/>
            </w:pPr>
            <w:r w:rsidRPr="00367C78">
              <w:t xml:space="preserve">a medical device of a kind described in </w:t>
            </w:r>
            <w:r w:rsidR="00D8109F" w:rsidRPr="00367C78">
              <w:t>clause 5.11</w:t>
            </w:r>
            <w:r w:rsidRPr="00367C78">
              <w:t xml:space="preserve"> of </w:t>
            </w:r>
            <w:r w:rsidR="00EE4119" w:rsidRPr="00367C78">
              <w:t>Schedule 2</w:t>
            </w:r>
          </w:p>
        </w:tc>
        <w:tc>
          <w:tcPr>
            <w:tcW w:w="3260" w:type="dxa"/>
            <w:shd w:val="clear" w:color="auto" w:fill="auto"/>
          </w:tcPr>
          <w:p w14:paraId="2B6F5055" w14:textId="77777777" w:rsidR="00334F2E" w:rsidRPr="00367C78" w:rsidRDefault="00334F2E" w:rsidP="00DA22EF">
            <w:pPr>
              <w:pStyle w:val="Tabletext"/>
            </w:pPr>
            <w:r w:rsidRPr="00367C78">
              <w:t>Class I, Class IIa or Class IIb</w:t>
            </w:r>
          </w:p>
        </w:tc>
      </w:tr>
      <w:tr w:rsidR="00334F2E" w:rsidRPr="00367C78" w14:paraId="3762E7D6" w14:textId="77777777" w:rsidTr="00DA22EF">
        <w:tc>
          <w:tcPr>
            <w:tcW w:w="1134" w:type="dxa"/>
            <w:tcBorders>
              <w:bottom w:val="single" w:sz="2" w:space="0" w:color="auto"/>
            </w:tcBorders>
            <w:shd w:val="clear" w:color="auto" w:fill="auto"/>
          </w:tcPr>
          <w:p w14:paraId="3587510A" w14:textId="77777777" w:rsidR="00334F2E" w:rsidRPr="00367C78" w:rsidRDefault="00334F2E" w:rsidP="00DA22EF">
            <w:pPr>
              <w:pStyle w:val="Tabletext"/>
            </w:pPr>
            <w:r w:rsidRPr="00367C78">
              <w:t>5</w:t>
            </w:r>
          </w:p>
        </w:tc>
        <w:tc>
          <w:tcPr>
            <w:tcW w:w="3828" w:type="dxa"/>
            <w:tcBorders>
              <w:bottom w:val="single" w:sz="2" w:space="0" w:color="auto"/>
            </w:tcBorders>
            <w:shd w:val="clear" w:color="auto" w:fill="auto"/>
          </w:tcPr>
          <w:p w14:paraId="233CAD26" w14:textId="1E2961A9" w:rsidR="00334F2E" w:rsidRPr="00367C78" w:rsidRDefault="00334F2E" w:rsidP="00DA22EF">
            <w:pPr>
              <w:pStyle w:val="Tabletext"/>
            </w:pPr>
            <w:r w:rsidRPr="00367C78">
              <w:t>a medical device of a kind described in subclause</w:t>
            </w:r>
            <w:r w:rsidR="00EA1C6C" w:rsidRPr="00367C78">
              <w:t> </w:t>
            </w:r>
            <w:r w:rsidRPr="00367C78">
              <w:t xml:space="preserve">4.2(4) of </w:t>
            </w:r>
            <w:r w:rsidR="00EE4119" w:rsidRPr="00367C78">
              <w:t>Schedule 2</w:t>
            </w:r>
          </w:p>
        </w:tc>
        <w:tc>
          <w:tcPr>
            <w:tcW w:w="3260" w:type="dxa"/>
            <w:tcBorders>
              <w:bottom w:val="single" w:sz="2" w:space="0" w:color="auto"/>
            </w:tcBorders>
            <w:shd w:val="clear" w:color="auto" w:fill="auto"/>
          </w:tcPr>
          <w:p w14:paraId="69CB4D57" w14:textId="77777777" w:rsidR="00334F2E" w:rsidRPr="00367C78" w:rsidRDefault="00334F2E" w:rsidP="00DA22EF">
            <w:pPr>
              <w:pStyle w:val="Tabletext"/>
            </w:pPr>
            <w:r w:rsidRPr="00367C78">
              <w:t>Class IIa or Class IIb</w:t>
            </w:r>
          </w:p>
        </w:tc>
      </w:tr>
      <w:tr w:rsidR="00334F2E" w:rsidRPr="00367C78" w14:paraId="057C05DC" w14:textId="77777777" w:rsidTr="00DA22EF">
        <w:tc>
          <w:tcPr>
            <w:tcW w:w="1134" w:type="dxa"/>
            <w:tcBorders>
              <w:top w:val="single" w:sz="2" w:space="0" w:color="auto"/>
              <w:bottom w:val="single" w:sz="12" w:space="0" w:color="auto"/>
            </w:tcBorders>
            <w:shd w:val="clear" w:color="auto" w:fill="auto"/>
          </w:tcPr>
          <w:p w14:paraId="6864BF6D" w14:textId="77777777" w:rsidR="00334F2E" w:rsidRPr="00367C78" w:rsidRDefault="00334F2E" w:rsidP="00DA22EF">
            <w:pPr>
              <w:pStyle w:val="Tabletext"/>
            </w:pPr>
            <w:r w:rsidRPr="00367C78">
              <w:t>6</w:t>
            </w:r>
          </w:p>
        </w:tc>
        <w:tc>
          <w:tcPr>
            <w:tcW w:w="3828" w:type="dxa"/>
            <w:tcBorders>
              <w:top w:val="single" w:sz="2" w:space="0" w:color="auto"/>
              <w:bottom w:val="single" w:sz="12" w:space="0" w:color="auto"/>
            </w:tcBorders>
            <w:shd w:val="clear" w:color="auto" w:fill="auto"/>
          </w:tcPr>
          <w:p w14:paraId="7C10ABC2" w14:textId="3A7344C9" w:rsidR="00334F2E" w:rsidRPr="00367C78" w:rsidRDefault="00334F2E" w:rsidP="00DA22EF">
            <w:pPr>
              <w:pStyle w:val="Tabletext"/>
            </w:pPr>
            <w:r w:rsidRPr="00367C78">
              <w:t>a medical device of a kind described in subclause</w:t>
            </w:r>
            <w:r w:rsidR="00EA1C6C" w:rsidRPr="00367C78">
              <w:t> </w:t>
            </w:r>
            <w:r w:rsidRPr="00367C78">
              <w:t xml:space="preserve">3.2(3A) of </w:t>
            </w:r>
            <w:r w:rsidR="00EE4119" w:rsidRPr="00367C78">
              <w:t>Schedule 2</w:t>
            </w:r>
          </w:p>
        </w:tc>
        <w:tc>
          <w:tcPr>
            <w:tcW w:w="3260" w:type="dxa"/>
            <w:tcBorders>
              <w:top w:val="single" w:sz="2" w:space="0" w:color="auto"/>
              <w:bottom w:val="single" w:sz="12" w:space="0" w:color="auto"/>
            </w:tcBorders>
            <w:shd w:val="clear" w:color="auto" w:fill="auto"/>
          </w:tcPr>
          <w:p w14:paraId="269A38A6" w14:textId="77777777" w:rsidR="00334F2E" w:rsidRPr="00367C78" w:rsidRDefault="00334F2E" w:rsidP="00DA22EF">
            <w:pPr>
              <w:pStyle w:val="Tabletext"/>
            </w:pPr>
            <w:r w:rsidRPr="00367C78">
              <w:t>Class IIa or Class IIb</w:t>
            </w:r>
          </w:p>
        </w:tc>
      </w:tr>
    </w:tbl>
    <w:p w14:paraId="01F97C54" w14:textId="77777777" w:rsidR="00334F2E" w:rsidRPr="00367C78" w:rsidRDefault="00334F2E" w:rsidP="00334F2E">
      <w:pPr>
        <w:pStyle w:val="ActHead5"/>
      </w:pPr>
      <w:bookmarkStart w:id="240" w:name="_Toc202523519"/>
      <w:r w:rsidRPr="00224C2E">
        <w:rPr>
          <w:rStyle w:val="CharSectno"/>
        </w:rPr>
        <w:t>11.40</w:t>
      </w:r>
      <w:r w:rsidRPr="00367C78">
        <w:t xml:space="preserve">  Transitional medical devices—application of amendments</w:t>
      </w:r>
      <w:bookmarkEnd w:id="240"/>
    </w:p>
    <w:p w14:paraId="5B2346DB" w14:textId="77777777" w:rsidR="00334F2E" w:rsidRPr="00367C78" w:rsidRDefault="00334F2E" w:rsidP="00334F2E">
      <w:pPr>
        <w:pStyle w:val="SubsectionHead"/>
      </w:pPr>
      <w:r w:rsidRPr="00367C78">
        <w:t>Applications and entries other than for transitional medical devices</w:t>
      </w:r>
    </w:p>
    <w:p w14:paraId="73621D12" w14:textId="37B37DFD" w:rsidR="00334F2E" w:rsidRPr="00367C78" w:rsidRDefault="00334F2E" w:rsidP="00334F2E">
      <w:pPr>
        <w:pStyle w:val="subsection"/>
      </w:pPr>
      <w:r w:rsidRPr="00367C78">
        <w:tab/>
        <w:t>(1)</w:t>
      </w:r>
      <w:r w:rsidRPr="00367C78">
        <w:tab/>
        <w:t>The amendments made by Parts</w:t>
      </w:r>
      <w:r w:rsidR="00EA1C6C" w:rsidRPr="00367C78">
        <w:t> </w:t>
      </w:r>
      <w:r w:rsidRPr="00367C78">
        <w:t xml:space="preserve">1 to 6 of </w:t>
      </w:r>
      <w:r w:rsidR="00EE4119" w:rsidRPr="00367C78">
        <w:t>Schedule 1</w:t>
      </w:r>
      <w:r w:rsidRPr="00367C78">
        <w:t xml:space="preserve"> to the amending regulations</w:t>
      </w:r>
      <w:r w:rsidR="00B60156" w:rsidRPr="00367C78">
        <w:t xml:space="preserve">, and the amendments made by </w:t>
      </w:r>
      <w:r w:rsidR="00EE4119" w:rsidRPr="00367C78">
        <w:t>Part 4</w:t>
      </w:r>
      <w:r w:rsidR="00B60156" w:rsidRPr="00367C78">
        <w:t xml:space="preserve"> of </w:t>
      </w:r>
      <w:r w:rsidR="00EE4119" w:rsidRPr="00367C78">
        <w:t>Schedule 1</w:t>
      </w:r>
      <w:r w:rsidR="00B60156" w:rsidRPr="00367C78">
        <w:t xml:space="preserve"> to the </w:t>
      </w:r>
      <w:r w:rsidR="00B60156" w:rsidRPr="00367C78">
        <w:rPr>
          <w:i/>
        </w:rPr>
        <w:t xml:space="preserve">Therapeutic Goods Legislation Amendment (2021 Measures No. 3) </w:t>
      </w:r>
      <w:r w:rsidR="002023AE">
        <w:rPr>
          <w:i/>
        </w:rPr>
        <w:t>Regulations 2</w:t>
      </w:r>
      <w:r w:rsidR="00B60156" w:rsidRPr="00367C78">
        <w:rPr>
          <w:i/>
        </w:rPr>
        <w:t>021</w:t>
      </w:r>
      <w:r w:rsidR="00B60156" w:rsidRPr="00367C78">
        <w:t>,</w:t>
      </w:r>
      <w:r w:rsidRPr="00367C78">
        <w:t xml:space="preserve"> apply on and after </w:t>
      </w:r>
      <w:r w:rsidR="00EE4119" w:rsidRPr="00367C78">
        <w:t>25 November</w:t>
      </w:r>
      <w:r w:rsidR="00920DE0" w:rsidRPr="00367C78">
        <w:t xml:space="preserve"> 2021</w:t>
      </w:r>
      <w:r w:rsidRPr="00367C78">
        <w:t xml:space="preserve"> in relation to the following:</w:t>
      </w:r>
    </w:p>
    <w:p w14:paraId="16022065" w14:textId="3AA0C17F" w:rsidR="00334F2E" w:rsidRPr="00367C78" w:rsidRDefault="00334F2E" w:rsidP="00334F2E">
      <w:pPr>
        <w:pStyle w:val="paragraph"/>
      </w:pPr>
      <w:r w:rsidRPr="00367C78">
        <w:tab/>
        <w:t>(a)</w:t>
      </w:r>
      <w:r w:rsidRPr="00367C78">
        <w:tab/>
        <w:t xml:space="preserve">an application for a kind of medical device to be included in the Register that is made on or after </w:t>
      </w:r>
      <w:r w:rsidR="00EE4119" w:rsidRPr="00367C78">
        <w:t>25 November</w:t>
      </w:r>
      <w:r w:rsidR="00920DE0" w:rsidRPr="00367C78">
        <w:t xml:space="preserve"> 2021</w:t>
      </w:r>
      <w:r w:rsidRPr="00367C78">
        <w:t>;</w:t>
      </w:r>
    </w:p>
    <w:p w14:paraId="6AA1890C" w14:textId="77777777" w:rsidR="00334F2E" w:rsidRPr="00367C78" w:rsidRDefault="00334F2E" w:rsidP="00334F2E">
      <w:pPr>
        <w:pStyle w:val="paragraph"/>
      </w:pPr>
      <w:r w:rsidRPr="00367C78">
        <w:tab/>
        <w:t>(b)</w:t>
      </w:r>
      <w:r w:rsidRPr="00367C78">
        <w:tab/>
        <w:t>a kind of medical device that is included in the Register as a result of such an application.</w:t>
      </w:r>
    </w:p>
    <w:p w14:paraId="521380B4" w14:textId="77777777" w:rsidR="00334F2E" w:rsidRPr="00367C78" w:rsidRDefault="00334F2E" w:rsidP="00334F2E">
      <w:pPr>
        <w:pStyle w:val="SubsectionHead"/>
      </w:pPr>
      <w:r w:rsidRPr="00367C78">
        <w:t>Applications and entries for transitional medical devices</w:t>
      </w:r>
    </w:p>
    <w:p w14:paraId="171265E2" w14:textId="094F4194" w:rsidR="009371A0" w:rsidRPr="00367C78" w:rsidRDefault="00334F2E" w:rsidP="009371A0">
      <w:pPr>
        <w:pStyle w:val="subsection"/>
      </w:pPr>
      <w:r w:rsidRPr="00367C78">
        <w:tab/>
        <w:t>(2)</w:t>
      </w:r>
      <w:r w:rsidRPr="00367C78">
        <w:tab/>
        <w:t>Subject to subregulations (3) and (5), the amendments made by Parts</w:t>
      </w:r>
      <w:r w:rsidR="00EA1C6C" w:rsidRPr="00367C78">
        <w:t> </w:t>
      </w:r>
      <w:r w:rsidRPr="00367C78">
        <w:t xml:space="preserve">1 to 6 of </w:t>
      </w:r>
      <w:r w:rsidR="00EE4119" w:rsidRPr="00367C78">
        <w:t>Schedule 1</w:t>
      </w:r>
      <w:r w:rsidRPr="00367C78">
        <w:t xml:space="preserve"> to the amending regulations</w:t>
      </w:r>
      <w:bookmarkStart w:id="241" w:name="_Hlk86659454"/>
      <w:r w:rsidR="00B60156" w:rsidRPr="00367C78">
        <w:t xml:space="preserve">, and the amendments made by </w:t>
      </w:r>
      <w:r w:rsidR="00EE4119" w:rsidRPr="00367C78">
        <w:t>Part 4</w:t>
      </w:r>
      <w:r w:rsidR="00B60156" w:rsidRPr="00367C78">
        <w:t xml:space="preserve"> of </w:t>
      </w:r>
      <w:r w:rsidR="00EE4119" w:rsidRPr="00367C78">
        <w:t>Schedule 1</w:t>
      </w:r>
      <w:r w:rsidR="00B60156" w:rsidRPr="00367C78">
        <w:t xml:space="preserve"> to the </w:t>
      </w:r>
      <w:r w:rsidR="00B60156" w:rsidRPr="00367C78">
        <w:rPr>
          <w:i/>
        </w:rPr>
        <w:t xml:space="preserve">Therapeutic Goods Legislation Amendment (2021 Measures No. 3) </w:t>
      </w:r>
      <w:r w:rsidR="002023AE">
        <w:rPr>
          <w:i/>
        </w:rPr>
        <w:t>Regulations 2</w:t>
      </w:r>
      <w:r w:rsidR="00B60156" w:rsidRPr="00367C78">
        <w:rPr>
          <w:i/>
        </w:rPr>
        <w:t>021</w:t>
      </w:r>
      <w:r w:rsidR="00B60156" w:rsidRPr="00367C78">
        <w:t>,</w:t>
      </w:r>
      <w:bookmarkEnd w:id="241"/>
      <w:r w:rsidRPr="00367C78">
        <w:t xml:space="preserve"> apply in relation to a transitional medical device </w:t>
      </w:r>
      <w:r w:rsidR="009371A0" w:rsidRPr="00367C78">
        <w:t>on and after:</w:t>
      </w:r>
    </w:p>
    <w:p w14:paraId="37DB49EC" w14:textId="77777777" w:rsidR="009371A0" w:rsidRPr="00367C78" w:rsidRDefault="009371A0" w:rsidP="009371A0">
      <w:pPr>
        <w:pStyle w:val="paragraph"/>
      </w:pPr>
      <w:r w:rsidRPr="00367C78">
        <w:tab/>
        <w:t>(a)</w:t>
      </w:r>
      <w:r w:rsidRPr="00367C78">
        <w:tab/>
        <w:t>for a transitional AIMD device—1 November 2024; and</w:t>
      </w:r>
    </w:p>
    <w:p w14:paraId="72AFACC3" w14:textId="5E680794" w:rsidR="009371A0" w:rsidRPr="00367C78" w:rsidRDefault="009371A0" w:rsidP="009371A0">
      <w:pPr>
        <w:pStyle w:val="paragraph"/>
      </w:pPr>
      <w:r w:rsidRPr="00367C78">
        <w:tab/>
        <w:t>(b)</w:t>
      </w:r>
      <w:r w:rsidRPr="00367C78">
        <w:tab/>
        <w:t>for a transitional medical device other than a transitional AIMD device—</w:t>
      </w:r>
      <w:r w:rsidR="002023AE">
        <w:t>1 July</w:t>
      </w:r>
      <w:r w:rsidRPr="00367C78">
        <w:t xml:space="preserve"> 2029.</w:t>
      </w:r>
    </w:p>
    <w:p w14:paraId="3836158A" w14:textId="3295D170" w:rsidR="00334F2E" w:rsidRPr="00367C78" w:rsidRDefault="00334F2E" w:rsidP="00334F2E">
      <w:pPr>
        <w:pStyle w:val="subsection"/>
      </w:pPr>
      <w:r w:rsidRPr="00367C78">
        <w:tab/>
        <w:t>(3)</w:t>
      </w:r>
      <w:r w:rsidRPr="00367C78">
        <w:tab/>
        <w:t>The amendments made by Parts</w:t>
      </w:r>
      <w:r w:rsidR="00EA1C6C" w:rsidRPr="00367C78">
        <w:t> </w:t>
      </w:r>
      <w:r w:rsidRPr="00367C78">
        <w:t xml:space="preserve">1 to 6 of </w:t>
      </w:r>
      <w:r w:rsidR="00EE4119" w:rsidRPr="00367C78">
        <w:t>Schedule 1</w:t>
      </w:r>
      <w:r w:rsidRPr="00367C78">
        <w:t xml:space="preserve"> to the amending regulations</w:t>
      </w:r>
      <w:r w:rsidR="00B60156" w:rsidRPr="00367C78">
        <w:t xml:space="preserve">, and the amendments made by </w:t>
      </w:r>
      <w:r w:rsidR="00EE4119" w:rsidRPr="00367C78">
        <w:t>Part 4</w:t>
      </w:r>
      <w:r w:rsidR="00B60156" w:rsidRPr="00367C78">
        <w:t xml:space="preserve"> of </w:t>
      </w:r>
      <w:r w:rsidR="00EE4119" w:rsidRPr="00367C78">
        <w:t>Schedule 1</w:t>
      </w:r>
      <w:r w:rsidR="00B60156" w:rsidRPr="00367C78">
        <w:t xml:space="preserve"> to the </w:t>
      </w:r>
      <w:r w:rsidR="00B60156" w:rsidRPr="00367C78">
        <w:rPr>
          <w:i/>
        </w:rPr>
        <w:t xml:space="preserve">Therapeutic Goods Legislation Amendment (2021 Measures No. 3) </w:t>
      </w:r>
      <w:r w:rsidR="002023AE">
        <w:rPr>
          <w:i/>
        </w:rPr>
        <w:t>Regulations 2</w:t>
      </w:r>
      <w:r w:rsidR="00B60156" w:rsidRPr="00367C78">
        <w:rPr>
          <w:i/>
        </w:rPr>
        <w:t>021</w:t>
      </w:r>
      <w:r w:rsidR="00B60156" w:rsidRPr="00367C78">
        <w:t>,</w:t>
      </w:r>
      <w:r w:rsidRPr="00367C78">
        <w:t xml:space="preserve"> do not apply in relation to a transitional medical device before the day applicable under subregulation (4) if:</w:t>
      </w:r>
    </w:p>
    <w:p w14:paraId="0DE515CB" w14:textId="77777777" w:rsidR="00334F2E" w:rsidRPr="00367C78" w:rsidRDefault="00334F2E" w:rsidP="00334F2E">
      <w:pPr>
        <w:pStyle w:val="paragraph"/>
      </w:pPr>
      <w:r w:rsidRPr="00367C78">
        <w:tab/>
        <w:t>(a)</w:t>
      </w:r>
      <w:r w:rsidRPr="00367C78">
        <w:tab/>
        <w:t>a person applies under the Act:</w:t>
      </w:r>
    </w:p>
    <w:p w14:paraId="2881CB3D" w14:textId="77777777" w:rsidR="00334F2E" w:rsidRPr="00367C78" w:rsidRDefault="00334F2E" w:rsidP="00334F2E">
      <w:pPr>
        <w:pStyle w:val="paragraphsub"/>
      </w:pPr>
      <w:r w:rsidRPr="00367C78">
        <w:tab/>
        <w:t>(i)</w:t>
      </w:r>
      <w:r w:rsidRPr="00367C78">
        <w:tab/>
        <w:t>on or after the inclusion day for the entry of the transitional medical device; and</w:t>
      </w:r>
    </w:p>
    <w:p w14:paraId="165EA95F" w14:textId="67AAC570" w:rsidR="00334F2E" w:rsidRPr="00367C78" w:rsidRDefault="00334F2E" w:rsidP="00334F2E">
      <w:pPr>
        <w:pStyle w:val="paragraphsub"/>
      </w:pPr>
      <w:r w:rsidRPr="00367C78">
        <w:tab/>
        <w:t>(ii)</w:t>
      </w:r>
      <w:r w:rsidRPr="00367C78">
        <w:tab/>
        <w:t xml:space="preserve">on or after </w:t>
      </w:r>
      <w:r w:rsidR="00EE4119" w:rsidRPr="00367C78">
        <w:t>25 November</w:t>
      </w:r>
      <w:r w:rsidR="00920DE0" w:rsidRPr="00367C78">
        <w:t xml:space="preserve"> 2021</w:t>
      </w:r>
      <w:r w:rsidRPr="00367C78">
        <w:t>; and</w:t>
      </w:r>
    </w:p>
    <w:p w14:paraId="502BFBDD" w14:textId="77777777" w:rsidR="009371A0" w:rsidRPr="00367C78" w:rsidRDefault="009371A0" w:rsidP="009371A0">
      <w:pPr>
        <w:pStyle w:val="paragraphsub"/>
      </w:pPr>
      <w:r w:rsidRPr="00367C78">
        <w:tab/>
        <w:t>(iii)</w:t>
      </w:r>
      <w:r w:rsidRPr="00367C78">
        <w:tab/>
        <w:t>before the day mentioned in paragraph (2)(a) or (b) (as the case may be) for the transitional medical device;</w:t>
      </w:r>
    </w:p>
    <w:p w14:paraId="7EAF9284" w14:textId="77777777" w:rsidR="00334F2E" w:rsidRPr="00367C78" w:rsidRDefault="00334F2E" w:rsidP="00334F2E">
      <w:pPr>
        <w:pStyle w:val="paragraph"/>
      </w:pPr>
      <w:r w:rsidRPr="00367C78">
        <w:tab/>
      </w:r>
      <w:r w:rsidRPr="00367C78">
        <w:tab/>
        <w:t xml:space="preserve">to have a kind (the </w:t>
      </w:r>
      <w:r w:rsidRPr="00367C78">
        <w:rPr>
          <w:b/>
          <w:i/>
        </w:rPr>
        <w:t>new kind</w:t>
      </w:r>
      <w:r w:rsidRPr="00367C78">
        <w:t>) of medical device included in the Register; and</w:t>
      </w:r>
    </w:p>
    <w:p w14:paraId="3094D77A" w14:textId="77777777" w:rsidR="00334F2E" w:rsidRPr="00367C78" w:rsidRDefault="00334F2E" w:rsidP="00334F2E">
      <w:pPr>
        <w:pStyle w:val="paragraph"/>
      </w:pPr>
      <w:r w:rsidRPr="00367C78">
        <w:tab/>
        <w:t>(b)</w:t>
      </w:r>
      <w:r w:rsidRPr="00367C78">
        <w:tab/>
        <w:t>the person gives to the Secretary a notice under regulation</w:t>
      </w:r>
      <w:r w:rsidR="00EA1C6C" w:rsidRPr="00367C78">
        <w:t> </w:t>
      </w:r>
      <w:r w:rsidRPr="00367C78">
        <w:t>11.41 in relation to the transitional medical device; and</w:t>
      </w:r>
    </w:p>
    <w:p w14:paraId="591B312B" w14:textId="77777777" w:rsidR="00334F2E" w:rsidRPr="00367C78" w:rsidRDefault="00334F2E" w:rsidP="00334F2E">
      <w:pPr>
        <w:pStyle w:val="paragraph"/>
      </w:pPr>
      <w:r w:rsidRPr="00367C78">
        <w:tab/>
        <w:t>(c)</w:t>
      </w:r>
      <w:r w:rsidRPr="00367C78">
        <w:tab/>
        <w:t>the unique product identifier of the device of the new kind is the unique product identifier, or one of the unique product identifiers, stated in the notice.</w:t>
      </w:r>
    </w:p>
    <w:p w14:paraId="033A3443" w14:textId="77777777" w:rsidR="00334F2E" w:rsidRPr="00367C78" w:rsidRDefault="00334F2E" w:rsidP="00334F2E">
      <w:pPr>
        <w:pStyle w:val="subsection"/>
      </w:pPr>
      <w:r w:rsidRPr="00367C78">
        <w:tab/>
        <w:t>(4)</w:t>
      </w:r>
      <w:r w:rsidRPr="00367C78">
        <w:tab/>
        <w:t>For the purposes of subregulation (3), the day is the day after the day on which:</w:t>
      </w:r>
    </w:p>
    <w:p w14:paraId="6AF3A88F" w14:textId="132E2EE2" w:rsidR="00334F2E" w:rsidRPr="00367C78" w:rsidRDefault="00334F2E" w:rsidP="00334F2E">
      <w:pPr>
        <w:pStyle w:val="paragraph"/>
      </w:pPr>
      <w:r w:rsidRPr="00367C78">
        <w:tab/>
        <w:t>(a)</w:t>
      </w:r>
      <w:r w:rsidRPr="00367C78">
        <w:tab/>
        <w:t xml:space="preserve">the person withdraws the application mentioned in </w:t>
      </w:r>
      <w:r w:rsidR="00EE4119" w:rsidRPr="00367C78">
        <w:t>paragraph (</w:t>
      </w:r>
      <w:r w:rsidRPr="00367C78">
        <w:t>3)(a); or</w:t>
      </w:r>
    </w:p>
    <w:p w14:paraId="209654F6" w14:textId="77777777" w:rsidR="00334F2E" w:rsidRPr="00367C78" w:rsidRDefault="00334F2E" w:rsidP="00334F2E">
      <w:pPr>
        <w:pStyle w:val="paragraph"/>
      </w:pPr>
      <w:r w:rsidRPr="00367C78">
        <w:tab/>
        <w:t>(b)</w:t>
      </w:r>
      <w:r w:rsidRPr="00367C78">
        <w:tab/>
        <w:t>that application lapses under section</w:t>
      </w:r>
      <w:r w:rsidR="00EA1C6C" w:rsidRPr="00367C78">
        <w:t> </w:t>
      </w:r>
      <w:r w:rsidRPr="00367C78">
        <w:t>41FK of the Act; or</w:t>
      </w:r>
    </w:p>
    <w:p w14:paraId="42463836" w14:textId="77777777" w:rsidR="00334F2E" w:rsidRPr="00367C78" w:rsidRDefault="00334F2E" w:rsidP="00334F2E">
      <w:pPr>
        <w:pStyle w:val="paragraph"/>
      </w:pPr>
      <w:r w:rsidRPr="00367C78">
        <w:tab/>
        <w:t>(c)</w:t>
      </w:r>
      <w:r w:rsidRPr="00367C78">
        <w:tab/>
        <w:t>that application is finally determined.</w:t>
      </w:r>
    </w:p>
    <w:p w14:paraId="1AE7371A" w14:textId="77777777" w:rsidR="00334F2E" w:rsidRPr="00367C78" w:rsidRDefault="00334F2E" w:rsidP="00334F2E">
      <w:pPr>
        <w:pStyle w:val="subsection"/>
      </w:pPr>
      <w:r w:rsidRPr="00367C78">
        <w:tab/>
        <w:t>(5)</w:t>
      </w:r>
      <w:r w:rsidRPr="00367C78">
        <w:tab/>
        <w:t>If:</w:t>
      </w:r>
    </w:p>
    <w:p w14:paraId="33399EDD" w14:textId="77777777" w:rsidR="00334F2E" w:rsidRPr="00367C78" w:rsidRDefault="00334F2E" w:rsidP="00334F2E">
      <w:pPr>
        <w:pStyle w:val="paragraph"/>
      </w:pPr>
      <w:r w:rsidRPr="00367C78">
        <w:tab/>
        <w:t>(a)</w:t>
      </w:r>
      <w:r w:rsidRPr="00367C78">
        <w:tab/>
        <w:t>a person is required under regulation</w:t>
      </w:r>
      <w:r w:rsidR="00EA1C6C" w:rsidRPr="00367C78">
        <w:t> </w:t>
      </w:r>
      <w:r w:rsidRPr="00367C78">
        <w:t>11.41 to give a notice to the Secretary in relation to a transitional medical device; and</w:t>
      </w:r>
    </w:p>
    <w:p w14:paraId="44904386" w14:textId="77777777" w:rsidR="00334F2E" w:rsidRPr="00367C78" w:rsidRDefault="00334F2E" w:rsidP="00334F2E">
      <w:pPr>
        <w:pStyle w:val="paragraph"/>
      </w:pPr>
      <w:r w:rsidRPr="00367C78">
        <w:tab/>
        <w:t>(b)</w:t>
      </w:r>
      <w:r w:rsidRPr="00367C78">
        <w:tab/>
        <w:t>the person fails to give the notice in accordance with that regulation before the later of:</w:t>
      </w:r>
    </w:p>
    <w:p w14:paraId="6D7B5134" w14:textId="77777777" w:rsidR="00334F2E" w:rsidRPr="00367C78" w:rsidRDefault="00334F2E" w:rsidP="00334F2E">
      <w:pPr>
        <w:pStyle w:val="paragraphsub"/>
      </w:pPr>
      <w:r w:rsidRPr="00367C78">
        <w:tab/>
        <w:t>(i)</w:t>
      </w:r>
      <w:r w:rsidRPr="00367C78">
        <w:tab/>
      </w:r>
      <w:r w:rsidR="00920DE0" w:rsidRPr="00367C78">
        <w:t>25 May 2022</w:t>
      </w:r>
      <w:r w:rsidRPr="00367C78">
        <w:t>; and</w:t>
      </w:r>
    </w:p>
    <w:p w14:paraId="2EE73CD1" w14:textId="77777777" w:rsidR="00334F2E" w:rsidRPr="00367C78" w:rsidRDefault="00334F2E" w:rsidP="00334F2E">
      <w:pPr>
        <w:pStyle w:val="paragraphsub"/>
      </w:pPr>
      <w:r w:rsidRPr="00367C78">
        <w:tab/>
        <w:t>(ii)</w:t>
      </w:r>
      <w:r w:rsidRPr="00367C78">
        <w:tab/>
        <w:t>the day occurring 2 months after the inclusion day for the entry of the transitional medical device;</w:t>
      </w:r>
    </w:p>
    <w:p w14:paraId="7814DA64" w14:textId="1D353BD6" w:rsidR="00334F2E" w:rsidRPr="00367C78" w:rsidRDefault="00334F2E" w:rsidP="00334F2E">
      <w:pPr>
        <w:pStyle w:val="subsection2"/>
      </w:pPr>
      <w:r w:rsidRPr="00367C78">
        <w:t>then the amendments made by Parts</w:t>
      </w:r>
      <w:r w:rsidR="00EA1C6C" w:rsidRPr="00367C78">
        <w:t> </w:t>
      </w:r>
      <w:r w:rsidRPr="00367C78">
        <w:t xml:space="preserve">1 to 6 of </w:t>
      </w:r>
      <w:r w:rsidR="00EE4119" w:rsidRPr="00367C78">
        <w:t>Schedule 1</w:t>
      </w:r>
      <w:r w:rsidRPr="00367C78">
        <w:t xml:space="preserve"> to the amending regulations</w:t>
      </w:r>
      <w:r w:rsidR="00B60156" w:rsidRPr="00367C78">
        <w:t xml:space="preserve">, and the amendments made by </w:t>
      </w:r>
      <w:r w:rsidR="00EE4119" w:rsidRPr="00367C78">
        <w:t>Part 4</w:t>
      </w:r>
      <w:r w:rsidR="00B60156" w:rsidRPr="00367C78">
        <w:t xml:space="preserve"> of </w:t>
      </w:r>
      <w:r w:rsidR="00EE4119" w:rsidRPr="00367C78">
        <w:t>Schedule 1</w:t>
      </w:r>
      <w:r w:rsidR="00B60156" w:rsidRPr="00367C78">
        <w:t xml:space="preserve"> to the </w:t>
      </w:r>
      <w:r w:rsidR="00B60156" w:rsidRPr="00367C78">
        <w:rPr>
          <w:i/>
        </w:rPr>
        <w:t xml:space="preserve">Therapeutic Goods Legislation Amendment (2021 Measures No. 3) </w:t>
      </w:r>
      <w:r w:rsidR="002023AE">
        <w:rPr>
          <w:i/>
        </w:rPr>
        <w:t>Regulations 2</w:t>
      </w:r>
      <w:r w:rsidR="00B60156" w:rsidRPr="00367C78">
        <w:rPr>
          <w:i/>
        </w:rPr>
        <w:t>021</w:t>
      </w:r>
      <w:r w:rsidR="00B60156" w:rsidRPr="00367C78">
        <w:t>,</w:t>
      </w:r>
      <w:r w:rsidRPr="00367C78">
        <w:t xml:space="preserve"> apply in relation to the transitional medical device on and after the later of those days.</w:t>
      </w:r>
    </w:p>
    <w:p w14:paraId="530B1E92" w14:textId="6536B7B3" w:rsidR="00334F2E" w:rsidRPr="00367C78" w:rsidRDefault="00334F2E" w:rsidP="00334F2E">
      <w:pPr>
        <w:pStyle w:val="ActHead5"/>
      </w:pPr>
      <w:bookmarkStart w:id="242" w:name="_Toc202523520"/>
      <w:r w:rsidRPr="00224C2E">
        <w:rPr>
          <w:rStyle w:val="CharSectno"/>
        </w:rPr>
        <w:t>11.41</w:t>
      </w:r>
      <w:r w:rsidRPr="00367C78">
        <w:t xml:space="preserve">  Transitional medical devices—Secretary must be notified of unique product identifiers of devices supplied under pre</w:t>
      </w:r>
      <w:r w:rsidR="002023AE">
        <w:noBreakHyphen/>
      </w:r>
      <w:r w:rsidRPr="00367C78">
        <w:t>commencement entries</w:t>
      </w:r>
      <w:bookmarkEnd w:id="242"/>
    </w:p>
    <w:p w14:paraId="6CA0A4C6" w14:textId="77777777" w:rsidR="00334F2E" w:rsidRPr="00367C78" w:rsidRDefault="00334F2E" w:rsidP="00334F2E">
      <w:pPr>
        <w:pStyle w:val="subsection"/>
      </w:pPr>
      <w:r w:rsidRPr="00367C78">
        <w:tab/>
        <w:t>(1)</w:t>
      </w:r>
      <w:r w:rsidRPr="00367C78">
        <w:tab/>
        <w:t>For the purposes of subsection</w:t>
      </w:r>
      <w:r w:rsidR="00EA1C6C" w:rsidRPr="00367C78">
        <w:t> </w:t>
      </w:r>
      <w:r w:rsidRPr="00367C78">
        <w:t>41FN(5A) of the Act, a person must give to the Secretary a notice in accordance with subregulation (2) if:</w:t>
      </w:r>
    </w:p>
    <w:p w14:paraId="69DE22AF" w14:textId="77777777" w:rsidR="00334F2E" w:rsidRPr="00367C78" w:rsidRDefault="00334F2E" w:rsidP="00334F2E">
      <w:pPr>
        <w:pStyle w:val="paragraph"/>
      </w:pPr>
      <w:r w:rsidRPr="00367C78">
        <w:tab/>
        <w:t>(a)</w:t>
      </w:r>
      <w:r w:rsidRPr="00367C78">
        <w:tab/>
        <w:t>a kind of medical device is included in the Register in relation to the person; and</w:t>
      </w:r>
    </w:p>
    <w:p w14:paraId="09E57D00" w14:textId="5E3B5C3A" w:rsidR="00334F2E" w:rsidRPr="00367C78" w:rsidRDefault="00334F2E" w:rsidP="00334F2E">
      <w:pPr>
        <w:pStyle w:val="paragraph"/>
      </w:pPr>
      <w:r w:rsidRPr="00367C78">
        <w:tab/>
        <w:t>(b)</w:t>
      </w:r>
      <w:r w:rsidRPr="00367C78">
        <w:tab/>
        <w:t>the entry of that kind of medical device is a pre</w:t>
      </w:r>
      <w:r w:rsidR="002023AE">
        <w:noBreakHyphen/>
      </w:r>
      <w:r w:rsidRPr="00367C78">
        <w:t>commencement entry; and</w:t>
      </w:r>
    </w:p>
    <w:p w14:paraId="43F93248" w14:textId="77777777" w:rsidR="00334F2E" w:rsidRPr="00367C78" w:rsidRDefault="00334F2E" w:rsidP="00334F2E">
      <w:pPr>
        <w:pStyle w:val="paragraph"/>
      </w:pPr>
      <w:r w:rsidRPr="00367C78">
        <w:tab/>
        <w:t>(c)</w:t>
      </w:r>
      <w:r w:rsidRPr="00367C78">
        <w:tab/>
        <w:t>a medical device of that kind is a transitional medical device.</w:t>
      </w:r>
    </w:p>
    <w:p w14:paraId="4A0AC05C" w14:textId="77777777" w:rsidR="00334F2E" w:rsidRPr="00367C78" w:rsidRDefault="00334F2E" w:rsidP="00334F2E">
      <w:pPr>
        <w:pStyle w:val="subsection"/>
      </w:pPr>
      <w:r w:rsidRPr="00367C78">
        <w:tab/>
        <w:t>(2)</w:t>
      </w:r>
      <w:r w:rsidRPr="00367C78">
        <w:tab/>
        <w:t>The notice must:</w:t>
      </w:r>
    </w:p>
    <w:p w14:paraId="198258D9" w14:textId="77777777" w:rsidR="00334F2E" w:rsidRPr="00367C78" w:rsidRDefault="00334F2E" w:rsidP="00334F2E">
      <w:pPr>
        <w:pStyle w:val="paragraph"/>
      </w:pPr>
      <w:r w:rsidRPr="00367C78">
        <w:tab/>
        <w:t>(a)</w:t>
      </w:r>
      <w:r w:rsidRPr="00367C78">
        <w:tab/>
        <w:t>be in writing; and</w:t>
      </w:r>
    </w:p>
    <w:p w14:paraId="389744FD" w14:textId="77777777" w:rsidR="00334F2E" w:rsidRPr="00367C78" w:rsidRDefault="00334F2E" w:rsidP="00334F2E">
      <w:pPr>
        <w:pStyle w:val="paragraph"/>
      </w:pPr>
      <w:r w:rsidRPr="00367C78">
        <w:tab/>
        <w:t>(b)</w:t>
      </w:r>
      <w:r w:rsidRPr="00367C78">
        <w:tab/>
        <w:t>state:</w:t>
      </w:r>
    </w:p>
    <w:p w14:paraId="1E3E74AE" w14:textId="77777777" w:rsidR="00334F2E" w:rsidRPr="00367C78" w:rsidRDefault="00334F2E" w:rsidP="00334F2E">
      <w:pPr>
        <w:pStyle w:val="paragraphsub"/>
      </w:pPr>
      <w:r w:rsidRPr="00367C78">
        <w:tab/>
        <w:t>(i)</w:t>
      </w:r>
      <w:r w:rsidRPr="00367C78">
        <w:tab/>
        <w:t>the unique device number assigned to that kind of device under section</w:t>
      </w:r>
      <w:r w:rsidR="00EA1C6C" w:rsidRPr="00367C78">
        <w:t> </w:t>
      </w:r>
      <w:r w:rsidRPr="00367C78">
        <w:t>41FL of the Act; and</w:t>
      </w:r>
    </w:p>
    <w:p w14:paraId="5D0EF7B9" w14:textId="77777777" w:rsidR="00334F2E" w:rsidRPr="00367C78" w:rsidRDefault="00334F2E" w:rsidP="00334F2E">
      <w:pPr>
        <w:pStyle w:val="paragraphsub"/>
      </w:pPr>
      <w:r w:rsidRPr="00367C78">
        <w:tab/>
        <w:t>(ii)</w:t>
      </w:r>
      <w:r w:rsidRPr="00367C78">
        <w:tab/>
        <w:t>the unique product identifier given to each medical device (if any) of that kind that the person supplies in Australia; and</w:t>
      </w:r>
    </w:p>
    <w:p w14:paraId="22425D1C" w14:textId="77777777" w:rsidR="00334F2E" w:rsidRPr="00367C78" w:rsidRDefault="00334F2E" w:rsidP="00334F2E">
      <w:pPr>
        <w:pStyle w:val="paragraph"/>
      </w:pPr>
      <w:r w:rsidRPr="00367C78">
        <w:tab/>
        <w:t>(c)</w:t>
      </w:r>
      <w:r w:rsidRPr="00367C78">
        <w:tab/>
        <w:t>be given to the Secretary before the later of:</w:t>
      </w:r>
    </w:p>
    <w:p w14:paraId="66FABA09" w14:textId="77777777" w:rsidR="00334F2E" w:rsidRPr="00367C78" w:rsidRDefault="00334F2E" w:rsidP="00334F2E">
      <w:pPr>
        <w:pStyle w:val="paragraphsub"/>
      </w:pPr>
      <w:r w:rsidRPr="00367C78">
        <w:tab/>
        <w:t>(i)</w:t>
      </w:r>
      <w:r w:rsidRPr="00367C78">
        <w:tab/>
      </w:r>
      <w:r w:rsidR="00920DE0" w:rsidRPr="00367C78">
        <w:t>25 May 2022</w:t>
      </w:r>
      <w:r w:rsidRPr="00367C78">
        <w:t>; and</w:t>
      </w:r>
    </w:p>
    <w:p w14:paraId="3BBFD452" w14:textId="77777777" w:rsidR="00334F2E" w:rsidRPr="00367C78" w:rsidRDefault="00334F2E" w:rsidP="00334F2E">
      <w:pPr>
        <w:pStyle w:val="paragraphsub"/>
      </w:pPr>
      <w:r w:rsidRPr="00367C78">
        <w:tab/>
        <w:t>(ii)</w:t>
      </w:r>
      <w:r w:rsidRPr="00367C78">
        <w:tab/>
        <w:t>the day occurring 2 months after the inclusion day for the entry of the transitional medical device.</w:t>
      </w:r>
    </w:p>
    <w:p w14:paraId="49411A97" w14:textId="77777777" w:rsidR="00334F2E" w:rsidRPr="00367C78" w:rsidRDefault="00334F2E" w:rsidP="00334F2E">
      <w:pPr>
        <w:pStyle w:val="ActHead5"/>
      </w:pPr>
      <w:bookmarkStart w:id="243" w:name="_Toc202523521"/>
      <w:r w:rsidRPr="00224C2E">
        <w:rPr>
          <w:rStyle w:val="CharSectno"/>
        </w:rPr>
        <w:t>11.42</w:t>
      </w:r>
      <w:r w:rsidRPr="00367C78">
        <w:t xml:space="preserve">  Transitional medical devices—selecting applications for auditing</w:t>
      </w:r>
      <w:bookmarkEnd w:id="243"/>
    </w:p>
    <w:p w14:paraId="61A5F3A9" w14:textId="77777777" w:rsidR="00334F2E" w:rsidRPr="00367C78" w:rsidRDefault="00334F2E" w:rsidP="00334F2E">
      <w:pPr>
        <w:pStyle w:val="subsection"/>
      </w:pPr>
      <w:r w:rsidRPr="00367C78">
        <w:tab/>
      </w:r>
      <w:r w:rsidRPr="00367C78">
        <w:tab/>
        <w:t>Subregulation</w:t>
      </w:r>
      <w:r w:rsidR="00EA1C6C" w:rsidRPr="00367C78">
        <w:t> </w:t>
      </w:r>
      <w:r w:rsidRPr="00367C78">
        <w:t>5.3(1) does not apply to an application for inclusion of a kind of medical device in the Register as a Class III medical device if the application is for a transitional AIMD device.</w:t>
      </w:r>
    </w:p>
    <w:p w14:paraId="36818E4F" w14:textId="77777777" w:rsidR="00334F2E" w:rsidRPr="00367C78" w:rsidRDefault="00334F2E" w:rsidP="00334F2E">
      <w:pPr>
        <w:pStyle w:val="ActHead5"/>
      </w:pPr>
      <w:bookmarkStart w:id="244" w:name="_Toc202523522"/>
      <w:r w:rsidRPr="00224C2E">
        <w:rPr>
          <w:rStyle w:val="CharSectno"/>
        </w:rPr>
        <w:t>11.43</w:t>
      </w:r>
      <w:r w:rsidRPr="00367C78">
        <w:t xml:space="preserve">  Waiver of certain application fees</w:t>
      </w:r>
      <w:bookmarkEnd w:id="244"/>
    </w:p>
    <w:p w14:paraId="233D4677" w14:textId="77777777" w:rsidR="00334F2E" w:rsidRPr="00367C78" w:rsidRDefault="00334F2E" w:rsidP="00334F2E">
      <w:pPr>
        <w:pStyle w:val="subsection"/>
      </w:pPr>
      <w:r w:rsidRPr="00367C78">
        <w:tab/>
        <w:t>(1)</w:t>
      </w:r>
      <w:r w:rsidRPr="00367C78">
        <w:tab/>
        <w:t>This regulation applies in relation to an application to include in the Register a transitional AIMD device as a Class III medical device.</w:t>
      </w:r>
    </w:p>
    <w:p w14:paraId="00C50DF0" w14:textId="08708EA9" w:rsidR="00334F2E" w:rsidRPr="00367C78" w:rsidRDefault="00334F2E" w:rsidP="00334F2E">
      <w:pPr>
        <w:pStyle w:val="subsection"/>
      </w:pPr>
      <w:r w:rsidRPr="00367C78">
        <w:tab/>
        <w:t>(2)</w:t>
      </w:r>
      <w:r w:rsidRPr="00367C78">
        <w:tab/>
        <w:t xml:space="preserve">The Secretary must waive the fee set out in </w:t>
      </w:r>
      <w:r w:rsidR="00EE4119" w:rsidRPr="00367C78">
        <w:t>paragraph (</w:t>
      </w:r>
      <w:r w:rsidRPr="00367C78">
        <w:t xml:space="preserve">b) of column 2 in </w:t>
      </w:r>
      <w:r w:rsidR="002023AE">
        <w:t>item 1</w:t>
      </w:r>
      <w:r w:rsidRPr="00367C78">
        <w:t xml:space="preserve">.5 of the table in </w:t>
      </w:r>
      <w:r w:rsidR="00EE4119" w:rsidRPr="00367C78">
        <w:t>Part 1</w:t>
      </w:r>
      <w:r w:rsidRPr="00367C78">
        <w:t xml:space="preserve"> of </w:t>
      </w:r>
      <w:r w:rsidR="00EE4119" w:rsidRPr="00367C78">
        <w:t>Schedule 5</w:t>
      </w:r>
      <w:r w:rsidRPr="00367C78">
        <w:t xml:space="preserve"> in relation to the application.</w:t>
      </w:r>
    </w:p>
    <w:p w14:paraId="22B46756" w14:textId="77777777" w:rsidR="00334F2E" w:rsidRPr="00367C78" w:rsidRDefault="00123DDB" w:rsidP="00334F2E">
      <w:pPr>
        <w:pStyle w:val="subsection"/>
      </w:pPr>
      <w:r w:rsidRPr="00367C78">
        <w:tab/>
        <w:t>(3)</w:t>
      </w:r>
      <w:r w:rsidRPr="00367C78">
        <w:tab/>
      </w:r>
      <w:r w:rsidR="00334F2E" w:rsidRPr="00367C78">
        <w:t xml:space="preserve">This regulation ceases to have effect at the end of </w:t>
      </w:r>
      <w:r w:rsidR="00920DE0" w:rsidRPr="00367C78">
        <w:t>24 November 2022</w:t>
      </w:r>
      <w:r w:rsidR="00334F2E" w:rsidRPr="00367C78">
        <w:t>.</w:t>
      </w:r>
    </w:p>
    <w:p w14:paraId="7DED1C17" w14:textId="77777777" w:rsidR="00334F2E" w:rsidRPr="00367C78" w:rsidRDefault="00334F2E" w:rsidP="00334F2E">
      <w:pPr>
        <w:pStyle w:val="ActHead4"/>
      </w:pPr>
      <w:bookmarkStart w:id="245" w:name="_Toc202523523"/>
      <w:r w:rsidRPr="00224C2E">
        <w:rPr>
          <w:rStyle w:val="CharSubdNo"/>
        </w:rPr>
        <w:t>Subdivision C</w:t>
      </w:r>
      <w:r w:rsidRPr="00367C78">
        <w:t>—</w:t>
      </w:r>
      <w:r w:rsidRPr="00224C2E">
        <w:rPr>
          <w:rStyle w:val="CharSubdText"/>
        </w:rPr>
        <w:t>Programmed or programmable medical device or software that is a medical device</w:t>
      </w:r>
      <w:bookmarkEnd w:id="245"/>
    </w:p>
    <w:p w14:paraId="0C5B9F7F" w14:textId="77777777" w:rsidR="00334F2E" w:rsidRPr="00367C78" w:rsidRDefault="00334F2E" w:rsidP="00334F2E">
      <w:pPr>
        <w:pStyle w:val="ActHead5"/>
      </w:pPr>
      <w:bookmarkStart w:id="246" w:name="_Toc202523524"/>
      <w:r w:rsidRPr="00224C2E">
        <w:rPr>
          <w:rStyle w:val="CharSectno"/>
        </w:rPr>
        <w:t>11.44</w:t>
      </w:r>
      <w:r w:rsidRPr="00367C78">
        <w:t xml:space="preserve">  Definitions</w:t>
      </w:r>
      <w:bookmarkEnd w:id="246"/>
    </w:p>
    <w:p w14:paraId="3202940B" w14:textId="77777777" w:rsidR="00334F2E" w:rsidRPr="00367C78" w:rsidRDefault="00334F2E" w:rsidP="00334F2E">
      <w:pPr>
        <w:pStyle w:val="subsection"/>
      </w:pPr>
      <w:r w:rsidRPr="00367C78">
        <w:tab/>
      </w:r>
      <w:r w:rsidRPr="00367C78">
        <w:tab/>
        <w:t>In this Subdivision:</w:t>
      </w:r>
    </w:p>
    <w:p w14:paraId="27F639B9" w14:textId="77777777" w:rsidR="00334F2E" w:rsidRPr="00367C78" w:rsidRDefault="00334F2E" w:rsidP="00334F2E">
      <w:pPr>
        <w:pStyle w:val="Definition"/>
      </w:pPr>
      <w:r w:rsidRPr="00367C78">
        <w:rPr>
          <w:b/>
          <w:i/>
        </w:rPr>
        <w:t>inclusion day</w:t>
      </w:r>
      <w:r w:rsidRPr="00367C78">
        <w:t xml:space="preserve"> for an entry of a kind of medical device in the Register means the day on which the inclusion of that kind of device in the Register commences.</w:t>
      </w:r>
    </w:p>
    <w:p w14:paraId="2C112BE0" w14:textId="77777777" w:rsidR="00334F2E" w:rsidRPr="00367C78" w:rsidRDefault="00334F2E" w:rsidP="00334F2E">
      <w:pPr>
        <w:pStyle w:val="Definition"/>
      </w:pPr>
      <w:r w:rsidRPr="00367C78">
        <w:rPr>
          <w:b/>
          <w:i/>
        </w:rPr>
        <w:t xml:space="preserve">transitional kind of medical device </w:t>
      </w:r>
      <w:r w:rsidRPr="00367C78">
        <w:t xml:space="preserve">means a kind of medical device included in the Register because of an application made before </w:t>
      </w:r>
      <w:r w:rsidR="002D25D2" w:rsidRPr="00367C78">
        <w:t>25 February</w:t>
      </w:r>
      <w:r w:rsidR="00920DE0" w:rsidRPr="00367C78">
        <w:t xml:space="preserve"> 2021</w:t>
      </w:r>
      <w:r w:rsidRPr="00367C78">
        <w:t xml:space="preserve"> (whether the inclusion day for the entry of that kind of medical device occurred before, on or after that day).</w:t>
      </w:r>
    </w:p>
    <w:p w14:paraId="29CCF6A9" w14:textId="77777777" w:rsidR="00334F2E" w:rsidRPr="00367C78" w:rsidRDefault="00334F2E" w:rsidP="00334F2E">
      <w:pPr>
        <w:pStyle w:val="ActHead5"/>
      </w:pPr>
      <w:bookmarkStart w:id="247" w:name="_Toc202523525"/>
      <w:r w:rsidRPr="00224C2E">
        <w:rPr>
          <w:rStyle w:val="CharSectno"/>
        </w:rPr>
        <w:t>11.45</w:t>
      </w:r>
      <w:r w:rsidRPr="00367C78">
        <w:t xml:space="preserve">  Programmed or programmable medical device or software that is a medical device—classification rules</w:t>
      </w:r>
      <w:bookmarkEnd w:id="247"/>
    </w:p>
    <w:p w14:paraId="371F7368" w14:textId="77777777" w:rsidR="00334F2E" w:rsidRPr="00367C78" w:rsidRDefault="00334F2E" w:rsidP="00334F2E">
      <w:pPr>
        <w:pStyle w:val="SubsectionHead"/>
      </w:pPr>
      <w:r w:rsidRPr="00367C78">
        <w:t>Applications and entries other than a transitional kind of medical device</w:t>
      </w:r>
    </w:p>
    <w:p w14:paraId="4C9B3798" w14:textId="30851DC1" w:rsidR="00334F2E" w:rsidRPr="00367C78" w:rsidRDefault="00334F2E" w:rsidP="00334F2E">
      <w:pPr>
        <w:pStyle w:val="subsection"/>
      </w:pPr>
      <w:r w:rsidRPr="00367C78">
        <w:tab/>
        <w:t>(1)</w:t>
      </w:r>
      <w:r w:rsidRPr="00367C78">
        <w:tab/>
        <w:t>Clauses</w:t>
      </w:r>
      <w:r w:rsidR="00EA1C6C" w:rsidRPr="00367C78">
        <w:t> </w:t>
      </w:r>
      <w:r w:rsidRPr="00367C78">
        <w:t xml:space="preserve">4.5 to 4.8 of </w:t>
      </w:r>
      <w:r w:rsidR="00EE4119" w:rsidRPr="00367C78">
        <w:t>Schedule 2</w:t>
      </w:r>
      <w:r w:rsidRPr="00367C78">
        <w:t xml:space="preserve">, as added by </w:t>
      </w:r>
      <w:r w:rsidR="00EE4119" w:rsidRPr="00367C78">
        <w:t>Schedule 2</w:t>
      </w:r>
      <w:r w:rsidRPr="00367C78">
        <w:t xml:space="preserve"> to the amending regulations, apply on and after </w:t>
      </w:r>
      <w:r w:rsidR="002D25D2" w:rsidRPr="00367C78">
        <w:t>25 February</w:t>
      </w:r>
      <w:r w:rsidR="00920DE0" w:rsidRPr="00367C78">
        <w:t xml:space="preserve"> 2021</w:t>
      </w:r>
      <w:r w:rsidRPr="00367C78">
        <w:t xml:space="preserve"> in relation to the following:</w:t>
      </w:r>
    </w:p>
    <w:p w14:paraId="79B0A1C0" w14:textId="77777777" w:rsidR="00334F2E" w:rsidRPr="00367C78" w:rsidRDefault="00334F2E" w:rsidP="00334F2E">
      <w:pPr>
        <w:pStyle w:val="paragraph"/>
      </w:pPr>
      <w:r w:rsidRPr="00367C78">
        <w:tab/>
        <w:t>(a)</w:t>
      </w:r>
      <w:r w:rsidRPr="00367C78">
        <w:tab/>
        <w:t xml:space="preserve">an application for a kind of medical device to be included in the Register that is made on or after </w:t>
      </w:r>
      <w:r w:rsidR="002D25D2" w:rsidRPr="00367C78">
        <w:t>25 February</w:t>
      </w:r>
      <w:r w:rsidR="00920DE0" w:rsidRPr="00367C78">
        <w:t xml:space="preserve"> 2021</w:t>
      </w:r>
      <w:r w:rsidRPr="00367C78">
        <w:t>;</w:t>
      </w:r>
    </w:p>
    <w:p w14:paraId="083A334C" w14:textId="77777777" w:rsidR="00334F2E" w:rsidRPr="00367C78" w:rsidRDefault="00334F2E" w:rsidP="00334F2E">
      <w:pPr>
        <w:pStyle w:val="paragraph"/>
      </w:pPr>
      <w:r w:rsidRPr="00367C78">
        <w:tab/>
        <w:t>(b)</w:t>
      </w:r>
      <w:r w:rsidRPr="00367C78">
        <w:tab/>
        <w:t>a kind of medical device that is included in the Register as a result of such an application.</w:t>
      </w:r>
    </w:p>
    <w:p w14:paraId="3BCE977E" w14:textId="77777777" w:rsidR="00334F2E" w:rsidRPr="00367C78" w:rsidRDefault="00334F2E" w:rsidP="00334F2E">
      <w:pPr>
        <w:pStyle w:val="SubsectionHead"/>
      </w:pPr>
      <w:r w:rsidRPr="00367C78">
        <w:t>Transitional kind of medical device</w:t>
      </w:r>
    </w:p>
    <w:p w14:paraId="7F968F0B" w14:textId="09ADC032" w:rsidR="00334F2E" w:rsidRPr="00367C78" w:rsidRDefault="00334F2E" w:rsidP="00334F2E">
      <w:pPr>
        <w:pStyle w:val="subsection"/>
      </w:pPr>
      <w:r w:rsidRPr="00367C78">
        <w:tab/>
        <w:t>(2)</w:t>
      </w:r>
      <w:r w:rsidRPr="00367C78">
        <w:tab/>
        <w:t>Subject to subregulations (3)</w:t>
      </w:r>
      <w:r w:rsidR="005E307C" w:rsidRPr="00367C78">
        <w:t>, (4A)</w:t>
      </w:r>
      <w:r w:rsidRPr="00367C78">
        <w:t xml:space="preserve"> and (5), clauses</w:t>
      </w:r>
      <w:r w:rsidR="00EA1C6C" w:rsidRPr="00367C78">
        <w:t> </w:t>
      </w:r>
      <w:r w:rsidRPr="00367C78">
        <w:t xml:space="preserve">4.5 to 4.8 of </w:t>
      </w:r>
      <w:r w:rsidR="00EE4119" w:rsidRPr="00367C78">
        <w:t>Schedule 2</w:t>
      </w:r>
      <w:r w:rsidRPr="00367C78">
        <w:t xml:space="preserve">, as added by </w:t>
      </w:r>
      <w:r w:rsidR="00EE4119" w:rsidRPr="00367C78">
        <w:t>Schedule 2</w:t>
      </w:r>
      <w:r w:rsidRPr="00367C78">
        <w:t xml:space="preserve"> to the amending regulations, apply in relation to a transitional kind of medical device on and after 1</w:t>
      </w:r>
      <w:r w:rsidR="00EA1C6C" w:rsidRPr="00367C78">
        <w:t> </w:t>
      </w:r>
      <w:r w:rsidRPr="00367C78">
        <w:t>November 2024.</w:t>
      </w:r>
    </w:p>
    <w:p w14:paraId="4DFA83C5" w14:textId="222AFB3C" w:rsidR="00334F2E" w:rsidRPr="00367C78" w:rsidRDefault="00334F2E" w:rsidP="00334F2E">
      <w:pPr>
        <w:pStyle w:val="subsection"/>
      </w:pPr>
      <w:r w:rsidRPr="00367C78">
        <w:tab/>
        <w:t>(3)</w:t>
      </w:r>
      <w:r w:rsidRPr="00367C78">
        <w:tab/>
        <w:t>Clauses</w:t>
      </w:r>
      <w:r w:rsidR="00EA1C6C" w:rsidRPr="00367C78">
        <w:t> </w:t>
      </w:r>
      <w:r w:rsidRPr="00367C78">
        <w:t xml:space="preserve">4.5 to 4.8 of </w:t>
      </w:r>
      <w:r w:rsidR="00EE4119" w:rsidRPr="00367C78">
        <w:t>Schedule 2</w:t>
      </w:r>
      <w:r w:rsidRPr="00367C78">
        <w:t xml:space="preserve">, as added by </w:t>
      </w:r>
      <w:r w:rsidR="00EE4119" w:rsidRPr="00367C78">
        <w:t>Schedule 2</w:t>
      </w:r>
      <w:r w:rsidRPr="00367C78">
        <w:t xml:space="preserve"> to the amending regulations, do not apply in relation to a transitional kind of medical device before the day applicable under subregulation (4) if:</w:t>
      </w:r>
    </w:p>
    <w:p w14:paraId="1E9DF044" w14:textId="77777777" w:rsidR="00334F2E" w:rsidRPr="00367C78" w:rsidRDefault="00334F2E" w:rsidP="00334F2E">
      <w:pPr>
        <w:pStyle w:val="paragraph"/>
      </w:pPr>
      <w:r w:rsidRPr="00367C78">
        <w:tab/>
        <w:t>(a)</w:t>
      </w:r>
      <w:r w:rsidRPr="00367C78">
        <w:tab/>
        <w:t>the person applies under the Act:</w:t>
      </w:r>
    </w:p>
    <w:p w14:paraId="2C17100F" w14:textId="77777777" w:rsidR="00334F2E" w:rsidRPr="00367C78" w:rsidRDefault="00334F2E" w:rsidP="00334F2E">
      <w:pPr>
        <w:pStyle w:val="paragraphsub"/>
      </w:pPr>
      <w:r w:rsidRPr="00367C78">
        <w:tab/>
        <w:t>(i)</w:t>
      </w:r>
      <w:r w:rsidRPr="00367C78">
        <w:tab/>
        <w:t>on or after the inclusion day for the entry of the transitional kind of medical device; and</w:t>
      </w:r>
    </w:p>
    <w:p w14:paraId="0BCFE180" w14:textId="77777777" w:rsidR="00334F2E" w:rsidRPr="00367C78" w:rsidRDefault="00334F2E" w:rsidP="00334F2E">
      <w:pPr>
        <w:pStyle w:val="paragraphsub"/>
      </w:pPr>
      <w:r w:rsidRPr="00367C78">
        <w:tab/>
        <w:t>(ii)</w:t>
      </w:r>
      <w:r w:rsidRPr="00367C78">
        <w:tab/>
        <w:t xml:space="preserve">on or after </w:t>
      </w:r>
      <w:r w:rsidR="002D25D2" w:rsidRPr="00367C78">
        <w:t>25 February</w:t>
      </w:r>
      <w:r w:rsidR="00920DE0" w:rsidRPr="00367C78">
        <w:t xml:space="preserve"> 2021</w:t>
      </w:r>
      <w:r w:rsidRPr="00367C78">
        <w:t>; and</w:t>
      </w:r>
    </w:p>
    <w:p w14:paraId="410A9B01" w14:textId="77777777" w:rsidR="00334F2E" w:rsidRPr="00367C78" w:rsidRDefault="00334F2E" w:rsidP="00334F2E">
      <w:pPr>
        <w:pStyle w:val="paragraphsub"/>
      </w:pPr>
      <w:r w:rsidRPr="00367C78">
        <w:tab/>
        <w:t>(iii)</w:t>
      </w:r>
      <w:r w:rsidRPr="00367C78">
        <w:tab/>
        <w:t>before 1</w:t>
      </w:r>
      <w:r w:rsidR="00EA1C6C" w:rsidRPr="00367C78">
        <w:t> </w:t>
      </w:r>
      <w:r w:rsidRPr="00367C78">
        <w:t>November 2024;</w:t>
      </w:r>
    </w:p>
    <w:p w14:paraId="4EE95559" w14:textId="77777777" w:rsidR="00334F2E" w:rsidRPr="00367C78" w:rsidRDefault="00334F2E" w:rsidP="00334F2E">
      <w:pPr>
        <w:pStyle w:val="paragraph"/>
      </w:pPr>
      <w:r w:rsidRPr="00367C78">
        <w:tab/>
      </w:r>
      <w:r w:rsidRPr="00367C78">
        <w:tab/>
        <w:t xml:space="preserve">to have a kind (the </w:t>
      </w:r>
      <w:r w:rsidRPr="00367C78">
        <w:rPr>
          <w:b/>
          <w:i/>
        </w:rPr>
        <w:t>new kind</w:t>
      </w:r>
      <w:r w:rsidRPr="00367C78">
        <w:t>) of medical device included in the Register; and</w:t>
      </w:r>
    </w:p>
    <w:p w14:paraId="687C04F5" w14:textId="77777777" w:rsidR="00334F2E" w:rsidRPr="00367C78" w:rsidRDefault="00334F2E" w:rsidP="00334F2E">
      <w:pPr>
        <w:pStyle w:val="paragraph"/>
      </w:pPr>
      <w:r w:rsidRPr="00367C78">
        <w:tab/>
        <w:t>(b)</w:t>
      </w:r>
      <w:r w:rsidRPr="00367C78">
        <w:tab/>
        <w:t>the person gives to the Secretary a notice under regulation</w:t>
      </w:r>
      <w:r w:rsidR="00EA1C6C" w:rsidRPr="00367C78">
        <w:t> </w:t>
      </w:r>
      <w:r w:rsidRPr="00367C78">
        <w:t>11.46 in relation to the transitional kind of medical device; and</w:t>
      </w:r>
    </w:p>
    <w:p w14:paraId="78D70BBC" w14:textId="77777777" w:rsidR="00334F2E" w:rsidRPr="00367C78" w:rsidRDefault="00334F2E" w:rsidP="00334F2E">
      <w:pPr>
        <w:pStyle w:val="paragraph"/>
      </w:pPr>
      <w:r w:rsidRPr="00367C78">
        <w:tab/>
        <w:t>(c)</w:t>
      </w:r>
      <w:r w:rsidRPr="00367C78">
        <w:tab/>
        <w:t>the unique product identifier of the devices of the new kind is the unique product identifier, or one of the unique product identifiers, stated in the notice.</w:t>
      </w:r>
    </w:p>
    <w:p w14:paraId="6CEA183D" w14:textId="77777777" w:rsidR="00334F2E" w:rsidRPr="00367C78" w:rsidRDefault="00334F2E" w:rsidP="00334F2E">
      <w:pPr>
        <w:pStyle w:val="subsection"/>
      </w:pPr>
      <w:r w:rsidRPr="00367C78">
        <w:tab/>
        <w:t>(4)</w:t>
      </w:r>
      <w:r w:rsidRPr="00367C78">
        <w:tab/>
        <w:t>For the purposes of subregulation (3), the day is the day after the day on whichever of the following events occurs first:</w:t>
      </w:r>
    </w:p>
    <w:p w14:paraId="6BB0E08E" w14:textId="742421A7" w:rsidR="00334F2E" w:rsidRPr="00367C78" w:rsidRDefault="00334F2E" w:rsidP="00334F2E">
      <w:pPr>
        <w:pStyle w:val="paragraph"/>
      </w:pPr>
      <w:r w:rsidRPr="00367C78">
        <w:tab/>
        <w:t>(a)</w:t>
      </w:r>
      <w:r w:rsidRPr="00367C78">
        <w:tab/>
        <w:t xml:space="preserve">the person withdraws the application mentioned in </w:t>
      </w:r>
      <w:r w:rsidR="00EE4119" w:rsidRPr="00367C78">
        <w:t>paragraph (</w:t>
      </w:r>
      <w:r w:rsidRPr="00367C78">
        <w:t>3)(a);</w:t>
      </w:r>
    </w:p>
    <w:p w14:paraId="7BA3A649" w14:textId="77777777" w:rsidR="00334F2E" w:rsidRPr="00367C78" w:rsidRDefault="00334F2E" w:rsidP="00334F2E">
      <w:pPr>
        <w:pStyle w:val="paragraph"/>
      </w:pPr>
      <w:r w:rsidRPr="00367C78">
        <w:tab/>
        <w:t>(b)</w:t>
      </w:r>
      <w:r w:rsidRPr="00367C78">
        <w:tab/>
        <w:t>that application lapses under section</w:t>
      </w:r>
      <w:r w:rsidR="00EA1C6C" w:rsidRPr="00367C78">
        <w:t> </w:t>
      </w:r>
      <w:r w:rsidRPr="00367C78">
        <w:t>41FK of the Act;</w:t>
      </w:r>
    </w:p>
    <w:p w14:paraId="502F44B7" w14:textId="77777777" w:rsidR="00334F2E" w:rsidRPr="00367C78" w:rsidRDefault="00334F2E" w:rsidP="00334F2E">
      <w:pPr>
        <w:pStyle w:val="paragraph"/>
      </w:pPr>
      <w:r w:rsidRPr="00367C78">
        <w:tab/>
        <w:t>(c)</w:t>
      </w:r>
      <w:r w:rsidRPr="00367C78">
        <w:tab/>
        <w:t>that application is finally determined.</w:t>
      </w:r>
    </w:p>
    <w:p w14:paraId="2B84BAE6" w14:textId="77777777" w:rsidR="00346F91" w:rsidRPr="00367C78" w:rsidRDefault="00346F91" w:rsidP="00346F91">
      <w:pPr>
        <w:pStyle w:val="subsection"/>
      </w:pPr>
      <w:r w:rsidRPr="00367C78">
        <w:tab/>
        <w:t>(4A)</w:t>
      </w:r>
      <w:r w:rsidRPr="00367C78">
        <w:tab/>
        <w:t>Clauses 4.5 to 4.8 of Schedule 2, as added by Schedule 2 to the amending regulations, do not apply in relation to a transitional kind of medical device before the day applicable under subregulation (4B) if:</w:t>
      </w:r>
    </w:p>
    <w:p w14:paraId="1E02DBD4" w14:textId="77777777" w:rsidR="00346F91" w:rsidRPr="00367C78" w:rsidRDefault="00346F91" w:rsidP="00346F91">
      <w:pPr>
        <w:pStyle w:val="paragraph"/>
      </w:pPr>
      <w:r w:rsidRPr="00367C78">
        <w:tab/>
        <w:t>(a)</w:t>
      </w:r>
      <w:r w:rsidRPr="00367C78">
        <w:tab/>
        <w:t xml:space="preserve">on or after 25 February 2021, and before 1 November 2024, the person makes an application under section 41EB of the Act for a conformity assessment certificate in respect of a kind (the </w:t>
      </w:r>
      <w:r w:rsidRPr="00367C78">
        <w:rPr>
          <w:b/>
          <w:i/>
        </w:rPr>
        <w:t>new kind</w:t>
      </w:r>
      <w:r w:rsidRPr="00367C78">
        <w:t>) of medical device; and</w:t>
      </w:r>
    </w:p>
    <w:p w14:paraId="6EB8186C" w14:textId="77777777" w:rsidR="00346F91" w:rsidRPr="00367C78" w:rsidRDefault="00346F91" w:rsidP="00346F91">
      <w:pPr>
        <w:pStyle w:val="paragraph"/>
      </w:pPr>
      <w:r w:rsidRPr="00367C78">
        <w:tab/>
        <w:t>(b)</w:t>
      </w:r>
      <w:r w:rsidRPr="00367C78">
        <w:tab/>
        <w:t>the person has not, before 1 November 2024, made an application under the Act to have the new kind of medical device included in the Register; and</w:t>
      </w:r>
    </w:p>
    <w:p w14:paraId="278DE138" w14:textId="77777777" w:rsidR="00346F91" w:rsidRPr="00367C78" w:rsidRDefault="00346F91" w:rsidP="00346F91">
      <w:pPr>
        <w:pStyle w:val="paragraph"/>
      </w:pPr>
      <w:r w:rsidRPr="00367C78">
        <w:tab/>
        <w:t>(c)</w:t>
      </w:r>
      <w:r w:rsidRPr="00367C78">
        <w:tab/>
        <w:t>the person has not withdrawn the conformity assessment certificate application before 1 November 2024; and</w:t>
      </w:r>
    </w:p>
    <w:p w14:paraId="0905F019" w14:textId="77777777" w:rsidR="00346F91" w:rsidRPr="00367C78" w:rsidRDefault="00346F91" w:rsidP="00346F91">
      <w:pPr>
        <w:pStyle w:val="paragraph"/>
      </w:pPr>
      <w:r w:rsidRPr="00367C78">
        <w:tab/>
        <w:t>(d)</w:t>
      </w:r>
      <w:r w:rsidRPr="00367C78">
        <w:tab/>
        <w:t>the conformity assessment certificate application has not lapsed under section 41EG of the Act before 1 November 2024; and</w:t>
      </w:r>
    </w:p>
    <w:p w14:paraId="43D89EE3" w14:textId="77777777" w:rsidR="00346F91" w:rsidRPr="00367C78" w:rsidRDefault="00346F91" w:rsidP="00346F91">
      <w:pPr>
        <w:pStyle w:val="paragraph"/>
      </w:pPr>
      <w:r w:rsidRPr="00367C78">
        <w:tab/>
        <w:t>(e)</w:t>
      </w:r>
      <w:r w:rsidRPr="00367C78">
        <w:tab/>
        <w:t>the person gives the Secretary a notice under regulation 11.46 in relation to the transitional kind of medical device; and</w:t>
      </w:r>
    </w:p>
    <w:p w14:paraId="68543FF5" w14:textId="77777777" w:rsidR="00346F91" w:rsidRPr="00367C78" w:rsidRDefault="00346F91" w:rsidP="00346F91">
      <w:pPr>
        <w:pStyle w:val="paragraph"/>
      </w:pPr>
      <w:r w:rsidRPr="00367C78">
        <w:tab/>
        <w:t>(f)</w:t>
      </w:r>
      <w:r w:rsidRPr="00367C78">
        <w:tab/>
        <w:t>the unique product identifier of the new kind of medical device contained in the conformity assessment certificate application is the unique product identifier, or one of the unique product identifiers, stated in the notice.</w:t>
      </w:r>
    </w:p>
    <w:p w14:paraId="03267D83" w14:textId="77777777" w:rsidR="00346F91" w:rsidRPr="00367C78" w:rsidRDefault="00346F91" w:rsidP="00346F91">
      <w:pPr>
        <w:pStyle w:val="subsection"/>
      </w:pPr>
      <w:r w:rsidRPr="00367C78">
        <w:tab/>
        <w:t>(4B)</w:t>
      </w:r>
      <w:r w:rsidRPr="00367C78">
        <w:tab/>
        <w:t>For the purposes of subregulation (4A), the applicable day is the later of 1 November 2024 and the day after the earliest of the following days:</w:t>
      </w:r>
    </w:p>
    <w:p w14:paraId="76A9C674" w14:textId="77777777" w:rsidR="00346F91" w:rsidRPr="00367C78" w:rsidRDefault="00346F91" w:rsidP="00346F91">
      <w:pPr>
        <w:pStyle w:val="paragraph"/>
      </w:pPr>
      <w:r w:rsidRPr="00367C78">
        <w:tab/>
        <w:t>(a)</w:t>
      </w:r>
      <w:r w:rsidRPr="00367C78">
        <w:tab/>
        <w:t>the day the person withdraws the conformity assessment certificate application;</w:t>
      </w:r>
    </w:p>
    <w:p w14:paraId="6A2F555D" w14:textId="77777777" w:rsidR="00346F91" w:rsidRPr="00367C78" w:rsidRDefault="00346F91" w:rsidP="00346F91">
      <w:pPr>
        <w:pStyle w:val="paragraph"/>
      </w:pPr>
      <w:r w:rsidRPr="00367C78">
        <w:tab/>
        <w:t>(b)</w:t>
      </w:r>
      <w:r w:rsidRPr="00367C78">
        <w:tab/>
        <w:t>the day that application lapses under section 41EG of the Act;</w:t>
      </w:r>
    </w:p>
    <w:p w14:paraId="34EAC00E" w14:textId="77777777" w:rsidR="00346F91" w:rsidRPr="00367C78" w:rsidRDefault="00346F91" w:rsidP="00346F91">
      <w:pPr>
        <w:pStyle w:val="paragraph"/>
      </w:pPr>
      <w:r w:rsidRPr="00367C78">
        <w:tab/>
        <w:t>(c)</w:t>
      </w:r>
      <w:r w:rsidRPr="00367C78">
        <w:tab/>
        <w:t>in the case of a decision to not issue the conformity assessment certificate and where there is no longer any possibility of a change in the outcome of that decision—the first day on which there is no longer that possibility;</w:t>
      </w:r>
    </w:p>
    <w:p w14:paraId="2CD6A8D0" w14:textId="77777777" w:rsidR="00346F91" w:rsidRPr="00367C78" w:rsidRDefault="00346F91" w:rsidP="00346F91">
      <w:pPr>
        <w:pStyle w:val="paragraph"/>
      </w:pPr>
      <w:r w:rsidRPr="00367C78">
        <w:tab/>
        <w:t>(d)</w:t>
      </w:r>
      <w:r w:rsidRPr="00367C78">
        <w:tab/>
        <w:t>in the case of a decision to issue the conformity assessment certificate:</w:t>
      </w:r>
    </w:p>
    <w:p w14:paraId="4216F13B" w14:textId="1867D5EC" w:rsidR="00346F91" w:rsidRPr="00367C78" w:rsidRDefault="00346F91" w:rsidP="00346F91">
      <w:pPr>
        <w:pStyle w:val="paragraphsub"/>
      </w:pPr>
      <w:r w:rsidRPr="00367C78">
        <w:tab/>
        <w:t>(i)</w:t>
      </w:r>
      <w:r w:rsidRPr="00367C78">
        <w:tab/>
        <w:t>if, at the end of the period of 6 months beginning on the day of the issue of the certificate, the person has not made an application under the Act to have the new kind of medical device included in the Register—the last day of that 6</w:t>
      </w:r>
      <w:r w:rsidR="002023AE">
        <w:noBreakHyphen/>
      </w:r>
      <w:r w:rsidRPr="00367C78">
        <w:t>month period; or</w:t>
      </w:r>
    </w:p>
    <w:p w14:paraId="05312AB8" w14:textId="77777777" w:rsidR="00346F91" w:rsidRPr="00367C78" w:rsidRDefault="00346F91" w:rsidP="00346F91">
      <w:pPr>
        <w:pStyle w:val="paragraphsub"/>
      </w:pPr>
      <w:r w:rsidRPr="00367C78">
        <w:tab/>
        <w:t>(ii)</w:t>
      </w:r>
      <w:r w:rsidRPr="00367C78">
        <w:tab/>
        <w:t>if, before the end of the period of 6 months beginning on the day of the issue of the certificate, the person has made an application under the Act to have the new kind of medical device included in the Register—the day applicable under subregulation (4C).</w:t>
      </w:r>
    </w:p>
    <w:p w14:paraId="4A4096DB" w14:textId="77777777" w:rsidR="00346F91" w:rsidRPr="00367C78" w:rsidRDefault="00346F91" w:rsidP="00346F91">
      <w:pPr>
        <w:pStyle w:val="subsection"/>
      </w:pPr>
      <w:r w:rsidRPr="00367C78">
        <w:tab/>
        <w:t>(4C)</w:t>
      </w:r>
      <w:r w:rsidRPr="00367C78">
        <w:tab/>
        <w:t>For the purposes of subparagraph (4B)(d)(ii), the applicable day is the day after the day on whichever of the following events occurs first:</w:t>
      </w:r>
    </w:p>
    <w:p w14:paraId="2AE82A60" w14:textId="77777777" w:rsidR="00346F91" w:rsidRPr="00367C78" w:rsidRDefault="00346F91" w:rsidP="00346F91">
      <w:pPr>
        <w:pStyle w:val="paragraph"/>
      </w:pPr>
      <w:r w:rsidRPr="00367C78">
        <w:tab/>
        <w:t>(a)</w:t>
      </w:r>
      <w:r w:rsidRPr="00367C78">
        <w:tab/>
        <w:t>the person withdraws the application mentioned in that subparagraph;</w:t>
      </w:r>
    </w:p>
    <w:p w14:paraId="27AE5E0C" w14:textId="77777777" w:rsidR="00346F91" w:rsidRPr="00367C78" w:rsidRDefault="00346F91" w:rsidP="00346F91">
      <w:pPr>
        <w:pStyle w:val="paragraph"/>
      </w:pPr>
      <w:r w:rsidRPr="00367C78">
        <w:tab/>
        <w:t>(b)</w:t>
      </w:r>
      <w:r w:rsidRPr="00367C78">
        <w:tab/>
        <w:t>that application lapses under section 41FK of the Act;</w:t>
      </w:r>
    </w:p>
    <w:p w14:paraId="675ABC89" w14:textId="77777777" w:rsidR="00346F91" w:rsidRPr="00367C78" w:rsidRDefault="00346F91" w:rsidP="00346F91">
      <w:pPr>
        <w:pStyle w:val="paragraph"/>
      </w:pPr>
      <w:r w:rsidRPr="00367C78">
        <w:tab/>
        <w:t>(c)</w:t>
      </w:r>
      <w:r w:rsidRPr="00367C78">
        <w:tab/>
        <w:t>that application is finally determined.</w:t>
      </w:r>
    </w:p>
    <w:p w14:paraId="406C069C" w14:textId="77777777" w:rsidR="00334F2E" w:rsidRPr="00367C78" w:rsidRDefault="00334F2E" w:rsidP="00334F2E">
      <w:pPr>
        <w:pStyle w:val="subsection"/>
      </w:pPr>
      <w:r w:rsidRPr="00367C78">
        <w:tab/>
        <w:t>(5)</w:t>
      </w:r>
      <w:r w:rsidRPr="00367C78">
        <w:tab/>
        <w:t>If:</w:t>
      </w:r>
    </w:p>
    <w:p w14:paraId="0B465841" w14:textId="77777777" w:rsidR="00334F2E" w:rsidRPr="00367C78" w:rsidRDefault="00334F2E" w:rsidP="00334F2E">
      <w:pPr>
        <w:pStyle w:val="paragraph"/>
      </w:pPr>
      <w:r w:rsidRPr="00367C78">
        <w:tab/>
        <w:t>(a)</w:t>
      </w:r>
      <w:r w:rsidRPr="00367C78">
        <w:tab/>
        <w:t>a person is required under regulation</w:t>
      </w:r>
      <w:r w:rsidR="00EA1C6C" w:rsidRPr="00367C78">
        <w:t> </w:t>
      </w:r>
      <w:r w:rsidRPr="00367C78">
        <w:t>11.46 to give a notice to the Secretary in relation to a transitional kind of medical device; and</w:t>
      </w:r>
    </w:p>
    <w:p w14:paraId="24B47754" w14:textId="77777777" w:rsidR="00334F2E" w:rsidRPr="00367C78" w:rsidRDefault="00334F2E" w:rsidP="00334F2E">
      <w:pPr>
        <w:pStyle w:val="paragraph"/>
      </w:pPr>
      <w:r w:rsidRPr="00367C78">
        <w:tab/>
        <w:t>(b)</w:t>
      </w:r>
      <w:r w:rsidRPr="00367C78">
        <w:tab/>
        <w:t>the person fails to give the notice in accordance with that regulation before the later of:</w:t>
      </w:r>
    </w:p>
    <w:p w14:paraId="3A529075" w14:textId="77777777" w:rsidR="00334F2E" w:rsidRPr="00367C78" w:rsidRDefault="00334F2E" w:rsidP="00334F2E">
      <w:pPr>
        <w:pStyle w:val="paragraphsub"/>
      </w:pPr>
      <w:r w:rsidRPr="00367C78">
        <w:tab/>
        <w:t>(i)</w:t>
      </w:r>
      <w:r w:rsidRPr="00367C78">
        <w:tab/>
      </w:r>
      <w:r w:rsidR="00EB0261" w:rsidRPr="00367C78">
        <w:t>25 August</w:t>
      </w:r>
      <w:r w:rsidR="00920DE0" w:rsidRPr="00367C78">
        <w:t xml:space="preserve"> 2021</w:t>
      </w:r>
      <w:r w:rsidRPr="00367C78">
        <w:t>; and</w:t>
      </w:r>
    </w:p>
    <w:p w14:paraId="0C7CA229" w14:textId="77777777" w:rsidR="00334F2E" w:rsidRPr="00367C78" w:rsidRDefault="00334F2E" w:rsidP="00334F2E">
      <w:pPr>
        <w:pStyle w:val="paragraphsub"/>
      </w:pPr>
      <w:r w:rsidRPr="00367C78">
        <w:tab/>
        <w:t>(ii)</w:t>
      </w:r>
      <w:r w:rsidRPr="00367C78">
        <w:tab/>
        <w:t>the day occurring 2 months after the inclusion day for the entry of the transitional kind of medical device;</w:t>
      </w:r>
    </w:p>
    <w:p w14:paraId="2465C794" w14:textId="1815CD4E" w:rsidR="00334F2E" w:rsidRPr="00367C78" w:rsidRDefault="00334F2E" w:rsidP="00334F2E">
      <w:pPr>
        <w:pStyle w:val="subsection2"/>
      </w:pPr>
      <w:r w:rsidRPr="00367C78">
        <w:t>then clauses</w:t>
      </w:r>
      <w:r w:rsidR="00EA1C6C" w:rsidRPr="00367C78">
        <w:t> </w:t>
      </w:r>
      <w:r w:rsidRPr="00367C78">
        <w:t xml:space="preserve">4.5 to 4.8 of </w:t>
      </w:r>
      <w:r w:rsidR="00EE4119" w:rsidRPr="00367C78">
        <w:t>Schedule 2</w:t>
      </w:r>
      <w:r w:rsidRPr="00367C78">
        <w:t xml:space="preserve">, as added by </w:t>
      </w:r>
      <w:r w:rsidR="00EE4119" w:rsidRPr="00367C78">
        <w:t>Schedule 2</w:t>
      </w:r>
      <w:r w:rsidRPr="00367C78">
        <w:t xml:space="preserve"> to the amending regulations, apply in relation to the transitional kind of medical device on and after the later of those days.</w:t>
      </w:r>
    </w:p>
    <w:p w14:paraId="6FA63395" w14:textId="77777777" w:rsidR="00334F2E" w:rsidRPr="00367C78" w:rsidRDefault="00334F2E" w:rsidP="00334F2E">
      <w:pPr>
        <w:pStyle w:val="ActHead5"/>
      </w:pPr>
      <w:bookmarkStart w:id="248" w:name="_Toc202523526"/>
      <w:r w:rsidRPr="00224C2E">
        <w:rPr>
          <w:rStyle w:val="CharSectno"/>
        </w:rPr>
        <w:t>11.46</w:t>
      </w:r>
      <w:r w:rsidRPr="00367C78">
        <w:t xml:space="preserve">  Secretary must be notified in relation to a transitional kind of medical device</w:t>
      </w:r>
      <w:bookmarkEnd w:id="248"/>
    </w:p>
    <w:p w14:paraId="5615CB85" w14:textId="77777777" w:rsidR="00334F2E" w:rsidRPr="00367C78" w:rsidRDefault="00334F2E" w:rsidP="00334F2E">
      <w:pPr>
        <w:pStyle w:val="subsection"/>
      </w:pPr>
      <w:r w:rsidRPr="00367C78">
        <w:tab/>
        <w:t>(1)</w:t>
      </w:r>
      <w:r w:rsidRPr="00367C78">
        <w:tab/>
        <w:t>For the purposes of subsection</w:t>
      </w:r>
      <w:r w:rsidR="00EA1C6C" w:rsidRPr="00367C78">
        <w:t> </w:t>
      </w:r>
      <w:r w:rsidRPr="00367C78">
        <w:t>41FN(5A) of the Act, a person must give to the Secretary a notice in accordance with subregulation (2) if:</w:t>
      </w:r>
    </w:p>
    <w:p w14:paraId="1D2D98D7" w14:textId="77777777" w:rsidR="00334F2E" w:rsidRPr="00367C78" w:rsidRDefault="00334F2E" w:rsidP="00334F2E">
      <w:pPr>
        <w:pStyle w:val="paragraph"/>
      </w:pPr>
      <w:r w:rsidRPr="00367C78">
        <w:tab/>
        <w:t>(a)</w:t>
      </w:r>
      <w:r w:rsidRPr="00367C78">
        <w:tab/>
        <w:t>a kind of medical device is included in the Register in relation to the person; and</w:t>
      </w:r>
    </w:p>
    <w:p w14:paraId="794D3CAE" w14:textId="77777777" w:rsidR="00334F2E" w:rsidRPr="00367C78" w:rsidRDefault="00334F2E" w:rsidP="00334F2E">
      <w:pPr>
        <w:pStyle w:val="paragraph"/>
      </w:pPr>
      <w:r w:rsidRPr="00367C78">
        <w:tab/>
        <w:t>(b)</w:t>
      </w:r>
      <w:r w:rsidRPr="00367C78">
        <w:tab/>
        <w:t>the kind of medical device so included is a transitional kind of medical device; and</w:t>
      </w:r>
    </w:p>
    <w:p w14:paraId="231DD17B" w14:textId="77777777" w:rsidR="00334F2E" w:rsidRPr="00367C78" w:rsidRDefault="00334F2E" w:rsidP="00334F2E">
      <w:pPr>
        <w:pStyle w:val="paragraph"/>
      </w:pPr>
      <w:r w:rsidRPr="00367C78">
        <w:tab/>
        <w:t>(c)</w:t>
      </w:r>
      <w:r w:rsidRPr="00367C78">
        <w:tab/>
        <w:t>medical devices of that kind are programmed or programmable medical devices or software.</w:t>
      </w:r>
    </w:p>
    <w:p w14:paraId="49FA0F4F" w14:textId="77777777" w:rsidR="00334F2E" w:rsidRPr="00367C78" w:rsidRDefault="00334F2E" w:rsidP="00334F2E">
      <w:pPr>
        <w:pStyle w:val="subsection"/>
      </w:pPr>
      <w:r w:rsidRPr="00367C78">
        <w:tab/>
        <w:t>(2)</w:t>
      </w:r>
      <w:r w:rsidRPr="00367C78">
        <w:tab/>
        <w:t>The notice must:</w:t>
      </w:r>
    </w:p>
    <w:p w14:paraId="192A294F" w14:textId="77777777" w:rsidR="00334F2E" w:rsidRPr="00367C78" w:rsidRDefault="00334F2E" w:rsidP="00334F2E">
      <w:pPr>
        <w:pStyle w:val="paragraph"/>
      </w:pPr>
      <w:r w:rsidRPr="00367C78">
        <w:tab/>
        <w:t>(a)</w:t>
      </w:r>
      <w:r w:rsidRPr="00367C78">
        <w:tab/>
        <w:t>be in writing; and</w:t>
      </w:r>
    </w:p>
    <w:p w14:paraId="017F8CDA" w14:textId="77777777" w:rsidR="00334F2E" w:rsidRPr="00367C78" w:rsidRDefault="00334F2E" w:rsidP="00334F2E">
      <w:pPr>
        <w:pStyle w:val="paragraph"/>
      </w:pPr>
      <w:r w:rsidRPr="00367C78">
        <w:tab/>
        <w:t>(b)</w:t>
      </w:r>
      <w:r w:rsidRPr="00367C78">
        <w:tab/>
        <w:t>state:</w:t>
      </w:r>
    </w:p>
    <w:p w14:paraId="154B2FCF" w14:textId="77777777" w:rsidR="00334F2E" w:rsidRPr="00367C78" w:rsidRDefault="00334F2E" w:rsidP="00334F2E">
      <w:pPr>
        <w:pStyle w:val="paragraphsub"/>
      </w:pPr>
      <w:r w:rsidRPr="00367C78">
        <w:tab/>
        <w:t>(i)</w:t>
      </w:r>
      <w:r w:rsidRPr="00367C78">
        <w:tab/>
        <w:t>the unique device number assigned to that kind of device under section</w:t>
      </w:r>
      <w:r w:rsidR="00EA1C6C" w:rsidRPr="00367C78">
        <w:t> </w:t>
      </w:r>
      <w:r w:rsidRPr="00367C78">
        <w:t>41FL of the Act; and</w:t>
      </w:r>
    </w:p>
    <w:p w14:paraId="0075DCEA" w14:textId="77777777" w:rsidR="00334F2E" w:rsidRPr="00367C78" w:rsidRDefault="00334F2E" w:rsidP="00334F2E">
      <w:pPr>
        <w:pStyle w:val="paragraphsub"/>
      </w:pPr>
      <w:r w:rsidRPr="00367C78">
        <w:tab/>
        <w:t>(ii)</w:t>
      </w:r>
      <w:r w:rsidRPr="00367C78">
        <w:tab/>
        <w:t>the unique product identifier given to each medical device (if any) of that kind that the person supplies in Australia; and</w:t>
      </w:r>
    </w:p>
    <w:p w14:paraId="44A8AB47" w14:textId="77777777" w:rsidR="00334F2E" w:rsidRPr="00367C78" w:rsidRDefault="00334F2E" w:rsidP="00334F2E">
      <w:pPr>
        <w:pStyle w:val="paragraph"/>
      </w:pPr>
      <w:r w:rsidRPr="00367C78">
        <w:tab/>
        <w:t>(c)</w:t>
      </w:r>
      <w:r w:rsidRPr="00367C78">
        <w:tab/>
        <w:t>be given to the Secretary before the later of:</w:t>
      </w:r>
    </w:p>
    <w:p w14:paraId="15BF8FB6" w14:textId="77777777" w:rsidR="00334F2E" w:rsidRPr="00367C78" w:rsidRDefault="00334F2E" w:rsidP="00334F2E">
      <w:pPr>
        <w:pStyle w:val="paragraphsub"/>
      </w:pPr>
      <w:r w:rsidRPr="00367C78">
        <w:tab/>
        <w:t>(i)</w:t>
      </w:r>
      <w:r w:rsidRPr="00367C78">
        <w:tab/>
      </w:r>
      <w:r w:rsidR="00EB0261" w:rsidRPr="00367C78">
        <w:t>25 August</w:t>
      </w:r>
      <w:r w:rsidR="00920DE0" w:rsidRPr="00367C78">
        <w:t xml:space="preserve"> 2021</w:t>
      </w:r>
      <w:r w:rsidRPr="00367C78">
        <w:t>; and</w:t>
      </w:r>
    </w:p>
    <w:p w14:paraId="70F8F655" w14:textId="77777777" w:rsidR="00334F2E" w:rsidRPr="00367C78" w:rsidRDefault="00334F2E" w:rsidP="00334F2E">
      <w:pPr>
        <w:pStyle w:val="paragraphsub"/>
      </w:pPr>
      <w:r w:rsidRPr="00367C78">
        <w:tab/>
        <w:t>(ii)</w:t>
      </w:r>
      <w:r w:rsidRPr="00367C78">
        <w:tab/>
        <w:t>the day occurring 2 months after the inclusion day for the entry of the transitional kind of medical device.</w:t>
      </w:r>
    </w:p>
    <w:p w14:paraId="1A0F0415" w14:textId="77777777" w:rsidR="00334F2E" w:rsidRPr="00367C78" w:rsidRDefault="00334F2E" w:rsidP="00334F2E">
      <w:pPr>
        <w:pStyle w:val="ActHead5"/>
      </w:pPr>
      <w:bookmarkStart w:id="249" w:name="_Toc202523527"/>
      <w:r w:rsidRPr="00224C2E">
        <w:rPr>
          <w:rStyle w:val="CharSectno"/>
        </w:rPr>
        <w:t>11.47</w:t>
      </w:r>
      <w:r w:rsidRPr="00367C78">
        <w:t xml:space="preserve">  Programmed or programmable medical device or software that is a medical device—essential principles</w:t>
      </w:r>
      <w:bookmarkEnd w:id="249"/>
    </w:p>
    <w:p w14:paraId="4D1C4E01" w14:textId="73E1E24A" w:rsidR="00334F2E" w:rsidRPr="00367C78" w:rsidRDefault="00334F2E" w:rsidP="00334F2E">
      <w:pPr>
        <w:pStyle w:val="subsection"/>
      </w:pPr>
      <w:r w:rsidRPr="00367C78">
        <w:tab/>
        <w:t>(1)</w:t>
      </w:r>
      <w:r w:rsidRPr="00367C78">
        <w:tab/>
        <w:t>Clause</w:t>
      </w:r>
      <w:r w:rsidR="00EA1C6C" w:rsidRPr="00367C78">
        <w:t> </w:t>
      </w:r>
      <w:r w:rsidRPr="00367C78">
        <w:t xml:space="preserve">13B of </w:t>
      </w:r>
      <w:r w:rsidR="00EE4119" w:rsidRPr="00367C78">
        <w:t>Schedule 1</w:t>
      </w:r>
      <w:r w:rsidRPr="00367C78">
        <w:t xml:space="preserve">, as inserted by </w:t>
      </w:r>
      <w:r w:rsidR="00EE4119" w:rsidRPr="00367C78">
        <w:t>Schedule 2</w:t>
      </w:r>
      <w:r w:rsidRPr="00367C78">
        <w:t xml:space="preserve"> to the amending regulations, applies on and after </w:t>
      </w:r>
      <w:r w:rsidR="002D25D2" w:rsidRPr="00367C78">
        <w:t>25 February</w:t>
      </w:r>
      <w:r w:rsidR="00920DE0" w:rsidRPr="00367C78">
        <w:t xml:space="preserve"> 2021</w:t>
      </w:r>
      <w:r w:rsidRPr="00367C78">
        <w:t xml:space="preserve"> in relation to the following:</w:t>
      </w:r>
    </w:p>
    <w:p w14:paraId="51E954EE" w14:textId="77777777" w:rsidR="00334F2E" w:rsidRPr="00367C78" w:rsidRDefault="00334F2E" w:rsidP="00334F2E">
      <w:pPr>
        <w:pStyle w:val="paragraph"/>
      </w:pPr>
      <w:r w:rsidRPr="00367C78">
        <w:tab/>
        <w:t>(a)</w:t>
      </w:r>
      <w:r w:rsidRPr="00367C78">
        <w:tab/>
        <w:t xml:space="preserve">an application for a kind of medical device to be included in the Register that is made on or after </w:t>
      </w:r>
      <w:r w:rsidR="002D25D2" w:rsidRPr="00367C78">
        <w:t>25 February</w:t>
      </w:r>
      <w:r w:rsidR="00920DE0" w:rsidRPr="00367C78">
        <w:t xml:space="preserve"> 2021</w:t>
      </w:r>
      <w:r w:rsidRPr="00367C78">
        <w:t>;</w:t>
      </w:r>
    </w:p>
    <w:p w14:paraId="7F6BFCC2" w14:textId="77777777" w:rsidR="00334F2E" w:rsidRPr="00367C78" w:rsidRDefault="00334F2E" w:rsidP="00334F2E">
      <w:pPr>
        <w:pStyle w:val="paragraph"/>
      </w:pPr>
      <w:r w:rsidRPr="00367C78">
        <w:tab/>
        <w:t>(b)</w:t>
      </w:r>
      <w:r w:rsidRPr="00367C78">
        <w:tab/>
        <w:t>a kind of medical device that is included in the Register as a result of such an application.</w:t>
      </w:r>
    </w:p>
    <w:p w14:paraId="6CCC978F" w14:textId="62F93B8D" w:rsidR="00334F2E" w:rsidRPr="00367C78" w:rsidRDefault="00334F2E" w:rsidP="00334F2E">
      <w:pPr>
        <w:pStyle w:val="subsection"/>
      </w:pPr>
      <w:r w:rsidRPr="00367C78">
        <w:tab/>
        <w:t>(2)</w:t>
      </w:r>
      <w:r w:rsidRPr="00367C78">
        <w:tab/>
        <w:t>Clause</w:t>
      </w:r>
      <w:r w:rsidR="00EA1C6C" w:rsidRPr="00367C78">
        <w:t> </w:t>
      </w:r>
      <w:r w:rsidRPr="00367C78">
        <w:t xml:space="preserve">13B of </w:t>
      </w:r>
      <w:r w:rsidR="00EE4119" w:rsidRPr="00367C78">
        <w:t>Schedule 1</w:t>
      </w:r>
      <w:r w:rsidRPr="00367C78">
        <w:t xml:space="preserve">, as inserted by </w:t>
      </w:r>
      <w:r w:rsidR="00EE4119" w:rsidRPr="00367C78">
        <w:t>Schedule 2</w:t>
      </w:r>
      <w:r w:rsidRPr="00367C78">
        <w:t xml:space="preserve"> to the amending regulations, applies in relation to a transitional kind of medical device on and after 1</w:t>
      </w:r>
      <w:r w:rsidR="00EA1C6C" w:rsidRPr="00367C78">
        <w:t> </w:t>
      </w:r>
      <w:r w:rsidRPr="00367C78">
        <w:t>November 2024.</w:t>
      </w:r>
    </w:p>
    <w:p w14:paraId="7FDF372A" w14:textId="77777777" w:rsidR="00334F2E" w:rsidRPr="00367C78" w:rsidRDefault="00334F2E" w:rsidP="00334F2E">
      <w:pPr>
        <w:pStyle w:val="ActHead4"/>
      </w:pPr>
      <w:bookmarkStart w:id="250" w:name="_Toc202523528"/>
      <w:r w:rsidRPr="00224C2E">
        <w:rPr>
          <w:rStyle w:val="CharSubdNo"/>
        </w:rPr>
        <w:t>Subdivision D</w:t>
      </w:r>
      <w:r w:rsidRPr="00367C78">
        <w:t>—</w:t>
      </w:r>
      <w:r w:rsidRPr="00224C2E">
        <w:rPr>
          <w:rStyle w:val="CharSubdText"/>
        </w:rPr>
        <w:t>Personalised medical devices</w:t>
      </w:r>
      <w:bookmarkEnd w:id="250"/>
    </w:p>
    <w:p w14:paraId="31544DF4" w14:textId="77777777" w:rsidR="00334F2E" w:rsidRPr="00367C78" w:rsidRDefault="00334F2E" w:rsidP="00334F2E">
      <w:pPr>
        <w:pStyle w:val="ActHead5"/>
      </w:pPr>
      <w:bookmarkStart w:id="251" w:name="_Toc202523529"/>
      <w:r w:rsidRPr="00224C2E">
        <w:rPr>
          <w:rStyle w:val="CharSectno"/>
        </w:rPr>
        <w:t>11.48</w:t>
      </w:r>
      <w:r w:rsidRPr="00367C78">
        <w:t xml:space="preserve">  Definitions</w:t>
      </w:r>
      <w:bookmarkEnd w:id="251"/>
    </w:p>
    <w:p w14:paraId="0A3F61AF" w14:textId="77777777" w:rsidR="00334F2E" w:rsidRPr="00367C78" w:rsidRDefault="00334F2E" w:rsidP="00334F2E">
      <w:pPr>
        <w:pStyle w:val="subsection"/>
      </w:pPr>
      <w:r w:rsidRPr="00367C78">
        <w:tab/>
      </w:r>
      <w:r w:rsidRPr="00367C78">
        <w:tab/>
        <w:t>In this Subdivision:</w:t>
      </w:r>
    </w:p>
    <w:p w14:paraId="3C933A76" w14:textId="77777777" w:rsidR="00334F2E" w:rsidRPr="00367C78" w:rsidRDefault="00334F2E" w:rsidP="00334F2E">
      <w:pPr>
        <w:pStyle w:val="Definition"/>
      </w:pPr>
      <w:r w:rsidRPr="00367C78">
        <w:rPr>
          <w:b/>
          <w:i/>
        </w:rPr>
        <w:t>inclusion day</w:t>
      </w:r>
      <w:r w:rsidRPr="00367C78">
        <w:t xml:space="preserve"> for an entry of a kind of medical device in the Register means the day on which the inclusion of that kind of device in the Register commences.</w:t>
      </w:r>
    </w:p>
    <w:p w14:paraId="77368A12" w14:textId="77777777" w:rsidR="00334F2E" w:rsidRPr="00367C78" w:rsidRDefault="00334F2E" w:rsidP="00334F2E">
      <w:pPr>
        <w:pStyle w:val="Definition"/>
      </w:pPr>
      <w:r w:rsidRPr="00367C78">
        <w:rPr>
          <w:b/>
          <w:i/>
        </w:rPr>
        <w:t xml:space="preserve">transitional kind of medical device </w:t>
      </w:r>
      <w:r w:rsidRPr="00367C78">
        <w:t xml:space="preserve">means a kind of medical device included in the Register because of an application made before </w:t>
      </w:r>
      <w:r w:rsidR="002D25D2" w:rsidRPr="00367C78">
        <w:t>25 February</w:t>
      </w:r>
      <w:r w:rsidR="00920DE0" w:rsidRPr="00367C78">
        <w:t xml:space="preserve"> 2021</w:t>
      </w:r>
      <w:r w:rsidRPr="00367C78">
        <w:t xml:space="preserve"> (whether the inclusion day for the entry of that kind of medical device occurred before, on or after that day).</w:t>
      </w:r>
    </w:p>
    <w:p w14:paraId="025BC024" w14:textId="77777777" w:rsidR="00334F2E" w:rsidRPr="00367C78" w:rsidRDefault="00334F2E" w:rsidP="00334F2E">
      <w:pPr>
        <w:pStyle w:val="ActHead5"/>
      </w:pPr>
      <w:bookmarkStart w:id="252" w:name="_Toc202523530"/>
      <w:r w:rsidRPr="00224C2E">
        <w:rPr>
          <w:rStyle w:val="CharSectno"/>
        </w:rPr>
        <w:t>11.49</w:t>
      </w:r>
      <w:r w:rsidRPr="00367C78">
        <w:t xml:space="preserve">  Personalised medical devices—reports</w:t>
      </w:r>
      <w:bookmarkEnd w:id="252"/>
    </w:p>
    <w:p w14:paraId="14E6D243" w14:textId="5CC6BD0B" w:rsidR="00334F2E" w:rsidRPr="00367C78" w:rsidRDefault="00334F2E" w:rsidP="00334F2E">
      <w:pPr>
        <w:pStyle w:val="subsection"/>
      </w:pPr>
      <w:r w:rsidRPr="00367C78">
        <w:tab/>
        <w:t>(1)</w:t>
      </w:r>
      <w:r w:rsidRPr="00367C78">
        <w:tab/>
      </w:r>
      <w:r w:rsidR="001F6E70" w:rsidRPr="00367C78">
        <w:t>Subregulation 1</w:t>
      </w:r>
      <w:r w:rsidRPr="00367C78">
        <w:t xml:space="preserve">0.3A(1), as inserted by </w:t>
      </w:r>
      <w:r w:rsidR="002561A5">
        <w:t>Schedule 3</w:t>
      </w:r>
      <w:r w:rsidRPr="00367C78">
        <w:t xml:space="preserve"> to the amending regulations, applies in relation to a custom</w:t>
      </w:r>
      <w:r w:rsidR="002023AE">
        <w:noBreakHyphen/>
      </w:r>
      <w:r w:rsidRPr="00367C78">
        <w:t xml:space="preserve">made medical device that is manufactured on or after </w:t>
      </w:r>
      <w:r w:rsidR="002D25D2" w:rsidRPr="00367C78">
        <w:t>25 February</w:t>
      </w:r>
      <w:r w:rsidR="00920DE0" w:rsidRPr="00367C78">
        <w:t xml:space="preserve"> 2021</w:t>
      </w:r>
      <w:r w:rsidRPr="00367C78">
        <w:t>.</w:t>
      </w:r>
    </w:p>
    <w:p w14:paraId="761D1C1F" w14:textId="2DCF8988" w:rsidR="00334F2E" w:rsidRPr="00367C78" w:rsidRDefault="00334F2E" w:rsidP="00334F2E">
      <w:pPr>
        <w:pStyle w:val="subsection"/>
      </w:pPr>
      <w:r w:rsidRPr="00367C78">
        <w:tab/>
        <w:t>(2)</w:t>
      </w:r>
      <w:r w:rsidRPr="00367C78">
        <w:tab/>
      </w:r>
      <w:r w:rsidR="001F6E70" w:rsidRPr="00367C78">
        <w:t>Subregulation 1</w:t>
      </w:r>
      <w:r w:rsidRPr="00367C78">
        <w:t xml:space="preserve">0.3A(2), as inserted by </w:t>
      </w:r>
      <w:r w:rsidR="002561A5">
        <w:t>Schedule 3</w:t>
      </w:r>
      <w:r w:rsidRPr="00367C78">
        <w:t xml:space="preserve"> to the amending regulations, applies in relation to a custom</w:t>
      </w:r>
      <w:r w:rsidR="002023AE">
        <w:noBreakHyphen/>
      </w:r>
      <w:r w:rsidRPr="00367C78">
        <w:t xml:space="preserve">made medical device that is imported into Australia on or after </w:t>
      </w:r>
      <w:r w:rsidR="002D25D2" w:rsidRPr="00367C78">
        <w:t>25 February</w:t>
      </w:r>
      <w:r w:rsidR="00920DE0" w:rsidRPr="00367C78">
        <w:t xml:space="preserve"> 2021</w:t>
      </w:r>
      <w:r w:rsidRPr="00367C78">
        <w:t>.</w:t>
      </w:r>
    </w:p>
    <w:p w14:paraId="55CCC28D" w14:textId="77777777" w:rsidR="00334F2E" w:rsidRPr="00367C78" w:rsidRDefault="00334F2E" w:rsidP="00334F2E">
      <w:pPr>
        <w:pStyle w:val="ActHead5"/>
      </w:pPr>
      <w:bookmarkStart w:id="253" w:name="_Toc202523531"/>
      <w:r w:rsidRPr="00224C2E">
        <w:rPr>
          <w:rStyle w:val="CharSectno"/>
        </w:rPr>
        <w:t>11.50</w:t>
      </w:r>
      <w:r w:rsidRPr="00367C78">
        <w:t xml:space="preserve">  Personalised medical devices—conformity assessment procedures</w:t>
      </w:r>
      <w:bookmarkEnd w:id="253"/>
    </w:p>
    <w:p w14:paraId="2B508DA4" w14:textId="4B1C4CE7" w:rsidR="00334F2E" w:rsidRPr="00367C78" w:rsidRDefault="00334F2E" w:rsidP="00334F2E">
      <w:pPr>
        <w:pStyle w:val="subsection"/>
      </w:pPr>
      <w:r w:rsidRPr="00367C78">
        <w:tab/>
        <w:t>(1)</w:t>
      </w:r>
      <w:r w:rsidRPr="00367C78">
        <w:tab/>
        <w:t>The amendments of clause</w:t>
      </w:r>
      <w:r w:rsidR="00EA1C6C" w:rsidRPr="00367C78">
        <w:t> </w:t>
      </w:r>
      <w:r w:rsidRPr="00367C78">
        <w:t xml:space="preserve">7.2 of </w:t>
      </w:r>
      <w:r w:rsidR="002561A5">
        <w:t>Schedule 3</w:t>
      </w:r>
      <w:r w:rsidRPr="00367C78">
        <w:t xml:space="preserve"> made by </w:t>
      </w:r>
      <w:r w:rsidR="002561A5">
        <w:t>Schedule 3</w:t>
      </w:r>
      <w:r w:rsidRPr="00367C78">
        <w:t xml:space="preserve"> to the amending regulations apply in relation to a custom</w:t>
      </w:r>
      <w:r w:rsidR="002023AE">
        <w:noBreakHyphen/>
      </w:r>
      <w:r w:rsidRPr="00367C78">
        <w:t xml:space="preserve">made medical device that is manufactured on or after </w:t>
      </w:r>
      <w:r w:rsidR="002D25D2" w:rsidRPr="00367C78">
        <w:t>25 February</w:t>
      </w:r>
      <w:r w:rsidR="00920DE0" w:rsidRPr="00367C78">
        <w:t xml:space="preserve"> 2021</w:t>
      </w:r>
      <w:r w:rsidRPr="00367C78">
        <w:t>.</w:t>
      </w:r>
    </w:p>
    <w:p w14:paraId="4C568E11" w14:textId="23CC6858" w:rsidR="00334F2E" w:rsidRPr="00367C78" w:rsidRDefault="00334F2E" w:rsidP="00334F2E">
      <w:pPr>
        <w:pStyle w:val="subsection"/>
      </w:pPr>
      <w:r w:rsidRPr="00367C78">
        <w:tab/>
        <w:t>(2)</w:t>
      </w:r>
      <w:r w:rsidRPr="00367C78">
        <w:tab/>
        <w:t>The repeal and substitution of subclause</w:t>
      </w:r>
      <w:r w:rsidR="00EA1C6C" w:rsidRPr="00367C78">
        <w:t> </w:t>
      </w:r>
      <w:r w:rsidRPr="00367C78">
        <w:t xml:space="preserve">7.6(2) of </w:t>
      </w:r>
      <w:r w:rsidR="002561A5">
        <w:t>Schedule 3</w:t>
      </w:r>
      <w:r w:rsidRPr="00367C78">
        <w:t xml:space="preserve"> made by </w:t>
      </w:r>
      <w:r w:rsidR="002561A5">
        <w:t>Schedule 3</w:t>
      </w:r>
      <w:r w:rsidRPr="00367C78">
        <w:t xml:space="preserve"> to the amending regulations applies in relation to a medical device that is manufactured on or after </w:t>
      </w:r>
      <w:r w:rsidR="002D25D2" w:rsidRPr="00367C78">
        <w:t>25 February</w:t>
      </w:r>
      <w:r w:rsidR="00920DE0" w:rsidRPr="00367C78">
        <w:t xml:space="preserve"> 2021</w:t>
      </w:r>
      <w:r w:rsidRPr="00367C78">
        <w:t>.</w:t>
      </w:r>
    </w:p>
    <w:p w14:paraId="2F94F293" w14:textId="77777777" w:rsidR="00334F2E" w:rsidRPr="00367C78" w:rsidRDefault="00334F2E" w:rsidP="00334F2E">
      <w:pPr>
        <w:pStyle w:val="ActHead5"/>
      </w:pPr>
      <w:bookmarkStart w:id="254" w:name="_Toc202523532"/>
      <w:r w:rsidRPr="00224C2E">
        <w:rPr>
          <w:rStyle w:val="CharSectno"/>
        </w:rPr>
        <w:t>11.51</w:t>
      </w:r>
      <w:r w:rsidRPr="00367C78">
        <w:t xml:space="preserve">  Personalised medical devices—exemptions</w:t>
      </w:r>
      <w:bookmarkEnd w:id="254"/>
    </w:p>
    <w:p w14:paraId="09B1B7D9" w14:textId="1BBE649D" w:rsidR="00334F2E" w:rsidRPr="00367C78" w:rsidRDefault="00334F2E" w:rsidP="00334F2E">
      <w:pPr>
        <w:pStyle w:val="subsection"/>
      </w:pPr>
      <w:r w:rsidRPr="00367C78">
        <w:tab/>
        <w:t>(2)</w:t>
      </w:r>
      <w:r w:rsidRPr="00367C78">
        <w:tab/>
        <w:t>Items</w:t>
      </w:r>
      <w:r w:rsidR="00EA1C6C" w:rsidRPr="00367C78">
        <w:t> </w:t>
      </w:r>
      <w:r w:rsidRPr="00367C78">
        <w:t xml:space="preserve">2.12 and 2.13 of the table in </w:t>
      </w:r>
      <w:r w:rsidR="00EE4119" w:rsidRPr="00367C78">
        <w:t>Part 2</w:t>
      </w:r>
      <w:r w:rsidRPr="00367C78">
        <w:t xml:space="preserve"> of </w:t>
      </w:r>
      <w:r w:rsidR="0096770A" w:rsidRPr="00367C78">
        <w:t>Schedule 4</w:t>
      </w:r>
      <w:r w:rsidRPr="00367C78">
        <w:t xml:space="preserve">, as added by </w:t>
      </w:r>
      <w:r w:rsidR="002561A5">
        <w:t>Schedule 3</w:t>
      </w:r>
      <w:r w:rsidRPr="00367C78">
        <w:t xml:space="preserve"> to the amending regulations,</w:t>
      </w:r>
      <w:r w:rsidRPr="00367C78">
        <w:rPr>
          <w:i/>
        </w:rPr>
        <w:t xml:space="preserve"> </w:t>
      </w:r>
      <w:r w:rsidRPr="00367C78">
        <w:t>apply in relation to a custom</w:t>
      </w:r>
      <w:r w:rsidR="002023AE">
        <w:noBreakHyphen/>
      </w:r>
      <w:r w:rsidRPr="00367C78">
        <w:t xml:space="preserve">made medical device that is manufactured on or after </w:t>
      </w:r>
      <w:r w:rsidR="002D25D2" w:rsidRPr="00367C78">
        <w:t>25 February</w:t>
      </w:r>
      <w:r w:rsidR="00920DE0" w:rsidRPr="00367C78">
        <w:t xml:space="preserve"> 2021</w:t>
      </w:r>
      <w:r w:rsidRPr="00367C78">
        <w:t>, where the request from the health professional is made on or after that day.</w:t>
      </w:r>
    </w:p>
    <w:p w14:paraId="01E6A3BA" w14:textId="538E8A23" w:rsidR="000E23AA" w:rsidRPr="00367C78" w:rsidRDefault="000E23AA" w:rsidP="000E23AA">
      <w:pPr>
        <w:pStyle w:val="subsection"/>
      </w:pPr>
      <w:r w:rsidRPr="00367C78">
        <w:tab/>
        <w:t>(3)</w:t>
      </w:r>
      <w:r w:rsidRPr="00367C78">
        <w:tab/>
        <w:t xml:space="preserve">Item 2.14 of the table in </w:t>
      </w:r>
      <w:r w:rsidR="00EE4119" w:rsidRPr="00367C78">
        <w:t>Part 2</w:t>
      </w:r>
      <w:r w:rsidRPr="00367C78">
        <w:t xml:space="preserve"> of </w:t>
      </w:r>
      <w:r w:rsidR="0096770A" w:rsidRPr="00367C78">
        <w:t>Schedule 4</w:t>
      </w:r>
      <w:r w:rsidRPr="00367C78">
        <w:t xml:space="preserve">, as added by </w:t>
      </w:r>
      <w:r w:rsidR="002561A5">
        <w:t>Schedule 3</w:t>
      </w:r>
      <w:r w:rsidRPr="00367C78">
        <w:t xml:space="preserve"> to the amending regulations, applies in relation to a patient</w:t>
      </w:r>
      <w:r w:rsidR="002023AE">
        <w:noBreakHyphen/>
      </w:r>
      <w:r w:rsidRPr="00367C78">
        <w:t xml:space="preserve">matched medical device if it is manufactured on or after 25 February 2021 and before </w:t>
      </w:r>
      <w:r w:rsidR="002023AE">
        <w:t>1 July</w:t>
      </w:r>
      <w:r w:rsidR="008D7C12" w:rsidRPr="00367C78">
        <w:t xml:space="preserve"> 2029</w:t>
      </w:r>
      <w:r w:rsidRPr="00367C78">
        <w:t>.</w:t>
      </w:r>
    </w:p>
    <w:p w14:paraId="0823CA46" w14:textId="77777777" w:rsidR="00334F2E" w:rsidRPr="00367C78" w:rsidRDefault="00334F2E" w:rsidP="00334F2E">
      <w:pPr>
        <w:pStyle w:val="ActHead5"/>
      </w:pPr>
      <w:bookmarkStart w:id="255" w:name="_Toc202523533"/>
      <w:r w:rsidRPr="00224C2E">
        <w:rPr>
          <w:rStyle w:val="CharSectno"/>
        </w:rPr>
        <w:t>11.52</w:t>
      </w:r>
      <w:r w:rsidRPr="00367C78">
        <w:t xml:space="preserve">  Personalised medical devices—classification rules</w:t>
      </w:r>
      <w:bookmarkEnd w:id="255"/>
    </w:p>
    <w:p w14:paraId="60139FA5" w14:textId="77777777" w:rsidR="00334F2E" w:rsidRPr="00367C78" w:rsidRDefault="00334F2E" w:rsidP="00334F2E">
      <w:pPr>
        <w:pStyle w:val="SubsectionHead"/>
      </w:pPr>
      <w:r w:rsidRPr="00367C78">
        <w:t>Applications and entries other than a transitional kind of medical device</w:t>
      </w:r>
    </w:p>
    <w:p w14:paraId="6BE060F5" w14:textId="087F960C" w:rsidR="00334F2E" w:rsidRPr="00367C78" w:rsidRDefault="00334F2E" w:rsidP="00334F2E">
      <w:pPr>
        <w:pStyle w:val="subsection"/>
      </w:pPr>
      <w:r w:rsidRPr="00367C78">
        <w:tab/>
        <w:t>(1)</w:t>
      </w:r>
      <w:r w:rsidRPr="00367C78">
        <w:tab/>
        <w:t>Clause</w:t>
      </w:r>
      <w:r w:rsidR="00EA1C6C" w:rsidRPr="00367C78">
        <w:t> </w:t>
      </w:r>
      <w:r w:rsidRPr="00367C78">
        <w:t xml:space="preserve">5.4 of </w:t>
      </w:r>
      <w:r w:rsidR="00EE4119" w:rsidRPr="00367C78">
        <w:t>Schedule 2</w:t>
      </w:r>
      <w:r w:rsidRPr="00367C78">
        <w:t xml:space="preserve">, as substituted by </w:t>
      </w:r>
      <w:r w:rsidR="002561A5">
        <w:t>Schedule 3</w:t>
      </w:r>
      <w:r w:rsidRPr="00367C78">
        <w:t xml:space="preserve"> to the amending regulations, applies on and after </w:t>
      </w:r>
      <w:r w:rsidR="002D25D2" w:rsidRPr="00367C78">
        <w:t>25 February</w:t>
      </w:r>
      <w:r w:rsidR="00920DE0" w:rsidRPr="00367C78">
        <w:t xml:space="preserve"> 2021</w:t>
      </w:r>
      <w:r w:rsidRPr="00367C78">
        <w:t xml:space="preserve"> in relation to the following:</w:t>
      </w:r>
    </w:p>
    <w:p w14:paraId="19F49ABB" w14:textId="77777777" w:rsidR="00334F2E" w:rsidRPr="00367C78" w:rsidRDefault="00334F2E" w:rsidP="00334F2E">
      <w:pPr>
        <w:pStyle w:val="paragraph"/>
      </w:pPr>
      <w:r w:rsidRPr="00367C78">
        <w:tab/>
        <w:t>(a)</w:t>
      </w:r>
      <w:r w:rsidRPr="00367C78">
        <w:tab/>
        <w:t xml:space="preserve">an application for a kind of medical device to be included in the Register that is made on or after </w:t>
      </w:r>
      <w:r w:rsidR="002D25D2" w:rsidRPr="00367C78">
        <w:t>25 February</w:t>
      </w:r>
      <w:r w:rsidR="00920DE0" w:rsidRPr="00367C78">
        <w:t xml:space="preserve"> 2021</w:t>
      </w:r>
      <w:r w:rsidRPr="00367C78">
        <w:t>;</w:t>
      </w:r>
    </w:p>
    <w:p w14:paraId="57E0B7FF" w14:textId="77777777" w:rsidR="00334F2E" w:rsidRPr="00367C78" w:rsidRDefault="00334F2E" w:rsidP="00334F2E">
      <w:pPr>
        <w:pStyle w:val="paragraph"/>
      </w:pPr>
      <w:r w:rsidRPr="00367C78">
        <w:tab/>
        <w:t>(b)</w:t>
      </w:r>
      <w:r w:rsidRPr="00367C78">
        <w:tab/>
        <w:t>a kind of medical device that is included in the Register as a result of such an application.</w:t>
      </w:r>
    </w:p>
    <w:p w14:paraId="62FF9716" w14:textId="77777777" w:rsidR="00334F2E" w:rsidRPr="00367C78" w:rsidRDefault="00334F2E" w:rsidP="00334F2E">
      <w:pPr>
        <w:pStyle w:val="SubsectionHead"/>
      </w:pPr>
      <w:r w:rsidRPr="00367C78">
        <w:t>Transitional kind of medical device</w:t>
      </w:r>
    </w:p>
    <w:p w14:paraId="025424F3" w14:textId="705B655D" w:rsidR="00334F2E" w:rsidRPr="00367C78" w:rsidRDefault="00334F2E" w:rsidP="00334F2E">
      <w:pPr>
        <w:pStyle w:val="subsection"/>
      </w:pPr>
      <w:r w:rsidRPr="00367C78">
        <w:tab/>
        <w:t>(2)</w:t>
      </w:r>
      <w:r w:rsidRPr="00367C78">
        <w:tab/>
        <w:t>Subject to subregulations (3) and (5), clause</w:t>
      </w:r>
      <w:r w:rsidR="00EA1C6C" w:rsidRPr="00367C78">
        <w:t> </w:t>
      </w:r>
      <w:r w:rsidRPr="00367C78">
        <w:t xml:space="preserve">5.4 of </w:t>
      </w:r>
      <w:r w:rsidR="00EE4119" w:rsidRPr="00367C78">
        <w:t>Schedule 2</w:t>
      </w:r>
      <w:r w:rsidRPr="00367C78">
        <w:t xml:space="preserve">, as substituted by </w:t>
      </w:r>
      <w:r w:rsidR="002561A5">
        <w:t>Schedule 3</w:t>
      </w:r>
      <w:r w:rsidRPr="00367C78">
        <w:t xml:space="preserve"> to the amending regulations, applies in relation to a transitional kind of medical device on and after </w:t>
      </w:r>
      <w:r w:rsidR="002023AE">
        <w:t>1 July</w:t>
      </w:r>
      <w:r w:rsidR="00AE2EEC" w:rsidRPr="00367C78">
        <w:t xml:space="preserve"> 2029</w:t>
      </w:r>
      <w:r w:rsidRPr="00367C78">
        <w:t>.</w:t>
      </w:r>
    </w:p>
    <w:p w14:paraId="711A3EB7" w14:textId="0FA957E1" w:rsidR="00334F2E" w:rsidRPr="00367C78" w:rsidRDefault="00334F2E" w:rsidP="00334F2E">
      <w:pPr>
        <w:pStyle w:val="subsection"/>
      </w:pPr>
      <w:r w:rsidRPr="00367C78">
        <w:tab/>
        <w:t>(3)</w:t>
      </w:r>
      <w:r w:rsidRPr="00367C78">
        <w:tab/>
        <w:t>Clause</w:t>
      </w:r>
      <w:r w:rsidR="00EA1C6C" w:rsidRPr="00367C78">
        <w:t> </w:t>
      </w:r>
      <w:r w:rsidRPr="00367C78">
        <w:t xml:space="preserve">5.4 of </w:t>
      </w:r>
      <w:r w:rsidR="00EE4119" w:rsidRPr="00367C78">
        <w:t>Schedule 2</w:t>
      </w:r>
      <w:r w:rsidRPr="00367C78">
        <w:t xml:space="preserve">, as substituted by </w:t>
      </w:r>
      <w:r w:rsidR="002561A5">
        <w:t>Schedule 3</w:t>
      </w:r>
      <w:r w:rsidRPr="00367C78">
        <w:t xml:space="preserve"> to the amending regulations, does not apply in relation to a transitional kind of medical device before the day applicable under subregulation (4) if:</w:t>
      </w:r>
    </w:p>
    <w:p w14:paraId="16E4D46B" w14:textId="77777777" w:rsidR="00334F2E" w:rsidRPr="00367C78" w:rsidRDefault="00334F2E" w:rsidP="00334F2E">
      <w:pPr>
        <w:pStyle w:val="paragraph"/>
      </w:pPr>
      <w:r w:rsidRPr="00367C78">
        <w:tab/>
        <w:t>(a)</w:t>
      </w:r>
      <w:r w:rsidRPr="00367C78">
        <w:tab/>
        <w:t>the person applies under the Act:</w:t>
      </w:r>
    </w:p>
    <w:p w14:paraId="63B5C07F" w14:textId="77777777" w:rsidR="00334F2E" w:rsidRPr="00367C78" w:rsidRDefault="00334F2E" w:rsidP="00334F2E">
      <w:pPr>
        <w:pStyle w:val="paragraphsub"/>
      </w:pPr>
      <w:r w:rsidRPr="00367C78">
        <w:tab/>
        <w:t>(i)</w:t>
      </w:r>
      <w:r w:rsidRPr="00367C78">
        <w:tab/>
        <w:t>on or after the inclusion day for the entry of the transitional kind of medical device; and</w:t>
      </w:r>
    </w:p>
    <w:p w14:paraId="4EA6A7BF" w14:textId="77777777" w:rsidR="00334F2E" w:rsidRPr="00367C78" w:rsidRDefault="00334F2E" w:rsidP="00334F2E">
      <w:pPr>
        <w:pStyle w:val="paragraphsub"/>
      </w:pPr>
      <w:r w:rsidRPr="00367C78">
        <w:tab/>
        <w:t>(ii)</w:t>
      </w:r>
      <w:r w:rsidRPr="00367C78">
        <w:tab/>
        <w:t xml:space="preserve">on or after </w:t>
      </w:r>
      <w:r w:rsidR="002D25D2" w:rsidRPr="00367C78">
        <w:t>25 February</w:t>
      </w:r>
      <w:r w:rsidR="00920DE0" w:rsidRPr="00367C78">
        <w:t xml:space="preserve"> 2021</w:t>
      </w:r>
      <w:r w:rsidRPr="00367C78">
        <w:t>; and</w:t>
      </w:r>
    </w:p>
    <w:p w14:paraId="6A7E1B88" w14:textId="7CFD1BEE" w:rsidR="00334F2E" w:rsidRPr="00367C78" w:rsidRDefault="00334F2E" w:rsidP="00334F2E">
      <w:pPr>
        <w:pStyle w:val="paragraphsub"/>
      </w:pPr>
      <w:r w:rsidRPr="00367C78">
        <w:tab/>
        <w:t>(iii)</w:t>
      </w:r>
      <w:r w:rsidRPr="00367C78">
        <w:tab/>
        <w:t xml:space="preserve">before </w:t>
      </w:r>
      <w:r w:rsidR="002023AE">
        <w:t>1 July</w:t>
      </w:r>
      <w:r w:rsidR="00AE2EEC" w:rsidRPr="00367C78">
        <w:t xml:space="preserve"> 2029</w:t>
      </w:r>
      <w:r w:rsidRPr="00367C78">
        <w:t>;</w:t>
      </w:r>
    </w:p>
    <w:p w14:paraId="02F325BF" w14:textId="77777777" w:rsidR="00334F2E" w:rsidRPr="00367C78" w:rsidRDefault="00334F2E" w:rsidP="00334F2E">
      <w:pPr>
        <w:pStyle w:val="paragraph"/>
      </w:pPr>
      <w:r w:rsidRPr="00367C78">
        <w:tab/>
      </w:r>
      <w:r w:rsidRPr="00367C78">
        <w:tab/>
        <w:t xml:space="preserve">to have a kind (the </w:t>
      </w:r>
      <w:r w:rsidRPr="00367C78">
        <w:rPr>
          <w:b/>
          <w:i/>
        </w:rPr>
        <w:t>new kind</w:t>
      </w:r>
      <w:r w:rsidRPr="00367C78">
        <w:t>) of medical device included in the Register; and</w:t>
      </w:r>
    </w:p>
    <w:p w14:paraId="44FBD519" w14:textId="77777777" w:rsidR="00334F2E" w:rsidRPr="00367C78" w:rsidRDefault="00334F2E" w:rsidP="00334F2E">
      <w:pPr>
        <w:pStyle w:val="paragraph"/>
      </w:pPr>
      <w:r w:rsidRPr="00367C78">
        <w:tab/>
        <w:t>(b)</w:t>
      </w:r>
      <w:r w:rsidRPr="00367C78">
        <w:tab/>
        <w:t>the person gives to the Secretary a notice under regulation</w:t>
      </w:r>
      <w:r w:rsidR="00EA1C6C" w:rsidRPr="00367C78">
        <w:t> </w:t>
      </w:r>
      <w:r w:rsidRPr="00367C78">
        <w:t>11.53 in relation to the transitional kind of medical device; and</w:t>
      </w:r>
    </w:p>
    <w:p w14:paraId="0C2AE938" w14:textId="77777777" w:rsidR="00334F2E" w:rsidRPr="00367C78" w:rsidRDefault="00334F2E" w:rsidP="00334F2E">
      <w:pPr>
        <w:pStyle w:val="paragraph"/>
      </w:pPr>
      <w:r w:rsidRPr="00367C78">
        <w:tab/>
        <w:t>(c)</w:t>
      </w:r>
      <w:r w:rsidRPr="00367C78">
        <w:tab/>
        <w:t>the unique product identifier of the devices of the new kind is the unique product identifier, or one of the unique product identifiers, stated in the notice.</w:t>
      </w:r>
    </w:p>
    <w:p w14:paraId="6541B83F" w14:textId="77777777" w:rsidR="00334F2E" w:rsidRPr="00367C78" w:rsidRDefault="00334F2E" w:rsidP="00334F2E">
      <w:pPr>
        <w:pStyle w:val="subsection"/>
      </w:pPr>
      <w:r w:rsidRPr="00367C78">
        <w:tab/>
        <w:t>(4)</w:t>
      </w:r>
      <w:r w:rsidRPr="00367C78">
        <w:tab/>
        <w:t>For the purposes of subregulation (3), the day is the day after the day on whichever of the following events occurs first:</w:t>
      </w:r>
    </w:p>
    <w:p w14:paraId="25463DDA" w14:textId="193E4C85" w:rsidR="00334F2E" w:rsidRPr="00367C78" w:rsidRDefault="00334F2E" w:rsidP="00334F2E">
      <w:pPr>
        <w:pStyle w:val="paragraph"/>
      </w:pPr>
      <w:r w:rsidRPr="00367C78">
        <w:tab/>
        <w:t>(a)</w:t>
      </w:r>
      <w:r w:rsidRPr="00367C78">
        <w:tab/>
        <w:t xml:space="preserve">the person withdraws the application mentioned in </w:t>
      </w:r>
      <w:r w:rsidR="00EE4119" w:rsidRPr="00367C78">
        <w:t>paragraph (</w:t>
      </w:r>
      <w:r w:rsidRPr="00367C78">
        <w:t>3)(a);</w:t>
      </w:r>
    </w:p>
    <w:p w14:paraId="12BF9C6E" w14:textId="77777777" w:rsidR="00334F2E" w:rsidRPr="00367C78" w:rsidRDefault="00334F2E" w:rsidP="00334F2E">
      <w:pPr>
        <w:pStyle w:val="paragraph"/>
      </w:pPr>
      <w:r w:rsidRPr="00367C78">
        <w:tab/>
        <w:t>(b)</w:t>
      </w:r>
      <w:r w:rsidRPr="00367C78">
        <w:tab/>
        <w:t>that application lapses under section</w:t>
      </w:r>
      <w:r w:rsidR="00EA1C6C" w:rsidRPr="00367C78">
        <w:t> </w:t>
      </w:r>
      <w:r w:rsidRPr="00367C78">
        <w:t>41FK of the Act;</w:t>
      </w:r>
    </w:p>
    <w:p w14:paraId="5BE0DF55" w14:textId="77777777" w:rsidR="00334F2E" w:rsidRPr="00367C78" w:rsidRDefault="00334F2E" w:rsidP="00334F2E">
      <w:pPr>
        <w:pStyle w:val="paragraph"/>
      </w:pPr>
      <w:r w:rsidRPr="00367C78">
        <w:tab/>
        <w:t>(c)</w:t>
      </w:r>
      <w:r w:rsidRPr="00367C78">
        <w:tab/>
        <w:t>that application is finally determined.</w:t>
      </w:r>
    </w:p>
    <w:p w14:paraId="5CE4A2A2" w14:textId="77777777" w:rsidR="00334F2E" w:rsidRPr="00367C78" w:rsidRDefault="00334F2E" w:rsidP="00334F2E">
      <w:pPr>
        <w:pStyle w:val="subsection"/>
      </w:pPr>
      <w:r w:rsidRPr="00367C78">
        <w:tab/>
        <w:t>(5)</w:t>
      </w:r>
      <w:r w:rsidRPr="00367C78">
        <w:tab/>
        <w:t>If:</w:t>
      </w:r>
    </w:p>
    <w:p w14:paraId="4A400A20" w14:textId="77777777" w:rsidR="00334F2E" w:rsidRPr="00367C78" w:rsidRDefault="00334F2E" w:rsidP="00334F2E">
      <w:pPr>
        <w:pStyle w:val="paragraph"/>
      </w:pPr>
      <w:r w:rsidRPr="00367C78">
        <w:tab/>
        <w:t>(a)</w:t>
      </w:r>
      <w:r w:rsidRPr="00367C78">
        <w:tab/>
        <w:t>a person is required under regulation</w:t>
      </w:r>
      <w:r w:rsidR="00EA1C6C" w:rsidRPr="00367C78">
        <w:t> </w:t>
      </w:r>
      <w:r w:rsidRPr="00367C78">
        <w:t>11.53 to give a notice to the Secretary in relation to a transitional kind of medical device; and</w:t>
      </w:r>
    </w:p>
    <w:p w14:paraId="15D14F56" w14:textId="77777777" w:rsidR="00334F2E" w:rsidRPr="00367C78" w:rsidRDefault="00334F2E" w:rsidP="00334F2E">
      <w:pPr>
        <w:pStyle w:val="paragraph"/>
      </w:pPr>
      <w:r w:rsidRPr="00367C78">
        <w:tab/>
        <w:t>(b)</w:t>
      </w:r>
      <w:r w:rsidRPr="00367C78">
        <w:tab/>
        <w:t>the person fails to give the notice in accordance with that regulation before the later of:</w:t>
      </w:r>
    </w:p>
    <w:p w14:paraId="19DD4453" w14:textId="77777777" w:rsidR="00334F2E" w:rsidRPr="00367C78" w:rsidRDefault="00334F2E" w:rsidP="00334F2E">
      <w:pPr>
        <w:pStyle w:val="paragraphsub"/>
      </w:pPr>
      <w:r w:rsidRPr="00367C78">
        <w:tab/>
        <w:t>(i)</w:t>
      </w:r>
      <w:r w:rsidRPr="00367C78">
        <w:tab/>
      </w:r>
      <w:r w:rsidR="00EB0261" w:rsidRPr="00367C78">
        <w:t>25 August</w:t>
      </w:r>
      <w:r w:rsidR="00920DE0" w:rsidRPr="00367C78">
        <w:t xml:space="preserve"> 2021</w:t>
      </w:r>
      <w:r w:rsidRPr="00367C78">
        <w:t>; and</w:t>
      </w:r>
    </w:p>
    <w:p w14:paraId="5892F2D3" w14:textId="77777777" w:rsidR="00334F2E" w:rsidRPr="00367C78" w:rsidRDefault="00334F2E" w:rsidP="00334F2E">
      <w:pPr>
        <w:pStyle w:val="paragraphsub"/>
      </w:pPr>
      <w:r w:rsidRPr="00367C78">
        <w:tab/>
        <w:t>(ii)</w:t>
      </w:r>
      <w:r w:rsidRPr="00367C78">
        <w:tab/>
        <w:t>the day occurring 2 months after the inclusion day for the entry of the transitional kind of medical device;</w:t>
      </w:r>
    </w:p>
    <w:p w14:paraId="187A7E38" w14:textId="1B6E41DA" w:rsidR="00334F2E" w:rsidRPr="00367C78" w:rsidRDefault="00334F2E" w:rsidP="00334F2E">
      <w:pPr>
        <w:pStyle w:val="subsection2"/>
      </w:pPr>
      <w:r w:rsidRPr="00367C78">
        <w:t>then clause</w:t>
      </w:r>
      <w:r w:rsidR="00EA1C6C" w:rsidRPr="00367C78">
        <w:t> </w:t>
      </w:r>
      <w:r w:rsidRPr="00367C78">
        <w:t xml:space="preserve">5.4 of </w:t>
      </w:r>
      <w:r w:rsidR="00EE4119" w:rsidRPr="00367C78">
        <w:t>Schedule 2</w:t>
      </w:r>
      <w:r w:rsidRPr="00367C78">
        <w:t xml:space="preserve">, as substituted by </w:t>
      </w:r>
      <w:r w:rsidR="002561A5">
        <w:t>Schedule 3</w:t>
      </w:r>
      <w:r w:rsidRPr="00367C78">
        <w:t xml:space="preserve"> to the amending regulations, applies in relation to the transitional kind of medical device on and after the later of those days.</w:t>
      </w:r>
    </w:p>
    <w:p w14:paraId="2E48DD99" w14:textId="77777777" w:rsidR="00334F2E" w:rsidRPr="00367C78" w:rsidRDefault="00334F2E" w:rsidP="00334F2E">
      <w:pPr>
        <w:pStyle w:val="ActHead5"/>
      </w:pPr>
      <w:bookmarkStart w:id="256" w:name="_Toc202523534"/>
      <w:r w:rsidRPr="00224C2E">
        <w:rPr>
          <w:rStyle w:val="CharSectno"/>
        </w:rPr>
        <w:t>11.53</w:t>
      </w:r>
      <w:r w:rsidRPr="00367C78">
        <w:t xml:space="preserve">  Secretary must be notified in relation to a transitional kind of medical device</w:t>
      </w:r>
      <w:bookmarkEnd w:id="256"/>
    </w:p>
    <w:p w14:paraId="3C69F359" w14:textId="77777777" w:rsidR="00334F2E" w:rsidRPr="00367C78" w:rsidRDefault="00334F2E" w:rsidP="00334F2E">
      <w:pPr>
        <w:pStyle w:val="subsection"/>
      </w:pPr>
      <w:r w:rsidRPr="00367C78">
        <w:tab/>
        <w:t>(1)</w:t>
      </w:r>
      <w:r w:rsidRPr="00367C78">
        <w:tab/>
        <w:t>For the purposes of subsection</w:t>
      </w:r>
      <w:r w:rsidR="00EA1C6C" w:rsidRPr="00367C78">
        <w:t> </w:t>
      </w:r>
      <w:r w:rsidRPr="00367C78">
        <w:t>41FN(5A) of the Act, a person must give to the Secretary a notice in accordance with subregulation (5) if:</w:t>
      </w:r>
    </w:p>
    <w:p w14:paraId="47A98316" w14:textId="77777777" w:rsidR="00334F2E" w:rsidRPr="00367C78" w:rsidRDefault="00334F2E" w:rsidP="00334F2E">
      <w:pPr>
        <w:pStyle w:val="paragraph"/>
      </w:pPr>
      <w:r w:rsidRPr="00367C78">
        <w:tab/>
        <w:t>(a)</w:t>
      </w:r>
      <w:r w:rsidRPr="00367C78">
        <w:tab/>
        <w:t>a kind of medical device is included in the Register in relation to the person; and</w:t>
      </w:r>
    </w:p>
    <w:p w14:paraId="4D16B018" w14:textId="77777777" w:rsidR="00334F2E" w:rsidRPr="00367C78" w:rsidRDefault="00334F2E" w:rsidP="00334F2E">
      <w:pPr>
        <w:pStyle w:val="paragraph"/>
      </w:pPr>
      <w:r w:rsidRPr="00367C78">
        <w:tab/>
        <w:t>(b)</w:t>
      </w:r>
      <w:r w:rsidRPr="00367C78">
        <w:tab/>
        <w:t>the kind of medical device so included is a transitional kind of medical device; and</w:t>
      </w:r>
    </w:p>
    <w:p w14:paraId="7A6E5F08" w14:textId="77777777" w:rsidR="00334F2E" w:rsidRPr="00367C78" w:rsidRDefault="00334F2E" w:rsidP="00334F2E">
      <w:pPr>
        <w:pStyle w:val="paragraph"/>
      </w:pPr>
      <w:r w:rsidRPr="00367C78">
        <w:tab/>
        <w:t>(c)</w:t>
      </w:r>
      <w:r w:rsidRPr="00367C78">
        <w:tab/>
        <w:t>medical devices of that kind are medical devices that are covered by subregulation (2), (3) or (4).</w:t>
      </w:r>
    </w:p>
    <w:p w14:paraId="7740BFB2" w14:textId="77777777" w:rsidR="00334F2E" w:rsidRPr="00367C78" w:rsidRDefault="00334F2E" w:rsidP="00334F2E">
      <w:pPr>
        <w:pStyle w:val="subsection"/>
      </w:pPr>
      <w:r w:rsidRPr="00367C78">
        <w:tab/>
        <w:t>(2)</w:t>
      </w:r>
      <w:r w:rsidRPr="00367C78">
        <w:tab/>
        <w:t>This subregulation covers a medical device that is intended by the manufacturer to be used to record patient images that are to be used for either or both of the following:</w:t>
      </w:r>
    </w:p>
    <w:p w14:paraId="0A07115E" w14:textId="77777777" w:rsidR="00334F2E" w:rsidRPr="00367C78" w:rsidRDefault="00334F2E" w:rsidP="00334F2E">
      <w:pPr>
        <w:pStyle w:val="paragraph"/>
      </w:pPr>
      <w:r w:rsidRPr="00367C78">
        <w:tab/>
        <w:t>(a)</w:t>
      </w:r>
      <w:r w:rsidRPr="00367C78">
        <w:tab/>
        <w:t>the diagnosis or monitoring of a disease, injury or disability;</w:t>
      </w:r>
    </w:p>
    <w:p w14:paraId="4C3206CF" w14:textId="77777777" w:rsidR="00334F2E" w:rsidRPr="00367C78" w:rsidRDefault="00334F2E" w:rsidP="00334F2E">
      <w:pPr>
        <w:pStyle w:val="paragraph"/>
      </w:pPr>
      <w:r w:rsidRPr="00367C78">
        <w:tab/>
        <w:t>(b)</w:t>
      </w:r>
      <w:r w:rsidRPr="00367C78">
        <w:tab/>
        <w:t>the investigation of the anatomy or of a physiological process;</w:t>
      </w:r>
    </w:p>
    <w:p w14:paraId="363C0DDD" w14:textId="77777777" w:rsidR="00334F2E" w:rsidRPr="00367C78" w:rsidRDefault="00334F2E" w:rsidP="00334F2E">
      <w:pPr>
        <w:pStyle w:val="subsection2"/>
      </w:pPr>
      <w:r w:rsidRPr="00367C78">
        <w:t>where the images are to be acquired through a method that relies on energy outside the visible spectrum.</w:t>
      </w:r>
    </w:p>
    <w:p w14:paraId="38ECA8E2" w14:textId="77777777" w:rsidR="00334F2E" w:rsidRPr="00367C78" w:rsidRDefault="00334F2E" w:rsidP="00334F2E">
      <w:pPr>
        <w:pStyle w:val="subsection"/>
      </w:pPr>
      <w:r w:rsidRPr="00367C78">
        <w:tab/>
        <w:t>(3)</w:t>
      </w:r>
      <w:r w:rsidRPr="00367C78">
        <w:tab/>
        <w:t>This subregulation covers a medical device that is an anatomical model (whether physical or virtual) that is intended by the manufacturer to be used for either or both of the following:</w:t>
      </w:r>
    </w:p>
    <w:p w14:paraId="6A17B885" w14:textId="77777777" w:rsidR="00334F2E" w:rsidRPr="00367C78" w:rsidRDefault="00334F2E" w:rsidP="00334F2E">
      <w:pPr>
        <w:pStyle w:val="paragraph"/>
      </w:pPr>
      <w:r w:rsidRPr="00367C78">
        <w:tab/>
        <w:t>(a)</w:t>
      </w:r>
      <w:r w:rsidRPr="00367C78">
        <w:tab/>
        <w:t>the diagnosis or monitoring of a disease, injury or disability;</w:t>
      </w:r>
    </w:p>
    <w:p w14:paraId="2B0EBF07" w14:textId="77777777" w:rsidR="00334F2E" w:rsidRPr="00367C78" w:rsidRDefault="00334F2E" w:rsidP="00334F2E">
      <w:pPr>
        <w:pStyle w:val="paragraph"/>
      </w:pPr>
      <w:r w:rsidRPr="00367C78">
        <w:tab/>
        <w:t>(b)</w:t>
      </w:r>
      <w:r w:rsidRPr="00367C78">
        <w:tab/>
        <w:t>the investigation of the anatomy or of a physiological process.</w:t>
      </w:r>
    </w:p>
    <w:p w14:paraId="6FC33AEB" w14:textId="77777777" w:rsidR="00334F2E" w:rsidRPr="00367C78" w:rsidRDefault="00334F2E" w:rsidP="00334F2E">
      <w:pPr>
        <w:pStyle w:val="subsection"/>
      </w:pPr>
      <w:r w:rsidRPr="00367C78">
        <w:tab/>
        <w:t>(4)</w:t>
      </w:r>
      <w:r w:rsidRPr="00367C78">
        <w:tab/>
        <w:t>This subregulation covers a programmed or programmable medical device, or software that is a medical device, that is intended by the manufacturer to be used to generate a virtual anatomical model that is to be used for either or both of the following:</w:t>
      </w:r>
    </w:p>
    <w:p w14:paraId="2FB83F3C" w14:textId="77777777" w:rsidR="00334F2E" w:rsidRPr="00367C78" w:rsidRDefault="00334F2E" w:rsidP="00334F2E">
      <w:pPr>
        <w:pStyle w:val="paragraph"/>
      </w:pPr>
      <w:r w:rsidRPr="00367C78">
        <w:tab/>
        <w:t>(a)</w:t>
      </w:r>
      <w:r w:rsidRPr="00367C78">
        <w:tab/>
        <w:t>the diagnosis or monitoring of a disease, injury or disability;</w:t>
      </w:r>
    </w:p>
    <w:p w14:paraId="4A5EAFFF" w14:textId="77777777" w:rsidR="00334F2E" w:rsidRPr="00367C78" w:rsidRDefault="00334F2E" w:rsidP="00334F2E">
      <w:pPr>
        <w:pStyle w:val="paragraph"/>
      </w:pPr>
      <w:r w:rsidRPr="00367C78">
        <w:tab/>
        <w:t>(b)</w:t>
      </w:r>
      <w:r w:rsidRPr="00367C78">
        <w:tab/>
        <w:t>the investigation of the anatomy or of a physiological process.</w:t>
      </w:r>
    </w:p>
    <w:p w14:paraId="2D92A341" w14:textId="77777777" w:rsidR="00334F2E" w:rsidRPr="00367C78" w:rsidRDefault="00334F2E" w:rsidP="00334F2E">
      <w:pPr>
        <w:pStyle w:val="subsection"/>
      </w:pPr>
      <w:r w:rsidRPr="00367C78">
        <w:tab/>
        <w:t>(5)</w:t>
      </w:r>
      <w:r w:rsidRPr="00367C78">
        <w:tab/>
        <w:t>The notice must:</w:t>
      </w:r>
    </w:p>
    <w:p w14:paraId="6D8DB161" w14:textId="77777777" w:rsidR="00334F2E" w:rsidRPr="00367C78" w:rsidRDefault="00334F2E" w:rsidP="00334F2E">
      <w:pPr>
        <w:pStyle w:val="paragraph"/>
      </w:pPr>
      <w:r w:rsidRPr="00367C78">
        <w:tab/>
        <w:t>(a)</w:t>
      </w:r>
      <w:r w:rsidRPr="00367C78">
        <w:tab/>
        <w:t>be in writing; and</w:t>
      </w:r>
    </w:p>
    <w:p w14:paraId="6FDABBFD" w14:textId="77777777" w:rsidR="00334F2E" w:rsidRPr="00367C78" w:rsidRDefault="00334F2E" w:rsidP="00334F2E">
      <w:pPr>
        <w:pStyle w:val="paragraph"/>
      </w:pPr>
      <w:r w:rsidRPr="00367C78">
        <w:tab/>
        <w:t>(b)</w:t>
      </w:r>
      <w:r w:rsidRPr="00367C78">
        <w:tab/>
        <w:t>state:</w:t>
      </w:r>
    </w:p>
    <w:p w14:paraId="356ACC87" w14:textId="77777777" w:rsidR="00334F2E" w:rsidRPr="00367C78" w:rsidRDefault="00334F2E" w:rsidP="00334F2E">
      <w:pPr>
        <w:pStyle w:val="paragraphsub"/>
      </w:pPr>
      <w:r w:rsidRPr="00367C78">
        <w:tab/>
        <w:t>(i)</w:t>
      </w:r>
      <w:r w:rsidRPr="00367C78">
        <w:tab/>
        <w:t>the unique device number assigned to that kind of device under section</w:t>
      </w:r>
      <w:r w:rsidR="00EA1C6C" w:rsidRPr="00367C78">
        <w:t> </w:t>
      </w:r>
      <w:r w:rsidRPr="00367C78">
        <w:t>41FL of the Act; and</w:t>
      </w:r>
    </w:p>
    <w:p w14:paraId="5D351502" w14:textId="77777777" w:rsidR="00334F2E" w:rsidRPr="00367C78" w:rsidRDefault="00334F2E" w:rsidP="00334F2E">
      <w:pPr>
        <w:pStyle w:val="paragraphsub"/>
      </w:pPr>
      <w:r w:rsidRPr="00367C78">
        <w:tab/>
        <w:t>(ii)</w:t>
      </w:r>
      <w:r w:rsidRPr="00367C78">
        <w:tab/>
        <w:t>the unique product identifier given to each medical device (if any) of that kind that the person supplies in Australia; and</w:t>
      </w:r>
    </w:p>
    <w:p w14:paraId="5873CFE2" w14:textId="77777777" w:rsidR="00334F2E" w:rsidRPr="00367C78" w:rsidRDefault="00334F2E" w:rsidP="00334F2E">
      <w:pPr>
        <w:pStyle w:val="paragraph"/>
      </w:pPr>
      <w:r w:rsidRPr="00367C78">
        <w:tab/>
        <w:t>(c)</w:t>
      </w:r>
      <w:r w:rsidRPr="00367C78">
        <w:tab/>
        <w:t>be given to the Secretary before the later of:</w:t>
      </w:r>
    </w:p>
    <w:p w14:paraId="6DFAE8FD" w14:textId="77777777" w:rsidR="00334F2E" w:rsidRPr="00367C78" w:rsidRDefault="00334F2E" w:rsidP="00DF5968">
      <w:pPr>
        <w:pStyle w:val="paragraphsub"/>
        <w:keepNext/>
      </w:pPr>
      <w:r w:rsidRPr="00367C78">
        <w:tab/>
        <w:t>(i)</w:t>
      </w:r>
      <w:r w:rsidRPr="00367C78">
        <w:tab/>
      </w:r>
      <w:r w:rsidR="00EB0261" w:rsidRPr="00367C78">
        <w:t>25 August</w:t>
      </w:r>
      <w:r w:rsidR="00920DE0" w:rsidRPr="00367C78">
        <w:t xml:space="preserve"> 2021</w:t>
      </w:r>
      <w:r w:rsidRPr="00367C78">
        <w:t>; and</w:t>
      </w:r>
    </w:p>
    <w:p w14:paraId="4DC93496" w14:textId="77777777" w:rsidR="00334F2E" w:rsidRPr="00367C78" w:rsidRDefault="00334F2E" w:rsidP="00334F2E">
      <w:pPr>
        <w:pStyle w:val="paragraphsub"/>
      </w:pPr>
      <w:r w:rsidRPr="00367C78">
        <w:tab/>
        <w:t>(ii)</w:t>
      </w:r>
      <w:r w:rsidRPr="00367C78">
        <w:tab/>
        <w:t>the day occurring 2 months after the inclusion day for the entry of the transitional kind of medical device.</w:t>
      </w:r>
    </w:p>
    <w:p w14:paraId="3AF32FF1" w14:textId="77777777" w:rsidR="00334F2E" w:rsidRPr="00367C78" w:rsidRDefault="00334F2E" w:rsidP="00334F2E">
      <w:pPr>
        <w:pStyle w:val="ActHead4"/>
      </w:pPr>
      <w:bookmarkStart w:id="257" w:name="_Toc202523535"/>
      <w:r w:rsidRPr="00224C2E">
        <w:rPr>
          <w:rStyle w:val="CharSubdNo"/>
        </w:rPr>
        <w:t>Subdivision E</w:t>
      </w:r>
      <w:r w:rsidRPr="00367C78">
        <w:t>—</w:t>
      </w:r>
      <w:r w:rsidRPr="00224C2E">
        <w:rPr>
          <w:rStyle w:val="CharSubdText"/>
        </w:rPr>
        <w:t>IVD companion diagnostics</w:t>
      </w:r>
      <w:bookmarkEnd w:id="257"/>
    </w:p>
    <w:p w14:paraId="1E82F50A" w14:textId="77777777" w:rsidR="00334F2E" w:rsidRPr="00367C78" w:rsidRDefault="00334F2E" w:rsidP="00334F2E">
      <w:pPr>
        <w:pStyle w:val="ActHead5"/>
      </w:pPr>
      <w:bookmarkStart w:id="258" w:name="_Toc202523536"/>
      <w:r w:rsidRPr="00224C2E">
        <w:rPr>
          <w:rStyle w:val="CharSectno"/>
        </w:rPr>
        <w:t>11.54</w:t>
      </w:r>
      <w:r w:rsidRPr="00367C78">
        <w:t xml:space="preserve">  IVD companion diagnostics</w:t>
      </w:r>
      <w:bookmarkEnd w:id="258"/>
    </w:p>
    <w:p w14:paraId="20FF34DC" w14:textId="77777777" w:rsidR="00334F2E" w:rsidRPr="00367C78" w:rsidRDefault="00334F2E" w:rsidP="00334F2E">
      <w:pPr>
        <w:pStyle w:val="SubsectionHead"/>
      </w:pPr>
      <w:r w:rsidRPr="00367C78">
        <w:t>Applications required to be audited</w:t>
      </w:r>
    </w:p>
    <w:p w14:paraId="799BA68C" w14:textId="1344C564" w:rsidR="00334F2E" w:rsidRPr="00367C78" w:rsidRDefault="00334F2E" w:rsidP="00334F2E">
      <w:pPr>
        <w:pStyle w:val="subsection"/>
      </w:pPr>
      <w:r w:rsidRPr="00367C78">
        <w:tab/>
        <w:t>(1)</w:t>
      </w:r>
      <w:r w:rsidRPr="00367C78">
        <w:tab/>
        <w:t>The amendment of paragraph</w:t>
      </w:r>
      <w:r w:rsidR="00EA1C6C" w:rsidRPr="00367C78">
        <w:t> </w:t>
      </w:r>
      <w:r w:rsidRPr="00367C78">
        <w:t xml:space="preserve">5.3(1)(j) by </w:t>
      </w:r>
      <w:r w:rsidR="0096770A" w:rsidRPr="00367C78">
        <w:t>Schedule 4</w:t>
      </w:r>
      <w:r w:rsidRPr="00367C78">
        <w:t xml:space="preserve"> to the amending regulations applies to applications made on or after 1</w:t>
      </w:r>
      <w:r w:rsidR="00EA1C6C" w:rsidRPr="00367C78">
        <w:t> </w:t>
      </w:r>
      <w:r w:rsidRPr="00367C78">
        <w:t>February 2020.</w:t>
      </w:r>
    </w:p>
    <w:p w14:paraId="635145C3" w14:textId="77777777" w:rsidR="00334F2E" w:rsidRPr="00367C78" w:rsidRDefault="00334F2E" w:rsidP="00334F2E">
      <w:pPr>
        <w:pStyle w:val="SubsectionHead"/>
      </w:pPr>
      <w:r w:rsidRPr="00367C78">
        <w:t>Classification and kind of medical device</w:t>
      </w:r>
    </w:p>
    <w:p w14:paraId="3FEE4240" w14:textId="74922EC0" w:rsidR="00334F2E" w:rsidRPr="00367C78" w:rsidRDefault="00334F2E" w:rsidP="00334F2E">
      <w:pPr>
        <w:pStyle w:val="subsection"/>
      </w:pPr>
      <w:r w:rsidRPr="00367C78">
        <w:tab/>
        <w:t>(2)</w:t>
      </w:r>
      <w:r w:rsidRPr="00367C78">
        <w:tab/>
        <w:t xml:space="preserve">Despite the amendments made by </w:t>
      </w:r>
      <w:r w:rsidR="0096770A" w:rsidRPr="00367C78">
        <w:t>Schedule 4</w:t>
      </w:r>
      <w:r w:rsidRPr="00367C78">
        <w:t xml:space="preserve"> to the amending regulations on 1</w:t>
      </w:r>
      <w:r w:rsidR="00EA1C6C" w:rsidRPr="00367C78">
        <w:t> </w:t>
      </w:r>
      <w:r w:rsidRPr="00367C78">
        <w:t xml:space="preserve">February 2020, until </w:t>
      </w:r>
      <w:r w:rsidR="00DE542D" w:rsidRPr="00367C78">
        <w:t>26 May 2026</w:t>
      </w:r>
      <w:r w:rsidRPr="00367C78">
        <w:t xml:space="preserve"> those amendments:</w:t>
      </w:r>
    </w:p>
    <w:p w14:paraId="3270671E" w14:textId="77777777" w:rsidR="00334F2E" w:rsidRPr="00367C78" w:rsidRDefault="00334F2E" w:rsidP="00334F2E">
      <w:pPr>
        <w:pStyle w:val="paragraph"/>
      </w:pPr>
      <w:r w:rsidRPr="00367C78">
        <w:tab/>
        <w:t>(a)</w:t>
      </w:r>
      <w:r w:rsidRPr="00367C78">
        <w:tab/>
        <w:t>do not affect the classification of a device covered by subregulation (3), (4) or (5); and</w:t>
      </w:r>
    </w:p>
    <w:p w14:paraId="1D30C9E2" w14:textId="77777777" w:rsidR="00334F2E" w:rsidRPr="00367C78" w:rsidRDefault="00334F2E" w:rsidP="00334F2E">
      <w:pPr>
        <w:pStyle w:val="paragraph"/>
      </w:pPr>
      <w:r w:rsidRPr="00367C78">
        <w:tab/>
        <w:t>(b)</w:t>
      </w:r>
      <w:r w:rsidRPr="00367C78">
        <w:tab/>
        <w:t>do not affect whether such a device is of the same kind as another device.</w:t>
      </w:r>
    </w:p>
    <w:p w14:paraId="73BDB0B9" w14:textId="1D8D95D0" w:rsidR="00334F2E" w:rsidRPr="00367C78" w:rsidRDefault="00334F2E" w:rsidP="00334F2E">
      <w:pPr>
        <w:pStyle w:val="subsection"/>
      </w:pPr>
      <w:r w:rsidRPr="00367C78">
        <w:tab/>
        <w:t>(3)</w:t>
      </w:r>
      <w:r w:rsidRPr="00367C78">
        <w:tab/>
        <w:t>This subregulation covers an IVD companion diagnostic that, immediately before 1</w:t>
      </w:r>
      <w:r w:rsidR="00EA1C6C" w:rsidRPr="00367C78">
        <w:t> </w:t>
      </w:r>
      <w:r w:rsidRPr="00367C78">
        <w:t>February 2020, was either a Class 4 in</w:t>
      </w:r>
      <w:r w:rsidR="002023AE">
        <w:noBreakHyphen/>
      </w:r>
      <w:r w:rsidRPr="00367C78">
        <w:t>house IVD medical device or an IVD medical device other than an in</w:t>
      </w:r>
      <w:r w:rsidR="002023AE">
        <w:noBreakHyphen/>
      </w:r>
      <w:r w:rsidRPr="00367C78">
        <w:t>house IVD medical device, and:</w:t>
      </w:r>
    </w:p>
    <w:p w14:paraId="4F31B04D" w14:textId="77777777" w:rsidR="00334F2E" w:rsidRPr="00367C78" w:rsidRDefault="00334F2E" w:rsidP="00334F2E">
      <w:pPr>
        <w:pStyle w:val="paragraph"/>
      </w:pPr>
      <w:r w:rsidRPr="00367C78">
        <w:tab/>
        <w:t>(a)</w:t>
      </w:r>
      <w:r w:rsidRPr="00367C78">
        <w:tab/>
        <w:t>was included in the Register; or</w:t>
      </w:r>
    </w:p>
    <w:p w14:paraId="404566FE" w14:textId="77777777" w:rsidR="00334F2E" w:rsidRPr="00367C78" w:rsidRDefault="00334F2E" w:rsidP="00334F2E">
      <w:pPr>
        <w:pStyle w:val="paragraph"/>
      </w:pPr>
      <w:r w:rsidRPr="00367C78">
        <w:tab/>
        <w:t>(b)</w:t>
      </w:r>
      <w:r w:rsidRPr="00367C78">
        <w:tab/>
        <w:t>was the subject of an application for inclusion in the Register that had not been finally determined.</w:t>
      </w:r>
    </w:p>
    <w:p w14:paraId="418D0321" w14:textId="644276C8" w:rsidR="00334F2E" w:rsidRPr="00367C78" w:rsidRDefault="00334F2E" w:rsidP="00334F2E">
      <w:pPr>
        <w:pStyle w:val="subsection"/>
      </w:pPr>
      <w:r w:rsidRPr="00367C78">
        <w:tab/>
        <w:t>(4)</w:t>
      </w:r>
      <w:r w:rsidRPr="00367C78">
        <w:tab/>
        <w:t>This subregulation covers an IVD companion diagnostic that, immediately before 1</w:t>
      </w:r>
      <w:r w:rsidR="00EA1C6C" w:rsidRPr="00367C78">
        <w:t> </w:t>
      </w:r>
      <w:r w:rsidRPr="00367C78">
        <w:t>February 2020, was either a Class 4 in</w:t>
      </w:r>
      <w:r w:rsidR="002023AE">
        <w:noBreakHyphen/>
      </w:r>
      <w:r w:rsidRPr="00367C78">
        <w:t>house IVD medical device or an IVD medical device other than an in</w:t>
      </w:r>
      <w:r w:rsidR="002023AE">
        <w:noBreakHyphen/>
      </w:r>
      <w:r w:rsidRPr="00367C78">
        <w:t>house IVD medical device, that:</w:t>
      </w:r>
    </w:p>
    <w:p w14:paraId="59BDCF32" w14:textId="77777777" w:rsidR="00334F2E" w:rsidRPr="00367C78" w:rsidRDefault="00334F2E" w:rsidP="00334F2E">
      <w:pPr>
        <w:pStyle w:val="paragraph"/>
      </w:pPr>
      <w:r w:rsidRPr="00367C78">
        <w:tab/>
        <w:t>(a)</w:t>
      </w:r>
      <w:r w:rsidRPr="00367C78">
        <w:tab/>
        <w:t>was not included in the Register but was covered by a conformity assessment certificate having effect; or</w:t>
      </w:r>
    </w:p>
    <w:p w14:paraId="61C29292" w14:textId="77777777" w:rsidR="00334F2E" w:rsidRPr="00367C78" w:rsidRDefault="00334F2E" w:rsidP="00334F2E">
      <w:pPr>
        <w:pStyle w:val="paragraph"/>
      </w:pPr>
      <w:r w:rsidRPr="00367C78">
        <w:tab/>
        <w:t>(b)</w:t>
      </w:r>
      <w:r w:rsidRPr="00367C78">
        <w:tab/>
        <w:t>was proposed to be covered by a conformity assessment certificate for which an application had been made but not finally determined.</w:t>
      </w:r>
    </w:p>
    <w:p w14:paraId="007DC9FA" w14:textId="77777777" w:rsidR="00334F2E" w:rsidRPr="00367C78" w:rsidRDefault="00334F2E" w:rsidP="00334F2E">
      <w:pPr>
        <w:pStyle w:val="subsection"/>
      </w:pPr>
      <w:r w:rsidRPr="00367C78">
        <w:tab/>
        <w:t>(5)</w:t>
      </w:r>
      <w:r w:rsidRPr="00367C78">
        <w:tab/>
        <w:t>This subregulation covers an IVD companion diagnostic that, immediately before 1</w:t>
      </w:r>
      <w:r w:rsidR="00EA1C6C" w:rsidRPr="00367C78">
        <w:t> </w:t>
      </w:r>
      <w:r w:rsidRPr="00367C78">
        <w:t>February 2020, was:</w:t>
      </w:r>
    </w:p>
    <w:p w14:paraId="74BA349D" w14:textId="2923BE6E" w:rsidR="00334F2E" w:rsidRPr="00367C78" w:rsidRDefault="00334F2E" w:rsidP="00334F2E">
      <w:pPr>
        <w:pStyle w:val="paragraph"/>
      </w:pPr>
      <w:r w:rsidRPr="00367C78">
        <w:tab/>
        <w:t>(a)</w:t>
      </w:r>
      <w:r w:rsidRPr="00367C78">
        <w:tab/>
        <w:t>a Class 1 in</w:t>
      </w:r>
      <w:r w:rsidR="002023AE">
        <w:noBreakHyphen/>
      </w:r>
      <w:r w:rsidRPr="00367C78">
        <w:t>house IVD medical device; or</w:t>
      </w:r>
    </w:p>
    <w:p w14:paraId="26815F1A" w14:textId="3F1B77ED" w:rsidR="00334F2E" w:rsidRPr="00367C78" w:rsidRDefault="00334F2E" w:rsidP="00334F2E">
      <w:pPr>
        <w:pStyle w:val="paragraph"/>
      </w:pPr>
      <w:r w:rsidRPr="00367C78">
        <w:tab/>
        <w:t>(b)</w:t>
      </w:r>
      <w:r w:rsidRPr="00367C78">
        <w:tab/>
        <w:t>a Class 2 in</w:t>
      </w:r>
      <w:r w:rsidR="002023AE">
        <w:noBreakHyphen/>
      </w:r>
      <w:r w:rsidRPr="00367C78">
        <w:t>house IVD medical device; or</w:t>
      </w:r>
    </w:p>
    <w:p w14:paraId="4C2A3565" w14:textId="436C9E59" w:rsidR="00334F2E" w:rsidRPr="00367C78" w:rsidRDefault="00334F2E" w:rsidP="00334F2E">
      <w:pPr>
        <w:pStyle w:val="paragraph"/>
      </w:pPr>
      <w:r w:rsidRPr="00367C78">
        <w:tab/>
        <w:t>(c)</w:t>
      </w:r>
      <w:r w:rsidRPr="00367C78">
        <w:tab/>
        <w:t>a Class 3 in</w:t>
      </w:r>
      <w:r w:rsidR="002023AE">
        <w:noBreakHyphen/>
      </w:r>
      <w:r w:rsidRPr="00367C78">
        <w:t>house IVD medical device.</w:t>
      </w:r>
    </w:p>
    <w:p w14:paraId="0A4F5270" w14:textId="711034B1" w:rsidR="00334F2E" w:rsidRPr="00367C78" w:rsidRDefault="00334F2E" w:rsidP="00334F2E">
      <w:pPr>
        <w:pStyle w:val="subsection"/>
      </w:pPr>
      <w:r w:rsidRPr="00367C78">
        <w:tab/>
        <w:t>(6)</w:t>
      </w:r>
      <w:r w:rsidRPr="00367C78">
        <w:tab/>
        <w:t>Subregulation (2) does not prevent the making and determination on or after 1</w:t>
      </w:r>
      <w:r w:rsidR="00EA1C6C" w:rsidRPr="00367C78">
        <w:t> </w:t>
      </w:r>
      <w:r w:rsidRPr="00367C78">
        <w:t xml:space="preserve">February 2020 and before </w:t>
      </w:r>
      <w:r w:rsidR="00DE542D" w:rsidRPr="00367C78">
        <w:t>26 May 2026</w:t>
      </w:r>
      <w:r w:rsidRPr="00367C78">
        <w:t xml:space="preserve"> of an application for inclusion in the Register of a device covered by subregulation (3), (4) or (5) in accordance with these Regulations as amended by </w:t>
      </w:r>
      <w:r w:rsidR="0096770A" w:rsidRPr="00367C78">
        <w:t>Schedule 4</w:t>
      </w:r>
      <w:r w:rsidRPr="00367C78">
        <w:t xml:space="preserve"> to the amending regulations.</w:t>
      </w:r>
    </w:p>
    <w:p w14:paraId="201A5800" w14:textId="49A78DB3" w:rsidR="00334F2E" w:rsidRPr="00367C78" w:rsidRDefault="00334F2E" w:rsidP="00334F2E">
      <w:pPr>
        <w:pStyle w:val="subsection"/>
      </w:pPr>
      <w:r w:rsidRPr="00367C78">
        <w:tab/>
        <w:t>(7)</w:t>
      </w:r>
      <w:r w:rsidRPr="00367C78">
        <w:tab/>
      </w:r>
      <w:r w:rsidR="00EA1C6C" w:rsidRPr="00367C78">
        <w:t>Paragraph (</w:t>
      </w:r>
      <w:r w:rsidRPr="00367C78">
        <w:t xml:space="preserve">h) of </w:t>
      </w:r>
      <w:r w:rsidR="002023AE">
        <w:t>item 1</w:t>
      </w:r>
      <w:r w:rsidRPr="00367C78">
        <w:t xml:space="preserve">.5 of the table in </w:t>
      </w:r>
      <w:r w:rsidR="00EE4119" w:rsidRPr="00367C78">
        <w:t>Part 1</w:t>
      </w:r>
      <w:r w:rsidRPr="00367C78">
        <w:t xml:space="preserve"> of </w:t>
      </w:r>
      <w:r w:rsidR="00EE4119" w:rsidRPr="00367C78">
        <w:t>Schedule 5</w:t>
      </w:r>
      <w:r w:rsidRPr="00367C78">
        <w:t xml:space="preserve"> does not apply to an application described in subregulation (6) of this regulation (made within the period described in that subregulation).</w:t>
      </w:r>
    </w:p>
    <w:p w14:paraId="2DAEAC27" w14:textId="77777777" w:rsidR="00334F2E" w:rsidRPr="00367C78" w:rsidRDefault="00334F2E" w:rsidP="00334F2E">
      <w:pPr>
        <w:pStyle w:val="notetext"/>
      </w:pPr>
      <w:r w:rsidRPr="00367C78">
        <w:t>Note:</w:t>
      </w:r>
      <w:r w:rsidRPr="00367C78">
        <w:tab/>
        <w:t>This means that an application described in subregulation (6) can pass the preliminary assessment without payment of any fee.</w:t>
      </w:r>
    </w:p>
    <w:p w14:paraId="210F17D5" w14:textId="1C0E1DFE" w:rsidR="009D4E49" w:rsidRPr="00367C78" w:rsidRDefault="002023AE" w:rsidP="00596FED">
      <w:pPr>
        <w:pStyle w:val="ActHead3"/>
        <w:pageBreakBefore/>
      </w:pPr>
      <w:bookmarkStart w:id="259" w:name="_Toc202523537"/>
      <w:r w:rsidRPr="00224C2E">
        <w:rPr>
          <w:rStyle w:val="CharDivNo"/>
        </w:rPr>
        <w:t>Division 1</w:t>
      </w:r>
      <w:r w:rsidR="009D4E49" w:rsidRPr="00224C2E">
        <w:rPr>
          <w:rStyle w:val="CharDivNo"/>
        </w:rPr>
        <w:t>1.11</w:t>
      </w:r>
      <w:r w:rsidR="009D4E49" w:rsidRPr="00367C78">
        <w:t>—</w:t>
      </w:r>
      <w:r w:rsidR="009D4E49" w:rsidRPr="00224C2E">
        <w:rPr>
          <w:rStyle w:val="CharDivText"/>
        </w:rPr>
        <w:t xml:space="preserve">Application provisions relating to the Therapeutic Goods Legislation Amendment (2020 Measures No. 1) </w:t>
      </w:r>
      <w:r w:rsidRPr="00224C2E">
        <w:rPr>
          <w:rStyle w:val="CharDivText"/>
        </w:rPr>
        <w:t>Regulations 2</w:t>
      </w:r>
      <w:r w:rsidR="009D4E49" w:rsidRPr="00224C2E">
        <w:rPr>
          <w:rStyle w:val="CharDivText"/>
        </w:rPr>
        <w:t>020</w:t>
      </w:r>
      <w:bookmarkEnd w:id="259"/>
    </w:p>
    <w:p w14:paraId="5B11FAAD" w14:textId="77777777" w:rsidR="009D4E49" w:rsidRPr="00367C78" w:rsidRDefault="009D4E49" w:rsidP="009D4E49">
      <w:pPr>
        <w:pStyle w:val="ActHead5"/>
      </w:pPr>
      <w:bookmarkStart w:id="260" w:name="_Toc202523538"/>
      <w:r w:rsidRPr="00224C2E">
        <w:rPr>
          <w:rStyle w:val="CharSectno"/>
        </w:rPr>
        <w:t>11.55</w:t>
      </w:r>
      <w:r w:rsidRPr="00367C78">
        <w:t xml:space="preserve">  System or procedure packs</w:t>
      </w:r>
      <w:bookmarkEnd w:id="260"/>
    </w:p>
    <w:p w14:paraId="5BCAB6CE" w14:textId="34BB87DB" w:rsidR="009D4E49" w:rsidRPr="00367C78" w:rsidRDefault="009D4E49" w:rsidP="009D4E49">
      <w:pPr>
        <w:pStyle w:val="subsection"/>
      </w:pPr>
      <w:r w:rsidRPr="00367C78">
        <w:tab/>
      </w:r>
      <w:r w:rsidRPr="00367C78">
        <w:tab/>
        <w:t xml:space="preserve">The amendments made by </w:t>
      </w:r>
      <w:r w:rsidR="00EE4119" w:rsidRPr="00367C78">
        <w:t>Part 2</w:t>
      </w:r>
      <w:r w:rsidRPr="00367C78">
        <w:t xml:space="preserve"> of </w:t>
      </w:r>
      <w:r w:rsidR="00EE4119" w:rsidRPr="00367C78">
        <w:t>Schedule 1</w:t>
      </w:r>
      <w:r w:rsidRPr="00367C78">
        <w:t xml:space="preserve"> to the </w:t>
      </w:r>
      <w:r w:rsidRPr="00367C78">
        <w:rPr>
          <w:i/>
        </w:rPr>
        <w:t xml:space="preserve">Therapeutic Goods Legislation Amendment (2020 Measures No. 1) </w:t>
      </w:r>
      <w:r w:rsidR="002023AE">
        <w:rPr>
          <w:i/>
        </w:rPr>
        <w:t>Regulations 2</w:t>
      </w:r>
      <w:r w:rsidRPr="00367C78">
        <w:rPr>
          <w:i/>
        </w:rPr>
        <w:t>020</w:t>
      </w:r>
      <w:r w:rsidRPr="00367C78">
        <w:t xml:space="preserve"> apply in relation to a system or procedure pack that is manufactured on or after the commencement of that Part.</w:t>
      </w:r>
    </w:p>
    <w:p w14:paraId="0AD3F5A0" w14:textId="77777777" w:rsidR="009D4E49" w:rsidRPr="00367C78" w:rsidRDefault="009D4E49" w:rsidP="009D4E49">
      <w:pPr>
        <w:pStyle w:val="ActHead5"/>
      </w:pPr>
      <w:bookmarkStart w:id="261" w:name="_Toc202523539"/>
      <w:r w:rsidRPr="00224C2E">
        <w:rPr>
          <w:rStyle w:val="CharSectno"/>
        </w:rPr>
        <w:t>11.56</w:t>
      </w:r>
      <w:r w:rsidRPr="00367C78">
        <w:t xml:space="preserve">  Period for notifying adverse events</w:t>
      </w:r>
      <w:bookmarkEnd w:id="261"/>
    </w:p>
    <w:p w14:paraId="0082A71D" w14:textId="55E32E61" w:rsidR="009D4E49" w:rsidRPr="00367C78" w:rsidRDefault="009D4E49" w:rsidP="009D4E49">
      <w:pPr>
        <w:pStyle w:val="subsection"/>
      </w:pPr>
      <w:r w:rsidRPr="00367C78">
        <w:tab/>
      </w:r>
      <w:r w:rsidRPr="00367C78">
        <w:tab/>
      </w:r>
      <w:r w:rsidR="00A7557D" w:rsidRPr="00367C78">
        <w:t>Paragraph 5</w:t>
      </w:r>
      <w:r w:rsidRPr="00367C78">
        <w:t xml:space="preserve">.7(1)(d), as inserted by </w:t>
      </w:r>
      <w:r w:rsidR="002561A5">
        <w:t>Schedule 3</w:t>
      </w:r>
      <w:r w:rsidRPr="00367C78">
        <w:t xml:space="preserve"> to the </w:t>
      </w:r>
      <w:r w:rsidRPr="00367C78">
        <w:rPr>
          <w:i/>
        </w:rPr>
        <w:t xml:space="preserve">Therapeutic Goods Legislation Amendment (2020 Measures No. 1) </w:t>
      </w:r>
      <w:r w:rsidR="002023AE">
        <w:rPr>
          <w:i/>
        </w:rPr>
        <w:t>Regulations 2</w:t>
      </w:r>
      <w:r w:rsidRPr="00367C78">
        <w:rPr>
          <w:i/>
        </w:rPr>
        <w:t>020</w:t>
      </w:r>
      <w:r w:rsidRPr="00367C78">
        <w:t>, applies in relation to information that a person becomes aware of on or after the commencement of that Schedule.</w:t>
      </w:r>
    </w:p>
    <w:p w14:paraId="2F51A88D" w14:textId="56A84A0E" w:rsidR="009D4E49" w:rsidRPr="00367C78" w:rsidRDefault="009D4E49" w:rsidP="009D4E49">
      <w:pPr>
        <w:pStyle w:val="ActHead5"/>
      </w:pPr>
      <w:bookmarkStart w:id="262" w:name="_Toc202523540"/>
      <w:r w:rsidRPr="00224C2E">
        <w:rPr>
          <w:rStyle w:val="CharSectno"/>
        </w:rPr>
        <w:t>11.57</w:t>
      </w:r>
      <w:r w:rsidRPr="00367C78">
        <w:t xml:space="preserve">  Class 4 in</w:t>
      </w:r>
      <w:r w:rsidR="002023AE">
        <w:noBreakHyphen/>
      </w:r>
      <w:r w:rsidRPr="00367C78">
        <w:t>house IVD medical devices</w:t>
      </w:r>
      <w:bookmarkEnd w:id="262"/>
    </w:p>
    <w:p w14:paraId="6ABBF8B8" w14:textId="014E8BD1" w:rsidR="009D4E49" w:rsidRPr="00367C78" w:rsidRDefault="009D4E49" w:rsidP="009D4E49">
      <w:pPr>
        <w:pStyle w:val="subsection"/>
      </w:pPr>
      <w:r w:rsidRPr="00367C78">
        <w:tab/>
      </w:r>
      <w:r w:rsidRPr="00367C78">
        <w:tab/>
        <w:t xml:space="preserve">Item 2.10A of the table in </w:t>
      </w:r>
      <w:r w:rsidR="00EE4119" w:rsidRPr="00367C78">
        <w:t>Part 2</w:t>
      </w:r>
      <w:r w:rsidRPr="00367C78">
        <w:t xml:space="preserve"> of </w:t>
      </w:r>
      <w:r w:rsidR="0096770A" w:rsidRPr="00367C78">
        <w:t>Schedule 4</w:t>
      </w:r>
      <w:r w:rsidRPr="00367C78">
        <w:t xml:space="preserve">, as inserted by Schedule 7 to the </w:t>
      </w:r>
      <w:r w:rsidRPr="00367C78">
        <w:rPr>
          <w:i/>
        </w:rPr>
        <w:t xml:space="preserve">Therapeutic Goods Legislation Amendment (2020 Measures No. 1) </w:t>
      </w:r>
      <w:r w:rsidR="002023AE">
        <w:rPr>
          <w:i/>
        </w:rPr>
        <w:t>Regulations 2</w:t>
      </w:r>
      <w:r w:rsidRPr="00367C78">
        <w:rPr>
          <w:i/>
        </w:rPr>
        <w:t>020</w:t>
      </w:r>
      <w:r w:rsidRPr="00367C78">
        <w:t>, applies in relation to the following:</w:t>
      </w:r>
    </w:p>
    <w:p w14:paraId="4841ABD5" w14:textId="46496578" w:rsidR="009D4E49" w:rsidRPr="00367C78" w:rsidRDefault="009D4E49" w:rsidP="009D4E49">
      <w:pPr>
        <w:pStyle w:val="paragraph"/>
      </w:pPr>
      <w:r w:rsidRPr="00367C78">
        <w:tab/>
        <w:t>(a)</w:t>
      </w:r>
      <w:r w:rsidRPr="00367C78">
        <w:tab/>
        <w:t>a Class 4 in</w:t>
      </w:r>
      <w:r w:rsidR="002023AE">
        <w:noBreakHyphen/>
      </w:r>
      <w:r w:rsidRPr="00367C78">
        <w:t>house IVD medical device that is manufactured on or after the commencement of this regulation;</w:t>
      </w:r>
    </w:p>
    <w:p w14:paraId="1A69EBA3" w14:textId="448A51B3" w:rsidR="009D4E49" w:rsidRPr="00367C78" w:rsidRDefault="009D4E49" w:rsidP="00C40ED0">
      <w:pPr>
        <w:pStyle w:val="paragraph"/>
      </w:pPr>
      <w:r w:rsidRPr="00367C78">
        <w:tab/>
        <w:t>(b)</w:t>
      </w:r>
      <w:r w:rsidRPr="00367C78">
        <w:tab/>
        <w:t>a Class 4 in</w:t>
      </w:r>
      <w:r w:rsidR="002023AE">
        <w:noBreakHyphen/>
      </w:r>
      <w:r w:rsidRPr="00367C78">
        <w:t>house IVD medical device that is manufactured before that commencement and is intended by its manufacturer to be used on or after that commencement.</w:t>
      </w:r>
    </w:p>
    <w:p w14:paraId="6C819D36" w14:textId="5B6C6DC4" w:rsidR="001F3E0C" w:rsidRPr="00367C78" w:rsidRDefault="002023AE" w:rsidP="00037F6C">
      <w:pPr>
        <w:pStyle w:val="ActHead3"/>
        <w:pageBreakBefore/>
      </w:pPr>
      <w:bookmarkStart w:id="263" w:name="_Toc202523541"/>
      <w:r w:rsidRPr="00224C2E">
        <w:rPr>
          <w:rStyle w:val="CharDivNo"/>
        </w:rPr>
        <w:t>Division 1</w:t>
      </w:r>
      <w:r w:rsidR="001F3E0C" w:rsidRPr="00224C2E">
        <w:rPr>
          <w:rStyle w:val="CharDivNo"/>
        </w:rPr>
        <w:t>1.12</w:t>
      </w:r>
      <w:r w:rsidR="001F3E0C" w:rsidRPr="00367C78">
        <w:t>—</w:t>
      </w:r>
      <w:r w:rsidR="001F3E0C" w:rsidRPr="00224C2E">
        <w:rPr>
          <w:rStyle w:val="CharDivText"/>
        </w:rPr>
        <w:t xml:space="preserve">Application provisions relating to the Therapeutic Goods Legislation Amendment (2021 Measures No. 2) </w:t>
      </w:r>
      <w:r w:rsidRPr="00224C2E">
        <w:rPr>
          <w:rStyle w:val="CharDivText"/>
        </w:rPr>
        <w:t>Regulations 2</w:t>
      </w:r>
      <w:r w:rsidR="001F3E0C" w:rsidRPr="00224C2E">
        <w:rPr>
          <w:rStyle w:val="CharDivText"/>
        </w:rPr>
        <w:t>021</w:t>
      </w:r>
      <w:bookmarkEnd w:id="263"/>
    </w:p>
    <w:p w14:paraId="43790805" w14:textId="77777777" w:rsidR="001F3E0C" w:rsidRPr="00367C78" w:rsidRDefault="001F3E0C" w:rsidP="001F3E0C">
      <w:pPr>
        <w:pStyle w:val="ActHead5"/>
      </w:pPr>
      <w:bookmarkStart w:id="264" w:name="_Toc202523542"/>
      <w:r w:rsidRPr="00224C2E">
        <w:rPr>
          <w:rStyle w:val="CharSectno"/>
        </w:rPr>
        <w:t>11.58</w:t>
      </w:r>
      <w:r w:rsidRPr="00367C78">
        <w:t xml:space="preserve">  Application provisions</w:t>
      </w:r>
      <w:bookmarkEnd w:id="264"/>
    </w:p>
    <w:p w14:paraId="5D0B6BD3" w14:textId="77777777" w:rsidR="001F3E0C" w:rsidRPr="00367C78" w:rsidRDefault="001F3E0C" w:rsidP="001F3E0C">
      <w:pPr>
        <w:pStyle w:val="SubsectionHead"/>
      </w:pPr>
      <w:r w:rsidRPr="00367C78">
        <w:t>Conformity assessment</w:t>
      </w:r>
    </w:p>
    <w:p w14:paraId="1A3473F7" w14:textId="63258240" w:rsidR="001F3E0C" w:rsidRPr="00367C78" w:rsidRDefault="001F3E0C" w:rsidP="001F3E0C">
      <w:pPr>
        <w:pStyle w:val="subsection"/>
      </w:pPr>
      <w:r w:rsidRPr="00367C78">
        <w:tab/>
        <w:t>(6)</w:t>
      </w:r>
      <w:r w:rsidRPr="00367C78">
        <w:tab/>
        <w:t xml:space="preserve">The amendments made by </w:t>
      </w:r>
      <w:r w:rsidR="00EE4119" w:rsidRPr="00367C78">
        <w:t>Part 3</w:t>
      </w:r>
      <w:r w:rsidRPr="00367C78">
        <w:t xml:space="preserve"> of </w:t>
      </w:r>
      <w:r w:rsidR="00EE4119" w:rsidRPr="00367C78">
        <w:t>Schedule 1</w:t>
      </w:r>
      <w:r w:rsidRPr="00367C78">
        <w:t xml:space="preserve"> to the </w:t>
      </w:r>
      <w:r w:rsidRPr="00367C78">
        <w:rPr>
          <w:i/>
        </w:rPr>
        <w:t xml:space="preserve">Therapeutic Goods Legislation Amendment (2021 Measures No. 2) </w:t>
      </w:r>
      <w:r w:rsidR="002023AE">
        <w:rPr>
          <w:i/>
        </w:rPr>
        <w:t>Regulations 2</w:t>
      </w:r>
      <w:r w:rsidRPr="00367C78">
        <w:rPr>
          <w:i/>
        </w:rPr>
        <w:t>021</w:t>
      </w:r>
      <w:r w:rsidRPr="00367C78">
        <w:t xml:space="preserve"> apply in relation to an application for a kind of medical device to be included in the Register that is made on or after the commencement of that Part.</w:t>
      </w:r>
    </w:p>
    <w:p w14:paraId="69519D4D" w14:textId="0B9590AA" w:rsidR="00A70266" w:rsidRPr="00367C78" w:rsidRDefault="002023AE" w:rsidP="00A70266">
      <w:pPr>
        <w:pStyle w:val="ActHead3"/>
        <w:pageBreakBefore/>
      </w:pPr>
      <w:bookmarkStart w:id="265" w:name="_Toc202523543"/>
      <w:r w:rsidRPr="00224C2E">
        <w:rPr>
          <w:rStyle w:val="CharDivNo"/>
        </w:rPr>
        <w:t>Division 1</w:t>
      </w:r>
      <w:r w:rsidR="00A70266" w:rsidRPr="00224C2E">
        <w:rPr>
          <w:rStyle w:val="CharDivNo"/>
        </w:rPr>
        <w:t>1.13</w:t>
      </w:r>
      <w:r w:rsidR="00A70266" w:rsidRPr="00367C78">
        <w:t>—</w:t>
      </w:r>
      <w:r w:rsidR="00A70266" w:rsidRPr="00224C2E">
        <w:rPr>
          <w:rStyle w:val="CharDivText"/>
        </w:rPr>
        <w:t xml:space="preserve">Application, saving and transitional provisions relating to the Therapeutic Goods Legislation Amendment (2021 Measures No. 3) </w:t>
      </w:r>
      <w:r w:rsidRPr="00224C2E">
        <w:rPr>
          <w:rStyle w:val="CharDivText"/>
        </w:rPr>
        <w:t>Regulations 2</w:t>
      </w:r>
      <w:r w:rsidR="00A70266" w:rsidRPr="00224C2E">
        <w:rPr>
          <w:rStyle w:val="CharDivText"/>
        </w:rPr>
        <w:t>021</w:t>
      </w:r>
      <w:bookmarkEnd w:id="265"/>
    </w:p>
    <w:p w14:paraId="7B0C7341" w14:textId="77777777" w:rsidR="00A70266" w:rsidRPr="00367C78" w:rsidRDefault="00A70266" w:rsidP="003D2CCB">
      <w:pPr>
        <w:pStyle w:val="ActHead5"/>
      </w:pPr>
      <w:bookmarkStart w:id="266" w:name="_Toc202523544"/>
      <w:r w:rsidRPr="00224C2E">
        <w:rPr>
          <w:rStyle w:val="CharSectno"/>
        </w:rPr>
        <w:t>11.59</w:t>
      </w:r>
      <w:r w:rsidRPr="00367C78">
        <w:t xml:space="preserve">  System or procedure packs</w:t>
      </w:r>
      <w:bookmarkEnd w:id="266"/>
    </w:p>
    <w:p w14:paraId="27AE6E1D" w14:textId="77777777" w:rsidR="00A70266" w:rsidRPr="00367C78" w:rsidRDefault="00A70266" w:rsidP="00A70266">
      <w:pPr>
        <w:pStyle w:val="SubsectionHead"/>
      </w:pPr>
      <w:r w:rsidRPr="00367C78">
        <w:t>Applications and entries other than a transitional kind of medical device</w:t>
      </w:r>
    </w:p>
    <w:p w14:paraId="69C31EC8" w14:textId="471C5613" w:rsidR="00A70266" w:rsidRPr="00367C78" w:rsidRDefault="00A70266" w:rsidP="00A70266">
      <w:pPr>
        <w:pStyle w:val="subsection"/>
      </w:pPr>
      <w:r w:rsidRPr="00367C78">
        <w:tab/>
        <w:t>(1)</w:t>
      </w:r>
      <w:r w:rsidRPr="00367C78">
        <w:tab/>
        <w:t xml:space="preserve">The amendments made by </w:t>
      </w:r>
      <w:r w:rsidR="00EE4119" w:rsidRPr="00367C78">
        <w:t>Part 1</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apply in relation to the following:</w:t>
      </w:r>
    </w:p>
    <w:p w14:paraId="7D80CD19" w14:textId="512874AD" w:rsidR="00A70266" w:rsidRPr="00367C78" w:rsidRDefault="00A70266" w:rsidP="00A70266">
      <w:pPr>
        <w:pStyle w:val="paragraph"/>
      </w:pPr>
      <w:r w:rsidRPr="00367C78">
        <w:tab/>
        <w:t>(a)</w:t>
      </w:r>
      <w:r w:rsidRPr="00367C78">
        <w:tab/>
        <w:t xml:space="preserve">an application for a kind of medical device to be included in the Register that is made on or after </w:t>
      </w:r>
      <w:r w:rsidR="00EE4119" w:rsidRPr="00367C78">
        <w:t>25 November</w:t>
      </w:r>
      <w:r w:rsidRPr="00367C78">
        <w:t xml:space="preserve"> 2021;</w:t>
      </w:r>
    </w:p>
    <w:p w14:paraId="51492E3E" w14:textId="77777777" w:rsidR="00A70266" w:rsidRPr="00367C78" w:rsidRDefault="00A70266" w:rsidP="00A70266">
      <w:pPr>
        <w:pStyle w:val="paragraph"/>
      </w:pPr>
      <w:r w:rsidRPr="00367C78">
        <w:tab/>
        <w:t>(b)</w:t>
      </w:r>
      <w:r w:rsidRPr="00367C78">
        <w:tab/>
        <w:t>a kind of medical device that is included in the Register as a result of such an application.</w:t>
      </w:r>
    </w:p>
    <w:p w14:paraId="7F7FEB98" w14:textId="77777777" w:rsidR="00A70266" w:rsidRPr="00367C78" w:rsidRDefault="00A70266" w:rsidP="00A70266">
      <w:pPr>
        <w:pStyle w:val="SubsectionHead"/>
      </w:pPr>
      <w:r w:rsidRPr="00367C78">
        <w:t>Transitional kind of medical device</w:t>
      </w:r>
    </w:p>
    <w:p w14:paraId="697E15B6" w14:textId="2CFE321B" w:rsidR="00A70266" w:rsidRPr="00367C78" w:rsidRDefault="00A70266" w:rsidP="00A70266">
      <w:pPr>
        <w:pStyle w:val="subsection"/>
      </w:pPr>
      <w:r w:rsidRPr="00367C78">
        <w:tab/>
        <w:t>(2)</w:t>
      </w:r>
      <w:r w:rsidRPr="00367C78">
        <w:tab/>
        <w:t xml:space="preserve">The amendments made by </w:t>
      </w:r>
      <w:r w:rsidR="00EE4119" w:rsidRPr="00367C78">
        <w:t>Part 1</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apply in relation to a transitional kind of medical device on and after </w:t>
      </w:r>
      <w:r w:rsidR="00EE4119" w:rsidRPr="00367C78">
        <w:t>25 November</w:t>
      </w:r>
      <w:r w:rsidRPr="00367C78">
        <w:t xml:space="preserve"> 2025.</w:t>
      </w:r>
    </w:p>
    <w:p w14:paraId="2513CBBF" w14:textId="77777777" w:rsidR="00A70266" w:rsidRPr="00367C78" w:rsidRDefault="00A70266" w:rsidP="00A70266">
      <w:pPr>
        <w:pStyle w:val="SubsectionHead"/>
      </w:pPr>
      <w:r w:rsidRPr="00367C78">
        <w:t>Exempt devices</w:t>
      </w:r>
    </w:p>
    <w:p w14:paraId="037C360F" w14:textId="3B81AA9C" w:rsidR="00A70266" w:rsidRPr="00367C78" w:rsidRDefault="00A70266" w:rsidP="00A70266">
      <w:pPr>
        <w:pStyle w:val="subsection"/>
      </w:pPr>
      <w:r w:rsidRPr="00367C78">
        <w:tab/>
        <w:t>(3)</w:t>
      </w:r>
      <w:r w:rsidRPr="00367C78">
        <w:tab/>
        <w:t xml:space="preserve">The amendments made by </w:t>
      </w:r>
      <w:r w:rsidR="00EE4119" w:rsidRPr="00367C78">
        <w:t>Part 1</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to the extent the amendments relate to a system or procedure pack covered by an item in </w:t>
      </w:r>
      <w:r w:rsidR="00EE4119" w:rsidRPr="00367C78">
        <w:t>Part 1</w:t>
      </w:r>
      <w:r w:rsidRPr="00367C78">
        <w:t xml:space="preserve"> of </w:t>
      </w:r>
      <w:r w:rsidR="0096770A" w:rsidRPr="00367C78">
        <w:t>Schedule 4</w:t>
      </w:r>
      <w:r w:rsidRPr="00367C78">
        <w:t xml:space="preserve">, or by column 2 of an item in </w:t>
      </w:r>
      <w:r w:rsidR="00EE4119" w:rsidRPr="00367C78">
        <w:t>Part 2</w:t>
      </w:r>
      <w:r w:rsidRPr="00367C78">
        <w:t xml:space="preserve"> of </w:t>
      </w:r>
      <w:r w:rsidR="0096770A" w:rsidRPr="00367C78">
        <w:t>Schedule 4</w:t>
      </w:r>
      <w:r w:rsidRPr="00367C78">
        <w:t xml:space="preserve">, to these Regulations, apply in relation to a system or procedure pack that is manufactured on or after </w:t>
      </w:r>
      <w:r w:rsidR="00EE4119" w:rsidRPr="00367C78">
        <w:t>25 November</w:t>
      </w:r>
      <w:r w:rsidRPr="00367C78">
        <w:t xml:space="preserve"> 2025.</w:t>
      </w:r>
    </w:p>
    <w:p w14:paraId="4F327E7E" w14:textId="77777777" w:rsidR="00A70266" w:rsidRPr="00367C78" w:rsidRDefault="00A70266" w:rsidP="00A70266">
      <w:pPr>
        <w:pStyle w:val="SubsectionHead"/>
      </w:pPr>
      <w:r w:rsidRPr="00367C78">
        <w:t>Definitions</w:t>
      </w:r>
    </w:p>
    <w:p w14:paraId="5F2B8595" w14:textId="77777777" w:rsidR="00A70266" w:rsidRPr="00367C78" w:rsidRDefault="00A70266" w:rsidP="00A70266">
      <w:pPr>
        <w:pStyle w:val="subsection"/>
      </w:pPr>
      <w:r w:rsidRPr="00367C78">
        <w:tab/>
        <w:t>(4)</w:t>
      </w:r>
      <w:r w:rsidRPr="00367C78">
        <w:tab/>
        <w:t>In this regulation:</w:t>
      </w:r>
    </w:p>
    <w:p w14:paraId="23B08EDB" w14:textId="77777777" w:rsidR="00A70266" w:rsidRPr="00367C78" w:rsidRDefault="00A70266" w:rsidP="00A70266">
      <w:pPr>
        <w:pStyle w:val="Definition"/>
        <w:rPr>
          <w:b/>
          <w:i/>
        </w:rPr>
      </w:pPr>
      <w:r w:rsidRPr="00367C78">
        <w:rPr>
          <w:b/>
          <w:i/>
        </w:rPr>
        <w:t>inclusion day</w:t>
      </w:r>
      <w:r w:rsidRPr="00367C78">
        <w:t xml:space="preserve"> for an entry of a kind of medical device in the Register means the day on which the inclusion of that kind of device in the Register commences.</w:t>
      </w:r>
    </w:p>
    <w:p w14:paraId="47652659" w14:textId="3F5BEDC4" w:rsidR="00A70266" w:rsidRPr="00367C78" w:rsidRDefault="00A70266" w:rsidP="00A70266">
      <w:pPr>
        <w:pStyle w:val="Definition"/>
      </w:pPr>
      <w:r w:rsidRPr="00367C78">
        <w:rPr>
          <w:b/>
          <w:i/>
        </w:rPr>
        <w:t xml:space="preserve">transitional kind of medical device </w:t>
      </w:r>
      <w:r w:rsidRPr="00367C78">
        <w:t xml:space="preserve">means a kind of medical device included in the Register because of an application that was made before </w:t>
      </w:r>
      <w:r w:rsidR="00EE4119" w:rsidRPr="00367C78">
        <w:t>25 November</w:t>
      </w:r>
      <w:r w:rsidRPr="00367C78">
        <w:t xml:space="preserve"> 2021 (whether the inclusion day for the entry of that kind of medical device occurred before, on or after that day).</w:t>
      </w:r>
    </w:p>
    <w:p w14:paraId="0E7D066B" w14:textId="77777777" w:rsidR="00A70266" w:rsidRPr="00367C78" w:rsidRDefault="00A70266" w:rsidP="00A70266">
      <w:pPr>
        <w:pStyle w:val="ActHead5"/>
      </w:pPr>
      <w:bookmarkStart w:id="267" w:name="_Toc202523545"/>
      <w:r w:rsidRPr="00224C2E">
        <w:rPr>
          <w:rStyle w:val="CharSectno"/>
        </w:rPr>
        <w:t>11.60</w:t>
      </w:r>
      <w:r w:rsidRPr="00367C78">
        <w:t xml:space="preserve">  Reports about adverse events or occurrences for medical devices</w:t>
      </w:r>
      <w:bookmarkEnd w:id="267"/>
    </w:p>
    <w:p w14:paraId="6D6BE16E" w14:textId="22A30ED7" w:rsidR="00A70266" w:rsidRPr="00367C78" w:rsidRDefault="00A70266" w:rsidP="00A70266">
      <w:pPr>
        <w:pStyle w:val="subsection"/>
      </w:pPr>
      <w:r w:rsidRPr="00367C78">
        <w:tab/>
      </w:r>
      <w:r w:rsidRPr="00367C78">
        <w:tab/>
        <w:t xml:space="preserve">Subregulation 5.8A(1), as inserted by </w:t>
      </w:r>
      <w:r w:rsidR="00EE4119" w:rsidRPr="00367C78">
        <w:t>Part 2</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applies in relation to information of a kind mentioned in subsection 41MP(2) or 41MPA(2) of the Act that is given to the Secretary on or after the commencement of that Part.</w:t>
      </w:r>
    </w:p>
    <w:p w14:paraId="5EB41964" w14:textId="77777777" w:rsidR="00A70266" w:rsidRPr="00367C78" w:rsidRDefault="00A70266" w:rsidP="00A70266">
      <w:pPr>
        <w:pStyle w:val="ActHead5"/>
      </w:pPr>
      <w:bookmarkStart w:id="268" w:name="_Toc202523546"/>
      <w:r w:rsidRPr="00224C2E">
        <w:rPr>
          <w:rStyle w:val="CharSectno"/>
        </w:rPr>
        <w:t>11.61</w:t>
      </w:r>
      <w:r w:rsidRPr="00367C78">
        <w:t xml:space="preserve">  Patient implant cards and patient information leaflets</w:t>
      </w:r>
      <w:bookmarkEnd w:id="268"/>
    </w:p>
    <w:p w14:paraId="3E3F08D7" w14:textId="273E1BE3" w:rsidR="00A70266" w:rsidRPr="00367C78" w:rsidRDefault="00A70266" w:rsidP="00A70266">
      <w:pPr>
        <w:pStyle w:val="subsection"/>
      </w:pPr>
      <w:r w:rsidRPr="00367C78">
        <w:tab/>
        <w:t>(1)</w:t>
      </w:r>
      <w:r w:rsidRPr="00367C78">
        <w:tab/>
        <w:t xml:space="preserve">The amendments of </w:t>
      </w:r>
      <w:r w:rsidR="002023AE">
        <w:t>Part 9</w:t>
      </w:r>
      <w:r w:rsidRPr="00367C78">
        <w:t xml:space="preserve"> and of </w:t>
      </w:r>
      <w:r w:rsidR="002023AE">
        <w:t>item 1</w:t>
      </w:r>
      <w:r w:rsidRPr="00367C78">
        <w:t xml:space="preserve">.15 of the table in </w:t>
      </w:r>
      <w:r w:rsidR="00EE4119" w:rsidRPr="00367C78">
        <w:t>Part 1</w:t>
      </w:r>
      <w:r w:rsidRPr="00367C78">
        <w:t xml:space="preserve"> of </w:t>
      </w:r>
      <w:r w:rsidR="00EE4119" w:rsidRPr="00367C78">
        <w:t>Schedule 5</w:t>
      </w:r>
      <w:r w:rsidRPr="00367C78">
        <w:t xml:space="preserve"> made by </w:t>
      </w:r>
      <w:r w:rsidR="00EE4119" w:rsidRPr="00367C78">
        <w:t>Part 3</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apply in relation to an application for consent that is made on or after the commencement of those amendments.</w:t>
      </w:r>
    </w:p>
    <w:p w14:paraId="1342EF15" w14:textId="0AB96F9B" w:rsidR="00A70266" w:rsidRPr="00367C78" w:rsidRDefault="00A70266" w:rsidP="00A70266">
      <w:pPr>
        <w:pStyle w:val="subsection"/>
      </w:pPr>
      <w:r w:rsidRPr="00367C78">
        <w:tab/>
        <w:t>(2)</w:t>
      </w:r>
      <w:r w:rsidRPr="00367C78">
        <w:tab/>
        <w:t xml:space="preserve">The amendments of clauses 13A.1 to 13A.4 of </w:t>
      </w:r>
      <w:r w:rsidR="00EE4119" w:rsidRPr="00367C78">
        <w:t>Schedule 1</w:t>
      </w:r>
      <w:r w:rsidRPr="00367C78">
        <w:t xml:space="preserve"> made by </w:t>
      </w:r>
      <w:r w:rsidR="00EE4119" w:rsidRPr="00367C78">
        <w:t>Part 3</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apply in relation to an implantable medical device, or an active implantable medical device, that is imported, supplied or exported on or after the commencement of that Part.</w:t>
      </w:r>
    </w:p>
    <w:p w14:paraId="09DABD57" w14:textId="77777777" w:rsidR="00A70266" w:rsidRPr="00367C78" w:rsidRDefault="00A70266" w:rsidP="00A70266">
      <w:pPr>
        <w:pStyle w:val="subsection"/>
      </w:pPr>
      <w:r w:rsidRPr="00367C78">
        <w:tab/>
        <w:t>(3)</w:t>
      </w:r>
      <w:r w:rsidRPr="00367C78">
        <w:tab/>
        <w:t>If:</w:t>
      </w:r>
    </w:p>
    <w:p w14:paraId="279E7BBD" w14:textId="33E3D4BC" w:rsidR="00A70266" w:rsidRPr="00367C78" w:rsidRDefault="00A70266" w:rsidP="00A70266">
      <w:pPr>
        <w:pStyle w:val="paragraph"/>
      </w:pPr>
      <w:r w:rsidRPr="00367C78">
        <w:tab/>
        <w:t>(a)</w:t>
      </w:r>
      <w:r w:rsidRPr="00367C78">
        <w:tab/>
        <w:t xml:space="preserve">on or after </w:t>
      </w:r>
      <w:r w:rsidR="00CB403B">
        <w:t>1 January</w:t>
      </w:r>
      <w:r w:rsidRPr="00367C78">
        <w:t xml:space="preserve"> 2021 and before the commencement of this regulation, a person made an application of a kind covered by </w:t>
      </w:r>
      <w:r w:rsidR="00EE4119" w:rsidRPr="00367C78">
        <w:t>paragraph (</w:t>
      </w:r>
      <w:r w:rsidRPr="00367C78">
        <w:t xml:space="preserve">a) or (b) of </w:t>
      </w:r>
      <w:r w:rsidR="002023AE">
        <w:t>item 1</w:t>
      </w:r>
      <w:r w:rsidRPr="00367C78">
        <w:t xml:space="preserve">.15 of the table in </w:t>
      </w:r>
      <w:r w:rsidR="00EE4119" w:rsidRPr="00367C78">
        <w:t>Part 1</w:t>
      </w:r>
      <w:r w:rsidRPr="00367C78">
        <w:t xml:space="preserve"> of </w:t>
      </w:r>
      <w:r w:rsidR="00EE4119" w:rsidRPr="00367C78">
        <w:t>Schedule 5</w:t>
      </w:r>
      <w:r w:rsidRPr="00367C78">
        <w:t xml:space="preserve"> (as that item was in force before that commencement); and</w:t>
      </w:r>
    </w:p>
    <w:p w14:paraId="05FDBFEE" w14:textId="2CFEA357" w:rsidR="00A70266" w:rsidRPr="00367C78" w:rsidRDefault="00A70266" w:rsidP="00A70266">
      <w:pPr>
        <w:pStyle w:val="paragraph"/>
      </w:pPr>
      <w:r w:rsidRPr="00367C78">
        <w:tab/>
        <w:t>(b)</w:t>
      </w:r>
      <w:r w:rsidRPr="00367C78">
        <w:tab/>
        <w:t xml:space="preserve">the application was made solely in relation to the application of either or both of clauses 13A.2 and 13A.3 of </w:t>
      </w:r>
      <w:r w:rsidR="00EE4119" w:rsidRPr="00367C78">
        <w:t>Schedule 1</w:t>
      </w:r>
      <w:r w:rsidRPr="00367C78">
        <w:t xml:space="preserve"> (as those clauses were in force before that commencement); and</w:t>
      </w:r>
    </w:p>
    <w:p w14:paraId="72B8BEC3" w14:textId="2C233F52" w:rsidR="00A70266" w:rsidRPr="00367C78" w:rsidRDefault="00A70266" w:rsidP="00A70266">
      <w:pPr>
        <w:pStyle w:val="paragraph"/>
      </w:pPr>
      <w:r w:rsidRPr="00367C78">
        <w:tab/>
        <w:t>(c)</w:t>
      </w:r>
      <w:r w:rsidRPr="00367C78">
        <w:tab/>
        <w:t xml:space="preserve">on or after </w:t>
      </w:r>
      <w:r w:rsidR="00CB403B">
        <w:t>1 January</w:t>
      </w:r>
      <w:r w:rsidRPr="00367C78">
        <w:t xml:space="preserve"> 2021 and before the commencement of this regulation, the person paid the fee applicable in relation to the application under </w:t>
      </w:r>
      <w:r w:rsidR="002023AE">
        <w:t>item 1</w:t>
      </w:r>
      <w:r w:rsidRPr="00367C78">
        <w:t xml:space="preserve">.15 of the table in </w:t>
      </w:r>
      <w:r w:rsidR="00EE4119" w:rsidRPr="00367C78">
        <w:t>Part 1</w:t>
      </w:r>
      <w:r w:rsidRPr="00367C78">
        <w:t xml:space="preserve"> of </w:t>
      </w:r>
      <w:r w:rsidR="00EE4119" w:rsidRPr="00367C78">
        <w:t>Schedule 5</w:t>
      </w:r>
      <w:r w:rsidRPr="00367C78">
        <w:t xml:space="preserve"> (as that item was in force before that commencement);</w:t>
      </w:r>
    </w:p>
    <w:p w14:paraId="347B2C9C" w14:textId="77777777" w:rsidR="00A70266" w:rsidRPr="00367C78" w:rsidRDefault="00A70266" w:rsidP="00A70266">
      <w:pPr>
        <w:pStyle w:val="subsection2"/>
      </w:pPr>
      <w:r w:rsidRPr="00367C78">
        <w:t>the Secretary must, on behalf of the Commonwealth, refund to the person the difference between the fee paid and the fee that would have been applicable in relation to the application under regulation 9.1AA if the application had been made on the day on which this regulation commences.</w:t>
      </w:r>
    </w:p>
    <w:p w14:paraId="746B3A8E" w14:textId="77777777" w:rsidR="00A70266" w:rsidRPr="00367C78" w:rsidRDefault="00A70266" w:rsidP="00A70266">
      <w:pPr>
        <w:pStyle w:val="ActHead5"/>
      </w:pPr>
      <w:bookmarkStart w:id="269" w:name="_Toc202523547"/>
      <w:r w:rsidRPr="00224C2E">
        <w:rPr>
          <w:rStyle w:val="CharSectno"/>
        </w:rPr>
        <w:t>11.62</w:t>
      </w:r>
      <w:r w:rsidRPr="00367C78">
        <w:t xml:space="preserve">  Medical devices assembled or adapted at point of care</w:t>
      </w:r>
      <w:bookmarkEnd w:id="269"/>
    </w:p>
    <w:p w14:paraId="50B24A47" w14:textId="71A05D4A" w:rsidR="00A70266" w:rsidRPr="00367C78" w:rsidRDefault="00A70266" w:rsidP="00A70266">
      <w:pPr>
        <w:pStyle w:val="subsection"/>
      </w:pPr>
      <w:r w:rsidRPr="00367C78">
        <w:tab/>
      </w:r>
      <w:r w:rsidRPr="00367C78">
        <w:tab/>
        <w:t xml:space="preserve">Item 1.3B of the table in </w:t>
      </w:r>
      <w:r w:rsidR="00EE4119" w:rsidRPr="00367C78">
        <w:t>Part 1</w:t>
      </w:r>
      <w:r w:rsidRPr="00367C78">
        <w:t xml:space="preserve"> of </w:t>
      </w:r>
      <w:r w:rsidR="0096770A" w:rsidRPr="00367C78">
        <w:t>Schedule 4</w:t>
      </w:r>
      <w:r w:rsidRPr="00367C78">
        <w:t xml:space="preserve">, as inserted by </w:t>
      </w:r>
      <w:r w:rsidR="00EE4119" w:rsidRPr="00367C78">
        <w:t>Part 5</w:t>
      </w:r>
      <w:r w:rsidRPr="00367C78">
        <w:t xml:space="preserve">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applies in relation to a medical device that is manufactured on or after the commencement of that item.</w:t>
      </w:r>
    </w:p>
    <w:p w14:paraId="62D866D3" w14:textId="3C210D51" w:rsidR="00A70266" w:rsidRPr="00367C78" w:rsidRDefault="00A70266" w:rsidP="00A70266">
      <w:pPr>
        <w:pStyle w:val="ActHead5"/>
      </w:pPr>
      <w:bookmarkStart w:id="270" w:name="_Toc202523548"/>
      <w:r w:rsidRPr="00224C2E">
        <w:rPr>
          <w:rStyle w:val="CharSectno"/>
        </w:rPr>
        <w:t>11.63</w:t>
      </w:r>
      <w:r w:rsidRPr="00367C78">
        <w:t xml:space="preserve">  Patient</w:t>
      </w:r>
      <w:r w:rsidR="002023AE">
        <w:noBreakHyphen/>
      </w:r>
      <w:r w:rsidRPr="00367C78">
        <w:t>matched medical devices</w:t>
      </w:r>
      <w:bookmarkEnd w:id="270"/>
    </w:p>
    <w:p w14:paraId="22ED8F1C" w14:textId="04148605" w:rsidR="00A70266" w:rsidRPr="00367C78" w:rsidRDefault="00A70266" w:rsidP="00A70266">
      <w:pPr>
        <w:pStyle w:val="subsection"/>
      </w:pPr>
      <w:r w:rsidRPr="00367C78">
        <w:tab/>
      </w:r>
      <w:r w:rsidRPr="00367C78">
        <w:tab/>
        <w:t xml:space="preserve">Subregulation 7.1(8) and </w:t>
      </w:r>
      <w:r w:rsidR="002023AE">
        <w:t>item 1</w:t>
      </w:r>
      <w:r w:rsidRPr="00367C78">
        <w:t xml:space="preserve">.7 of </w:t>
      </w:r>
      <w:r w:rsidR="00EE4119" w:rsidRPr="00367C78">
        <w:t>Part 1</w:t>
      </w:r>
      <w:r w:rsidRPr="00367C78">
        <w:t xml:space="preserve"> of </w:t>
      </w:r>
      <w:r w:rsidR="0096770A" w:rsidRPr="00367C78">
        <w:t>Schedule 4</w:t>
      </w:r>
      <w:r w:rsidRPr="00367C78">
        <w:t xml:space="preserve">, as added by Part 6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apply in relation to patient</w:t>
      </w:r>
      <w:r w:rsidR="002023AE">
        <w:noBreakHyphen/>
      </w:r>
      <w:r w:rsidRPr="00367C78">
        <w:t>matched medical devices manufactured on or after the commencement of that item in the following:</w:t>
      </w:r>
    </w:p>
    <w:p w14:paraId="0E97F293" w14:textId="77777777" w:rsidR="00A70266" w:rsidRPr="00367C78" w:rsidRDefault="00A70266" w:rsidP="00A70266">
      <w:pPr>
        <w:pStyle w:val="paragraph"/>
      </w:pPr>
      <w:r w:rsidRPr="00367C78">
        <w:tab/>
        <w:t>(a)</w:t>
      </w:r>
      <w:r w:rsidRPr="00367C78">
        <w:tab/>
        <w:t>the financial year in which that item commences;</w:t>
      </w:r>
    </w:p>
    <w:p w14:paraId="7641BD3A" w14:textId="77777777" w:rsidR="00A70266" w:rsidRPr="00367C78" w:rsidRDefault="00A70266" w:rsidP="00A70266">
      <w:pPr>
        <w:pStyle w:val="paragraph"/>
      </w:pPr>
      <w:r w:rsidRPr="00367C78">
        <w:tab/>
        <w:t>(b)</w:t>
      </w:r>
      <w:r w:rsidRPr="00367C78">
        <w:tab/>
        <w:t>each later financial year.</w:t>
      </w:r>
    </w:p>
    <w:p w14:paraId="53055361" w14:textId="77777777" w:rsidR="00A70266" w:rsidRPr="00367C78" w:rsidRDefault="00A70266" w:rsidP="00A70266">
      <w:pPr>
        <w:pStyle w:val="ActHead5"/>
      </w:pPr>
      <w:bookmarkStart w:id="271" w:name="_Toc202523549"/>
      <w:r w:rsidRPr="00224C2E">
        <w:rPr>
          <w:rStyle w:val="CharSectno"/>
        </w:rPr>
        <w:t>11.64</w:t>
      </w:r>
      <w:r w:rsidRPr="00367C78">
        <w:t xml:space="preserve">  Surgical loan kits</w:t>
      </w:r>
      <w:bookmarkEnd w:id="271"/>
    </w:p>
    <w:p w14:paraId="0E5C8D14" w14:textId="435A28F2" w:rsidR="00A70266" w:rsidRPr="00367C78" w:rsidRDefault="00A70266" w:rsidP="00A70266">
      <w:pPr>
        <w:pStyle w:val="subsection"/>
      </w:pPr>
      <w:r w:rsidRPr="00367C78">
        <w:tab/>
      </w:r>
      <w:r w:rsidRPr="00367C78">
        <w:tab/>
        <w:t xml:space="preserve">The amendment made by Part 7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xml:space="preserve"> applies on and after the commencement of that Part in relation to a surgical loan kit manufactured before, on or after that commencement.</w:t>
      </w:r>
    </w:p>
    <w:p w14:paraId="2AAECA61" w14:textId="77777777" w:rsidR="00A70266" w:rsidRPr="00367C78" w:rsidRDefault="00A70266" w:rsidP="00A70266">
      <w:pPr>
        <w:pStyle w:val="ActHead5"/>
      </w:pPr>
      <w:bookmarkStart w:id="272" w:name="_Toc202523550"/>
      <w:r w:rsidRPr="00224C2E">
        <w:rPr>
          <w:rStyle w:val="CharSectno"/>
        </w:rPr>
        <w:t>11.66</w:t>
      </w:r>
      <w:r w:rsidRPr="00367C78">
        <w:t xml:space="preserve">  Surgical mesh</w:t>
      </w:r>
      <w:bookmarkEnd w:id="272"/>
    </w:p>
    <w:p w14:paraId="0E96B1F9" w14:textId="0CDAAEBB" w:rsidR="00A70266" w:rsidRPr="00367C78" w:rsidRDefault="00A70266" w:rsidP="00A70266">
      <w:pPr>
        <w:pStyle w:val="subsection"/>
      </w:pPr>
      <w:r w:rsidRPr="00367C78">
        <w:tab/>
      </w:r>
      <w:r w:rsidRPr="00367C78">
        <w:tab/>
        <w:t xml:space="preserve">Regulations 11.29 and 11.30, as in force immediately before the commencement of </w:t>
      </w:r>
      <w:r w:rsidR="00EE4119" w:rsidRPr="00367C78">
        <w:t>Part 1</w:t>
      </w:r>
      <w:r w:rsidRPr="00367C78">
        <w:t xml:space="preserve">1 of </w:t>
      </w:r>
      <w:r w:rsidR="00EE4119" w:rsidRPr="00367C78">
        <w:t>Schedule 1</w:t>
      </w:r>
      <w:r w:rsidRPr="00367C78">
        <w:t xml:space="preserve"> to the </w:t>
      </w:r>
      <w:r w:rsidRPr="00367C78">
        <w:rPr>
          <w:i/>
        </w:rPr>
        <w:t xml:space="preserve">Therapeutic Goods Legislation Amendment (2021 Measures No. 3) </w:t>
      </w:r>
      <w:r w:rsidR="002023AE">
        <w:rPr>
          <w:i/>
        </w:rPr>
        <w:t>Regulations 2</w:t>
      </w:r>
      <w:r w:rsidRPr="00367C78">
        <w:rPr>
          <w:i/>
        </w:rPr>
        <w:t>021</w:t>
      </w:r>
      <w:r w:rsidRPr="00367C78">
        <w:t>, continue to apply on and after that commencement in relation to an application referred to in paragraph 11.29(3)(a) (as so in force) that was made before that commencement.</w:t>
      </w:r>
    </w:p>
    <w:p w14:paraId="00DD0F75" w14:textId="28689BDD" w:rsidR="00DB3BEA" w:rsidRPr="00367C78" w:rsidRDefault="002023AE" w:rsidP="00D93DE3">
      <w:pPr>
        <w:pStyle w:val="ActHead3"/>
        <w:pageBreakBefore/>
      </w:pPr>
      <w:bookmarkStart w:id="273" w:name="_Toc202523551"/>
      <w:r w:rsidRPr="00224C2E">
        <w:rPr>
          <w:rStyle w:val="CharDivNo"/>
        </w:rPr>
        <w:t>Division 1</w:t>
      </w:r>
      <w:r w:rsidR="00DB3BEA" w:rsidRPr="00224C2E">
        <w:rPr>
          <w:rStyle w:val="CharDivNo"/>
        </w:rPr>
        <w:t>1.14</w:t>
      </w:r>
      <w:r w:rsidR="00DB3BEA" w:rsidRPr="00367C78">
        <w:t>—</w:t>
      </w:r>
      <w:r w:rsidR="00DB3BEA" w:rsidRPr="00224C2E">
        <w:rPr>
          <w:rStyle w:val="CharDivText"/>
        </w:rPr>
        <w:t xml:space="preserve">Application provisions relating to the Therapeutic Goods Legislation Amendment (2021 Measures No. 4) </w:t>
      </w:r>
      <w:r w:rsidRPr="00224C2E">
        <w:rPr>
          <w:rStyle w:val="CharDivText"/>
        </w:rPr>
        <w:t>Regulations 2</w:t>
      </w:r>
      <w:r w:rsidR="00DB3BEA" w:rsidRPr="00224C2E">
        <w:rPr>
          <w:rStyle w:val="CharDivText"/>
        </w:rPr>
        <w:t>021</w:t>
      </w:r>
      <w:bookmarkEnd w:id="273"/>
    </w:p>
    <w:p w14:paraId="3BA6A444" w14:textId="77777777" w:rsidR="00DB3BEA" w:rsidRPr="00367C78" w:rsidRDefault="00DB3BEA" w:rsidP="00DB3BEA">
      <w:pPr>
        <w:pStyle w:val="ActHead5"/>
      </w:pPr>
      <w:bookmarkStart w:id="274" w:name="_Toc202523552"/>
      <w:r w:rsidRPr="00224C2E">
        <w:rPr>
          <w:rStyle w:val="CharSectno"/>
        </w:rPr>
        <w:t>11.67</w:t>
      </w:r>
      <w:r w:rsidRPr="00367C78">
        <w:t xml:space="preserve">  Patient implant cards and patient information leaflets</w:t>
      </w:r>
      <w:bookmarkEnd w:id="274"/>
    </w:p>
    <w:p w14:paraId="54D17323" w14:textId="55BF3F69" w:rsidR="00DB3BEA" w:rsidRPr="00367C78" w:rsidRDefault="00DB3BEA" w:rsidP="00A70266">
      <w:pPr>
        <w:pStyle w:val="subsection"/>
      </w:pPr>
      <w:r w:rsidRPr="00367C78">
        <w:tab/>
      </w:r>
      <w:r w:rsidRPr="00367C78">
        <w:tab/>
        <w:t xml:space="preserve">The amendments of clause 13A.1 of Schedule 1 made by Part 1 of Schedule 1 to the </w:t>
      </w:r>
      <w:r w:rsidRPr="00367C78">
        <w:rPr>
          <w:i/>
        </w:rPr>
        <w:t xml:space="preserve">Therapeutic Goods Legislation Amendment (2021 Measures No. 4) </w:t>
      </w:r>
      <w:r w:rsidR="002023AE">
        <w:rPr>
          <w:i/>
        </w:rPr>
        <w:t>Regulations 2</w:t>
      </w:r>
      <w:r w:rsidRPr="00367C78">
        <w:rPr>
          <w:i/>
        </w:rPr>
        <w:t>021</w:t>
      </w:r>
      <w:r w:rsidRPr="00367C78">
        <w:t xml:space="preserve"> apply in relation to a medical device that is imported, supplied or exported on or after the commencement of that Part.</w:t>
      </w:r>
    </w:p>
    <w:p w14:paraId="39ED574E" w14:textId="00459D55" w:rsidR="00683629" w:rsidRPr="00367C78" w:rsidRDefault="002023AE" w:rsidP="00843E60">
      <w:pPr>
        <w:pStyle w:val="ActHead3"/>
        <w:pageBreakBefore/>
      </w:pPr>
      <w:bookmarkStart w:id="275" w:name="_Toc202523553"/>
      <w:r w:rsidRPr="00224C2E">
        <w:rPr>
          <w:rStyle w:val="CharDivNo"/>
        </w:rPr>
        <w:t>Division 1</w:t>
      </w:r>
      <w:r w:rsidR="00683629" w:rsidRPr="00224C2E">
        <w:rPr>
          <w:rStyle w:val="CharDivNo"/>
        </w:rPr>
        <w:t>1.15</w:t>
      </w:r>
      <w:r w:rsidR="00683629" w:rsidRPr="00367C78">
        <w:t>—</w:t>
      </w:r>
      <w:r w:rsidR="00683629" w:rsidRPr="00224C2E">
        <w:rPr>
          <w:rStyle w:val="CharDivText"/>
        </w:rPr>
        <w:t xml:space="preserve">Application provisions relating to the Therapeutic Goods Legislation Amendment (2022 Measures No. 2) </w:t>
      </w:r>
      <w:r w:rsidRPr="00224C2E">
        <w:rPr>
          <w:rStyle w:val="CharDivText"/>
        </w:rPr>
        <w:t>Regulations 2</w:t>
      </w:r>
      <w:r w:rsidR="00683629" w:rsidRPr="00224C2E">
        <w:rPr>
          <w:rStyle w:val="CharDivText"/>
        </w:rPr>
        <w:t>022</w:t>
      </w:r>
      <w:bookmarkEnd w:id="275"/>
    </w:p>
    <w:p w14:paraId="613B14C4" w14:textId="77777777" w:rsidR="00683629" w:rsidRPr="00367C78" w:rsidRDefault="00683629" w:rsidP="00683629">
      <w:pPr>
        <w:pStyle w:val="ActHead5"/>
      </w:pPr>
      <w:bookmarkStart w:id="276" w:name="_Toc202523554"/>
      <w:r w:rsidRPr="00224C2E">
        <w:rPr>
          <w:rStyle w:val="CharSectno"/>
        </w:rPr>
        <w:t>11.68</w:t>
      </w:r>
      <w:r w:rsidRPr="00367C78">
        <w:t xml:space="preserve">  Fee for application for consent of Secretary</w:t>
      </w:r>
      <w:bookmarkEnd w:id="276"/>
    </w:p>
    <w:p w14:paraId="32987D58" w14:textId="3C8C349D" w:rsidR="00683629" w:rsidRPr="00367C78" w:rsidRDefault="00683629" w:rsidP="00683629">
      <w:pPr>
        <w:pStyle w:val="subsection"/>
      </w:pPr>
      <w:r w:rsidRPr="00367C78">
        <w:tab/>
        <w:t>(1)</w:t>
      </w:r>
      <w:r w:rsidRPr="00367C78">
        <w:tab/>
        <w:t xml:space="preserve">The amendments of </w:t>
      </w:r>
      <w:r w:rsidR="002023AE">
        <w:t>Part 9</w:t>
      </w:r>
      <w:r w:rsidRPr="00367C78">
        <w:t xml:space="preserve"> made by Schedule 2 to the </w:t>
      </w:r>
      <w:r w:rsidRPr="00367C78">
        <w:rPr>
          <w:i/>
        </w:rPr>
        <w:t xml:space="preserve">Therapeutic Goods Legislation Amendment (2022 Measures No. 2) </w:t>
      </w:r>
      <w:r w:rsidR="002023AE">
        <w:rPr>
          <w:i/>
        </w:rPr>
        <w:t>Regulations 2</w:t>
      </w:r>
      <w:r w:rsidRPr="00367C78">
        <w:rPr>
          <w:i/>
        </w:rPr>
        <w:t>022</w:t>
      </w:r>
      <w:r w:rsidRPr="00367C78">
        <w:t xml:space="preserve"> apply in relation to an application for consent that is made on or after the commencement of those amendments.</w:t>
      </w:r>
    </w:p>
    <w:p w14:paraId="1F0D6027" w14:textId="77777777" w:rsidR="00683629" w:rsidRPr="00367C78" w:rsidRDefault="00683629" w:rsidP="00683629">
      <w:pPr>
        <w:pStyle w:val="subsection"/>
      </w:pPr>
      <w:r w:rsidRPr="00367C78">
        <w:tab/>
        <w:t>(2)</w:t>
      </w:r>
      <w:r w:rsidRPr="00367C78">
        <w:tab/>
        <w:t>If:</w:t>
      </w:r>
    </w:p>
    <w:p w14:paraId="5F2E8112" w14:textId="3B2FE8C3" w:rsidR="00683629" w:rsidRPr="00367C78" w:rsidRDefault="00683629" w:rsidP="00683629">
      <w:pPr>
        <w:pStyle w:val="paragraph"/>
      </w:pPr>
      <w:r w:rsidRPr="00367C78">
        <w:tab/>
        <w:t>(a)</w:t>
      </w:r>
      <w:r w:rsidRPr="00367C78">
        <w:tab/>
        <w:t xml:space="preserve">on or after </w:t>
      </w:r>
      <w:r w:rsidR="00CB403B">
        <w:t>1 January</w:t>
      </w:r>
      <w:r w:rsidRPr="00367C78">
        <w:t xml:space="preserve"> 2022 and before the commencement of this regulation, a person made an application of a kind covered by paragraph (a) or (b) of </w:t>
      </w:r>
      <w:r w:rsidR="002023AE">
        <w:t>item 1</w:t>
      </w:r>
      <w:r w:rsidRPr="00367C78">
        <w:t>.15 of the table in Part 1 of Schedule 5; and</w:t>
      </w:r>
    </w:p>
    <w:p w14:paraId="161A85A1" w14:textId="77777777" w:rsidR="00683629" w:rsidRPr="00367C78" w:rsidRDefault="00683629" w:rsidP="00683629">
      <w:pPr>
        <w:pStyle w:val="paragraph"/>
      </w:pPr>
      <w:r w:rsidRPr="00367C78">
        <w:tab/>
        <w:t>(b)</w:t>
      </w:r>
      <w:r w:rsidRPr="00367C78">
        <w:tab/>
        <w:t>the application was made in relation to the application of one or more of clauses 13.1 to 13.4 of Schedule 1 to the medical device or devices; and</w:t>
      </w:r>
    </w:p>
    <w:p w14:paraId="12852F28" w14:textId="77777777" w:rsidR="00683629" w:rsidRPr="00367C78" w:rsidRDefault="00683629" w:rsidP="00683629">
      <w:pPr>
        <w:pStyle w:val="paragraph"/>
      </w:pPr>
      <w:r w:rsidRPr="00367C78">
        <w:tab/>
        <w:t>(c)</w:t>
      </w:r>
      <w:r w:rsidRPr="00367C78">
        <w:tab/>
        <w:t>the reason for the medical device or devices not complying with one or more of those clauses was that the device or devices were affected by the EU transition (within the meaning of subregulation 9.1AA(3) of these Regulations); and</w:t>
      </w:r>
    </w:p>
    <w:p w14:paraId="1A6ED7D1" w14:textId="77777777" w:rsidR="00683629" w:rsidRPr="00367C78" w:rsidRDefault="00683629" w:rsidP="00683629">
      <w:pPr>
        <w:pStyle w:val="paragraph"/>
      </w:pPr>
      <w:r w:rsidRPr="00367C78">
        <w:tab/>
        <w:t>(d)</w:t>
      </w:r>
      <w:r w:rsidRPr="00367C78">
        <w:tab/>
        <w:t>the application was made:</w:t>
      </w:r>
    </w:p>
    <w:p w14:paraId="295A2EF0" w14:textId="77777777" w:rsidR="00683629" w:rsidRPr="00367C78" w:rsidRDefault="00683629" w:rsidP="00683629">
      <w:pPr>
        <w:pStyle w:val="paragraphsub"/>
      </w:pPr>
      <w:r w:rsidRPr="00367C78">
        <w:tab/>
        <w:t>(i)</w:t>
      </w:r>
      <w:r w:rsidRPr="00367C78">
        <w:tab/>
        <w:t>solely in relation to the application of one or more of those clauses; or</w:t>
      </w:r>
    </w:p>
    <w:p w14:paraId="03C78801" w14:textId="77777777" w:rsidR="00683629" w:rsidRPr="00367C78" w:rsidRDefault="00683629" w:rsidP="00683629">
      <w:pPr>
        <w:pStyle w:val="paragraphsub"/>
      </w:pPr>
      <w:r w:rsidRPr="00367C78">
        <w:tab/>
        <w:t>(ii)</w:t>
      </w:r>
      <w:r w:rsidRPr="00367C78">
        <w:tab/>
        <w:t>also in relation to the application of either or both of clauses 13A.2 and 13A.3 of Schedule 1, but not any other provision; and</w:t>
      </w:r>
    </w:p>
    <w:p w14:paraId="18B94789" w14:textId="28BB42F8" w:rsidR="00683629" w:rsidRPr="00367C78" w:rsidRDefault="00683629" w:rsidP="00683629">
      <w:pPr>
        <w:pStyle w:val="paragraph"/>
      </w:pPr>
      <w:r w:rsidRPr="00367C78">
        <w:tab/>
        <w:t>(e)</w:t>
      </w:r>
      <w:r w:rsidRPr="00367C78">
        <w:tab/>
        <w:t xml:space="preserve">on or after </w:t>
      </w:r>
      <w:r w:rsidR="00CB403B">
        <w:t>1 January</w:t>
      </w:r>
      <w:r w:rsidRPr="00367C78">
        <w:t xml:space="preserve"> 2022 and before the commencement of this regulation, the person paid the fee applicable in relation to the application under </w:t>
      </w:r>
      <w:r w:rsidR="002023AE">
        <w:t>item 1</w:t>
      </w:r>
      <w:r w:rsidRPr="00367C78">
        <w:t>.15 of the table in Part 1 of Schedule 5;</w:t>
      </w:r>
    </w:p>
    <w:p w14:paraId="16FA1CF4" w14:textId="77777777" w:rsidR="00683629" w:rsidRPr="00367C78" w:rsidRDefault="00683629" w:rsidP="00683629">
      <w:pPr>
        <w:pStyle w:val="subsection2"/>
      </w:pPr>
      <w:r w:rsidRPr="00367C78">
        <w:t>the Secretary must, on behalf of the Commonwealth, refund to the person the difference between the fee paid and the fee that would have been applicable in relation to the application under regulation 9.1AA if the application had been made on the day on which this regulation commences.</w:t>
      </w:r>
    </w:p>
    <w:p w14:paraId="1263A640" w14:textId="6B1196F1" w:rsidR="001C68D4" w:rsidRPr="00367C78" w:rsidRDefault="002023AE" w:rsidP="00C03381">
      <w:pPr>
        <w:pStyle w:val="ActHead3"/>
        <w:pageBreakBefore/>
      </w:pPr>
      <w:bookmarkStart w:id="277" w:name="_Toc202523555"/>
      <w:r w:rsidRPr="00224C2E">
        <w:rPr>
          <w:rStyle w:val="CharDivNo"/>
        </w:rPr>
        <w:t>Division 1</w:t>
      </w:r>
      <w:r w:rsidR="001C68D4" w:rsidRPr="00224C2E">
        <w:rPr>
          <w:rStyle w:val="CharDivNo"/>
        </w:rPr>
        <w:t>1.16</w:t>
      </w:r>
      <w:r w:rsidR="001C68D4" w:rsidRPr="00367C78">
        <w:t>—</w:t>
      </w:r>
      <w:r w:rsidR="001C68D4" w:rsidRPr="00224C2E">
        <w:rPr>
          <w:rStyle w:val="CharDivText"/>
        </w:rPr>
        <w:t xml:space="preserve">Application provisions relating to the Therapeutic Goods Legislation Amendment (2022 Measures No. 3) </w:t>
      </w:r>
      <w:r w:rsidRPr="00224C2E">
        <w:rPr>
          <w:rStyle w:val="CharDivText"/>
        </w:rPr>
        <w:t>Regulations 2</w:t>
      </w:r>
      <w:r w:rsidR="001C68D4" w:rsidRPr="00224C2E">
        <w:rPr>
          <w:rStyle w:val="CharDivText"/>
        </w:rPr>
        <w:t>022</w:t>
      </w:r>
      <w:bookmarkEnd w:id="277"/>
    </w:p>
    <w:p w14:paraId="13EDA372" w14:textId="77777777" w:rsidR="001C68D4" w:rsidRPr="00367C78" w:rsidRDefault="001C68D4" w:rsidP="0031495A">
      <w:pPr>
        <w:pStyle w:val="ActHead5"/>
      </w:pPr>
      <w:bookmarkStart w:id="278" w:name="_Toc202523556"/>
      <w:r w:rsidRPr="00224C2E">
        <w:rPr>
          <w:rStyle w:val="CharSectno"/>
        </w:rPr>
        <w:t>11.69</w:t>
      </w:r>
      <w:r w:rsidRPr="00367C78">
        <w:t xml:space="preserve">  Fee for application for consent of Secretary</w:t>
      </w:r>
      <w:bookmarkEnd w:id="278"/>
    </w:p>
    <w:p w14:paraId="1EA3F6C0" w14:textId="713D8C70" w:rsidR="001C68D4" w:rsidRPr="00367C78" w:rsidRDefault="001C68D4" w:rsidP="001C68D4">
      <w:pPr>
        <w:pStyle w:val="subsection"/>
      </w:pPr>
      <w:r w:rsidRPr="00367C78">
        <w:tab/>
        <w:t>(1)</w:t>
      </w:r>
      <w:r w:rsidRPr="00367C78">
        <w:tab/>
        <w:t>The amendments of regulation 9.1AA made by Schedule 1 to the </w:t>
      </w:r>
      <w:r w:rsidRPr="00367C78">
        <w:rPr>
          <w:i/>
        </w:rPr>
        <w:t xml:space="preserve">Therapeutic Goods Legislation Amendment (2022 Measures No. 3) </w:t>
      </w:r>
      <w:r w:rsidR="002023AE">
        <w:rPr>
          <w:i/>
        </w:rPr>
        <w:t>Regulations 2</w:t>
      </w:r>
      <w:r w:rsidRPr="00367C78">
        <w:rPr>
          <w:i/>
        </w:rPr>
        <w:t>022 </w:t>
      </w:r>
      <w:r w:rsidRPr="00367C78">
        <w:t>apply in relation to an application for consent that is made on or after the commencement of this regulation.</w:t>
      </w:r>
    </w:p>
    <w:p w14:paraId="133DEF48" w14:textId="77777777" w:rsidR="001C68D4" w:rsidRPr="00367C78" w:rsidRDefault="001C68D4" w:rsidP="001C68D4">
      <w:pPr>
        <w:pStyle w:val="subsection"/>
      </w:pPr>
      <w:r w:rsidRPr="00367C78">
        <w:tab/>
        <w:t>(2)</w:t>
      </w:r>
      <w:r w:rsidRPr="00367C78">
        <w:tab/>
        <w:t>If:</w:t>
      </w:r>
    </w:p>
    <w:p w14:paraId="4A11543A" w14:textId="5E5E3039" w:rsidR="001C68D4" w:rsidRPr="00367C78" w:rsidRDefault="001C68D4" w:rsidP="001C68D4">
      <w:pPr>
        <w:pStyle w:val="paragraph"/>
      </w:pPr>
      <w:r w:rsidRPr="00367C78">
        <w:tab/>
        <w:t>(a)</w:t>
      </w:r>
      <w:r w:rsidRPr="00367C78">
        <w:tab/>
        <w:t xml:space="preserve">on or after </w:t>
      </w:r>
      <w:r w:rsidR="00CB403B">
        <w:t>1 January</w:t>
      </w:r>
      <w:r w:rsidRPr="00367C78">
        <w:t xml:space="preserve"> 2022 and before the commencement of this regulation, a person made an application of a kind covered by paragraph (a) or (b) of </w:t>
      </w:r>
      <w:r w:rsidR="002023AE">
        <w:t>item 1</w:t>
      </w:r>
      <w:r w:rsidRPr="00367C78">
        <w:t>.15 of the table in Part 1 of Schedule 5; and</w:t>
      </w:r>
    </w:p>
    <w:p w14:paraId="15D92252" w14:textId="77777777" w:rsidR="001C68D4" w:rsidRPr="00367C78" w:rsidRDefault="001C68D4" w:rsidP="001C68D4">
      <w:pPr>
        <w:pStyle w:val="paragraph"/>
      </w:pPr>
      <w:r w:rsidRPr="00367C78">
        <w:tab/>
        <w:t>(b)</w:t>
      </w:r>
      <w:r w:rsidRPr="00367C78">
        <w:tab/>
        <w:t>the application was made in relation to the application of one or more of clauses 13.1 to 13.4 of Schedule 1 to the medical device or devices; and</w:t>
      </w:r>
    </w:p>
    <w:p w14:paraId="460650D2" w14:textId="77777777" w:rsidR="001C68D4" w:rsidRPr="00367C78" w:rsidRDefault="001C68D4" w:rsidP="001C68D4">
      <w:pPr>
        <w:pStyle w:val="paragraph"/>
      </w:pPr>
      <w:r w:rsidRPr="00367C78">
        <w:tab/>
        <w:t>(c)</w:t>
      </w:r>
      <w:r w:rsidRPr="00367C78">
        <w:tab/>
        <w:t>the reason for the medical device or devices not complying with one or more of those clauses was that the device or devices were affected by the EU transition (within the meaning of subregulation 9.1AA(3) of these Regulations as in force at the commencement of this regulation); and</w:t>
      </w:r>
    </w:p>
    <w:p w14:paraId="7B57687E" w14:textId="77777777" w:rsidR="001C68D4" w:rsidRPr="00367C78" w:rsidRDefault="001C68D4" w:rsidP="001C68D4">
      <w:pPr>
        <w:pStyle w:val="paragraph"/>
      </w:pPr>
      <w:r w:rsidRPr="00367C78">
        <w:tab/>
        <w:t>(d)</w:t>
      </w:r>
      <w:r w:rsidRPr="00367C78">
        <w:tab/>
        <w:t>the application was made:</w:t>
      </w:r>
    </w:p>
    <w:p w14:paraId="6350B2AA" w14:textId="77777777" w:rsidR="001C68D4" w:rsidRPr="00367C78" w:rsidRDefault="001C68D4" w:rsidP="001C68D4">
      <w:pPr>
        <w:pStyle w:val="paragraphsub"/>
      </w:pPr>
      <w:r w:rsidRPr="00367C78">
        <w:tab/>
        <w:t>(i)</w:t>
      </w:r>
      <w:r w:rsidRPr="00367C78">
        <w:tab/>
        <w:t>solely in relation to the application of one or more of those clauses; or</w:t>
      </w:r>
    </w:p>
    <w:p w14:paraId="29E31E91" w14:textId="77777777" w:rsidR="001C68D4" w:rsidRPr="00367C78" w:rsidRDefault="001C68D4" w:rsidP="001C68D4">
      <w:pPr>
        <w:pStyle w:val="paragraphsub"/>
      </w:pPr>
      <w:r w:rsidRPr="00367C78">
        <w:tab/>
        <w:t>(ii)</w:t>
      </w:r>
      <w:r w:rsidRPr="00367C78">
        <w:tab/>
        <w:t>also in relation to the application of either or both of clauses 13A.2 and 13A.3 of Schedule 1, but not any other provision; and</w:t>
      </w:r>
    </w:p>
    <w:p w14:paraId="09186F5B" w14:textId="12FCEFAF" w:rsidR="001C68D4" w:rsidRPr="00367C78" w:rsidRDefault="001C68D4" w:rsidP="001C68D4">
      <w:pPr>
        <w:pStyle w:val="paragraph"/>
      </w:pPr>
      <w:r w:rsidRPr="00367C78">
        <w:tab/>
        <w:t>(e)</w:t>
      </w:r>
      <w:r w:rsidRPr="00367C78">
        <w:tab/>
        <w:t xml:space="preserve">on or after </w:t>
      </w:r>
      <w:r w:rsidR="00CB403B">
        <w:t>1 January</w:t>
      </w:r>
      <w:r w:rsidRPr="00367C78">
        <w:t xml:space="preserve"> 2022 and before the commencement of this regulation, the person paid the fee applicable in relation to the application under </w:t>
      </w:r>
      <w:r w:rsidR="002023AE">
        <w:t>item 1</w:t>
      </w:r>
      <w:r w:rsidRPr="00367C78">
        <w:t>.15 of the table in Part 1 of Schedule 5;</w:t>
      </w:r>
    </w:p>
    <w:p w14:paraId="09749EE6" w14:textId="77777777" w:rsidR="001C68D4" w:rsidRPr="00367C78" w:rsidRDefault="001C68D4" w:rsidP="001C68D4">
      <w:pPr>
        <w:pStyle w:val="subsection2"/>
      </w:pPr>
      <w:r w:rsidRPr="00367C78">
        <w:t>the Secretary must, on behalf of the Commonwealth, refund to the person the difference between the fee paid and the fee that would have been applicable in relation to the application under regulation 9.1AA if the application had been made on the day on which this regulation commences.</w:t>
      </w:r>
    </w:p>
    <w:p w14:paraId="5A0090CE" w14:textId="77777777" w:rsidR="001C68D4" w:rsidRPr="00367C78" w:rsidRDefault="001C68D4" w:rsidP="001C68D4">
      <w:pPr>
        <w:pStyle w:val="ActHead5"/>
      </w:pPr>
      <w:bookmarkStart w:id="279" w:name="_Toc202523557"/>
      <w:r w:rsidRPr="00224C2E">
        <w:rPr>
          <w:rStyle w:val="CharSectno"/>
        </w:rPr>
        <w:t>11.70</w:t>
      </w:r>
      <w:r w:rsidRPr="00367C78">
        <w:t xml:space="preserve">  Exempt medical devices</w:t>
      </w:r>
      <w:bookmarkEnd w:id="279"/>
    </w:p>
    <w:p w14:paraId="36B2903A" w14:textId="2BB64F4D" w:rsidR="00711EB0" w:rsidRPr="00367C78" w:rsidRDefault="00870B50" w:rsidP="00870B50">
      <w:pPr>
        <w:pStyle w:val="subsection"/>
      </w:pPr>
      <w:r w:rsidRPr="00367C78">
        <w:tab/>
      </w:r>
      <w:r w:rsidRPr="00367C78">
        <w:tab/>
      </w:r>
      <w:r w:rsidR="001C68D4" w:rsidRPr="00367C78">
        <w:t xml:space="preserve">The amendment of </w:t>
      </w:r>
      <w:r w:rsidR="0096770A" w:rsidRPr="00367C78">
        <w:t>Schedule 4</w:t>
      </w:r>
      <w:r w:rsidR="001C68D4" w:rsidRPr="00367C78">
        <w:t xml:space="preserve"> made by Schedule 1 to the </w:t>
      </w:r>
      <w:r w:rsidR="001C68D4" w:rsidRPr="00367C78">
        <w:rPr>
          <w:i/>
        </w:rPr>
        <w:t xml:space="preserve">Therapeutic Goods Legislation Amendment (2022 Measures No. 3) </w:t>
      </w:r>
      <w:r w:rsidR="002023AE">
        <w:rPr>
          <w:i/>
        </w:rPr>
        <w:t>Regulations 2</w:t>
      </w:r>
      <w:r w:rsidR="001C68D4" w:rsidRPr="00367C78">
        <w:rPr>
          <w:i/>
        </w:rPr>
        <w:t>022 </w:t>
      </w:r>
      <w:r w:rsidR="001C68D4" w:rsidRPr="00367C78">
        <w:t>applies in relation to a medical device that is imported into Australia on or after the commencement of this regulation.</w:t>
      </w:r>
    </w:p>
    <w:p w14:paraId="02C116EC" w14:textId="5DF07E2E" w:rsidR="00711EB0" w:rsidRPr="00367C78" w:rsidRDefault="002023AE" w:rsidP="00870B50">
      <w:pPr>
        <w:pStyle w:val="ActHead3"/>
        <w:pageBreakBefore/>
      </w:pPr>
      <w:bookmarkStart w:id="280" w:name="_Toc202523558"/>
      <w:r w:rsidRPr="00224C2E">
        <w:rPr>
          <w:rStyle w:val="CharDivNo"/>
        </w:rPr>
        <w:t>Division 1</w:t>
      </w:r>
      <w:r w:rsidR="00711EB0" w:rsidRPr="00224C2E">
        <w:rPr>
          <w:rStyle w:val="CharDivNo"/>
        </w:rPr>
        <w:t>1.17</w:t>
      </w:r>
      <w:r w:rsidR="00711EB0" w:rsidRPr="00367C78">
        <w:t>—</w:t>
      </w:r>
      <w:r w:rsidR="00711EB0" w:rsidRPr="00224C2E">
        <w:rPr>
          <w:rStyle w:val="CharDivText"/>
        </w:rPr>
        <w:t xml:space="preserve">Application provisions relating to the Therapeutic Goods Legislation Amendment (2023 Measures No. 1) </w:t>
      </w:r>
      <w:r w:rsidRPr="00224C2E">
        <w:rPr>
          <w:rStyle w:val="CharDivText"/>
        </w:rPr>
        <w:t>Regulations 2</w:t>
      </w:r>
      <w:r w:rsidR="00711EB0" w:rsidRPr="00224C2E">
        <w:rPr>
          <w:rStyle w:val="CharDivText"/>
        </w:rPr>
        <w:t>023</w:t>
      </w:r>
      <w:bookmarkEnd w:id="280"/>
    </w:p>
    <w:p w14:paraId="4498FD14" w14:textId="77777777" w:rsidR="00711EB0" w:rsidRPr="00367C78" w:rsidRDefault="00711EB0" w:rsidP="00711EB0">
      <w:pPr>
        <w:pStyle w:val="ActHead5"/>
      </w:pPr>
      <w:bookmarkStart w:id="281" w:name="_Toc202523559"/>
      <w:r w:rsidRPr="00224C2E">
        <w:rPr>
          <w:rStyle w:val="CharSectno"/>
        </w:rPr>
        <w:t>11.71</w:t>
      </w:r>
      <w:r w:rsidRPr="00367C78">
        <w:t xml:space="preserve">  Clinical trials</w:t>
      </w:r>
      <w:bookmarkEnd w:id="281"/>
    </w:p>
    <w:p w14:paraId="62C011F7" w14:textId="281F96CD" w:rsidR="001C68D4" w:rsidRPr="00367C78" w:rsidRDefault="00711EB0" w:rsidP="001C68D4">
      <w:pPr>
        <w:pStyle w:val="subsection"/>
      </w:pPr>
      <w:r w:rsidRPr="00367C78">
        <w:tab/>
      </w:r>
      <w:r w:rsidRPr="00367C78">
        <w:tab/>
        <w:t xml:space="preserve">The amendments of </w:t>
      </w:r>
      <w:r w:rsidR="002023AE">
        <w:t>item 2</w:t>
      </w:r>
      <w:r w:rsidRPr="00367C78">
        <w:t xml:space="preserve">.3 of the table in Part 2 of </w:t>
      </w:r>
      <w:r w:rsidR="0096770A" w:rsidRPr="00367C78">
        <w:t>Schedule 4</w:t>
      </w:r>
      <w:r w:rsidRPr="00367C78">
        <w:t xml:space="preserve"> made by Part 2 of Schedule 1 to the </w:t>
      </w:r>
      <w:r w:rsidRPr="00367C78">
        <w:rPr>
          <w:i/>
        </w:rPr>
        <w:t xml:space="preserve">Therapeutic Goods Legislation Amendment (2023 Measures No. 1) </w:t>
      </w:r>
      <w:r w:rsidR="002023AE">
        <w:rPr>
          <w:i/>
        </w:rPr>
        <w:t>Regulations 2</w:t>
      </w:r>
      <w:r w:rsidRPr="00367C78">
        <w:rPr>
          <w:i/>
        </w:rPr>
        <w:t>023</w:t>
      </w:r>
      <w:r w:rsidRPr="00367C78">
        <w:t> apply in relation to the use of a medical device on or after the commencement of those amendments, whether the clinical trial began before, on or after that commencement.</w:t>
      </w:r>
    </w:p>
    <w:p w14:paraId="179FE47C" w14:textId="0CAB5BA0" w:rsidR="007D0359" w:rsidRPr="00367C78" w:rsidRDefault="002023AE" w:rsidP="00CF0A2B">
      <w:pPr>
        <w:pStyle w:val="ActHead3"/>
        <w:pageBreakBefore/>
      </w:pPr>
      <w:bookmarkStart w:id="282" w:name="_Toc202523560"/>
      <w:r w:rsidRPr="00224C2E">
        <w:rPr>
          <w:rStyle w:val="CharDivNo"/>
        </w:rPr>
        <w:t>Division 1</w:t>
      </w:r>
      <w:r w:rsidR="007D0359" w:rsidRPr="00224C2E">
        <w:rPr>
          <w:rStyle w:val="CharDivNo"/>
        </w:rPr>
        <w:t>1.18</w:t>
      </w:r>
      <w:r w:rsidR="007D0359" w:rsidRPr="00367C78">
        <w:t>—</w:t>
      </w:r>
      <w:r w:rsidR="007D0359" w:rsidRPr="00224C2E">
        <w:rPr>
          <w:rStyle w:val="CharDivText"/>
        </w:rPr>
        <w:t xml:space="preserve">Application provisions relating to the Therapeutic Goods Legislation Amendment (2023 Measures No. 2) </w:t>
      </w:r>
      <w:r w:rsidRPr="00224C2E">
        <w:rPr>
          <w:rStyle w:val="CharDivText"/>
        </w:rPr>
        <w:t>Regulations 2</w:t>
      </w:r>
      <w:r w:rsidR="007D0359" w:rsidRPr="00224C2E">
        <w:rPr>
          <w:rStyle w:val="CharDivText"/>
        </w:rPr>
        <w:t>023</w:t>
      </w:r>
      <w:bookmarkEnd w:id="282"/>
    </w:p>
    <w:p w14:paraId="6C0D2630" w14:textId="77777777" w:rsidR="007D0359" w:rsidRPr="00367C78" w:rsidRDefault="007D0359" w:rsidP="007D0359">
      <w:pPr>
        <w:pStyle w:val="ActHead5"/>
      </w:pPr>
      <w:bookmarkStart w:id="283" w:name="_Hlk152585981"/>
      <w:bookmarkStart w:id="284" w:name="_Toc202523561"/>
      <w:r w:rsidRPr="00224C2E">
        <w:rPr>
          <w:rStyle w:val="CharSectno"/>
        </w:rPr>
        <w:t>11.72</w:t>
      </w:r>
      <w:r w:rsidRPr="00367C78">
        <w:t xml:space="preserve">  Clinical trials</w:t>
      </w:r>
      <w:bookmarkEnd w:id="284"/>
    </w:p>
    <w:p w14:paraId="4F7EE1AB" w14:textId="208EA045" w:rsidR="007D0359" w:rsidRPr="00367C78" w:rsidRDefault="007D0359" w:rsidP="007D0359">
      <w:pPr>
        <w:pStyle w:val="subsection"/>
      </w:pPr>
      <w:r w:rsidRPr="00367C78">
        <w:tab/>
        <w:t>(1)</w:t>
      </w:r>
      <w:r w:rsidRPr="00367C78">
        <w:tab/>
        <w:t xml:space="preserve">The amendments of </w:t>
      </w:r>
      <w:r w:rsidR="0096770A" w:rsidRPr="00367C78">
        <w:t>subregulation 7</w:t>
      </w:r>
      <w:r w:rsidRPr="00367C78">
        <w:t xml:space="preserve">.4(1) of these Regulations made by Part 2 of Schedule 1 to the </w:t>
      </w:r>
      <w:r w:rsidRPr="00367C78">
        <w:rPr>
          <w:i/>
        </w:rPr>
        <w:t xml:space="preserve">Therapeutic Goods Legislation Amendment (2023 Measures No. 2) </w:t>
      </w:r>
      <w:r w:rsidR="002023AE">
        <w:rPr>
          <w:i/>
        </w:rPr>
        <w:t>Regulations 2</w:t>
      </w:r>
      <w:r w:rsidRPr="00367C78">
        <w:rPr>
          <w:i/>
        </w:rPr>
        <w:t>023</w:t>
      </w:r>
      <w:r w:rsidRPr="00367C78">
        <w:t xml:space="preserve"> apply in relation to things done on or after the commencement of those amendments in relation to a clinical trial that began before, on or after that commencement.</w:t>
      </w:r>
    </w:p>
    <w:p w14:paraId="51A43C0E" w14:textId="1B14DCCA" w:rsidR="007D0359" w:rsidRPr="00367C78" w:rsidRDefault="007D0359" w:rsidP="007D0359">
      <w:pPr>
        <w:pStyle w:val="subsection"/>
      </w:pPr>
      <w:r w:rsidRPr="00367C78">
        <w:tab/>
        <w:t>(2)</w:t>
      </w:r>
      <w:r w:rsidRPr="00367C78">
        <w:tab/>
        <w:t xml:space="preserve">The amendment of </w:t>
      </w:r>
      <w:r w:rsidR="0096770A" w:rsidRPr="00367C78">
        <w:t>Schedule 4</w:t>
      </w:r>
      <w:r w:rsidRPr="00367C78">
        <w:t xml:space="preserve"> to these Regulations made by Part 2 of Schedule 1 to the </w:t>
      </w:r>
      <w:r w:rsidRPr="00367C78">
        <w:rPr>
          <w:i/>
        </w:rPr>
        <w:t xml:space="preserve">Therapeutic Goods Legislation Amendment (2023 Measures No. 2) </w:t>
      </w:r>
      <w:r w:rsidR="002023AE">
        <w:rPr>
          <w:i/>
        </w:rPr>
        <w:t>Regulations 2</w:t>
      </w:r>
      <w:r w:rsidRPr="00367C78">
        <w:rPr>
          <w:i/>
        </w:rPr>
        <w:t>023</w:t>
      </w:r>
      <w:r w:rsidRPr="00367C78">
        <w:t xml:space="preserve"> applies in relation to:</w:t>
      </w:r>
    </w:p>
    <w:p w14:paraId="24A0C43F" w14:textId="77777777" w:rsidR="007D0359" w:rsidRPr="00367C78" w:rsidRDefault="007D0359" w:rsidP="007D0359">
      <w:pPr>
        <w:pStyle w:val="paragraph"/>
      </w:pPr>
      <w:r w:rsidRPr="00367C78">
        <w:tab/>
        <w:t>(a)</w:t>
      </w:r>
      <w:r w:rsidRPr="00367C78">
        <w:tab/>
        <w:t>requests made on or after the commencement of that amendment to give information acquired before, on or after that commencement; and</w:t>
      </w:r>
    </w:p>
    <w:p w14:paraId="46957296" w14:textId="77777777" w:rsidR="007D0359" w:rsidRPr="00367C78" w:rsidRDefault="007D0359" w:rsidP="007D0359">
      <w:pPr>
        <w:pStyle w:val="paragraph"/>
      </w:pPr>
      <w:r w:rsidRPr="00367C78">
        <w:tab/>
        <w:t>(b)</w:t>
      </w:r>
      <w:r w:rsidRPr="00367C78">
        <w:tab/>
        <w:t>things mentioned in regulation 7.4 of these Regulations done on or after that commencement;</w:t>
      </w:r>
    </w:p>
    <w:p w14:paraId="6E59CC31" w14:textId="77777777" w:rsidR="007D0359" w:rsidRPr="00367C78" w:rsidRDefault="007D0359" w:rsidP="007D0359">
      <w:pPr>
        <w:pStyle w:val="subsection2"/>
      </w:pPr>
      <w:r w:rsidRPr="00367C78">
        <w:t>in relation to a clinical trial that began before, on or after that commencement.</w:t>
      </w:r>
    </w:p>
    <w:p w14:paraId="16D52AD8" w14:textId="39BD5044" w:rsidR="002F3C8D" w:rsidRPr="00367C78" w:rsidRDefault="002023AE" w:rsidP="00391BD5">
      <w:pPr>
        <w:pStyle w:val="ActHead3"/>
        <w:pageBreakBefore/>
      </w:pPr>
      <w:bookmarkStart w:id="285" w:name="_Toc202523562"/>
      <w:bookmarkEnd w:id="283"/>
      <w:r w:rsidRPr="00224C2E">
        <w:rPr>
          <w:rStyle w:val="CharDivNo"/>
        </w:rPr>
        <w:t>Division 1</w:t>
      </w:r>
      <w:r w:rsidR="002F3C8D" w:rsidRPr="00224C2E">
        <w:rPr>
          <w:rStyle w:val="CharDivNo"/>
        </w:rPr>
        <w:t>1.19</w:t>
      </w:r>
      <w:r w:rsidR="002F3C8D" w:rsidRPr="00367C78">
        <w:t>—</w:t>
      </w:r>
      <w:r w:rsidR="002F3C8D" w:rsidRPr="00224C2E">
        <w:rPr>
          <w:rStyle w:val="CharDivText"/>
        </w:rPr>
        <w:t xml:space="preserve">Application provisions relating to the Therapeutic Goods Legislation Amendment (Vaping) </w:t>
      </w:r>
      <w:r w:rsidRPr="00224C2E">
        <w:rPr>
          <w:rStyle w:val="CharDivText"/>
        </w:rPr>
        <w:t>Regulations 2</w:t>
      </w:r>
      <w:r w:rsidR="002F3C8D" w:rsidRPr="00224C2E">
        <w:rPr>
          <w:rStyle w:val="CharDivText"/>
        </w:rPr>
        <w:t>023</w:t>
      </w:r>
      <w:bookmarkEnd w:id="285"/>
    </w:p>
    <w:p w14:paraId="0AD94B68" w14:textId="77777777" w:rsidR="002F3C8D" w:rsidRPr="00367C78" w:rsidRDefault="002F3C8D" w:rsidP="002F3C8D">
      <w:pPr>
        <w:pStyle w:val="ActHead5"/>
      </w:pPr>
      <w:bookmarkStart w:id="286" w:name="_Toc202523563"/>
      <w:r w:rsidRPr="00224C2E">
        <w:rPr>
          <w:rStyle w:val="CharSectno"/>
        </w:rPr>
        <w:t>11.73</w:t>
      </w:r>
      <w:r w:rsidRPr="00367C78">
        <w:t xml:space="preserve">  Application of amendments</w:t>
      </w:r>
      <w:bookmarkEnd w:id="286"/>
    </w:p>
    <w:p w14:paraId="4D2E8B54" w14:textId="75C7EC74" w:rsidR="002F3C8D" w:rsidRPr="00367C78" w:rsidRDefault="002F3C8D" w:rsidP="002F3C8D">
      <w:pPr>
        <w:pStyle w:val="subsection"/>
      </w:pPr>
      <w:r w:rsidRPr="00367C78">
        <w:tab/>
      </w:r>
      <w:r w:rsidRPr="00367C78">
        <w:tab/>
        <w:t xml:space="preserve">The amendments of these Regulations made by Part 1 of Schedule 2 to the </w:t>
      </w:r>
      <w:r w:rsidRPr="00367C78">
        <w:rPr>
          <w:i/>
        </w:rPr>
        <w:t xml:space="preserve">Therapeutic Goods Legislation Amendment (Vaping) </w:t>
      </w:r>
      <w:r w:rsidR="002023AE">
        <w:rPr>
          <w:i/>
        </w:rPr>
        <w:t>Regulations 2</w:t>
      </w:r>
      <w:r w:rsidRPr="00367C78">
        <w:rPr>
          <w:i/>
        </w:rPr>
        <w:t>023</w:t>
      </w:r>
      <w:r w:rsidRPr="00367C78">
        <w:t xml:space="preserve"> (other than the amendments of the Dictionary) apply in relation to therapeutic goods imported or manufactured </w:t>
      </w:r>
      <w:r w:rsidR="006E2C17" w:rsidRPr="00A1148D">
        <w:t>before, on or after</w:t>
      </w:r>
      <w:r w:rsidRPr="00367C78">
        <w:t xml:space="preserve"> 1 March 2024.</w:t>
      </w:r>
    </w:p>
    <w:p w14:paraId="6B2A9C83" w14:textId="1C3BD60E" w:rsidR="000B5A2D" w:rsidRPr="00905305" w:rsidRDefault="002023AE" w:rsidP="00C44BAD">
      <w:pPr>
        <w:pStyle w:val="ActHead3"/>
        <w:pageBreakBefore/>
      </w:pPr>
      <w:bookmarkStart w:id="287" w:name="_Toc202523564"/>
      <w:r w:rsidRPr="00224C2E">
        <w:rPr>
          <w:rStyle w:val="CharDivNo"/>
        </w:rPr>
        <w:t>Division 1</w:t>
      </w:r>
      <w:r w:rsidR="000B5A2D" w:rsidRPr="00224C2E">
        <w:rPr>
          <w:rStyle w:val="CharDivNo"/>
        </w:rPr>
        <w:t>1.20</w:t>
      </w:r>
      <w:r w:rsidR="000B5A2D" w:rsidRPr="00905305">
        <w:t>—</w:t>
      </w:r>
      <w:r w:rsidR="000B5A2D" w:rsidRPr="00224C2E">
        <w:rPr>
          <w:rStyle w:val="CharDivText"/>
        </w:rPr>
        <w:t xml:space="preserve">Transitional provisions relating to the Therapeutic Goods Legislation Amendment (2024 Measures No. 2) </w:t>
      </w:r>
      <w:r w:rsidRPr="00224C2E">
        <w:rPr>
          <w:rStyle w:val="CharDivText"/>
        </w:rPr>
        <w:t>Regulations 2</w:t>
      </w:r>
      <w:r w:rsidR="000B5A2D" w:rsidRPr="00224C2E">
        <w:rPr>
          <w:rStyle w:val="CharDivText"/>
        </w:rPr>
        <w:t>024</w:t>
      </w:r>
      <w:bookmarkEnd w:id="287"/>
    </w:p>
    <w:p w14:paraId="5CC32EFF" w14:textId="77777777" w:rsidR="000B5A2D" w:rsidRPr="00905305" w:rsidRDefault="000B5A2D" w:rsidP="000B5A2D">
      <w:pPr>
        <w:pStyle w:val="ActHead5"/>
      </w:pPr>
      <w:bookmarkStart w:id="288" w:name="_Toc202523565"/>
      <w:r w:rsidRPr="00224C2E">
        <w:rPr>
          <w:rStyle w:val="CharSectno"/>
        </w:rPr>
        <w:t>11.74</w:t>
      </w:r>
      <w:r w:rsidRPr="00905305">
        <w:t xml:space="preserve">  Definitions</w:t>
      </w:r>
      <w:bookmarkEnd w:id="288"/>
    </w:p>
    <w:p w14:paraId="46EECB92" w14:textId="77777777" w:rsidR="000B5A2D" w:rsidRPr="00905305" w:rsidRDefault="000B5A2D" w:rsidP="000B5A2D">
      <w:pPr>
        <w:pStyle w:val="subsection"/>
      </w:pPr>
      <w:r w:rsidRPr="00905305">
        <w:tab/>
      </w:r>
      <w:r w:rsidRPr="00905305">
        <w:tab/>
        <w:t>In this Division:</w:t>
      </w:r>
    </w:p>
    <w:p w14:paraId="52047F32" w14:textId="636204FC" w:rsidR="000B5A2D" w:rsidRPr="00905305" w:rsidRDefault="000B5A2D" w:rsidP="000B5A2D">
      <w:pPr>
        <w:pStyle w:val="Definition"/>
      </w:pPr>
      <w:r w:rsidRPr="00905305">
        <w:rPr>
          <w:b/>
          <w:i/>
        </w:rPr>
        <w:t>amending regulations</w:t>
      </w:r>
      <w:r w:rsidRPr="00905305">
        <w:t xml:space="preserve"> means the </w:t>
      </w:r>
      <w:r w:rsidRPr="00905305">
        <w:rPr>
          <w:i/>
        </w:rPr>
        <w:t xml:space="preserve">Therapeutic Goods Legislation Amendment (2024 Measures No. 2) </w:t>
      </w:r>
      <w:r w:rsidR="002023AE">
        <w:rPr>
          <w:i/>
        </w:rPr>
        <w:t>Regulations 2</w:t>
      </w:r>
      <w:r w:rsidRPr="00905305">
        <w:rPr>
          <w:i/>
        </w:rPr>
        <w:t>024</w:t>
      </w:r>
      <w:r w:rsidRPr="00905305">
        <w:t>.</w:t>
      </w:r>
    </w:p>
    <w:p w14:paraId="72C8CE5B" w14:textId="77777777" w:rsidR="003F15FD" w:rsidRPr="00905305" w:rsidRDefault="003F15FD" w:rsidP="003F15FD">
      <w:pPr>
        <w:pStyle w:val="Definition"/>
      </w:pPr>
      <w:r w:rsidRPr="00905305">
        <w:rPr>
          <w:b/>
          <w:i/>
        </w:rPr>
        <w:t>finally determined</w:t>
      </w:r>
      <w:r w:rsidRPr="00905305">
        <w:t>: an application is finally determined at the first time both the following conditions are met:</w:t>
      </w:r>
    </w:p>
    <w:p w14:paraId="1CA16435" w14:textId="77777777" w:rsidR="003F15FD" w:rsidRPr="00905305" w:rsidRDefault="003F15FD" w:rsidP="003F15FD">
      <w:pPr>
        <w:pStyle w:val="paragraph"/>
      </w:pPr>
      <w:r w:rsidRPr="00905305">
        <w:tab/>
        <w:t>(a)</w:t>
      </w:r>
      <w:r w:rsidRPr="00905305">
        <w:tab/>
        <w:t>a decision has been made whether or not to grant the application;</w:t>
      </w:r>
    </w:p>
    <w:p w14:paraId="768E1580" w14:textId="77777777" w:rsidR="003F15FD" w:rsidRPr="00905305" w:rsidRDefault="003F15FD" w:rsidP="003F15FD">
      <w:pPr>
        <w:pStyle w:val="paragraph"/>
      </w:pPr>
      <w:r w:rsidRPr="00905305">
        <w:tab/>
        <w:t>(b)</w:t>
      </w:r>
      <w:r w:rsidRPr="00905305">
        <w:tab/>
        <w:t>there is no longer any possibility of a change in the outcome of the decision.</w:t>
      </w:r>
    </w:p>
    <w:p w14:paraId="43DBBDF2" w14:textId="77777777" w:rsidR="003F15FD" w:rsidRPr="00905305" w:rsidRDefault="003F15FD" w:rsidP="003F15FD">
      <w:pPr>
        <w:pStyle w:val="Definition"/>
      </w:pPr>
      <w:r w:rsidRPr="00905305">
        <w:rPr>
          <w:b/>
          <w:i/>
        </w:rPr>
        <w:t>inclusion day</w:t>
      </w:r>
      <w:r w:rsidRPr="00905305">
        <w:t xml:space="preserve"> for an entry of a kind of medical device in the Register means the day on which the inclusion of that kind of device in the Register commences.</w:t>
      </w:r>
    </w:p>
    <w:p w14:paraId="6012BCDC" w14:textId="77777777" w:rsidR="003F15FD" w:rsidRPr="00905305" w:rsidRDefault="003F15FD" w:rsidP="003F15FD">
      <w:pPr>
        <w:pStyle w:val="Definition"/>
      </w:pPr>
      <w:r w:rsidRPr="00905305">
        <w:rPr>
          <w:b/>
          <w:i/>
        </w:rPr>
        <w:t>transitional medical device</w:t>
      </w:r>
      <w:r w:rsidRPr="00905305">
        <w:t xml:space="preserve"> means a medical device of a kind:</w:t>
      </w:r>
    </w:p>
    <w:p w14:paraId="49E43CDB" w14:textId="5A4EB9C7" w:rsidR="003F15FD" w:rsidRPr="00905305" w:rsidRDefault="003F15FD" w:rsidP="003F15FD">
      <w:pPr>
        <w:pStyle w:val="paragraph"/>
      </w:pPr>
      <w:r w:rsidRPr="00905305">
        <w:tab/>
        <w:t>(a)</w:t>
      </w:r>
      <w:r w:rsidRPr="00905305">
        <w:tab/>
        <w:t xml:space="preserve">that was, immediately before </w:t>
      </w:r>
      <w:r w:rsidR="002023AE">
        <w:t>1 July</w:t>
      </w:r>
      <w:r w:rsidRPr="00905305">
        <w:t xml:space="preserve"> 2024:</w:t>
      </w:r>
    </w:p>
    <w:p w14:paraId="53FF7DD7" w14:textId="77777777" w:rsidR="003F15FD" w:rsidRPr="00905305" w:rsidRDefault="003F15FD" w:rsidP="003F15FD">
      <w:pPr>
        <w:pStyle w:val="paragraphsub"/>
      </w:pPr>
      <w:r w:rsidRPr="00905305">
        <w:tab/>
        <w:t>(i)</w:t>
      </w:r>
      <w:r w:rsidRPr="00905305">
        <w:tab/>
        <w:t>included in the Register; and</w:t>
      </w:r>
    </w:p>
    <w:p w14:paraId="0B8B8A9C" w14:textId="77777777" w:rsidR="003F15FD" w:rsidRPr="00905305" w:rsidRDefault="003F15FD" w:rsidP="003F15FD">
      <w:pPr>
        <w:pStyle w:val="paragraphsub"/>
      </w:pPr>
      <w:r w:rsidRPr="00905305">
        <w:tab/>
        <w:t>(ii)</w:t>
      </w:r>
      <w:r w:rsidRPr="00905305">
        <w:tab/>
        <w:t>a kind of medical device to which clause 5.5 of Schedule 2 to these Regulations applied; and</w:t>
      </w:r>
    </w:p>
    <w:p w14:paraId="03512C90" w14:textId="5FDA205A" w:rsidR="003F15FD" w:rsidRPr="00905305" w:rsidRDefault="003F15FD" w:rsidP="003F15FD">
      <w:pPr>
        <w:pStyle w:val="paragraph"/>
      </w:pPr>
      <w:r w:rsidRPr="00905305">
        <w:tab/>
        <w:t>(b)</w:t>
      </w:r>
      <w:r w:rsidRPr="00905305">
        <w:tab/>
        <w:t xml:space="preserve">that is, on </w:t>
      </w:r>
      <w:r w:rsidR="002023AE">
        <w:t>1 July</w:t>
      </w:r>
      <w:r w:rsidRPr="00905305">
        <w:t xml:space="preserve"> 2024, a kind of a medical device to which clause 5.5 of Schedule 2 to these Regulations no longer applies.</w:t>
      </w:r>
    </w:p>
    <w:p w14:paraId="1190953B" w14:textId="77777777" w:rsidR="000B5A2D" w:rsidRPr="00905305" w:rsidRDefault="000B5A2D" w:rsidP="000B5A2D">
      <w:pPr>
        <w:pStyle w:val="ActHead5"/>
      </w:pPr>
      <w:bookmarkStart w:id="289" w:name="_Toc202523566"/>
      <w:r w:rsidRPr="00224C2E">
        <w:rPr>
          <w:rStyle w:val="CharSectno"/>
        </w:rPr>
        <w:t>11.75</w:t>
      </w:r>
      <w:r w:rsidRPr="00905305">
        <w:t xml:space="preserve">  Exemption for certain prescription spectacle lenses</w:t>
      </w:r>
      <w:bookmarkEnd w:id="289"/>
    </w:p>
    <w:p w14:paraId="72B9B9C5" w14:textId="253F1229" w:rsidR="000B5A2D" w:rsidRDefault="000B5A2D" w:rsidP="000B5A2D">
      <w:pPr>
        <w:pStyle w:val="subsection"/>
      </w:pPr>
      <w:r w:rsidRPr="00905305">
        <w:tab/>
      </w:r>
      <w:r w:rsidRPr="00905305">
        <w:tab/>
        <w:t>Item 1.4A of Part 1 of Schedule 4, as inserted by Part 2 of Schedule 1 to the amending regulations, applies in relation to medical devices imported into Australia, exported from Australia, or manufactured or supplied in Australia, on or after the commencement of that item.</w:t>
      </w:r>
    </w:p>
    <w:p w14:paraId="4E82F424" w14:textId="7C660BF8" w:rsidR="009D6F27" w:rsidRPr="00905305" w:rsidRDefault="009D6F27" w:rsidP="009D6F27">
      <w:pPr>
        <w:pStyle w:val="ActHead5"/>
      </w:pPr>
      <w:bookmarkStart w:id="290" w:name="_Toc202523567"/>
      <w:r w:rsidRPr="00224C2E">
        <w:rPr>
          <w:rStyle w:val="CharSectno"/>
        </w:rPr>
        <w:t>11.76</w:t>
      </w:r>
      <w:r w:rsidRPr="00905305">
        <w:t xml:space="preserve">  Auditing of applications</w:t>
      </w:r>
      <w:bookmarkEnd w:id="290"/>
    </w:p>
    <w:p w14:paraId="10DCED7C" w14:textId="0D58DDE5" w:rsidR="009D6F27" w:rsidRPr="00905305" w:rsidRDefault="009D6F27" w:rsidP="009D6F27">
      <w:pPr>
        <w:pStyle w:val="subsection"/>
      </w:pPr>
      <w:r w:rsidRPr="00905305">
        <w:tab/>
        <w:t>(1)</w:t>
      </w:r>
      <w:r w:rsidRPr="00905305">
        <w:tab/>
        <w:t>The amendments of regulation 5.3 of these Regulations made by Part 2 of Schedule 2 to the amending regulations</w:t>
      </w:r>
      <w:r w:rsidRPr="00905305">
        <w:rPr>
          <w:i/>
        </w:rPr>
        <w:t xml:space="preserve"> </w:t>
      </w:r>
      <w:r w:rsidRPr="00905305">
        <w:t xml:space="preserve">apply in relation to applications made on or after </w:t>
      </w:r>
      <w:r w:rsidR="002023AE">
        <w:t>1 July</w:t>
      </w:r>
      <w:r w:rsidRPr="00905305">
        <w:t xml:space="preserve"> 2024.</w:t>
      </w:r>
    </w:p>
    <w:p w14:paraId="068F70D0" w14:textId="6FD27E81" w:rsidR="009D6F27" w:rsidRPr="00905305" w:rsidRDefault="009D6F27" w:rsidP="009D6F27">
      <w:pPr>
        <w:pStyle w:val="subsection"/>
      </w:pPr>
      <w:r w:rsidRPr="00905305">
        <w:tab/>
        <w:t>(2)</w:t>
      </w:r>
      <w:r w:rsidRPr="00905305">
        <w:tab/>
        <w:t xml:space="preserve">The amendment of regulation 5.12 of these Regulations made by Part 2 of Schedule 2 to the amending regulations applies in relation to a kind of medical device included in the Register on or after </w:t>
      </w:r>
      <w:r w:rsidR="002023AE">
        <w:t>1 July</w:t>
      </w:r>
      <w:r w:rsidRPr="00905305">
        <w:t xml:space="preserve"> 2024 (whether the inclusion day for the entry of that kind of medical device occurred before, on or after that day).</w:t>
      </w:r>
    </w:p>
    <w:p w14:paraId="47E788F8" w14:textId="2DF437E5" w:rsidR="009D6F27" w:rsidRPr="00905305" w:rsidRDefault="009D6F27" w:rsidP="009D6F27">
      <w:pPr>
        <w:pStyle w:val="ActHead5"/>
      </w:pPr>
      <w:bookmarkStart w:id="291" w:name="_Toc202523568"/>
      <w:r w:rsidRPr="00224C2E">
        <w:rPr>
          <w:rStyle w:val="CharSectno"/>
        </w:rPr>
        <w:t>11.77</w:t>
      </w:r>
      <w:r w:rsidRPr="00905305">
        <w:t xml:space="preserve">  Reclassification of medical devices</w:t>
      </w:r>
      <w:bookmarkEnd w:id="291"/>
    </w:p>
    <w:p w14:paraId="187E6EC8" w14:textId="77777777" w:rsidR="009D6F27" w:rsidRPr="00905305" w:rsidRDefault="009D6F27" w:rsidP="009D6F27">
      <w:pPr>
        <w:pStyle w:val="SubsectionHead"/>
      </w:pPr>
      <w:r w:rsidRPr="00905305">
        <w:t>Applications and entries other than for transitional medical devices</w:t>
      </w:r>
    </w:p>
    <w:p w14:paraId="456CBC95" w14:textId="77777777" w:rsidR="009D6F27" w:rsidRPr="00905305" w:rsidRDefault="009D6F27" w:rsidP="009D6F27">
      <w:pPr>
        <w:pStyle w:val="subsection"/>
      </w:pPr>
      <w:r w:rsidRPr="00905305">
        <w:tab/>
        <w:t>(1)</w:t>
      </w:r>
      <w:r w:rsidRPr="00905305">
        <w:tab/>
        <w:t>The amendment of clause 5.5 of Schedule 2 to these Regulations made by Part 3 of Schedule 2 to the amending regulations applies in relation to the following:</w:t>
      </w:r>
    </w:p>
    <w:p w14:paraId="778B765E" w14:textId="76781B33" w:rsidR="009D6F27" w:rsidRPr="00905305" w:rsidRDefault="009D6F27" w:rsidP="009D6F27">
      <w:pPr>
        <w:pStyle w:val="paragraph"/>
      </w:pPr>
      <w:r w:rsidRPr="00905305">
        <w:tab/>
        <w:t>(a)</w:t>
      </w:r>
      <w:r w:rsidRPr="00905305">
        <w:tab/>
        <w:t xml:space="preserve">an application for a kind of medical device to be included in the Register that is made on or after </w:t>
      </w:r>
      <w:r w:rsidR="002023AE">
        <w:t>1 July</w:t>
      </w:r>
      <w:r w:rsidRPr="00905305">
        <w:t xml:space="preserve"> 2024;</w:t>
      </w:r>
    </w:p>
    <w:p w14:paraId="3C48F6F9" w14:textId="77777777" w:rsidR="009D6F27" w:rsidRPr="00905305" w:rsidRDefault="009D6F27" w:rsidP="009D6F27">
      <w:pPr>
        <w:pStyle w:val="paragraph"/>
      </w:pPr>
      <w:r w:rsidRPr="00905305">
        <w:tab/>
        <w:t>(b)</w:t>
      </w:r>
      <w:r w:rsidRPr="00905305">
        <w:tab/>
        <w:t>a kind of medical device that is included in the Register as a result of such an application.</w:t>
      </w:r>
    </w:p>
    <w:p w14:paraId="56378DFD" w14:textId="77777777" w:rsidR="009D6F27" w:rsidRPr="00905305" w:rsidRDefault="009D6F27" w:rsidP="009D6F27">
      <w:pPr>
        <w:pStyle w:val="SubsectionHead"/>
      </w:pPr>
      <w:r w:rsidRPr="00905305">
        <w:t>Applications and entries for transitional medical devices</w:t>
      </w:r>
    </w:p>
    <w:p w14:paraId="2C4F1374" w14:textId="56BE245F" w:rsidR="009D6F27" w:rsidRPr="00905305" w:rsidRDefault="009D6F27" w:rsidP="009D6F27">
      <w:pPr>
        <w:pStyle w:val="subsection"/>
      </w:pPr>
      <w:r w:rsidRPr="00905305">
        <w:tab/>
        <w:t>(2)</w:t>
      </w:r>
      <w:r w:rsidRPr="00905305">
        <w:tab/>
        <w:t xml:space="preserve">Subject to subregulations (3) and (4) of this regulation, the amendment of clause 5.5 of Schedule 2 to these Regulations made by Part 3 of Schedule 2 to the amending regulations applies in relation to a transitional medical device on and after </w:t>
      </w:r>
      <w:r w:rsidR="002023AE">
        <w:t>1 July</w:t>
      </w:r>
      <w:r w:rsidRPr="00905305">
        <w:t xml:space="preserve"> 2026.</w:t>
      </w:r>
    </w:p>
    <w:p w14:paraId="70AA1C3C" w14:textId="77777777" w:rsidR="009D6F27" w:rsidRPr="00905305" w:rsidRDefault="009D6F27" w:rsidP="009D6F27">
      <w:pPr>
        <w:pStyle w:val="subsection"/>
      </w:pPr>
      <w:r w:rsidRPr="00905305">
        <w:tab/>
        <w:t>(3)</w:t>
      </w:r>
      <w:r w:rsidRPr="00905305">
        <w:tab/>
        <w:t>The amendment of clause 5.5 of Schedule 2 to these Regulations made by Part 3 of Schedule 2 to the amending regulations does not apply in relation to a transitional medical device before the day applicable under subregulation (4) of this regulation, if:</w:t>
      </w:r>
    </w:p>
    <w:p w14:paraId="490A147F" w14:textId="77777777" w:rsidR="009D6F27" w:rsidRPr="00905305" w:rsidRDefault="009D6F27" w:rsidP="009D6F27">
      <w:pPr>
        <w:pStyle w:val="paragraph"/>
      </w:pPr>
      <w:r w:rsidRPr="00905305">
        <w:tab/>
        <w:t>(a)</w:t>
      </w:r>
      <w:r w:rsidRPr="00905305">
        <w:tab/>
        <w:t>a person applies under the Act:</w:t>
      </w:r>
    </w:p>
    <w:p w14:paraId="22C118CA" w14:textId="77777777" w:rsidR="009D6F27" w:rsidRPr="00905305" w:rsidRDefault="009D6F27" w:rsidP="009D6F27">
      <w:pPr>
        <w:pStyle w:val="paragraphsub"/>
      </w:pPr>
      <w:r w:rsidRPr="00905305">
        <w:tab/>
        <w:t>(i)</w:t>
      </w:r>
      <w:r w:rsidRPr="00905305">
        <w:tab/>
        <w:t>on or after the inclusion day for the entry of the transitional medical device; and</w:t>
      </w:r>
    </w:p>
    <w:p w14:paraId="64E0D040" w14:textId="507E1717" w:rsidR="009D6F27" w:rsidRPr="00905305" w:rsidRDefault="009D6F27" w:rsidP="009D6F27">
      <w:pPr>
        <w:pStyle w:val="paragraphsub"/>
      </w:pPr>
      <w:r w:rsidRPr="00905305">
        <w:tab/>
        <w:t>(ii)</w:t>
      </w:r>
      <w:r w:rsidRPr="00905305">
        <w:tab/>
        <w:t xml:space="preserve">on or after </w:t>
      </w:r>
      <w:r w:rsidR="002023AE">
        <w:t>1 July</w:t>
      </w:r>
      <w:r w:rsidRPr="00905305">
        <w:t xml:space="preserve"> 2024; and</w:t>
      </w:r>
    </w:p>
    <w:p w14:paraId="1FA22369" w14:textId="519014D0" w:rsidR="009D6F27" w:rsidRPr="00905305" w:rsidRDefault="009D6F27" w:rsidP="009D6F27">
      <w:pPr>
        <w:pStyle w:val="paragraphsub"/>
      </w:pPr>
      <w:r w:rsidRPr="00905305">
        <w:tab/>
        <w:t>(iii)</w:t>
      </w:r>
      <w:r w:rsidRPr="00905305">
        <w:tab/>
        <w:t xml:space="preserve">before </w:t>
      </w:r>
      <w:r w:rsidR="002023AE">
        <w:t>1 July</w:t>
      </w:r>
      <w:r w:rsidRPr="00905305">
        <w:t xml:space="preserve"> 2026;</w:t>
      </w:r>
    </w:p>
    <w:p w14:paraId="2A3525CC" w14:textId="77777777" w:rsidR="009D6F27" w:rsidRPr="00905305" w:rsidRDefault="009D6F27" w:rsidP="009D6F27">
      <w:pPr>
        <w:pStyle w:val="paragraph"/>
      </w:pPr>
      <w:r w:rsidRPr="00905305">
        <w:tab/>
      </w:r>
      <w:r w:rsidRPr="00905305">
        <w:tab/>
        <w:t xml:space="preserve">to have a kind (the </w:t>
      </w:r>
      <w:r w:rsidRPr="00905305">
        <w:rPr>
          <w:b/>
          <w:i/>
        </w:rPr>
        <w:t>new kind</w:t>
      </w:r>
      <w:r w:rsidRPr="00905305">
        <w:t>) of medical device included in the Register; and</w:t>
      </w:r>
    </w:p>
    <w:p w14:paraId="53F7D4DB" w14:textId="77777777" w:rsidR="009D6F27" w:rsidRPr="00905305" w:rsidRDefault="009D6F27" w:rsidP="009D6F27">
      <w:pPr>
        <w:pStyle w:val="paragraph"/>
      </w:pPr>
      <w:r w:rsidRPr="00905305">
        <w:tab/>
        <w:t>(b)</w:t>
      </w:r>
      <w:r w:rsidRPr="00905305">
        <w:tab/>
        <w:t>the new kind of device would, but for the amendment, be the same kind of medical device as the transitional medical device.</w:t>
      </w:r>
    </w:p>
    <w:p w14:paraId="65ADB5EA" w14:textId="77777777" w:rsidR="009D6F27" w:rsidRPr="00905305" w:rsidRDefault="009D6F27" w:rsidP="009D6F27">
      <w:pPr>
        <w:pStyle w:val="subsection"/>
      </w:pPr>
      <w:r w:rsidRPr="00905305">
        <w:tab/>
        <w:t>(4)</w:t>
      </w:r>
      <w:r w:rsidRPr="00905305">
        <w:tab/>
        <w:t>For the purposes of subregulation (3), the day is the day after the day on which the application mentioned in paragraph (3)(a):</w:t>
      </w:r>
    </w:p>
    <w:p w14:paraId="5428C279" w14:textId="77777777" w:rsidR="009D6F27" w:rsidRPr="00905305" w:rsidRDefault="009D6F27" w:rsidP="009D6F27">
      <w:pPr>
        <w:pStyle w:val="paragraph"/>
      </w:pPr>
      <w:r w:rsidRPr="00905305">
        <w:tab/>
        <w:t>(a)</w:t>
      </w:r>
      <w:r w:rsidRPr="00905305">
        <w:tab/>
        <w:t>is withdrawn; or</w:t>
      </w:r>
    </w:p>
    <w:p w14:paraId="3AB98E73" w14:textId="77777777" w:rsidR="009D6F27" w:rsidRPr="00905305" w:rsidRDefault="009D6F27" w:rsidP="009D6F27">
      <w:pPr>
        <w:pStyle w:val="paragraph"/>
      </w:pPr>
      <w:r w:rsidRPr="00905305">
        <w:tab/>
        <w:t>(b)</w:t>
      </w:r>
      <w:r w:rsidRPr="00905305">
        <w:tab/>
        <w:t>lapses under section 41FK of the Act; or</w:t>
      </w:r>
    </w:p>
    <w:p w14:paraId="7B9A9A3B" w14:textId="77777777" w:rsidR="009D6F27" w:rsidRPr="00905305" w:rsidRDefault="009D6F27" w:rsidP="009D6F27">
      <w:pPr>
        <w:pStyle w:val="paragraph"/>
      </w:pPr>
      <w:r w:rsidRPr="00905305">
        <w:tab/>
        <w:t>(c)</w:t>
      </w:r>
      <w:r w:rsidRPr="00905305">
        <w:tab/>
        <w:t>is finally determined.</w:t>
      </w:r>
    </w:p>
    <w:p w14:paraId="751BBC12" w14:textId="1821A0E0" w:rsidR="009D6F27" w:rsidRDefault="009D6F27" w:rsidP="009D6F27">
      <w:pPr>
        <w:pStyle w:val="subsection"/>
      </w:pPr>
      <w:r w:rsidRPr="00905305">
        <w:tab/>
        <w:t>(5)</w:t>
      </w:r>
      <w:r w:rsidRPr="00905305">
        <w:tab/>
        <w:t>Subregulation 5.3(1) does not apply to an application for inclusion of the new kind of device in the Register.</w:t>
      </w:r>
    </w:p>
    <w:p w14:paraId="4E314115" w14:textId="6908AD8D" w:rsidR="00BE7484" w:rsidRPr="00065BF6" w:rsidRDefault="002023AE" w:rsidP="001B6324">
      <w:pPr>
        <w:pStyle w:val="ActHead3"/>
        <w:pageBreakBefore/>
      </w:pPr>
      <w:bookmarkStart w:id="292" w:name="_Toc202523569"/>
      <w:r w:rsidRPr="00224C2E">
        <w:rPr>
          <w:rStyle w:val="CharDivNo"/>
        </w:rPr>
        <w:t>Division 1</w:t>
      </w:r>
      <w:r w:rsidR="00BE7484" w:rsidRPr="00224C2E">
        <w:rPr>
          <w:rStyle w:val="CharDivNo"/>
        </w:rPr>
        <w:t>1.21</w:t>
      </w:r>
      <w:r w:rsidR="00BE7484" w:rsidRPr="00065BF6">
        <w:t>—</w:t>
      </w:r>
      <w:r w:rsidR="00BE7484" w:rsidRPr="00224C2E">
        <w:rPr>
          <w:rStyle w:val="CharDivText"/>
        </w:rPr>
        <w:t xml:space="preserve">Application provisions relating to the Therapeutic Goods Legislation Amendment (Fees and Other Measures) </w:t>
      </w:r>
      <w:r w:rsidRPr="00224C2E">
        <w:rPr>
          <w:rStyle w:val="CharDivText"/>
        </w:rPr>
        <w:t>Regulations 2</w:t>
      </w:r>
      <w:r w:rsidR="00BE7484" w:rsidRPr="00224C2E">
        <w:rPr>
          <w:rStyle w:val="CharDivText"/>
        </w:rPr>
        <w:t>024</w:t>
      </w:r>
      <w:bookmarkEnd w:id="292"/>
    </w:p>
    <w:p w14:paraId="6B1FE18C" w14:textId="3EFEE09D" w:rsidR="008B5F01" w:rsidRPr="00065BF6" w:rsidRDefault="00554EEE" w:rsidP="008B5F01">
      <w:pPr>
        <w:pStyle w:val="ActHead5"/>
      </w:pPr>
      <w:bookmarkStart w:id="293" w:name="_Toc202523570"/>
      <w:r w:rsidRPr="00224C2E">
        <w:rPr>
          <w:rStyle w:val="CharSectno"/>
        </w:rPr>
        <w:t>11.78</w:t>
      </w:r>
      <w:r w:rsidR="008B5F01" w:rsidRPr="00065BF6">
        <w:t xml:space="preserve">  Application provision—application audit assessment fees</w:t>
      </w:r>
      <w:bookmarkEnd w:id="293"/>
    </w:p>
    <w:p w14:paraId="6F691976" w14:textId="5A11AB30" w:rsidR="009D6F27" w:rsidRDefault="008B5F01" w:rsidP="000B5A2D">
      <w:pPr>
        <w:pStyle w:val="subsection"/>
      </w:pPr>
      <w:bookmarkStart w:id="294" w:name="_Hlk171001336"/>
      <w:r w:rsidRPr="00065BF6">
        <w:tab/>
      </w:r>
      <w:r w:rsidRPr="00065BF6">
        <w:tab/>
        <w:t xml:space="preserve">Table </w:t>
      </w:r>
      <w:r w:rsidR="00031B25">
        <w:t>items 1</w:t>
      </w:r>
      <w:r w:rsidRPr="00065BF6">
        <w:t xml:space="preserve">.14A, 1.14AA and 1.14B of Part 1 of Schedule 5 to these Regulations, as amended or inserted by Schedule 1 to the </w:t>
      </w:r>
      <w:r w:rsidRPr="00065BF6">
        <w:rPr>
          <w:i/>
        </w:rPr>
        <w:t xml:space="preserve">Therapeutic Goods Legislation Amendment (Fees and Other Measures) </w:t>
      </w:r>
      <w:r w:rsidR="002023AE">
        <w:rPr>
          <w:i/>
        </w:rPr>
        <w:t>Regulations 2</w:t>
      </w:r>
      <w:r w:rsidRPr="00065BF6">
        <w:rPr>
          <w:i/>
        </w:rPr>
        <w:t>024</w:t>
      </w:r>
      <w:r w:rsidRPr="00065BF6">
        <w:t xml:space="preserve">, apply in relation to an application that is made on or after </w:t>
      </w:r>
      <w:r w:rsidR="002023AE">
        <w:t>1 July</w:t>
      </w:r>
      <w:r w:rsidRPr="00065BF6">
        <w:t xml:space="preserve"> 2024 and in relation to which an application audit assessment fee is payable because of subsection 41LA(3) of the Act.</w:t>
      </w:r>
      <w:bookmarkEnd w:id="294"/>
    </w:p>
    <w:p w14:paraId="3F1E7EF7" w14:textId="695C7B47" w:rsidR="00631F66" w:rsidRPr="00A1148D" w:rsidRDefault="002023AE" w:rsidP="001B6324">
      <w:pPr>
        <w:pStyle w:val="ActHead3"/>
        <w:pageBreakBefore/>
      </w:pPr>
      <w:bookmarkStart w:id="295" w:name="_Toc202523571"/>
      <w:r w:rsidRPr="00224C2E">
        <w:rPr>
          <w:rStyle w:val="CharDivNo"/>
        </w:rPr>
        <w:t>Division 1</w:t>
      </w:r>
      <w:r w:rsidR="00631F66" w:rsidRPr="00224C2E">
        <w:rPr>
          <w:rStyle w:val="CharDivNo"/>
        </w:rPr>
        <w:t>1.22</w:t>
      </w:r>
      <w:r w:rsidR="00631F66" w:rsidRPr="00A1148D">
        <w:t>—</w:t>
      </w:r>
      <w:r w:rsidR="00631F66" w:rsidRPr="00224C2E">
        <w:rPr>
          <w:rStyle w:val="CharDivText"/>
        </w:rPr>
        <w:t xml:space="preserve">Application provisions relating to the Therapeutic Goods Legislation Amendment (Vaping Reforms) </w:t>
      </w:r>
      <w:r w:rsidRPr="00224C2E">
        <w:rPr>
          <w:rStyle w:val="CharDivText"/>
        </w:rPr>
        <w:t>Regulations 2</w:t>
      </w:r>
      <w:r w:rsidR="00631F66" w:rsidRPr="00224C2E">
        <w:rPr>
          <w:rStyle w:val="CharDivText"/>
        </w:rPr>
        <w:t>024</w:t>
      </w:r>
      <w:bookmarkEnd w:id="295"/>
    </w:p>
    <w:p w14:paraId="0FF9B0AF" w14:textId="77777777" w:rsidR="00631F66" w:rsidRPr="00A1148D" w:rsidRDefault="00631F66" w:rsidP="00631F66">
      <w:pPr>
        <w:pStyle w:val="ActHead5"/>
      </w:pPr>
      <w:bookmarkStart w:id="296" w:name="_Toc202523572"/>
      <w:r w:rsidRPr="00224C2E">
        <w:rPr>
          <w:rStyle w:val="CharSectno"/>
        </w:rPr>
        <w:t>11.79</w:t>
      </w:r>
      <w:r w:rsidRPr="00A1148D">
        <w:t xml:space="preserve">  Definitions</w:t>
      </w:r>
      <w:bookmarkEnd w:id="296"/>
    </w:p>
    <w:p w14:paraId="78FBF313" w14:textId="77777777" w:rsidR="00631F66" w:rsidRPr="00A1148D" w:rsidRDefault="00631F66" w:rsidP="00631F66">
      <w:pPr>
        <w:pStyle w:val="subsection"/>
      </w:pPr>
      <w:r w:rsidRPr="00A1148D">
        <w:tab/>
      </w:r>
      <w:r w:rsidRPr="00A1148D">
        <w:tab/>
        <w:t>In this Division:</w:t>
      </w:r>
    </w:p>
    <w:p w14:paraId="74A9275F" w14:textId="2C4CD78D" w:rsidR="00631F66" w:rsidRPr="00A1148D" w:rsidRDefault="00631F66" w:rsidP="00631F66">
      <w:pPr>
        <w:pStyle w:val="Definition"/>
      </w:pPr>
      <w:r w:rsidRPr="00A1148D">
        <w:rPr>
          <w:b/>
          <w:i/>
        </w:rPr>
        <w:t>amending regulations</w:t>
      </w:r>
      <w:r w:rsidRPr="00A1148D">
        <w:t xml:space="preserve"> means the </w:t>
      </w:r>
      <w:r w:rsidRPr="00A1148D">
        <w:rPr>
          <w:i/>
        </w:rPr>
        <w:t xml:space="preserve">Therapeutic Goods Legislation Amendment (Vaping Reforms) </w:t>
      </w:r>
      <w:r w:rsidR="002023AE">
        <w:rPr>
          <w:i/>
        </w:rPr>
        <w:t>Regulations 2</w:t>
      </w:r>
      <w:r w:rsidRPr="00A1148D">
        <w:rPr>
          <w:i/>
        </w:rPr>
        <w:t>024</w:t>
      </w:r>
      <w:r w:rsidRPr="00A1148D">
        <w:t>.</w:t>
      </w:r>
    </w:p>
    <w:p w14:paraId="185850F0" w14:textId="77777777" w:rsidR="00631F66" w:rsidRPr="00A1148D" w:rsidRDefault="00631F66" w:rsidP="00631F66">
      <w:pPr>
        <w:pStyle w:val="ActHead5"/>
      </w:pPr>
      <w:bookmarkStart w:id="297" w:name="_Toc202523573"/>
      <w:r w:rsidRPr="00224C2E">
        <w:rPr>
          <w:rStyle w:val="CharSectno"/>
        </w:rPr>
        <w:t>11.80</w:t>
      </w:r>
      <w:r w:rsidRPr="00A1148D">
        <w:t xml:space="preserve">  Application of amendments</w:t>
      </w:r>
      <w:bookmarkEnd w:id="297"/>
    </w:p>
    <w:p w14:paraId="0F25D08C" w14:textId="23EA0916" w:rsidR="00631F66" w:rsidRPr="00A1148D" w:rsidRDefault="00631F66" w:rsidP="00631F66">
      <w:pPr>
        <w:pStyle w:val="subsection"/>
      </w:pPr>
      <w:r w:rsidRPr="00A1148D">
        <w:tab/>
        <w:t>(1)</w:t>
      </w:r>
      <w:r w:rsidRPr="00A1148D">
        <w:tab/>
        <w:t xml:space="preserve">The amendment made by </w:t>
      </w:r>
      <w:r w:rsidR="002023AE">
        <w:t>item 3</w:t>
      </w:r>
      <w:r w:rsidRPr="00A1148D">
        <w:t xml:space="preserve"> of </w:t>
      </w:r>
      <w:r>
        <w:t>Schedule 1</w:t>
      </w:r>
      <w:r w:rsidRPr="00A1148D">
        <w:t xml:space="preserve"> to the amending regulations applies in relation to therapeutic goods imported or manufactured before, on or after the commencement of that Schedule.</w:t>
      </w:r>
    </w:p>
    <w:p w14:paraId="38BE37AB" w14:textId="77777777" w:rsidR="00631F66" w:rsidRPr="00A1148D" w:rsidRDefault="00631F66" w:rsidP="00631F66">
      <w:pPr>
        <w:pStyle w:val="subsection"/>
      </w:pPr>
      <w:r w:rsidRPr="00A1148D">
        <w:tab/>
        <w:t>(2)</w:t>
      </w:r>
      <w:r w:rsidRPr="00A1148D">
        <w:tab/>
        <w:t xml:space="preserve">The amendments made by items 4 and 5 of </w:t>
      </w:r>
      <w:r>
        <w:t>Schedule 1</w:t>
      </w:r>
      <w:r w:rsidRPr="00A1148D">
        <w:t xml:space="preserve"> to the amending regulations apply in relation to therapeutic goods imported or manufactured on or after the commencement of that Schedule.</w:t>
      </w:r>
    </w:p>
    <w:p w14:paraId="746A666C" w14:textId="5B3A5220" w:rsidR="00631F66" w:rsidRDefault="00631F66" w:rsidP="00631F66">
      <w:pPr>
        <w:pStyle w:val="subsection"/>
      </w:pPr>
      <w:r w:rsidRPr="00A1148D">
        <w:tab/>
        <w:t>(3)</w:t>
      </w:r>
      <w:r w:rsidRPr="00A1148D">
        <w:tab/>
        <w:t>The amendment</w:t>
      </w:r>
      <w:r>
        <w:t>s</w:t>
      </w:r>
      <w:r w:rsidRPr="00A1148D">
        <w:t xml:space="preserve"> made by item</w:t>
      </w:r>
      <w:r>
        <w:t>s</w:t>
      </w:r>
      <w:r w:rsidRPr="00A1148D">
        <w:t xml:space="preserve"> 6 </w:t>
      </w:r>
      <w:r>
        <w:t>and 7</w:t>
      </w:r>
      <w:r w:rsidRPr="00A1148D">
        <w:t xml:space="preserve"> of </w:t>
      </w:r>
      <w:r>
        <w:t>Schedule 1</w:t>
      </w:r>
      <w:r w:rsidRPr="00A1148D">
        <w:t xml:space="preserve"> to the amending regulations app</w:t>
      </w:r>
      <w:r>
        <w:t>ly</w:t>
      </w:r>
      <w:r w:rsidRPr="00A1148D">
        <w:t xml:space="preserve"> in relation to therapeutic goods imported on or after </w:t>
      </w:r>
      <w:r w:rsidR="002561A5">
        <w:t>1 October</w:t>
      </w:r>
      <w:r>
        <w:t xml:space="preserve"> 2024</w:t>
      </w:r>
      <w:r w:rsidRPr="00A1148D">
        <w:t>.</w:t>
      </w:r>
    </w:p>
    <w:p w14:paraId="30E82C21" w14:textId="77777777" w:rsidR="00631F66" w:rsidRDefault="00631F66" w:rsidP="00631F66">
      <w:pPr>
        <w:pStyle w:val="subsection"/>
      </w:pPr>
      <w:r w:rsidRPr="00A1148D">
        <w:tab/>
        <w:t>(</w:t>
      </w:r>
      <w:r>
        <w:t>4</w:t>
      </w:r>
      <w:r w:rsidRPr="00A1148D">
        <w:t>)</w:t>
      </w:r>
      <w:r w:rsidRPr="00A1148D">
        <w:tab/>
        <w:t xml:space="preserve">The amendment made by </w:t>
      </w:r>
      <w:r>
        <w:t>item 8</w:t>
      </w:r>
      <w:r w:rsidRPr="00A1148D">
        <w:t xml:space="preserve"> of </w:t>
      </w:r>
      <w:r>
        <w:t>Schedule 1</w:t>
      </w:r>
      <w:r w:rsidRPr="00A1148D">
        <w:t xml:space="preserve"> to the amending regulations applies in relation to therapeutic goods imported on or after the commencement of that Schedule.</w:t>
      </w:r>
    </w:p>
    <w:p w14:paraId="55F1C13C" w14:textId="397655D7" w:rsidR="00631F66" w:rsidRDefault="00631F66" w:rsidP="00631F66">
      <w:pPr>
        <w:pStyle w:val="subsection"/>
      </w:pPr>
      <w:r>
        <w:tab/>
        <w:t>(5)</w:t>
      </w:r>
      <w:r>
        <w:tab/>
        <w:t xml:space="preserve">The amendment made by </w:t>
      </w:r>
      <w:r w:rsidR="002023AE">
        <w:t>item 1</w:t>
      </w:r>
      <w:r>
        <w:t xml:space="preserve">2 of Schedule 1 to the amending regulations applies in relation to therapeutic goods imported on or after </w:t>
      </w:r>
      <w:r w:rsidR="002561A5">
        <w:t>1 October</w:t>
      </w:r>
      <w:r>
        <w:t xml:space="preserve"> 2024.</w:t>
      </w:r>
    </w:p>
    <w:p w14:paraId="368EED12" w14:textId="069BEBBE" w:rsidR="00631F66" w:rsidRPr="00A1148D" w:rsidRDefault="00631F66" w:rsidP="00631F66">
      <w:pPr>
        <w:pStyle w:val="ActHead5"/>
      </w:pPr>
      <w:bookmarkStart w:id="298" w:name="_Toc202523574"/>
      <w:r w:rsidRPr="00224C2E">
        <w:rPr>
          <w:rStyle w:val="CharSectno"/>
        </w:rPr>
        <w:t>11.81</w:t>
      </w:r>
      <w:r>
        <w:t xml:space="preserve">  </w:t>
      </w:r>
      <w:r w:rsidRPr="00A1148D">
        <w:t xml:space="preserve">Transitional vaping </w:t>
      </w:r>
      <w:r>
        <w:t>devices</w:t>
      </w:r>
      <w:r w:rsidRPr="00A1148D">
        <w:t xml:space="preserve">—exemption from </w:t>
      </w:r>
      <w:r w:rsidRPr="003D47D0">
        <w:t>Division 3 of Part 4</w:t>
      </w:r>
      <w:r w:rsidR="002023AE">
        <w:noBreakHyphen/>
      </w:r>
      <w:r w:rsidRPr="003D47D0">
        <w:t>11 of the Act</w:t>
      </w:r>
      <w:bookmarkEnd w:id="298"/>
    </w:p>
    <w:p w14:paraId="24298FF3" w14:textId="77777777" w:rsidR="00631F66" w:rsidRPr="00A1148D" w:rsidRDefault="00631F66" w:rsidP="00631F66">
      <w:pPr>
        <w:pStyle w:val="subsection"/>
      </w:pPr>
      <w:r w:rsidRPr="00A1148D">
        <w:tab/>
        <w:t>(1)</w:t>
      </w:r>
      <w:r w:rsidRPr="00A1148D">
        <w:tab/>
        <w:t xml:space="preserve">For the purposes of this regulation, </w:t>
      </w:r>
      <w:r>
        <w:t>medical devices</w:t>
      </w:r>
      <w:r w:rsidRPr="00A1148D">
        <w:t xml:space="preserve"> that are exported from Australia are </w:t>
      </w:r>
      <w:r w:rsidRPr="00A1148D">
        <w:rPr>
          <w:b/>
          <w:i/>
        </w:rPr>
        <w:t xml:space="preserve">transitional vaping </w:t>
      </w:r>
      <w:r>
        <w:rPr>
          <w:b/>
          <w:i/>
        </w:rPr>
        <w:t>devices</w:t>
      </w:r>
      <w:r w:rsidRPr="00A1148D">
        <w:t xml:space="preserve"> if:</w:t>
      </w:r>
    </w:p>
    <w:p w14:paraId="698430E5" w14:textId="77777777" w:rsidR="00631F66" w:rsidRPr="00A1148D" w:rsidRDefault="00631F66" w:rsidP="00631F66">
      <w:pPr>
        <w:pStyle w:val="paragraph"/>
      </w:pPr>
      <w:r w:rsidRPr="00A1148D">
        <w:tab/>
        <w:t>(a)</w:t>
      </w:r>
      <w:r w:rsidRPr="00A1148D">
        <w:tab/>
        <w:t xml:space="preserve">the </w:t>
      </w:r>
      <w:r>
        <w:t>devices</w:t>
      </w:r>
      <w:r w:rsidRPr="00A1148D">
        <w:t xml:space="preserve"> are </w:t>
      </w:r>
      <w:bookmarkStart w:id="299" w:name="_Hlk169784441"/>
      <w:r>
        <w:t>therapeutic vaping devices, therapeutic vaping device accessories or therapeutic cannabis vaping goods</w:t>
      </w:r>
      <w:bookmarkEnd w:id="299"/>
      <w:r w:rsidRPr="00A1148D">
        <w:t>; and</w:t>
      </w:r>
    </w:p>
    <w:p w14:paraId="0F54B64F" w14:textId="77777777" w:rsidR="00631F66" w:rsidRPr="00A1148D" w:rsidRDefault="00631F66" w:rsidP="00631F66">
      <w:pPr>
        <w:pStyle w:val="paragraph"/>
      </w:pPr>
      <w:r w:rsidRPr="00A1148D">
        <w:tab/>
        <w:t>(b)</w:t>
      </w:r>
      <w:r w:rsidRPr="00A1148D">
        <w:tab/>
        <w:t xml:space="preserve">the </w:t>
      </w:r>
      <w:r>
        <w:t>devices</w:t>
      </w:r>
      <w:r w:rsidRPr="00A1148D">
        <w:t xml:space="preserve"> were imported into, or manufactured in, Australia before the commencement of </w:t>
      </w:r>
      <w:r>
        <w:t>Schedule 1</w:t>
      </w:r>
      <w:r w:rsidRPr="00A1148D">
        <w:t xml:space="preserve"> to the amending regulations; and</w:t>
      </w:r>
    </w:p>
    <w:p w14:paraId="3FE2A481" w14:textId="77777777" w:rsidR="00631F66" w:rsidRDefault="00631F66" w:rsidP="00631F66">
      <w:pPr>
        <w:pStyle w:val="paragraph"/>
      </w:pPr>
      <w:r w:rsidRPr="00A1148D">
        <w:tab/>
        <w:t>(c)</w:t>
      </w:r>
      <w:r w:rsidRPr="00A1148D">
        <w:tab/>
        <w:t xml:space="preserve">as at that commencement, the importation or manufacture, or any supply, of the </w:t>
      </w:r>
      <w:r>
        <w:t>devices</w:t>
      </w:r>
      <w:r w:rsidRPr="00A1148D">
        <w:t xml:space="preserve"> was done in accordance with any applicable laws of the Commonwealth or of a State or Territory.</w:t>
      </w:r>
    </w:p>
    <w:p w14:paraId="74CDBE5B" w14:textId="77777777" w:rsidR="00631F66" w:rsidRPr="00A1148D" w:rsidRDefault="00631F66" w:rsidP="00631F66">
      <w:pPr>
        <w:pStyle w:val="SubsectionHead"/>
      </w:pPr>
      <w:r w:rsidRPr="00A1148D">
        <w:t>Exemption</w:t>
      </w:r>
    </w:p>
    <w:p w14:paraId="140C8C91" w14:textId="6A821D5A" w:rsidR="00631F66" w:rsidRPr="00A1148D" w:rsidRDefault="00631F66" w:rsidP="00631F66">
      <w:pPr>
        <w:pStyle w:val="subsection"/>
      </w:pPr>
      <w:r w:rsidRPr="00A1148D">
        <w:tab/>
        <w:t>(2)</w:t>
      </w:r>
      <w:r w:rsidRPr="00A1148D">
        <w:tab/>
        <w:t xml:space="preserve">For the purposes of </w:t>
      </w:r>
      <w:r w:rsidRPr="00065E0D">
        <w:t>paragraph 41HA(1)(b) of the Act</w:t>
      </w:r>
      <w:r w:rsidRPr="00A1148D">
        <w:t xml:space="preserve">, transitional vaping </w:t>
      </w:r>
      <w:r>
        <w:t>devices</w:t>
      </w:r>
      <w:r w:rsidRPr="00A1148D">
        <w:t xml:space="preserve"> are exempt </w:t>
      </w:r>
      <w:r>
        <w:t>f</w:t>
      </w:r>
      <w:r w:rsidRPr="00537220">
        <w:t>rom the operation of Division 3 of Part 4</w:t>
      </w:r>
      <w:r w:rsidR="002023AE">
        <w:noBreakHyphen/>
      </w:r>
      <w:r w:rsidRPr="00537220">
        <w:t>11 of the Act</w:t>
      </w:r>
      <w:r w:rsidRPr="00A1148D">
        <w:t>.</w:t>
      </w:r>
    </w:p>
    <w:p w14:paraId="4079528B" w14:textId="77777777" w:rsidR="00631F66" w:rsidRPr="00A1148D" w:rsidRDefault="00631F66" w:rsidP="00631F66">
      <w:pPr>
        <w:pStyle w:val="SubsectionHead"/>
      </w:pPr>
      <w:r w:rsidRPr="00A1148D">
        <w:t>When exemption ceases</w:t>
      </w:r>
    </w:p>
    <w:p w14:paraId="48CC5152" w14:textId="70E371CB" w:rsidR="00631F66" w:rsidRPr="00905305" w:rsidRDefault="00631F66" w:rsidP="000B5A2D">
      <w:pPr>
        <w:pStyle w:val="subsection"/>
      </w:pPr>
      <w:r w:rsidRPr="00A1148D">
        <w:tab/>
        <w:t>(3)</w:t>
      </w:r>
      <w:r w:rsidRPr="00A1148D">
        <w:tab/>
        <w:t xml:space="preserve">Subregulation (2) ceases to have effect at the end of the period of 6 months starting on the day </w:t>
      </w:r>
      <w:r>
        <w:t>Parts 1 to 3 of Schedule 1</w:t>
      </w:r>
      <w:r w:rsidRPr="00A1148D">
        <w:t xml:space="preserve"> to the </w:t>
      </w:r>
      <w:r w:rsidRPr="00A1148D">
        <w:rPr>
          <w:i/>
        </w:rPr>
        <w:t>Therapeutic Goods and Other Legislation Amendment (Vaping Reforms) Act 2024</w:t>
      </w:r>
      <w:r w:rsidRPr="00A1148D">
        <w:t xml:space="preserve"> commence.</w:t>
      </w:r>
    </w:p>
    <w:p w14:paraId="0BA4FABA" w14:textId="2C3724A6" w:rsidR="00390884" w:rsidRPr="00E95706" w:rsidRDefault="002023AE" w:rsidP="000F777E">
      <w:pPr>
        <w:pStyle w:val="ActHead3"/>
        <w:pageBreakBefore/>
        <w:rPr>
          <w:i/>
        </w:rPr>
      </w:pPr>
      <w:bookmarkStart w:id="300" w:name="_Toc202523575"/>
      <w:r w:rsidRPr="00224C2E">
        <w:rPr>
          <w:rStyle w:val="CharDivNo"/>
        </w:rPr>
        <w:t>Division 1</w:t>
      </w:r>
      <w:r w:rsidR="00390884" w:rsidRPr="00224C2E">
        <w:rPr>
          <w:rStyle w:val="CharDivNo"/>
        </w:rPr>
        <w:t>1.23</w:t>
      </w:r>
      <w:r w:rsidR="00390884" w:rsidRPr="00E95706">
        <w:t>—</w:t>
      </w:r>
      <w:r w:rsidR="00390884" w:rsidRPr="00224C2E">
        <w:rPr>
          <w:rStyle w:val="CharDivText"/>
        </w:rPr>
        <w:t xml:space="preserve">Application, transitional and saving provisions relating to the Therapeutic Goods Legislation Amendment (2024 Measures No. 3) </w:t>
      </w:r>
      <w:r w:rsidRPr="00224C2E">
        <w:rPr>
          <w:rStyle w:val="CharDivText"/>
        </w:rPr>
        <w:t>Regulations 2</w:t>
      </w:r>
      <w:r w:rsidR="00390884" w:rsidRPr="00224C2E">
        <w:rPr>
          <w:rStyle w:val="CharDivText"/>
        </w:rPr>
        <w:t>024</w:t>
      </w:r>
      <w:bookmarkEnd w:id="300"/>
    </w:p>
    <w:p w14:paraId="533359A8" w14:textId="77777777" w:rsidR="00390884" w:rsidRPr="00E95706" w:rsidRDefault="00390884" w:rsidP="00390884">
      <w:pPr>
        <w:pStyle w:val="ActHead5"/>
      </w:pPr>
      <w:bookmarkStart w:id="301" w:name="_Toc202523576"/>
      <w:r w:rsidRPr="00224C2E">
        <w:rPr>
          <w:rStyle w:val="CharSectno"/>
        </w:rPr>
        <w:t>11.82</w:t>
      </w:r>
      <w:r w:rsidRPr="00E95706">
        <w:t xml:space="preserve">  Definitions</w:t>
      </w:r>
      <w:bookmarkEnd w:id="301"/>
    </w:p>
    <w:p w14:paraId="740362B0" w14:textId="77777777" w:rsidR="00390884" w:rsidRPr="00E95706" w:rsidRDefault="00390884" w:rsidP="00390884">
      <w:pPr>
        <w:pStyle w:val="subsection"/>
      </w:pPr>
      <w:r w:rsidRPr="00E95706">
        <w:tab/>
      </w:r>
      <w:r w:rsidRPr="00E95706">
        <w:tab/>
        <w:t>In this Division:</w:t>
      </w:r>
    </w:p>
    <w:p w14:paraId="40EDDFEA" w14:textId="4D7037C7" w:rsidR="00390884" w:rsidRPr="00E95706" w:rsidRDefault="00390884" w:rsidP="00390884">
      <w:pPr>
        <w:pStyle w:val="Definition"/>
      </w:pPr>
      <w:r w:rsidRPr="00E95706">
        <w:rPr>
          <w:b/>
          <w:i/>
        </w:rPr>
        <w:t>amending regulations</w:t>
      </w:r>
      <w:r w:rsidRPr="00E95706">
        <w:t xml:space="preserve"> means the </w:t>
      </w:r>
      <w:r w:rsidRPr="00E95706">
        <w:rPr>
          <w:i/>
        </w:rPr>
        <w:t xml:space="preserve">Therapeutic Goods Legislation Amendment (2024 Measures No. 3) </w:t>
      </w:r>
      <w:r w:rsidR="002023AE">
        <w:rPr>
          <w:i/>
        </w:rPr>
        <w:t>Regulations 2</w:t>
      </w:r>
      <w:r w:rsidRPr="00E95706">
        <w:rPr>
          <w:i/>
        </w:rPr>
        <w:t>024</w:t>
      </w:r>
      <w:r w:rsidRPr="00E95706">
        <w:t>.</w:t>
      </w:r>
    </w:p>
    <w:p w14:paraId="00B3F618" w14:textId="77777777" w:rsidR="00390884" w:rsidRPr="00E95706" w:rsidRDefault="00390884" w:rsidP="00390884">
      <w:pPr>
        <w:pStyle w:val="Definition"/>
      </w:pPr>
      <w:r w:rsidRPr="00E95706">
        <w:rPr>
          <w:b/>
          <w:i/>
        </w:rPr>
        <w:t>commencement day</w:t>
      </w:r>
      <w:r w:rsidRPr="00E95706">
        <w:t xml:space="preserve"> means the day this Division commences.</w:t>
      </w:r>
    </w:p>
    <w:p w14:paraId="12F4A148" w14:textId="77777777" w:rsidR="00390884" w:rsidRPr="00E95706" w:rsidRDefault="00390884" w:rsidP="00390884">
      <w:pPr>
        <w:pStyle w:val="Definition"/>
      </w:pPr>
      <w:r w:rsidRPr="00E95706">
        <w:rPr>
          <w:b/>
          <w:i/>
        </w:rPr>
        <w:t>conditions column</w:t>
      </w:r>
      <w:r w:rsidRPr="00E95706">
        <w:t xml:space="preserve"> means the column headed “Conditions” in the table in Part 2 of Schedule 4.</w:t>
      </w:r>
    </w:p>
    <w:p w14:paraId="4DDC013A" w14:textId="77777777" w:rsidR="00390884" w:rsidRPr="00E95706" w:rsidRDefault="00390884" w:rsidP="00390884">
      <w:pPr>
        <w:pStyle w:val="Definition"/>
      </w:pPr>
      <w:r w:rsidRPr="00E95706">
        <w:rPr>
          <w:b/>
          <w:i/>
        </w:rPr>
        <w:t>devices column</w:t>
      </w:r>
      <w:r w:rsidRPr="00E95706">
        <w:t xml:space="preserve"> means the column headed “Kinds of medical devices” in the table in Part 2 of Schedule 4.</w:t>
      </w:r>
    </w:p>
    <w:p w14:paraId="0C27EAA6" w14:textId="77777777" w:rsidR="00390884" w:rsidRPr="00E95706" w:rsidRDefault="00390884" w:rsidP="00390884">
      <w:pPr>
        <w:pStyle w:val="ActHead5"/>
        <w:rPr>
          <w:i/>
        </w:rPr>
      </w:pPr>
      <w:bookmarkStart w:id="302" w:name="_Toc202523577"/>
      <w:r w:rsidRPr="00224C2E">
        <w:rPr>
          <w:rStyle w:val="CharSectno"/>
        </w:rPr>
        <w:t>11.83</w:t>
      </w:r>
      <w:r w:rsidRPr="00E95706">
        <w:t xml:space="preserve">  Exempt therapeutic goods</w:t>
      </w:r>
      <w:bookmarkEnd w:id="302"/>
    </w:p>
    <w:p w14:paraId="7261928E" w14:textId="77777777" w:rsidR="00390884" w:rsidRPr="00E95706" w:rsidRDefault="00390884" w:rsidP="00390884">
      <w:pPr>
        <w:pStyle w:val="subsection"/>
      </w:pPr>
      <w:r w:rsidRPr="00E95706">
        <w:tab/>
        <w:t>(1)</w:t>
      </w:r>
      <w:r w:rsidRPr="00E95706">
        <w:tab/>
        <w:t>Subject to this regulation, the amendments of these Regulations made by Part 1 of Schedule 1 to the amending regulations apply in relation to therapeutic goods that are:</w:t>
      </w:r>
    </w:p>
    <w:p w14:paraId="244050E4" w14:textId="77777777" w:rsidR="00390884" w:rsidRPr="00E95706" w:rsidRDefault="00390884" w:rsidP="00390884">
      <w:pPr>
        <w:pStyle w:val="paragraph"/>
      </w:pPr>
      <w:r w:rsidRPr="00E95706">
        <w:tab/>
        <w:t>(a)</w:t>
      </w:r>
      <w:r w:rsidRPr="00E95706">
        <w:tab/>
        <w:t>imported or manufactured on or after the commencement day; or</w:t>
      </w:r>
    </w:p>
    <w:p w14:paraId="526C05AE" w14:textId="77777777" w:rsidR="00390884" w:rsidRPr="00E95706" w:rsidRDefault="00390884" w:rsidP="00390884">
      <w:pPr>
        <w:pStyle w:val="paragraph"/>
      </w:pPr>
      <w:r w:rsidRPr="00E95706">
        <w:tab/>
        <w:t>(b)</w:t>
      </w:r>
      <w:r w:rsidRPr="00E95706">
        <w:tab/>
        <w:t>for therapeutic goods owned by, or in the possession or control of, the sponsor immediately before the commencement day—supplied on or after the commencement day.</w:t>
      </w:r>
    </w:p>
    <w:p w14:paraId="1522CFA9" w14:textId="7775250A" w:rsidR="00390884" w:rsidRPr="00E95706" w:rsidRDefault="00390884" w:rsidP="00390884">
      <w:pPr>
        <w:pStyle w:val="subsection"/>
      </w:pPr>
      <w:r w:rsidRPr="00E95706">
        <w:tab/>
        <w:t>(2)</w:t>
      </w:r>
      <w:r w:rsidRPr="00E95706">
        <w:tab/>
        <w:t xml:space="preserve">The substitution of paragraph (c) of the conditions column in </w:t>
      </w:r>
      <w:r w:rsidR="002023AE">
        <w:t>item 2</w:t>
      </w:r>
      <w:r w:rsidRPr="00E95706">
        <w:t>.17 of the table in Part 2 of Schedule 4, made by Part 1 of Schedule 1 to the amending regulations, applies in relation to information or evidence held by the sponsor on or after the commencement day.</w:t>
      </w:r>
    </w:p>
    <w:p w14:paraId="73854C00" w14:textId="7922ED13" w:rsidR="00390884" w:rsidRPr="00E95706" w:rsidRDefault="00390884" w:rsidP="00390884">
      <w:pPr>
        <w:pStyle w:val="subsection"/>
      </w:pPr>
      <w:r w:rsidRPr="00E95706">
        <w:tab/>
        <w:t>(3)</w:t>
      </w:r>
      <w:r w:rsidRPr="00E95706">
        <w:tab/>
        <w:t xml:space="preserve">Paragraph (e) of the conditions column in </w:t>
      </w:r>
      <w:r w:rsidR="002023AE">
        <w:t>item 2</w:t>
      </w:r>
      <w:r w:rsidRPr="00E95706">
        <w:t>.17 of the table in Part 2 of Schedule 4, as substituted by Part 1 of Schedule 1 to the amending regulations, applies in relation to a request made by the Secretary under that paragraph on or after the commencement day.</w:t>
      </w:r>
    </w:p>
    <w:p w14:paraId="5BC19263" w14:textId="00D879DF" w:rsidR="00390884" w:rsidRPr="00E95706" w:rsidRDefault="00390884" w:rsidP="00390884">
      <w:pPr>
        <w:pStyle w:val="subsection"/>
      </w:pPr>
      <w:r w:rsidRPr="00E95706">
        <w:tab/>
        <w:t>(4)</w:t>
      </w:r>
      <w:r w:rsidRPr="00E95706">
        <w:tab/>
        <w:t xml:space="preserve">The amendment to subparagraph (i)(ii) of the conditions column in </w:t>
      </w:r>
      <w:r w:rsidR="002023AE">
        <w:t>item 2</w:t>
      </w:r>
      <w:r w:rsidRPr="00E95706">
        <w:t>.17 of the table in Part 2 of Schedule 4, made by Part 1 of Schedule 1 to the amending regulations, applies in relation to a request made by the Secretary under that subparagraph on or after the commencement day.</w:t>
      </w:r>
    </w:p>
    <w:p w14:paraId="2C19B981" w14:textId="12BDB553" w:rsidR="00390884" w:rsidRPr="00E95706" w:rsidRDefault="00390884" w:rsidP="00390884">
      <w:pPr>
        <w:pStyle w:val="subsection"/>
      </w:pPr>
      <w:r w:rsidRPr="00E95706">
        <w:tab/>
        <w:t>(5)</w:t>
      </w:r>
      <w:r w:rsidRPr="00E95706">
        <w:tab/>
        <w:t xml:space="preserve">Subparagraph (i)(iii) of the conditions column in </w:t>
      </w:r>
      <w:r w:rsidR="002023AE">
        <w:t>item 2</w:t>
      </w:r>
      <w:r w:rsidRPr="00E95706">
        <w:t>.17 of the table in Part 2 of Schedule 4, as added by Part 1 of Schedule 1 to the amending regulations, applies in relation to a request made by the Secretary under that subparagraph on or after the commencement day.</w:t>
      </w:r>
    </w:p>
    <w:p w14:paraId="71EE6606" w14:textId="77777777" w:rsidR="00390884" w:rsidRPr="00E95706" w:rsidRDefault="00390884" w:rsidP="00390884">
      <w:pPr>
        <w:pStyle w:val="ActHead5"/>
      </w:pPr>
      <w:bookmarkStart w:id="303" w:name="_Toc202523578"/>
      <w:r w:rsidRPr="00224C2E">
        <w:rPr>
          <w:rStyle w:val="CharSectno"/>
        </w:rPr>
        <w:t>11.84</w:t>
      </w:r>
      <w:r w:rsidRPr="00E95706">
        <w:t xml:space="preserve">  Notices, statements and determinations</w:t>
      </w:r>
      <w:bookmarkEnd w:id="303"/>
    </w:p>
    <w:p w14:paraId="61CCDE0D" w14:textId="77777777" w:rsidR="00390884" w:rsidRPr="00E95706" w:rsidRDefault="00390884" w:rsidP="00390884">
      <w:pPr>
        <w:pStyle w:val="subsection"/>
      </w:pPr>
      <w:r w:rsidRPr="00E95706">
        <w:tab/>
      </w:r>
      <w:bookmarkStart w:id="304" w:name="_Hlk182312757"/>
      <w:r w:rsidRPr="00E95706">
        <w:t>(1)</w:t>
      </w:r>
      <w:r w:rsidRPr="00E95706">
        <w:tab/>
        <w:t>A notice:</w:t>
      </w:r>
    </w:p>
    <w:p w14:paraId="0B6F8BE4" w14:textId="7E72FD13" w:rsidR="00390884" w:rsidRPr="00E95706" w:rsidRDefault="00390884" w:rsidP="00390884">
      <w:pPr>
        <w:pStyle w:val="paragraph"/>
      </w:pPr>
      <w:r w:rsidRPr="00E95706">
        <w:tab/>
        <w:t>(a)</w:t>
      </w:r>
      <w:r w:rsidRPr="00E95706">
        <w:tab/>
        <w:t xml:space="preserve">given before the commencement day, under paragraph (a) (the </w:t>
      </w:r>
      <w:r w:rsidRPr="00E95706">
        <w:rPr>
          <w:b/>
          <w:i/>
        </w:rPr>
        <w:t>old provision</w:t>
      </w:r>
      <w:r w:rsidRPr="00E95706">
        <w:t xml:space="preserve">) of the conditions column in </w:t>
      </w:r>
      <w:r w:rsidR="002023AE">
        <w:t>item 2</w:t>
      </w:r>
      <w:r w:rsidRPr="00E95706">
        <w:t>.17 of the table in Part 2 of Schedule 4 as in force immediately before that day; and</w:t>
      </w:r>
    </w:p>
    <w:p w14:paraId="51566445" w14:textId="77777777" w:rsidR="00390884" w:rsidRPr="00E95706" w:rsidRDefault="00390884" w:rsidP="00390884">
      <w:pPr>
        <w:pStyle w:val="paragraph"/>
      </w:pPr>
      <w:r w:rsidRPr="00E95706">
        <w:tab/>
        <w:t>(b)</w:t>
      </w:r>
      <w:r w:rsidRPr="00E95706">
        <w:tab/>
        <w:t>not withdrawn or otherwise ceased to have effect (however described) before the commencement day;</w:t>
      </w:r>
    </w:p>
    <w:p w14:paraId="7A519EFA" w14:textId="77777777" w:rsidR="00390884" w:rsidRPr="00E95706" w:rsidRDefault="00390884" w:rsidP="00390884">
      <w:pPr>
        <w:pStyle w:val="subsection2"/>
      </w:pPr>
      <w:r w:rsidRPr="00E95706">
        <w:t xml:space="preserve">has effect on and after the commencement day as if it had been given under paragraph (b) (the </w:t>
      </w:r>
      <w:r w:rsidRPr="00E95706">
        <w:rPr>
          <w:b/>
          <w:i/>
        </w:rPr>
        <w:t>new provision</w:t>
      </w:r>
      <w:r w:rsidRPr="00E95706">
        <w:t>) of the devices column in that item (and a statement given in the notice under a subparagraph of the old provision has effect on and after the commencement day as if it had been given under the corresponding subparagraph of the new provision).</w:t>
      </w:r>
    </w:p>
    <w:bookmarkEnd w:id="304"/>
    <w:p w14:paraId="284CDCF3" w14:textId="77777777" w:rsidR="00390884" w:rsidRPr="00E95706" w:rsidRDefault="00390884" w:rsidP="00390884">
      <w:pPr>
        <w:pStyle w:val="subsection"/>
      </w:pPr>
      <w:r w:rsidRPr="00E95706">
        <w:tab/>
        <w:t>(2)</w:t>
      </w:r>
      <w:r w:rsidRPr="00E95706">
        <w:tab/>
        <w:t>A determination by the Secretary:</w:t>
      </w:r>
    </w:p>
    <w:p w14:paraId="27C52122" w14:textId="2A1A2BCF" w:rsidR="00390884" w:rsidRPr="00E95706" w:rsidRDefault="00390884" w:rsidP="00390884">
      <w:pPr>
        <w:pStyle w:val="paragraph"/>
      </w:pPr>
      <w:r w:rsidRPr="00E95706">
        <w:tab/>
        <w:t>(a)</w:t>
      </w:r>
      <w:r w:rsidRPr="00E95706">
        <w:tab/>
        <w:t>as referred to in</w:t>
      </w:r>
      <w:r w:rsidRPr="00E95706">
        <w:rPr>
          <w:i/>
        </w:rPr>
        <w:t xml:space="preserve"> </w:t>
      </w:r>
      <w:r w:rsidRPr="00E95706">
        <w:t xml:space="preserve">paragraph (e) of the conditions column in </w:t>
      </w:r>
      <w:r w:rsidR="002023AE">
        <w:t>item 2</w:t>
      </w:r>
      <w:r w:rsidRPr="00E95706">
        <w:t>.17 of the table in Part 2 of Schedule 4 as in force immediately before that day; and</w:t>
      </w:r>
    </w:p>
    <w:p w14:paraId="5094DA6F" w14:textId="77777777" w:rsidR="00390884" w:rsidRPr="00E95706" w:rsidRDefault="00390884" w:rsidP="00390884">
      <w:pPr>
        <w:pStyle w:val="paragraph"/>
      </w:pPr>
      <w:r w:rsidRPr="00E95706">
        <w:tab/>
        <w:t>(b)</w:t>
      </w:r>
      <w:r w:rsidRPr="00E95706">
        <w:tab/>
        <w:t>in force immediately before the commencement day;</w:t>
      </w:r>
    </w:p>
    <w:p w14:paraId="798CC04B" w14:textId="77777777" w:rsidR="00390884" w:rsidRPr="00E95706" w:rsidRDefault="00390884" w:rsidP="00390884">
      <w:pPr>
        <w:pStyle w:val="subsection2"/>
      </w:pPr>
      <w:r w:rsidRPr="00E95706">
        <w:t>has effect on and after the commencement day as if it were a determination referred to in</w:t>
      </w:r>
      <w:r w:rsidRPr="00E95706">
        <w:rPr>
          <w:i/>
        </w:rPr>
        <w:t xml:space="preserve"> </w:t>
      </w:r>
      <w:r w:rsidRPr="00E95706">
        <w:t>paragraph (d) of the devices column in that item.</w:t>
      </w:r>
    </w:p>
    <w:p w14:paraId="6EBAD89F" w14:textId="6A60CAC1" w:rsidR="005F35D8" w:rsidRPr="00316378" w:rsidRDefault="002023AE" w:rsidP="003870D4">
      <w:pPr>
        <w:pStyle w:val="ActHead3"/>
        <w:pageBreakBefore/>
      </w:pPr>
      <w:bookmarkStart w:id="305" w:name="_Toc202523579"/>
      <w:r w:rsidRPr="00224C2E">
        <w:rPr>
          <w:rStyle w:val="CharDivNo"/>
        </w:rPr>
        <w:t>Division 1</w:t>
      </w:r>
      <w:r w:rsidR="005F35D8" w:rsidRPr="00224C2E">
        <w:rPr>
          <w:rStyle w:val="CharDivNo"/>
        </w:rPr>
        <w:t>1.24</w:t>
      </w:r>
      <w:r w:rsidR="005F35D8" w:rsidRPr="00316378">
        <w:t>—</w:t>
      </w:r>
      <w:r w:rsidR="005F35D8" w:rsidRPr="00224C2E">
        <w:rPr>
          <w:rStyle w:val="CharDivText"/>
        </w:rPr>
        <w:t xml:space="preserve">Application provisions relating to the Therapeutic Goods Legislation Amendment (Australian Unique Device Identification Database and Other Measures) </w:t>
      </w:r>
      <w:r w:rsidRPr="00224C2E">
        <w:rPr>
          <w:rStyle w:val="CharDivText"/>
        </w:rPr>
        <w:t>Regulations 2</w:t>
      </w:r>
      <w:r w:rsidR="005F35D8" w:rsidRPr="00224C2E">
        <w:rPr>
          <w:rStyle w:val="CharDivText"/>
        </w:rPr>
        <w:t>025</w:t>
      </w:r>
      <w:bookmarkEnd w:id="305"/>
    </w:p>
    <w:p w14:paraId="111537BD" w14:textId="77777777" w:rsidR="005F35D8" w:rsidRPr="00316378" w:rsidRDefault="005F35D8" w:rsidP="005F35D8">
      <w:pPr>
        <w:pStyle w:val="ActHead5"/>
      </w:pPr>
      <w:bookmarkStart w:id="306" w:name="_Toc202523580"/>
      <w:r w:rsidRPr="00224C2E">
        <w:rPr>
          <w:rStyle w:val="CharSectno"/>
        </w:rPr>
        <w:t>11.85</w:t>
      </w:r>
      <w:r w:rsidRPr="00316378">
        <w:t xml:space="preserve">  Application provisions—Australian Unique Device Identification Database</w:t>
      </w:r>
      <w:bookmarkEnd w:id="306"/>
    </w:p>
    <w:p w14:paraId="7607F764" w14:textId="08EA678E" w:rsidR="005F35D8" w:rsidRPr="00316378" w:rsidRDefault="005F35D8" w:rsidP="005F35D8">
      <w:pPr>
        <w:pStyle w:val="subsection"/>
      </w:pPr>
      <w:r w:rsidRPr="00316378">
        <w:tab/>
        <w:t>(1)</w:t>
      </w:r>
      <w:r w:rsidRPr="00316378">
        <w:tab/>
        <w:t xml:space="preserve">The amendments of Schedule 1 made by Part 1 of Schedule 1 to the </w:t>
      </w:r>
      <w:r w:rsidRPr="00316378">
        <w:rPr>
          <w:i/>
          <w:iCs/>
        </w:rPr>
        <w:t xml:space="preserve">Therapeutic Goods Legislation Amendment (Australian Unique Device Identification Database and Other Measures) </w:t>
      </w:r>
      <w:r w:rsidR="002023AE">
        <w:rPr>
          <w:i/>
          <w:iCs/>
        </w:rPr>
        <w:t>Regulations 2</w:t>
      </w:r>
      <w:r w:rsidRPr="00316378">
        <w:rPr>
          <w:i/>
          <w:iCs/>
        </w:rPr>
        <w:t>025</w:t>
      </w:r>
      <w:r w:rsidRPr="00316378">
        <w:t xml:space="preserve"> (except for the insertion of clause 13C.5 of Schedule 1 to this instrument) apply in relation to the following:</w:t>
      </w:r>
    </w:p>
    <w:p w14:paraId="2AAABE33" w14:textId="77777777" w:rsidR="005F35D8" w:rsidRPr="00316378" w:rsidRDefault="005F35D8" w:rsidP="005F35D8">
      <w:pPr>
        <w:pStyle w:val="paragraph"/>
      </w:pPr>
      <w:r w:rsidRPr="00316378">
        <w:tab/>
        <w:t>(a)</w:t>
      </w:r>
      <w:r w:rsidRPr="00316378">
        <w:tab/>
        <w:t>supplies of a UDI medical device on or after the general start day for the UDI medical device;</w:t>
      </w:r>
    </w:p>
    <w:p w14:paraId="734F8291" w14:textId="77777777" w:rsidR="005F35D8" w:rsidRPr="00316378" w:rsidRDefault="005F35D8" w:rsidP="005F35D8">
      <w:pPr>
        <w:pStyle w:val="paragraph"/>
      </w:pPr>
      <w:r w:rsidRPr="00316378">
        <w:tab/>
        <w:t>(b)</w:t>
      </w:r>
      <w:r w:rsidRPr="00316378">
        <w:tab/>
        <w:t>imports of a UDI medical device that occur after the first time, that is on or after the general start day for the UDI medical device, on which the UDI medical device is supplied for use in Australia;</w:t>
      </w:r>
    </w:p>
    <w:p w14:paraId="4C50DEEC" w14:textId="77777777" w:rsidR="005F35D8" w:rsidRPr="00316378" w:rsidRDefault="005F35D8" w:rsidP="005F35D8">
      <w:pPr>
        <w:pStyle w:val="paragraph"/>
      </w:pPr>
      <w:r w:rsidRPr="00316378">
        <w:tab/>
        <w:t>(c)</w:t>
      </w:r>
      <w:r w:rsidRPr="00316378">
        <w:tab/>
        <w:t>exports of a UDI medical device on or after the general start day for the UDI medical device.</w:t>
      </w:r>
    </w:p>
    <w:p w14:paraId="5584F374" w14:textId="679FD26A" w:rsidR="005F35D8" w:rsidRPr="00316378" w:rsidRDefault="005F35D8" w:rsidP="005F35D8">
      <w:pPr>
        <w:pStyle w:val="subsection"/>
      </w:pPr>
      <w:r w:rsidRPr="00316378">
        <w:tab/>
        <w:t>(2)</w:t>
      </w:r>
      <w:r w:rsidRPr="00316378">
        <w:tab/>
        <w:t xml:space="preserve">Clause 13C.5 of Schedule 1 to this instrument, as inserted by Part 1 of Schedule 1 to the </w:t>
      </w:r>
      <w:r w:rsidRPr="00316378">
        <w:rPr>
          <w:i/>
          <w:iCs/>
        </w:rPr>
        <w:t xml:space="preserve">Therapeutic Goods Legislation Amendment (Australian Unique Device Identification Database and Other Measures) </w:t>
      </w:r>
      <w:r w:rsidR="002023AE">
        <w:rPr>
          <w:i/>
          <w:iCs/>
        </w:rPr>
        <w:t>Regulations 2</w:t>
      </w:r>
      <w:r w:rsidRPr="00316378">
        <w:rPr>
          <w:i/>
          <w:iCs/>
        </w:rPr>
        <w:t>025</w:t>
      </w:r>
      <w:r w:rsidRPr="00316378">
        <w:t>, applies in relation to the following:</w:t>
      </w:r>
    </w:p>
    <w:p w14:paraId="687C7C4F" w14:textId="77777777" w:rsidR="005F35D8" w:rsidRPr="00316378" w:rsidRDefault="005F35D8" w:rsidP="005F35D8">
      <w:pPr>
        <w:pStyle w:val="paragraph"/>
      </w:pPr>
      <w:r w:rsidRPr="00316378">
        <w:tab/>
        <w:t>(a)</w:t>
      </w:r>
      <w:r w:rsidRPr="00316378">
        <w:tab/>
        <w:t>supplies of a UDI medical device on or after the direct marking start day for the UDI medical device;</w:t>
      </w:r>
    </w:p>
    <w:p w14:paraId="0AB9D45E" w14:textId="77777777" w:rsidR="005F35D8" w:rsidRPr="00316378" w:rsidRDefault="005F35D8" w:rsidP="005F35D8">
      <w:pPr>
        <w:pStyle w:val="paragraph"/>
      </w:pPr>
      <w:r w:rsidRPr="00316378">
        <w:tab/>
        <w:t>(b)</w:t>
      </w:r>
      <w:r w:rsidRPr="00316378">
        <w:tab/>
        <w:t>imports of a UDI medical device that occur after the first time, that is on or after the direct marking start day for the UDI medical device, on which the UDI medical device is supplied for use in Australia;</w:t>
      </w:r>
    </w:p>
    <w:p w14:paraId="1614E2AF" w14:textId="77777777" w:rsidR="005F35D8" w:rsidRPr="00316378" w:rsidRDefault="005F35D8" w:rsidP="005F35D8">
      <w:pPr>
        <w:pStyle w:val="paragraph"/>
      </w:pPr>
      <w:r w:rsidRPr="00316378">
        <w:tab/>
        <w:t>(c)</w:t>
      </w:r>
      <w:r w:rsidRPr="00316378">
        <w:tab/>
        <w:t>exports of a UDI medical device on or after the direct marking start day for the UDI medical device.</w:t>
      </w:r>
    </w:p>
    <w:p w14:paraId="7CA072C1" w14:textId="6C1CF89F" w:rsidR="00D46825" w:rsidRPr="00F17661" w:rsidRDefault="002023AE" w:rsidP="00142C03">
      <w:pPr>
        <w:pStyle w:val="ActHead3"/>
        <w:pageBreakBefore/>
      </w:pPr>
      <w:bookmarkStart w:id="307" w:name="_Toc202523581"/>
      <w:r w:rsidRPr="00224C2E">
        <w:rPr>
          <w:rStyle w:val="CharDivNo"/>
        </w:rPr>
        <w:t>Division 1</w:t>
      </w:r>
      <w:r w:rsidR="00D46825" w:rsidRPr="00224C2E">
        <w:rPr>
          <w:rStyle w:val="CharDivNo"/>
        </w:rPr>
        <w:t>1.25</w:t>
      </w:r>
      <w:r w:rsidR="00D46825" w:rsidRPr="00F17661">
        <w:t>—</w:t>
      </w:r>
      <w:r w:rsidR="00D46825" w:rsidRPr="00224C2E">
        <w:rPr>
          <w:rStyle w:val="CharDivText"/>
        </w:rPr>
        <w:t xml:space="preserve">Application provisions relating to the Therapeutic Goods Legislation Amendment (Fees and Other Measures) </w:t>
      </w:r>
      <w:r w:rsidRPr="00224C2E">
        <w:rPr>
          <w:rStyle w:val="CharDivText"/>
        </w:rPr>
        <w:t>Regulations 2</w:t>
      </w:r>
      <w:r w:rsidR="00D46825" w:rsidRPr="00224C2E">
        <w:rPr>
          <w:rStyle w:val="CharDivText"/>
        </w:rPr>
        <w:t>025</w:t>
      </w:r>
      <w:bookmarkEnd w:id="307"/>
    </w:p>
    <w:p w14:paraId="325F55A4" w14:textId="77777777" w:rsidR="00D46825" w:rsidRPr="00F17661" w:rsidRDefault="00D46825" w:rsidP="00D16392">
      <w:pPr>
        <w:pStyle w:val="ActHead5"/>
      </w:pPr>
      <w:bookmarkStart w:id="308" w:name="_Toc202523582"/>
      <w:r w:rsidRPr="00224C2E">
        <w:rPr>
          <w:rStyle w:val="CharSectno"/>
        </w:rPr>
        <w:t>11.86</w:t>
      </w:r>
      <w:r w:rsidRPr="00F17661">
        <w:t xml:space="preserve">  Exempt therapeutic goods</w:t>
      </w:r>
      <w:bookmarkEnd w:id="308"/>
    </w:p>
    <w:p w14:paraId="0E65546A" w14:textId="29F07BDD" w:rsidR="00D46825" w:rsidRPr="00E34877" w:rsidRDefault="00D46825" w:rsidP="00D46825">
      <w:pPr>
        <w:pStyle w:val="subsection"/>
      </w:pPr>
      <w:r w:rsidRPr="00F17661">
        <w:tab/>
      </w:r>
      <w:r w:rsidRPr="00F17661">
        <w:tab/>
        <w:t xml:space="preserve">The amendment of Schedule 4 to these Regulations made by Part 2 of Schedule 1 to the </w:t>
      </w:r>
      <w:r w:rsidRPr="00F17661">
        <w:rPr>
          <w:i/>
          <w:iCs/>
        </w:rPr>
        <w:t xml:space="preserve">Therapeutic Goods Legislation Amendment (Fees and Other Measures) </w:t>
      </w:r>
      <w:r w:rsidR="002023AE">
        <w:rPr>
          <w:i/>
          <w:iCs/>
        </w:rPr>
        <w:t>Regulations 2</w:t>
      </w:r>
      <w:r w:rsidRPr="00F17661">
        <w:rPr>
          <w:i/>
          <w:iCs/>
        </w:rPr>
        <w:t>025</w:t>
      </w:r>
      <w:r w:rsidRPr="00F17661">
        <w:t xml:space="preserve"> applies in relation to therapeutic goods on and after </w:t>
      </w:r>
      <w:r w:rsidR="002023AE">
        <w:t>1 July</w:t>
      </w:r>
      <w:r w:rsidRPr="00F17661">
        <w:t xml:space="preserve"> 2025 regardless of whether the goods were manufactured before, on or after that day.</w:t>
      </w:r>
    </w:p>
    <w:p w14:paraId="463662EA" w14:textId="43D65E23" w:rsidR="005F35D8" w:rsidRPr="00367C78" w:rsidRDefault="005F35D8" w:rsidP="001E552D">
      <w:pPr>
        <w:sectPr w:rsidR="005F35D8" w:rsidRPr="00367C78" w:rsidSect="00E833AB">
          <w:headerReference w:type="even" r:id="rId21"/>
          <w:headerReference w:type="default" r:id="rId22"/>
          <w:footerReference w:type="even" r:id="rId23"/>
          <w:footerReference w:type="default" r:id="rId24"/>
          <w:headerReference w:type="first" r:id="rId25"/>
          <w:footerReference w:type="first" r:id="rId26"/>
          <w:pgSz w:w="11907" w:h="16839"/>
          <w:pgMar w:top="2325" w:right="1797" w:bottom="1440" w:left="1797" w:header="720" w:footer="709" w:gutter="0"/>
          <w:pgNumType w:start="1"/>
          <w:cols w:space="708"/>
          <w:docGrid w:linePitch="360"/>
        </w:sectPr>
      </w:pPr>
    </w:p>
    <w:p w14:paraId="2F7D9376" w14:textId="63A33E82" w:rsidR="008652B2" w:rsidRPr="00367C78" w:rsidRDefault="00EE4119" w:rsidP="00612DAB">
      <w:pPr>
        <w:pStyle w:val="ActHead1"/>
        <w:pageBreakBefore/>
        <w:spacing w:before="240"/>
      </w:pPr>
      <w:bookmarkStart w:id="309" w:name="_Toc202523583"/>
      <w:r w:rsidRPr="00224C2E">
        <w:rPr>
          <w:rStyle w:val="CharChapNo"/>
        </w:rPr>
        <w:t>Schedule 1</w:t>
      </w:r>
      <w:r w:rsidR="006D1E60" w:rsidRPr="00367C78">
        <w:t>—</w:t>
      </w:r>
      <w:r w:rsidR="008652B2" w:rsidRPr="00224C2E">
        <w:rPr>
          <w:rStyle w:val="CharChapText"/>
        </w:rPr>
        <w:t>Essential principles</w:t>
      </w:r>
      <w:bookmarkEnd w:id="309"/>
    </w:p>
    <w:p w14:paraId="7F8ED148" w14:textId="77777777" w:rsidR="008652B2" w:rsidRPr="00367C78" w:rsidRDefault="008652B2" w:rsidP="006D1E60">
      <w:pPr>
        <w:pStyle w:val="notemargin"/>
      </w:pPr>
      <w:r w:rsidRPr="00367C78">
        <w:t>(regulation</w:t>
      </w:r>
      <w:r w:rsidR="00EA1C6C" w:rsidRPr="00367C78">
        <w:t> </w:t>
      </w:r>
      <w:r w:rsidRPr="00367C78">
        <w:t>2.1)</w:t>
      </w:r>
    </w:p>
    <w:p w14:paraId="24FFB8EF" w14:textId="58F2DE55" w:rsidR="008652B2" w:rsidRPr="00367C78" w:rsidRDefault="00EE4119" w:rsidP="006D1E60">
      <w:pPr>
        <w:pStyle w:val="ActHead2"/>
      </w:pPr>
      <w:bookmarkStart w:id="310" w:name="_Toc202523584"/>
      <w:r w:rsidRPr="00224C2E">
        <w:rPr>
          <w:rStyle w:val="CharPartNo"/>
        </w:rPr>
        <w:t>Part 1</w:t>
      </w:r>
      <w:r w:rsidR="006D1E60" w:rsidRPr="00367C78">
        <w:t>—</w:t>
      </w:r>
      <w:r w:rsidR="008652B2" w:rsidRPr="00224C2E">
        <w:rPr>
          <w:rStyle w:val="CharPartText"/>
        </w:rPr>
        <w:t>General principles</w:t>
      </w:r>
      <w:bookmarkEnd w:id="310"/>
    </w:p>
    <w:p w14:paraId="01667362" w14:textId="77777777" w:rsidR="00086D4C" w:rsidRPr="00367C78" w:rsidRDefault="00086D4C" w:rsidP="00BC2503">
      <w:pPr>
        <w:pStyle w:val="Header"/>
      </w:pPr>
      <w:r w:rsidRPr="00224C2E">
        <w:rPr>
          <w:rStyle w:val="CharDivNo"/>
        </w:rPr>
        <w:t xml:space="preserve"> </w:t>
      </w:r>
      <w:r w:rsidRPr="00224C2E">
        <w:rPr>
          <w:rStyle w:val="CharDivText"/>
        </w:rPr>
        <w:t xml:space="preserve"> </w:t>
      </w:r>
    </w:p>
    <w:p w14:paraId="52651FD0" w14:textId="77777777" w:rsidR="008652B2" w:rsidRPr="00367C78" w:rsidRDefault="008652B2" w:rsidP="005B642B">
      <w:pPr>
        <w:pStyle w:val="ActHead5"/>
      </w:pPr>
      <w:bookmarkStart w:id="311" w:name="_Toc202523585"/>
      <w:r w:rsidRPr="00224C2E">
        <w:rPr>
          <w:rStyle w:val="CharSectno"/>
        </w:rPr>
        <w:t>1</w:t>
      </w:r>
      <w:r w:rsidR="006D1E60" w:rsidRPr="00367C78">
        <w:t xml:space="preserve">  </w:t>
      </w:r>
      <w:r w:rsidRPr="00367C78">
        <w:t>Use of medical devices not to compromise health and safety</w:t>
      </w:r>
      <w:bookmarkEnd w:id="311"/>
    </w:p>
    <w:p w14:paraId="0C8244A9" w14:textId="77777777" w:rsidR="008652B2" w:rsidRPr="00367C78" w:rsidRDefault="008652B2" w:rsidP="006D1E60">
      <w:pPr>
        <w:pStyle w:val="subsection"/>
      </w:pPr>
      <w:r w:rsidRPr="00367C78">
        <w:tab/>
      </w:r>
      <w:r w:rsidRPr="00367C78">
        <w:tab/>
        <w:t>A medical device is to be designed and produced in a way that ensures that:</w:t>
      </w:r>
    </w:p>
    <w:p w14:paraId="7C90BB04" w14:textId="77777777" w:rsidR="008652B2" w:rsidRPr="00367C78" w:rsidRDefault="008652B2" w:rsidP="006D1E60">
      <w:pPr>
        <w:pStyle w:val="paragraph"/>
      </w:pPr>
      <w:r w:rsidRPr="00367C78">
        <w:tab/>
        <w:t>(a)</w:t>
      </w:r>
      <w:r w:rsidRPr="00367C78">
        <w:tab/>
        <w:t>the device will not compromise the clinical condition or safety of a patient, or the safety and health of the user or any other person, when the device is used on a patient under the conditions and for the purposes for which the device was intended and, if applicable, by a user with appropriate technical knowledge, experience, education or training; and</w:t>
      </w:r>
    </w:p>
    <w:p w14:paraId="57638E6C" w14:textId="77777777" w:rsidR="008652B2" w:rsidRPr="00367C78" w:rsidRDefault="008652B2" w:rsidP="006D1E60">
      <w:pPr>
        <w:pStyle w:val="paragraph"/>
      </w:pPr>
      <w:r w:rsidRPr="00367C78">
        <w:tab/>
        <w:t>(b)</w:t>
      </w:r>
      <w:r w:rsidRPr="00367C78">
        <w:tab/>
        <w:t>any risks associated with the use of the device are:</w:t>
      </w:r>
    </w:p>
    <w:p w14:paraId="215BBCBF" w14:textId="77777777" w:rsidR="008652B2" w:rsidRPr="00367C78" w:rsidRDefault="008652B2" w:rsidP="006D1E60">
      <w:pPr>
        <w:pStyle w:val="paragraphsub"/>
      </w:pPr>
      <w:r w:rsidRPr="00367C78">
        <w:tab/>
        <w:t>(i)</w:t>
      </w:r>
      <w:r w:rsidRPr="00367C78">
        <w:tab/>
        <w:t>acceptable risks when weighed against the intended benefit to the patient; and</w:t>
      </w:r>
    </w:p>
    <w:p w14:paraId="5764BA5C" w14:textId="77777777" w:rsidR="008652B2" w:rsidRPr="00367C78" w:rsidRDefault="008652B2" w:rsidP="006D1E60">
      <w:pPr>
        <w:pStyle w:val="paragraphsub"/>
      </w:pPr>
      <w:r w:rsidRPr="00367C78">
        <w:tab/>
        <w:t>(ii)</w:t>
      </w:r>
      <w:r w:rsidRPr="00367C78">
        <w:tab/>
        <w:t>compatible with a high level of protection of health and safety.</w:t>
      </w:r>
    </w:p>
    <w:p w14:paraId="4E4E467E" w14:textId="77777777" w:rsidR="008652B2" w:rsidRPr="00367C78" w:rsidRDefault="008652B2" w:rsidP="005B642B">
      <w:pPr>
        <w:pStyle w:val="ActHead5"/>
      </w:pPr>
      <w:bookmarkStart w:id="312" w:name="_Toc202523586"/>
      <w:r w:rsidRPr="00224C2E">
        <w:rPr>
          <w:rStyle w:val="CharSectno"/>
        </w:rPr>
        <w:t>2</w:t>
      </w:r>
      <w:r w:rsidR="006D1E60" w:rsidRPr="00367C78">
        <w:t xml:space="preserve">  </w:t>
      </w:r>
      <w:r w:rsidRPr="00367C78">
        <w:t>Design and construction of medical devices to conform with safety principles</w:t>
      </w:r>
      <w:bookmarkEnd w:id="312"/>
    </w:p>
    <w:p w14:paraId="2BF33F45" w14:textId="77777777" w:rsidR="008652B2" w:rsidRPr="00367C78" w:rsidRDefault="008652B2" w:rsidP="006D1E60">
      <w:pPr>
        <w:pStyle w:val="subsection"/>
      </w:pPr>
      <w:r w:rsidRPr="00367C78">
        <w:tab/>
        <w:t>(1)</w:t>
      </w:r>
      <w:r w:rsidRPr="00367C78">
        <w:tab/>
        <w:t>The solutions adopted by the manufacturer for the design and construction of a medical device must conform with safety principles, having regard to the generally acknowledged state of the art.</w:t>
      </w:r>
    </w:p>
    <w:p w14:paraId="2DCEF855" w14:textId="77777777" w:rsidR="008652B2" w:rsidRPr="00367C78" w:rsidRDefault="008652B2" w:rsidP="006D1E60">
      <w:pPr>
        <w:pStyle w:val="subsection"/>
      </w:pPr>
      <w:r w:rsidRPr="00367C78">
        <w:tab/>
        <w:t>(2)</w:t>
      </w:r>
      <w:r w:rsidRPr="00367C78">
        <w:tab/>
        <w:t xml:space="preserve">Without limiting </w:t>
      </w:r>
      <w:r w:rsidR="00EA1C6C" w:rsidRPr="00367C78">
        <w:t>subclause (</w:t>
      </w:r>
      <w:r w:rsidRPr="00367C78">
        <w:t>1), in selecting appropriate solutions for the design and construction of a medical device so as to minimise any risks associated with the use of the device, the manufacturer must:</w:t>
      </w:r>
    </w:p>
    <w:p w14:paraId="7819AC8B" w14:textId="77777777" w:rsidR="008652B2" w:rsidRPr="00367C78" w:rsidRDefault="008652B2" w:rsidP="006D1E60">
      <w:pPr>
        <w:pStyle w:val="paragraph"/>
      </w:pPr>
      <w:r w:rsidRPr="00367C78">
        <w:tab/>
        <w:t>(a)</w:t>
      </w:r>
      <w:r w:rsidRPr="00367C78">
        <w:tab/>
        <w:t>first, identify hazards and associated risks arising from the use of the device for its intended purpose, and foreseeable misuse of the device; and</w:t>
      </w:r>
    </w:p>
    <w:p w14:paraId="0BFD3E45" w14:textId="77777777" w:rsidR="008652B2" w:rsidRPr="00367C78" w:rsidRDefault="008652B2" w:rsidP="006D1E60">
      <w:pPr>
        <w:pStyle w:val="paragraph"/>
      </w:pPr>
      <w:r w:rsidRPr="00367C78">
        <w:tab/>
        <w:t>(b)</w:t>
      </w:r>
      <w:r w:rsidRPr="00367C78">
        <w:tab/>
        <w:t>second, eliminate, or reduce, these risks as far as possible by adopting a policy of inherently safe design and construction; and</w:t>
      </w:r>
    </w:p>
    <w:p w14:paraId="0D4A9497" w14:textId="77777777" w:rsidR="008652B2" w:rsidRPr="00367C78" w:rsidRDefault="008652B2" w:rsidP="006D1E60">
      <w:pPr>
        <w:pStyle w:val="paragraph"/>
      </w:pPr>
      <w:r w:rsidRPr="00367C78">
        <w:tab/>
        <w:t>(c)</w:t>
      </w:r>
      <w:r w:rsidRPr="00367C78">
        <w:tab/>
        <w:t>third, if appropriate, ensure that adequate protection measures are taken, including alarms if necessary, in relation to any risks that cannot be eliminated; and</w:t>
      </w:r>
    </w:p>
    <w:p w14:paraId="01332F30" w14:textId="77777777" w:rsidR="008652B2" w:rsidRPr="00367C78" w:rsidRDefault="008652B2" w:rsidP="006D1E60">
      <w:pPr>
        <w:pStyle w:val="paragraph"/>
      </w:pPr>
      <w:r w:rsidRPr="00367C78">
        <w:tab/>
        <w:t>(d)</w:t>
      </w:r>
      <w:r w:rsidRPr="00367C78">
        <w:tab/>
        <w:t>fourth, inform users of any residual risks that may arise due to any shortcomings of the protection measures adopted.</w:t>
      </w:r>
    </w:p>
    <w:p w14:paraId="23A5FF1C" w14:textId="66F41507" w:rsidR="00946B17" w:rsidRPr="00367C78" w:rsidRDefault="00946B17" w:rsidP="006D1E60">
      <w:pPr>
        <w:pStyle w:val="subsection"/>
      </w:pPr>
      <w:r w:rsidRPr="00367C78">
        <w:tab/>
        <w:t>(3)</w:t>
      </w:r>
      <w:r w:rsidRPr="00367C78">
        <w:tab/>
        <w:t xml:space="preserve">In </w:t>
      </w:r>
      <w:r w:rsidR="00EE4119" w:rsidRPr="00367C78">
        <w:t>paragraph (</w:t>
      </w:r>
      <w:r w:rsidRPr="00367C78">
        <w:t>2</w:t>
      </w:r>
      <w:r w:rsidR="00971478" w:rsidRPr="00367C78">
        <w:t>)</w:t>
      </w:r>
      <w:r w:rsidRPr="00367C78">
        <w:t>(d):</w:t>
      </w:r>
    </w:p>
    <w:p w14:paraId="32389144" w14:textId="77777777" w:rsidR="00946B17" w:rsidRPr="00367C78" w:rsidRDefault="00946B17" w:rsidP="00000BFE">
      <w:pPr>
        <w:pStyle w:val="Definition"/>
        <w:keepLines/>
        <w:spacing w:before="80" w:line="240" w:lineRule="exact"/>
        <w:jc w:val="both"/>
      </w:pPr>
      <w:r w:rsidRPr="00367C78">
        <w:rPr>
          <w:b/>
          <w:bCs/>
          <w:i/>
          <w:iCs/>
        </w:rPr>
        <w:t>residual risk</w:t>
      </w:r>
      <w:r w:rsidRPr="00367C78">
        <w:t xml:space="preserve">, for a medical device, means the risk remaining after the measures described in </w:t>
      </w:r>
      <w:r w:rsidR="00EA1C6C" w:rsidRPr="00367C78">
        <w:t>paragraphs (</w:t>
      </w:r>
      <w:r w:rsidRPr="00367C78">
        <w:t>2)(a), (b) and (c) have been applied.</w:t>
      </w:r>
    </w:p>
    <w:p w14:paraId="3F29B69B" w14:textId="77777777" w:rsidR="008652B2" w:rsidRPr="00367C78" w:rsidRDefault="008652B2" w:rsidP="005B642B">
      <w:pPr>
        <w:pStyle w:val="ActHead5"/>
      </w:pPr>
      <w:bookmarkStart w:id="313" w:name="_Toc202523587"/>
      <w:r w:rsidRPr="00224C2E">
        <w:rPr>
          <w:rStyle w:val="CharSectno"/>
        </w:rPr>
        <w:t>3</w:t>
      </w:r>
      <w:r w:rsidR="006D1E60" w:rsidRPr="00367C78">
        <w:t xml:space="preserve">  </w:t>
      </w:r>
      <w:r w:rsidRPr="00367C78">
        <w:t>Medical devices to be suitable for intended purpose</w:t>
      </w:r>
      <w:bookmarkEnd w:id="313"/>
    </w:p>
    <w:p w14:paraId="3E4F32C9" w14:textId="77777777" w:rsidR="008652B2" w:rsidRPr="00367C78" w:rsidRDefault="008652B2" w:rsidP="006D1E60">
      <w:pPr>
        <w:pStyle w:val="subsection"/>
      </w:pPr>
      <w:r w:rsidRPr="00367C78">
        <w:tab/>
      </w:r>
      <w:r w:rsidRPr="00367C78">
        <w:tab/>
        <w:t>A medical device must:</w:t>
      </w:r>
    </w:p>
    <w:p w14:paraId="7F5C1C56" w14:textId="77777777" w:rsidR="008652B2" w:rsidRPr="00367C78" w:rsidRDefault="008652B2" w:rsidP="006D1E60">
      <w:pPr>
        <w:pStyle w:val="paragraph"/>
      </w:pPr>
      <w:r w:rsidRPr="00367C78">
        <w:tab/>
        <w:t>(a)</w:t>
      </w:r>
      <w:r w:rsidRPr="00367C78">
        <w:tab/>
        <w:t>perform in the way intended by the manufacturer; and</w:t>
      </w:r>
    </w:p>
    <w:p w14:paraId="0BB80ED9" w14:textId="77777777" w:rsidR="008652B2" w:rsidRPr="00367C78" w:rsidRDefault="008652B2" w:rsidP="006D1E60">
      <w:pPr>
        <w:pStyle w:val="paragraph"/>
      </w:pPr>
      <w:r w:rsidRPr="00367C78">
        <w:tab/>
        <w:t>(b)</w:t>
      </w:r>
      <w:r w:rsidRPr="00367C78">
        <w:tab/>
        <w:t xml:space="preserve">be designed, produced and packaged in a way that ensures that it is suitable for one or more of the purposes mentioned in the definition of </w:t>
      </w:r>
      <w:r w:rsidRPr="00367C78">
        <w:rPr>
          <w:b/>
          <w:i/>
        </w:rPr>
        <w:t xml:space="preserve">medical device </w:t>
      </w:r>
      <w:r w:rsidRPr="00367C78">
        <w:t>in subsection</w:t>
      </w:r>
      <w:r w:rsidR="00EA1C6C" w:rsidRPr="00367C78">
        <w:t> </w:t>
      </w:r>
      <w:r w:rsidRPr="00367C78">
        <w:t>41BD(1) of the Act.</w:t>
      </w:r>
    </w:p>
    <w:p w14:paraId="2F1E5B32" w14:textId="343E206F" w:rsidR="008652B2" w:rsidRPr="00367C78" w:rsidRDefault="008652B2" w:rsidP="005B642B">
      <w:pPr>
        <w:pStyle w:val="ActHead5"/>
      </w:pPr>
      <w:bookmarkStart w:id="314" w:name="_Toc202523588"/>
      <w:r w:rsidRPr="00224C2E">
        <w:rPr>
          <w:rStyle w:val="CharSectno"/>
        </w:rPr>
        <w:t>4</w:t>
      </w:r>
      <w:r w:rsidR="006D1E60" w:rsidRPr="00367C78">
        <w:t xml:space="preserve">  </w:t>
      </w:r>
      <w:r w:rsidRPr="00367C78">
        <w:t>Long</w:t>
      </w:r>
      <w:r w:rsidR="002023AE">
        <w:noBreakHyphen/>
      </w:r>
      <w:r w:rsidRPr="00367C78">
        <w:t>term safety</w:t>
      </w:r>
      <w:bookmarkEnd w:id="314"/>
    </w:p>
    <w:p w14:paraId="3A9D6821" w14:textId="77777777" w:rsidR="008652B2" w:rsidRPr="00367C78" w:rsidRDefault="008652B2" w:rsidP="006D1E60">
      <w:pPr>
        <w:pStyle w:val="subsection"/>
      </w:pPr>
      <w:r w:rsidRPr="00367C78">
        <w:tab/>
      </w:r>
      <w:r w:rsidRPr="00367C78">
        <w:tab/>
        <w:t>A medical device must be designed and produced in a way that ensures that if:</w:t>
      </w:r>
    </w:p>
    <w:p w14:paraId="43B08118" w14:textId="77777777" w:rsidR="008652B2" w:rsidRPr="00367C78" w:rsidRDefault="008652B2" w:rsidP="006D1E60">
      <w:pPr>
        <w:pStyle w:val="paragraph"/>
      </w:pPr>
      <w:r w:rsidRPr="00367C78">
        <w:tab/>
        <w:t>(a)</w:t>
      </w:r>
      <w:r w:rsidRPr="00367C78">
        <w:tab/>
        <w:t>the device is used within the period, indicated by the manufacturer, in which the device can be safely used; and</w:t>
      </w:r>
    </w:p>
    <w:p w14:paraId="65555E04" w14:textId="77777777" w:rsidR="008652B2" w:rsidRPr="00367C78" w:rsidRDefault="008652B2" w:rsidP="006D1E60">
      <w:pPr>
        <w:pStyle w:val="paragraph"/>
      </w:pPr>
      <w:r w:rsidRPr="00367C78">
        <w:tab/>
        <w:t>(b)</w:t>
      </w:r>
      <w:r w:rsidRPr="00367C78">
        <w:tab/>
        <w:t>the device is not subjected to stresses that are outside the stresses that can occur during normal conditions of use; and</w:t>
      </w:r>
    </w:p>
    <w:p w14:paraId="1704B9AA" w14:textId="77777777" w:rsidR="008652B2" w:rsidRPr="00367C78" w:rsidRDefault="008652B2" w:rsidP="006D1E60">
      <w:pPr>
        <w:pStyle w:val="paragraph"/>
      </w:pPr>
      <w:r w:rsidRPr="00367C78">
        <w:tab/>
        <w:t>(c)</w:t>
      </w:r>
      <w:r w:rsidRPr="00367C78">
        <w:tab/>
        <w:t>the device is regularly maintained and calibrated in accordance with the manufacturer’s instructions;</w:t>
      </w:r>
    </w:p>
    <w:p w14:paraId="2B536C0D" w14:textId="77777777" w:rsidR="008652B2" w:rsidRPr="00367C78" w:rsidRDefault="008652B2" w:rsidP="006D1E60">
      <w:pPr>
        <w:pStyle w:val="subsection2"/>
      </w:pPr>
      <w:r w:rsidRPr="00367C78">
        <w:t>the characteristics and performances mentioned in clauses</w:t>
      </w:r>
      <w:r w:rsidR="00EA1C6C" w:rsidRPr="00367C78">
        <w:t> </w:t>
      </w:r>
      <w:r w:rsidRPr="00367C78">
        <w:t>1, 2 and 3 are not adversely affected.</w:t>
      </w:r>
    </w:p>
    <w:p w14:paraId="3A64F887" w14:textId="77777777" w:rsidR="008652B2" w:rsidRPr="00367C78" w:rsidRDefault="008652B2" w:rsidP="005B642B">
      <w:pPr>
        <w:pStyle w:val="ActHead5"/>
      </w:pPr>
      <w:bookmarkStart w:id="315" w:name="_Toc202523589"/>
      <w:r w:rsidRPr="00224C2E">
        <w:rPr>
          <w:rStyle w:val="CharSectno"/>
        </w:rPr>
        <w:t>5</w:t>
      </w:r>
      <w:r w:rsidR="006D1E60" w:rsidRPr="00367C78">
        <w:t xml:space="preserve">  </w:t>
      </w:r>
      <w:r w:rsidRPr="00367C78">
        <w:t>Medical devices not to be adversely affected by transport or storage</w:t>
      </w:r>
      <w:bookmarkEnd w:id="315"/>
    </w:p>
    <w:p w14:paraId="4E9F29A9" w14:textId="77777777" w:rsidR="008652B2" w:rsidRPr="00367C78" w:rsidRDefault="008652B2" w:rsidP="006D1E60">
      <w:pPr>
        <w:pStyle w:val="subsection"/>
      </w:pPr>
      <w:r w:rsidRPr="00367C78">
        <w:tab/>
      </w:r>
      <w:r w:rsidRPr="00367C78">
        <w:tab/>
        <w:t>A medical device must be designed, produced and packed in a way that ensures that the characteristics and performance of the device when it is being used for its intended purpose will not be adversely affected during transport and storage that is carried out taking account of the instructions and information provided by the manufacturer.</w:t>
      </w:r>
    </w:p>
    <w:p w14:paraId="4B0E1156" w14:textId="77777777" w:rsidR="00946B17" w:rsidRPr="00367C78" w:rsidRDefault="00946B17" w:rsidP="005B642B">
      <w:pPr>
        <w:pStyle w:val="ActHead5"/>
      </w:pPr>
      <w:bookmarkStart w:id="316" w:name="_Toc202523590"/>
      <w:r w:rsidRPr="00224C2E">
        <w:rPr>
          <w:rStyle w:val="CharSectno"/>
        </w:rPr>
        <w:t>6</w:t>
      </w:r>
      <w:r w:rsidR="006D1E60" w:rsidRPr="00367C78">
        <w:t xml:space="preserve">  </w:t>
      </w:r>
      <w:r w:rsidRPr="00367C78">
        <w:t>Benefits of medical devices to outweigh any undesirable effects</w:t>
      </w:r>
      <w:bookmarkEnd w:id="316"/>
    </w:p>
    <w:p w14:paraId="75BBDB05" w14:textId="77777777" w:rsidR="008652B2" w:rsidRPr="00367C78" w:rsidRDefault="008652B2" w:rsidP="006D1E60">
      <w:pPr>
        <w:pStyle w:val="subsection"/>
      </w:pPr>
      <w:r w:rsidRPr="00367C78">
        <w:tab/>
      </w:r>
      <w:r w:rsidRPr="00367C78">
        <w:tab/>
        <w:t>The benefits to be gained from the use of a medical device for the performance intended by the manufacturer must outweigh any undesirable effects arising from its use.</w:t>
      </w:r>
    </w:p>
    <w:p w14:paraId="0CEA1694" w14:textId="77777777" w:rsidR="001A193B" w:rsidRPr="00316378" w:rsidRDefault="001A193B" w:rsidP="003870D4">
      <w:pPr>
        <w:pStyle w:val="ActHead2"/>
        <w:pageBreakBefore/>
      </w:pPr>
      <w:bookmarkStart w:id="317" w:name="_Hlk193962539"/>
      <w:bookmarkStart w:id="318" w:name="_Toc202523591"/>
      <w:r w:rsidRPr="00224C2E">
        <w:rPr>
          <w:rStyle w:val="CharPartNo"/>
        </w:rPr>
        <w:t>Part 2</w:t>
      </w:r>
      <w:r w:rsidRPr="00316378">
        <w:t>—</w:t>
      </w:r>
      <w:r w:rsidRPr="00224C2E">
        <w:rPr>
          <w:rStyle w:val="CharPartText"/>
        </w:rPr>
        <w:t>Other principles</w:t>
      </w:r>
      <w:bookmarkEnd w:id="318"/>
    </w:p>
    <w:bookmarkEnd w:id="317"/>
    <w:p w14:paraId="7B92B469" w14:textId="77777777" w:rsidR="00205F27" w:rsidRPr="00367C78" w:rsidRDefault="00205F27" w:rsidP="00205F27">
      <w:pPr>
        <w:pStyle w:val="Header"/>
      </w:pPr>
      <w:r w:rsidRPr="00224C2E">
        <w:rPr>
          <w:rStyle w:val="CharDivNo"/>
        </w:rPr>
        <w:t xml:space="preserve"> </w:t>
      </w:r>
      <w:r w:rsidRPr="00224C2E">
        <w:rPr>
          <w:rStyle w:val="CharDivText"/>
        </w:rPr>
        <w:t xml:space="preserve"> </w:t>
      </w:r>
    </w:p>
    <w:p w14:paraId="46201D20" w14:textId="77777777" w:rsidR="008652B2" w:rsidRPr="00367C78" w:rsidRDefault="008652B2" w:rsidP="001B66EA">
      <w:pPr>
        <w:pStyle w:val="ActHead5"/>
      </w:pPr>
      <w:bookmarkStart w:id="319" w:name="_Toc202523592"/>
      <w:r w:rsidRPr="00224C2E">
        <w:rPr>
          <w:rStyle w:val="CharSectno"/>
        </w:rPr>
        <w:t>7</w:t>
      </w:r>
      <w:r w:rsidR="006D1E60" w:rsidRPr="00367C78">
        <w:t xml:space="preserve">  </w:t>
      </w:r>
      <w:r w:rsidRPr="00367C78">
        <w:t>Chemical, physical and biological properties</w:t>
      </w:r>
      <w:bookmarkEnd w:id="319"/>
    </w:p>
    <w:p w14:paraId="590A2D90" w14:textId="77777777" w:rsidR="008652B2" w:rsidRPr="00367C78" w:rsidRDefault="008652B2" w:rsidP="005B642B">
      <w:pPr>
        <w:pStyle w:val="ActHead5"/>
      </w:pPr>
      <w:bookmarkStart w:id="320" w:name="_Toc202523593"/>
      <w:r w:rsidRPr="00224C2E">
        <w:rPr>
          <w:rStyle w:val="CharSectno"/>
        </w:rPr>
        <w:t>7.1</w:t>
      </w:r>
      <w:r w:rsidR="006D1E60" w:rsidRPr="00367C78">
        <w:t xml:space="preserve">  </w:t>
      </w:r>
      <w:r w:rsidRPr="00367C78">
        <w:t>Choice of materials</w:t>
      </w:r>
      <w:bookmarkEnd w:id="320"/>
    </w:p>
    <w:p w14:paraId="7682DE74" w14:textId="10841BF7" w:rsidR="008652B2" w:rsidRPr="00367C78" w:rsidRDefault="008652B2" w:rsidP="006D1E60">
      <w:pPr>
        <w:pStyle w:val="subsection"/>
      </w:pPr>
      <w:r w:rsidRPr="00367C78">
        <w:tab/>
      </w:r>
      <w:r w:rsidRPr="00367C78">
        <w:tab/>
        <w:t xml:space="preserve">In ensuring that the requirements of </w:t>
      </w:r>
      <w:r w:rsidR="00EE4119" w:rsidRPr="00367C78">
        <w:t>Part 1</w:t>
      </w:r>
      <w:r w:rsidRPr="00367C78">
        <w:t xml:space="preserve"> are met in relation to a medical device, particular attention must be given to:</w:t>
      </w:r>
    </w:p>
    <w:p w14:paraId="159CEC9F" w14:textId="77777777" w:rsidR="008652B2" w:rsidRPr="00367C78" w:rsidRDefault="008652B2" w:rsidP="006D1E60">
      <w:pPr>
        <w:pStyle w:val="paragraph"/>
      </w:pPr>
      <w:r w:rsidRPr="00367C78">
        <w:tab/>
        <w:t>(a)</w:t>
      </w:r>
      <w:r w:rsidRPr="00367C78">
        <w:tab/>
        <w:t>the chemical and physical properties of the materials used in the device; and</w:t>
      </w:r>
    </w:p>
    <w:p w14:paraId="402E5991" w14:textId="77777777" w:rsidR="008652B2" w:rsidRPr="00367C78" w:rsidRDefault="008652B2" w:rsidP="006D1E60">
      <w:pPr>
        <w:pStyle w:val="paragraph"/>
      </w:pPr>
      <w:r w:rsidRPr="00367C78">
        <w:tab/>
        <w:t>(b)</w:t>
      </w:r>
      <w:r w:rsidRPr="00367C78">
        <w:tab/>
        <w:t xml:space="preserve">the compatibility between the materials used and biological tissues, </w:t>
      </w:r>
      <w:r w:rsidR="00946B17" w:rsidRPr="00367C78">
        <w:t>cells, body fluids and specimens;</w:t>
      </w:r>
    </w:p>
    <w:p w14:paraId="4D2EE64B" w14:textId="77777777" w:rsidR="008652B2" w:rsidRPr="00367C78" w:rsidRDefault="008652B2" w:rsidP="006D1E60">
      <w:pPr>
        <w:pStyle w:val="subsection2"/>
      </w:pPr>
      <w:r w:rsidRPr="00367C78">
        <w:t>having regard to the intended purpose of the device.</w:t>
      </w:r>
    </w:p>
    <w:p w14:paraId="1B45A430" w14:textId="77777777" w:rsidR="008652B2" w:rsidRPr="00367C78" w:rsidRDefault="008652B2" w:rsidP="005B642B">
      <w:pPr>
        <w:pStyle w:val="ActHead5"/>
      </w:pPr>
      <w:bookmarkStart w:id="321" w:name="_Toc202523594"/>
      <w:r w:rsidRPr="00224C2E">
        <w:rPr>
          <w:rStyle w:val="CharSectno"/>
        </w:rPr>
        <w:t>7.2</w:t>
      </w:r>
      <w:r w:rsidR="006D1E60" w:rsidRPr="00367C78">
        <w:t xml:space="preserve">  </w:t>
      </w:r>
      <w:r w:rsidRPr="00367C78">
        <w:t>Minimisation of risks associated with contaminants and residues</w:t>
      </w:r>
      <w:bookmarkEnd w:id="321"/>
    </w:p>
    <w:p w14:paraId="59B89037" w14:textId="77777777" w:rsidR="008652B2" w:rsidRPr="00367C78" w:rsidRDefault="008652B2" w:rsidP="006D1E60">
      <w:pPr>
        <w:pStyle w:val="subsection"/>
      </w:pPr>
      <w:r w:rsidRPr="00367C78">
        <w:tab/>
        <w:t>(1)</w:t>
      </w:r>
      <w:r w:rsidRPr="00367C78">
        <w:tab/>
        <w:t>A medical device must be designed, produced and packed in a way that ensures that any risks associated with contaminants and residues that may affect a person who is involved in transporting, storing or using the device, or a patient, are minimised, having regard to the intended purpose of the device.</w:t>
      </w:r>
    </w:p>
    <w:p w14:paraId="18817276" w14:textId="77777777" w:rsidR="008652B2" w:rsidRPr="00367C78" w:rsidRDefault="008652B2" w:rsidP="006D1E60">
      <w:pPr>
        <w:pStyle w:val="subsection"/>
      </w:pPr>
      <w:r w:rsidRPr="00367C78">
        <w:tab/>
        <w:t>(2)</w:t>
      </w:r>
      <w:r w:rsidRPr="00367C78">
        <w:tab/>
        <w:t>In minimising risks, particular consideration must be given to the likely duration and frequency of any tissue exposure associated with the transportation, storage or use of the device.</w:t>
      </w:r>
    </w:p>
    <w:p w14:paraId="3910E299" w14:textId="77777777" w:rsidR="008652B2" w:rsidRPr="00367C78" w:rsidRDefault="008652B2" w:rsidP="005B642B">
      <w:pPr>
        <w:pStyle w:val="ActHead5"/>
      </w:pPr>
      <w:bookmarkStart w:id="322" w:name="_Toc202523595"/>
      <w:r w:rsidRPr="00224C2E">
        <w:rPr>
          <w:rStyle w:val="CharSectno"/>
        </w:rPr>
        <w:t>7.3</w:t>
      </w:r>
      <w:r w:rsidR="006D1E60" w:rsidRPr="00367C78">
        <w:t xml:space="preserve">  </w:t>
      </w:r>
      <w:r w:rsidRPr="00367C78">
        <w:t>Ability to be used safely with materials etc</w:t>
      </w:r>
      <w:bookmarkEnd w:id="322"/>
    </w:p>
    <w:p w14:paraId="57D1D73B" w14:textId="77777777" w:rsidR="008652B2" w:rsidRPr="00367C78" w:rsidRDefault="008652B2" w:rsidP="006D1E60">
      <w:pPr>
        <w:pStyle w:val="subsection"/>
      </w:pPr>
      <w:r w:rsidRPr="00367C78">
        <w:tab/>
        <w:t>(1)</w:t>
      </w:r>
      <w:r w:rsidRPr="00367C78">
        <w:tab/>
        <w:t>A medical device must be designed and produced in a way that ensures that the device can be used safely with any material, substance or gas with which the device may come into contact during normal use or use in routine procedures.</w:t>
      </w:r>
    </w:p>
    <w:p w14:paraId="283ACF7F" w14:textId="77777777" w:rsidR="008652B2" w:rsidRPr="00367C78" w:rsidRDefault="008652B2" w:rsidP="006D1E60">
      <w:pPr>
        <w:pStyle w:val="subsection"/>
      </w:pPr>
      <w:r w:rsidRPr="00367C78">
        <w:tab/>
        <w:t>(2)</w:t>
      </w:r>
      <w:r w:rsidRPr="00367C78">
        <w:tab/>
        <w:t>If the device is intended to be used to administer medicine, it must be designed and produced in a way that ensures that the device:</w:t>
      </w:r>
    </w:p>
    <w:p w14:paraId="7337058A" w14:textId="77777777" w:rsidR="008652B2" w:rsidRPr="00367C78" w:rsidRDefault="008652B2" w:rsidP="006D1E60">
      <w:pPr>
        <w:pStyle w:val="paragraph"/>
      </w:pPr>
      <w:r w:rsidRPr="00367C78">
        <w:tab/>
        <w:t>(a)</w:t>
      </w:r>
      <w:r w:rsidRPr="00367C78">
        <w:tab/>
        <w:t>is compatible with the provisions and restrictions applying to the medicine to be administered; and</w:t>
      </w:r>
    </w:p>
    <w:p w14:paraId="20DC6723" w14:textId="77777777" w:rsidR="008652B2" w:rsidRPr="00367C78" w:rsidRDefault="008652B2" w:rsidP="006D1E60">
      <w:pPr>
        <w:pStyle w:val="paragraph"/>
      </w:pPr>
      <w:r w:rsidRPr="00367C78">
        <w:tab/>
        <w:t>(b)</w:t>
      </w:r>
      <w:r w:rsidRPr="00367C78">
        <w:tab/>
        <w:t>allows the medicine to perform as intended.</w:t>
      </w:r>
    </w:p>
    <w:p w14:paraId="426D61B0" w14:textId="77777777" w:rsidR="008652B2" w:rsidRPr="00367C78" w:rsidRDefault="008652B2" w:rsidP="005B642B">
      <w:pPr>
        <w:pStyle w:val="ActHead5"/>
      </w:pPr>
      <w:bookmarkStart w:id="323" w:name="_Toc202523596"/>
      <w:r w:rsidRPr="00224C2E">
        <w:rPr>
          <w:rStyle w:val="CharSectno"/>
        </w:rPr>
        <w:t>7.4</w:t>
      </w:r>
      <w:r w:rsidR="006D1E60" w:rsidRPr="00367C78">
        <w:t xml:space="preserve">  </w:t>
      </w:r>
      <w:r w:rsidRPr="00367C78">
        <w:t>Verification of incorporated substance</w:t>
      </w:r>
      <w:bookmarkEnd w:id="323"/>
    </w:p>
    <w:p w14:paraId="79496AB6" w14:textId="77777777" w:rsidR="008652B2" w:rsidRPr="00367C78" w:rsidRDefault="008652B2" w:rsidP="006D1E60">
      <w:pPr>
        <w:pStyle w:val="subsection"/>
      </w:pPr>
      <w:r w:rsidRPr="00367C78">
        <w:tab/>
        <w:t>(1)</w:t>
      </w:r>
      <w:r w:rsidRPr="00367C78">
        <w:tab/>
        <w:t>If a medical device incorporates, or is intended to incorporate, as an integral part, a substance that, if used separately, might be considered to be a medicine that is intended to act on a patient in a way that is ancillary to the device:</w:t>
      </w:r>
    </w:p>
    <w:p w14:paraId="108FB6CA" w14:textId="77777777" w:rsidR="008652B2" w:rsidRPr="00367C78" w:rsidRDefault="008652B2" w:rsidP="006D1E60">
      <w:pPr>
        <w:pStyle w:val="paragraph"/>
      </w:pPr>
      <w:r w:rsidRPr="00367C78">
        <w:tab/>
        <w:t>(a)</w:t>
      </w:r>
      <w:r w:rsidRPr="00367C78">
        <w:tab/>
        <w:t>the safety and quality of the substance must be verified in accordance with the requirements for medicines; and</w:t>
      </w:r>
    </w:p>
    <w:p w14:paraId="746421CC" w14:textId="77777777" w:rsidR="008652B2" w:rsidRPr="00367C78" w:rsidRDefault="008652B2" w:rsidP="006D1E60">
      <w:pPr>
        <w:pStyle w:val="paragraph"/>
      </w:pPr>
      <w:r w:rsidRPr="00367C78">
        <w:tab/>
        <w:t>(b)</w:t>
      </w:r>
      <w:r w:rsidRPr="00367C78">
        <w:tab/>
        <w:t>the ancillary action of the substance must be verified having regard to the intended purpose of the device.</w:t>
      </w:r>
    </w:p>
    <w:p w14:paraId="407174B6" w14:textId="77777777" w:rsidR="008652B2" w:rsidRPr="00367C78" w:rsidRDefault="008652B2" w:rsidP="006D1E60">
      <w:pPr>
        <w:pStyle w:val="subsection"/>
      </w:pPr>
      <w:r w:rsidRPr="00367C78">
        <w:tab/>
        <w:t>(2)</w:t>
      </w:r>
      <w:r w:rsidRPr="00367C78">
        <w:tab/>
        <w:t>For the purposes of this clause, any stable derivative of human blood or human plasma is considered to be a medicine.</w:t>
      </w:r>
    </w:p>
    <w:p w14:paraId="5B974FA5" w14:textId="77777777" w:rsidR="008652B2" w:rsidRPr="00367C78" w:rsidRDefault="008652B2" w:rsidP="005B642B">
      <w:pPr>
        <w:pStyle w:val="ActHead5"/>
      </w:pPr>
      <w:bookmarkStart w:id="324" w:name="_Toc202523597"/>
      <w:r w:rsidRPr="00224C2E">
        <w:rPr>
          <w:rStyle w:val="CharSectno"/>
        </w:rPr>
        <w:t>7.5</w:t>
      </w:r>
      <w:r w:rsidR="006D1E60" w:rsidRPr="00367C78">
        <w:t xml:space="preserve">  </w:t>
      </w:r>
      <w:r w:rsidRPr="00367C78">
        <w:t>Minimisation of risks associated with leaching substances</w:t>
      </w:r>
      <w:bookmarkEnd w:id="324"/>
    </w:p>
    <w:p w14:paraId="56D74B80" w14:textId="77777777" w:rsidR="008652B2" w:rsidRPr="00367C78" w:rsidRDefault="008652B2" w:rsidP="006D1E60">
      <w:pPr>
        <w:pStyle w:val="subsection"/>
      </w:pPr>
      <w:r w:rsidRPr="00367C78">
        <w:tab/>
      </w:r>
      <w:r w:rsidRPr="00367C78">
        <w:tab/>
        <w:t>A medical device must be designed and produced in a way that ensures that any risks associated with substances that may leach from the device are minimised.</w:t>
      </w:r>
    </w:p>
    <w:p w14:paraId="1C78502F" w14:textId="77777777" w:rsidR="008652B2" w:rsidRPr="00367C78" w:rsidRDefault="008652B2" w:rsidP="005B642B">
      <w:pPr>
        <w:pStyle w:val="ActHead5"/>
      </w:pPr>
      <w:bookmarkStart w:id="325" w:name="_Toc202523598"/>
      <w:r w:rsidRPr="00224C2E">
        <w:rPr>
          <w:rStyle w:val="CharSectno"/>
        </w:rPr>
        <w:t>7.6</w:t>
      </w:r>
      <w:r w:rsidR="006D1E60" w:rsidRPr="00367C78">
        <w:t xml:space="preserve">  </w:t>
      </w:r>
      <w:r w:rsidRPr="00367C78">
        <w:t>Minimisation of risks associated with ingress or egress of substances</w:t>
      </w:r>
      <w:bookmarkEnd w:id="325"/>
    </w:p>
    <w:p w14:paraId="4EA8D704" w14:textId="77777777" w:rsidR="008652B2" w:rsidRPr="00367C78" w:rsidRDefault="008652B2" w:rsidP="006D1E60">
      <w:pPr>
        <w:pStyle w:val="subsection"/>
      </w:pPr>
      <w:r w:rsidRPr="00367C78">
        <w:tab/>
      </w:r>
      <w:r w:rsidRPr="00367C78">
        <w:tab/>
        <w:t>A medical device must be designed and produced in a way that ensures that any risks associated with unintentional ingress of substances into, or unintentional egress of substances out of, the device are minimised, having regard to the nature of the environment in which the device is intended to be used.</w:t>
      </w:r>
    </w:p>
    <w:p w14:paraId="4EF8FE36" w14:textId="77777777" w:rsidR="001C68D4" w:rsidRPr="00367C78" w:rsidRDefault="001C68D4" w:rsidP="001C68D4">
      <w:pPr>
        <w:pStyle w:val="ActHead5"/>
      </w:pPr>
      <w:bookmarkStart w:id="326" w:name="_Toc202523599"/>
      <w:r w:rsidRPr="00224C2E">
        <w:rPr>
          <w:rStyle w:val="CharSectno"/>
        </w:rPr>
        <w:t>7.7</w:t>
      </w:r>
      <w:r w:rsidRPr="00367C78">
        <w:t xml:space="preserve">  Minimisation of risks associated with nanomaterials</w:t>
      </w:r>
      <w:bookmarkEnd w:id="326"/>
    </w:p>
    <w:p w14:paraId="413D3D87" w14:textId="77777777" w:rsidR="001C68D4" w:rsidRPr="00367C78" w:rsidRDefault="001C68D4" w:rsidP="001C68D4">
      <w:pPr>
        <w:pStyle w:val="subsection"/>
      </w:pPr>
      <w:r w:rsidRPr="00367C78">
        <w:tab/>
        <w:t>(1)</w:t>
      </w:r>
      <w:r w:rsidRPr="00367C78">
        <w:tab/>
        <w:t>A medical device must be designed and produced in a way that ensures that any risks associated with the size and the properties of particles which are, or can be, released into a patient’s or user’s body are minimised.</w:t>
      </w:r>
    </w:p>
    <w:p w14:paraId="656E2AB3" w14:textId="77777777" w:rsidR="001C68D4" w:rsidRPr="00367C78" w:rsidRDefault="001C68D4" w:rsidP="001C68D4">
      <w:pPr>
        <w:pStyle w:val="subsection"/>
      </w:pPr>
      <w:r w:rsidRPr="00367C78">
        <w:tab/>
        <w:t>(2)</w:t>
      </w:r>
      <w:r w:rsidRPr="00367C78">
        <w:tab/>
        <w:t>In minimising risks, particular attention must be given to the use of nanomaterials.</w:t>
      </w:r>
    </w:p>
    <w:p w14:paraId="4E68F9E1" w14:textId="77777777" w:rsidR="001C68D4" w:rsidRPr="00367C78" w:rsidRDefault="001C68D4" w:rsidP="001C68D4">
      <w:pPr>
        <w:pStyle w:val="subsection"/>
      </w:pPr>
      <w:r w:rsidRPr="00367C78">
        <w:tab/>
        <w:t>(3)</w:t>
      </w:r>
      <w:r w:rsidRPr="00367C78">
        <w:tab/>
        <w:t>Subclause (1) does not apply to particles that come into contact with intact skin only.</w:t>
      </w:r>
    </w:p>
    <w:p w14:paraId="3E4D9A48" w14:textId="77777777" w:rsidR="008652B2" w:rsidRPr="00367C78" w:rsidRDefault="008652B2" w:rsidP="00205F27">
      <w:pPr>
        <w:pStyle w:val="ActHead5"/>
      </w:pPr>
      <w:bookmarkStart w:id="327" w:name="_Toc202523600"/>
      <w:r w:rsidRPr="00224C2E">
        <w:rPr>
          <w:rStyle w:val="CharSectno"/>
        </w:rPr>
        <w:t>8</w:t>
      </w:r>
      <w:r w:rsidR="006D1E60" w:rsidRPr="00367C78">
        <w:t xml:space="preserve">  </w:t>
      </w:r>
      <w:r w:rsidRPr="00367C78">
        <w:t>Infection and microbial contamination</w:t>
      </w:r>
      <w:bookmarkEnd w:id="327"/>
    </w:p>
    <w:p w14:paraId="4224903A" w14:textId="77777777" w:rsidR="008652B2" w:rsidRPr="00367C78" w:rsidRDefault="008652B2" w:rsidP="005B642B">
      <w:pPr>
        <w:pStyle w:val="ActHead5"/>
      </w:pPr>
      <w:bookmarkStart w:id="328" w:name="_Toc202523601"/>
      <w:r w:rsidRPr="00224C2E">
        <w:rPr>
          <w:rStyle w:val="CharSectno"/>
        </w:rPr>
        <w:t>8.1</w:t>
      </w:r>
      <w:r w:rsidR="006D1E60" w:rsidRPr="00367C78">
        <w:t xml:space="preserve">  </w:t>
      </w:r>
      <w:r w:rsidRPr="00367C78">
        <w:t>Minimisation of risk of infection and contamination</w:t>
      </w:r>
      <w:bookmarkEnd w:id="328"/>
    </w:p>
    <w:p w14:paraId="0FBDD345" w14:textId="77777777" w:rsidR="008652B2" w:rsidRPr="00367C78" w:rsidRDefault="008652B2" w:rsidP="006D1E60">
      <w:pPr>
        <w:pStyle w:val="subsection"/>
      </w:pPr>
      <w:r w:rsidRPr="00367C78">
        <w:tab/>
        <w:t>(1)</w:t>
      </w:r>
      <w:r w:rsidRPr="00367C78">
        <w:tab/>
        <w:t>A medical device must be designed and produced in a way that ensures that the risk of infection to a patient, a user, or any other person, is eliminated or minimised.</w:t>
      </w:r>
    </w:p>
    <w:p w14:paraId="005EBB83" w14:textId="77777777" w:rsidR="008652B2" w:rsidRPr="00367C78" w:rsidRDefault="008652B2" w:rsidP="006D1E60">
      <w:pPr>
        <w:pStyle w:val="subsection"/>
      </w:pPr>
      <w:r w:rsidRPr="00367C78">
        <w:tab/>
        <w:t>(2)</w:t>
      </w:r>
      <w:r w:rsidRPr="00367C78">
        <w:tab/>
        <w:t>The device must be designed in a way that:</w:t>
      </w:r>
    </w:p>
    <w:p w14:paraId="4D4C41F8" w14:textId="77777777" w:rsidR="008652B2" w:rsidRPr="00367C78" w:rsidRDefault="008652B2" w:rsidP="006D1E60">
      <w:pPr>
        <w:pStyle w:val="paragraph"/>
      </w:pPr>
      <w:r w:rsidRPr="00367C78">
        <w:tab/>
        <w:t>(a)</w:t>
      </w:r>
      <w:r w:rsidRPr="00367C78">
        <w:tab/>
        <w:t>allows it to be easily handled; and</w:t>
      </w:r>
    </w:p>
    <w:p w14:paraId="018B9579" w14:textId="77777777" w:rsidR="00946B17" w:rsidRPr="00367C78" w:rsidRDefault="00946B17" w:rsidP="006D1E60">
      <w:pPr>
        <w:pStyle w:val="paragraph"/>
      </w:pPr>
      <w:r w:rsidRPr="00367C78">
        <w:tab/>
        <w:t>(b)</w:t>
      </w:r>
      <w:r w:rsidRPr="00367C78">
        <w:tab/>
        <w:t>if appropriate, minimises contamination of the device or specimen by the patient, user or other person; and</w:t>
      </w:r>
    </w:p>
    <w:p w14:paraId="62F204AB" w14:textId="77777777" w:rsidR="00946B17" w:rsidRPr="00367C78" w:rsidRDefault="00946B17" w:rsidP="006D1E60">
      <w:pPr>
        <w:pStyle w:val="paragraph"/>
      </w:pPr>
      <w:r w:rsidRPr="00367C78">
        <w:tab/>
        <w:t>(c)</w:t>
      </w:r>
      <w:r w:rsidRPr="00367C78">
        <w:tab/>
        <w:t>if appropriate, minimises contamination of the patient, user or other person by the device or specimen.</w:t>
      </w:r>
    </w:p>
    <w:p w14:paraId="79A9F96C" w14:textId="77777777" w:rsidR="00946B17" w:rsidRPr="00367C78" w:rsidRDefault="00946B17" w:rsidP="005B642B">
      <w:pPr>
        <w:pStyle w:val="ActHead5"/>
      </w:pPr>
      <w:bookmarkStart w:id="329" w:name="_Toc202523602"/>
      <w:r w:rsidRPr="00224C2E">
        <w:rPr>
          <w:rStyle w:val="CharSectno"/>
        </w:rPr>
        <w:t>8.2</w:t>
      </w:r>
      <w:r w:rsidR="006D1E60" w:rsidRPr="00367C78">
        <w:t xml:space="preserve">  </w:t>
      </w:r>
      <w:r w:rsidRPr="00367C78">
        <w:t>Control of animal, microbial or recombinant tissues, tissue derivatives, cells and other substances</w:t>
      </w:r>
      <w:bookmarkEnd w:id="329"/>
    </w:p>
    <w:p w14:paraId="08D29FB8" w14:textId="77777777" w:rsidR="008652B2" w:rsidRPr="00367C78" w:rsidRDefault="008652B2" w:rsidP="006D1E60">
      <w:pPr>
        <w:pStyle w:val="subsection"/>
      </w:pPr>
      <w:r w:rsidRPr="00367C78">
        <w:tab/>
        <w:t>(1)</w:t>
      </w:r>
      <w:r w:rsidRPr="00367C78">
        <w:tab/>
        <w:t>This clause applies in relation to a medical device that contains:</w:t>
      </w:r>
    </w:p>
    <w:p w14:paraId="13461683" w14:textId="4F0336F7" w:rsidR="008652B2" w:rsidRPr="00367C78" w:rsidRDefault="008652B2" w:rsidP="006D1E60">
      <w:pPr>
        <w:pStyle w:val="paragraph"/>
      </w:pPr>
      <w:r w:rsidRPr="00367C78">
        <w:tab/>
        <w:t>(a)</w:t>
      </w:r>
      <w:r w:rsidRPr="00367C78">
        <w:tab/>
      </w:r>
      <w:r w:rsidR="00E41BB2" w:rsidRPr="00367C78">
        <w:t>tissues, tissue derivatives, cells</w:t>
      </w:r>
      <w:r w:rsidRPr="00367C78">
        <w:t xml:space="preserve"> or substances of animal origin that have been rendered non</w:t>
      </w:r>
      <w:r w:rsidR="002023AE">
        <w:noBreakHyphen/>
      </w:r>
      <w:r w:rsidRPr="00367C78">
        <w:t>viable; and</w:t>
      </w:r>
    </w:p>
    <w:p w14:paraId="02DA49B4" w14:textId="77777777" w:rsidR="008652B2" w:rsidRPr="00367C78" w:rsidRDefault="008652B2" w:rsidP="006D1E60">
      <w:pPr>
        <w:pStyle w:val="paragraph"/>
      </w:pPr>
      <w:r w:rsidRPr="00367C78">
        <w:tab/>
        <w:t>(b)</w:t>
      </w:r>
      <w:r w:rsidRPr="00367C78">
        <w:tab/>
      </w:r>
      <w:r w:rsidR="00E41BB2" w:rsidRPr="00367C78">
        <w:t>tissues, tissue derivatives, cells</w:t>
      </w:r>
      <w:r w:rsidRPr="00367C78">
        <w:t xml:space="preserve"> or substances of microbial or recombinant origin.</w:t>
      </w:r>
    </w:p>
    <w:p w14:paraId="0B4A3504" w14:textId="77777777" w:rsidR="008652B2" w:rsidRPr="00367C78" w:rsidRDefault="008652B2" w:rsidP="006D1E60">
      <w:pPr>
        <w:pStyle w:val="subsection"/>
      </w:pPr>
      <w:r w:rsidRPr="00367C78">
        <w:tab/>
        <w:t>(2)</w:t>
      </w:r>
      <w:r w:rsidRPr="00367C78">
        <w:tab/>
        <w:t xml:space="preserve">If the </w:t>
      </w:r>
      <w:r w:rsidR="00E41BB2" w:rsidRPr="00367C78">
        <w:t>tissues, tissue derivatives, cells</w:t>
      </w:r>
      <w:r w:rsidRPr="00367C78">
        <w:t xml:space="preserve"> or substances originated from animals, the animals must have been subjected to appropriate veterinary controls and supervision, having regard to the intended use of the </w:t>
      </w:r>
      <w:r w:rsidR="00E41BB2" w:rsidRPr="00367C78">
        <w:t>tissues, tissue derivatives, cells</w:t>
      </w:r>
      <w:r w:rsidRPr="00367C78">
        <w:t xml:space="preserve"> or substances.</w:t>
      </w:r>
    </w:p>
    <w:p w14:paraId="38E09DE4" w14:textId="77777777" w:rsidR="008652B2" w:rsidRPr="00367C78" w:rsidRDefault="008652B2" w:rsidP="006D1E60">
      <w:pPr>
        <w:pStyle w:val="subsection"/>
      </w:pPr>
      <w:r w:rsidRPr="00367C78">
        <w:tab/>
        <w:t>(3)</w:t>
      </w:r>
      <w:r w:rsidRPr="00367C78">
        <w:tab/>
        <w:t xml:space="preserve">If the medical device contains </w:t>
      </w:r>
      <w:r w:rsidR="00E41BB2" w:rsidRPr="00367C78">
        <w:t>tissues, tissue derivatives, cells</w:t>
      </w:r>
      <w:r w:rsidRPr="00367C78">
        <w:t xml:space="preserve"> or substances of animal origin, a record must be kept of the country of origin of each animal from which the </w:t>
      </w:r>
      <w:r w:rsidR="0002507C" w:rsidRPr="00367C78">
        <w:t>tissues, tissue derivatives, cells</w:t>
      </w:r>
      <w:r w:rsidRPr="00367C78">
        <w:t xml:space="preserve"> or substances originated.</w:t>
      </w:r>
    </w:p>
    <w:p w14:paraId="1C161095" w14:textId="77777777" w:rsidR="008652B2" w:rsidRPr="00367C78" w:rsidRDefault="008652B2" w:rsidP="006D1E60">
      <w:pPr>
        <w:pStyle w:val="subsection"/>
      </w:pPr>
      <w:r w:rsidRPr="00367C78">
        <w:tab/>
        <w:t>(4)</w:t>
      </w:r>
      <w:r w:rsidRPr="00367C78">
        <w:tab/>
        <w:t xml:space="preserve">The processing, preservation, testing and handling of </w:t>
      </w:r>
      <w:r w:rsidR="00E41BB2" w:rsidRPr="00367C78">
        <w:t>tissues, tissue derivatives, cells</w:t>
      </w:r>
      <w:r w:rsidRPr="00367C78">
        <w:t xml:space="preserve"> or substances of animal, microbial or recombinant origin must be carried out in a way that ensures the highest standards of safety for a patient, the user of the device, and any other person.</w:t>
      </w:r>
    </w:p>
    <w:p w14:paraId="1586E9BD" w14:textId="77777777" w:rsidR="008652B2" w:rsidRPr="00367C78" w:rsidRDefault="008652B2" w:rsidP="006D1E60">
      <w:pPr>
        <w:pStyle w:val="subsection"/>
      </w:pPr>
      <w:r w:rsidRPr="00367C78">
        <w:tab/>
        <w:t>(5)</w:t>
      </w:r>
      <w:r w:rsidRPr="00367C78">
        <w:tab/>
        <w:t>In particular, the production process must implement validated methods of elimination, or inactivation, in relation to viruses and other transmissible agents.</w:t>
      </w:r>
    </w:p>
    <w:p w14:paraId="73C1C7AE" w14:textId="77777777" w:rsidR="00E41BB2" w:rsidRPr="00367C78" w:rsidRDefault="006D1E60" w:rsidP="006D1E60">
      <w:pPr>
        <w:pStyle w:val="notetext"/>
      </w:pPr>
      <w:r w:rsidRPr="00367C78">
        <w:t>Note:</w:t>
      </w:r>
      <w:r w:rsidRPr="00367C78">
        <w:tab/>
      </w:r>
      <w:r w:rsidR="00E41BB2" w:rsidRPr="00367C78">
        <w:t>This may not apply to certain IVD medical devices if the characteristics mentioned in subclause</w:t>
      </w:r>
      <w:r w:rsidR="00EA1C6C" w:rsidRPr="00367C78">
        <w:t> </w:t>
      </w:r>
      <w:r w:rsidR="00E41BB2" w:rsidRPr="00367C78">
        <w:t>8.2(5) are integral to the intended purpose of the IVD medical device.</w:t>
      </w:r>
    </w:p>
    <w:p w14:paraId="6C165E1C" w14:textId="77777777" w:rsidR="008652B2" w:rsidRPr="00367C78" w:rsidRDefault="008652B2" w:rsidP="005B642B">
      <w:pPr>
        <w:pStyle w:val="ActHead5"/>
      </w:pPr>
      <w:bookmarkStart w:id="330" w:name="_Toc202523603"/>
      <w:r w:rsidRPr="00224C2E">
        <w:rPr>
          <w:rStyle w:val="CharSectno"/>
        </w:rPr>
        <w:t>8.3</w:t>
      </w:r>
      <w:r w:rsidR="006D1E60" w:rsidRPr="00367C78">
        <w:t xml:space="preserve">  </w:t>
      </w:r>
      <w:r w:rsidRPr="00367C78">
        <w:t>Medical devices to be supplied in a sterile state</w:t>
      </w:r>
      <w:bookmarkEnd w:id="330"/>
    </w:p>
    <w:p w14:paraId="31255AC6" w14:textId="77777777" w:rsidR="008652B2" w:rsidRPr="00367C78" w:rsidRDefault="008652B2" w:rsidP="006D1E60">
      <w:pPr>
        <w:pStyle w:val="subsection"/>
      </w:pPr>
      <w:r w:rsidRPr="00367C78">
        <w:tab/>
        <w:t>(1)</w:t>
      </w:r>
      <w:r w:rsidRPr="00367C78">
        <w:tab/>
        <w:t>This clause applies in relation to a medical device that is intended by the manufacturer to be supplied in a sterile state.</w:t>
      </w:r>
    </w:p>
    <w:p w14:paraId="0118287D" w14:textId="77777777" w:rsidR="008652B2" w:rsidRPr="00367C78" w:rsidRDefault="008652B2" w:rsidP="006D1E60">
      <w:pPr>
        <w:pStyle w:val="subsection"/>
      </w:pPr>
      <w:r w:rsidRPr="00367C78">
        <w:tab/>
        <w:t>(2)</w:t>
      </w:r>
      <w:r w:rsidRPr="00367C78">
        <w:tab/>
        <w:t>The device must be designed, produced and packed in a way that ensures that the device is sterile when it is supplied, and will remain sterile, if stored and transported in accordance with the directions of the manufacturer, until the protective packaging is opened or damaged.</w:t>
      </w:r>
    </w:p>
    <w:p w14:paraId="16D5ECA0" w14:textId="77777777" w:rsidR="008652B2" w:rsidRPr="00367C78" w:rsidRDefault="008652B2" w:rsidP="006D1E60">
      <w:pPr>
        <w:pStyle w:val="subsection"/>
      </w:pPr>
      <w:r w:rsidRPr="00367C78">
        <w:tab/>
        <w:t>(3)</w:t>
      </w:r>
      <w:r w:rsidRPr="00367C78">
        <w:tab/>
        <w:t>The device must be produced and sterilised using an appropriate validated method.</w:t>
      </w:r>
    </w:p>
    <w:p w14:paraId="27E365DB" w14:textId="77777777" w:rsidR="008652B2" w:rsidRPr="00367C78" w:rsidRDefault="008652B2" w:rsidP="006D1E60">
      <w:pPr>
        <w:pStyle w:val="subsection"/>
      </w:pPr>
      <w:r w:rsidRPr="00367C78">
        <w:tab/>
        <w:t>(4)</w:t>
      </w:r>
      <w:r w:rsidRPr="00367C78">
        <w:tab/>
        <w:t>The device must be produced in appropriately controlled conditions.</w:t>
      </w:r>
    </w:p>
    <w:p w14:paraId="59C75C95" w14:textId="14466F2A" w:rsidR="008652B2" w:rsidRPr="00367C78" w:rsidRDefault="008652B2" w:rsidP="005B642B">
      <w:pPr>
        <w:pStyle w:val="ActHead5"/>
      </w:pPr>
      <w:bookmarkStart w:id="331" w:name="_Toc202523604"/>
      <w:r w:rsidRPr="00224C2E">
        <w:rPr>
          <w:rStyle w:val="CharSectno"/>
        </w:rPr>
        <w:t>8.4</w:t>
      </w:r>
      <w:r w:rsidR="006D1E60" w:rsidRPr="00367C78">
        <w:t xml:space="preserve">  </w:t>
      </w:r>
      <w:r w:rsidRPr="00367C78">
        <w:t>Medical devices to be supplied in a non</w:t>
      </w:r>
      <w:r w:rsidR="002023AE">
        <w:noBreakHyphen/>
      </w:r>
      <w:r w:rsidRPr="00367C78">
        <w:t>sterile state</w:t>
      </w:r>
      <w:bookmarkEnd w:id="331"/>
    </w:p>
    <w:p w14:paraId="5037B667" w14:textId="3FE48845" w:rsidR="008652B2" w:rsidRPr="00367C78" w:rsidRDefault="008652B2" w:rsidP="006D1E60">
      <w:pPr>
        <w:pStyle w:val="subsection"/>
      </w:pPr>
      <w:r w:rsidRPr="00367C78">
        <w:tab/>
        <w:t>(1)</w:t>
      </w:r>
      <w:r w:rsidRPr="00367C78">
        <w:tab/>
        <w:t>A medical device that is intended by the manufacturer to be supplied in a non</w:t>
      </w:r>
      <w:r w:rsidR="002023AE">
        <w:noBreakHyphen/>
      </w:r>
      <w:r w:rsidRPr="00367C78">
        <w:t>sterile state must be packed in a way that ensures that the device maintains the level of cleanliness stipulated by the manufacturer.</w:t>
      </w:r>
    </w:p>
    <w:p w14:paraId="045D6FBA" w14:textId="77777777" w:rsidR="008652B2" w:rsidRPr="00367C78" w:rsidRDefault="008652B2" w:rsidP="006D1E60">
      <w:pPr>
        <w:pStyle w:val="subsection"/>
      </w:pPr>
      <w:r w:rsidRPr="00367C78">
        <w:tab/>
        <w:t>(2)</w:t>
      </w:r>
      <w:r w:rsidRPr="00367C78">
        <w:tab/>
        <w:t>If the device is intended to be sterilised before it is used, the device must be packed in a way that:</w:t>
      </w:r>
    </w:p>
    <w:p w14:paraId="0F93F20A" w14:textId="77777777" w:rsidR="008652B2" w:rsidRPr="00367C78" w:rsidRDefault="008652B2" w:rsidP="006D1E60">
      <w:pPr>
        <w:pStyle w:val="paragraph"/>
      </w:pPr>
      <w:r w:rsidRPr="00367C78">
        <w:tab/>
        <w:t>(a)</w:t>
      </w:r>
      <w:r w:rsidRPr="00367C78">
        <w:tab/>
        <w:t>ensures that the risk of microbial contamination is minimised; and</w:t>
      </w:r>
    </w:p>
    <w:p w14:paraId="39B91757" w14:textId="77777777" w:rsidR="008652B2" w:rsidRPr="00367C78" w:rsidRDefault="008652B2" w:rsidP="006D1E60">
      <w:pPr>
        <w:pStyle w:val="paragraph"/>
      </w:pPr>
      <w:r w:rsidRPr="00367C78">
        <w:tab/>
        <w:t>(b)</w:t>
      </w:r>
      <w:r w:rsidRPr="00367C78">
        <w:tab/>
        <w:t>is suitable, having regard to the method of sterilisation that the manufacturer indicates is to be used for the device.</w:t>
      </w:r>
    </w:p>
    <w:p w14:paraId="0CC136CE" w14:textId="77777777" w:rsidR="008652B2" w:rsidRPr="00367C78" w:rsidRDefault="008652B2" w:rsidP="006D1E60">
      <w:pPr>
        <w:pStyle w:val="subsection"/>
      </w:pPr>
      <w:r w:rsidRPr="00367C78">
        <w:tab/>
        <w:t>(3)</w:t>
      </w:r>
      <w:r w:rsidRPr="00367C78">
        <w:tab/>
        <w:t>The device must be produced in appropriately controlled conditions.</w:t>
      </w:r>
    </w:p>
    <w:p w14:paraId="6B603A46" w14:textId="3FB520E4" w:rsidR="008652B2" w:rsidRPr="00367C78" w:rsidRDefault="008652B2" w:rsidP="005B642B">
      <w:pPr>
        <w:pStyle w:val="ActHead5"/>
      </w:pPr>
      <w:bookmarkStart w:id="332" w:name="_Toc202523605"/>
      <w:r w:rsidRPr="00224C2E">
        <w:rPr>
          <w:rStyle w:val="CharSectno"/>
        </w:rPr>
        <w:t>8.5</w:t>
      </w:r>
      <w:r w:rsidR="006D1E60" w:rsidRPr="00367C78">
        <w:t xml:space="preserve">  </w:t>
      </w:r>
      <w:r w:rsidRPr="00367C78">
        <w:t>Distinction between medical devices supplied in sterile and non</w:t>
      </w:r>
      <w:r w:rsidR="002023AE">
        <w:noBreakHyphen/>
      </w:r>
      <w:r w:rsidRPr="00367C78">
        <w:t>sterile state</w:t>
      </w:r>
      <w:bookmarkEnd w:id="332"/>
    </w:p>
    <w:p w14:paraId="65A88D88" w14:textId="284ABA2E" w:rsidR="008652B2" w:rsidRPr="00367C78" w:rsidRDefault="008652B2" w:rsidP="006D1E60">
      <w:pPr>
        <w:pStyle w:val="subsection"/>
      </w:pPr>
      <w:r w:rsidRPr="00367C78">
        <w:tab/>
      </w:r>
      <w:r w:rsidRPr="00367C78">
        <w:tab/>
        <w:t>If a medical device is supplied in both a sterile state and a non</w:t>
      </w:r>
      <w:r w:rsidR="002023AE">
        <w:noBreakHyphen/>
      </w:r>
      <w:r w:rsidRPr="00367C78">
        <w:t>sterile state, the information provided with the device must clearly indicate whether the device is in a sterile state or a non</w:t>
      </w:r>
      <w:r w:rsidR="002023AE">
        <w:noBreakHyphen/>
      </w:r>
      <w:r w:rsidRPr="00367C78">
        <w:t>sterile state.</w:t>
      </w:r>
    </w:p>
    <w:p w14:paraId="0E4A8F39" w14:textId="77777777" w:rsidR="008652B2" w:rsidRPr="00367C78" w:rsidRDefault="008652B2" w:rsidP="00205F27">
      <w:pPr>
        <w:pStyle w:val="ActHead5"/>
      </w:pPr>
      <w:bookmarkStart w:id="333" w:name="_Toc202523606"/>
      <w:r w:rsidRPr="00224C2E">
        <w:rPr>
          <w:rStyle w:val="CharSectno"/>
        </w:rPr>
        <w:t>9</w:t>
      </w:r>
      <w:r w:rsidR="006D1E60" w:rsidRPr="00367C78">
        <w:t xml:space="preserve">  </w:t>
      </w:r>
      <w:r w:rsidRPr="00367C78">
        <w:t>Construction and environmental properties</w:t>
      </w:r>
      <w:bookmarkEnd w:id="333"/>
    </w:p>
    <w:p w14:paraId="5D653800" w14:textId="77777777" w:rsidR="008652B2" w:rsidRPr="00367C78" w:rsidRDefault="008652B2" w:rsidP="005B642B">
      <w:pPr>
        <w:pStyle w:val="ActHead5"/>
      </w:pPr>
      <w:bookmarkStart w:id="334" w:name="_Toc202523607"/>
      <w:r w:rsidRPr="00224C2E">
        <w:rPr>
          <w:rStyle w:val="CharSectno"/>
        </w:rPr>
        <w:t>9.1</w:t>
      </w:r>
      <w:r w:rsidR="006D1E60" w:rsidRPr="00367C78">
        <w:t xml:space="preserve">  </w:t>
      </w:r>
      <w:r w:rsidRPr="00367C78">
        <w:t>Medical devices intended to be used in combination with other devices or equipment</w:t>
      </w:r>
      <w:bookmarkEnd w:id="334"/>
    </w:p>
    <w:p w14:paraId="0F223DFB" w14:textId="77777777" w:rsidR="008652B2" w:rsidRPr="00367C78" w:rsidRDefault="008652B2" w:rsidP="006D1E60">
      <w:pPr>
        <w:pStyle w:val="subsection"/>
      </w:pPr>
      <w:r w:rsidRPr="00367C78">
        <w:tab/>
      </w:r>
      <w:r w:rsidRPr="00367C78">
        <w:tab/>
        <w:t>A medical device that is intended by the manufacturer to be used in combination with another medical device or other equipment (including a connection system) must be designed and produced in a way that ensures that:</w:t>
      </w:r>
    </w:p>
    <w:p w14:paraId="2FB081D4" w14:textId="77777777" w:rsidR="008652B2" w:rsidRPr="00367C78" w:rsidRDefault="008652B2" w:rsidP="006D1E60">
      <w:pPr>
        <w:pStyle w:val="paragraph"/>
      </w:pPr>
      <w:r w:rsidRPr="00367C78">
        <w:tab/>
        <w:t>(a)</w:t>
      </w:r>
      <w:r w:rsidRPr="00367C78">
        <w:tab/>
        <w:t>the medical device, and any other device or equipment with which it is used, operate in a safe way; and</w:t>
      </w:r>
    </w:p>
    <w:p w14:paraId="21716BF9" w14:textId="77777777" w:rsidR="008652B2" w:rsidRPr="00367C78" w:rsidRDefault="008652B2" w:rsidP="006D1E60">
      <w:pPr>
        <w:pStyle w:val="paragraph"/>
      </w:pPr>
      <w:r w:rsidRPr="00367C78">
        <w:tab/>
        <w:t>(b)</w:t>
      </w:r>
      <w:r w:rsidRPr="00367C78">
        <w:tab/>
        <w:t>the intended performance of the device, and any other device or equipment with which it is used, is not impaired.</w:t>
      </w:r>
    </w:p>
    <w:p w14:paraId="1747EDA6" w14:textId="77777777" w:rsidR="008652B2" w:rsidRPr="00367C78" w:rsidRDefault="008652B2" w:rsidP="005B642B">
      <w:pPr>
        <w:pStyle w:val="ActHead5"/>
      </w:pPr>
      <w:bookmarkStart w:id="335" w:name="_Toc202523608"/>
      <w:r w:rsidRPr="00224C2E">
        <w:rPr>
          <w:rStyle w:val="CharSectno"/>
        </w:rPr>
        <w:t>9.2</w:t>
      </w:r>
      <w:r w:rsidR="006D1E60" w:rsidRPr="00367C78">
        <w:t xml:space="preserve">  </w:t>
      </w:r>
      <w:r w:rsidRPr="00367C78">
        <w:t>Minimisation of risks associated with use of medical devices</w:t>
      </w:r>
      <w:bookmarkEnd w:id="335"/>
    </w:p>
    <w:p w14:paraId="3D74CA01" w14:textId="77777777" w:rsidR="008652B2" w:rsidRPr="00367C78" w:rsidRDefault="008652B2" w:rsidP="006D1E60">
      <w:pPr>
        <w:pStyle w:val="subsection"/>
      </w:pPr>
      <w:r w:rsidRPr="00367C78">
        <w:tab/>
      </w:r>
      <w:r w:rsidRPr="00367C78">
        <w:tab/>
        <w:t>A medical device must be designed and produced in a way that ensures that, as far as practicable, the following risks are removed or minimised:</w:t>
      </w:r>
    </w:p>
    <w:p w14:paraId="447653E4" w14:textId="77777777" w:rsidR="008652B2" w:rsidRPr="00367C78" w:rsidRDefault="008652B2" w:rsidP="006D1E60">
      <w:pPr>
        <w:pStyle w:val="paragraph"/>
      </w:pPr>
      <w:r w:rsidRPr="00367C78">
        <w:tab/>
        <w:t>(a)</w:t>
      </w:r>
      <w:r w:rsidRPr="00367C78">
        <w:tab/>
        <w:t>the risk of injury arising from the physical features of the device;</w:t>
      </w:r>
    </w:p>
    <w:p w14:paraId="0A7D2F44" w14:textId="77777777" w:rsidR="008652B2" w:rsidRPr="00367C78" w:rsidRDefault="008652B2" w:rsidP="006D1E60">
      <w:pPr>
        <w:pStyle w:val="paragraph"/>
      </w:pPr>
      <w:r w:rsidRPr="00367C78">
        <w:tab/>
        <w:t>(b)</w:t>
      </w:r>
      <w:r w:rsidRPr="00367C78">
        <w:tab/>
        <w:t>any risks associated with reasonably foreseeable environmental conditions;</w:t>
      </w:r>
    </w:p>
    <w:p w14:paraId="7F8B0A95" w14:textId="77777777" w:rsidR="008652B2" w:rsidRPr="00367C78" w:rsidRDefault="008652B2" w:rsidP="006D1E60">
      <w:pPr>
        <w:pStyle w:val="paragraph"/>
      </w:pPr>
      <w:r w:rsidRPr="00367C78">
        <w:tab/>
        <w:t>(c)</w:t>
      </w:r>
      <w:r w:rsidRPr="00367C78">
        <w:tab/>
        <w:t>the risk of reciprocal interference involving other devices that are normally used in an investigation or treatment of the kind for which the device is intended to be used;</w:t>
      </w:r>
    </w:p>
    <w:p w14:paraId="1421EFE4" w14:textId="77777777" w:rsidR="008652B2" w:rsidRPr="00367C78" w:rsidRDefault="008652B2" w:rsidP="006D1E60">
      <w:pPr>
        <w:pStyle w:val="paragraph"/>
      </w:pPr>
      <w:r w:rsidRPr="00367C78">
        <w:tab/>
        <w:t>(d)</w:t>
      </w:r>
      <w:r w:rsidRPr="00367C78">
        <w:tab/>
        <w:t>any risks arising if maintenance or calibration of the device is not possible;</w:t>
      </w:r>
    </w:p>
    <w:p w14:paraId="74FCB7BF" w14:textId="77777777" w:rsidR="008652B2" w:rsidRPr="00367C78" w:rsidRDefault="008652B2" w:rsidP="006D1E60">
      <w:pPr>
        <w:pStyle w:val="paragraph"/>
      </w:pPr>
      <w:r w:rsidRPr="00367C78">
        <w:tab/>
        <w:t>(e)</w:t>
      </w:r>
      <w:r w:rsidRPr="00367C78">
        <w:tab/>
        <w:t>any risks associated with the ageing of materials used in the device;</w:t>
      </w:r>
    </w:p>
    <w:p w14:paraId="1E2203E3" w14:textId="77777777" w:rsidR="008652B2" w:rsidRPr="00367C78" w:rsidRDefault="008652B2" w:rsidP="006D1E60">
      <w:pPr>
        <w:pStyle w:val="paragraph"/>
      </w:pPr>
      <w:r w:rsidRPr="00367C78">
        <w:tab/>
        <w:t>(f)</w:t>
      </w:r>
      <w:r w:rsidRPr="00367C78">
        <w:tab/>
        <w:t>any risks associated with loss of accuracy of any measuring or control mechanism of the device;</w:t>
      </w:r>
    </w:p>
    <w:p w14:paraId="19FBEBB7" w14:textId="77777777" w:rsidR="008652B2" w:rsidRPr="00367C78" w:rsidRDefault="008652B2" w:rsidP="006D1E60">
      <w:pPr>
        <w:pStyle w:val="paragraph"/>
      </w:pPr>
      <w:r w:rsidRPr="00367C78">
        <w:tab/>
        <w:t>(g)</w:t>
      </w:r>
      <w:r w:rsidRPr="00367C78">
        <w:tab/>
        <w:t xml:space="preserve">the risk of fire or explosion occurring during normal use of the device, and in the event of a single fault condition, especially if the device is intended to be exposed to flammable substances or substances that can cause </w:t>
      </w:r>
      <w:r w:rsidR="00B51ACC" w:rsidRPr="00367C78">
        <w:t>combustion;</w:t>
      </w:r>
    </w:p>
    <w:p w14:paraId="708E938F" w14:textId="77777777" w:rsidR="00B51ACC" w:rsidRPr="00367C78" w:rsidRDefault="00B51ACC" w:rsidP="006D1E60">
      <w:pPr>
        <w:pStyle w:val="paragraph"/>
      </w:pPr>
      <w:r w:rsidRPr="00367C78">
        <w:tab/>
        <w:t>(h)</w:t>
      </w:r>
      <w:r w:rsidRPr="00367C78">
        <w:tab/>
        <w:t>the risks associated with disposal of any waste substances.</w:t>
      </w:r>
    </w:p>
    <w:p w14:paraId="28BFCB1D" w14:textId="77777777" w:rsidR="008652B2" w:rsidRPr="00367C78" w:rsidRDefault="008652B2" w:rsidP="005B642B">
      <w:pPr>
        <w:pStyle w:val="ActHead5"/>
      </w:pPr>
      <w:bookmarkStart w:id="336" w:name="_Toc202523609"/>
      <w:r w:rsidRPr="00224C2E">
        <w:rPr>
          <w:rStyle w:val="CharSectno"/>
        </w:rPr>
        <w:t>10</w:t>
      </w:r>
      <w:r w:rsidR="006D1E60" w:rsidRPr="00367C78">
        <w:t xml:space="preserve">  </w:t>
      </w:r>
      <w:r w:rsidRPr="00367C78">
        <w:t>Medical devices with a measuring function</w:t>
      </w:r>
      <w:bookmarkEnd w:id="336"/>
    </w:p>
    <w:p w14:paraId="60DFDC3E" w14:textId="77777777" w:rsidR="008652B2" w:rsidRPr="00367C78" w:rsidRDefault="008652B2" w:rsidP="006D1E60">
      <w:pPr>
        <w:pStyle w:val="subsection"/>
      </w:pPr>
      <w:r w:rsidRPr="00367C78">
        <w:tab/>
        <w:t>(1)</w:t>
      </w:r>
      <w:r w:rsidRPr="00367C78">
        <w:tab/>
        <w:t>A medical device that has a measuring function must be designed and produced in a way that ensures that the device provides accurate, precise and stable measurements within the limits indicated by the manufacturer and having regard to the intended purpose of the device.</w:t>
      </w:r>
    </w:p>
    <w:p w14:paraId="07112605" w14:textId="77777777" w:rsidR="008652B2" w:rsidRPr="00367C78" w:rsidRDefault="008652B2" w:rsidP="006D1E60">
      <w:pPr>
        <w:pStyle w:val="subsection"/>
      </w:pPr>
      <w:r w:rsidRPr="00367C78">
        <w:tab/>
        <w:t>(2)</w:t>
      </w:r>
      <w:r w:rsidRPr="00367C78">
        <w:tab/>
        <w:t>The measurement, monitoring and display scale of the device must be designed and produced in accordance with ergonomic principles, having regard to the intended purpose of the device.</w:t>
      </w:r>
    </w:p>
    <w:p w14:paraId="37EC4C15" w14:textId="77777777" w:rsidR="008652B2" w:rsidRPr="00367C78" w:rsidRDefault="008652B2" w:rsidP="006D1E60">
      <w:pPr>
        <w:pStyle w:val="subsection"/>
      </w:pPr>
      <w:r w:rsidRPr="00367C78">
        <w:tab/>
        <w:t>(3)</w:t>
      </w:r>
      <w:r w:rsidRPr="00367C78">
        <w:tab/>
        <w:t>The measurements made by the device must be expressed:</w:t>
      </w:r>
    </w:p>
    <w:p w14:paraId="7F2F994B" w14:textId="77777777" w:rsidR="008652B2" w:rsidRPr="00367C78" w:rsidRDefault="008652B2" w:rsidP="006D1E60">
      <w:pPr>
        <w:pStyle w:val="paragraph"/>
      </w:pPr>
      <w:r w:rsidRPr="00367C78">
        <w:tab/>
        <w:t>(a)</w:t>
      </w:r>
      <w:r w:rsidRPr="00367C78">
        <w:tab/>
        <w:t>in Australian legal units of measurement</w:t>
      </w:r>
      <w:r w:rsidR="002D2EFD" w:rsidRPr="00367C78">
        <w:t xml:space="preserve"> or be compared to at least one point of reference indicated in Australian legal units of measurement</w:t>
      </w:r>
      <w:r w:rsidRPr="00367C78">
        <w:t>; or</w:t>
      </w:r>
    </w:p>
    <w:p w14:paraId="6018C004" w14:textId="77777777" w:rsidR="008652B2" w:rsidRPr="00367C78" w:rsidRDefault="008652B2" w:rsidP="006D1E60">
      <w:pPr>
        <w:pStyle w:val="paragraph"/>
      </w:pPr>
      <w:r w:rsidRPr="00367C78">
        <w:tab/>
        <w:t>(b)</w:t>
      </w:r>
      <w:r w:rsidRPr="00367C78">
        <w:tab/>
        <w:t xml:space="preserve">if the device measures a physical quantity for which no Australian legal unit of measurement has been prescribed under the </w:t>
      </w:r>
      <w:r w:rsidRPr="00367C78">
        <w:rPr>
          <w:i/>
        </w:rPr>
        <w:t>National Measurement Act 1960</w:t>
      </w:r>
      <w:r w:rsidRPr="00367C78">
        <w:t xml:space="preserve">, in units approved </w:t>
      </w:r>
      <w:r w:rsidR="002D2EFD" w:rsidRPr="00367C78">
        <w:t xml:space="preserve">in writing </w:t>
      </w:r>
      <w:r w:rsidRPr="00367C78">
        <w:t>by the Secretary for the particular device.</w:t>
      </w:r>
    </w:p>
    <w:p w14:paraId="308B3757" w14:textId="77777777" w:rsidR="008652B2" w:rsidRPr="00367C78" w:rsidRDefault="008652B2" w:rsidP="00205F27">
      <w:pPr>
        <w:pStyle w:val="ActHead5"/>
      </w:pPr>
      <w:bookmarkStart w:id="337" w:name="_Toc202523610"/>
      <w:r w:rsidRPr="00224C2E">
        <w:rPr>
          <w:rStyle w:val="CharSectno"/>
        </w:rPr>
        <w:t>11</w:t>
      </w:r>
      <w:r w:rsidR="006D1E60" w:rsidRPr="00367C78">
        <w:t xml:space="preserve">  </w:t>
      </w:r>
      <w:r w:rsidRPr="00367C78">
        <w:t>Protection against radiation</w:t>
      </w:r>
      <w:bookmarkEnd w:id="337"/>
    </w:p>
    <w:p w14:paraId="67D6CEEF" w14:textId="77777777" w:rsidR="008652B2" w:rsidRPr="00367C78" w:rsidRDefault="008652B2" w:rsidP="005B642B">
      <w:pPr>
        <w:pStyle w:val="ActHead5"/>
      </w:pPr>
      <w:bookmarkStart w:id="338" w:name="_Toc202523611"/>
      <w:r w:rsidRPr="00224C2E">
        <w:rPr>
          <w:rStyle w:val="CharSectno"/>
        </w:rPr>
        <w:t>11.1</w:t>
      </w:r>
      <w:r w:rsidR="006D1E60" w:rsidRPr="00367C78">
        <w:t xml:space="preserve">  </w:t>
      </w:r>
      <w:r w:rsidRPr="00367C78">
        <w:t>Minimisation of exposure to radiation</w:t>
      </w:r>
      <w:bookmarkEnd w:id="338"/>
    </w:p>
    <w:p w14:paraId="36CD87DB" w14:textId="77777777" w:rsidR="008652B2" w:rsidRPr="00367C78" w:rsidRDefault="008652B2" w:rsidP="006D1E60">
      <w:pPr>
        <w:pStyle w:val="subsection"/>
      </w:pPr>
      <w:r w:rsidRPr="00367C78">
        <w:tab/>
      </w:r>
      <w:r w:rsidRPr="00367C78">
        <w:tab/>
        <w:t>A medical device must be designed and produced in a way that ensures that the exposure of a patient, the user, or any other person, to radiation is minimised, having regard to the levels of radiation required to enable the device to perform its therapeutic and diagnostic functions and the intended purpose of the device.</w:t>
      </w:r>
    </w:p>
    <w:p w14:paraId="05E1BF05" w14:textId="77777777" w:rsidR="008652B2" w:rsidRPr="00367C78" w:rsidRDefault="008652B2" w:rsidP="005B642B">
      <w:pPr>
        <w:pStyle w:val="ActHead5"/>
      </w:pPr>
      <w:bookmarkStart w:id="339" w:name="_Toc202523612"/>
      <w:r w:rsidRPr="00224C2E">
        <w:rPr>
          <w:rStyle w:val="CharSectno"/>
        </w:rPr>
        <w:t>11.2</w:t>
      </w:r>
      <w:r w:rsidR="006D1E60" w:rsidRPr="00367C78">
        <w:t xml:space="preserve">  </w:t>
      </w:r>
      <w:r w:rsidRPr="00367C78">
        <w:t>Medical devices intended to emit radiation</w:t>
      </w:r>
      <w:bookmarkEnd w:id="339"/>
    </w:p>
    <w:p w14:paraId="4069C9DB" w14:textId="77777777" w:rsidR="008652B2" w:rsidRPr="00367C78" w:rsidRDefault="008652B2" w:rsidP="006D1E60">
      <w:pPr>
        <w:pStyle w:val="subsection"/>
      </w:pPr>
      <w:r w:rsidRPr="00367C78">
        <w:tab/>
        <w:t>(1)</w:t>
      </w:r>
      <w:r w:rsidRPr="00367C78">
        <w:tab/>
        <w:t>This clause applies in relation to a medical device that is intended by the manufacturer to emit hazardous levels of visible or invisible radiation because the emission is necessary for a specific medical purpose, the benefit of which is considered to outweigh the risks inherent in the emission.</w:t>
      </w:r>
    </w:p>
    <w:p w14:paraId="3571A263" w14:textId="77777777" w:rsidR="008652B2" w:rsidRPr="00367C78" w:rsidRDefault="008652B2" w:rsidP="006D1E60">
      <w:pPr>
        <w:pStyle w:val="subsection"/>
      </w:pPr>
      <w:r w:rsidRPr="00367C78">
        <w:tab/>
        <w:t>(2)</w:t>
      </w:r>
      <w:r w:rsidRPr="00367C78">
        <w:tab/>
        <w:t>The device must be designed and produced in a way that ensures that the user can control the level of the emission.</w:t>
      </w:r>
    </w:p>
    <w:p w14:paraId="636F82E9" w14:textId="77777777" w:rsidR="008652B2" w:rsidRPr="00367C78" w:rsidRDefault="008652B2" w:rsidP="006D1E60">
      <w:pPr>
        <w:pStyle w:val="subsection"/>
      </w:pPr>
      <w:r w:rsidRPr="00367C78">
        <w:tab/>
        <w:t>(3)</w:t>
      </w:r>
      <w:r w:rsidRPr="00367C78">
        <w:tab/>
        <w:t>The device must be designed and produced in a way that ensures the reproducibility and tolerance of relevant variable parameters.</w:t>
      </w:r>
    </w:p>
    <w:p w14:paraId="47FE0168" w14:textId="77777777" w:rsidR="008652B2" w:rsidRPr="00367C78" w:rsidRDefault="008652B2" w:rsidP="006D1E60">
      <w:pPr>
        <w:pStyle w:val="subsection"/>
      </w:pPr>
      <w:r w:rsidRPr="00367C78">
        <w:tab/>
        <w:t>(4)</w:t>
      </w:r>
      <w:r w:rsidRPr="00367C78">
        <w:tab/>
        <w:t>If practicable, the device must be fitted with a visual indicator or an audible warning, or both, that operates if potentially hazardous levels of radiation are emitted.</w:t>
      </w:r>
    </w:p>
    <w:p w14:paraId="7688C7AC" w14:textId="77777777" w:rsidR="008652B2" w:rsidRPr="00367C78" w:rsidRDefault="008652B2" w:rsidP="005B642B">
      <w:pPr>
        <w:pStyle w:val="ActHead5"/>
      </w:pPr>
      <w:bookmarkStart w:id="340" w:name="_Toc202523613"/>
      <w:r w:rsidRPr="00224C2E">
        <w:rPr>
          <w:rStyle w:val="CharSectno"/>
        </w:rPr>
        <w:t>11.3</w:t>
      </w:r>
      <w:r w:rsidR="006D1E60" w:rsidRPr="00367C78">
        <w:t xml:space="preserve">  </w:t>
      </w:r>
      <w:r w:rsidRPr="00367C78">
        <w:t>Minimisation of exposure to unintended radiation</w:t>
      </w:r>
      <w:bookmarkEnd w:id="340"/>
    </w:p>
    <w:p w14:paraId="786109F7" w14:textId="77777777" w:rsidR="008652B2" w:rsidRPr="00367C78" w:rsidRDefault="008652B2" w:rsidP="006D1E60">
      <w:pPr>
        <w:pStyle w:val="subsection"/>
      </w:pPr>
      <w:r w:rsidRPr="00367C78">
        <w:tab/>
      </w:r>
      <w:r w:rsidRPr="00367C78">
        <w:tab/>
        <w:t>A medical device must be designed and produced in a way that ensures that the exposure of a patient, the user, or any other person, to the emission of unintended, stray or scattered radiation is minimised.</w:t>
      </w:r>
    </w:p>
    <w:p w14:paraId="3DC84BEE" w14:textId="77777777" w:rsidR="008652B2" w:rsidRPr="00367C78" w:rsidRDefault="008652B2" w:rsidP="005B642B">
      <w:pPr>
        <w:pStyle w:val="ActHead5"/>
      </w:pPr>
      <w:bookmarkStart w:id="341" w:name="_Toc202523614"/>
      <w:r w:rsidRPr="00224C2E">
        <w:rPr>
          <w:rStyle w:val="CharSectno"/>
        </w:rPr>
        <w:t>11.4</w:t>
      </w:r>
      <w:r w:rsidR="006D1E60" w:rsidRPr="00367C78">
        <w:t xml:space="preserve">  </w:t>
      </w:r>
      <w:r w:rsidRPr="00367C78">
        <w:t>Operating instructions</w:t>
      </w:r>
      <w:bookmarkEnd w:id="341"/>
    </w:p>
    <w:p w14:paraId="4815C566" w14:textId="77777777" w:rsidR="008652B2" w:rsidRPr="00367C78" w:rsidRDefault="008652B2" w:rsidP="006D1E60">
      <w:pPr>
        <w:pStyle w:val="subsection"/>
      </w:pPr>
      <w:r w:rsidRPr="00367C78">
        <w:tab/>
      </w:r>
      <w:r w:rsidRPr="00367C78">
        <w:tab/>
        <w:t>The operating instructions for a medical device that emits radiation must include detailed information about the following matters:</w:t>
      </w:r>
    </w:p>
    <w:p w14:paraId="0642AF07" w14:textId="77777777" w:rsidR="008652B2" w:rsidRPr="00367C78" w:rsidRDefault="008652B2" w:rsidP="006D1E60">
      <w:pPr>
        <w:pStyle w:val="paragraph"/>
      </w:pPr>
      <w:r w:rsidRPr="00367C78">
        <w:tab/>
        <w:t>(a)</w:t>
      </w:r>
      <w:r w:rsidRPr="00367C78">
        <w:tab/>
        <w:t>the nature of the radiation emitted;</w:t>
      </w:r>
    </w:p>
    <w:p w14:paraId="47415245" w14:textId="77777777" w:rsidR="008652B2" w:rsidRPr="00367C78" w:rsidRDefault="008652B2" w:rsidP="006D1E60">
      <w:pPr>
        <w:pStyle w:val="paragraph"/>
      </w:pPr>
      <w:r w:rsidRPr="00367C78">
        <w:tab/>
        <w:t>(b)</w:t>
      </w:r>
      <w:r w:rsidRPr="00367C78">
        <w:tab/>
        <w:t>the means by which patients and users can be protected from the radiation;</w:t>
      </w:r>
    </w:p>
    <w:p w14:paraId="2FFDF9C8" w14:textId="77777777" w:rsidR="008652B2" w:rsidRPr="00367C78" w:rsidRDefault="008652B2" w:rsidP="006D1E60">
      <w:pPr>
        <w:pStyle w:val="paragraph"/>
      </w:pPr>
      <w:r w:rsidRPr="00367C78">
        <w:tab/>
        <w:t>(c)</w:t>
      </w:r>
      <w:r w:rsidRPr="00367C78">
        <w:tab/>
        <w:t>ways to avoid misusing the device;</w:t>
      </w:r>
    </w:p>
    <w:p w14:paraId="3D6449E5" w14:textId="77777777" w:rsidR="008652B2" w:rsidRPr="00367C78" w:rsidRDefault="008652B2" w:rsidP="006D1E60">
      <w:pPr>
        <w:pStyle w:val="paragraph"/>
      </w:pPr>
      <w:r w:rsidRPr="00367C78">
        <w:tab/>
        <w:t>(d)</w:t>
      </w:r>
      <w:r w:rsidRPr="00367C78">
        <w:tab/>
        <w:t>ways to eliminate any risks inherent in the installation of the device.</w:t>
      </w:r>
    </w:p>
    <w:p w14:paraId="4B73A0AB" w14:textId="77777777" w:rsidR="008652B2" w:rsidRPr="00367C78" w:rsidRDefault="008652B2" w:rsidP="005B642B">
      <w:pPr>
        <w:pStyle w:val="ActHead5"/>
      </w:pPr>
      <w:bookmarkStart w:id="342" w:name="_Toc202523615"/>
      <w:r w:rsidRPr="00224C2E">
        <w:rPr>
          <w:rStyle w:val="CharSectno"/>
        </w:rPr>
        <w:t>11.5</w:t>
      </w:r>
      <w:r w:rsidR="006D1E60" w:rsidRPr="00367C78">
        <w:t xml:space="preserve">  </w:t>
      </w:r>
      <w:r w:rsidRPr="00367C78">
        <w:t>Medical devices intended to emit ionising radiation</w:t>
      </w:r>
      <w:r w:rsidR="006D1E60" w:rsidRPr="00367C78">
        <w:t>—</w:t>
      </w:r>
      <w:r w:rsidRPr="00367C78">
        <w:t>additional requirements</w:t>
      </w:r>
      <w:bookmarkEnd w:id="342"/>
    </w:p>
    <w:p w14:paraId="2DE7AF17" w14:textId="77777777" w:rsidR="008652B2" w:rsidRPr="00367C78" w:rsidRDefault="008652B2" w:rsidP="006D1E60">
      <w:pPr>
        <w:pStyle w:val="subsection"/>
      </w:pPr>
      <w:r w:rsidRPr="00367C78">
        <w:tab/>
        <w:t>(1)</w:t>
      </w:r>
      <w:r w:rsidRPr="00367C78">
        <w:tab/>
        <w:t>This clause applies, in addition to clauses</w:t>
      </w:r>
      <w:r w:rsidR="00EA1C6C" w:rsidRPr="00367C78">
        <w:t> </w:t>
      </w:r>
      <w:r w:rsidRPr="00367C78">
        <w:t>11.1 to 11.4, in relation to a medical device that is intended by the manufacturer to emit ionising radiation.</w:t>
      </w:r>
    </w:p>
    <w:p w14:paraId="2C34DF92" w14:textId="77777777" w:rsidR="008652B2" w:rsidRPr="00367C78" w:rsidRDefault="008652B2" w:rsidP="006D1E60">
      <w:pPr>
        <w:pStyle w:val="subsection"/>
      </w:pPr>
      <w:r w:rsidRPr="00367C78">
        <w:tab/>
        <w:t>(2)</w:t>
      </w:r>
      <w:r w:rsidRPr="00367C78">
        <w:tab/>
        <w:t>The device must be designed and produced in a way that ensures that, if practicable, the quantity, geometry and energy distribution (or quality) of radiation emitted can be controlled and varied, having regard to the intended purpose of the device.</w:t>
      </w:r>
    </w:p>
    <w:p w14:paraId="0371B231" w14:textId="77777777" w:rsidR="008652B2" w:rsidRPr="00367C78" w:rsidRDefault="008652B2" w:rsidP="006D1E60">
      <w:pPr>
        <w:pStyle w:val="subsection"/>
      </w:pPr>
      <w:r w:rsidRPr="00367C78">
        <w:tab/>
        <w:t>(3)</w:t>
      </w:r>
      <w:r w:rsidRPr="00367C78">
        <w:tab/>
        <w:t>If the device is intended to be used for diagnostic radiology, the device must be designed and produced in a way that ensures that, when used in relation to a patient for a purpose intended by the manufacturer:</w:t>
      </w:r>
    </w:p>
    <w:p w14:paraId="3BCDC696" w14:textId="77777777" w:rsidR="008652B2" w:rsidRPr="00367C78" w:rsidRDefault="008652B2" w:rsidP="006D1E60">
      <w:pPr>
        <w:pStyle w:val="paragraph"/>
      </w:pPr>
      <w:r w:rsidRPr="00367C78">
        <w:tab/>
        <w:t>(a)</w:t>
      </w:r>
      <w:r w:rsidRPr="00367C78">
        <w:tab/>
        <w:t>the device achieves an appropriate image or output quality for that purpose; and</w:t>
      </w:r>
    </w:p>
    <w:p w14:paraId="60483897" w14:textId="77777777" w:rsidR="008652B2" w:rsidRPr="00367C78" w:rsidRDefault="008652B2" w:rsidP="006D1E60">
      <w:pPr>
        <w:pStyle w:val="paragraph"/>
      </w:pPr>
      <w:r w:rsidRPr="00367C78">
        <w:tab/>
        <w:t>(b)</w:t>
      </w:r>
      <w:r w:rsidRPr="00367C78">
        <w:tab/>
        <w:t>the exposure of the patient, or the user, to radiation is minimised.</w:t>
      </w:r>
    </w:p>
    <w:p w14:paraId="4DAFD95D" w14:textId="77777777" w:rsidR="008652B2" w:rsidRPr="00367C78" w:rsidRDefault="008652B2" w:rsidP="006D1E60">
      <w:pPr>
        <w:pStyle w:val="subsection"/>
      </w:pPr>
      <w:r w:rsidRPr="00367C78">
        <w:tab/>
        <w:t>(4)</w:t>
      </w:r>
      <w:r w:rsidRPr="00367C78">
        <w:tab/>
        <w:t>If the device is intended to be used for therapeutic radiology, the device must be designed and produced in a way that ensures that the delivered dose of radiation, the type and energy of the radiation beam and, if appropriate, the energy distribution of the radiation beam, can be reliably controlled and monitored.</w:t>
      </w:r>
    </w:p>
    <w:p w14:paraId="6E329CD3" w14:textId="77777777" w:rsidR="008652B2" w:rsidRPr="00367C78" w:rsidRDefault="008652B2" w:rsidP="00205F27">
      <w:pPr>
        <w:pStyle w:val="ActHead5"/>
      </w:pPr>
      <w:bookmarkStart w:id="343" w:name="_Toc202523616"/>
      <w:r w:rsidRPr="00224C2E">
        <w:rPr>
          <w:rStyle w:val="CharSectno"/>
        </w:rPr>
        <w:t>12</w:t>
      </w:r>
      <w:r w:rsidR="006D1E60" w:rsidRPr="00367C78">
        <w:t xml:space="preserve">  </w:t>
      </w:r>
      <w:r w:rsidRPr="00367C78">
        <w:t>Medical devices connected to or equipped with an energy source</w:t>
      </w:r>
      <w:bookmarkEnd w:id="343"/>
    </w:p>
    <w:p w14:paraId="26B734E7" w14:textId="77777777" w:rsidR="00192957" w:rsidRPr="00367C78" w:rsidRDefault="00192957" w:rsidP="00192957">
      <w:pPr>
        <w:pStyle w:val="ActHead5"/>
      </w:pPr>
      <w:bookmarkStart w:id="344" w:name="_Toc202523617"/>
      <w:r w:rsidRPr="00224C2E">
        <w:rPr>
          <w:rStyle w:val="CharSectno"/>
        </w:rPr>
        <w:t>12.1</w:t>
      </w:r>
      <w:r w:rsidRPr="00367C78">
        <w:t xml:space="preserve">  Programmed or programmable medical device or software that is a medical device</w:t>
      </w:r>
      <w:bookmarkEnd w:id="344"/>
    </w:p>
    <w:p w14:paraId="5D754B45" w14:textId="77777777" w:rsidR="00192957" w:rsidRPr="00367C78" w:rsidRDefault="00192957" w:rsidP="00192957">
      <w:pPr>
        <w:pStyle w:val="subsection"/>
      </w:pPr>
      <w:r w:rsidRPr="00367C78">
        <w:tab/>
        <w:t>(1)</w:t>
      </w:r>
      <w:r w:rsidRPr="00367C78">
        <w:tab/>
        <w:t>A programmed or programmable medical device, or software that is a medical device, that is intended to make use of either or both of data and information must be designed and produced in a way that ensures that:</w:t>
      </w:r>
    </w:p>
    <w:p w14:paraId="77D58F99" w14:textId="77777777" w:rsidR="00192957" w:rsidRPr="00367C78" w:rsidRDefault="00192957" w:rsidP="00192957">
      <w:pPr>
        <w:pStyle w:val="paragraph"/>
      </w:pPr>
      <w:r w:rsidRPr="00367C78">
        <w:tab/>
        <w:t>(a)</w:t>
      </w:r>
      <w:r w:rsidRPr="00367C78">
        <w:tab/>
        <w:t>the safety, performance, reliability, accuracy, precision, useability, security and repeatability of the device are appropriate for the intended purpose of the device; and</w:t>
      </w:r>
    </w:p>
    <w:p w14:paraId="56F2D23F" w14:textId="77777777" w:rsidR="00192957" w:rsidRPr="00367C78" w:rsidRDefault="00192957" w:rsidP="00192957">
      <w:pPr>
        <w:pStyle w:val="paragraph"/>
      </w:pPr>
      <w:r w:rsidRPr="00367C78">
        <w:tab/>
        <w:t>(b)</w:t>
      </w:r>
      <w:r w:rsidRPr="00367C78">
        <w:tab/>
        <w:t>any consequent risks, or impairment of performance, associated with one or more fault conditions is eliminated or appropriately reduced; and</w:t>
      </w:r>
    </w:p>
    <w:p w14:paraId="3C78A9DB" w14:textId="77777777" w:rsidR="00192957" w:rsidRPr="00367C78" w:rsidRDefault="00192957" w:rsidP="00192957">
      <w:pPr>
        <w:pStyle w:val="paragraph"/>
      </w:pPr>
      <w:r w:rsidRPr="00367C78">
        <w:tab/>
        <w:t>(c)</w:t>
      </w:r>
      <w:r w:rsidRPr="00367C78">
        <w:tab/>
        <w:t>the device is resilient with respect to interactions that could occur during the use of the device and that could result in unsafe performance of the device; and</w:t>
      </w:r>
    </w:p>
    <w:p w14:paraId="7C1910C5" w14:textId="77777777" w:rsidR="00192957" w:rsidRPr="00367C78" w:rsidRDefault="00192957" w:rsidP="00192957">
      <w:pPr>
        <w:pStyle w:val="paragraph"/>
      </w:pPr>
      <w:r w:rsidRPr="00367C78">
        <w:tab/>
        <w:t>(d)</w:t>
      </w:r>
      <w:r w:rsidRPr="00367C78">
        <w:tab/>
        <w:t>if relevant to the safety of a patient, or the safety and health of the user or any other person, the device provides suitable warnings in a timely manner:</w:t>
      </w:r>
    </w:p>
    <w:p w14:paraId="68A54A14" w14:textId="77777777" w:rsidR="00192957" w:rsidRPr="00367C78" w:rsidRDefault="00192957" w:rsidP="00192957">
      <w:pPr>
        <w:pStyle w:val="paragraphsub"/>
      </w:pPr>
      <w:r w:rsidRPr="00367C78">
        <w:tab/>
        <w:t>(i)</w:t>
      </w:r>
      <w:r w:rsidRPr="00367C78">
        <w:tab/>
        <w:t>following the disruption to services upon which the device is dependent for the device’s operation; and</w:t>
      </w:r>
    </w:p>
    <w:p w14:paraId="2817CC7D" w14:textId="77777777" w:rsidR="00192957" w:rsidRPr="00367C78" w:rsidRDefault="00192957" w:rsidP="00192957">
      <w:pPr>
        <w:pStyle w:val="paragraphsub"/>
      </w:pPr>
      <w:r w:rsidRPr="00367C78">
        <w:tab/>
        <w:t>(ii)</w:t>
      </w:r>
      <w:r w:rsidRPr="00367C78">
        <w:tab/>
        <w:t>following the performance of the device being adversely affected; and</w:t>
      </w:r>
    </w:p>
    <w:p w14:paraId="340CAE7A" w14:textId="77777777" w:rsidR="00192957" w:rsidRPr="00367C78" w:rsidRDefault="00192957" w:rsidP="00192957">
      <w:pPr>
        <w:pStyle w:val="paragraph"/>
      </w:pPr>
      <w:r w:rsidRPr="00367C78">
        <w:tab/>
        <w:t>(e)</w:t>
      </w:r>
      <w:r w:rsidRPr="00367C78">
        <w:tab/>
        <w:t>if relevant to the safety of a patient, or the safety and health of the user or any other person, the device provides a means by which the user can verify correct operation of the device; and</w:t>
      </w:r>
    </w:p>
    <w:p w14:paraId="658E5AB4" w14:textId="77777777" w:rsidR="00192957" w:rsidRPr="00367C78" w:rsidRDefault="00192957" w:rsidP="00192957">
      <w:pPr>
        <w:pStyle w:val="paragraph"/>
      </w:pPr>
      <w:r w:rsidRPr="00367C78">
        <w:tab/>
        <w:t>(f)</w:t>
      </w:r>
      <w:r w:rsidRPr="00367C78">
        <w:tab/>
        <w:t>if relevant to the safety of a patient, or the safety and health of the user or any other person, the integrity and quality of the data or information is maintained; and</w:t>
      </w:r>
    </w:p>
    <w:p w14:paraId="213AAA2C" w14:textId="77777777" w:rsidR="00192957" w:rsidRPr="00367C78" w:rsidRDefault="00192957" w:rsidP="00192957">
      <w:pPr>
        <w:pStyle w:val="paragraph"/>
      </w:pPr>
      <w:r w:rsidRPr="00367C78">
        <w:tab/>
        <w:t>(g)</w:t>
      </w:r>
      <w:r w:rsidRPr="00367C78">
        <w:tab/>
        <w:t>if relevant, the privacy of the data or information is maintained.</w:t>
      </w:r>
    </w:p>
    <w:p w14:paraId="629F1A59" w14:textId="77777777" w:rsidR="00192957" w:rsidRPr="00367C78" w:rsidRDefault="00192957" w:rsidP="00192957">
      <w:pPr>
        <w:pStyle w:val="subsection"/>
      </w:pPr>
      <w:r w:rsidRPr="00367C78">
        <w:tab/>
        <w:t>(2)</w:t>
      </w:r>
      <w:r w:rsidRPr="00367C78">
        <w:tab/>
        <w:t>A programmed or programmable medical device, or software that is a medical device, must be developed, produced and maintained having regard to the generally acknowledged state of the art (including for design, development life cycle, development environment, version control, quality and risk management, security, verification and validation, change and configuration management and problem resolution).</w:t>
      </w:r>
    </w:p>
    <w:p w14:paraId="0CC2A34C" w14:textId="77777777" w:rsidR="00192957" w:rsidRPr="00367C78" w:rsidRDefault="00192957" w:rsidP="00192957">
      <w:pPr>
        <w:pStyle w:val="subsection"/>
      </w:pPr>
      <w:r w:rsidRPr="00367C78">
        <w:tab/>
        <w:t>(3)</w:t>
      </w:r>
      <w:r w:rsidRPr="00367C78">
        <w:tab/>
        <w:t>A programmed or programmable medical device, or software that is a medical device, that is intended to be used in combination with computing platforms must be designed and developed taking into account the capability, resources and configuration of the platforms and the external factors (including information technology environments) related to the use of the platforms.</w:t>
      </w:r>
    </w:p>
    <w:p w14:paraId="21FF61B8" w14:textId="77777777" w:rsidR="00192957" w:rsidRPr="00367C78" w:rsidRDefault="00192957" w:rsidP="00192957">
      <w:pPr>
        <w:pStyle w:val="subsection"/>
      </w:pPr>
      <w:r w:rsidRPr="00367C78">
        <w:tab/>
        <w:t>(4)</w:t>
      </w:r>
      <w:r w:rsidRPr="00367C78">
        <w:tab/>
        <w:t>The manufacturer of a programmed or programmable medical device, or software that is a medical device, must provide instructions or information with the device that sets out requirements (including requirements about hardware, software, information technology environments and security measures) necessary to operate the device as intended.</w:t>
      </w:r>
    </w:p>
    <w:p w14:paraId="5D5491C7" w14:textId="77777777" w:rsidR="00192957" w:rsidRPr="00367C78" w:rsidRDefault="00192957" w:rsidP="00192957">
      <w:pPr>
        <w:pStyle w:val="subsection"/>
      </w:pPr>
      <w:r w:rsidRPr="00367C78">
        <w:tab/>
        <w:t>(5)</w:t>
      </w:r>
      <w:r w:rsidRPr="00367C78">
        <w:tab/>
        <w:t>A programmed or programmable medical device, or software that is a medical device, must be designed, produced and maintained with regard to best practice in relation to software, security and engineering to provide cybersecurity of the device, including where appropriate the following:</w:t>
      </w:r>
    </w:p>
    <w:p w14:paraId="10697981" w14:textId="77777777" w:rsidR="00192957" w:rsidRPr="00367C78" w:rsidRDefault="00192957" w:rsidP="00192957">
      <w:pPr>
        <w:pStyle w:val="paragraph"/>
      </w:pPr>
      <w:r w:rsidRPr="00367C78">
        <w:tab/>
        <w:t>(a)</w:t>
      </w:r>
      <w:r w:rsidRPr="00367C78">
        <w:tab/>
        <w:t>protection against unauthorised access, unauthorised influence or unauthorised manipulation;</w:t>
      </w:r>
    </w:p>
    <w:p w14:paraId="39670728" w14:textId="77777777" w:rsidR="00192957" w:rsidRPr="00367C78" w:rsidRDefault="00192957" w:rsidP="00192957">
      <w:pPr>
        <w:pStyle w:val="paragraph"/>
      </w:pPr>
      <w:r w:rsidRPr="00367C78">
        <w:tab/>
        <w:t>(b)</w:t>
      </w:r>
      <w:r w:rsidRPr="00367C78">
        <w:tab/>
        <w:t>minimisation of risks associated with known cybersecurity vulnerabilities (including either or both of remediation of known vulnerabilities and application of compensating controls);</w:t>
      </w:r>
    </w:p>
    <w:p w14:paraId="408A5356" w14:textId="77777777" w:rsidR="00192957" w:rsidRPr="00367C78" w:rsidRDefault="00192957" w:rsidP="00192957">
      <w:pPr>
        <w:pStyle w:val="paragraph"/>
      </w:pPr>
      <w:r w:rsidRPr="00367C78">
        <w:tab/>
        <w:t>(c)</w:t>
      </w:r>
      <w:r w:rsidRPr="00367C78">
        <w:tab/>
        <w:t>facilitation of the application of updates, patches, compensating controls and other improvements;</w:t>
      </w:r>
    </w:p>
    <w:p w14:paraId="15ABE0DD" w14:textId="77777777" w:rsidR="00192957" w:rsidRPr="00367C78" w:rsidRDefault="00192957" w:rsidP="00192957">
      <w:pPr>
        <w:pStyle w:val="paragraph"/>
      </w:pPr>
      <w:r w:rsidRPr="00367C78">
        <w:tab/>
        <w:t>(d)</w:t>
      </w:r>
      <w:r w:rsidRPr="00367C78">
        <w:tab/>
        <w:t>disclosure of known vulnerabilities in the device or its components and associated mitigations;</w:t>
      </w:r>
    </w:p>
    <w:p w14:paraId="7DDE30DC" w14:textId="77777777" w:rsidR="00192957" w:rsidRPr="00367C78" w:rsidRDefault="00192957" w:rsidP="00192957">
      <w:pPr>
        <w:pStyle w:val="paragraph"/>
      </w:pPr>
      <w:r w:rsidRPr="00367C78">
        <w:tab/>
        <w:t>(e)</w:t>
      </w:r>
      <w:r w:rsidRPr="00367C78">
        <w:tab/>
        <w:t>making available sufficient information for a user to make decisions with respect to the safety of applying, or not applying, updates, patches, compensating controls and other improvements.</w:t>
      </w:r>
    </w:p>
    <w:p w14:paraId="50055910" w14:textId="77777777" w:rsidR="00192957" w:rsidRPr="00367C78" w:rsidRDefault="00192957" w:rsidP="00192957">
      <w:pPr>
        <w:pStyle w:val="subsection"/>
      </w:pPr>
      <w:r w:rsidRPr="00367C78">
        <w:tab/>
        <w:t>(6)</w:t>
      </w:r>
      <w:r w:rsidRPr="00367C78">
        <w:tab/>
        <w:t>The manufacturer of a programmed or programmable medical device, or software that is a medical device, having regard to the intended purpose of the device, the generally acknowledged state of the art and best practice, must ensure that the data that influences the performance of the device is:</w:t>
      </w:r>
    </w:p>
    <w:p w14:paraId="78369F70" w14:textId="77777777" w:rsidR="00192957" w:rsidRPr="00367C78" w:rsidRDefault="00192957" w:rsidP="00192957">
      <w:pPr>
        <w:pStyle w:val="paragraph"/>
      </w:pPr>
      <w:r w:rsidRPr="00367C78">
        <w:tab/>
        <w:t>(a)</w:t>
      </w:r>
      <w:r w:rsidRPr="00367C78">
        <w:tab/>
        <w:t>representative; and</w:t>
      </w:r>
    </w:p>
    <w:p w14:paraId="628F89B7" w14:textId="77777777" w:rsidR="00192957" w:rsidRPr="00367C78" w:rsidRDefault="00192957" w:rsidP="00192957">
      <w:pPr>
        <w:pStyle w:val="paragraph"/>
      </w:pPr>
      <w:r w:rsidRPr="00367C78">
        <w:tab/>
        <w:t>(b)</w:t>
      </w:r>
      <w:r w:rsidRPr="00367C78">
        <w:tab/>
        <w:t>of sufficient quality; and</w:t>
      </w:r>
    </w:p>
    <w:p w14:paraId="37A31F67" w14:textId="77777777" w:rsidR="00192957" w:rsidRPr="00367C78" w:rsidRDefault="00192957" w:rsidP="00192957">
      <w:pPr>
        <w:pStyle w:val="paragraph"/>
      </w:pPr>
      <w:r w:rsidRPr="00367C78">
        <w:tab/>
        <w:t>(c)</w:t>
      </w:r>
      <w:r w:rsidRPr="00367C78">
        <w:tab/>
        <w:t>maintained to ensure integrity; and</w:t>
      </w:r>
    </w:p>
    <w:p w14:paraId="07F877CE" w14:textId="77777777" w:rsidR="00192957" w:rsidRPr="00367C78" w:rsidRDefault="00192957" w:rsidP="00192957">
      <w:pPr>
        <w:pStyle w:val="paragraph"/>
      </w:pPr>
      <w:r w:rsidRPr="00367C78">
        <w:tab/>
        <w:t>(d)</w:t>
      </w:r>
      <w:r w:rsidRPr="00367C78">
        <w:tab/>
        <w:t>managed to reduce bias.</w:t>
      </w:r>
    </w:p>
    <w:p w14:paraId="6218D4F4" w14:textId="77777777" w:rsidR="008652B2" w:rsidRPr="00367C78" w:rsidRDefault="008652B2" w:rsidP="005B642B">
      <w:pPr>
        <w:pStyle w:val="ActHead5"/>
      </w:pPr>
      <w:bookmarkStart w:id="345" w:name="_Toc202523618"/>
      <w:r w:rsidRPr="00224C2E">
        <w:rPr>
          <w:rStyle w:val="CharSectno"/>
        </w:rPr>
        <w:t>12.2</w:t>
      </w:r>
      <w:r w:rsidR="006D1E60" w:rsidRPr="00367C78">
        <w:t xml:space="preserve">  </w:t>
      </w:r>
      <w:r w:rsidRPr="00367C78">
        <w:t>Safety dependent on internal power supply</w:t>
      </w:r>
      <w:bookmarkEnd w:id="345"/>
    </w:p>
    <w:p w14:paraId="6DAE7A8A" w14:textId="77777777" w:rsidR="008652B2" w:rsidRPr="00367C78" w:rsidRDefault="008652B2" w:rsidP="006D1E60">
      <w:pPr>
        <w:pStyle w:val="subsection"/>
      </w:pPr>
      <w:r w:rsidRPr="00367C78">
        <w:tab/>
        <w:t>(1)</w:t>
      </w:r>
      <w:r w:rsidRPr="00367C78">
        <w:tab/>
        <w:t>This clause applies in relation to a medical device if the safety of a patient on whom the device is to be used will depend on an internal power supply for the device.</w:t>
      </w:r>
    </w:p>
    <w:p w14:paraId="59A00188" w14:textId="77777777" w:rsidR="008652B2" w:rsidRPr="00367C78" w:rsidRDefault="008652B2" w:rsidP="006D1E60">
      <w:pPr>
        <w:pStyle w:val="subsection"/>
      </w:pPr>
      <w:r w:rsidRPr="00367C78">
        <w:tab/>
        <w:t>(2)</w:t>
      </w:r>
      <w:r w:rsidRPr="00367C78">
        <w:tab/>
        <w:t>The device must be fitted with a means of determining the state of the power supply.</w:t>
      </w:r>
    </w:p>
    <w:p w14:paraId="6A67B2EB" w14:textId="77777777" w:rsidR="008652B2" w:rsidRPr="00367C78" w:rsidRDefault="008652B2" w:rsidP="005B642B">
      <w:pPr>
        <w:pStyle w:val="ActHead5"/>
      </w:pPr>
      <w:bookmarkStart w:id="346" w:name="_Toc202523619"/>
      <w:r w:rsidRPr="00224C2E">
        <w:rPr>
          <w:rStyle w:val="CharSectno"/>
        </w:rPr>
        <w:t>12.3</w:t>
      </w:r>
      <w:r w:rsidR="006D1E60" w:rsidRPr="00367C78">
        <w:t xml:space="preserve">  </w:t>
      </w:r>
      <w:r w:rsidRPr="00367C78">
        <w:t>Safety dependent on external power supply</w:t>
      </w:r>
      <w:bookmarkEnd w:id="346"/>
    </w:p>
    <w:p w14:paraId="2747CC85" w14:textId="77777777" w:rsidR="008652B2" w:rsidRPr="00367C78" w:rsidRDefault="008652B2" w:rsidP="006D1E60">
      <w:pPr>
        <w:pStyle w:val="subsection"/>
      </w:pPr>
      <w:r w:rsidRPr="00367C78">
        <w:tab/>
        <w:t>(1)</w:t>
      </w:r>
      <w:r w:rsidRPr="00367C78">
        <w:tab/>
        <w:t>This clause applies in relation to a medical device if the safety of a patient on whom the device is to be used will depend on an external power supply for the device.</w:t>
      </w:r>
    </w:p>
    <w:p w14:paraId="087DDA6B" w14:textId="77777777" w:rsidR="008652B2" w:rsidRPr="00367C78" w:rsidRDefault="008652B2" w:rsidP="006D1E60">
      <w:pPr>
        <w:pStyle w:val="subsection"/>
      </w:pPr>
      <w:r w:rsidRPr="00367C78">
        <w:tab/>
        <w:t>(2)</w:t>
      </w:r>
      <w:r w:rsidRPr="00367C78">
        <w:tab/>
        <w:t>The device must be fitted with an alarm system that indicates whether a power failure has occurred.</w:t>
      </w:r>
    </w:p>
    <w:p w14:paraId="5F30F504" w14:textId="77777777" w:rsidR="008652B2" w:rsidRPr="00367C78" w:rsidRDefault="008652B2" w:rsidP="005B642B">
      <w:pPr>
        <w:pStyle w:val="ActHead5"/>
      </w:pPr>
      <w:bookmarkStart w:id="347" w:name="_Toc202523620"/>
      <w:r w:rsidRPr="00224C2E">
        <w:rPr>
          <w:rStyle w:val="CharSectno"/>
        </w:rPr>
        <w:t>12.4</w:t>
      </w:r>
      <w:r w:rsidR="006D1E60" w:rsidRPr="00367C78">
        <w:t xml:space="preserve">  </w:t>
      </w:r>
      <w:r w:rsidRPr="00367C78">
        <w:t>Medical devices intended to monitor clinical parameters</w:t>
      </w:r>
      <w:bookmarkEnd w:id="347"/>
    </w:p>
    <w:p w14:paraId="7434727E" w14:textId="77777777" w:rsidR="008652B2" w:rsidRPr="00367C78" w:rsidRDefault="008652B2" w:rsidP="006D1E60">
      <w:pPr>
        <w:pStyle w:val="subsection"/>
      </w:pPr>
      <w:r w:rsidRPr="00367C78">
        <w:tab/>
      </w:r>
      <w:r w:rsidRPr="00367C78">
        <w:tab/>
        <w:t>A medical device that is intended by the manufacturer to be used to monitor one or more clinical parameters of a patient must be fitted with an appropriate alarm system to warn the user if a situation has developed that could lead to the death of the patient or a severe deterioration in the state of the patient’s health.</w:t>
      </w:r>
    </w:p>
    <w:p w14:paraId="1B193606" w14:textId="77777777" w:rsidR="008652B2" w:rsidRPr="00367C78" w:rsidRDefault="008652B2" w:rsidP="005B642B">
      <w:pPr>
        <w:pStyle w:val="ActHead5"/>
      </w:pPr>
      <w:bookmarkStart w:id="348" w:name="_Toc202523621"/>
      <w:r w:rsidRPr="00224C2E">
        <w:rPr>
          <w:rStyle w:val="CharSectno"/>
        </w:rPr>
        <w:t>12.5</w:t>
      </w:r>
      <w:r w:rsidR="006D1E60" w:rsidRPr="00367C78">
        <w:t xml:space="preserve">  </w:t>
      </w:r>
      <w:r w:rsidRPr="00367C78">
        <w:t>Minimisation of risk of electromagnetic fields</w:t>
      </w:r>
      <w:bookmarkEnd w:id="348"/>
    </w:p>
    <w:p w14:paraId="313A4D89" w14:textId="77777777" w:rsidR="008652B2" w:rsidRPr="00367C78" w:rsidRDefault="008652B2" w:rsidP="006D1E60">
      <w:pPr>
        <w:pStyle w:val="subsection"/>
      </w:pPr>
      <w:r w:rsidRPr="00367C78">
        <w:tab/>
      </w:r>
      <w:r w:rsidRPr="00367C78">
        <w:tab/>
        <w:t>A medical device must be designed and produced in a way that ensures that the risk of an electromagnetic field being created that could impair the operation of other devices or equipment being used in the vicinity of the medical device is minimised.</w:t>
      </w:r>
    </w:p>
    <w:p w14:paraId="24BD53F1" w14:textId="77777777" w:rsidR="008652B2" w:rsidRPr="00367C78" w:rsidRDefault="008652B2" w:rsidP="005B642B">
      <w:pPr>
        <w:pStyle w:val="ActHead5"/>
      </w:pPr>
      <w:bookmarkStart w:id="349" w:name="_Toc202523622"/>
      <w:r w:rsidRPr="00224C2E">
        <w:rPr>
          <w:rStyle w:val="CharSectno"/>
        </w:rPr>
        <w:t>12.6</w:t>
      </w:r>
      <w:r w:rsidR="006D1E60" w:rsidRPr="00367C78">
        <w:t xml:space="preserve">  </w:t>
      </w:r>
      <w:r w:rsidRPr="00367C78">
        <w:t>Protection against electrical risks</w:t>
      </w:r>
      <w:bookmarkEnd w:id="349"/>
    </w:p>
    <w:p w14:paraId="0E4A0FDB" w14:textId="77777777" w:rsidR="008652B2" w:rsidRPr="00367C78" w:rsidRDefault="008652B2" w:rsidP="006D1E60">
      <w:pPr>
        <w:pStyle w:val="subsection"/>
      </w:pPr>
      <w:r w:rsidRPr="00367C78">
        <w:tab/>
      </w:r>
      <w:r w:rsidRPr="00367C78">
        <w:tab/>
        <w:t>A medical device must be designed and produced in a way that ensures that, as far as possible, when the device is installed correctly, and the device is being used for an intended purpose under normal conditions of use and in the event of a single fault condition, patients, users, and any other persons, are protected against the risk of accidental electric shock.</w:t>
      </w:r>
    </w:p>
    <w:p w14:paraId="4A4F0D17" w14:textId="77777777" w:rsidR="008652B2" w:rsidRPr="00367C78" w:rsidRDefault="008652B2" w:rsidP="005B642B">
      <w:pPr>
        <w:pStyle w:val="ActHead5"/>
      </w:pPr>
      <w:bookmarkStart w:id="350" w:name="_Toc202523623"/>
      <w:r w:rsidRPr="00224C2E">
        <w:rPr>
          <w:rStyle w:val="CharSectno"/>
        </w:rPr>
        <w:t>12.7</w:t>
      </w:r>
      <w:r w:rsidR="006D1E60" w:rsidRPr="00367C78">
        <w:t xml:space="preserve">  </w:t>
      </w:r>
      <w:r w:rsidRPr="00367C78">
        <w:t>Protection against mechanical risks</w:t>
      </w:r>
      <w:bookmarkEnd w:id="350"/>
    </w:p>
    <w:p w14:paraId="55B5FE9A" w14:textId="77777777" w:rsidR="008652B2" w:rsidRPr="00367C78" w:rsidRDefault="008652B2" w:rsidP="006D1E60">
      <w:pPr>
        <w:pStyle w:val="subsection"/>
      </w:pPr>
      <w:r w:rsidRPr="00367C78">
        <w:tab/>
      </w:r>
      <w:r w:rsidRPr="00367C78">
        <w:tab/>
        <w:t>A medical device must be designed and produced in a way that ensures that a patient, the user, and any other person, is protected against any mechanical risks associated with the use of the device.</w:t>
      </w:r>
    </w:p>
    <w:p w14:paraId="41F52C37" w14:textId="77777777" w:rsidR="008652B2" w:rsidRPr="00367C78" w:rsidRDefault="008652B2" w:rsidP="005B642B">
      <w:pPr>
        <w:pStyle w:val="ActHead5"/>
      </w:pPr>
      <w:bookmarkStart w:id="351" w:name="_Toc202523624"/>
      <w:r w:rsidRPr="00224C2E">
        <w:rPr>
          <w:rStyle w:val="CharSectno"/>
        </w:rPr>
        <w:t>12.8</w:t>
      </w:r>
      <w:r w:rsidR="006D1E60" w:rsidRPr="00367C78">
        <w:t xml:space="preserve">  </w:t>
      </w:r>
      <w:r w:rsidRPr="00367C78">
        <w:t>Protection against risks associated with vibration</w:t>
      </w:r>
      <w:bookmarkEnd w:id="351"/>
    </w:p>
    <w:p w14:paraId="75AE24C0" w14:textId="77777777" w:rsidR="008652B2" w:rsidRPr="00367C78" w:rsidRDefault="008652B2" w:rsidP="006D1E60">
      <w:pPr>
        <w:pStyle w:val="subsection"/>
      </w:pPr>
      <w:r w:rsidRPr="00367C78">
        <w:tab/>
        <w:t>(1)</w:t>
      </w:r>
      <w:r w:rsidRPr="00367C78">
        <w:tab/>
        <w:t>A medical device must be designed and produced in a way that ensures that any risks associated with vibrations generated by the device are minimised.</w:t>
      </w:r>
    </w:p>
    <w:p w14:paraId="34C4D3BC" w14:textId="77777777" w:rsidR="008652B2" w:rsidRPr="00367C78" w:rsidRDefault="008652B2" w:rsidP="006D1E60">
      <w:pPr>
        <w:pStyle w:val="subsection"/>
      </w:pPr>
      <w:r w:rsidRPr="00367C78">
        <w:tab/>
        <w:t>(2)</w:t>
      </w:r>
      <w:r w:rsidRPr="00367C78">
        <w:tab/>
        <w:t>If vibrations are not part of the intended performance of the device, particular attention must be given to relevant technical progress, and the available means, for limiting vibrations, particularly at source.</w:t>
      </w:r>
    </w:p>
    <w:p w14:paraId="7DFBA20B" w14:textId="77777777" w:rsidR="008652B2" w:rsidRPr="00367C78" w:rsidRDefault="008652B2" w:rsidP="005B642B">
      <w:pPr>
        <w:pStyle w:val="ActHead5"/>
      </w:pPr>
      <w:bookmarkStart w:id="352" w:name="_Toc202523625"/>
      <w:r w:rsidRPr="00224C2E">
        <w:rPr>
          <w:rStyle w:val="CharSectno"/>
        </w:rPr>
        <w:t>12.9</w:t>
      </w:r>
      <w:r w:rsidR="006D1E60" w:rsidRPr="00367C78">
        <w:t xml:space="preserve">  </w:t>
      </w:r>
      <w:r w:rsidRPr="00367C78">
        <w:t>Protection against risks associated with noise</w:t>
      </w:r>
      <w:bookmarkEnd w:id="352"/>
    </w:p>
    <w:p w14:paraId="39847C87" w14:textId="77777777" w:rsidR="008652B2" w:rsidRPr="00367C78" w:rsidRDefault="008652B2" w:rsidP="006D1E60">
      <w:pPr>
        <w:pStyle w:val="subsection"/>
      </w:pPr>
      <w:r w:rsidRPr="00367C78">
        <w:tab/>
        <w:t>(1)</w:t>
      </w:r>
      <w:r w:rsidRPr="00367C78">
        <w:tab/>
        <w:t>A medical device must be designed and produced in a way that ensures that any risks associated with noise emitted by the device are minimised.</w:t>
      </w:r>
    </w:p>
    <w:p w14:paraId="2AAA1CB0" w14:textId="77777777" w:rsidR="008652B2" w:rsidRPr="00367C78" w:rsidRDefault="008652B2" w:rsidP="006D1E60">
      <w:pPr>
        <w:pStyle w:val="subsection"/>
      </w:pPr>
      <w:r w:rsidRPr="00367C78">
        <w:tab/>
        <w:t>(2)</w:t>
      </w:r>
      <w:r w:rsidRPr="00367C78">
        <w:tab/>
        <w:t>If noise is not part of the intended performance of the device, particular attention must be given to relevant technical progress, and the available means, for reducing the emission of noise, particularly at source.</w:t>
      </w:r>
    </w:p>
    <w:p w14:paraId="5B1B5704" w14:textId="77777777" w:rsidR="008652B2" w:rsidRPr="00367C78" w:rsidRDefault="008652B2" w:rsidP="005B642B">
      <w:pPr>
        <w:pStyle w:val="ActHead5"/>
      </w:pPr>
      <w:bookmarkStart w:id="353" w:name="_Toc202523626"/>
      <w:r w:rsidRPr="00224C2E">
        <w:rPr>
          <w:rStyle w:val="CharSectno"/>
        </w:rPr>
        <w:t>12.10</w:t>
      </w:r>
      <w:r w:rsidR="006D1E60" w:rsidRPr="00367C78">
        <w:t xml:space="preserve">  </w:t>
      </w:r>
      <w:r w:rsidRPr="00367C78">
        <w:t>Protection against risks associated with terminals and connectors</w:t>
      </w:r>
      <w:bookmarkEnd w:id="353"/>
    </w:p>
    <w:p w14:paraId="42E60E71" w14:textId="77777777" w:rsidR="008652B2" w:rsidRPr="00367C78" w:rsidRDefault="008652B2" w:rsidP="006D1E60">
      <w:pPr>
        <w:pStyle w:val="subsection"/>
      </w:pPr>
      <w:r w:rsidRPr="00367C78">
        <w:tab/>
      </w:r>
      <w:r w:rsidRPr="00367C78">
        <w:tab/>
        <w:t>A medical device that is intended by the manufacturer to be connected to an electric, gas, hydraulic, pneumatic or other energy supply must be designed and produced in a way that ensures that any risks to the user associated with the handling of a terminal or connector on the device, in relation to the energy supply, are minimised.</w:t>
      </w:r>
    </w:p>
    <w:p w14:paraId="0EC4E4AA" w14:textId="77777777" w:rsidR="008652B2" w:rsidRPr="00367C78" w:rsidRDefault="008652B2" w:rsidP="005B642B">
      <w:pPr>
        <w:pStyle w:val="ActHead5"/>
      </w:pPr>
      <w:bookmarkStart w:id="354" w:name="_Toc202523627"/>
      <w:r w:rsidRPr="00224C2E">
        <w:rPr>
          <w:rStyle w:val="CharSectno"/>
        </w:rPr>
        <w:t>12.11</w:t>
      </w:r>
      <w:r w:rsidR="006D1E60" w:rsidRPr="00367C78">
        <w:t xml:space="preserve">  </w:t>
      </w:r>
      <w:r w:rsidRPr="00367C78">
        <w:t>Protection against risks associated with heat</w:t>
      </w:r>
      <w:bookmarkEnd w:id="354"/>
    </w:p>
    <w:p w14:paraId="3284F88B" w14:textId="77777777" w:rsidR="008652B2" w:rsidRPr="00367C78" w:rsidRDefault="008652B2" w:rsidP="006D1E60">
      <w:pPr>
        <w:pStyle w:val="subsection"/>
      </w:pPr>
      <w:r w:rsidRPr="00367C78">
        <w:tab/>
      </w:r>
      <w:r w:rsidRPr="00367C78">
        <w:tab/>
        <w:t xml:space="preserve">A medical device must be designed and produced in a way that ensures that, during normal use, any accessible part of the device (other than any </w:t>
      </w:r>
      <w:r w:rsidR="00A7557D" w:rsidRPr="00367C78">
        <w:t>part i</w:t>
      </w:r>
      <w:r w:rsidRPr="00367C78">
        <w:t>ntended by the manufacturer to supply heat or reach a given temperature), and any area surrounding an accessible part of the device, does not reach a potentially dangerous temperature.</w:t>
      </w:r>
    </w:p>
    <w:p w14:paraId="323FBB79" w14:textId="77777777" w:rsidR="008652B2" w:rsidRPr="00367C78" w:rsidRDefault="008652B2" w:rsidP="005B642B">
      <w:pPr>
        <w:pStyle w:val="ActHead5"/>
      </w:pPr>
      <w:bookmarkStart w:id="355" w:name="_Toc202523628"/>
      <w:r w:rsidRPr="00224C2E">
        <w:rPr>
          <w:rStyle w:val="CharSectno"/>
        </w:rPr>
        <w:t>12.12</w:t>
      </w:r>
      <w:r w:rsidR="006D1E60" w:rsidRPr="00367C78">
        <w:t xml:space="preserve">  </w:t>
      </w:r>
      <w:r w:rsidRPr="00367C78">
        <w:t>Protection against risks associated with administration of energy or substances</w:t>
      </w:r>
      <w:bookmarkEnd w:id="355"/>
    </w:p>
    <w:p w14:paraId="5207D5AA" w14:textId="77777777" w:rsidR="008652B2" w:rsidRPr="00367C78" w:rsidRDefault="008652B2" w:rsidP="006D1E60">
      <w:pPr>
        <w:pStyle w:val="subsection"/>
      </w:pPr>
      <w:r w:rsidRPr="00367C78">
        <w:tab/>
        <w:t>(1)</w:t>
      </w:r>
      <w:r w:rsidRPr="00367C78">
        <w:tab/>
        <w:t>This clause applies in relation to a medical device that is intended by the manufacturer to be used to administer energy or a substance to a patient.</w:t>
      </w:r>
    </w:p>
    <w:p w14:paraId="119CCA41" w14:textId="77777777" w:rsidR="008652B2" w:rsidRPr="00367C78" w:rsidRDefault="008652B2" w:rsidP="006D1E60">
      <w:pPr>
        <w:pStyle w:val="subsection"/>
      </w:pPr>
      <w:r w:rsidRPr="00367C78">
        <w:tab/>
        <w:t>(2)</w:t>
      </w:r>
      <w:r w:rsidRPr="00367C78">
        <w:tab/>
        <w:t>The device must be designed and produced in a way that ensures that:</w:t>
      </w:r>
    </w:p>
    <w:p w14:paraId="4707DDE1" w14:textId="77777777" w:rsidR="008652B2" w:rsidRPr="00367C78" w:rsidRDefault="008652B2" w:rsidP="006D1E60">
      <w:pPr>
        <w:pStyle w:val="paragraph"/>
      </w:pPr>
      <w:r w:rsidRPr="00367C78">
        <w:tab/>
        <w:t>(a)</w:t>
      </w:r>
      <w:r w:rsidRPr="00367C78">
        <w:tab/>
        <w:t>the delivered rate and amount of energy, or of the substance, can be set and maintained accurately to ensure the safety of the patient and the user; and</w:t>
      </w:r>
    </w:p>
    <w:p w14:paraId="13D7D868" w14:textId="77777777" w:rsidR="008652B2" w:rsidRPr="00367C78" w:rsidRDefault="008652B2" w:rsidP="006D1E60">
      <w:pPr>
        <w:pStyle w:val="paragraph"/>
      </w:pPr>
      <w:r w:rsidRPr="00367C78">
        <w:tab/>
        <w:t>(b)</w:t>
      </w:r>
      <w:r w:rsidRPr="00367C78">
        <w:tab/>
        <w:t>as far as possible, the accidental release of dangerous levels of energy or of the substance is prevented.</w:t>
      </w:r>
    </w:p>
    <w:p w14:paraId="5A95D530" w14:textId="77777777" w:rsidR="008652B2" w:rsidRPr="00367C78" w:rsidRDefault="008652B2" w:rsidP="006D1E60">
      <w:pPr>
        <w:pStyle w:val="subsection"/>
      </w:pPr>
      <w:r w:rsidRPr="00367C78">
        <w:tab/>
        <w:t>(3)</w:t>
      </w:r>
      <w:r w:rsidRPr="00367C78">
        <w:tab/>
        <w:t>The device must be fitted with a means of indicating or, if appropriate, preventing inadequacies in the rate and amount of energy, or of the substance, administered that might cause danger to the patient, the user or any other person.</w:t>
      </w:r>
    </w:p>
    <w:p w14:paraId="4120703F" w14:textId="77777777" w:rsidR="008652B2" w:rsidRPr="00367C78" w:rsidRDefault="008652B2" w:rsidP="006D1E60">
      <w:pPr>
        <w:pStyle w:val="subsection"/>
      </w:pPr>
      <w:r w:rsidRPr="00367C78">
        <w:tab/>
        <w:t>(4)</w:t>
      </w:r>
      <w:r w:rsidRPr="00367C78">
        <w:tab/>
        <w:t>The functions of each control and indicator on the device must be clearly specified on the device.</w:t>
      </w:r>
    </w:p>
    <w:p w14:paraId="147F0A9D" w14:textId="77777777" w:rsidR="008652B2" w:rsidRPr="00367C78" w:rsidRDefault="008652B2" w:rsidP="006D1E60">
      <w:pPr>
        <w:pStyle w:val="subsection"/>
      </w:pPr>
      <w:r w:rsidRPr="00367C78">
        <w:tab/>
        <w:t>(5)</w:t>
      </w:r>
      <w:r w:rsidRPr="00367C78">
        <w:tab/>
        <w:t>If the instructions for the operation of the device, or the operating or adjustment parameters for the device, are displayed by means of a visual system incorporated into the device, the instructions or parameters must be able to be understood by the user and, if appropriate, the patient.</w:t>
      </w:r>
    </w:p>
    <w:p w14:paraId="68C6E7D3" w14:textId="77777777" w:rsidR="008652B2" w:rsidRPr="00367C78" w:rsidRDefault="008652B2" w:rsidP="005B642B">
      <w:pPr>
        <w:pStyle w:val="ActHead5"/>
      </w:pPr>
      <w:bookmarkStart w:id="356" w:name="_Toc202523629"/>
      <w:r w:rsidRPr="00224C2E">
        <w:rPr>
          <w:rStyle w:val="CharSectno"/>
        </w:rPr>
        <w:t>12.13</w:t>
      </w:r>
      <w:r w:rsidR="006D1E60" w:rsidRPr="00367C78">
        <w:t xml:space="preserve">  </w:t>
      </w:r>
      <w:r w:rsidRPr="00367C78">
        <w:t>Active implantable medical devices</w:t>
      </w:r>
      <w:bookmarkEnd w:id="356"/>
    </w:p>
    <w:p w14:paraId="31B86BBC" w14:textId="77777777" w:rsidR="008652B2" w:rsidRPr="00367C78" w:rsidRDefault="008652B2" w:rsidP="006D1E60">
      <w:pPr>
        <w:pStyle w:val="subsection"/>
      </w:pPr>
      <w:r w:rsidRPr="00367C78">
        <w:tab/>
        <w:t>(1)</w:t>
      </w:r>
      <w:r w:rsidRPr="00367C78">
        <w:tab/>
        <w:t xml:space="preserve">An active implantable medical device must </w:t>
      </w:r>
      <w:r w:rsidR="00B51ACC" w:rsidRPr="00367C78">
        <w:t>incorporate, display, emit or exhibit a code or unique characteristic that can be used</w:t>
      </w:r>
      <w:r w:rsidRPr="00367C78">
        <w:t xml:space="preserve"> to identify:</w:t>
      </w:r>
    </w:p>
    <w:p w14:paraId="0B09DC39" w14:textId="77777777" w:rsidR="008652B2" w:rsidRPr="00367C78" w:rsidRDefault="008652B2" w:rsidP="006D1E60">
      <w:pPr>
        <w:pStyle w:val="paragraph"/>
      </w:pPr>
      <w:r w:rsidRPr="00367C78">
        <w:tab/>
        <w:t>(a)</w:t>
      </w:r>
      <w:r w:rsidRPr="00367C78">
        <w:tab/>
        <w:t>the type of device; and</w:t>
      </w:r>
    </w:p>
    <w:p w14:paraId="145230C8" w14:textId="77777777" w:rsidR="008652B2" w:rsidRPr="00367C78" w:rsidRDefault="008652B2" w:rsidP="006D1E60">
      <w:pPr>
        <w:pStyle w:val="paragraph"/>
      </w:pPr>
      <w:r w:rsidRPr="00367C78">
        <w:tab/>
        <w:t>(b)</w:t>
      </w:r>
      <w:r w:rsidRPr="00367C78">
        <w:tab/>
        <w:t>the manufacturer of the device; and</w:t>
      </w:r>
    </w:p>
    <w:p w14:paraId="3026135E" w14:textId="77777777" w:rsidR="008652B2" w:rsidRPr="00367C78" w:rsidRDefault="008652B2" w:rsidP="006D1E60">
      <w:pPr>
        <w:pStyle w:val="paragraph"/>
      </w:pPr>
      <w:r w:rsidRPr="00367C78">
        <w:tab/>
        <w:t>(c)</w:t>
      </w:r>
      <w:r w:rsidRPr="00367C78">
        <w:tab/>
        <w:t>the year of manufacture of the device.</w:t>
      </w:r>
    </w:p>
    <w:p w14:paraId="3FC1C528" w14:textId="77777777" w:rsidR="008652B2" w:rsidRPr="00367C78" w:rsidRDefault="008652B2" w:rsidP="006D1E60">
      <w:pPr>
        <w:pStyle w:val="subsection"/>
      </w:pPr>
      <w:r w:rsidRPr="00367C78">
        <w:tab/>
        <w:t>(2)</w:t>
      </w:r>
      <w:r w:rsidRPr="00367C78">
        <w:tab/>
        <w:t xml:space="preserve">The code </w:t>
      </w:r>
      <w:r w:rsidR="00B51ACC" w:rsidRPr="00367C78">
        <w:t xml:space="preserve">or unique characteristic </w:t>
      </w:r>
      <w:r w:rsidRPr="00367C78">
        <w:t>must be able to be read without the need for surgery to the person in whom the device is implanted.</w:t>
      </w:r>
    </w:p>
    <w:p w14:paraId="07B5585E" w14:textId="77777777" w:rsidR="008652B2" w:rsidRPr="00367C78" w:rsidRDefault="008652B2" w:rsidP="00205F27">
      <w:pPr>
        <w:pStyle w:val="ActHead5"/>
      </w:pPr>
      <w:bookmarkStart w:id="357" w:name="_Toc202523630"/>
      <w:r w:rsidRPr="00224C2E">
        <w:rPr>
          <w:rStyle w:val="CharSectno"/>
        </w:rPr>
        <w:t>13</w:t>
      </w:r>
      <w:r w:rsidR="006D1E60" w:rsidRPr="00367C78">
        <w:t xml:space="preserve">  </w:t>
      </w:r>
      <w:r w:rsidRPr="00367C78">
        <w:t>Information to be provided with medical devices</w:t>
      </w:r>
      <w:bookmarkEnd w:id="357"/>
    </w:p>
    <w:p w14:paraId="530BB08A" w14:textId="77777777" w:rsidR="008652B2" w:rsidRPr="00367C78" w:rsidRDefault="008652B2" w:rsidP="005B642B">
      <w:pPr>
        <w:pStyle w:val="ActHead5"/>
      </w:pPr>
      <w:bookmarkStart w:id="358" w:name="_Toc202523631"/>
      <w:r w:rsidRPr="00224C2E">
        <w:rPr>
          <w:rStyle w:val="CharSectno"/>
        </w:rPr>
        <w:t>13.1</w:t>
      </w:r>
      <w:r w:rsidR="006D1E60" w:rsidRPr="00367C78">
        <w:t xml:space="preserve">  </w:t>
      </w:r>
      <w:r w:rsidRPr="00367C78">
        <w:t>Information to be provided with medical devices</w:t>
      </w:r>
      <w:r w:rsidR="006D1E60" w:rsidRPr="00367C78">
        <w:t>—</w:t>
      </w:r>
      <w:r w:rsidRPr="00367C78">
        <w:t>general</w:t>
      </w:r>
      <w:bookmarkEnd w:id="358"/>
    </w:p>
    <w:p w14:paraId="0280864A" w14:textId="77777777" w:rsidR="008652B2" w:rsidRPr="00367C78" w:rsidRDefault="008652B2" w:rsidP="006D1E60">
      <w:pPr>
        <w:pStyle w:val="subsection"/>
      </w:pPr>
      <w:r w:rsidRPr="00367C78">
        <w:tab/>
        <w:t>(1)</w:t>
      </w:r>
      <w:r w:rsidRPr="00367C78">
        <w:tab/>
        <w:t>The following information must be provided with a medical device:</w:t>
      </w:r>
    </w:p>
    <w:p w14:paraId="17AC646E" w14:textId="77777777" w:rsidR="008652B2" w:rsidRPr="00367C78" w:rsidRDefault="008652B2" w:rsidP="006D1E60">
      <w:pPr>
        <w:pStyle w:val="paragraph"/>
      </w:pPr>
      <w:r w:rsidRPr="00367C78">
        <w:tab/>
        <w:t>(a)</w:t>
      </w:r>
      <w:r w:rsidRPr="00367C78">
        <w:tab/>
        <w:t>information identifying the device;</w:t>
      </w:r>
    </w:p>
    <w:p w14:paraId="4B95957F" w14:textId="77777777" w:rsidR="008652B2" w:rsidRPr="00367C78" w:rsidRDefault="008652B2" w:rsidP="006D1E60">
      <w:pPr>
        <w:pStyle w:val="paragraph"/>
      </w:pPr>
      <w:r w:rsidRPr="00367C78">
        <w:tab/>
        <w:t>(b)</w:t>
      </w:r>
      <w:r w:rsidRPr="00367C78">
        <w:tab/>
        <w:t>information identifying the manufacturer of the device;</w:t>
      </w:r>
    </w:p>
    <w:p w14:paraId="44950932" w14:textId="77777777" w:rsidR="008652B2" w:rsidRPr="00367C78" w:rsidRDefault="008652B2" w:rsidP="006D1E60">
      <w:pPr>
        <w:pStyle w:val="paragraph"/>
      </w:pPr>
      <w:r w:rsidRPr="00367C78">
        <w:tab/>
        <w:t>(c)</w:t>
      </w:r>
      <w:r w:rsidRPr="00367C78">
        <w:tab/>
        <w:t>information explaining how to use the device safely;</w:t>
      </w:r>
    </w:p>
    <w:p w14:paraId="248E97C3" w14:textId="77777777" w:rsidR="008652B2" w:rsidRPr="00367C78" w:rsidRDefault="008652B2" w:rsidP="006D1E60">
      <w:pPr>
        <w:pStyle w:val="subsection2"/>
      </w:pPr>
      <w:r w:rsidRPr="00367C78">
        <w:t>having regard to the training and knowledge of potential users of the device.</w:t>
      </w:r>
    </w:p>
    <w:p w14:paraId="0D60CA17" w14:textId="77777777" w:rsidR="008652B2" w:rsidRPr="00367C78" w:rsidRDefault="008652B2" w:rsidP="006D1E60">
      <w:pPr>
        <w:pStyle w:val="subsection"/>
      </w:pPr>
      <w:r w:rsidRPr="00367C78">
        <w:tab/>
        <w:t>(2)</w:t>
      </w:r>
      <w:r w:rsidRPr="00367C78">
        <w:tab/>
        <w:t>In particular:</w:t>
      </w:r>
    </w:p>
    <w:p w14:paraId="55359B50" w14:textId="77777777" w:rsidR="008652B2" w:rsidRPr="00367C78" w:rsidRDefault="008652B2" w:rsidP="006D1E60">
      <w:pPr>
        <w:pStyle w:val="paragraph"/>
      </w:pPr>
      <w:r w:rsidRPr="00367C78">
        <w:tab/>
        <w:t>(a)</w:t>
      </w:r>
      <w:r w:rsidRPr="00367C78">
        <w:tab/>
        <w:t>the information required by clause</w:t>
      </w:r>
      <w:r w:rsidR="00EA1C6C" w:rsidRPr="00367C78">
        <w:t> </w:t>
      </w:r>
      <w:r w:rsidRPr="00367C78">
        <w:t>13.3 must be provided with a medical device; and</w:t>
      </w:r>
    </w:p>
    <w:p w14:paraId="0494266E" w14:textId="77777777" w:rsidR="008652B2" w:rsidRPr="00367C78" w:rsidRDefault="008652B2" w:rsidP="006D1E60">
      <w:pPr>
        <w:pStyle w:val="paragraph"/>
      </w:pPr>
      <w:r w:rsidRPr="00367C78">
        <w:tab/>
        <w:t>(b)</w:t>
      </w:r>
      <w:r w:rsidRPr="00367C78">
        <w:tab/>
        <w:t>if instructions for use of the device are required under subclause</w:t>
      </w:r>
      <w:r w:rsidR="00EA1C6C" w:rsidRPr="00367C78">
        <w:t> </w:t>
      </w:r>
      <w:r w:rsidRPr="00367C78">
        <w:t>13.4, the information mentioned in subclause</w:t>
      </w:r>
      <w:r w:rsidR="00EA1C6C" w:rsidRPr="00367C78">
        <w:t> </w:t>
      </w:r>
      <w:r w:rsidRPr="00367C78">
        <w:t>13.4(3) must be provided in those instructions.</w:t>
      </w:r>
    </w:p>
    <w:p w14:paraId="4292FFAF" w14:textId="77777777" w:rsidR="008652B2" w:rsidRPr="00367C78" w:rsidRDefault="008652B2" w:rsidP="006D1E60">
      <w:pPr>
        <w:pStyle w:val="subsection"/>
      </w:pPr>
      <w:r w:rsidRPr="00367C78">
        <w:tab/>
        <w:t>(3)</w:t>
      </w:r>
      <w:r w:rsidRPr="00367C78">
        <w:tab/>
        <w:t>The information:</w:t>
      </w:r>
    </w:p>
    <w:p w14:paraId="1C67BF7B" w14:textId="77777777" w:rsidR="008652B2" w:rsidRPr="00367C78" w:rsidRDefault="008652B2" w:rsidP="006D1E60">
      <w:pPr>
        <w:pStyle w:val="paragraph"/>
      </w:pPr>
      <w:r w:rsidRPr="00367C78">
        <w:tab/>
        <w:t>(a)</w:t>
      </w:r>
      <w:r w:rsidRPr="00367C78">
        <w:tab/>
        <w:t>must be provided in English; and</w:t>
      </w:r>
    </w:p>
    <w:p w14:paraId="5329A288" w14:textId="77777777" w:rsidR="008652B2" w:rsidRPr="00367C78" w:rsidRDefault="008652B2" w:rsidP="006D1E60">
      <w:pPr>
        <w:pStyle w:val="paragraph"/>
      </w:pPr>
      <w:r w:rsidRPr="00367C78">
        <w:tab/>
        <w:t>(b)</w:t>
      </w:r>
      <w:r w:rsidRPr="00367C78">
        <w:tab/>
        <w:t>may also be provided in any other language.</w:t>
      </w:r>
    </w:p>
    <w:p w14:paraId="7F4D14DE" w14:textId="77777777" w:rsidR="00DF7D8D" w:rsidRPr="00367C78" w:rsidRDefault="006D1E60" w:rsidP="006D1E60">
      <w:pPr>
        <w:pStyle w:val="notetext"/>
      </w:pPr>
      <w:r w:rsidRPr="00367C78">
        <w:t>Note:</w:t>
      </w:r>
      <w:r w:rsidRPr="00367C78">
        <w:tab/>
      </w:r>
      <w:r w:rsidR="00DF7D8D" w:rsidRPr="00367C78">
        <w:t>The information may also include diagrams or drawings.</w:t>
      </w:r>
    </w:p>
    <w:p w14:paraId="4B268434" w14:textId="77777777" w:rsidR="008652B2" w:rsidRPr="00367C78" w:rsidRDefault="008652B2" w:rsidP="006D1E60">
      <w:pPr>
        <w:pStyle w:val="subsection"/>
      </w:pPr>
      <w:r w:rsidRPr="00367C78">
        <w:tab/>
        <w:t>(4)</w:t>
      </w:r>
      <w:r w:rsidRPr="00367C78">
        <w:tab/>
        <w:t>The format, content and location of the information must be appropriate for the device and its intended purpose.</w:t>
      </w:r>
    </w:p>
    <w:p w14:paraId="1FAAACF6" w14:textId="77777777" w:rsidR="008652B2" w:rsidRPr="00367C78" w:rsidRDefault="008652B2" w:rsidP="006D1E60">
      <w:pPr>
        <w:pStyle w:val="subsection"/>
      </w:pPr>
      <w:r w:rsidRPr="00367C78">
        <w:tab/>
        <w:t>(5)</w:t>
      </w:r>
      <w:r w:rsidRPr="00367C78">
        <w:tab/>
        <w:t>Any number, letter, symbol, or letter or number in a symbol, used in the information must be legible and at least 1 millimetre high.</w:t>
      </w:r>
    </w:p>
    <w:p w14:paraId="71BA2CAF" w14:textId="77777777" w:rsidR="008652B2" w:rsidRPr="00367C78" w:rsidRDefault="008652B2" w:rsidP="006D1E60">
      <w:pPr>
        <w:pStyle w:val="subsection"/>
      </w:pPr>
      <w:r w:rsidRPr="00367C78">
        <w:tab/>
        <w:t>(6)</w:t>
      </w:r>
      <w:r w:rsidRPr="00367C78">
        <w:tab/>
        <w:t>If a symbol or identification colour that is not included in a medical device standard is used in the information provided with the device, or in the instructions for use of the device, the meaning of the symbol or identification colour must be explained in the information provided with the device or the instructions for use of the device.</w:t>
      </w:r>
    </w:p>
    <w:p w14:paraId="0E51352E" w14:textId="77777777" w:rsidR="008652B2" w:rsidRPr="00367C78" w:rsidRDefault="008652B2" w:rsidP="005B642B">
      <w:pPr>
        <w:pStyle w:val="ActHead5"/>
      </w:pPr>
      <w:bookmarkStart w:id="359" w:name="_Toc202523632"/>
      <w:r w:rsidRPr="00224C2E">
        <w:rPr>
          <w:rStyle w:val="CharSectno"/>
        </w:rPr>
        <w:t>13.2</w:t>
      </w:r>
      <w:r w:rsidR="006D1E60" w:rsidRPr="00367C78">
        <w:t xml:space="preserve">  </w:t>
      </w:r>
      <w:r w:rsidRPr="00367C78">
        <w:t>Information to be provided with medical devices</w:t>
      </w:r>
      <w:r w:rsidR="006D1E60" w:rsidRPr="00367C78">
        <w:t>—</w:t>
      </w:r>
      <w:r w:rsidRPr="00367C78">
        <w:t>location</w:t>
      </w:r>
      <w:bookmarkEnd w:id="359"/>
    </w:p>
    <w:p w14:paraId="5C71E613" w14:textId="77777777" w:rsidR="008652B2" w:rsidRPr="00367C78" w:rsidRDefault="008652B2" w:rsidP="006D1E60">
      <w:pPr>
        <w:pStyle w:val="subsection"/>
      </w:pPr>
      <w:r w:rsidRPr="00367C78">
        <w:tab/>
        <w:t>(1)</w:t>
      </w:r>
      <w:r w:rsidRPr="00367C78">
        <w:tab/>
        <w:t>Unless it is impracticable or inappropriate to do so, the information required to be provided with a medical device must be provided on the device itself.</w:t>
      </w:r>
    </w:p>
    <w:p w14:paraId="189441DE" w14:textId="77777777" w:rsidR="008652B2" w:rsidRPr="00367C78" w:rsidRDefault="008652B2" w:rsidP="006D1E60">
      <w:pPr>
        <w:pStyle w:val="subsection"/>
      </w:pPr>
      <w:r w:rsidRPr="00367C78">
        <w:tab/>
        <w:t>(2)</w:t>
      </w:r>
      <w:r w:rsidRPr="00367C78">
        <w:tab/>
        <w:t xml:space="preserve">If it is not practicable to comply with </w:t>
      </w:r>
      <w:r w:rsidR="00EA1C6C" w:rsidRPr="00367C78">
        <w:t>subclause (</w:t>
      </w:r>
      <w:r w:rsidRPr="00367C78">
        <w:t>1) in relation to the provision of the information, the information must be provided:</w:t>
      </w:r>
    </w:p>
    <w:p w14:paraId="0AAFA8C2" w14:textId="77777777" w:rsidR="008652B2" w:rsidRPr="00367C78" w:rsidRDefault="008652B2" w:rsidP="006D1E60">
      <w:pPr>
        <w:pStyle w:val="paragraph"/>
      </w:pPr>
      <w:r w:rsidRPr="00367C78">
        <w:tab/>
        <w:t>(a)</w:t>
      </w:r>
      <w:r w:rsidRPr="00367C78">
        <w:tab/>
        <w:t>on the packaging used for the device; or</w:t>
      </w:r>
    </w:p>
    <w:p w14:paraId="0FE9DC6B" w14:textId="77777777" w:rsidR="008652B2" w:rsidRPr="00367C78" w:rsidRDefault="008652B2" w:rsidP="006D1E60">
      <w:pPr>
        <w:pStyle w:val="paragraph"/>
      </w:pPr>
      <w:r w:rsidRPr="00367C78">
        <w:tab/>
        <w:t>(b)</w:t>
      </w:r>
      <w:r w:rsidRPr="00367C78">
        <w:tab/>
        <w:t>in the case of devices that are packaged together because individual packaging of the devices for supply is not practicable</w:t>
      </w:r>
      <w:r w:rsidR="006D1E60" w:rsidRPr="00367C78">
        <w:t>—</w:t>
      </w:r>
      <w:r w:rsidRPr="00367C78">
        <w:t>on the outer packaging used for the devices.</w:t>
      </w:r>
    </w:p>
    <w:p w14:paraId="19B9A25B" w14:textId="2DC7CB32" w:rsidR="00192957" w:rsidRPr="00367C78" w:rsidRDefault="00192957" w:rsidP="00192957">
      <w:pPr>
        <w:pStyle w:val="subsection"/>
      </w:pPr>
      <w:r w:rsidRPr="00367C78">
        <w:tab/>
        <w:t>(3)</w:t>
      </w:r>
      <w:r w:rsidRPr="00367C78">
        <w:tab/>
        <w:t xml:space="preserve">If it is not practicable to comply with subclause (1) or (2) in relation to the provision of the information required under </w:t>
      </w:r>
      <w:r w:rsidR="001F6E70" w:rsidRPr="00367C78">
        <w:t>subregulation 1</w:t>
      </w:r>
      <w:r w:rsidRPr="00367C78">
        <w:t>0.2(1) or clause 13.3:</w:t>
      </w:r>
    </w:p>
    <w:p w14:paraId="01963A5B" w14:textId="77777777" w:rsidR="00192957" w:rsidRPr="00367C78" w:rsidRDefault="00192957" w:rsidP="00192957">
      <w:pPr>
        <w:pStyle w:val="paragraph"/>
      </w:pPr>
      <w:r w:rsidRPr="00367C78">
        <w:tab/>
        <w:t>(a)</w:t>
      </w:r>
      <w:r w:rsidRPr="00367C78">
        <w:tab/>
        <w:t>for a medical device that is not software—the information must be provided on a leaflet supplied with the device; or</w:t>
      </w:r>
    </w:p>
    <w:p w14:paraId="7B49587F" w14:textId="77777777" w:rsidR="00192957" w:rsidRPr="00367C78" w:rsidRDefault="00192957" w:rsidP="00192957">
      <w:pPr>
        <w:pStyle w:val="paragraph"/>
      </w:pPr>
      <w:r w:rsidRPr="00367C78">
        <w:tab/>
        <w:t>(b)</w:t>
      </w:r>
      <w:r w:rsidRPr="00367C78">
        <w:tab/>
        <w:t>for a medical device that is software—the information must be provided on a leaflet supplied with the device or the information must be provided electronically.</w:t>
      </w:r>
    </w:p>
    <w:p w14:paraId="47D4FD1E" w14:textId="77777777" w:rsidR="008652B2" w:rsidRPr="00367C78" w:rsidRDefault="008652B2" w:rsidP="006D1E60">
      <w:pPr>
        <w:pStyle w:val="subsection"/>
      </w:pPr>
      <w:r w:rsidRPr="00367C78">
        <w:tab/>
        <w:t>(4)</w:t>
      </w:r>
      <w:r w:rsidRPr="00367C78">
        <w:tab/>
        <w:t xml:space="preserve">If it is not practicable to comply with </w:t>
      </w:r>
      <w:r w:rsidR="00EA1C6C" w:rsidRPr="00367C78">
        <w:t>subclause (</w:t>
      </w:r>
      <w:r w:rsidRPr="00367C78">
        <w:t>1) or (2) in relation to the provision of the information required under clause</w:t>
      </w:r>
      <w:r w:rsidR="00EA1C6C" w:rsidRPr="00367C78">
        <w:t> </w:t>
      </w:r>
      <w:r w:rsidRPr="00367C78">
        <w:t>13.4, the information must be provided in a printed document or using other appropriate media.</w:t>
      </w:r>
    </w:p>
    <w:p w14:paraId="50FF4C60" w14:textId="77777777" w:rsidR="008652B2" w:rsidRPr="00367C78" w:rsidRDefault="008652B2" w:rsidP="005B642B">
      <w:pPr>
        <w:pStyle w:val="ActHead5"/>
      </w:pPr>
      <w:bookmarkStart w:id="360" w:name="_Toc202523633"/>
      <w:r w:rsidRPr="00224C2E">
        <w:rPr>
          <w:rStyle w:val="CharSectno"/>
        </w:rPr>
        <w:t>13.3</w:t>
      </w:r>
      <w:r w:rsidR="006D1E60" w:rsidRPr="00367C78">
        <w:t xml:space="preserve">  </w:t>
      </w:r>
      <w:r w:rsidRPr="00367C78">
        <w:t>Information to be provided with medical devices</w:t>
      </w:r>
      <w:r w:rsidR="006D1E60" w:rsidRPr="00367C78">
        <w:t>—</w:t>
      </w:r>
      <w:r w:rsidRPr="00367C78">
        <w:t>particular requirements</w:t>
      </w:r>
      <w:bookmarkEnd w:id="360"/>
    </w:p>
    <w:p w14:paraId="6D21EEF7" w14:textId="77777777" w:rsidR="008652B2" w:rsidRPr="00367C78" w:rsidRDefault="008652B2" w:rsidP="006D1E60">
      <w:pPr>
        <w:pStyle w:val="subsection"/>
      </w:pPr>
      <w:r w:rsidRPr="00367C78">
        <w:tab/>
      </w:r>
      <w:r w:rsidRPr="00367C78">
        <w:tab/>
        <w:t>The information mentioned in the following table must be provided with a medical device.</w:t>
      </w:r>
    </w:p>
    <w:p w14:paraId="49D96FBE" w14:textId="77777777" w:rsidR="006D1E60" w:rsidRPr="00367C78" w:rsidRDefault="006D1E60" w:rsidP="006D1E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86"/>
        <w:gridCol w:w="7543"/>
      </w:tblGrid>
      <w:tr w:rsidR="008652B2" w:rsidRPr="00367C78" w14:paraId="10682396" w14:textId="77777777" w:rsidTr="005E4FD9">
        <w:trPr>
          <w:tblHeader/>
        </w:trPr>
        <w:tc>
          <w:tcPr>
            <w:tcW w:w="578" w:type="pct"/>
            <w:tcBorders>
              <w:top w:val="single" w:sz="12" w:space="0" w:color="auto"/>
              <w:bottom w:val="single" w:sz="12" w:space="0" w:color="auto"/>
            </w:tcBorders>
            <w:shd w:val="clear" w:color="auto" w:fill="auto"/>
          </w:tcPr>
          <w:p w14:paraId="35A0A929" w14:textId="77777777" w:rsidR="008652B2" w:rsidRPr="00367C78" w:rsidRDefault="008652B2" w:rsidP="00342E37">
            <w:pPr>
              <w:pStyle w:val="TableHeading"/>
            </w:pPr>
            <w:r w:rsidRPr="00367C78">
              <w:t>Item</w:t>
            </w:r>
          </w:p>
        </w:tc>
        <w:tc>
          <w:tcPr>
            <w:tcW w:w="4422" w:type="pct"/>
            <w:tcBorders>
              <w:top w:val="single" w:sz="12" w:space="0" w:color="auto"/>
              <w:bottom w:val="single" w:sz="12" w:space="0" w:color="auto"/>
            </w:tcBorders>
            <w:shd w:val="clear" w:color="auto" w:fill="auto"/>
          </w:tcPr>
          <w:p w14:paraId="6F865B44" w14:textId="77777777" w:rsidR="008652B2" w:rsidRPr="00367C78" w:rsidRDefault="008652B2" w:rsidP="00342E37">
            <w:pPr>
              <w:pStyle w:val="TableHeading"/>
            </w:pPr>
            <w:r w:rsidRPr="00367C78">
              <w:t>Information to be provided</w:t>
            </w:r>
          </w:p>
        </w:tc>
      </w:tr>
      <w:tr w:rsidR="008652B2" w:rsidRPr="00367C78" w14:paraId="35F3B861" w14:textId="77777777" w:rsidTr="005E4FD9">
        <w:tc>
          <w:tcPr>
            <w:tcW w:w="578" w:type="pct"/>
            <w:tcBorders>
              <w:top w:val="single" w:sz="12" w:space="0" w:color="auto"/>
              <w:bottom w:val="single" w:sz="4" w:space="0" w:color="auto"/>
            </w:tcBorders>
            <w:shd w:val="clear" w:color="auto" w:fill="auto"/>
          </w:tcPr>
          <w:p w14:paraId="0629E9EB" w14:textId="77777777" w:rsidR="008652B2" w:rsidRPr="00367C78" w:rsidRDefault="008652B2" w:rsidP="006D1E60">
            <w:pPr>
              <w:pStyle w:val="Tabletext"/>
            </w:pPr>
            <w:r w:rsidRPr="00367C78">
              <w:t>1</w:t>
            </w:r>
          </w:p>
        </w:tc>
        <w:tc>
          <w:tcPr>
            <w:tcW w:w="4422" w:type="pct"/>
            <w:tcBorders>
              <w:top w:val="single" w:sz="12" w:space="0" w:color="auto"/>
              <w:bottom w:val="single" w:sz="4" w:space="0" w:color="auto"/>
            </w:tcBorders>
            <w:shd w:val="clear" w:color="auto" w:fill="auto"/>
          </w:tcPr>
          <w:p w14:paraId="10FF873C" w14:textId="77777777" w:rsidR="008652B2" w:rsidRPr="00367C78" w:rsidRDefault="008652B2" w:rsidP="006D1E60">
            <w:pPr>
              <w:pStyle w:val="Tabletext"/>
            </w:pPr>
            <w:r w:rsidRPr="00367C78">
              <w:t>The manufacturer’s name, or trading name, and address</w:t>
            </w:r>
          </w:p>
        </w:tc>
      </w:tr>
      <w:tr w:rsidR="008652B2" w:rsidRPr="00367C78" w14:paraId="19384E6D" w14:textId="77777777" w:rsidTr="005E4FD9">
        <w:tc>
          <w:tcPr>
            <w:tcW w:w="578" w:type="pct"/>
            <w:tcBorders>
              <w:top w:val="single" w:sz="4" w:space="0" w:color="auto"/>
              <w:bottom w:val="single" w:sz="4" w:space="0" w:color="auto"/>
            </w:tcBorders>
            <w:shd w:val="clear" w:color="auto" w:fill="auto"/>
          </w:tcPr>
          <w:p w14:paraId="61F521D3" w14:textId="77777777" w:rsidR="008652B2" w:rsidRPr="00367C78" w:rsidRDefault="008652B2" w:rsidP="006D1E60">
            <w:pPr>
              <w:pStyle w:val="Tabletext"/>
            </w:pPr>
            <w:r w:rsidRPr="00367C78">
              <w:t>2</w:t>
            </w:r>
          </w:p>
        </w:tc>
        <w:tc>
          <w:tcPr>
            <w:tcW w:w="4422" w:type="pct"/>
            <w:tcBorders>
              <w:top w:val="single" w:sz="4" w:space="0" w:color="auto"/>
              <w:bottom w:val="single" w:sz="4" w:space="0" w:color="auto"/>
            </w:tcBorders>
            <w:shd w:val="clear" w:color="auto" w:fill="auto"/>
          </w:tcPr>
          <w:p w14:paraId="141F8B86" w14:textId="77777777" w:rsidR="008652B2" w:rsidRPr="00367C78" w:rsidRDefault="008652B2" w:rsidP="006D1E60">
            <w:pPr>
              <w:pStyle w:val="Tabletext"/>
            </w:pPr>
            <w:r w:rsidRPr="00367C78">
              <w:t>The intended purpose of the device, the intended user of the device, and the kind of patient on whom the device is intended to be used (if this information is not obvious)</w:t>
            </w:r>
          </w:p>
        </w:tc>
      </w:tr>
      <w:tr w:rsidR="008652B2" w:rsidRPr="00367C78" w14:paraId="11C0430E" w14:textId="77777777" w:rsidTr="005E4FD9">
        <w:tc>
          <w:tcPr>
            <w:tcW w:w="578" w:type="pct"/>
            <w:tcBorders>
              <w:top w:val="single" w:sz="4" w:space="0" w:color="auto"/>
              <w:bottom w:val="single" w:sz="4" w:space="0" w:color="auto"/>
            </w:tcBorders>
            <w:shd w:val="clear" w:color="auto" w:fill="auto"/>
          </w:tcPr>
          <w:p w14:paraId="20256EA9" w14:textId="77777777" w:rsidR="008652B2" w:rsidRPr="00367C78" w:rsidRDefault="008652B2" w:rsidP="006D1E60">
            <w:pPr>
              <w:pStyle w:val="Tabletext"/>
            </w:pPr>
            <w:r w:rsidRPr="00367C78">
              <w:t>3</w:t>
            </w:r>
          </w:p>
        </w:tc>
        <w:tc>
          <w:tcPr>
            <w:tcW w:w="4422" w:type="pct"/>
            <w:tcBorders>
              <w:top w:val="single" w:sz="4" w:space="0" w:color="auto"/>
              <w:bottom w:val="single" w:sz="4" w:space="0" w:color="auto"/>
            </w:tcBorders>
            <w:shd w:val="clear" w:color="auto" w:fill="auto"/>
          </w:tcPr>
          <w:p w14:paraId="571312AC" w14:textId="77777777" w:rsidR="008652B2" w:rsidRPr="00367C78" w:rsidRDefault="008652B2" w:rsidP="006D1E60">
            <w:pPr>
              <w:pStyle w:val="Tabletext"/>
            </w:pPr>
            <w:r w:rsidRPr="00367C78">
              <w:t>Sufficient information to enable a user to identify the device, or if relevant, the contents of packaging</w:t>
            </w:r>
          </w:p>
        </w:tc>
      </w:tr>
      <w:tr w:rsidR="008652B2" w:rsidRPr="00367C78" w14:paraId="56C74A22" w14:textId="77777777" w:rsidTr="005E4FD9">
        <w:tc>
          <w:tcPr>
            <w:tcW w:w="578" w:type="pct"/>
            <w:tcBorders>
              <w:top w:val="single" w:sz="4" w:space="0" w:color="auto"/>
              <w:bottom w:val="single" w:sz="4" w:space="0" w:color="auto"/>
            </w:tcBorders>
            <w:shd w:val="clear" w:color="auto" w:fill="auto"/>
          </w:tcPr>
          <w:p w14:paraId="17D91926" w14:textId="77777777" w:rsidR="008652B2" w:rsidRPr="00367C78" w:rsidRDefault="008652B2" w:rsidP="006D1E60">
            <w:pPr>
              <w:pStyle w:val="Tabletext"/>
            </w:pPr>
            <w:r w:rsidRPr="00367C78">
              <w:t>4</w:t>
            </w:r>
          </w:p>
        </w:tc>
        <w:tc>
          <w:tcPr>
            <w:tcW w:w="4422" w:type="pct"/>
            <w:tcBorders>
              <w:top w:val="single" w:sz="4" w:space="0" w:color="auto"/>
              <w:bottom w:val="single" w:sz="4" w:space="0" w:color="auto"/>
            </w:tcBorders>
            <w:shd w:val="clear" w:color="auto" w:fill="auto"/>
          </w:tcPr>
          <w:p w14:paraId="7EA68EF5" w14:textId="77777777" w:rsidR="008652B2" w:rsidRPr="00367C78" w:rsidRDefault="008652B2" w:rsidP="006D1E60">
            <w:pPr>
              <w:pStyle w:val="Tabletext"/>
            </w:pPr>
            <w:r w:rsidRPr="00367C78">
              <w:t>Any particular handling or storage requirements applying to the device</w:t>
            </w:r>
          </w:p>
        </w:tc>
      </w:tr>
      <w:tr w:rsidR="008652B2" w:rsidRPr="00367C78" w14:paraId="3066211B" w14:textId="77777777" w:rsidTr="005E4FD9">
        <w:tc>
          <w:tcPr>
            <w:tcW w:w="578" w:type="pct"/>
            <w:tcBorders>
              <w:top w:val="single" w:sz="4" w:space="0" w:color="auto"/>
              <w:bottom w:val="single" w:sz="4" w:space="0" w:color="auto"/>
            </w:tcBorders>
            <w:shd w:val="clear" w:color="auto" w:fill="auto"/>
          </w:tcPr>
          <w:p w14:paraId="3673E161" w14:textId="77777777" w:rsidR="008652B2" w:rsidRPr="00367C78" w:rsidRDefault="008652B2" w:rsidP="006D1E60">
            <w:pPr>
              <w:pStyle w:val="Tabletext"/>
            </w:pPr>
            <w:r w:rsidRPr="00367C78">
              <w:t>5</w:t>
            </w:r>
          </w:p>
        </w:tc>
        <w:tc>
          <w:tcPr>
            <w:tcW w:w="4422" w:type="pct"/>
            <w:tcBorders>
              <w:top w:val="single" w:sz="4" w:space="0" w:color="auto"/>
              <w:bottom w:val="single" w:sz="4" w:space="0" w:color="auto"/>
            </w:tcBorders>
            <w:shd w:val="clear" w:color="auto" w:fill="auto"/>
          </w:tcPr>
          <w:p w14:paraId="169A16B7" w14:textId="77777777" w:rsidR="008652B2" w:rsidRPr="00367C78" w:rsidRDefault="008652B2" w:rsidP="006D1E60">
            <w:pPr>
              <w:pStyle w:val="Tabletext"/>
            </w:pPr>
            <w:r w:rsidRPr="00367C78">
              <w:t>Any warnings, restrictions, or precautions that should be taken, in relation to use of the device</w:t>
            </w:r>
          </w:p>
        </w:tc>
      </w:tr>
      <w:tr w:rsidR="008652B2" w:rsidRPr="00367C78" w14:paraId="470761E7" w14:textId="77777777" w:rsidTr="005E4FD9">
        <w:tc>
          <w:tcPr>
            <w:tcW w:w="578" w:type="pct"/>
            <w:tcBorders>
              <w:top w:val="single" w:sz="4" w:space="0" w:color="auto"/>
              <w:bottom w:val="single" w:sz="4" w:space="0" w:color="auto"/>
            </w:tcBorders>
            <w:shd w:val="clear" w:color="auto" w:fill="auto"/>
          </w:tcPr>
          <w:p w14:paraId="5910CC3E" w14:textId="77777777" w:rsidR="008652B2" w:rsidRPr="00367C78" w:rsidRDefault="008652B2" w:rsidP="006D1E60">
            <w:pPr>
              <w:pStyle w:val="Tabletext"/>
            </w:pPr>
            <w:r w:rsidRPr="00367C78">
              <w:t>6</w:t>
            </w:r>
          </w:p>
        </w:tc>
        <w:tc>
          <w:tcPr>
            <w:tcW w:w="4422" w:type="pct"/>
            <w:tcBorders>
              <w:top w:val="single" w:sz="4" w:space="0" w:color="auto"/>
              <w:bottom w:val="single" w:sz="4" w:space="0" w:color="auto"/>
            </w:tcBorders>
            <w:shd w:val="clear" w:color="auto" w:fill="auto"/>
          </w:tcPr>
          <w:p w14:paraId="747852A4" w14:textId="77777777" w:rsidR="008652B2" w:rsidRPr="00367C78" w:rsidRDefault="008652B2" w:rsidP="006D1E60">
            <w:pPr>
              <w:pStyle w:val="Tabletext"/>
            </w:pPr>
            <w:r w:rsidRPr="00367C78">
              <w:t>Any special operating instructions for the use of the device</w:t>
            </w:r>
          </w:p>
        </w:tc>
      </w:tr>
      <w:tr w:rsidR="008652B2" w:rsidRPr="00367C78" w14:paraId="38605F71" w14:textId="77777777" w:rsidTr="005E4FD9">
        <w:tc>
          <w:tcPr>
            <w:tcW w:w="578" w:type="pct"/>
            <w:tcBorders>
              <w:top w:val="single" w:sz="4" w:space="0" w:color="auto"/>
              <w:bottom w:val="single" w:sz="4" w:space="0" w:color="auto"/>
            </w:tcBorders>
            <w:shd w:val="clear" w:color="auto" w:fill="auto"/>
          </w:tcPr>
          <w:p w14:paraId="0143AC5F" w14:textId="77777777" w:rsidR="008652B2" w:rsidRPr="00367C78" w:rsidRDefault="008652B2" w:rsidP="006D1E60">
            <w:pPr>
              <w:pStyle w:val="Tabletext"/>
            </w:pPr>
            <w:r w:rsidRPr="00367C78">
              <w:t>7</w:t>
            </w:r>
          </w:p>
        </w:tc>
        <w:tc>
          <w:tcPr>
            <w:tcW w:w="4422" w:type="pct"/>
            <w:tcBorders>
              <w:top w:val="single" w:sz="4" w:space="0" w:color="auto"/>
              <w:bottom w:val="single" w:sz="4" w:space="0" w:color="auto"/>
            </w:tcBorders>
            <w:shd w:val="clear" w:color="auto" w:fill="auto"/>
          </w:tcPr>
          <w:p w14:paraId="1C3856A3" w14:textId="77777777" w:rsidR="008652B2" w:rsidRPr="00367C78" w:rsidRDefault="008652B2" w:rsidP="006D1E60">
            <w:pPr>
              <w:pStyle w:val="Tabletext"/>
            </w:pPr>
            <w:r w:rsidRPr="00367C78">
              <w:t>If applicable, an indication that the device is intended for a single use only</w:t>
            </w:r>
          </w:p>
        </w:tc>
      </w:tr>
      <w:tr w:rsidR="008652B2" w:rsidRPr="00367C78" w14:paraId="521E8D5E" w14:textId="77777777" w:rsidTr="005E4FD9">
        <w:tc>
          <w:tcPr>
            <w:tcW w:w="578" w:type="pct"/>
            <w:tcBorders>
              <w:top w:val="single" w:sz="4" w:space="0" w:color="auto"/>
              <w:bottom w:val="single" w:sz="4" w:space="0" w:color="auto"/>
            </w:tcBorders>
            <w:shd w:val="clear" w:color="auto" w:fill="auto"/>
          </w:tcPr>
          <w:p w14:paraId="643A482E" w14:textId="77777777" w:rsidR="008652B2" w:rsidRPr="00367C78" w:rsidRDefault="008652B2" w:rsidP="006D1E60">
            <w:pPr>
              <w:pStyle w:val="Tabletext"/>
            </w:pPr>
            <w:r w:rsidRPr="00367C78">
              <w:t>8</w:t>
            </w:r>
          </w:p>
        </w:tc>
        <w:tc>
          <w:tcPr>
            <w:tcW w:w="4422" w:type="pct"/>
            <w:tcBorders>
              <w:top w:val="single" w:sz="4" w:space="0" w:color="auto"/>
              <w:bottom w:val="single" w:sz="4" w:space="0" w:color="auto"/>
            </w:tcBorders>
            <w:shd w:val="clear" w:color="auto" w:fill="auto"/>
          </w:tcPr>
          <w:p w14:paraId="2AEFF1DE" w14:textId="6E783CD4" w:rsidR="008652B2" w:rsidRPr="00367C78" w:rsidRDefault="008652B2" w:rsidP="006D1E60">
            <w:pPr>
              <w:pStyle w:val="Tabletext"/>
            </w:pPr>
            <w:r w:rsidRPr="00367C78">
              <w:t>If applicable, an indication that the device has been custom</w:t>
            </w:r>
            <w:r w:rsidR="002023AE">
              <w:noBreakHyphen/>
            </w:r>
            <w:r w:rsidRPr="00367C78">
              <w:t xml:space="preserve">made for a </w:t>
            </w:r>
            <w:r w:rsidR="00DF7D8D" w:rsidRPr="00367C78">
              <w:t>particular individual or health professional and is intended for use only by that individual or health professional</w:t>
            </w:r>
          </w:p>
        </w:tc>
      </w:tr>
      <w:tr w:rsidR="008C47FB" w:rsidRPr="00367C78" w14:paraId="7357DD60" w14:textId="77777777" w:rsidTr="005E4FD9">
        <w:tblPrEx>
          <w:tblCellMar>
            <w:left w:w="0" w:type="dxa"/>
            <w:right w:w="0" w:type="dxa"/>
          </w:tblCellMar>
        </w:tblPrEx>
        <w:trPr>
          <w:cantSplit/>
        </w:trPr>
        <w:tc>
          <w:tcPr>
            <w:tcW w:w="578" w:type="pct"/>
            <w:tcBorders>
              <w:top w:val="single" w:sz="4" w:space="0" w:color="auto"/>
              <w:bottom w:val="single" w:sz="4" w:space="0" w:color="auto"/>
            </w:tcBorders>
            <w:shd w:val="clear" w:color="auto" w:fill="auto"/>
            <w:tcMar>
              <w:top w:w="0" w:type="dxa"/>
              <w:left w:w="108" w:type="dxa"/>
              <w:bottom w:w="0" w:type="dxa"/>
              <w:right w:w="108" w:type="dxa"/>
            </w:tcMar>
          </w:tcPr>
          <w:p w14:paraId="79222011" w14:textId="77777777" w:rsidR="008C47FB" w:rsidRPr="00367C78" w:rsidRDefault="008C47FB" w:rsidP="006D1E60">
            <w:pPr>
              <w:pStyle w:val="Tabletext"/>
            </w:pPr>
            <w:r w:rsidRPr="00367C78">
              <w:t>9</w:t>
            </w:r>
          </w:p>
        </w:tc>
        <w:tc>
          <w:tcPr>
            <w:tcW w:w="4422" w:type="pct"/>
            <w:tcBorders>
              <w:top w:val="single" w:sz="4" w:space="0" w:color="auto"/>
              <w:bottom w:val="single" w:sz="4" w:space="0" w:color="auto"/>
            </w:tcBorders>
            <w:shd w:val="clear" w:color="auto" w:fill="auto"/>
            <w:tcMar>
              <w:top w:w="0" w:type="dxa"/>
              <w:left w:w="108" w:type="dxa"/>
              <w:bottom w:w="0" w:type="dxa"/>
              <w:right w:w="108" w:type="dxa"/>
            </w:tcMar>
          </w:tcPr>
          <w:p w14:paraId="2D3532F9" w14:textId="77777777" w:rsidR="008C47FB" w:rsidRPr="00367C78" w:rsidRDefault="008C47FB" w:rsidP="006D1E60">
            <w:pPr>
              <w:pStyle w:val="Tabletext"/>
            </w:pPr>
            <w:r w:rsidRPr="00367C78">
              <w:t>If applicable, an indication that:</w:t>
            </w:r>
          </w:p>
          <w:p w14:paraId="6CF14B9A" w14:textId="64F09B96" w:rsidR="008C47FB" w:rsidRPr="00367C78" w:rsidRDefault="006D1E60" w:rsidP="006D1E60">
            <w:pPr>
              <w:pStyle w:val="Tablea"/>
            </w:pPr>
            <w:r w:rsidRPr="00367C78">
              <w:t>(</w:t>
            </w:r>
            <w:r w:rsidR="008C47FB" w:rsidRPr="00367C78">
              <w:t>a</w:t>
            </w:r>
            <w:r w:rsidRPr="00367C78">
              <w:t xml:space="preserve">) </w:t>
            </w:r>
            <w:r w:rsidR="008C47FB" w:rsidRPr="00367C78">
              <w:t>if the device is a medical device other than an IVD medical device</w:t>
            </w:r>
            <w:r w:rsidRPr="00367C78">
              <w:t>—</w:t>
            </w:r>
            <w:r w:rsidR="008C47FB" w:rsidRPr="00367C78">
              <w:t>the device is intended for pre</w:t>
            </w:r>
            <w:r w:rsidR="002023AE">
              <w:noBreakHyphen/>
            </w:r>
            <w:r w:rsidR="008C47FB" w:rsidRPr="00367C78">
              <w:t>market clinical investigation; or</w:t>
            </w:r>
          </w:p>
          <w:p w14:paraId="7FEE4848" w14:textId="77777777" w:rsidR="008C47FB" w:rsidRPr="00367C78" w:rsidRDefault="006D1E60" w:rsidP="006D1E60">
            <w:pPr>
              <w:pStyle w:val="Tablea"/>
            </w:pPr>
            <w:r w:rsidRPr="00367C78">
              <w:t>(</w:t>
            </w:r>
            <w:r w:rsidR="008C47FB" w:rsidRPr="00367C78">
              <w:t>b</w:t>
            </w:r>
            <w:r w:rsidRPr="00367C78">
              <w:t xml:space="preserve">) </w:t>
            </w:r>
            <w:r w:rsidR="008C47FB" w:rsidRPr="00367C78">
              <w:t>if the device is an IVD medical device</w:t>
            </w:r>
            <w:r w:rsidRPr="00367C78">
              <w:t>—</w:t>
            </w:r>
            <w:r w:rsidR="008C47FB" w:rsidRPr="00367C78">
              <w:t>the device is intended for performance evaluation only</w:t>
            </w:r>
          </w:p>
        </w:tc>
      </w:tr>
      <w:tr w:rsidR="008652B2" w:rsidRPr="00367C78" w14:paraId="30E26863" w14:textId="77777777" w:rsidTr="005E4FD9">
        <w:tc>
          <w:tcPr>
            <w:tcW w:w="578" w:type="pct"/>
            <w:tcBorders>
              <w:top w:val="single" w:sz="4" w:space="0" w:color="auto"/>
              <w:bottom w:val="single" w:sz="4" w:space="0" w:color="auto"/>
            </w:tcBorders>
            <w:shd w:val="clear" w:color="auto" w:fill="auto"/>
          </w:tcPr>
          <w:p w14:paraId="0CD4A962" w14:textId="77777777" w:rsidR="008652B2" w:rsidRPr="00367C78" w:rsidRDefault="008652B2" w:rsidP="006D1E60">
            <w:pPr>
              <w:pStyle w:val="Tabletext"/>
            </w:pPr>
            <w:r w:rsidRPr="00367C78">
              <w:t>10</w:t>
            </w:r>
          </w:p>
        </w:tc>
        <w:tc>
          <w:tcPr>
            <w:tcW w:w="4422" w:type="pct"/>
            <w:tcBorders>
              <w:top w:val="single" w:sz="4" w:space="0" w:color="auto"/>
              <w:bottom w:val="single" w:sz="4" w:space="0" w:color="auto"/>
            </w:tcBorders>
            <w:shd w:val="clear" w:color="auto" w:fill="auto"/>
          </w:tcPr>
          <w:p w14:paraId="5572D1AB" w14:textId="77777777" w:rsidR="008652B2" w:rsidRPr="00367C78" w:rsidRDefault="008652B2" w:rsidP="006D1E60">
            <w:pPr>
              <w:pStyle w:val="Tabletext"/>
            </w:pPr>
            <w:r w:rsidRPr="00367C78">
              <w:t>For a sterile device, the word ‘STERILE’ and information about the method that was used to sterilise the device</w:t>
            </w:r>
          </w:p>
        </w:tc>
      </w:tr>
      <w:tr w:rsidR="008652B2" w:rsidRPr="00367C78" w14:paraId="4E756242" w14:textId="77777777" w:rsidTr="005E4FD9">
        <w:tc>
          <w:tcPr>
            <w:tcW w:w="578" w:type="pct"/>
            <w:tcBorders>
              <w:top w:val="single" w:sz="4" w:space="0" w:color="auto"/>
              <w:bottom w:val="single" w:sz="4" w:space="0" w:color="auto"/>
            </w:tcBorders>
            <w:shd w:val="clear" w:color="auto" w:fill="auto"/>
          </w:tcPr>
          <w:p w14:paraId="78CB5A94" w14:textId="77777777" w:rsidR="008652B2" w:rsidRPr="00367C78" w:rsidRDefault="008652B2" w:rsidP="006D1E60">
            <w:pPr>
              <w:pStyle w:val="Tabletext"/>
            </w:pPr>
            <w:r w:rsidRPr="00367C78">
              <w:t>11</w:t>
            </w:r>
          </w:p>
        </w:tc>
        <w:tc>
          <w:tcPr>
            <w:tcW w:w="4422" w:type="pct"/>
            <w:tcBorders>
              <w:top w:val="single" w:sz="4" w:space="0" w:color="auto"/>
              <w:bottom w:val="single" w:sz="4" w:space="0" w:color="auto"/>
            </w:tcBorders>
            <w:shd w:val="clear" w:color="auto" w:fill="auto"/>
          </w:tcPr>
          <w:p w14:paraId="2C5EDDF2" w14:textId="77777777" w:rsidR="008652B2" w:rsidRPr="00367C78" w:rsidRDefault="008652B2" w:rsidP="006D1E60">
            <w:pPr>
              <w:pStyle w:val="Tabletext"/>
            </w:pPr>
            <w:r w:rsidRPr="00367C78">
              <w:t>The batch code, lot number or serial number of the device</w:t>
            </w:r>
          </w:p>
        </w:tc>
      </w:tr>
      <w:tr w:rsidR="008652B2" w:rsidRPr="00367C78" w14:paraId="0DEF3935" w14:textId="77777777" w:rsidTr="005E4FD9">
        <w:tc>
          <w:tcPr>
            <w:tcW w:w="578" w:type="pct"/>
            <w:tcBorders>
              <w:top w:val="single" w:sz="4" w:space="0" w:color="auto"/>
              <w:bottom w:val="single" w:sz="4" w:space="0" w:color="auto"/>
            </w:tcBorders>
            <w:shd w:val="clear" w:color="auto" w:fill="auto"/>
          </w:tcPr>
          <w:p w14:paraId="0847538C" w14:textId="77777777" w:rsidR="008652B2" w:rsidRPr="00367C78" w:rsidRDefault="008652B2" w:rsidP="006D1E60">
            <w:pPr>
              <w:pStyle w:val="Tabletext"/>
            </w:pPr>
            <w:r w:rsidRPr="00367C78">
              <w:t>12</w:t>
            </w:r>
          </w:p>
        </w:tc>
        <w:tc>
          <w:tcPr>
            <w:tcW w:w="4422" w:type="pct"/>
            <w:tcBorders>
              <w:top w:val="single" w:sz="4" w:space="0" w:color="auto"/>
              <w:bottom w:val="single" w:sz="4" w:space="0" w:color="auto"/>
            </w:tcBorders>
            <w:shd w:val="clear" w:color="auto" w:fill="auto"/>
          </w:tcPr>
          <w:p w14:paraId="335CE5F8" w14:textId="77777777" w:rsidR="008652B2" w:rsidRPr="00367C78" w:rsidRDefault="008652B2" w:rsidP="006D1E60">
            <w:pPr>
              <w:pStyle w:val="Tabletext"/>
            </w:pPr>
            <w:r w:rsidRPr="00367C78">
              <w:t>If applicable, a statement of the date (expressed in a way that clearly identifies the month and year) up to when the device can be safely used</w:t>
            </w:r>
          </w:p>
        </w:tc>
      </w:tr>
      <w:tr w:rsidR="008652B2" w:rsidRPr="00367C78" w14:paraId="0E2ED7D4" w14:textId="77777777" w:rsidTr="005E4FD9">
        <w:trPr>
          <w:cantSplit/>
        </w:trPr>
        <w:tc>
          <w:tcPr>
            <w:tcW w:w="578" w:type="pct"/>
            <w:tcBorders>
              <w:top w:val="single" w:sz="4" w:space="0" w:color="auto"/>
              <w:bottom w:val="single" w:sz="4" w:space="0" w:color="auto"/>
            </w:tcBorders>
            <w:shd w:val="clear" w:color="auto" w:fill="auto"/>
          </w:tcPr>
          <w:p w14:paraId="2D725F20" w14:textId="77777777" w:rsidR="008652B2" w:rsidRPr="00367C78" w:rsidRDefault="008652B2" w:rsidP="006D1E60">
            <w:pPr>
              <w:pStyle w:val="Tabletext"/>
            </w:pPr>
            <w:r w:rsidRPr="00367C78">
              <w:t>13</w:t>
            </w:r>
          </w:p>
        </w:tc>
        <w:tc>
          <w:tcPr>
            <w:tcW w:w="4422" w:type="pct"/>
            <w:tcBorders>
              <w:top w:val="single" w:sz="4" w:space="0" w:color="auto"/>
              <w:bottom w:val="single" w:sz="4" w:space="0" w:color="auto"/>
            </w:tcBorders>
            <w:shd w:val="clear" w:color="auto" w:fill="auto"/>
          </w:tcPr>
          <w:p w14:paraId="17B8234C" w14:textId="0CD1ECDA" w:rsidR="008652B2" w:rsidRPr="00367C78" w:rsidRDefault="008652B2" w:rsidP="006D1E60">
            <w:pPr>
              <w:pStyle w:val="Tabletext"/>
            </w:pPr>
            <w:r w:rsidRPr="00367C78">
              <w:t xml:space="preserve">If the information provided with the device does not include the information mentioned in </w:t>
            </w:r>
            <w:r w:rsidR="002023AE">
              <w:t>item 1</w:t>
            </w:r>
            <w:r w:rsidRPr="00367C78">
              <w:t>2</w:t>
            </w:r>
            <w:r w:rsidR="006D1E60" w:rsidRPr="00367C78">
              <w:t>—</w:t>
            </w:r>
            <w:r w:rsidRPr="00367C78">
              <w:t>a statement of the date of manufacture of the device (this may be included in the batch code, lot number or serial number of the device, provided the date is clearly identifiable)</w:t>
            </w:r>
          </w:p>
        </w:tc>
      </w:tr>
      <w:tr w:rsidR="008652B2" w:rsidRPr="00367C78" w14:paraId="3EFB2C64" w14:textId="77777777" w:rsidTr="005E4FD9">
        <w:tc>
          <w:tcPr>
            <w:tcW w:w="578" w:type="pct"/>
            <w:tcBorders>
              <w:top w:val="single" w:sz="4" w:space="0" w:color="auto"/>
              <w:bottom w:val="single" w:sz="12" w:space="0" w:color="auto"/>
            </w:tcBorders>
            <w:shd w:val="clear" w:color="auto" w:fill="auto"/>
          </w:tcPr>
          <w:p w14:paraId="361AA2DA" w14:textId="77777777" w:rsidR="008652B2" w:rsidRPr="00367C78" w:rsidRDefault="008652B2" w:rsidP="006D1E60">
            <w:pPr>
              <w:pStyle w:val="Tabletext"/>
            </w:pPr>
            <w:r w:rsidRPr="00367C78">
              <w:t>14</w:t>
            </w:r>
          </w:p>
        </w:tc>
        <w:tc>
          <w:tcPr>
            <w:tcW w:w="4422" w:type="pct"/>
            <w:tcBorders>
              <w:top w:val="single" w:sz="4" w:space="0" w:color="auto"/>
              <w:bottom w:val="single" w:sz="12" w:space="0" w:color="auto"/>
            </w:tcBorders>
            <w:shd w:val="clear" w:color="auto" w:fill="auto"/>
          </w:tcPr>
          <w:p w14:paraId="36E65FEF" w14:textId="77777777" w:rsidR="008652B2" w:rsidRPr="00367C78" w:rsidRDefault="008652B2" w:rsidP="006D1E60">
            <w:pPr>
              <w:pStyle w:val="Tabletext"/>
            </w:pPr>
            <w:r w:rsidRPr="00367C78">
              <w:t>If applicable, the words ‘for export only’</w:t>
            </w:r>
          </w:p>
        </w:tc>
      </w:tr>
    </w:tbl>
    <w:p w14:paraId="44E2C6A1" w14:textId="77777777" w:rsidR="008652B2" w:rsidRPr="00367C78" w:rsidRDefault="006D1E60" w:rsidP="006D1E60">
      <w:pPr>
        <w:pStyle w:val="notetext"/>
      </w:pPr>
      <w:r w:rsidRPr="00367C78">
        <w:t>Note:</w:t>
      </w:r>
      <w:r w:rsidRPr="00367C78">
        <w:tab/>
      </w:r>
      <w:r w:rsidR="008652B2" w:rsidRPr="00367C78">
        <w:t>In addition to the information mentioned in the above table, regulation</w:t>
      </w:r>
      <w:r w:rsidR="00EA1C6C" w:rsidRPr="00367C78">
        <w:t> </w:t>
      </w:r>
      <w:r w:rsidR="008652B2" w:rsidRPr="00367C78">
        <w:t>10.2 requires certain information to be provided with a medical device.</w:t>
      </w:r>
    </w:p>
    <w:p w14:paraId="4AEAE135" w14:textId="77777777" w:rsidR="008652B2" w:rsidRPr="00367C78" w:rsidRDefault="008652B2" w:rsidP="005B642B">
      <w:pPr>
        <w:pStyle w:val="ActHead5"/>
      </w:pPr>
      <w:bookmarkStart w:id="361" w:name="_Toc202523634"/>
      <w:r w:rsidRPr="00224C2E">
        <w:rPr>
          <w:rStyle w:val="CharSectno"/>
        </w:rPr>
        <w:t>13.4</w:t>
      </w:r>
      <w:r w:rsidR="006D1E60" w:rsidRPr="00367C78">
        <w:t xml:space="preserve">  </w:t>
      </w:r>
      <w:r w:rsidRPr="00367C78">
        <w:t>Instructions for use</w:t>
      </w:r>
      <w:bookmarkEnd w:id="361"/>
    </w:p>
    <w:p w14:paraId="2FCE9C7A" w14:textId="77777777" w:rsidR="008652B2" w:rsidRPr="00367C78" w:rsidRDefault="008652B2" w:rsidP="006D1E60">
      <w:pPr>
        <w:pStyle w:val="subsection"/>
      </w:pPr>
      <w:r w:rsidRPr="00367C78">
        <w:tab/>
        <w:t>(1)</w:t>
      </w:r>
      <w:r w:rsidRPr="00367C78">
        <w:tab/>
        <w:t>Instructions for the use of a medical device must be provided with the device.</w:t>
      </w:r>
    </w:p>
    <w:p w14:paraId="2455AF37" w14:textId="77777777" w:rsidR="008652B2" w:rsidRPr="00367C78" w:rsidRDefault="008652B2" w:rsidP="006D1E60">
      <w:pPr>
        <w:pStyle w:val="subsection"/>
      </w:pPr>
      <w:r w:rsidRPr="00367C78">
        <w:tab/>
        <w:t>(2)</w:t>
      </w:r>
      <w:r w:rsidRPr="00367C78">
        <w:tab/>
        <w:t>However, instructions for the use of a medical device need not be provided with the device, or may be abbreviated, if:</w:t>
      </w:r>
    </w:p>
    <w:p w14:paraId="062FA1FB" w14:textId="77777777" w:rsidR="009C4DF9" w:rsidRPr="00367C78" w:rsidRDefault="009C4DF9" w:rsidP="006D1E60">
      <w:pPr>
        <w:pStyle w:val="paragraph"/>
      </w:pPr>
      <w:r w:rsidRPr="00367C78">
        <w:tab/>
        <w:t>(a)</w:t>
      </w:r>
      <w:r w:rsidRPr="00367C78">
        <w:tab/>
        <w:t xml:space="preserve">the device is a Class I medical device, a Class </w:t>
      </w:r>
      <w:r w:rsidR="00732462" w:rsidRPr="00367C78">
        <w:t>IIa</w:t>
      </w:r>
      <w:r w:rsidRPr="00367C78">
        <w:t xml:space="preserve"> medical device or a Class 1 IVD medical device; and</w:t>
      </w:r>
    </w:p>
    <w:p w14:paraId="6C65DB38" w14:textId="77777777" w:rsidR="008652B2" w:rsidRPr="00367C78" w:rsidRDefault="008652B2" w:rsidP="006D1E60">
      <w:pPr>
        <w:pStyle w:val="paragraph"/>
      </w:pPr>
      <w:r w:rsidRPr="00367C78">
        <w:tab/>
        <w:t>(b)</w:t>
      </w:r>
      <w:r w:rsidRPr="00367C78">
        <w:tab/>
        <w:t>the device can be used safely for its intended purpose without instructions.</w:t>
      </w:r>
    </w:p>
    <w:p w14:paraId="1A97E6A9" w14:textId="77777777" w:rsidR="008652B2" w:rsidRPr="00367C78" w:rsidRDefault="008652B2" w:rsidP="006D1E60">
      <w:pPr>
        <w:pStyle w:val="subsection"/>
      </w:pPr>
      <w:r w:rsidRPr="00367C78">
        <w:tab/>
        <w:t>(3)</w:t>
      </w:r>
      <w:r w:rsidRPr="00367C78">
        <w:tab/>
        <w:t>Instructions for the use of a medical device must include information mentioned in the following table that is applicable to the device.</w:t>
      </w:r>
    </w:p>
    <w:p w14:paraId="5078A9D9" w14:textId="77777777" w:rsidR="006D1E60" w:rsidRPr="00367C78" w:rsidRDefault="006D1E60" w:rsidP="006D1E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86"/>
        <w:gridCol w:w="7543"/>
      </w:tblGrid>
      <w:tr w:rsidR="008652B2" w:rsidRPr="00367C78" w14:paraId="601B14BB" w14:textId="77777777" w:rsidTr="005E4FD9">
        <w:trPr>
          <w:tblHeader/>
        </w:trPr>
        <w:tc>
          <w:tcPr>
            <w:tcW w:w="578" w:type="pct"/>
            <w:tcBorders>
              <w:top w:val="single" w:sz="12" w:space="0" w:color="auto"/>
              <w:bottom w:val="single" w:sz="12" w:space="0" w:color="auto"/>
            </w:tcBorders>
            <w:shd w:val="clear" w:color="auto" w:fill="auto"/>
          </w:tcPr>
          <w:p w14:paraId="4018DC79" w14:textId="77777777" w:rsidR="008652B2" w:rsidRPr="00367C78" w:rsidRDefault="008652B2" w:rsidP="00342E37">
            <w:pPr>
              <w:pStyle w:val="TableHeading"/>
            </w:pPr>
            <w:r w:rsidRPr="00367C78">
              <w:t>Item</w:t>
            </w:r>
          </w:p>
        </w:tc>
        <w:tc>
          <w:tcPr>
            <w:tcW w:w="4422" w:type="pct"/>
            <w:tcBorders>
              <w:top w:val="single" w:sz="12" w:space="0" w:color="auto"/>
              <w:bottom w:val="single" w:sz="12" w:space="0" w:color="auto"/>
            </w:tcBorders>
            <w:shd w:val="clear" w:color="auto" w:fill="auto"/>
          </w:tcPr>
          <w:p w14:paraId="14CEE45A" w14:textId="77777777" w:rsidR="008652B2" w:rsidRPr="00367C78" w:rsidRDefault="008652B2" w:rsidP="00342E37">
            <w:pPr>
              <w:pStyle w:val="TableHeading"/>
            </w:pPr>
            <w:r w:rsidRPr="00367C78">
              <w:t>Information to be provided</w:t>
            </w:r>
          </w:p>
        </w:tc>
      </w:tr>
      <w:tr w:rsidR="008652B2" w:rsidRPr="00367C78" w14:paraId="2B1BED46" w14:textId="77777777" w:rsidTr="005E4FD9">
        <w:tc>
          <w:tcPr>
            <w:tcW w:w="578" w:type="pct"/>
            <w:tcBorders>
              <w:top w:val="single" w:sz="12" w:space="0" w:color="auto"/>
              <w:bottom w:val="single" w:sz="4" w:space="0" w:color="auto"/>
            </w:tcBorders>
            <w:shd w:val="clear" w:color="auto" w:fill="auto"/>
          </w:tcPr>
          <w:p w14:paraId="09F72114" w14:textId="77777777" w:rsidR="008652B2" w:rsidRPr="00367C78" w:rsidRDefault="008652B2" w:rsidP="006D1E60">
            <w:pPr>
              <w:pStyle w:val="Tabletext"/>
            </w:pPr>
            <w:r w:rsidRPr="00367C78">
              <w:t>1</w:t>
            </w:r>
          </w:p>
        </w:tc>
        <w:tc>
          <w:tcPr>
            <w:tcW w:w="4422" w:type="pct"/>
            <w:tcBorders>
              <w:top w:val="single" w:sz="12" w:space="0" w:color="auto"/>
              <w:bottom w:val="single" w:sz="4" w:space="0" w:color="auto"/>
            </w:tcBorders>
            <w:shd w:val="clear" w:color="auto" w:fill="auto"/>
          </w:tcPr>
          <w:p w14:paraId="68BCB941" w14:textId="77777777" w:rsidR="008652B2" w:rsidRPr="00367C78" w:rsidRDefault="008652B2" w:rsidP="006D1E60">
            <w:pPr>
              <w:pStyle w:val="Tabletext"/>
            </w:pPr>
            <w:r w:rsidRPr="00367C78">
              <w:t>The manufacturer’s name, or trading name, and address</w:t>
            </w:r>
          </w:p>
        </w:tc>
      </w:tr>
      <w:tr w:rsidR="008652B2" w:rsidRPr="00367C78" w14:paraId="7DA012AD" w14:textId="77777777" w:rsidTr="005E4FD9">
        <w:tc>
          <w:tcPr>
            <w:tcW w:w="578" w:type="pct"/>
            <w:tcBorders>
              <w:top w:val="single" w:sz="4" w:space="0" w:color="auto"/>
              <w:bottom w:val="single" w:sz="4" w:space="0" w:color="auto"/>
            </w:tcBorders>
            <w:shd w:val="clear" w:color="auto" w:fill="auto"/>
          </w:tcPr>
          <w:p w14:paraId="696A572A" w14:textId="77777777" w:rsidR="008652B2" w:rsidRPr="00367C78" w:rsidRDefault="008652B2" w:rsidP="006D1E60">
            <w:pPr>
              <w:pStyle w:val="Tabletext"/>
            </w:pPr>
            <w:r w:rsidRPr="00367C78">
              <w:t>2</w:t>
            </w:r>
          </w:p>
        </w:tc>
        <w:tc>
          <w:tcPr>
            <w:tcW w:w="4422" w:type="pct"/>
            <w:tcBorders>
              <w:top w:val="single" w:sz="4" w:space="0" w:color="auto"/>
              <w:bottom w:val="single" w:sz="4" w:space="0" w:color="auto"/>
            </w:tcBorders>
            <w:shd w:val="clear" w:color="auto" w:fill="auto"/>
          </w:tcPr>
          <w:p w14:paraId="2F9EE410" w14:textId="77777777" w:rsidR="008652B2" w:rsidRPr="00367C78" w:rsidRDefault="008652B2" w:rsidP="006D1E60">
            <w:pPr>
              <w:pStyle w:val="Tabletext"/>
            </w:pPr>
            <w:r w:rsidRPr="00367C78">
              <w:t>The intended purpose of the device, the intended user of the device, and the kind of patient on whom the device is intended to be used</w:t>
            </w:r>
          </w:p>
        </w:tc>
      </w:tr>
      <w:tr w:rsidR="008652B2" w:rsidRPr="00367C78" w14:paraId="356FE319" w14:textId="77777777" w:rsidTr="005E4FD9">
        <w:tc>
          <w:tcPr>
            <w:tcW w:w="578" w:type="pct"/>
            <w:tcBorders>
              <w:top w:val="single" w:sz="4" w:space="0" w:color="auto"/>
              <w:bottom w:val="single" w:sz="4" w:space="0" w:color="auto"/>
            </w:tcBorders>
            <w:shd w:val="clear" w:color="auto" w:fill="auto"/>
          </w:tcPr>
          <w:p w14:paraId="00F96106" w14:textId="77777777" w:rsidR="008652B2" w:rsidRPr="00367C78" w:rsidRDefault="008652B2" w:rsidP="006D1E60">
            <w:pPr>
              <w:pStyle w:val="Tabletext"/>
            </w:pPr>
            <w:r w:rsidRPr="00367C78">
              <w:t>3</w:t>
            </w:r>
          </w:p>
        </w:tc>
        <w:tc>
          <w:tcPr>
            <w:tcW w:w="4422" w:type="pct"/>
            <w:tcBorders>
              <w:top w:val="single" w:sz="4" w:space="0" w:color="auto"/>
              <w:bottom w:val="single" w:sz="4" w:space="0" w:color="auto"/>
            </w:tcBorders>
            <w:shd w:val="clear" w:color="auto" w:fill="auto"/>
          </w:tcPr>
          <w:p w14:paraId="7A0BE57D" w14:textId="43266758" w:rsidR="008652B2" w:rsidRPr="00367C78" w:rsidRDefault="008652B2" w:rsidP="006D1E60">
            <w:pPr>
              <w:pStyle w:val="Tabletext"/>
            </w:pPr>
            <w:r w:rsidRPr="00367C78">
              <w:t>Information about any risk arising because of other equipment likely to be present when the device is being used for its intended purpose (for example, electrical interference from electro</w:t>
            </w:r>
            <w:r w:rsidR="002023AE">
              <w:noBreakHyphen/>
            </w:r>
            <w:r w:rsidRPr="00367C78">
              <w:t>surgical devices or magnetic field interference from magnetic resonance imaging devices)</w:t>
            </w:r>
          </w:p>
        </w:tc>
      </w:tr>
      <w:tr w:rsidR="008652B2" w:rsidRPr="00367C78" w14:paraId="671E6C13" w14:textId="77777777" w:rsidTr="005E4FD9">
        <w:tc>
          <w:tcPr>
            <w:tcW w:w="578" w:type="pct"/>
            <w:tcBorders>
              <w:top w:val="single" w:sz="4" w:space="0" w:color="auto"/>
              <w:bottom w:val="single" w:sz="4" w:space="0" w:color="auto"/>
            </w:tcBorders>
            <w:shd w:val="clear" w:color="auto" w:fill="auto"/>
          </w:tcPr>
          <w:p w14:paraId="206810AC" w14:textId="77777777" w:rsidR="008652B2" w:rsidRPr="00367C78" w:rsidRDefault="008652B2" w:rsidP="006D1E60">
            <w:pPr>
              <w:pStyle w:val="Tabletext"/>
            </w:pPr>
            <w:r w:rsidRPr="00367C78">
              <w:t>4</w:t>
            </w:r>
          </w:p>
        </w:tc>
        <w:tc>
          <w:tcPr>
            <w:tcW w:w="4422" w:type="pct"/>
            <w:tcBorders>
              <w:top w:val="single" w:sz="4" w:space="0" w:color="auto"/>
              <w:bottom w:val="single" w:sz="4" w:space="0" w:color="auto"/>
            </w:tcBorders>
            <w:shd w:val="clear" w:color="auto" w:fill="auto"/>
          </w:tcPr>
          <w:p w14:paraId="5354611D" w14:textId="77777777" w:rsidR="008652B2" w:rsidRPr="00367C78" w:rsidRDefault="008652B2" w:rsidP="006D1E60">
            <w:pPr>
              <w:pStyle w:val="Tabletext"/>
            </w:pPr>
            <w:r w:rsidRPr="00367C78">
              <w:t>Information about the intended performance of the device and any undesirable side effects caused by use of the device</w:t>
            </w:r>
          </w:p>
        </w:tc>
      </w:tr>
      <w:tr w:rsidR="008652B2" w:rsidRPr="00367C78" w14:paraId="5BCA9F8D" w14:textId="77777777" w:rsidTr="005E4FD9">
        <w:tc>
          <w:tcPr>
            <w:tcW w:w="578" w:type="pct"/>
            <w:tcBorders>
              <w:top w:val="single" w:sz="4" w:space="0" w:color="auto"/>
              <w:bottom w:val="single" w:sz="4" w:space="0" w:color="auto"/>
            </w:tcBorders>
            <w:shd w:val="clear" w:color="auto" w:fill="auto"/>
          </w:tcPr>
          <w:p w14:paraId="15250D3D" w14:textId="77777777" w:rsidR="008652B2" w:rsidRPr="00367C78" w:rsidRDefault="008652B2" w:rsidP="006D1E60">
            <w:pPr>
              <w:pStyle w:val="Tabletext"/>
            </w:pPr>
            <w:r w:rsidRPr="00367C78">
              <w:t>5</w:t>
            </w:r>
          </w:p>
        </w:tc>
        <w:tc>
          <w:tcPr>
            <w:tcW w:w="4422" w:type="pct"/>
            <w:tcBorders>
              <w:top w:val="single" w:sz="4" w:space="0" w:color="auto"/>
              <w:bottom w:val="single" w:sz="4" w:space="0" w:color="auto"/>
            </w:tcBorders>
            <w:shd w:val="clear" w:color="auto" w:fill="auto"/>
          </w:tcPr>
          <w:p w14:paraId="4979AC0F" w14:textId="3F0065A9" w:rsidR="008652B2" w:rsidRPr="00367C78" w:rsidRDefault="008652B2" w:rsidP="006D1E60">
            <w:pPr>
              <w:pStyle w:val="Tabletext"/>
            </w:pPr>
            <w:r w:rsidRPr="00367C78">
              <w:t>Any contra</w:t>
            </w:r>
            <w:r w:rsidR="002023AE">
              <w:noBreakHyphen/>
            </w:r>
            <w:r w:rsidRPr="00367C78">
              <w:t>indications, warnings, restrictions, or precautions that may apply in relation to use of the device</w:t>
            </w:r>
          </w:p>
        </w:tc>
      </w:tr>
      <w:tr w:rsidR="008652B2" w:rsidRPr="00367C78" w14:paraId="2D98E1D3" w14:textId="77777777" w:rsidTr="005E4FD9">
        <w:tc>
          <w:tcPr>
            <w:tcW w:w="578" w:type="pct"/>
            <w:tcBorders>
              <w:top w:val="single" w:sz="4" w:space="0" w:color="auto"/>
              <w:bottom w:val="single" w:sz="4" w:space="0" w:color="auto"/>
            </w:tcBorders>
            <w:shd w:val="clear" w:color="auto" w:fill="auto"/>
          </w:tcPr>
          <w:p w14:paraId="0757D7D7" w14:textId="77777777" w:rsidR="008652B2" w:rsidRPr="00367C78" w:rsidRDefault="008652B2" w:rsidP="006D1E60">
            <w:pPr>
              <w:pStyle w:val="Tabletext"/>
            </w:pPr>
            <w:r w:rsidRPr="00367C78">
              <w:t>6</w:t>
            </w:r>
          </w:p>
        </w:tc>
        <w:tc>
          <w:tcPr>
            <w:tcW w:w="4422" w:type="pct"/>
            <w:tcBorders>
              <w:top w:val="single" w:sz="4" w:space="0" w:color="auto"/>
              <w:bottom w:val="single" w:sz="4" w:space="0" w:color="auto"/>
            </w:tcBorders>
            <w:shd w:val="clear" w:color="auto" w:fill="auto"/>
          </w:tcPr>
          <w:p w14:paraId="500010FF" w14:textId="77777777" w:rsidR="008652B2" w:rsidRPr="00367C78" w:rsidRDefault="008652B2" w:rsidP="006D1E60">
            <w:pPr>
              <w:pStyle w:val="Tabletext"/>
            </w:pPr>
            <w:r w:rsidRPr="00367C78">
              <w:t>Sufficient information to enable a user to identify the device, or if relevant, the contents of packaging</w:t>
            </w:r>
          </w:p>
        </w:tc>
      </w:tr>
      <w:tr w:rsidR="008652B2" w:rsidRPr="00367C78" w14:paraId="217491A3" w14:textId="77777777" w:rsidTr="005E4FD9">
        <w:tc>
          <w:tcPr>
            <w:tcW w:w="578" w:type="pct"/>
            <w:tcBorders>
              <w:top w:val="single" w:sz="4" w:space="0" w:color="auto"/>
              <w:bottom w:val="single" w:sz="4" w:space="0" w:color="auto"/>
            </w:tcBorders>
            <w:shd w:val="clear" w:color="auto" w:fill="auto"/>
          </w:tcPr>
          <w:p w14:paraId="5D1C37AA" w14:textId="77777777" w:rsidR="008652B2" w:rsidRPr="00367C78" w:rsidRDefault="008652B2" w:rsidP="006D1E60">
            <w:pPr>
              <w:pStyle w:val="Tabletext"/>
            </w:pPr>
            <w:r w:rsidRPr="00367C78">
              <w:t>7</w:t>
            </w:r>
          </w:p>
        </w:tc>
        <w:tc>
          <w:tcPr>
            <w:tcW w:w="4422" w:type="pct"/>
            <w:tcBorders>
              <w:top w:val="single" w:sz="4" w:space="0" w:color="auto"/>
              <w:bottom w:val="single" w:sz="4" w:space="0" w:color="auto"/>
            </w:tcBorders>
            <w:shd w:val="clear" w:color="auto" w:fill="auto"/>
          </w:tcPr>
          <w:p w14:paraId="1E9050B2" w14:textId="77777777" w:rsidR="008652B2" w:rsidRPr="00367C78" w:rsidRDefault="008652B2" w:rsidP="006D1E60">
            <w:pPr>
              <w:pStyle w:val="Tabletext"/>
            </w:pPr>
            <w:r w:rsidRPr="00367C78">
              <w:t>Any particular handling or storage requirements applying to the device</w:t>
            </w:r>
          </w:p>
        </w:tc>
      </w:tr>
      <w:tr w:rsidR="008652B2" w:rsidRPr="00367C78" w14:paraId="54FB96F0" w14:textId="77777777" w:rsidTr="005E4FD9">
        <w:tc>
          <w:tcPr>
            <w:tcW w:w="578" w:type="pct"/>
            <w:tcBorders>
              <w:top w:val="single" w:sz="4" w:space="0" w:color="auto"/>
              <w:bottom w:val="single" w:sz="4" w:space="0" w:color="auto"/>
            </w:tcBorders>
            <w:shd w:val="clear" w:color="auto" w:fill="auto"/>
          </w:tcPr>
          <w:p w14:paraId="1003CCF2" w14:textId="77777777" w:rsidR="008652B2" w:rsidRPr="00367C78" w:rsidRDefault="008652B2" w:rsidP="006D1E60">
            <w:pPr>
              <w:pStyle w:val="Tabletext"/>
            </w:pPr>
            <w:r w:rsidRPr="00367C78">
              <w:t>8</w:t>
            </w:r>
          </w:p>
        </w:tc>
        <w:tc>
          <w:tcPr>
            <w:tcW w:w="4422" w:type="pct"/>
            <w:tcBorders>
              <w:top w:val="single" w:sz="4" w:space="0" w:color="auto"/>
              <w:bottom w:val="single" w:sz="4" w:space="0" w:color="auto"/>
            </w:tcBorders>
            <w:shd w:val="clear" w:color="auto" w:fill="auto"/>
          </w:tcPr>
          <w:p w14:paraId="7CDA1243" w14:textId="77777777" w:rsidR="008652B2" w:rsidRPr="00367C78" w:rsidRDefault="008652B2" w:rsidP="006D1E60">
            <w:pPr>
              <w:pStyle w:val="Tabletext"/>
            </w:pPr>
            <w:r w:rsidRPr="00367C78">
              <w:t>If applicable, an indication that the device is intended for a single use only</w:t>
            </w:r>
          </w:p>
        </w:tc>
      </w:tr>
      <w:tr w:rsidR="008652B2" w:rsidRPr="00367C78" w14:paraId="55852AB1" w14:textId="77777777" w:rsidTr="005E4FD9">
        <w:tc>
          <w:tcPr>
            <w:tcW w:w="578" w:type="pct"/>
            <w:tcBorders>
              <w:top w:val="single" w:sz="4" w:space="0" w:color="auto"/>
              <w:bottom w:val="single" w:sz="4" w:space="0" w:color="auto"/>
            </w:tcBorders>
            <w:shd w:val="clear" w:color="auto" w:fill="auto"/>
          </w:tcPr>
          <w:p w14:paraId="52DA661B" w14:textId="77777777" w:rsidR="008652B2" w:rsidRPr="00367C78" w:rsidRDefault="008652B2" w:rsidP="006D1E60">
            <w:pPr>
              <w:pStyle w:val="Tabletext"/>
            </w:pPr>
            <w:r w:rsidRPr="00367C78">
              <w:t>9</w:t>
            </w:r>
          </w:p>
        </w:tc>
        <w:tc>
          <w:tcPr>
            <w:tcW w:w="4422" w:type="pct"/>
            <w:tcBorders>
              <w:top w:val="single" w:sz="4" w:space="0" w:color="auto"/>
              <w:bottom w:val="single" w:sz="4" w:space="0" w:color="auto"/>
            </w:tcBorders>
            <w:shd w:val="clear" w:color="auto" w:fill="auto"/>
          </w:tcPr>
          <w:p w14:paraId="1F8BE962" w14:textId="41A49CE6" w:rsidR="008652B2" w:rsidRPr="00367C78" w:rsidRDefault="008652B2" w:rsidP="006D1E60">
            <w:pPr>
              <w:pStyle w:val="Tabletext"/>
            </w:pPr>
            <w:r w:rsidRPr="00367C78">
              <w:t>If applicable, an indication that the device has been custom</w:t>
            </w:r>
            <w:r w:rsidR="002023AE">
              <w:noBreakHyphen/>
            </w:r>
            <w:r w:rsidRPr="00367C78">
              <w:t xml:space="preserve">made for a </w:t>
            </w:r>
            <w:r w:rsidR="009C4DF9" w:rsidRPr="00367C78">
              <w:rPr>
                <w:szCs w:val="22"/>
              </w:rPr>
              <w:t>particular individual or health professional and is intended for use only by that individual or health professional</w:t>
            </w:r>
          </w:p>
        </w:tc>
      </w:tr>
      <w:tr w:rsidR="009C4DF9" w:rsidRPr="00367C78" w14:paraId="63DE4856" w14:textId="77777777" w:rsidTr="005E4FD9">
        <w:tblPrEx>
          <w:tblCellMar>
            <w:left w:w="0" w:type="dxa"/>
            <w:right w:w="0" w:type="dxa"/>
          </w:tblCellMar>
        </w:tblPrEx>
        <w:tc>
          <w:tcPr>
            <w:tcW w:w="578" w:type="pct"/>
            <w:tcBorders>
              <w:top w:val="single" w:sz="4" w:space="0" w:color="auto"/>
              <w:bottom w:val="single" w:sz="4" w:space="0" w:color="auto"/>
            </w:tcBorders>
            <w:shd w:val="clear" w:color="auto" w:fill="auto"/>
            <w:tcMar>
              <w:top w:w="0" w:type="dxa"/>
              <w:left w:w="108" w:type="dxa"/>
              <w:bottom w:w="0" w:type="dxa"/>
              <w:right w:w="108" w:type="dxa"/>
            </w:tcMar>
          </w:tcPr>
          <w:p w14:paraId="70C3BD30" w14:textId="77777777" w:rsidR="009C4DF9" w:rsidRPr="00367C78" w:rsidRDefault="009C4DF9" w:rsidP="006D1E60">
            <w:pPr>
              <w:pStyle w:val="Tabletext"/>
            </w:pPr>
            <w:r w:rsidRPr="00367C78">
              <w:t>10</w:t>
            </w:r>
          </w:p>
        </w:tc>
        <w:tc>
          <w:tcPr>
            <w:tcW w:w="4422" w:type="pct"/>
            <w:tcBorders>
              <w:top w:val="single" w:sz="4" w:space="0" w:color="auto"/>
              <w:bottom w:val="single" w:sz="4" w:space="0" w:color="auto"/>
            </w:tcBorders>
            <w:shd w:val="clear" w:color="auto" w:fill="auto"/>
            <w:tcMar>
              <w:top w:w="0" w:type="dxa"/>
              <w:left w:w="108" w:type="dxa"/>
              <w:bottom w:w="0" w:type="dxa"/>
              <w:right w:w="108" w:type="dxa"/>
            </w:tcMar>
          </w:tcPr>
          <w:p w14:paraId="203DC211" w14:textId="77777777" w:rsidR="009C4DF9" w:rsidRPr="00367C78" w:rsidRDefault="009C4DF9" w:rsidP="006D1E60">
            <w:pPr>
              <w:pStyle w:val="Tabletext"/>
            </w:pPr>
            <w:r w:rsidRPr="00367C78">
              <w:t>If applicable, an indication that:</w:t>
            </w:r>
          </w:p>
          <w:p w14:paraId="7C4AC1BE" w14:textId="744FF94B" w:rsidR="009C4DF9" w:rsidRPr="00367C78" w:rsidRDefault="006D1E60" w:rsidP="006D1E60">
            <w:pPr>
              <w:pStyle w:val="Tablea"/>
            </w:pPr>
            <w:r w:rsidRPr="00367C78">
              <w:t>(</w:t>
            </w:r>
            <w:r w:rsidR="009C4DF9" w:rsidRPr="00367C78">
              <w:t>a</w:t>
            </w:r>
            <w:r w:rsidRPr="00367C78">
              <w:t xml:space="preserve">) </w:t>
            </w:r>
            <w:r w:rsidR="009C4DF9" w:rsidRPr="00367C78">
              <w:t>if the device is a medical device other than an IVD medical device</w:t>
            </w:r>
            <w:r w:rsidRPr="00367C78">
              <w:t>—</w:t>
            </w:r>
            <w:r w:rsidR="009C4DF9" w:rsidRPr="00367C78">
              <w:t>the device is intended for pre</w:t>
            </w:r>
            <w:r w:rsidR="002023AE">
              <w:noBreakHyphen/>
            </w:r>
            <w:r w:rsidR="009C4DF9" w:rsidRPr="00367C78">
              <w:t>market clinical investigation; or</w:t>
            </w:r>
          </w:p>
          <w:p w14:paraId="5AF77F5F" w14:textId="77777777" w:rsidR="009C4DF9" w:rsidRPr="00367C78" w:rsidRDefault="006D1E60" w:rsidP="006D1E60">
            <w:pPr>
              <w:pStyle w:val="Tablea"/>
            </w:pPr>
            <w:r w:rsidRPr="00367C78">
              <w:t>(</w:t>
            </w:r>
            <w:r w:rsidR="009C4DF9" w:rsidRPr="00367C78">
              <w:t>b</w:t>
            </w:r>
            <w:r w:rsidRPr="00367C78">
              <w:t xml:space="preserve">) </w:t>
            </w:r>
            <w:r w:rsidR="009C4DF9" w:rsidRPr="00367C78">
              <w:t>if the device is an IVD medical device</w:t>
            </w:r>
            <w:r w:rsidRPr="00367C78">
              <w:t>—</w:t>
            </w:r>
            <w:r w:rsidR="009C4DF9" w:rsidRPr="00367C78">
              <w:t>the device is intended for performance evaluation only</w:t>
            </w:r>
          </w:p>
        </w:tc>
      </w:tr>
      <w:tr w:rsidR="008652B2" w:rsidRPr="00367C78" w14:paraId="771F52E8" w14:textId="77777777" w:rsidTr="005E4FD9">
        <w:trPr>
          <w:cantSplit/>
        </w:trPr>
        <w:tc>
          <w:tcPr>
            <w:tcW w:w="578" w:type="pct"/>
            <w:tcBorders>
              <w:top w:val="single" w:sz="4" w:space="0" w:color="auto"/>
              <w:bottom w:val="single" w:sz="4" w:space="0" w:color="auto"/>
            </w:tcBorders>
            <w:shd w:val="clear" w:color="auto" w:fill="auto"/>
          </w:tcPr>
          <w:p w14:paraId="6189E980" w14:textId="77777777" w:rsidR="008652B2" w:rsidRPr="00367C78" w:rsidRDefault="008652B2" w:rsidP="006D1E60">
            <w:pPr>
              <w:pStyle w:val="Tabletext"/>
            </w:pPr>
            <w:r w:rsidRPr="00367C78">
              <w:t>11</w:t>
            </w:r>
          </w:p>
        </w:tc>
        <w:tc>
          <w:tcPr>
            <w:tcW w:w="4422" w:type="pct"/>
            <w:tcBorders>
              <w:top w:val="single" w:sz="4" w:space="0" w:color="auto"/>
              <w:bottom w:val="single" w:sz="4" w:space="0" w:color="auto"/>
            </w:tcBorders>
            <w:shd w:val="clear" w:color="auto" w:fill="auto"/>
          </w:tcPr>
          <w:p w14:paraId="02CFC0AD" w14:textId="77777777" w:rsidR="008652B2" w:rsidRPr="00367C78" w:rsidRDefault="008652B2" w:rsidP="006D1E60">
            <w:pPr>
              <w:pStyle w:val="Tabletext"/>
            </w:pPr>
            <w:r w:rsidRPr="00367C78">
              <w:t>For a sterile device, the word ‘STERILE’ and information about the method that was used to sterilise the device</w:t>
            </w:r>
          </w:p>
        </w:tc>
      </w:tr>
      <w:tr w:rsidR="008652B2" w:rsidRPr="00367C78" w14:paraId="5EA5CAFC" w14:textId="77777777" w:rsidTr="005E4FD9">
        <w:trPr>
          <w:cantSplit/>
        </w:trPr>
        <w:tc>
          <w:tcPr>
            <w:tcW w:w="578" w:type="pct"/>
            <w:tcBorders>
              <w:top w:val="single" w:sz="4" w:space="0" w:color="auto"/>
              <w:bottom w:val="single" w:sz="4" w:space="0" w:color="auto"/>
            </w:tcBorders>
            <w:shd w:val="clear" w:color="auto" w:fill="auto"/>
          </w:tcPr>
          <w:p w14:paraId="07BC98FB" w14:textId="77777777" w:rsidR="008652B2" w:rsidRPr="00367C78" w:rsidRDefault="008652B2" w:rsidP="006D1E60">
            <w:pPr>
              <w:pStyle w:val="Tabletext"/>
            </w:pPr>
            <w:r w:rsidRPr="00367C78">
              <w:t>12</w:t>
            </w:r>
          </w:p>
        </w:tc>
        <w:tc>
          <w:tcPr>
            <w:tcW w:w="4422" w:type="pct"/>
            <w:tcBorders>
              <w:top w:val="single" w:sz="4" w:space="0" w:color="auto"/>
              <w:bottom w:val="single" w:sz="4" w:space="0" w:color="auto"/>
            </w:tcBorders>
            <w:shd w:val="clear" w:color="auto" w:fill="auto"/>
          </w:tcPr>
          <w:p w14:paraId="6945819D" w14:textId="77777777" w:rsidR="008652B2" w:rsidRPr="00367C78" w:rsidRDefault="008652B2" w:rsidP="006D1E60">
            <w:pPr>
              <w:pStyle w:val="Tabletext"/>
            </w:pPr>
            <w:r w:rsidRPr="00367C78">
              <w:t>For a device that is intended by the manufacturer to be supplied in a sterile state:</w:t>
            </w:r>
          </w:p>
          <w:p w14:paraId="2A8A593A" w14:textId="77777777" w:rsidR="008652B2" w:rsidRPr="00367C78" w:rsidRDefault="006D1E60" w:rsidP="006D1E60">
            <w:pPr>
              <w:pStyle w:val="Tablea"/>
            </w:pPr>
            <w:r w:rsidRPr="00367C78">
              <w:t>(</w:t>
            </w:r>
            <w:r w:rsidR="008652B2" w:rsidRPr="00367C78">
              <w:t>a</w:t>
            </w:r>
            <w:r w:rsidRPr="00367C78">
              <w:t xml:space="preserve">) </w:t>
            </w:r>
            <w:r w:rsidR="008652B2" w:rsidRPr="00367C78">
              <w:t>an indication that the device is sterile; and</w:t>
            </w:r>
          </w:p>
          <w:p w14:paraId="188DBCD8" w14:textId="77777777" w:rsidR="008652B2" w:rsidRPr="00367C78" w:rsidRDefault="006D1E60" w:rsidP="006D1E60">
            <w:pPr>
              <w:pStyle w:val="Tablea"/>
            </w:pPr>
            <w:r w:rsidRPr="00367C78">
              <w:t>(</w:t>
            </w:r>
            <w:r w:rsidR="008652B2" w:rsidRPr="00367C78">
              <w:t>b</w:t>
            </w:r>
            <w:r w:rsidRPr="00367C78">
              <w:t xml:space="preserve">) </w:t>
            </w:r>
            <w:r w:rsidR="008652B2" w:rsidRPr="00367C78">
              <w:t>information about what to do if sterile packaging is damaged; and</w:t>
            </w:r>
          </w:p>
          <w:p w14:paraId="10927BD8" w14:textId="77777777" w:rsidR="008652B2" w:rsidRPr="00367C78" w:rsidRDefault="006D1E60" w:rsidP="006D1E60">
            <w:pPr>
              <w:pStyle w:val="Tablea"/>
            </w:pPr>
            <w:r w:rsidRPr="00367C78">
              <w:t>(</w:t>
            </w:r>
            <w:r w:rsidR="008652B2" w:rsidRPr="00367C78">
              <w:t>c</w:t>
            </w:r>
            <w:r w:rsidRPr="00367C78">
              <w:t xml:space="preserve">) </w:t>
            </w:r>
            <w:r w:rsidR="008652B2" w:rsidRPr="00367C78">
              <w:t>if appropriate, instructions for resterilisation of the device</w:t>
            </w:r>
          </w:p>
        </w:tc>
      </w:tr>
      <w:tr w:rsidR="008652B2" w:rsidRPr="00367C78" w14:paraId="478F0B7F" w14:textId="77777777" w:rsidTr="005E4FD9">
        <w:tc>
          <w:tcPr>
            <w:tcW w:w="578" w:type="pct"/>
            <w:tcBorders>
              <w:top w:val="single" w:sz="4" w:space="0" w:color="auto"/>
              <w:bottom w:val="single" w:sz="4" w:space="0" w:color="auto"/>
            </w:tcBorders>
            <w:shd w:val="clear" w:color="auto" w:fill="auto"/>
          </w:tcPr>
          <w:p w14:paraId="19690442" w14:textId="77777777" w:rsidR="008652B2" w:rsidRPr="00367C78" w:rsidRDefault="008652B2" w:rsidP="006D1E60">
            <w:pPr>
              <w:pStyle w:val="Tabletext"/>
            </w:pPr>
            <w:r w:rsidRPr="00367C78">
              <w:t>13</w:t>
            </w:r>
          </w:p>
        </w:tc>
        <w:tc>
          <w:tcPr>
            <w:tcW w:w="4422" w:type="pct"/>
            <w:tcBorders>
              <w:top w:val="single" w:sz="4" w:space="0" w:color="auto"/>
              <w:bottom w:val="single" w:sz="4" w:space="0" w:color="auto"/>
            </w:tcBorders>
            <w:shd w:val="clear" w:color="auto" w:fill="auto"/>
          </w:tcPr>
          <w:p w14:paraId="6CD5223A" w14:textId="77777777" w:rsidR="008652B2" w:rsidRPr="00367C78" w:rsidRDefault="008652B2" w:rsidP="006D1E60">
            <w:pPr>
              <w:pStyle w:val="Tabletext"/>
            </w:pPr>
            <w:r w:rsidRPr="00367C78">
              <w:t>For a medical device that is intended by the manufacturer to be sterilised before use</w:t>
            </w:r>
            <w:r w:rsidR="006D1E60" w:rsidRPr="00367C78">
              <w:t>—</w:t>
            </w:r>
            <w:r w:rsidRPr="00367C78">
              <w:t>instructions for cleaning and sterilising the device which, if followed, will ensure that the device continues to comply with the applicable provisions of the essential principles</w:t>
            </w:r>
          </w:p>
        </w:tc>
      </w:tr>
      <w:tr w:rsidR="008652B2" w:rsidRPr="00367C78" w14:paraId="75EAE85B" w14:textId="77777777" w:rsidTr="005E4FD9">
        <w:tc>
          <w:tcPr>
            <w:tcW w:w="578" w:type="pct"/>
            <w:tcBorders>
              <w:top w:val="single" w:sz="4" w:space="0" w:color="auto"/>
              <w:bottom w:val="single" w:sz="4" w:space="0" w:color="auto"/>
            </w:tcBorders>
            <w:shd w:val="clear" w:color="auto" w:fill="auto"/>
          </w:tcPr>
          <w:p w14:paraId="55B8EDDD" w14:textId="77777777" w:rsidR="008652B2" w:rsidRPr="00367C78" w:rsidRDefault="008652B2" w:rsidP="006D1E60">
            <w:pPr>
              <w:pStyle w:val="Tabletext"/>
            </w:pPr>
            <w:r w:rsidRPr="00367C78">
              <w:t>14</w:t>
            </w:r>
          </w:p>
        </w:tc>
        <w:tc>
          <w:tcPr>
            <w:tcW w:w="4422" w:type="pct"/>
            <w:tcBorders>
              <w:top w:val="single" w:sz="4" w:space="0" w:color="auto"/>
              <w:bottom w:val="single" w:sz="4" w:space="0" w:color="auto"/>
            </w:tcBorders>
            <w:shd w:val="clear" w:color="auto" w:fill="auto"/>
          </w:tcPr>
          <w:p w14:paraId="328A1240" w14:textId="77777777" w:rsidR="008652B2" w:rsidRPr="00367C78" w:rsidRDefault="008652B2" w:rsidP="006D1E60">
            <w:pPr>
              <w:pStyle w:val="Tabletext"/>
            </w:pPr>
            <w:r w:rsidRPr="00367C78">
              <w:t>Any special operating instructions for the use of the device</w:t>
            </w:r>
          </w:p>
        </w:tc>
      </w:tr>
      <w:tr w:rsidR="008652B2" w:rsidRPr="00367C78" w14:paraId="075CC85D" w14:textId="77777777" w:rsidTr="005E4FD9">
        <w:tc>
          <w:tcPr>
            <w:tcW w:w="578" w:type="pct"/>
            <w:tcBorders>
              <w:top w:val="single" w:sz="4" w:space="0" w:color="auto"/>
              <w:bottom w:val="single" w:sz="4" w:space="0" w:color="auto"/>
            </w:tcBorders>
            <w:shd w:val="clear" w:color="auto" w:fill="auto"/>
          </w:tcPr>
          <w:p w14:paraId="4FE0D35C" w14:textId="77777777" w:rsidR="008652B2" w:rsidRPr="00367C78" w:rsidRDefault="008652B2" w:rsidP="006D1E60">
            <w:pPr>
              <w:pStyle w:val="Tabletext"/>
            </w:pPr>
            <w:r w:rsidRPr="00367C78">
              <w:t>15</w:t>
            </w:r>
          </w:p>
        </w:tc>
        <w:tc>
          <w:tcPr>
            <w:tcW w:w="4422" w:type="pct"/>
            <w:tcBorders>
              <w:top w:val="single" w:sz="4" w:space="0" w:color="auto"/>
              <w:bottom w:val="single" w:sz="4" w:space="0" w:color="auto"/>
            </w:tcBorders>
            <w:shd w:val="clear" w:color="auto" w:fill="auto"/>
          </w:tcPr>
          <w:p w14:paraId="7F194443" w14:textId="77777777" w:rsidR="008652B2" w:rsidRPr="00367C78" w:rsidRDefault="008652B2" w:rsidP="006D1E60">
            <w:pPr>
              <w:pStyle w:val="Tabletext"/>
            </w:pPr>
            <w:r w:rsidRPr="00367C78">
              <w:t>Information to enable the user to verify whether the device is properly installed and whether it can be operated safely and correctly, including details of calibration (if any) needed to ensure that the device operates properly and safely during its intended life</w:t>
            </w:r>
          </w:p>
        </w:tc>
      </w:tr>
      <w:tr w:rsidR="008652B2" w:rsidRPr="00367C78" w14:paraId="0D046AAA" w14:textId="77777777" w:rsidTr="005E4FD9">
        <w:trPr>
          <w:cantSplit/>
        </w:trPr>
        <w:tc>
          <w:tcPr>
            <w:tcW w:w="578" w:type="pct"/>
            <w:tcBorders>
              <w:top w:val="single" w:sz="4" w:space="0" w:color="auto"/>
              <w:bottom w:val="single" w:sz="4" w:space="0" w:color="auto"/>
            </w:tcBorders>
            <w:shd w:val="clear" w:color="auto" w:fill="auto"/>
          </w:tcPr>
          <w:p w14:paraId="0D7F3B61" w14:textId="77777777" w:rsidR="008652B2" w:rsidRPr="00367C78" w:rsidRDefault="008652B2" w:rsidP="006D1E60">
            <w:pPr>
              <w:pStyle w:val="Tabletext"/>
            </w:pPr>
            <w:r w:rsidRPr="00367C78">
              <w:t>16</w:t>
            </w:r>
          </w:p>
        </w:tc>
        <w:tc>
          <w:tcPr>
            <w:tcW w:w="4422" w:type="pct"/>
            <w:tcBorders>
              <w:top w:val="single" w:sz="4" w:space="0" w:color="auto"/>
              <w:bottom w:val="single" w:sz="4" w:space="0" w:color="auto"/>
            </w:tcBorders>
            <w:shd w:val="clear" w:color="auto" w:fill="auto"/>
          </w:tcPr>
          <w:p w14:paraId="6515B66D" w14:textId="77777777" w:rsidR="008652B2" w:rsidRPr="00367C78" w:rsidRDefault="008652B2" w:rsidP="006D1E60">
            <w:pPr>
              <w:pStyle w:val="Tabletext"/>
            </w:pPr>
            <w:r w:rsidRPr="00367C78">
              <w:t>Information about the nature and frequency of regular and preventative maintenance of the device, including information about the replacement of consumable components of the device during its intended life</w:t>
            </w:r>
          </w:p>
        </w:tc>
      </w:tr>
      <w:tr w:rsidR="008652B2" w:rsidRPr="00367C78" w14:paraId="0D546DF2" w14:textId="77777777" w:rsidTr="005E4FD9">
        <w:trPr>
          <w:cantSplit/>
        </w:trPr>
        <w:tc>
          <w:tcPr>
            <w:tcW w:w="578" w:type="pct"/>
            <w:tcBorders>
              <w:top w:val="single" w:sz="4" w:space="0" w:color="auto"/>
              <w:bottom w:val="single" w:sz="4" w:space="0" w:color="auto"/>
            </w:tcBorders>
            <w:shd w:val="clear" w:color="auto" w:fill="auto"/>
          </w:tcPr>
          <w:p w14:paraId="7D7CA0EB" w14:textId="77777777" w:rsidR="008652B2" w:rsidRPr="00367C78" w:rsidRDefault="008652B2" w:rsidP="006D1E60">
            <w:pPr>
              <w:pStyle w:val="Tabletext"/>
            </w:pPr>
            <w:r w:rsidRPr="00367C78">
              <w:t>17</w:t>
            </w:r>
          </w:p>
        </w:tc>
        <w:tc>
          <w:tcPr>
            <w:tcW w:w="4422" w:type="pct"/>
            <w:tcBorders>
              <w:top w:val="single" w:sz="4" w:space="0" w:color="auto"/>
              <w:bottom w:val="single" w:sz="4" w:space="0" w:color="auto"/>
            </w:tcBorders>
            <w:shd w:val="clear" w:color="auto" w:fill="auto"/>
          </w:tcPr>
          <w:p w14:paraId="31365B2C" w14:textId="77777777" w:rsidR="008652B2" w:rsidRPr="00367C78" w:rsidRDefault="008652B2" w:rsidP="006D1E60">
            <w:pPr>
              <w:pStyle w:val="Tabletext"/>
            </w:pPr>
            <w:r w:rsidRPr="00367C78">
              <w:t>Information about any treatment or handling needed before the device can be used</w:t>
            </w:r>
          </w:p>
        </w:tc>
      </w:tr>
      <w:tr w:rsidR="008652B2" w:rsidRPr="00367C78" w14:paraId="7042A4B2" w14:textId="77777777" w:rsidTr="005E4FD9">
        <w:trPr>
          <w:cantSplit/>
        </w:trPr>
        <w:tc>
          <w:tcPr>
            <w:tcW w:w="578" w:type="pct"/>
            <w:tcBorders>
              <w:top w:val="single" w:sz="4" w:space="0" w:color="auto"/>
              <w:bottom w:val="single" w:sz="4" w:space="0" w:color="auto"/>
            </w:tcBorders>
            <w:shd w:val="clear" w:color="auto" w:fill="auto"/>
          </w:tcPr>
          <w:p w14:paraId="7B0A90E9" w14:textId="77777777" w:rsidR="008652B2" w:rsidRPr="00367C78" w:rsidRDefault="008652B2" w:rsidP="006D1E60">
            <w:pPr>
              <w:pStyle w:val="Tabletext"/>
            </w:pPr>
            <w:r w:rsidRPr="00367C78">
              <w:t>18</w:t>
            </w:r>
          </w:p>
        </w:tc>
        <w:tc>
          <w:tcPr>
            <w:tcW w:w="4422" w:type="pct"/>
            <w:tcBorders>
              <w:top w:val="single" w:sz="4" w:space="0" w:color="auto"/>
              <w:bottom w:val="single" w:sz="4" w:space="0" w:color="auto"/>
            </w:tcBorders>
            <w:shd w:val="clear" w:color="auto" w:fill="auto"/>
          </w:tcPr>
          <w:p w14:paraId="5F663D18" w14:textId="77777777" w:rsidR="008652B2" w:rsidRPr="00367C78" w:rsidRDefault="008652B2" w:rsidP="006D1E60">
            <w:pPr>
              <w:pStyle w:val="Tabletext"/>
            </w:pPr>
            <w:r w:rsidRPr="00367C78">
              <w:t>For a device that is intended by the manufacturer to be installed with, or connected to, another medical device or other equipment so that the device can operate as required for its intended purpose</w:t>
            </w:r>
            <w:r w:rsidR="006D1E60" w:rsidRPr="00367C78">
              <w:t>—</w:t>
            </w:r>
            <w:r w:rsidRPr="00367C78">
              <w:t>sufficient information about the device to enable the user to identify the appropriate other medical device or equipment that will ensure a safe combination</w:t>
            </w:r>
          </w:p>
        </w:tc>
      </w:tr>
      <w:tr w:rsidR="008652B2" w:rsidRPr="00367C78" w14:paraId="0E3D3622" w14:textId="77777777" w:rsidTr="005E4FD9">
        <w:tc>
          <w:tcPr>
            <w:tcW w:w="578" w:type="pct"/>
            <w:tcBorders>
              <w:top w:val="single" w:sz="4" w:space="0" w:color="auto"/>
              <w:bottom w:val="single" w:sz="4" w:space="0" w:color="auto"/>
            </w:tcBorders>
            <w:shd w:val="clear" w:color="auto" w:fill="auto"/>
          </w:tcPr>
          <w:p w14:paraId="47B53ED8" w14:textId="77777777" w:rsidR="008652B2" w:rsidRPr="00367C78" w:rsidRDefault="008652B2" w:rsidP="006D1E60">
            <w:pPr>
              <w:pStyle w:val="Tabletext"/>
            </w:pPr>
            <w:r w:rsidRPr="00367C78">
              <w:t>19</w:t>
            </w:r>
          </w:p>
        </w:tc>
        <w:tc>
          <w:tcPr>
            <w:tcW w:w="4422" w:type="pct"/>
            <w:tcBorders>
              <w:top w:val="single" w:sz="4" w:space="0" w:color="auto"/>
              <w:bottom w:val="single" w:sz="4" w:space="0" w:color="auto"/>
            </w:tcBorders>
            <w:shd w:val="clear" w:color="auto" w:fill="auto"/>
          </w:tcPr>
          <w:p w14:paraId="0F38B9D1" w14:textId="77777777" w:rsidR="008652B2" w:rsidRPr="00367C78" w:rsidRDefault="008652B2" w:rsidP="006D1E60">
            <w:pPr>
              <w:pStyle w:val="Tabletext"/>
            </w:pPr>
            <w:r w:rsidRPr="00367C78">
              <w:t>For an implantable medical device</w:t>
            </w:r>
            <w:r w:rsidR="006D1E60" w:rsidRPr="00367C78">
              <w:t>—</w:t>
            </w:r>
            <w:r w:rsidRPr="00367C78">
              <w:t>information about any risks associated with its implantation</w:t>
            </w:r>
          </w:p>
        </w:tc>
      </w:tr>
      <w:tr w:rsidR="008652B2" w:rsidRPr="00367C78" w14:paraId="3D2BC4B2" w14:textId="77777777" w:rsidTr="005E4FD9">
        <w:trPr>
          <w:cantSplit/>
        </w:trPr>
        <w:tc>
          <w:tcPr>
            <w:tcW w:w="578" w:type="pct"/>
            <w:tcBorders>
              <w:top w:val="single" w:sz="4" w:space="0" w:color="auto"/>
              <w:bottom w:val="single" w:sz="4" w:space="0" w:color="auto"/>
            </w:tcBorders>
            <w:shd w:val="clear" w:color="auto" w:fill="auto"/>
          </w:tcPr>
          <w:p w14:paraId="5D527A76" w14:textId="77777777" w:rsidR="008652B2" w:rsidRPr="00367C78" w:rsidRDefault="008652B2" w:rsidP="006D1E60">
            <w:pPr>
              <w:pStyle w:val="Tabletext"/>
            </w:pPr>
            <w:r w:rsidRPr="00367C78">
              <w:t>20</w:t>
            </w:r>
          </w:p>
        </w:tc>
        <w:tc>
          <w:tcPr>
            <w:tcW w:w="4422" w:type="pct"/>
            <w:tcBorders>
              <w:top w:val="single" w:sz="4" w:space="0" w:color="auto"/>
              <w:bottom w:val="single" w:sz="4" w:space="0" w:color="auto"/>
            </w:tcBorders>
            <w:shd w:val="clear" w:color="auto" w:fill="auto"/>
          </w:tcPr>
          <w:p w14:paraId="4030DEFA" w14:textId="77777777" w:rsidR="008652B2" w:rsidRPr="00367C78" w:rsidRDefault="008652B2" w:rsidP="006D1E60">
            <w:pPr>
              <w:pStyle w:val="Tabletext"/>
            </w:pPr>
            <w:r w:rsidRPr="00367C78">
              <w:t>For a reusable device:</w:t>
            </w:r>
          </w:p>
          <w:p w14:paraId="2DE6FC0E" w14:textId="77777777" w:rsidR="008652B2" w:rsidRPr="00367C78" w:rsidRDefault="006D1E60" w:rsidP="006D1E60">
            <w:pPr>
              <w:pStyle w:val="Tablea"/>
            </w:pPr>
            <w:r w:rsidRPr="00367C78">
              <w:t>(</w:t>
            </w:r>
            <w:r w:rsidR="008652B2" w:rsidRPr="00367C78">
              <w:t>a</w:t>
            </w:r>
            <w:r w:rsidRPr="00367C78">
              <w:t xml:space="preserve">) </w:t>
            </w:r>
            <w:r w:rsidR="008652B2" w:rsidRPr="00367C78">
              <w:t>information about the appropriate processes to allow reuse of the device (including information about cleaning, disinfection, packaging and, if appropriate, resterilisation of the device); and</w:t>
            </w:r>
          </w:p>
          <w:p w14:paraId="116079C2" w14:textId="77777777" w:rsidR="008652B2" w:rsidRPr="00367C78" w:rsidRDefault="006D1E60" w:rsidP="006D1E60">
            <w:pPr>
              <w:pStyle w:val="Tablea"/>
            </w:pPr>
            <w:r w:rsidRPr="00367C78">
              <w:t>(</w:t>
            </w:r>
            <w:r w:rsidR="008652B2" w:rsidRPr="00367C78">
              <w:t>b</w:t>
            </w:r>
            <w:r w:rsidRPr="00367C78">
              <w:t xml:space="preserve">) </w:t>
            </w:r>
            <w:r w:rsidR="008652B2" w:rsidRPr="00367C78">
              <w:t>an indication of the number of times the device may be safely reused</w:t>
            </w:r>
          </w:p>
        </w:tc>
      </w:tr>
      <w:tr w:rsidR="008652B2" w:rsidRPr="00367C78" w14:paraId="65F33CB9" w14:textId="77777777" w:rsidTr="005E4FD9">
        <w:trPr>
          <w:cantSplit/>
        </w:trPr>
        <w:tc>
          <w:tcPr>
            <w:tcW w:w="578" w:type="pct"/>
            <w:tcBorders>
              <w:top w:val="single" w:sz="4" w:space="0" w:color="auto"/>
              <w:bottom w:val="single" w:sz="4" w:space="0" w:color="auto"/>
            </w:tcBorders>
            <w:shd w:val="clear" w:color="auto" w:fill="auto"/>
          </w:tcPr>
          <w:p w14:paraId="5325A380" w14:textId="77777777" w:rsidR="008652B2" w:rsidRPr="00367C78" w:rsidRDefault="008652B2" w:rsidP="006D1E60">
            <w:pPr>
              <w:pStyle w:val="Tabletext"/>
            </w:pPr>
            <w:r w:rsidRPr="00367C78">
              <w:t>21</w:t>
            </w:r>
          </w:p>
        </w:tc>
        <w:tc>
          <w:tcPr>
            <w:tcW w:w="4422" w:type="pct"/>
            <w:tcBorders>
              <w:top w:val="single" w:sz="4" w:space="0" w:color="auto"/>
              <w:bottom w:val="single" w:sz="4" w:space="0" w:color="auto"/>
            </w:tcBorders>
            <w:shd w:val="clear" w:color="auto" w:fill="auto"/>
          </w:tcPr>
          <w:p w14:paraId="65FE403C" w14:textId="77777777" w:rsidR="008652B2" w:rsidRPr="00367C78" w:rsidRDefault="008652B2" w:rsidP="006D1E60">
            <w:pPr>
              <w:pStyle w:val="Tabletext"/>
            </w:pPr>
            <w:r w:rsidRPr="00367C78">
              <w:t>For a medical device that is intended by the manufacturer to emit radiation for medical purposes</w:t>
            </w:r>
            <w:r w:rsidR="006D1E60" w:rsidRPr="00367C78">
              <w:t>—</w:t>
            </w:r>
            <w:r w:rsidRPr="00367C78">
              <w:t>details of the nature, type, intensity and distribution of the radiation emitted</w:t>
            </w:r>
          </w:p>
        </w:tc>
      </w:tr>
      <w:tr w:rsidR="008652B2" w:rsidRPr="00367C78" w14:paraId="3E4C1E27" w14:textId="77777777" w:rsidTr="005E4FD9">
        <w:trPr>
          <w:cantSplit/>
        </w:trPr>
        <w:tc>
          <w:tcPr>
            <w:tcW w:w="578" w:type="pct"/>
            <w:tcBorders>
              <w:top w:val="single" w:sz="4" w:space="0" w:color="auto"/>
              <w:bottom w:val="single" w:sz="4" w:space="0" w:color="auto"/>
            </w:tcBorders>
            <w:shd w:val="clear" w:color="auto" w:fill="auto"/>
          </w:tcPr>
          <w:p w14:paraId="3F6D79DF" w14:textId="77777777" w:rsidR="008652B2" w:rsidRPr="00367C78" w:rsidRDefault="008652B2" w:rsidP="006D1E60">
            <w:pPr>
              <w:pStyle w:val="Tabletext"/>
            </w:pPr>
            <w:r w:rsidRPr="00367C78">
              <w:t>22</w:t>
            </w:r>
          </w:p>
        </w:tc>
        <w:tc>
          <w:tcPr>
            <w:tcW w:w="4422" w:type="pct"/>
            <w:tcBorders>
              <w:top w:val="single" w:sz="4" w:space="0" w:color="auto"/>
              <w:bottom w:val="single" w:sz="4" w:space="0" w:color="auto"/>
            </w:tcBorders>
            <w:shd w:val="clear" w:color="auto" w:fill="auto"/>
          </w:tcPr>
          <w:p w14:paraId="65E932BB" w14:textId="77777777" w:rsidR="008652B2" w:rsidRPr="00367C78" w:rsidRDefault="008652B2" w:rsidP="006D1E60">
            <w:pPr>
              <w:pStyle w:val="Tabletext"/>
            </w:pPr>
            <w:r w:rsidRPr="00367C78">
              <w:t>Information about precautions that should be taken by a patient and the user if the performance of the device changes</w:t>
            </w:r>
          </w:p>
        </w:tc>
      </w:tr>
      <w:tr w:rsidR="008652B2" w:rsidRPr="00367C78" w14:paraId="4C93539F" w14:textId="77777777" w:rsidTr="005E4FD9">
        <w:trPr>
          <w:cantSplit/>
        </w:trPr>
        <w:tc>
          <w:tcPr>
            <w:tcW w:w="578" w:type="pct"/>
            <w:tcBorders>
              <w:top w:val="single" w:sz="4" w:space="0" w:color="auto"/>
              <w:bottom w:val="single" w:sz="4" w:space="0" w:color="auto"/>
            </w:tcBorders>
            <w:shd w:val="clear" w:color="auto" w:fill="auto"/>
          </w:tcPr>
          <w:p w14:paraId="092D9F6E" w14:textId="77777777" w:rsidR="008652B2" w:rsidRPr="00367C78" w:rsidRDefault="008652B2" w:rsidP="006D1E60">
            <w:pPr>
              <w:pStyle w:val="Tabletext"/>
            </w:pPr>
            <w:r w:rsidRPr="00367C78">
              <w:t>23</w:t>
            </w:r>
          </w:p>
        </w:tc>
        <w:tc>
          <w:tcPr>
            <w:tcW w:w="4422" w:type="pct"/>
            <w:tcBorders>
              <w:top w:val="single" w:sz="4" w:space="0" w:color="auto"/>
              <w:bottom w:val="single" w:sz="4" w:space="0" w:color="auto"/>
            </w:tcBorders>
            <w:shd w:val="clear" w:color="auto" w:fill="auto"/>
          </w:tcPr>
          <w:p w14:paraId="3649E999" w14:textId="77777777" w:rsidR="008652B2" w:rsidRPr="00367C78" w:rsidRDefault="008652B2" w:rsidP="006D1E60">
            <w:pPr>
              <w:pStyle w:val="Tabletext"/>
            </w:pPr>
            <w:r w:rsidRPr="00367C78">
              <w:t>Information about precautions that should be taken by a patient and the user if it is reasonably foreseeable that use of the device will result in the patient or user being exposed to adverse environmental conditions</w:t>
            </w:r>
          </w:p>
        </w:tc>
      </w:tr>
      <w:tr w:rsidR="008652B2" w:rsidRPr="00367C78" w14:paraId="2B1B0698" w14:textId="77777777" w:rsidTr="005E4FD9">
        <w:trPr>
          <w:cantSplit/>
        </w:trPr>
        <w:tc>
          <w:tcPr>
            <w:tcW w:w="578" w:type="pct"/>
            <w:tcBorders>
              <w:top w:val="single" w:sz="4" w:space="0" w:color="auto"/>
              <w:bottom w:val="single" w:sz="4" w:space="0" w:color="auto"/>
            </w:tcBorders>
            <w:shd w:val="clear" w:color="auto" w:fill="auto"/>
          </w:tcPr>
          <w:p w14:paraId="4AFBC7B6" w14:textId="77777777" w:rsidR="008652B2" w:rsidRPr="00367C78" w:rsidRDefault="008652B2" w:rsidP="006D1E60">
            <w:pPr>
              <w:pStyle w:val="Tabletext"/>
            </w:pPr>
            <w:r w:rsidRPr="00367C78">
              <w:t>24</w:t>
            </w:r>
          </w:p>
        </w:tc>
        <w:tc>
          <w:tcPr>
            <w:tcW w:w="4422" w:type="pct"/>
            <w:tcBorders>
              <w:top w:val="single" w:sz="4" w:space="0" w:color="auto"/>
              <w:bottom w:val="single" w:sz="4" w:space="0" w:color="auto"/>
            </w:tcBorders>
            <w:shd w:val="clear" w:color="auto" w:fill="auto"/>
          </w:tcPr>
          <w:p w14:paraId="38297FDD" w14:textId="77777777" w:rsidR="008652B2" w:rsidRPr="00367C78" w:rsidRDefault="008652B2" w:rsidP="006D1E60">
            <w:pPr>
              <w:pStyle w:val="Tabletext"/>
            </w:pPr>
            <w:r w:rsidRPr="00367C78">
              <w:t>Adequate information about any medicinal product that the device is designed to administer, including any limitations on the substances that may be administered using the device</w:t>
            </w:r>
          </w:p>
        </w:tc>
      </w:tr>
      <w:tr w:rsidR="008652B2" w:rsidRPr="00367C78" w14:paraId="2E97EBAB" w14:textId="77777777" w:rsidTr="005E4FD9">
        <w:trPr>
          <w:cantSplit/>
        </w:trPr>
        <w:tc>
          <w:tcPr>
            <w:tcW w:w="578" w:type="pct"/>
            <w:tcBorders>
              <w:top w:val="single" w:sz="4" w:space="0" w:color="auto"/>
              <w:bottom w:val="single" w:sz="4" w:space="0" w:color="auto"/>
            </w:tcBorders>
            <w:shd w:val="clear" w:color="auto" w:fill="auto"/>
          </w:tcPr>
          <w:p w14:paraId="46D8CFBB" w14:textId="77777777" w:rsidR="008652B2" w:rsidRPr="00367C78" w:rsidRDefault="008652B2" w:rsidP="006D1E60">
            <w:pPr>
              <w:pStyle w:val="Tabletext"/>
            </w:pPr>
            <w:r w:rsidRPr="00367C78">
              <w:t>25</w:t>
            </w:r>
          </w:p>
        </w:tc>
        <w:tc>
          <w:tcPr>
            <w:tcW w:w="4422" w:type="pct"/>
            <w:tcBorders>
              <w:top w:val="single" w:sz="4" w:space="0" w:color="auto"/>
              <w:bottom w:val="single" w:sz="4" w:space="0" w:color="auto"/>
            </w:tcBorders>
            <w:shd w:val="clear" w:color="auto" w:fill="auto"/>
          </w:tcPr>
          <w:p w14:paraId="06A622F6" w14:textId="77777777" w:rsidR="008652B2" w:rsidRPr="00367C78" w:rsidRDefault="008652B2" w:rsidP="006D1E60">
            <w:pPr>
              <w:pStyle w:val="Tabletext"/>
            </w:pPr>
            <w:r w:rsidRPr="00367C78">
              <w:t>Information about any medicine (including any stable derivative of human blood or blood plasma) that is incorporated, or is intended to be incorporated, into the device as an integral part of the device</w:t>
            </w:r>
          </w:p>
        </w:tc>
      </w:tr>
      <w:tr w:rsidR="009C4DF9" w:rsidRPr="00367C78" w14:paraId="42ED040D" w14:textId="77777777" w:rsidTr="005E4FD9">
        <w:tblPrEx>
          <w:tblCellMar>
            <w:left w:w="0" w:type="dxa"/>
            <w:right w:w="0" w:type="dxa"/>
          </w:tblCellMar>
        </w:tblPrEx>
        <w:trPr>
          <w:cantSplit/>
        </w:trPr>
        <w:tc>
          <w:tcPr>
            <w:tcW w:w="578" w:type="pct"/>
            <w:tcBorders>
              <w:top w:val="single" w:sz="4" w:space="0" w:color="auto"/>
              <w:bottom w:val="single" w:sz="4" w:space="0" w:color="auto"/>
            </w:tcBorders>
            <w:shd w:val="clear" w:color="auto" w:fill="auto"/>
            <w:tcMar>
              <w:top w:w="0" w:type="dxa"/>
              <w:left w:w="108" w:type="dxa"/>
              <w:bottom w:w="0" w:type="dxa"/>
              <w:right w:w="108" w:type="dxa"/>
            </w:tcMar>
          </w:tcPr>
          <w:p w14:paraId="1538D0B9" w14:textId="219BB675" w:rsidR="009C4DF9" w:rsidRPr="00367C78" w:rsidRDefault="00081BA1" w:rsidP="006D1E60">
            <w:pPr>
              <w:pStyle w:val="Tabletext"/>
            </w:pPr>
            <w:r w:rsidRPr="00905305">
              <w:t>25A</w:t>
            </w:r>
          </w:p>
        </w:tc>
        <w:tc>
          <w:tcPr>
            <w:tcW w:w="4422" w:type="pct"/>
            <w:tcBorders>
              <w:top w:val="single" w:sz="4" w:space="0" w:color="auto"/>
              <w:bottom w:val="single" w:sz="4" w:space="0" w:color="auto"/>
            </w:tcBorders>
            <w:shd w:val="clear" w:color="auto" w:fill="auto"/>
            <w:tcMar>
              <w:top w:w="0" w:type="dxa"/>
              <w:left w:w="108" w:type="dxa"/>
              <w:bottom w:w="0" w:type="dxa"/>
              <w:right w:w="108" w:type="dxa"/>
            </w:tcMar>
          </w:tcPr>
          <w:p w14:paraId="748A3FAD" w14:textId="77777777" w:rsidR="00081BA1" w:rsidRPr="00905305" w:rsidRDefault="00081BA1" w:rsidP="00081BA1">
            <w:pPr>
              <w:pStyle w:val="Tabletext"/>
            </w:pPr>
            <w:r w:rsidRPr="00905305">
              <w:t>For a medical device to which clause 5.5 of Schedule 2 applies (other than an IVD medical device), information to the effect that the device contains or incorporates any of the following:</w:t>
            </w:r>
          </w:p>
          <w:p w14:paraId="76B9CC3A" w14:textId="31B36ADA" w:rsidR="00081BA1" w:rsidRPr="00905305" w:rsidRDefault="00081BA1" w:rsidP="00081BA1">
            <w:pPr>
              <w:pStyle w:val="Tablea"/>
            </w:pPr>
            <w:r w:rsidRPr="00905305">
              <w:t>(a) non</w:t>
            </w:r>
            <w:r w:rsidR="002023AE">
              <w:noBreakHyphen/>
            </w:r>
            <w:r w:rsidRPr="00905305">
              <w:t>viable tissues, or cells, of animal origin;</w:t>
            </w:r>
          </w:p>
          <w:p w14:paraId="3FABF544" w14:textId="1E33D9A5" w:rsidR="009C4DF9" w:rsidRPr="00367C78" w:rsidRDefault="00081BA1" w:rsidP="00E61FFA">
            <w:pPr>
              <w:pStyle w:val="Tablea"/>
            </w:pPr>
            <w:r w:rsidRPr="00905305">
              <w:t>(b) derivatives of tissues or cells referred to in paragraph (a).</w:t>
            </w:r>
          </w:p>
        </w:tc>
      </w:tr>
      <w:tr w:rsidR="008652B2" w:rsidRPr="00367C78" w14:paraId="1394B90B" w14:textId="77777777" w:rsidTr="005E4FD9">
        <w:tc>
          <w:tcPr>
            <w:tcW w:w="578" w:type="pct"/>
            <w:tcBorders>
              <w:top w:val="single" w:sz="4" w:space="0" w:color="auto"/>
              <w:bottom w:val="single" w:sz="4" w:space="0" w:color="auto"/>
            </w:tcBorders>
            <w:shd w:val="clear" w:color="auto" w:fill="auto"/>
          </w:tcPr>
          <w:p w14:paraId="19C1321A" w14:textId="77777777" w:rsidR="008652B2" w:rsidRPr="00367C78" w:rsidRDefault="008652B2" w:rsidP="006D1E60">
            <w:pPr>
              <w:pStyle w:val="Tabletext"/>
            </w:pPr>
            <w:r w:rsidRPr="00367C78">
              <w:t>26</w:t>
            </w:r>
          </w:p>
        </w:tc>
        <w:tc>
          <w:tcPr>
            <w:tcW w:w="4422" w:type="pct"/>
            <w:tcBorders>
              <w:top w:val="single" w:sz="4" w:space="0" w:color="auto"/>
              <w:bottom w:val="single" w:sz="4" w:space="0" w:color="auto"/>
            </w:tcBorders>
            <w:shd w:val="clear" w:color="auto" w:fill="auto"/>
          </w:tcPr>
          <w:p w14:paraId="23ABDEF2" w14:textId="77777777" w:rsidR="008652B2" w:rsidRPr="00367C78" w:rsidRDefault="008652B2" w:rsidP="006D1E60">
            <w:pPr>
              <w:pStyle w:val="Tabletext"/>
            </w:pPr>
            <w:r w:rsidRPr="00367C78">
              <w:t>Information about precautions that should be taken by a patient and the user if there are special or unusual risks associated with the disposal of the device</w:t>
            </w:r>
          </w:p>
        </w:tc>
      </w:tr>
      <w:tr w:rsidR="008652B2" w:rsidRPr="00367C78" w14:paraId="7D76095F" w14:textId="77777777" w:rsidTr="005E4FD9">
        <w:tc>
          <w:tcPr>
            <w:tcW w:w="578" w:type="pct"/>
            <w:tcBorders>
              <w:top w:val="single" w:sz="4" w:space="0" w:color="auto"/>
              <w:bottom w:val="single" w:sz="4" w:space="0" w:color="auto"/>
            </w:tcBorders>
            <w:shd w:val="clear" w:color="auto" w:fill="auto"/>
          </w:tcPr>
          <w:p w14:paraId="4B8B8747" w14:textId="77777777" w:rsidR="008652B2" w:rsidRPr="00367C78" w:rsidRDefault="008652B2" w:rsidP="006D1E60">
            <w:pPr>
              <w:pStyle w:val="Tabletext"/>
            </w:pPr>
            <w:r w:rsidRPr="00367C78">
              <w:t>27</w:t>
            </w:r>
          </w:p>
        </w:tc>
        <w:tc>
          <w:tcPr>
            <w:tcW w:w="4422" w:type="pct"/>
            <w:tcBorders>
              <w:top w:val="single" w:sz="4" w:space="0" w:color="auto"/>
              <w:bottom w:val="single" w:sz="4" w:space="0" w:color="auto"/>
            </w:tcBorders>
            <w:shd w:val="clear" w:color="auto" w:fill="auto"/>
          </w:tcPr>
          <w:p w14:paraId="42D1960B" w14:textId="77777777" w:rsidR="008652B2" w:rsidRPr="00367C78" w:rsidRDefault="008652B2" w:rsidP="006D1E60">
            <w:pPr>
              <w:pStyle w:val="Tabletext"/>
            </w:pPr>
            <w:r w:rsidRPr="00367C78">
              <w:t>Information about the degree of accuracy claimed if the device has a measuring function</w:t>
            </w:r>
          </w:p>
        </w:tc>
      </w:tr>
      <w:tr w:rsidR="008652B2" w:rsidRPr="00367C78" w14:paraId="3314A002" w14:textId="77777777" w:rsidTr="005E4FD9">
        <w:tc>
          <w:tcPr>
            <w:tcW w:w="578" w:type="pct"/>
            <w:tcBorders>
              <w:top w:val="single" w:sz="4" w:space="0" w:color="auto"/>
              <w:bottom w:val="single" w:sz="4" w:space="0" w:color="auto"/>
            </w:tcBorders>
            <w:shd w:val="clear" w:color="auto" w:fill="auto"/>
          </w:tcPr>
          <w:p w14:paraId="34527880" w14:textId="77777777" w:rsidR="008652B2" w:rsidRPr="00367C78" w:rsidRDefault="008652B2" w:rsidP="006D1E60">
            <w:pPr>
              <w:pStyle w:val="Tabletext"/>
            </w:pPr>
            <w:r w:rsidRPr="00367C78">
              <w:t>28</w:t>
            </w:r>
          </w:p>
        </w:tc>
        <w:tc>
          <w:tcPr>
            <w:tcW w:w="4422" w:type="pct"/>
            <w:tcBorders>
              <w:top w:val="single" w:sz="4" w:space="0" w:color="auto"/>
              <w:bottom w:val="single" w:sz="4" w:space="0" w:color="auto"/>
            </w:tcBorders>
            <w:shd w:val="clear" w:color="auto" w:fill="auto"/>
          </w:tcPr>
          <w:p w14:paraId="5AE58B0F" w14:textId="77777777" w:rsidR="008652B2" w:rsidRPr="00367C78" w:rsidRDefault="008652B2" w:rsidP="006D1E60">
            <w:pPr>
              <w:pStyle w:val="Tabletext"/>
            </w:pPr>
            <w:r w:rsidRPr="00367C78">
              <w:t>Information about any particular facilities required for use of the device or any particular training or qualifications required by the user of the device</w:t>
            </w:r>
          </w:p>
        </w:tc>
      </w:tr>
      <w:tr w:rsidR="009C4DF9" w:rsidRPr="00367C78" w14:paraId="005D5763" w14:textId="77777777" w:rsidTr="005E4FD9">
        <w:tblPrEx>
          <w:tblCellMar>
            <w:left w:w="0" w:type="dxa"/>
            <w:right w:w="0" w:type="dxa"/>
          </w:tblCellMar>
        </w:tblPrEx>
        <w:trPr>
          <w:cantSplit/>
        </w:trPr>
        <w:tc>
          <w:tcPr>
            <w:tcW w:w="578" w:type="pct"/>
            <w:tcBorders>
              <w:top w:val="single" w:sz="4" w:space="0" w:color="auto"/>
              <w:bottom w:val="nil"/>
            </w:tcBorders>
            <w:shd w:val="clear" w:color="auto" w:fill="auto"/>
            <w:tcMar>
              <w:top w:w="0" w:type="dxa"/>
              <w:left w:w="108" w:type="dxa"/>
              <w:bottom w:w="0" w:type="dxa"/>
              <w:right w:w="108" w:type="dxa"/>
            </w:tcMar>
          </w:tcPr>
          <w:p w14:paraId="394B333C" w14:textId="77777777" w:rsidR="009C4DF9" w:rsidRPr="00367C78" w:rsidRDefault="009C4DF9" w:rsidP="006D1E60">
            <w:pPr>
              <w:pStyle w:val="Tabletext"/>
            </w:pPr>
            <w:r w:rsidRPr="00367C78">
              <w:t>29</w:t>
            </w:r>
          </w:p>
        </w:tc>
        <w:tc>
          <w:tcPr>
            <w:tcW w:w="4422" w:type="pct"/>
            <w:tcBorders>
              <w:top w:val="single" w:sz="4" w:space="0" w:color="auto"/>
              <w:bottom w:val="nil"/>
            </w:tcBorders>
            <w:shd w:val="clear" w:color="auto" w:fill="auto"/>
            <w:tcMar>
              <w:top w:w="0" w:type="dxa"/>
              <w:left w:w="108" w:type="dxa"/>
              <w:bottom w:w="0" w:type="dxa"/>
              <w:right w:w="108" w:type="dxa"/>
            </w:tcMar>
          </w:tcPr>
          <w:p w14:paraId="14F95BB7" w14:textId="77777777" w:rsidR="009C4DF9" w:rsidRPr="00367C78" w:rsidRDefault="009C4DF9" w:rsidP="007E1A2A">
            <w:pPr>
              <w:pStyle w:val="Tabletext"/>
            </w:pPr>
            <w:r w:rsidRPr="00367C78">
              <w:t>For an IVD medical device, information (including, to the extent practicable, drawings and diagrams) about the following:</w:t>
            </w:r>
          </w:p>
          <w:p w14:paraId="3D4049EE" w14:textId="77777777" w:rsidR="009C4DF9" w:rsidRPr="00367C78" w:rsidRDefault="006D1E60" w:rsidP="001E552D">
            <w:pPr>
              <w:pStyle w:val="Tablea"/>
              <w:rPr>
                <w:rFonts w:eastAsiaTheme="minorHAnsi" w:cstheme="minorBidi"/>
                <w:lang w:eastAsia="en-US"/>
              </w:rPr>
            </w:pPr>
            <w:r w:rsidRPr="00367C78">
              <w:t>(</w:t>
            </w:r>
            <w:r w:rsidR="009C4DF9" w:rsidRPr="00367C78">
              <w:t>a</w:t>
            </w:r>
            <w:r w:rsidRPr="00367C78">
              <w:t xml:space="preserve">) </w:t>
            </w:r>
            <w:r w:rsidR="009C4DF9" w:rsidRPr="00367C78">
              <w:t>the scientific principle (the ‘test principle’) on which the performance of the IVD medical device relies;</w:t>
            </w:r>
          </w:p>
          <w:p w14:paraId="6661101E" w14:textId="77777777" w:rsidR="009C4DF9" w:rsidRPr="00367C78" w:rsidRDefault="006D1E60" w:rsidP="001E552D">
            <w:pPr>
              <w:pStyle w:val="Tablea"/>
              <w:rPr>
                <w:rFonts w:eastAsiaTheme="minorHAnsi" w:cstheme="minorBidi"/>
                <w:lang w:eastAsia="en-US"/>
              </w:rPr>
            </w:pPr>
            <w:r w:rsidRPr="00367C78">
              <w:t>(</w:t>
            </w:r>
            <w:r w:rsidR="009C4DF9" w:rsidRPr="00367C78">
              <w:t>b</w:t>
            </w:r>
            <w:r w:rsidRPr="00367C78">
              <w:t xml:space="preserve">) </w:t>
            </w:r>
            <w:r w:rsidR="009C4DF9" w:rsidRPr="00367C78">
              <w:t>specimen type, collection, handling and preparation;</w:t>
            </w:r>
          </w:p>
          <w:p w14:paraId="34B434E0" w14:textId="77777777" w:rsidR="009C4DF9" w:rsidRPr="00367C78" w:rsidRDefault="006D1E60" w:rsidP="001E552D">
            <w:pPr>
              <w:pStyle w:val="Tablea"/>
              <w:rPr>
                <w:rFonts w:eastAsiaTheme="minorHAnsi" w:cstheme="minorBidi"/>
                <w:lang w:eastAsia="en-US"/>
              </w:rPr>
            </w:pPr>
            <w:r w:rsidRPr="00367C78">
              <w:t>(</w:t>
            </w:r>
            <w:r w:rsidR="009C4DF9" w:rsidRPr="00367C78">
              <w:t>c</w:t>
            </w:r>
            <w:r w:rsidRPr="00367C78">
              <w:t xml:space="preserve">) </w:t>
            </w:r>
            <w:r w:rsidR="009C4DF9" w:rsidRPr="00367C78">
              <w:t>reagent description and any limitations (for example, use with a dedicated instrument only);</w:t>
            </w:r>
          </w:p>
        </w:tc>
      </w:tr>
      <w:tr w:rsidR="00C41BF6" w:rsidRPr="00367C78" w14:paraId="7663FE0A" w14:textId="77777777" w:rsidTr="00576D37">
        <w:tblPrEx>
          <w:tblCellMar>
            <w:left w:w="0" w:type="dxa"/>
            <w:right w:w="0" w:type="dxa"/>
          </w:tblCellMar>
        </w:tblPrEx>
        <w:tc>
          <w:tcPr>
            <w:tcW w:w="578" w:type="pct"/>
            <w:tcBorders>
              <w:top w:val="nil"/>
              <w:bottom w:val="nil"/>
            </w:tcBorders>
            <w:shd w:val="clear" w:color="auto" w:fill="auto"/>
            <w:tcMar>
              <w:top w:w="0" w:type="dxa"/>
              <w:left w:w="108" w:type="dxa"/>
              <w:bottom w:w="0" w:type="dxa"/>
              <w:right w:w="108" w:type="dxa"/>
            </w:tcMar>
          </w:tcPr>
          <w:p w14:paraId="17EE148F" w14:textId="77777777" w:rsidR="00C41BF6" w:rsidRPr="00367C78" w:rsidRDefault="00C41BF6" w:rsidP="006D1E60">
            <w:pPr>
              <w:pStyle w:val="Tabletext"/>
            </w:pPr>
          </w:p>
        </w:tc>
        <w:tc>
          <w:tcPr>
            <w:tcW w:w="4422" w:type="pct"/>
            <w:tcBorders>
              <w:top w:val="nil"/>
              <w:bottom w:val="nil"/>
            </w:tcBorders>
            <w:shd w:val="clear" w:color="auto" w:fill="auto"/>
            <w:tcMar>
              <w:top w:w="0" w:type="dxa"/>
              <w:left w:w="108" w:type="dxa"/>
              <w:bottom w:w="0" w:type="dxa"/>
              <w:right w:w="108" w:type="dxa"/>
            </w:tcMar>
          </w:tcPr>
          <w:p w14:paraId="23977025" w14:textId="77777777" w:rsidR="00C41BF6" w:rsidRPr="00367C78" w:rsidRDefault="006D1E60" w:rsidP="001E552D">
            <w:pPr>
              <w:pStyle w:val="Tablea"/>
              <w:rPr>
                <w:rFonts w:eastAsiaTheme="minorHAnsi" w:cstheme="minorBidi"/>
                <w:lang w:eastAsia="en-US"/>
              </w:rPr>
            </w:pPr>
            <w:r w:rsidRPr="00367C78">
              <w:t>(</w:t>
            </w:r>
            <w:r w:rsidR="00C41BF6" w:rsidRPr="00367C78">
              <w:t>d</w:t>
            </w:r>
            <w:r w:rsidRPr="00367C78">
              <w:t xml:space="preserve">) </w:t>
            </w:r>
            <w:r w:rsidR="00C41BF6" w:rsidRPr="00367C78">
              <w:t xml:space="preserve">assay procedure including calculations and interpretation of results; </w:t>
            </w:r>
          </w:p>
          <w:p w14:paraId="03B5F426" w14:textId="77777777" w:rsidR="00C41BF6" w:rsidRPr="00367C78" w:rsidRDefault="006D1E60" w:rsidP="001E552D">
            <w:pPr>
              <w:pStyle w:val="Tablea"/>
              <w:rPr>
                <w:rFonts w:eastAsiaTheme="minorHAnsi" w:cstheme="minorBidi"/>
                <w:lang w:eastAsia="en-US"/>
              </w:rPr>
            </w:pPr>
            <w:r w:rsidRPr="00367C78">
              <w:t>(</w:t>
            </w:r>
            <w:r w:rsidR="00C41BF6" w:rsidRPr="00367C78">
              <w:t>e</w:t>
            </w:r>
            <w:r w:rsidRPr="00367C78">
              <w:t xml:space="preserve">) </w:t>
            </w:r>
            <w:r w:rsidR="00C41BF6" w:rsidRPr="00367C78">
              <w:t>interfering substances and their effect on the performance of the assay;</w:t>
            </w:r>
          </w:p>
        </w:tc>
      </w:tr>
      <w:tr w:rsidR="009C4DF9" w:rsidRPr="00367C78" w14:paraId="1AAE2950" w14:textId="77777777" w:rsidTr="00294F74">
        <w:tblPrEx>
          <w:tblCellMar>
            <w:left w:w="0" w:type="dxa"/>
            <w:right w:w="0" w:type="dxa"/>
          </w:tblCellMar>
        </w:tblPrEx>
        <w:tc>
          <w:tcPr>
            <w:tcW w:w="578" w:type="pct"/>
            <w:tcBorders>
              <w:top w:val="nil"/>
              <w:bottom w:val="single" w:sz="4" w:space="0" w:color="auto"/>
            </w:tcBorders>
            <w:shd w:val="clear" w:color="auto" w:fill="auto"/>
            <w:tcMar>
              <w:top w:w="0" w:type="dxa"/>
              <w:left w:w="108" w:type="dxa"/>
              <w:bottom w:w="0" w:type="dxa"/>
              <w:right w:w="108" w:type="dxa"/>
            </w:tcMar>
          </w:tcPr>
          <w:p w14:paraId="7515B439" w14:textId="77777777" w:rsidR="009C4DF9" w:rsidRPr="00367C78" w:rsidRDefault="009C4DF9" w:rsidP="006D1E60">
            <w:pPr>
              <w:pStyle w:val="Tabletext"/>
            </w:pPr>
          </w:p>
        </w:tc>
        <w:tc>
          <w:tcPr>
            <w:tcW w:w="4422" w:type="pct"/>
            <w:tcBorders>
              <w:top w:val="nil"/>
              <w:bottom w:val="single" w:sz="4" w:space="0" w:color="auto"/>
            </w:tcBorders>
            <w:shd w:val="clear" w:color="auto" w:fill="auto"/>
            <w:tcMar>
              <w:top w:w="0" w:type="dxa"/>
              <w:left w:w="108" w:type="dxa"/>
              <w:bottom w:w="0" w:type="dxa"/>
              <w:right w:w="108" w:type="dxa"/>
            </w:tcMar>
          </w:tcPr>
          <w:p w14:paraId="5CAFF2CE" w14:textId="77777777" w:rsidR="009C4DF9" w:rsidRPr="00367C78" w:rsidRDefault="006D1E60" w:rsidP="007E1A2A">
            <w:pPr>
              <w:pStyle w:val="Tablea"/>
            </w:pPr>
            <w:r w:rsidRPr="00367C78">
              <w:t>(</w:t>
            </w:r>
            <w:r w:rsidR="009C4DF9" w:rsidRPr="00367C78">
              <w:t>f</w:t>
            </w:r>
            <w:r w:rsidRPr="00367C78">
              <w:t xml:space="preserve">) </w:t>
            </w:r>
            <w:r w:rsidR="009C4DF9" w:rsidRPr="00367C78">
              <w:t>analytical performance characteristics, such as sensitivity, specificity, accuracy and precision;</w:t>
            </w:r>
          </w:p>
          <w:p w14:paraId="6502ABAA" w14:textId="77777777" w:rsidR="009C4DF9" w:rsidRPr="00367C78" w:rsidRDefault="006D1E60" w:rsidP="00235010">
            <w:pPr>
              <w:pStyle w:val="Tablea"/>
            </w:pPr>
            <w:r w:rsidRPr="00367C78">
              <w:t>(</w:t>
            </w:r>
            <w:r w:rsidR="009C4DF9" w:rsidRPr="00367C78">
              <w:t>g</w:t>
            </w:r>
            <w:r w:rsidRPr="00367C78">
              <w:t xml:space="preserve">) </w:t>
            </w:r>
            <w:r w:rsidR="009C4DF9" w:rsidRPr="00367C78">
              <w:t>clinical performance characteristics, such as sensitivity and specificity;</w:t>
            </w:r>
          </w:p>
          <w:p w14:paraId="32808900" w14:textId="77777777" w:rsidR="009C4DF9" w:rsidRPr="00367C78" w:rsidRDefault="006D1E60" w:rsidP="00235010">
            <w:pPr>
              <w:pStyle w:val="Tablea"/>
            </w:pPr>
            <w:r w:rsidRPr="00367C78">
              <w:t>(</w:t>
            </w:r>
            <w:r w:rsidR="009C4DF9" w:rsidRPr="00367C78">
              <w:t>h</w:t>
            </w:r>
            <w:r w:rsidRPr="00367C78">
              <w:t xml:space="preserve">) </w:t>
            </w:r>
            <w:r w:rsidR="009C4DF9" w:rsidRPr="00367C78">
              <w:t>reference intervals, if appropriate;</w:t>
            </w:r>
          </w:p>
          <w:p w14:paraId="0814A297" w14:textId="77777777" w:rsidR="009C4DF9" w:rsidRPr="00367C78" w:rsidRDefault="006D1E60" w:rsidP="00235010">
            <w:pPr>
              <w:pStyle w:val="Tablea"/>
            </w:pPr>
            <w:r w:rsidRPr="00367C78">
              <w:t>(</w:t>
            </w:r>
            <w:r w:rsidR="009C4DF9" w:rsidRPr="00367C78">
              <w:t>i</w:t>
            </w:r>
            <w:r w:rsidRPr="00367C78">
              <w:t xml:space="preserve">) </w:t>
            </w:r>
            <w:r w:rsidR="009C4DF9" w:rsidRPr="00367C78">
              <w:t>any precautions to be taken in relation to substances or materials that present a risk of infection</w:t>
            </w:r>
          </w:p>
        </w:tc>
      </w:tr>
      <w:tr w:rsidR="00603BF9" w:rsidRPr="00367C78" w14:paraId="3EDC8DAD" w14:textId="77777777" w:rsidTr="00294F74">
        <w:tblPrEx>
          <w:tblCellMar>
            <w:left w:w="0" w:type="dxa"/>
            <w:right w:w="0" w:type="dxa"/>
          </w:tblCellMar>
        </w:tblPrEx>
        <w:tc>
          <w:tcPr>
            <w:tcW w:w="578" w:type="pct"/>
            <w:tcBorders>
              <w:top w:val="single" w:sz="4" w:space="0" w:color="auto"/>
              <w:bottom w:val="single" w:sz="4" w:space="0" w:color="auto"/>
            </w:tcBorders>
            <w:shd w:val="clear" w:color="auto" w:fill="auto"/>
            <w:tcMar>
              <w:top w:w="0" w:type="dxa"/>
              <w:left w:w="108" w:type="dxa"/>
              <w:bottom w:w="0" w:type="dxa"/>
              <w:right w:w="108" w:type="dxa"/>
            </w:tcMar>
          </w:tcPr>
          <w:p w14:paraId="2673AD38" w14:textId="77777777" w:rsidR="00603BF9" w:rsidRPr="00367C78" w:rsidRDefault="00603BF9" w:rsidP="006D1E60">
            <w:pPr>
              <w:pStyle w:val="Tabletext"/>
            </w:pPr>
            <w:r w:rsidRPr="00367C78">
              <w:t>30</w:t>
            </w:r>
          </w:p>
        </w:tc>
        <w:tc>
          <w:tcPr>
            <w:tcW w:w="4422" w:type="pct"/>
            <w:tcBorders>
              <w:top w:val="single" w:sz="4" w:space="0" w:color="auto"/>
              <w:bottom w:val="single" w:sz="4" w:space="0" w:color="auto"/>
            </w:tcBorders>
            <w:shd w:val="clear" w:color="auto" w:fill="auto"/>
            <w:tcMar>
              <w:top w:w="0" w:type="dxa"/>
              <w:left w:w="108" w:type="dxa"/>
              <w:bottom w:w="0" w:type="dxa"/>
              <w:right w:w="108" w:type="dxa"/>
            </w:tcMar>
          </w:tcPr>
          <w:p w14:paraId="3EC8F7F0" w14:textId="77777777" w:rsidR="00603BF9" w:rsidRPr="00367C78" w:rsidRDefault="00603BF9" w:rsidP="0066371E">
            <w:pPr>
              <w:pStyle w:val="Tabletext"/>
            </w:pPr>
            <w:r w:rsidRPr="00367C78">
              <w:t>For an adaptable medical device, instructions for assembling or adapting the device which, if followed, will ensure that the device continues to comply with the applicable provisions of the essential principles</w:t>
            </w:r>
          </w:p>
        </w:tc>
      </w:tr>
      <w:tr w:rsidR="00603BF9" w:rsidRPr="00367C78" w14:paraId="64355432" w14:textId="77777777" w:rsidTr="00294F74">
        <w:tblPrEx>
          <w:tblCellMar>
            <w:left w:w="0" w:type="dxa"/>
            <w:right w:w="0" w:type="dxa"/>
          </w:tblCellMar>
        </w:tblPrEx>
        <w:tc>
          <w:tcPr>
            <w:tcW w:w="578" w:type="pct"/>
            <w:tcBorders>
              <w:top w:val="single" w:sz="4" w:space="0" w:color="auto"/>
              <w:bottom w:val="single" w:sz="12" w:space="0" w:color="auto"/>
            </w:tcBorders>
            <w:shd w:val="clear" w:color="auto" w:fill="auto"/>
            <w:tcMar>
              <w:top w:w="0" w:type="dxa"/>
              <w:left w:w="108" w:type="dxa"/>
              <w:bottom w:w="0" w:type="dxa"/>
              <w:right w:w="108" w:type="dxa"/>
            </w:tcMar>
          </w:tcPr>
          <w:p w14:paraId="2E33F75F" w14:textId="77777777" w:rsidR="00603BF9" w:rsidRPr="00367C78" w:rsidRDefault="00603BF9" w:rsidP="006D1E60">
            <w:pPr>
              <w:pStyle w:val="Tabletext"/>
            </w:pPr>
            <w:r w:rsidRPr="00367C78">
              <w:t>31</w:t>
            </w:r>
          </w:p>
        </w:tc>
        <w:tc>
          <w:tcPr>
            <w:tcW w:w="4422" w:type="pct"/>
            <w:tcBorders>
              <w:top w:val="single" w:sz="4" w:space="0" w:color="auto"/>
              <w:bottom w:val="single" w:sz="12" w:space="0" w:color="auto"/>
            </w:tcBorders>
            <w:shd w:val="clear" w:color="auto" w:fill="auto"/>
            <w:tcMar>
              <w:top w:w="0" w:type="dxa"/>
              <w:left w:w="108" w:type="dxa"/>
              <w:bottom w:w="0" w:type="dxa"/>
              <w:right w:w="108" w:type="dxa"/>
            </w:tcMar>
          </w:tcPr>
          <w:p w14:paraId="1AA5C2F8" w14:textId="77777777" w:rsidR="00603BF9" w:rsidRPr="00367C78" w:rsidRDefault="00603BF9" w:rsidP="0066371E">
            <w:pPr>
              <w:pStyle w:val="Tabletext"/>
            </w:pPr>
            <w:r w:rsidRPr="00367C78">
              <w:t>For a medical device production system, instructions for the process to be followed in producing the medical device the system is intended to produce which, if followed, will ensure that the device so produced will comply with the applicable provisions of the essential principles</w:t>
            </w:r>
          </w:p>
        </w:tc>
      </w:tr>
    </w:tbl>
    <w:p w14:paraId="349DC361" w14:textId="77777777" w:rsidR="001A193B" w:rsidRPr="00316378" w:rsidRDefault="001A193B" w:rsidP="001A193B">
      <w:pPr>
        <w:pStyle w:val="ActHead5"/>
      </w:pPr>
      <w:bookmarkStart w:id="362" w:name="_Hlk193962597"/>
      <w:bookmarkStart w:id="363" w:name="_Toc202523635"/>
      <w:r w:rsidRPr="00224C2E">
        <w:rPr>
          <w:rStyle w:val="CharSectno"/>
        </w:rPr>
        <w:t>13.5</w:t>
      </w:r>
      <w:r w:rsidRPr="00316378">
        <w:t xml:space="preserve">  UDI medical devices—UDI device identifier and UDI production identifier</w:t>
      </w:r>
      <w:bookmarkEnd w:id="363"/>
    </w:p>
    <w:p w14:paraId="235D2B78" w14:textId="77777777" w:rsidR="001A193B" w:rsidRPr="00316378" w:rsidRDefault="001A193B" w:rsidP="001A193B">
      <w:pPr>
        <w:pStyle w:val="subsection"/>
      </w:pPr>
      <w:r w:rsidRPr="00316378">
        <w:tab/>
        <w:t>(1)</w:t>
      </w:r>
      <w:r w:rsidRPr="00316378">
        <w:tab/>
        <w:t>For a UDI medical device, the UDI device identifier, and the UDI production identifier, of the UDI medical device must be provided with the UDI medical device in accordance with this clause.</w:t>
      </w:r>
    </w:p>
    <w:p w14:paraId="48595C28" w14:textId="77777777" w:rsidR="001A193B" w:rsidRPr="00316378" w:rsidRDefault="001A193B" w:rsidP="001A193B">
      <w:pPr>
        <w:pStyle w:val="SubsectionHead"/>
      </w:pPr>
      <w:r w:rsidRPr="00316378">
        <w:t>General rule</w:t>
      </w:r>
    </w:p>
    <w:p w14:paraId="273141E6" w14:textId="77777777" w:rsidR="001A193B" w:rsidRPr="00316378" w:rsidRDefault="001A193B" w:rsidP="001A193B">
      <w:pPr>
        <w:pStyle w:val="subsection"/>
      </w:pPr>
      <w:r w:rsidRPr="00316378">
        <w:tab/>
        <w:t>(2)</w:t>
      </w:r>
      <w:r w:rsidRPr="00316378">
        <w:tab/>
        <w:t>Subject to this clause:</w:t>
      </w:r>
    </w:p>
    <w:p w14:paraId="27B9E674" w14:textId="27FD11AC" w:rsidR="001A193B" w:rsidRPr="00316378" w:rsidRDefault="001A193B" w:rsidP="001A193B">
      <w:pPr>
        <w:pStyle w:val="paragraph"/>
      </w:pPr>
      <w:r w:rsidRPr="00316378">
        <w:tab/>
        <w:t>(a)</w:t>
      </w:r>
      <w:r w:rsidRPr="00316378">
        <w:tab/>
        <w:t>subject to paragraphs (b) and (c), each identifier, in human</w:t>
      </w:r>
      <w:r w:rsidR="002023AE">
        <w:noBreakHyphen/>
      </w:r>
      <w:r w:rsidRPr="00316378">
        <w:t>readable form and machine</w:t>
      </w:r>
      <w:r w:rsidR="002023AE">
        <w:noBreakHyphen/>
      </w:r>
      <w:r w:rsidRPr="00316378">
        <w:t>readable form, must be provided on the UDI medical device itself; or</w:t>
      </w:r>
    </w:p>
    <w:p w14:paraId="21CAB813" w14:textId="6B4AEB37" w:rsidR="001A193B" w:rsidRPr="00316378" w:rsidRDefault="001A193B" w:rsidP="001A193B">
      <w:pPr>
        <w:pStyle w:val="paragraph"/>
      </w:pPr>
      <w:r w:rsidRPr="00316378">
        <w:tab/>
        <w:t>(b)</w:t>
      </w:r>
      <w:r w:rsidRPr="00316378">
        <w:tab/>
        <w:t>subject to paragraph (c), if it is impracticable or inappropriate to comply with paragraph (a), each identifier, in human</w:t>
      </w:r>
      <w:r w:rsidR="002023AE">
        <w:noBreakHyphen/>
      </w:r>
      <w:r w:rsidRPr="00316378">
        <w:t>readable form and machine</w:t>
      </w:r>
      <w:r w:rsidR="002023AE">
        <w:noBreakHyphen/>
      </w:r>
      <w:r w:rsidRPr="00316378">
        <w:t>readable form:</w:t>
      </w:r>
    </w:p>
    <w:p w14:paraId="790472C3" w14:textId="77777777" w:rsidR="001A193B" w:rsidRPr="00316378" w:rsidRDefault="001A193B" w:rsidP="001A193B">
      <w:pPr>
        <w:pStyle w:val="paragraphsub"/>
      </w:pPr>
      <w:r w:rsidRPr="00316378">
        <w:tab/>
        <w:t>(i)</w:t>
      </w:r>
      <w:r w:rsidRPr="00316378">
        <w:tab/>
        <w:t>must be provided on the packaging used for the UDI medical device, unless subparagraph (ii) applies; or</w:t>
      </w:r>
    </w:p>
    <w:p w14:paraId="3AB39615" w14:textId="77777777" w:rsidR="001A193B" w:rsidRPr="00316378" w:rsidRDefault="001A193B" w:rsidP="001A193B">
      <w:pPr>
        <w:pStyle w:val="paragraphsub"/>
      </w:pPr>
      <w:r w:rsidRPr="00316378">
        <w:tab/>
        <w:t>(ii)</w:t>
      </w:r>
      <w:r w:rsidRPr="00316378">
        <w:tab/>
        <w:t>if the UDI medical device is packaged together with other such UDI medical devices because individual packaging of the UDI medical devices for supply is not practicable—must be provided on the outer packaging used for the UDI medical devices; or</w:t>
      </w:r>
    </w:p>
    <w:p w14:paraId="16916532" w14:textId="36C311BE" w:rsidR="001A193B" w:rsidRPr="00316378" w:rsidRDefault="001A193B" w:rsidP="001A193B">
      <w:pPr>
        <w:pStyle w:val="paragraph"/>
      </w:pPr>
      <w:r w:rsidRPr="00316378">
        <w:tab/>
        <w:t>(c)</w:t>
      </w:r>
      <w:r w:rsidRPr="00316378">
        <w:tab/>
        <w:t>if it is impracticable or inappropriate to comply with paragraphs (a) and (b)—each identifier, in human</w:t>
      </w:r>
      <w:r w:rsidR="002023AE">
        <w:noBreakHyphen/>
      </w:r>
      <w:r w:rsidRPr="00316378">
        <w:t>readable form and machine</w:t>
      </w:r>
      <w:r w:rsidR="002023AE">
        <w:noBreakHyphen/>
      </w:r>
      <w:r w:rsidRPr="00316378">
        <w:t>readable form:</w:t>
      </w:r>
    </w:p>
    <w:p w14:paraId="62E3E02A" w14:textId="77777777" w:rsidR="001A193B" w:rsidRPr="00316378" w:rsidRDefault="001A193B" w:rsidP="001A193B">
      <w:pPr>
        <w:pStyle w:val="paragraphsub"/>
      </w:pPr>
      <w:r w:rsidRPr="00316378">
        <w:tab/>
        <w:t>(i)</w:t>
      </w:r>
      <w:r w:rsidRPr="00316378">
        <w:tab/>
        <w:t>if the UDI medical device is not software—must be provided on a leaflet supplied with the UDI medical device; or</w:t>
      </w:r>
    </w:p>
    <w:p w14:paraId="5B1BA384" w14:textId="77777777" w:rsidR="001A193B" w:rsidRPr="00316378" w:rsidRDefault="001A193B" w:rsidP="001A193B">
      <w:pPr>
        <w:pStyle w:val="paragraphsub"/>
      </w:pPr>
      <w:r w:rsidRPr="00316378">
        <w:tab/>
        <w:t>(ii)</w:t>
      </w:r>
      <w:r w:rsidRPr="00316378">
        <w:tab/>
        <w:t>if the UDI medical device is software—must be provided on a leaflet supplied with the UDI medical device or must be provided electronically.</w:t>
      </w:r>
    </w:p>
    <w:p w14:paraId="4E5CED3F" w14:textId="77777777" w:rsidR="001A193B" w:rsidRPr="00316378" w:rsidRDefault="001A193B" w:rsidP="001A193B">
      <w:pPr>
        <w:pStyle w:val="SubsectionHead"/>
      </w:pPr>
      <w:r w:rsidRPr="00316378">
        <w:t>UDI medical device to which clause 13C.5 applies</w:t>
      </w:r>
    </w:p>
    <w:p w14:paraId="5E06721C" w14:textId="77777777" w:rsidR="001A193B" w:rsidRPr="00316378" w:rsidRDefault="001A193B" w:rsidP="001A193B">
      <w:pPr>
        <w:pStyle w:val="subsection"/>
      </w:pPr>
      <w:r w:rsidRPr="00316378">
        <w:tab/>
        <w:t>(3)</w:t>
      </w:r>
      <w:r w:rsidRPr="00316378">
        <w:tab/>
        <w:t>For a UDI medical device to which clause 13C.5 applies, on and after the direct marking start day for the UDI medical device, subclause (2) of this clause ceases to apply in relation to the UDI medical device. Instead:</w:t>
      </w:r>
    </w:p>
    <w:p w14:paraId="38548F6A" w14:textId="7685D8A1" w:rsidR="001A193B" w:rsidRPr="00316378" w:rsidRDefault="001A193B" w:rsidP="001A193B">
      <w:pPr>
        <w:pStyle w:val="paragraph"/>
      </w:pPr>
      <w:r w:rsidRPr="00316378">
        <w:tab/>
        <w:t>(a)</w:t>
      </w:r>
      <w:r w:rsidRPr="00316378">
        <w:tab/>
        <w:t>subject to paragraph (b), each identifier, in human</w:t>
      </w:r>
      <w:r w:rsidR="002023AE">
        <w:noBreakHyphen/>
      </w:r>
      <w:r w:rsidRPr="00316378">
        <w:t>readable form and machine</w:t>
      </w:r>
      <w:r w:rsidR="002023AE">
        <w:noBreakHyphen/>
      </w:r>
      <w:r w:rsidRPr="00316378">
        <w:t>readable form:</w:t>
      </w:r>
    </w:p>
    <w:p w14:paraId="1F0E96EC" w14:textId="77777777" w:rsidR="001A193B" w:rsidRPr="00316378" w:rsidRDefault="001A193B" w:rsidP="001A193B">
      <w:pPr>
        <w:pStyle w:val="paragraphsub"/>
      </w:pPr>
      <w:r w:rsidRPr="00316378">
        <w:tab/>
        <w:t>(i)</w:t>
      </w:r>
      <w:r w:rsidRPr="00316378">
        <w:tab/>
        <w:t>must be provided on the packaging used for the UDI medical device, unless subparagraph (ii) applies; or</w:t>
      </w:r>
    </w:p>
    <w:p w14:paraId="0DC0A52B" w14:textId="77777777" w:rsidR="001A193B" w:rsidRPr="00316378" w:rsidRDefault="001A193B" w:rsidP="001A193B">
      <w:pPr>
        <w:pStyle w:val="paragraphsub"/>
      </w:pPr>
      <w:r w:rsidRPr="00316378">
        <w:tab/>
        <w:t>(ii)</w:t>
      </w:r>
      <w:r w:rsidRPr="00316378">
        <w:tab/>
        <w:t>if the UDI medical device is packaged together with other such UDI medical devices because individual packaging of the UDI medical devices for supply is not practicable—must be provided on the outer packaging used for the UDI medical devices; or</w:t>
      </w:r>
    </w:p>
    <w:p w14:paraId="328D1666" w14:textId="7C326766" w:rsidR="001A193B" w:rsidRPr="00316378" w:rsidRDefault="001A193B" w:rsidP="001A193B">
      <w:pPr>
        <w:pStyle w:val="paragraph"/>
      </w:pPr>
      <w:r w:rsidRPr="00316378">
        <w:tab/>
        <w:t>(b)</w:t>
      </w:r>
      <w:r w:rsidRPr="00316378">
        <w:tab/>
        <w:t>if it is impracticable or inappropriate to comply with paragraph (a)—each identifier, in human</w:t>
      </w:r>
      <w:r w:rsidR="002023AE">
        <w:noBreakHyphen/>
      </w:r>
      <w:r w:rsidRPr="00316378">
        <w:t>readable form and machine</w:t>
      </w:r>
      <w:r w:rsidR="002023AE">
        <w:noBreakHyphen/>
      </w:r>
      <w:r w:rsidRPr="00316378">
        <w:t>readable form, must be provided on a leaflet supplied with the UDI medical device.</w:t>
      </w:r>
    </w:p>
    <w:p w14:paraId="69A10E3C" w14:textId="77777777" w:rsidR="001A193B" w:rsidRPr="00316378" w:rsidRDefault="001A193B" w:rsidP="001A193B">
      <w:pPr>
        <w:pStyle w:val="SubsectionHead"/>
      </w:pPr>
      <w:r w:rsidRPr="00316378">
        <w:t>Qualification for UDI medical device intended by manufacturer to be supplied at retail premises</w:t>
      </w:r>
    </w:p>
    <w:p w14:paraId="62AC0310" w14:textId="385E4A7B" w:rsidR="001A193B" w:rsidRPr="00316378" w:rsidRDefault="001A193B" w:rsidP="001A193B">
      <w:pPr>
        <w:pStyle w:val="subsection"/>
      </w:pPr>
      <w:r w:rsidRPr="00316378">
        <w:tab/>
        <w:t>(4)</w:t>
      </w:r>
      <w:r w:rsidRPr="00316378">
        <w:tab/>
        <w:t>For a UDI medical device that is intended by the manufacturer to be supplied at retail premises, the UDI production identifier of the UDI medical device, in machine</w:t>
      </w:r>
      <w:r w:rsidR="002023AE">
        <w:noBreakHyphen/>
      </w:r>
      <w:r w:rsidRPr="00316378">
        <w:t>readable form, is not required to be provided with the UDI medical device.</w:t>
      </w:r>
    </w:p>
    <w:p w14:paraId="7BFE72E5" w14:textId="77777777" w:rsidR="001A193B" w:rsidRPr="00316378" w:rsidRDefault="001A193B" w:rsidP="001A193B">
      <w:pPr>
        <w:pStyle w:val="ActHead5"/>
      </w:pPr>
      <w:bookmarkStart w:id="364" w:name="_Toc202523636"/>
      <w:r w:rsidRPr="00224C2E">
        <w:rPr>
          <w:rStyle w:val="CharSectno"/>
        </w:rPr>
        <w:t>13.6</w:t>
      </w:r>
      <w:r w:rsidRPr="00316378">
        <w:t xml:space="preserve">  UDI medical devices—medical device packaging identifier</w:t>
      </w:r>
      <w:bookmarkEnd w:id="364"/>
    </w:p>
    <w:p w14:paraId="6B8AC595" w14:textId="77777777" w:rsidR="001A193B" w:rsidRPr="00316378" w:rsidRDefault="001A193B" w:rsidP="001A193B">
      <w:pPr>
        <w:pStyle w:val="subsection"/>
      </w:pPr>
      <w:r w:rsidRPr="00316378">
        <w:tab/>
        <w:t>(1)</w:t>
      </w:r>
      <w:r w:rsidRPr="00316378">
        <w:tab/>
        <w:t>If a type of packaging is used for a UDI medical device, the medical device packaging identifier of that packaging must be provided with the UDI medical device.</w:t>
      </w:r>
    </w:p>
    <w:p w14:paraId="45CAD1DA" w14:textId="728A45E9" w:rsidR="001A193B" w:rsidRPr="00316378" w:rsidRDefault="001A193B" w:rsidP="001A193B">
      <w:pPr>
        <w:pStyle w:val="subsection"/>
      </w:pPr>
      <w:r w:rsidRPr="00316378">
        <w:tab/>
        <w:t>(2)</w:t>
      </w:r>
      <w:r w:rsidRPr="00316378">
        <w:tab/>
        <w:t>That identifier, in human</w:t>
      </w:r>
      <w:r w:rsidR="002023AE">
        <w:noBreakHyphen/>
      </w:r>
      <w:r w:rsidRPr="00316378">
        <w:t>readable form and machine</w:t>
      </w:r>
      <w:r w:rsidR="002023AE">
        <w:noBreakHyphen/>
      </w:r>
      <w:r w:rsidRPr="00316378">
        <w:t>readable form, must be provided on the packaging of the UDI medical device.</w:t>
      </w:r>
      <w:bookmarkEnd w:id="362"/>
    </w:p>
    <w:p w14:paraId="6CEBF387" w14:textId="77777777" w:rsidR="00D2393C" w:rsidRPr="00367C78" w:rsidRDefault="00D2393C" w:rsidP="00D2393C">
      <w:pPr>
        <w:pStyle w:val="ActHead5"/>
      </w:pPr>
      <w:bookmarkStart w:id="365" w:name="_Toc202523637"/>
      <w:r w:rsidRPr="00224C2E">
        <w:rPr>
          <w:rStyle w:val="CharSectno"/>
        </w:rPr>
        <w:t>13A</w:t>
      </w:r>
      <w:r w:rsidRPr="00367C78">
        <w:t xml:space="preserve">  Patient information about implantable medical devices or active implantable medical devices to be made available</w:t>
      </w:r>
      <w:bookmarkEnd w:id="365"/>
    </w:p>
    <w:p w14:paraId="32EA7B6E" w14:textId="77777777" w:rsidR="00955FC4" w:rsidRPr="00367C78" w:rsidRDefault="00955FC4" w:rsidP="00955FC4">
      <w:pPr>
        <w:pStyle w:val="ActHead5"/>
      </w:pPr>
      <w:bookmarkStart w:id="366" w:name="_Toc202523638"/>
      <w:r w:rsidRPr="00224C2E">
        <w:rPr>
          <w:rStyle w:val="CharSectno"/>
        </w:rPr>
        <w:t>13A.1</w:t>
      </w:r>
      <w:r w:rsidRPr="00367C78">
        <w:t xml:space="preserve">  Scope of clauses</w:t>
      </w:r>
      <w:r w:rsidR="00EA1C6C" w:rsidRPr="00367C78">
        <w:t> </w:t>
      </w:r>
      <w:r w:rsidRPr="00367C78">
        <w:t>13A.2 to 13A.4</w:t>
      </w:r>
      <w:bookmarkEnd w:id="366"/>
    </w:p>
    <w:p w14:paraId="688DE853" w14:textId="6E5574AB" w:rsidR="00955FC4" w:rsidRPr="00367C78" w:rsidRDefault="00955FC4" w:rsidP="00955FC4">
      <w:pPr>
        <w:pStyle w:val="subsection"/>
      </w:pPr>
      <w:r w:rsidRPr="00367C78">
        <w:tab/>
      </w:r>
      <w:r w:rsidR="00DB3BEA" w:rsidRPr="00367C78">
        <w:t>(1)</w:t>
      </w:r>
      <w:r w:rsidRPr="00367C78">
        <w:tab/>
        <w:t>Clauses</w:t>
      </w:r>
      <w:r w:rsidR="00EA1C6C" w:rsidRPr="00367C78">
        <w:t> </w:t>
      </w:r>
      <w:r w:rsidRPr="00367C78">
        <w:t>13A.2 to 13A.4 apply to a medical device that is:</w:t>
      </w:r>
    </w:p>
    <w:p w14:paraId="2716AF4A" w14:textId="77777777" w:rsidR="00955FC4" w:rsidRPr="00367C78" w:rsidRDefault="00955FC4" w:rsidP="00955FC4">
      <w:pPr>
        <w:pStyle w:val="paragraph"/>
      </w:pPr>
      <w:r w:rsidRPr="00367C78">
        <w:tab/>
        <w:t>(a)</w:t>
      </w:r>
      <w:r w:rsidRPr="00367C78">
        <w:tab/>
        <w:t>an implantable medical device or an active implantable medical device; and</w:t>
      </w:r>
    </w:p>
    <w:p w14:paraId="2C4F7C61" w14:textId="789774A2" w:rsidR="00955FC4" w:rsidRPr="00367C78" w:rsidRDefault="00955FC4" w:rsidP="00955FC4">
      <w:pPr>
        <w:pStyle w:val="paragraph"/>
      </w:pPr>
      <w:r w:rsidRPr="00367C78">
        <w:tab/>
        <w:t>(b)</w:t>
      </w:r>
      <w:r w:rsidRPr="00367C78">
        <w:tab/>
        <w:t>not a suture, staple, dental filling, dental brace, tooth crown, screw, wedge, plate, wire, pin, clip</w:t>
      </w:r>
      <w:r w:rsidR="00D2393C" w:rsidRPr="00367C78">
        <w:t>, connector or similar article</w:t>
      </w:r>
      <w:r w:rsidR="00DB3BEA" w:rsidRPr="00367C78">
        <w:t>; and</w:t>
      </w:r>
    </w:p>
    <w:p w14:paraId="32B755A8" w14:textId="77777777" w:rsidR="001C68D4" w:rsidRPr="00367C78" w:rsidRDefault="001C68D4" w:rsidP="001C68D4">
      <w:pPr>
        <w:pStyle w:val="paragraph"/>
      </w:pPr>
      <w:r w:rsidRPr="00367C78">
        <w:tab/>
        <w:t>(ba)</w:t>
      </w:r>
      <w:r w:rsidRPr="00367C78">
        <w:tab/>
        <w:t>not intended by the manufacturer to be for export only; and</w:t>
      </w:r>
    </w:p>
    <w:p w14:paraId="0F66918C" w14:textId="3FB41227" w:rsidR="00DB3BEA" w:rsidRPr="00367C78" w:rsidRDefault="00DB3BEA" w:rsidP="00DB3BEA">
      <w:pPr>
        <w:pStyle w:val="paragraph"/>
      </w:pPr>
      <w:r w:rsidRPr="00367C78">
        <w:tab/>
        <w:t>(c)</w:t>
      </w:r>
      <w:r w:rsidRPr="00367C78">
        <w:tab/>
        <w:t>not a medical device to which subclause (2) applies.</w:t>
      </w:r>
    </w:p>
    <w:p w14:paraId="6CEA5EA1" w14:textId="77777777" w:rsidR="00DB3BEA" w:rsidRPr="00367C78" w:rsidRDefault="00DB3BEA" w:rsidP="00DB3BEA">
      <w:pPr>
        <w:pStyle w:val="subsection"/>
      </w:pPr>
      <w:r w:rsidRPr="00367C78">
        <w:tab/>
        <w:t>(2)</w:t>
      </w:r>
      <w:r w:rsidRPr="00367C78">
        <w:tab/>
        <w:t>This subclause applies to a medical device if:</w:t>
      </w:r>
    </w:p>
    <w:p w14:paraId="763D3E39" w14:textId="77777777" w:rsidR="00DB3BEA" w:rsidRPr="00367C78" w:rsidRDefault="00DB3BEA" w:rsidP="00DB3BEA">
      <w:pPr>
        <w:pStyle w:val="paragraph"/>
      </w:pPr>
      <w:r w:rsidRPr="00367C78">
        <w:tab/>
        <w:t>(a)</w:t>
      </w:r>
      <w:r w:rsidRPr="00367C78">
        <w:tab/>
        <w:t>the medical device is intended by the manufacturer to be wholly, or mostly, absorbed by a patient’s body within 6 months of being implanted; and</w:t>
      </w:r>
    </w:p>
    <w:p w14:paraId="2688F4BD" w14:textId="77777777" w:rsidR="00DB3BEA" w:rsidRPr="00367C78" w:rsidRDefault="00DB3BEA" w:rsidP="00DB3BEA">
      <w:pPr>
        <w:pStyle w:val="paragraph"/>
      </w:pPr>
      <w:r w:rsidRPr="00367C78">
        <w:tab/>
        <w:t>(b)</w:t>
      </w:r>
      <w:r w:rsidRPr="00367C78">
        <w:tab/>
        <w:t>the medical device is:</w:t>
      </w:r>
    </w:p>
    <w:p w14:paraId="6F21BD04" w14:textId="77777777" w:rsidR="00DB3BEA" w:rsidRPr="00367C78" w:rsidRDefault="00DB3BEA" w:rsidP="00DB3BEA">
      <w:pPr>
        <w:pStyle w:val="paragraphsub"/>
      </w:pPr>
      <w:r w:rsidRPr="00367C78">
        <w:tab/>
        <w:t>(i)</w:t>
      </w:r>
      <w:r w:rsidRPr="00367C78">
        <w:tab/>
        <w:t>for use as a filler; or</w:t>
      </w:r>
    </w:p>
    <w:p w14:paraId="7C5D31CB" w14:textId="77777777" w:rsidR="00DB3BEA" w:rsidRPr="00367C78" w:rsidRDefault="00DB3BEA" w:rsidP="00DB3BEA">
      <w:pPr>
        <w:pStyle w:val="paragraphsub"/>
        <w:rPr>
          <w:lang w:eastAsia="en-US"/>
        </w:rPr>
      </w:pPr>
      <w:r w:rsidRPr="00367C78">
        <w:tab/>
        <w:t>(ii)</w:t>
      </w:r>
      <w:r w:rsidRPr="00367C78">
        <w:tab/>
      </w:r>
      <w:r w:rsidRPr="00367C78">
        <w:rPr>
          <w:lang w:eastAsia="en-US"/>
        </w:rPr>
        <w:t>for haemostasis; or</w:t>
      </w:r>
    </w:p>
    <w:p w14:paraId="1E4C35F4" w14:textId="77777777" w:rsidR="00DB3BEA" w:rsidRPr="00367C78" w:rsidRDefault="00DB3BEA" w:rsidP="00DB3BEA">
      <w:pPr>
        <w:pStyle w:val="paragraphsub"/>
        <w:rPr>
          <w:lang w:eastAsia="en-US"/>
        </w:rPr>
      </w:pPr>
      <w:r w:rsidRPr="00367C78">
        <w:rPr>
          <w:lang w:eastAsia="en-US"/>
        </w:rPr>
        <w:tab/>
        <w:t>(iii)</w:t>
      </w:r>
      <w:r w:rsidRPr="00367C78">
        <w:rPr>
          <w:lang w:eastAsia="en-US"/>
        </w:rPr>
        <w:tab/>
        <w:t>for tissue approximation; or</w:t>
      </w:r>
    </w:p>
    <w:p w14:paraId="6CBE9932" w14:textId="77777777" w:rsidR="00DB3BEA" w:rsidRPr="00367C78" w:rsidRDefault="00DB3BEA" w:rsidP="00DB3BEA">
      <w:pPr>
        <w:pStyle w:val="paragraphsub"/>
        <w:rPr>
          <w:lang w:eastAsia="en-US"/>
        </w:rPr>
      </w:pPr>
      <w:r w:rsidRPr="00367C78">
        <w:rPr>
          <w:lang w:eastAsia="en-US"/>
        </w:rPr>
        <w:tab/>
        <w:t>(iv)</w:t>
      </w:r>
      <w:r w:rsidRPr="00367C78">
        <w:rPr>
          <w:lang w:eastAsia="en-US"/>
        </w:rPr>
        <w:tab/>
        <w:t>for the fixation of other medical devices within tissue; or</w:t>
      </w:r>
    </w:p>
    <w:p w14:paraId="6707FEE9" w14:textId="77777777" w:rsidR="00DB3BEA" w:rsidRPr="00367C78" w:rsidRDefault="00DB3BEA" w:rsidP="00DB3BEA">
      <w:pPr>
        <w:pStyle w:val="paragraphsub"/>
        <w:rPr>
          <w:lang w:eastAsia="en-US"/>
        </w:rPr>
      </w:pPr>
      <w:r w:rsidRPr="00367C78">
        <w:rPr>
          <w:lang w:eastAsia="en-US"/>
        </w:rPr>
        <w:tab/>
        <w:t>(v)</w:t>
      </w:r>
      <w:r w:rsidRPr="00367C78">
        <w:rPr>
          <w:lang w:eastAsia="en-US"/>
        </w:rPr>
        <w:tab/>
        <w:t>a similar medical device to a medical device covered by subparagraph (i), (ii), (iii) or (iv).</w:t>
      </w:r>
    </w:p>
    <w:p w14:paraId="00636E8F" w14:textId="77777777" w:rsidR="00F560CF" w:rsidRPr="00367C78" w:rsidRDefault="00F560CF" w:rsidP="00F560CF">
      <w:pPr>
        <w:pStyle w:val="ActHead5"/>
      </w:pPr>
      <w:bookmarkStart w:id="367" w:name="_Toc202523639"/>
      <w:r w:rsidRPr="00224C2E">
        <w:rPr>
          <w:rStyle w:val="CharSectno"/>
        </w:rPr>
        <w:t>13A.2</w:t>
      </w:r>
      <w:r w:rsidRPr="00367C78">
        <w:t xml:space="preserve">  Patient implant cards etc. for implantable devices</w:t>
      </w:r>
      <w:bookmarkEnd w:id="367"/>
    </w:p>
    <w:p w14:paraId="019504D9" w14:textId="77777777" w:rsidR="00F560CF" w:rsidRPr="00367C78" w:rsidRDefault="00F560CF" w:rsidP="00F560CF">
      <w:pPr>
        <w:pStyle w:val="subsection"/>
      </w:pPr>
      <w:bookmarkStart w:id="368" w:name="_Hlk82589492"/>
      <w:r w:rsidRPr="00367C78">
        <w:tab/>
        <w:t>(1)</w:t>
      </w:r>
      <w:r w:rsidRPr="00367C78">
        <w:tab/>
        <w:t>Either:</w:t>
      </w:r>
    </w:p>
    <w:p w14:paraId="5203FDA2" w14:textId="77777777" w:rsidR="001A193B" w:rsidRPr="00316378" w:rsidRDefault="001A193B" w:rsidP="001A193B">
      <w:pPr>
        <w:pStyle w:val="paragraph"/>
      </w:pPr>
      <w:r w:rsidRPr="00316378">
        <w:tab/>
        <w:t>(a)</w:t>
      </w:r>
      <w:r w:rsidRPr="00316378">
        <w:tab/>
        <w:t xml:space="preserve">a card (a </w:t>
      </w:r>
      <w:r w:rsidRPr="00316378">
        <w:rPr>
          <w:b/>
          <w:bCs/>
          <w:i/>
          <w:iCs/>
        </w:rPr>
        <w:t>patient implant card</w:t>
      </w:r>
      <w:r w:rsidRPr="00316378">
        <w:t>) that:</w:t>
      </w:r>
    </w:p>
    <w:p w14:paraId="7E261D05" w14:textId="77777777" w:rsidR="001A193B" w:rsidRPr="00316378" w:rsidRDefault="001A193B" w:rsidP="001A193B">
      <w:pPr>
        <w:pStyle w:val="paragraphsub"/>
      </w:pPr>
      <w:r w:rsidRPr="00316378">
        <w:tab/>
        <w:t>(i)</w:t>
      </w:r>
      <w:r w:rsidRPr="00316378">
        <w:tab/>
        <w:t>in any case—includes the information covered by subclause (2) and that satisfies clause 13A.4; and</w:t>
      </w:r>
    </w:p>
    <w:p w14:paraId="17343B9C" w14:textId="413DC820" w:rsidR="001A193B" w:rsidRPr="00316378" w:rsidRDefault="001A193B" w:rsidP="001A193B">
      <w:pPr>
        <w:pStyle w:val="paragraphsub"/>
      </w:pPr>
      <w:r w:rsidRPr="00316378">
        <w:tab/>
        <w:t>(ii)</w:t>
      </w:r>
      <w:r w:rsidRPr="00316378">
        <w:tab/>
        <w:t>for a UDI medical device—includes the UDI device identifier, and the UDI production identifier, of the UDI medical device (where each identifier is in human</w:t>
      </w:r>
      <w:r w:rsidR="002023AE">
        <w:noBreakHyphen/>
      </w:r>
      <w:r w:rsidRPr="00316378">
        <w:t>readable form and machine</w:t>
      </w:r>
      <w:r w:rsidR="002023AE">
        <w:noBreakHyphen/>
      </w:r>
      <w:r w:rsidRPr="00316378">
        <w:t>readable form);</w:t>
      </w:r>
    </w:p>
    <w:p w14:paraId="49DF8DA3" w14:textId="77777777" w:rsidR="001A193B" w:rsidRPr="00316378" w:rsidRDefault="001A193B" w:rsidP="001A193B">
      <w:pPr>
        <w:pStyle w:val="paragraph"/>
      </w:pPr>
      <w:r w:rsidRPr="00316378">
        <w:tab/>
      </w:r>
      <w:r w:rsidRPr="00316378">
        <w:tab/>
        <w:t>must be made available for provision to the patient concerned; or</w:t>
      </w:r>
    </w:p>
    <w:p w14:paraId="20498860" w14:textId="77777777" w:rsidR="001A193B" w:rsidRPr="00316378" w:rsidRDefault="001A193B" w:rsidP="001A193B">
      <w:pPr>
        <w:pStyle w:val="paragraph"/>
      </w:pPr>
      <w:r w:rsidRPr="00316378">
        <w:tab/>
        <w:t>(b)</w:t>
      </w:r>
      <w:r w:rsidRPr="00316378">
        <w:tab/>
        <w:t>the following:</w:t>
      </w:r>
    </w:p>
    <w:p w14:paraId="40017C67" w14:textId="77777777" w:rsidR="001A193B" w:rsidRPr="00316378" w:rsidRDefault="001A193B" w:rsidP="001A193B">
      <w:pPr>
        <w:pStyle w:val="paragraphsub"/>
      </w:pPr>
      <w:r w:rsidRPr="00316378">
        <w:tab/>
        <w:t>(i)</w:t>
      </w:r>
      <w:r w:rsidRPr="00316378">
        <w:tab/>
        <w:t>in any case—information covered by subclause (2) and that satisfies clause 13A.4;</w:t>
      </w:r>
    </w:p>
    <w:p w14:paraId="140E57BC" w14:textId="2273F590" w:rsidR="001A193B" w:rsidRPr="00316378" w:rsidRDefault="001A193B" w:rsidP="001A193B">
      <w:pPr>
        <w:pStyle w:val="paragraphsub"/>
      </w:pPr>
      <w:r w:rsidRPr="00316378">
        <w:tab/>
        <w:t>(ii)</w:t>
      </w:r>
      <w:r w:rsidRPr="00316378">
        <w:tab/>
        <w:t>for a UDI medical device—the UDI device identifier, and the UDI production identifier, of the UDI medical device (where each identifier is in human</w:t>
      </w:r>
      <w:r w:rsidR="002023AE">
        <w:noBreakHyphen/>
      </w:r>
      <w:r w:rsidRPr="00316378">
        <w:t>readable form and machine</w:t>
      </w:r>
      <w:r w:rsidR="002023AE">
        <w:noBreakHyphen/>
      </w:r>
      <w:r w:rsidRPr="00316378">
        <w:t>readable form);</w:t>
      </w:r>
    </w:p>
    <w:p w14:paraId="05487262" w14:textId="77777777" w:rsidR="001A193B" w:rsidRPr="00316378" w:rsidRDefault="001A193B" w:rsidP="001A193B">
      <w:pPr>
        <w:pStyle w:val="paragraph"/>
      </w:pPr>
      <w:r w:rsidRPr="00316378">
        <w:tab/>
      </w:r>
      <w:r w:rsidRPr="00316378">
        <w:tab/>
        <w:t>must be made available electronically and in a way that is readily accessible by the patient concerned.</w:t>
      </w:r>
    </w:p>
    <w:bookmarkEnd w:id="368"/>
    <w:p w14:paraId="13748F23" w14:textId="77777777" w:rsidR="00955FC4" w:rsidRPr="00367C78" w:rsidRDefault="00955FC4" w:rsidP="00955FC4">
      <w:pPr>
        <w:pStyle w:val="subsection"/>
      </w:pPr>
      <w:r w:rsidRPr="00367C78">
        <w:tab/>
        <w:t>(2)</w:t>
      </w:r>
      <w:r w:rsidRPr="00367C78">
        <w:tab/>
      </w:r>
      <w:r w:rsidR="00F560CF" w:rsidRPr="00367C78">
        <w:t>The information covered by this subclause is the information in the following table</w:t>
      </w:r>
      <w:r w:rsidRPr="00367C78">
        <w:t>.</w:t>
      </w:r>
    </w:p>
    <w:p w14:paraId="79A3EB7B" w14:textId="77777777" w:rsidR="00955FC4" w:rsidRPr="00367C78" w:rsidRDefault="00955FC4" w:rsidP="00955FC4">
      <w:pPr>
        <w:pStyle w:val="Tabletext"/>
      </w:pPr>
    </w:p>
    <w:tbl>
      <w:tblPr>
        <w:tblW w:w="8539"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4"/>
        <w:gridCol w:w="7545"/>
      </w:tblGrid>
      <w:tr w:rsidR="00955FC4" w:rsidRPr="00367C78" w14:paraId="7B626C4F" w14:textId="77777777" w:rsidTr="00FA020E">
        <w:trPr>
          <w:tblHeader/>
        </w:trPr>
        <w:tc>
          <w:tcPr>
            <w:tcW w:w="8539" w:type="dxa"/>
            <w:gridSpan w:val="2"/>
            <w:tcBorders>
              <w:top w:val="single" w:sz="12" w:space="0" w:color="auto"/>
              <w:bottom w:val="single" w:sz="6" w:space="0" w:color="auto"/>
            </w:tcBorders>
            <w:shd w:val="clear" w:color="auto" w:fill="auto"/>
          </w:tcPr>
          <w:p w14:paraId="208DCF9D" w14:textId="77777777" w:rsidR="00955FC4" w:rsidRPr="00367C78" w:rsidRDefault="00F560CF" w:rsidP="00AC6840">
            <w:pPr>
              <w:pStyle w:val="TableHeading"/>
            </w:pPr>
            <w:r w:rsidRPr="00367C78">
              <w:t>Information to be made available for provision to patient</w:t>
            </w:r>
          </w:p>
        </w:tc>
      </w:tr>
      <w:tr w:rsidR="00955FC4" w:rsidRPr="00367C78" w14:paraId="56E173A8" w14:textId="77777777" w:rsidTr="00FA020E">
        <w:trPr>
          <w:tblHeader/>
        </w:trPr>
        <w:tc>
          <w:tcPr>
            <w:tcW w:w="994" w:type="dxa"/>
            <w:tcBorders>
              <w:top w:val="single" w:sz="6" w:space="0" w:color="auto"/>
              <w:bottom w:val="single" w:sz="6" w:space="0" w:color="auto"/>
            </w:tcBorders>
            <w:shd w:val="clear" w:color="auto" w:fill="auto"/>
          </w:tcPr>
          <w:p w14:paraId="09E20E56" w14:textId="77777777" w:rsidR="00955FC4" w:rsidRPr="00367C78" w:rsidRDefault="00955FC4" w:rsidP="00F7017A">
            <w:pPr>
              <w:pStyle w:val="TableHeading"/>
            </w:pPr>
            <w:r w:rsidRPr="00367C78">
              <w:t>Item</w:t>
            </w:r>
          </w:p>
        </w:tc>
        <w:tc>
          <w:tcPr>
            <w:tcW w:w="7545" w:type="dxa"/>
            <w:tcBorders>
              <w:top w:val="single" w:sz="6" w:space="0" w:color="auto"/>
              <w:bottom w:val="single" w:sz="6" w:space="0" w:color="auto"/>
            </w:tcBorders>
            <w:shd w:val="clear" w:color="auto" w:fill="auto"/>
          </w:tcPr>
          <w:p w14:paraId="404CA1A1" w14:textId="77777777" w:rsidR="00955FC4" w:rsidRPr="00367C78" w:rsidRDefault="00F560CF" w:rsidP="00AC6840">
            <w:pPr>
              <w:pStyle w:val="TableHeading"/>
            </w:pPr>
            <w:r w:rsidRPr="00367C78">
              <w:t>Information</w:t>
            </w:r>
          </w:p>
        </w:tc>
      </w:tr>
      <w:tr w:rsidR="00955FC4" w:rsidRPr="00367C78" w14:paraId="387727F5" w14:textId="77777777" w:rsidTr="00FA020E">
        <w:trPr>
          <w:tblHeader/>
        </w:trPr>
        <w:tc>
          <w:tcPr>
            <w:tcW w:w="994" w:type="dxa"/>
            <w:tcBorders>
              <w:top w:val="single" w:sz="6" w:space="0" w:color="auto"/>
              <w:bottom w:val="single" w:sz="6" w:space="0" w:color="auto"/>
            </w:tcBorders>
            <w:shd w:val="clear" w:color="auto" w:fill="auto"/>
          </w:tcPr>
          <w:p w14:paraId="221EC987" w14:textId="77777777" w:rsidR="00955FC4" w:rsidRPr="00367C78" w:rsidRDefault="00955FC4" w:rsidP="00F7017A">
            <w:pPr>
              <w:pStyle w:val="Tabletext"/>
            </w:pPr>
            <w:r w:rsidRPr="00367C78">
              <w:t>1</w:t>
            </w:r>
          </w:p>
        </w:tc>
        <w:tc>
          <w:tcPr>
            <w:tcW w:w="7545" w:type="dxa"/>
            <w:tcBorders>
              <w:top w:val="single" w:sz="6" w:space="0" w:color="auto"/>
              <w:bottom w:val="single" w:sz="6" w:space="0" w:color="auto"/>
            </w:tcBorders>
            <w:shd w:val="clear" w:color="auto" w:fill="auto"/>
          </w:tcPr>
          <w:p w14:paraId="1225FD30" w14:textId="77777777" w:rsidR="00955FC4" w:rsidRPr="00367C78" w:rsidRDefault="00955FC4" w:rsidP="00F7017A">
            <w:pPr>
              <w:pStyle w:val="Tablea"/>
            </w:pPr>
            <w:r w:rsidRPr="00367C78">
              <w:t>(a) the name of the device; and</w:t>
            </w:r>
          </w:p>
          <w:p w14:paraId="566ED64E" w14:textId="77777777" w:rsidR="00955FC4" w:rsidRPr="00367C78" w:rsidRDefault="00955FC4" w:rsidP="00F7017A">
            <w:pPr>
              <w:pStyle w:val="Tablea"/>
            </w:pPr>
            <w:r w:rsidRPr="00367C78">
              <w:t>(b) the model of the device; and</w:t>
            </w:r>
          </w:p>
          <w:p w14:paraId="733E4F5A" w14:textId="20790541" w:rsidR="00955FC4" w:rsidRPr="00367C78" w:rsidRDefault="00955FC4" w:rsidP="00F7017A">
            <w:pPr>
              <w:pStyle w:val="Tablea"/>
            </w:pPr>
            <w:r w:rsidRPr="00367C78">
              <w:t>(c) the batch code, lot number or serial number of the device</w:t>
            </w:r>
          </w:p>
        </w:tc>
      </w:tr>
      <w:tr w:rsidR="00955FC4" w:rsidRPr="00367C78" w14:paraId="612C0F7D" w14:textId="77777777" w:rsidTr="00FA020E">
        <w:trPr>
          <w:tblHeader/>
        </w:trPr>
        <w:tc>
          <w:tcPr>
            <w:tcW w:w="994" w:type="dxa"/>
            <w:tcBorders>
              <w:top w:val="single" w:sz="6" w:space="0" w:color="auto"/>
              <w:bottom w:val="single" w:sz="12" w:space="0" w:color="auto"/>
            </w:tcBorders>
            <w:shd w:val="clear" w:color="auto" w:fill="auto"/>
          </w:tcPr>
          <w:p w14:paraId="4E44AA02" w14:textId="77777777" w:rsidR="00955FC4" w:rsidRPr="00367C78" w:rsidRDefault="00955FC4" w:rsidP="00F7017A">
            <w:pPr>
              <w:pStyle w:val="Tabletext"/>
            </w:pPr>
            <w:r w:rsidRPr="00367C78">
              <w:t>2</w:t>
            </w:r>
          </w:p>
        </w:tc>
        <w:tc>
          <w:tcPr>
            <w:tcW w:w="7545" w:type="dxa"/>
            <w:tcBorders>
              <w:top w:val="single" w:sz="6" w:space="0" w:color="auto"/>
              <w:bottom w:val="single" w:sz="12" w:space="0" w:color="auto"/>
            </w:tcBorders>
            <w:shd w:val="clear" w:color="auto" w:fill="auto"/>
          </w:tcPr>
          <w:p w14:paraId="3B3AFDEC" w14:textId="77777777" w:rsidR="00955FC4" w:rsidRPr="00367C78" w:rsidRDefault="00955FC4" w:rsidP="00F7017A">
            <w:pPr>
              <w:pStyle w:val="Tabletext"/>
            </w:pPr>
            <w:r w:rsidRPr="00367C78">
              <w:t>The manufacturer’s name, address and website</w:t>
            </w:r>
          </w:p>
        </w:tc>
      </w:tr>
    </w:tbl>
    <w:p w14:paraId="725B168F" w14:textId="77777777" w:rsidR="00E36051" w:rsidRPr="00367C78" w:rsidRDefault="00E36051" w:rsidP="00E36051">
      <w:pPr>
        <w:pStyle w:val="ActHead5"/>
      </w:pPr>
      <w:bookmarkStart w:id="369" w:name="_Toc202523640"/>
      <w:r w:rsidRPr="00224C2E">
        <w:rPr>
          <w:rStyle w:val="CharSectno"/>
        </w:rPr>
        <w:t>13A.3</w:t>
      </w:r>
      <w:r w:rsidRPr="00367C78">
        <w:t xml:space="preserve">  Patient information leaflets etc. for implantable devices</w:t>
      </w:r>
      <w:bookmarkEnd w:id="369"/>
    </w:p>
    <w:p w14:paraId="2B7D5839" w14:textId="77777777" w:rsidR="00603F6B" w:rsidRPr="00367C78" w:rsidRDefault="00603F6B" w:rsidP="00603F6B">
      <w:pPr>
        <w:pStyle w:val="subsection"/>
      </w:pPr>
      <w:r w:rsidRPr="00367C78">
        <w:tab/>
        <w:t>(1)</w:t>
      </w:r>
      <w:r w:rsidRPr="00367C78">
        <w:tab/>
        <w:t>Either:</w:t>
      </w:r>
    </w:p>
    <w:p w14:paraId="02AE4852" w14:textId="77777777" w:rsidR="00603F6B" w:rsidRPr="00367C78" w:rsidRDefault="00603F6B" w:rsidP="00603F6B">
      <w:pPr>
        <w:pStyle w:val="paragraph"/>
      </w:pPr>
      <w:r w:rsidRPr="00367C78">
        <w:tab/>
        <w:t>(a)</w:t>
      </w:r>
      <w:r w:rsidRPr="00367C78">
        <w:tab/>
        <w:t>a leaflet (a</w:t>
      </w:r>
      <w:r w:rsidRPr="00367C78">
        <w:rPr>
          <w:b/>
          <w:i/>
        </w:rPr>
        <w:t xml:space="preserve"> patient information leaflet</w:t>
      </w:r>
      <w:r w:rsidRPr="00367C78">
        <w:t>) that includes the information covered by subclauses (2) and (3) and that satisfies subclause (4) and clause 13A.4 must be made available for provision to the patient concerned; or</w:t>
      </w:r>
    </w:p>
    <w:p w14:paraId="73191B72" w14:textId="77777777" w:rsidR="00603F6B" w:rsidRPr="00367C78" w:rsidRDefault="00603F6B" w:rsidP="00603F6B">
      <w:pPr>
        <w:pStyle w:val="paragraph"/>
      </w:pPr>
      <w:r w:rsidRPr="00367C78">
        <w:tab/>
        <w:t>(b)</w:t>
      </w:r>
      <w:r w:rsidRPr="00367C78">
        <w:tab/>
        <w:t>information covered by subclauses (2) and (3) that is in electronic form and that satisfies subclause (4) and clause 13A.4 must be made available in a way that is readily accessible by the patient concerned.</w:t>
      </w:r>
    </w:p>
    <w:p w14:paraId="253EE452" w14:textId="77777777" w:rsidR="00955FC4" w:rsidRPr="00367C78" w:rsidRDefault="00955FC4" w:rsidP="00955FC4">
      <w:pPr>
        <w:pStyle w:val="subsection"/>
      </w:pPr>
      <w:r w:rsidRPr="00367C78">
        <w:tab/>
        <w:t>(2)</w:t>
      </w:r>
      <w:r w:rsidRPr="00367C78">
        <w:tab/>
      </w:r>
      <w:r w:rsidR="00603F6B" w:rsidRPr="00367C78">
        <w:t>The information covered by this subclause is the following information</w:t>
      </w:r>
      <w:r w:rsidRPr="00367C78">
        <w:t>:</w:t>
      </w:r>
    </w:p>
    <w:p w14:paraId="78C9EA96" w14:textId="77777777" w:rsidR="00955FC4" w:rsidRPr="00367C78" w:rsidRDefault="00955FC4" w:rsidP="00955FC4">
      <w:pPr>
        <w:pStyle w:val="paragraph"/>
      </w:pPr>
      <w:r w:rsidRPr="00367C78">
        <w:tab/>
        <w:t>(a)</w:t>
      </w:r>
      <w:r w:rsidRPr="00367C78">
        <w:tab/>
        <w:t>information identifying the device, or the kind of device;</w:t>
      </w:r>
    </w:p>
    <w:p w14:paraId="753983A9" w14:textId="77777777" w:rsidR="00955FC4" w:rsidRPr="00367C78" w:rsidRDefault="00955FC4" w:rsidP="00955FC4">
      <w:pPr>
        <w:pStyle w:val="paragraph"/>
      </w:pPr>
      <w:r w:rsidRPr="00367C78">
        <w:tab/>
        <w:t>(b)</w:t>
      </w:r>
      <w:r w:rsidRPr="00367C78">
        <w:tab/>
        <w:t>the intended purpose of the device;</w:t>
      </w:r>
    </w:p>
    <w:p w14:paraId="3A7CDE4F" w14:textId="77777777" w:rsidR="00955FC4" w:rsidRPr="00367C78" w:rsidRDefault="00955FC4" w:rsidP="00955FC4">
      <w:pPr>
        <w:pStyle w:val="paragraph"/>
      </w:pPr>
      <w:r w:rsidRPr="00367C78">
        <w:tab/>
        <w:t>(c)</w:t>
      </w:r>
      <w:r w:rsidRPr="00367C78">
        <w:tab/>
        <w:t>information explaining how to use the device safely;</w:t>
      </w:r>
    </w:p>
    <w:p w14:paraId="63695689" w14:textId="77777777" w:rsidR="00955FC4" w:rsidRPr="00367C78" w:rsidRDefault="00955FC4" w:rsidP="00955FC4">
      <w:pPr>
        <w:pStyle w:val="paragraph"/>
      </w:pPr>
      <w:r w:rsidRPr="00367C78">
        <w:tab/>
        <w:t>(d)</w:t>
      </w:r>
      <w:r w:rsidRPr="00367C78">
        <w:tab/>
        <w:t>other information about the device that the manufacture</w:t>
      </w:r>
      <w:r w:rsidR="004E12AA" w:rsidRPr="00367C78">
        <w:t>r</w:t>
      </w:r>
      <w:r w:rsidRPr="00367C78">
        <w:t xml:space="preserve"> considers would be useful for patients.</w:t>
      </w:r>
    </w:p>
    <w:p w14:paraId="5B29BDCE" w14:textId="77777777" w:rsidR="00955FC4" w:rsidRPr="00367C78" w:rsidRDefault="00955FC4" w:rsidP="00955FC4">
      <w:pPr>
        <w:pStyle w:val="subsection"/>
      </w:pPr>
      <w:r w:rsidRPr="00367C78">
        <w:tab/>
        <w:t>(3)</w:t>
      </w:r>
      <w:r w:rsidRPr="00367C78">
        <w:tab/>
      </w:r>
      <w:r w:rsidR="00603F6B" w:rsidRPr="00367C78">
        <w:t>The information covered by this subclause is the information in the following table</w:t>
      </w:r>
      <w:r w:rsidRPr="00367C78">
        <w:t>.</w:t>
      </w:r>
    </w:p>
    <w:p w14:paraId="6B636139" w14:textId="77777777" w:rsidR="00955FC4" w:rsidRPr="00367C78" w:rsidRDefault="00955FC4" w:rsidP="00955FC4">
      <w:pPr>
        <w:pStyle w:val="Tabletext"/>
      </w:pPr>
    </w:p>
    <w:tbl>
      <w:tblPr>
        <w:tblW w:w="8539" w:type="dxa"/>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994"/>
        <w:gridCol w:w="7545"/>
      </w:tblGrid>
      <w:tr w:rsidR="00955FC4" w:rsidRPr="00367C78" w14:paraId="31657B5D" w14:textId="77777777" w:rsidTr="00FA020E">
        <w:trPr>
          <w:tblHeader/>
        </w:trPr>
        <w:tc>
          <w:tcPr>
            <w:tcW w:w="8539" w:type="dxa"/>
            <w:gridSpan w:val="2"/>
            <w:tcBorders>
              <w:top w:val="single" w:sz="12" w:space="0" w:color="auto"/>
              <w:bottom w:val="single" w:sz="6" w:space="0" w:color="auto"/>
            </w:tcBorders>
            <w:shd w:val="clear" w:color="auto" w:fill="auto"/>
          </w:tcPr>
          <w:p w14:paraId="5E95BC4B" w14:textId="77777777" w:rsidR="00955FC4" w:rsidRPr="00367C78" w:rsidRDefault="00603F6B" w:rsidP="00774D99">
            <w:pPr>
              <w:pStyle w:val="TableHeading"/>
            </w:pPr>
            <w:r w:rsidRPr="00367C78">
              <w:t>Information to be made available for provision to patient</w:t>
            </w:r>
          </w:p>
        </w:tc>
      </w:tr>
      <w:tr w:rsidR="00955FC4" w:rsidRPr="00367C78" w14:paraId="6248DCB9" w14:textId="77777777" w:rsidTr="00FA020E">
        <w:trPr>
          <w:tblHeader/>
        </w:trPr>
        <w:tc>
          <w:tcPr>
            <w:tcW w:w="994" w:type="dxa"/>
            <w:tcBorders>
              <w:top w:val="single" w:sz="6" w:space="0" w:color="auto"/>
              <w:bottom w:val="single" w:sz="12" w:space="0" w:color="auto"/>
            </w:tcBorders>
            <w:shd w:val="clear" w:color="auto" w:fill="auto"/>
          </w:tcPr>
          <w:p w14:paraId="1D3A6AC4" w14:textId="77777777" w:rsidR="00955FC4" w:rsidRPr="00367C78" w:rsidRDefault="00955FC4" w:rsidP="00F7017A">
            <w:pPr>
              <w:pStyle w:val="TableHeading"/>
            </w:pPr>
            <w:r w:rsidRPr="00367C78">
              <w:t>Item</w:t>
            </w:r>
          </w:p>
        </w:tc>
        <w:tc>
          <w:tcPr>
            <w:tcW w:w="7545" w:type="dxa"/>
            <w:tcBorders>
              <w:top w:val="single" w:sz="6" w:space="0" w:color="auto"/>
              <w:bottom w:val="single" w:sz="12" w:space="0" w:color="auto"/>
            </w:tcBorders>
            <w:shd w:val="clear" w:color="auto" w:fill="auto"/>
          </w:tcPr>
          <w:p w14:paraId="651E9BB8" w14:textId="77777777" w:rsidR="00955FC4" w:rsidRPr="00367C78" w:rsidRDefault="00603F6B" w:rsidP="00F7017A">
            <w:pPr>
              <w:pStyle w:val="TableHeading"/>
            </w:pPr>
            <w:r w:rsidRPr="00367C78">
              <w:t>Information</w:t>
            </w:r>
          </w:p>
        </w:tc>
      </w:tr>
      <w:tr w:rsidR="00955FC4" w:rsidRPr="00367C78" w14:paraId="41ABF34C" w14:textId="77777777" w:rsidTr="00FA020E">
        <w:tc>
          <w:tcPr>
            <w:tcW w:w="994" w:type="dxa"/>
            <w:tcBorders>
              <w:top w:val="single" w:sz="12" w:space="0" w:color="auto"/>
            </w:tcBorders>
            <w:shd w:val="clear" w:color="auto" w:fill="auto"/>
          </w:tcPr>
          <w:p w14:paraId="2048A137" w14:textId="77777777" w:rsidR="00955FC4" w:rsidRPr="00367C78" w:rsidRDefault="00955FC4" w:rsidP="00F7017A">
            <w:pPr>
              <w:pStyle w:val="Tabletext"/>
            </w:pPr>
            <w:r w:rsidRPr="00367C78">
              <w:t>1</w:t>
            </w:r>
          </w:p>
        </w:tc>
        <w:tc>
          <w:tcPr>
            <w:tcW w:w="7545" w:type="dxa"/>
            <w:tcBorders>
              <w:top w:val="single" w:sz="12" w:space="0" w:color="auto"/>
            </w:tcBorders>
            <w:shd w:val="clear" w:color="auto" w:fill="auto"/>
          </w:tcPr>
          <w:p w14:paraId="1D5D8610" w14:textId="77777777" w:rsidR="00955FC4" w:rsidRPr="00367C78" w:rsidRDefault="00955FC4" w:rsidP="00F7017A">
            <w:pPr>
              <w:pStyle w:val="Tablea"/>
            </w:pPr>
            <w:r w:rsidRPr="00367C78">
              <w:t>(a) the name of the device; and</w:t>
            </w:r>
          </w:p>
          <w:p w14:paraId="27ECC771" w14:textId="77777777" w:rsidR="00955FC4" w:rsidRPr="00367C78" w:rsidRDefault="00955FC4" w:rsidP="00F7017A">
            <w:pPr>
              <w:pStyle w:val="Tablea"/>
            </w:pPr>
            <w:r w:rsidRPr="00367C78">
              <w:t>(b) the model of the device</w:t>
            </w:r>
          </w:p>
        </w:tc>
      </w:tr>
      <w:tr w:rsidR="00955FC4" w:rsidRPr="00367C78" w14:paraId="05091212" w14:textId="77777777" w:rsidTr="00FA020E">
        <w:tc>
          <w:tcPr>
            <w:tcW w:w="994" w:type="dxa"/>
            <w:shd w:val="clear" w:color="auto" w:fill="auto"/>
          </w:tcPr>
          <w:p w14:paraId="7CA17BC1" w14:textId="77777777" w:rsidR="00955FC4" w:rsidRPr="00367C78" w:rsidRDefault="00955FC4" w:rsidP="00F7017A">
            <w:pPr>
              <w:pStyle w:val="Tabletext"/>
            </w:pPr>
            <w:r w:rsidRPr="00367C78">
              <w:t>2</w:t>
            </w:r>
          </w:p>
        </w:tc>
        <w:tc>
          <w:tcPr>
            <w:tcW w:w="7545" w:type="dxa"/>
            <w:shd w:val="clear" w:color="auto" w:fill="auto"/>
          </w:tcPr>
          <w:p w14:paraId="5A159073" w14:textId="77777777" w:rsidR="00955FC4" w:rsidRPr="00367C78" w:rsidRDefault="00955FC4" w:rsidP="00F7017A">
            <w:pPr>
              <w:pStyle w:val="Tablea"/>
            </w:pPr>
            <w:r w:rsidRPr="00367C78">
              <w:t>(a) the intended purpose of the device; and</w:t>
            </w:r>
          </w:p>
          <w:p w14:paraId="08537701" w14:textId="77777777" w:rsidR="00955FC4" w:rsidRPr="00367C78" w:rsidRDefault="00955FC4" w:rsidP="00F7017A">
            <w:pPr>
              <w:pStyle w:val="Tablea"/>
            </w:pPr>
            <w:r w:rsidRPr="00367C78">
              <w:t>(b) the kind of patient on whom the device is intended to be used</w:t>
            </w:r>
          </w:p>
        </w:tc>
      </w:tr>
      <w:tr w:rsidR="00955FC4" w:rsidRPr="00367C78" w14:paraId="4ED0044C" w14:textId="77777777" w:rsidTr="00FA020E">
        <w:tc>
          <w:tcPr>
            <w:tcW w:w="994" w:type="dxa"/>
            <w:shd w:val="clear" w:color="auto" w:fill="auto"/>
          </w:tcPr>
          <w:p w14:paraId="4806F290" w14:textId="77777777" w:rsidR="00955FC4" w:rsidRPr="00367C78" w:rsidRDefault="00955FC4" w:rsidP="00F7017A">
            <w:pPr>
              <w:pStyle w:val="Tabletext"/>
            </w:pPr>
            <w:r w:rsidRPr="00367C78">
              <w:t>3</w:t>
            </w:r>
          </w:p>
        </w:tc>
        <w:tc>
          <w:tcPr>
            <w:tcW w:w="7545" w:type="dxa"/>
            <w:shd w:val="clear" w:color="auto" w:fill="auto"/>
          </w:tcPr>
          <w:p w14:paraId="4D9456BA" w14:textId="77777777" w:rsidR="00955FC4" w:rsidRPr="00367C78" w:rsidRDefault="00955FC4" w:rsidP="00F7017A">
            <w:pPr>
              <w:pStyle w:val="Tabletext"/>
            </w:pPr>
            <w:r w:rsidRPr="00367C78">
              <w:t>Any special operating instructions for the use of the device</w:t>
            </w:r>
          </w:p>
        </w:tc>
      </w:tr>
      <w:tr w:rsidR="00955FC4" w:rsidRPr="00367C78" w14:paraId="12593DE4" w14:textId="77777777" w:rsidTr="00FA020E">
        <w:tc>
          <w:tcPr>
            <w:tcW w:w="994" w:type="dxa"/>
            <w:shd w:val="clear" w:color="auto" w:fill="auto"/>
          </w:tcPr>
          <w:p w14:paraId="1D41B293" w14:textId="77777777" w:rsidR="00955FC4" w:rsidRPr="00367C78" w:rsidRDefault="00955FC4" w:rsidP="00F7017A">
            <w:pPr>
              <w:pStyle w:val="Tabletext"/>
            </w:pPr>
            <w:r w:rsidRPr="00367C78">
              <w:t>4</w:t>
            </w:r>
          </w:p>
        </w:tc>
        <w:tc>
          <w:tcPr>
            <w:tcW w:w="7545" w:type="dxa"/>
            <w:shd w:val="clear" w:color="auto" w:fill="auto"/>
          </w:tcPr>
          <w:p w14:paraId="7C6C7882" w14:textId="77777777" w:rsidR="00955FC4" w:rsidRPr="00367C78" w:rsidRDefault="00955FC4" w:rsidP="00F7017A">
            <w:pPr>
              <w:pStyle w:val="Tablea"/>
            </w:pPr>
            <w:r w:rsidRPr="00367C78">
              <w:t>(a) the intended performance of the device; and</w:t>
            </w:r>
          </w:p>
          <w:p w14:paraId="6857FB86" w14:textId="77777777" w:rsidR="00955FC4" w:rsidRPr="00367C78" w:rsidRDefault="00955FC4" w:rsidP="00F7017A">
            <w:pPr>
              <w:pStyle w:val="Tablea"/>
            </w:pPr>
            <w:r w:rsidRPr="00367C78">
              <w:t>(b) any undesirable side effects that could be caused by use of the device</w:t>
            </w:r>
          </w:p>
        </w:tc>
      </w:tr>
      <w:tr w:rsidR="00955FC4" w:rsidRPr="00367C78" w14:paraId="72610ECA" w14:textId="77777777" w:rsidTr="00FA020E">
        <w:tc>
          <w:tcPr>
            <w:tcW w:w="994" w:type="dxa"/>
            <w:shd w:val="clear" w:color="auto" w:fill="auto"/>
          </w:tcPr>
          <w:p w14:paraId="04A81120" w14:textId="77777777" w:rsidR="00955FC4" w:rsidRPr="00367C78" w:rsidRDefault="00955FC4" w:rsidP="00F7017A">
            <w:pPr>
              <w:pStyle w:val="Tabletext"/>
            </w:pPr>
            <w:r w:rsidRPr="00367C78">
              <w:t>5</w:t>
            </w:r>
          </w:p>
        </w:tc>
        <w:tc>
          <w:tcPr>
            <w:tcW w:w="7545" w:type="dxa"/>
            <w:shd w:val="clear" w:color="auto" w:fill="auto"/>
          </w:tcPr>
          <w:p w14:paraId="3EA59C11" w14:textId="77777777" w:rsidR="00955FC4" w:rsidRPr="00367C78" w:rsidRDefault="00955FC4" w:rsidP="00F7017A">
            <w:pPr>
              <w:pStyle w:val="Tabletext"/>
            </w:pPr>
            <w:r w:rsidRPr="00367C78">
              <w:t>Any residual risks that could arise due to any shortcomings of the protection measures adopted as mentioned in subclause</w:t>
            </w:r>
            <w:r w:rsidR="00EA1C6C" w:rsidRPr="00367C78">
              <w:t> </w:t>
            </w:r>
            <w:r w:rsidRPr="00367C78">
              <w:t>2(2)</w:t>
            </w:r>
          </w:p>
        </w:tc>
      </w:tr>
      <w:tr w:rsidR="00955FC4" w:rsidRPr="00367C78" w14:paraId="1C299B5E" w14:textId="77777777" w:rsidTr="00FA020E">
        <w:tc>
          <w:tcPr>
            <w:tcW w:w="994" w:type="dxa"/>
            <w:shd w:val="clear" w:color="auto" w:fill="auto"/>
          </w:tcPr>
          <w:p w14:paraId="10815AB0" w14:textId="77777777" w:rsidR="00955FC4" w:rsidRPr="00367C78" w:rsidRDefault="00955FC4" w:rsidP="00F7017A">
            <w:pPr>
              <w:pStyle w:val="Tabletext"/>
            </w:pPr>
            <w:r w:rsidRPr="00367C78">
              <w:t>6</w:t>
            </w:r>
          </w:p>
        </w:tc>
        <w:tc>
          <w:tcPr>
            <w:tcW w:w="7545" w:type="dxa"/>
            <w:shd w:val="clear" w:color="auto" w:fill="auto"/>
          </w:tcPr>
          <w:p w14:paraId="4D80DCCA" w14:textId="77777777" w:rsidR="00955FC4" w:rsidRPr="00367C78" w:rsidRDefault="00955FC4" w:rsidP="00F7017A">
            <w:pPr>
              <w:pStyle w:val="Tablea"/>
            </w:pPr>
            <w:r w:rsidRPr="00367C78">
              <w:t>(a) warnings about risks that could arise from the interaction of the device with other equipment; and</w:t>
            </w:r>
          </w:p>
          <w:p w14:paraId="63A31CD4" w14:textId="77777777" w:rsidR="00955FC4" w:rsidRPr="00367C78" w:rsidRDefault="00955FC4" w:rsidP="00F7017A">
            <w:pPr>
              <w:pStyle w:val="Tablea"/>
            </w:pPr>
            <w:r w:rsidRPr="00367C78">
              <w:t>(b) precautions and other measures that, because of those risks, should be taken by the patient or a health professional</w:t>
            </w:r>
          </w:p>
          <w:p w14:paraId="0395DCFE" w14:textId="220DB495" w:rsidR="00955FC4" w:rsidRPr="00367C78" w:rsidRDefault="00955FC4" w:rsidP="00F7017A">
            <w:pPr>
              <w:pStyle w:val="notemargin"/>
            </w:pPr>
            <w:r w:rsidRPr="00367C78">
              <w:t>Example 1:</w:t>
            </w:r>
            <w:r w:rsidRPr="00367C78">
              <w:tab/>
              <w:t>The risk of electrical interference from electro</w:t>
            </w:r>
            <w:r w:rsidR="002023AE">
              <w:noBreakHyphen/>
            </w:r>
            <w:r w:rsidRPr="00367C78">
              <w:t>surgical devices.</w:t>
            </w:r>
          </w:p>
          <w:p w14:paraId="274BA5EF" w14:textId="77777777" w:rsidR="00955FC4" w:rsidRPr="00367C78" w:rsidRDefault="00955FC4" w:rsidP="001B5E4F">
            <w:pPr>
              <w:pStyle w:val="notemargin"/>
              <w:tabs>
                <w:tab w:val="clear" w:pos="709"/>
                <w:tab w:val="left" w:pos="1420"/>
              </w:tabs>
            </w:pPr>
            <w:r w:rsidRPr="00367C78">
              <w:t>Example 2:</w:t>
            </w:r>
            <w:r w:rsidRPr="00367C78">
              <w:tab/>
              <w:t>The risk of magnetic field interference from magnetic resonance imaging devices.</w:t>
            </w:r>
          </w:p>
        </w:tc>
      </w:tr>
      <w:tr w:rsidR="00955FC4" w:rsidRPr="00367C78" w14:paraId="3329A143" w14:textId="77777777" w:rsidTr="00FA020E">
        <w:tc>
          <w:tcPr>
            <w:tcW w:w="994" w:type="dxa"/>
            <w:shd w:val="clear" w:color="auto" w:fill="auto"/>
          </w:tcPr>
          <w:p w14:paraId="033A1AF3" w14:textId="77777777" w:rsidR="00955FC4" w:rsidRPr="00367C78" w:rsidRDefault="00955FC4" w:rsidP="00F7017A">
            <w:pPr>
              <w:pStyle w:val="Tabletext"/>
            </w:pPr>
            <w:r w:rsidRPr="00367C78">
              <w:t>7</w:t>
            </w:r>
          </w:p>
        </w:tc>
        <w:tc>
          <w:tcPr>
            <w:tcW w:w="7545" w:type="dxa"/>
            <w:shd w:val="clear" w:color="auto" w:fill="auto"/>
          </w:tcPr>
          <w:p w14:paraId="67289FC9" w14:textId="77777777" w:rsidR="00955FC4" w:rsidRPr="00367C78" w:rsidRDefault="00955FC4" w:rsidP="00F7017A">
            <w:pPr>
              <w:pStyle w:val="Tablea"/>
            </w:pPr>
            <w:r w:rsidRPr="00367C78">
              <w:t>(a) the nature and frequency of regular or preventative examination, monitoring or maintenance of the device that should be undertaken; and</w:t>
            </w:r>
          </w:p>
          <w:p w14:paraId="1C86D51D" w14:textId="77777777" w:rsidR="00955FC4" w:rsidRPr="00367C78" w:rsidRDefault="00955FC4" w:rsidP="00F7017A">
            <w:pPr>
              <w:pStyle w:val="Tablea"/>
            </w:pPr>
            <w:r w:rsidRPr="00367C78">
              <w:t>(b) symptoms that could indicate that the device is malfunctioning; and</w:t>
            </w:r>
          </w:p>
          <w:p w14:paraId="7BAA8403" w14:textId="3407058D" w:rsidR="00955FC4" w:rsidRPr="00367C78" w:rsidRDefault="00955FC4" w:rsidP="00F7017A">
            <w:pPr>
              <w:pStyle w:val="Tablea"/>
            </w:pPr>
            <w:r w:rsidRPr="00367C78">
              <w:t xml:space="preserve">(c) precautions and other measures that should be taken by the patient if the performance of the device changes or the patient experiences any of the symptoms mentioned in </w:t>
            </w:r>
            <w:r w:rsidR="00EE4119" w:rsidRPr="00367C78">
              <w:t>paragraph (</w:t>
            </w:r>
            <w:r w:rsidRPr="00367C78">
              <w:t>b); and</w:t>
            </w:r>
          </w:p>
          <w:p w14:paraId="5797560F" w14:textId="77777777" w:rsidR="00955FC4" w:rsidRPr="00367C78" w:rsidRDefault="00955FC4" w:rsidP="00F7017A">
            <w:pPr>
              <w:pStyle w:val="Tablea"/>
            </w:pPr>
            <w:r w:rsidRPr="00367C78">
              <w:t>(d) the expected device lifetime; and</w:t>
            </w:r>
          </w:p>
          <w:p w14:paraId="63CD57BC" w14:textId="77777777" w:rsidR="00955FC4" w:rsidRPr="00367C78" w:rsidRDefault="00955FC4" w:rsidP="00F7017A">
            <w:pPr>
              <w:pStyle w:val="Tablea"/>
            </w:pPr>
            <w:r w:rsidRPr="00367C78">
              <w:t>(e) anything that could shorten or lengthen the device lifetime; and</w:t>
            </w:r>
          </w:p>
          <w:p w14:paraId="57ABC2C7" w14:textId="77777777" w:rsidR="00955FC4" w:rsidRPr="00367C78" w:rsidRDefault="00955FC4" w:rsidP="00F7017A">
            <w:pPr>
              <w:pStyle w:val="Tablea"/>
            </w:pPr>
            <w:r w:rsidRPr="00367C78">
              <w:t>(f) precautions and other measures that should be taken at, or near, the end of the expected device lifetime; and</w:t>
            </w:r>
          </w:p>
          <w:p w14:paraId="735C3351" w14:textId="77777777" w:rsidR="00955FC4" w:rsidRPr="00367C78" w:rsidRDefault="00955FC4" w:rsidP="00F7017A">
            <w:pPr>
              <w:pStyle w:val="Tablea"/>
            </w:pPr>
            <w:r w:rsidRPr="00367C78">
              <w:t>(g) other circumstances in which the patient should contact a health professional in relation to the operation of the device</w:t>
            </w:r>
          </w:p>
        </w:tc>
      </w:tr>
      <w:tr w:rsidR="00955FC4" w:rsidRPr="00367C78" w14:paraId="2FAEDA6C" w14:textId="77777777" w:rsidTr="00FA020E">
        <w:tc>
          <w:tcPr>
            <w:tcW w:w="994" w:type="dxa"/>
            <w:tcBorders>
              <w:bottom w:val="single" w:sz="2" w:space="0" w:color="auto"/>
            </w:tcBorders>
            <w:shd w:val="clear" w:color="auto" w:fill="auto"/>
          </w:tcPr>
          <w:p w14:paraId="5F1C6479" w14:textId="77777777" w:rsidR="00955FC4" w:rsidRPr="00367C78" w:rsidRDefault="00955FC4" w:rsidP="00F7017A">
            <w:pPr>
              <w:pStyle w:val="Tabletext"/>
            </w:pPr>
            <w:r w:rsidRPr="00367C78">
              <w:t>8</w:t>
            </w:r>
          </w:p>
        </w:tc>
        <w:tc>
          <w:tcPr>
            <w:tcW w:w="7545" w:type="dxa"/>
            <w:tcBorders>
              <w:bottom w:val="single" w:sz="2" w:space="0" w:color="auto"/>
            </w:tcBorders>
            <w:shd w:val="clear" w:color="auto" w:fill="auto"/>
          </w:tcPr>
          <w:p w14:paraId="5F476DB1" w14:textId="77777777" w:rsidR="00955FC4" w:rsidRPr="00367C78" w:rsidRDefault="00955FC4" w:rsidP="00F7017A">
            <w:pPr>
              <w:pStyle w:val="Tablea"/>
            </w:pPr>
            <w:r w:rsidRPr="00367C78">
              <w:t>(a) the materials and substances included in the device; and</w:t>
            </w:r>
          </w:p>
          <w:p w14:paraId="5248032E" w14:textId="77777777" w:rsidR="00955FC4" w:rsidRPr="00367C78" w:rsidRDefault="00955FC4" w:rsidP="00F7017A">
            <w:pPr>
              <w:pStyle w:val="Tablea"/>
            </w:pPr>
            <w:r w:rsidRPr="00367C78">
              <w:t>(b) any manufacturing residuals that could pose a risk to the patient</w:t>
            </w:r>
          </w:p>
        </w:tc>
      </w:tr>
      <w:tr w:rsidR="00955FC4" w:rsidRPr="00367C78" w14:paraId="44F310DF" w14:textId="77777777" w:rsidTr="00FA020E">
        <w:tc>
          <w:tcPr>
            <w:tcW w:w="994" w:type="dxa"/>
            <w:tcBorders>
              <w:top w:val="single" w:sz="2" w:space="0" w:color="auto"/>
              <w:bottom w:val="single" w:sz="12" w:space="0" w:color="auto"/>
            </w:tcBorders>
            <w:shd w:val="clear" w:color="auto" w:fill="auto"/>
          </w:tcPr>
          <w:p w14:paraId="61FE2B7D" w14:textId="77777777" w:rsidR="00955FC4" w:rsidRPr="00367C78" w:rsidRDefault="00955FC4" w:rsidP="00F7017A">
            <w:pPr>
              <w:pStyle w:val="Tabletext"/>
            </w:pPr>
            <w:r w:rsidRPr="00367C78">
              <w:t>9</w:t>
            </w:r>
          </w:p>
        </w:tc>
        <w:tc>
          <w:tcPr>
            <w:tcW w:w="7545" w:type="dxa"/>
            <w:tcBorders>
              <w:top w:val="single" w:sz="2" w:space="0" w:color="auto"/>
              <w:bottom w:val="single" w:sz="12" w:space="0" w:color="auto"/>
            </w:tcBorders>
            <w:shd w:val="clear" w:color="auto" w:fill="auto"/>
          </w:tcPr>
          <w:p w14:paraId="6ED73479" w14:textId="77777777" w:rsidR="00955FC4" w:rsidRPr="00367C78" w:rsidRDefault="00955FC4" w:rsidP="00F7017A">
            <w:pPr>
              <w:pStyle w:val="Tablea"/>
            </w:pPr>
            <w:r w:rsidRPr="00367C78">
              <w:t>(a) a notice that any serious incident that occurs in relation to the device should be reported to the manufacturer and to the Therapeutic Goods Administration; and</w:t>
            </w:r>
          </w:p>
          <w:p w14:paraId="5104EC88" w14:textId="77777777" w:rsidR="00955FC4" w:rsidRPr="00367C78" w:rsidRDefault="00955FC4" w:rsidP="00F7017A">
            <w:pPr>
              <w:pStyle w:val="Tablea"/>
            </w:pPr>
            <w:r w:rsidRPr="00367C78">
              <w:t>(b) the address of the Therapeutic Goods Administration’s website</w:t>
            </w:r>
          </w:p>
        </w:tc>
      </w:tr>
    </w:tbl>
    <w:p w14:paraId="3BDB1154" w14:textId="77777777" w:rsidR="00955FC4" w:rsidRPr="00367C78" w:rsidRDefault="00955FC4" w:rsidP="00955FC4">
      <w:pPr>
        <w:pStyle w:val="subsection"/>
      </w:pPr>
      <w:r w:rsidRPr="00367C78">
        <w:tab/>
        <w:t>(4)</w:t>
      </w:r>
      <w:r w:rsidRPr="00367C78">
        <w:tab/>
      </w:r>
      <w:r w:rsidR="00603F6B" w:rsidRPr="00367C78">
        <w:t>The information covered by subclauses (2) and (3)</w:t>
      </w:r>
      <w:r w:rsidRPr="00367C78">
        <w:t xml:space="preserve"> must be written in a way that is readily understood by patients.</w:t>
      </w:r>
    </w:p>
    <w:p w14:paraId="5E34A6F2" w14:textId="77777777" w:rsidR="00955FC4" w:rsidRPr="00367C78" w:rsidRDefault="00603F6B" w:rsidP="00F85624">
      <w:pPr>
        <w:pStyle w:val="ActHead5"/>
      </w:pPr>
      <w:bookmarkStart w:id="370" w:name="_Toc202523641"/>
      <w:r w:rsidRPr="00224C2E">
        <w:rPr>
          <w:rStyle w:val="CharSectno"/>
        </w:rPr>
        <w:t>13A.4</w:t>
      </w:r>
      <w:r w:rsidRPr="00367C78">
        <w:t xml:space="preserve">  General requirements for information to be made available for patients</w:t>
      </w:r>
      <w:bookmarkEnd w:id="370"/>
    </w:p>
    <w:p w14:paraId="24F56D2E" w14:textId="77777777" w:rsidR="00955FC4" w:rsidRPr="00367C78" w:rsidRDefault="00955FC4" w:rsidP="000114FC">
      <w:pPr>
        <w:pStyle w:val="subsection"/>
      </w:pPr>
      <w:r w:rsidRPr="00367C78">
        <w:tab/>
        <w:t>(1)</w:t>
      </w:r>
      <w:r w:rsidRPr="00367C78">
        <w:tab/>
      </w:r>
      <w:r w:rsidR="00D2189E" w:rsidRPr="00367C78">
        <w:t>The information covered by subclause 13A.2(2) or 13A.3(2) or (3)</w:t>
      </w:r>
      <w:r w:rsidRPr="00367C78">
        <w:t>:</w:t>
      </w:r>
    </w:p>
    <w:p w14:paraId="766A3A53" w14:textId="77777777" w:rsidR="00955FC4" w:rsidRPr="00367C78" w:rsidRDefault="00955FC4" w:rsidP="000114FC">
      <w:pPr>
        <w:pStyle w:val="paragraph"/>
      </w:pPr>
      <w:r w:rsidRPr="00367C78">
        <w:tab/>
        <w:t>(a)</w:t>
      </w:r>
      <w:r w:rsidRPr="00367C78">
        <w:tab/>
        <w:t>must be included in English; and</w:t>
      </w:r>
    </w:p>
    <w:p w14:paraId="644C8054" w14:textId="77777777" w:rsidR="00955FC4" w:rsidRPr="00367C78" w:rsidRDefault="00955FC4" w:rsidP="00955FC4">
      <w:pPr>
        <w:pStyle w:val="paragraph"/>
      </w:pPr>
      <w:r w:rsidRPr="00367C78">
        <w:tab/>
        <w:t>(b)</w:t>
      </w:r>
      <w:r w:rsidRPr="00367C78">
        <w:tab/>
        <w:t>may also be included in any other language.</w:t>
      </w:r>
    </w:p>
    <w:p w14:paraId="65E41238" w14:textId="77777777" w:rsidR="00955FC4" w:rsidRPr="00367C78" w:rsidRDefault="00955FC4" w:rsidP="00955FC4">
      <w:pPr>
        <w:pStyle w:val="notetext"/>
      </w:pPr>
      <w:r w:rsidRPr="00367C78">
        <w:t>Note:</w:t>
      </w:r>
      <w:r w:rsidRPr="00367C78">
        <w:tab/>
        <w:t>The information may also include diagrams or drawings.</w:t>
      </w:r>
    </w:p>
    <w:p w14:paraId="799BEA46" w14:textId="77777777" w:rsidR="00955FC4" w:rsidRPr="00367C78" w:rsidRDefault="00955FC4" w:rsidP="00955FC4">
      <w:pPr>
        <w:pStyle w:val="subsection"/>
      </w:pPr>
      <w:r w:rsidRPr="00367C78">
        <w:tab/>
        <w:t>(2)</w:t>
      </w:r>
      <w:r w:rsidRPr="00367C78">
        <w:tab/>
        <w:t xml:space="preserve">Any </w:t>
      </w:r>
      <w:r w:rsidR="00547E1D" w:rsidRPr="00367C78">
        <w:t>number, letter or symbol, or letter or number in a symbol, that is part of the information covered by subclause 13A.2(2) or 13A.3(2) or (3)</w:t>
      </w:r>
      <w:r w:rsidRPr="00367C78">
        <w:t xml:space="preserve"> must be:</w:t>
      </w:r>
    </w:p>
    <w:p w14:paraId="6D7769E6" w14:textId="77777777" w:rsidR="00955FC4" w:rsidRPr="00367C78" w:rsidRDefault="00955FC4" w:rsidP="00955FC4">
      <w:pPr>
        <w:pStyle w:val="paragraph"/>
      </w:pPr>
      <w:r w:rsidRPr="00367C78">
        <w:tab/>
        <w:t>(a)</w:t>
      </w:r>
      <w:r w:rsidRPr="00367C78">
        <w:tab/>
        <w:t>legible; and</w:t>
      </w:r>
    </w:p>
    <w:p w14:paraId="1926A11B" w14:textId="77777777" w:rsidR="00955FC4" w:rsidRPr="00367C78" w:rsidRDefault="00955FC4" w:rsidP="00955FC4">
      <w:pPr>
        <w:pStyle w:val="paragraph"/>
      </w:pPr>
      <w:r w:rsidRPr="00367C78">
        <w:tab/>
        <w:t>(b)</w:t>
      </w:r>
      <w:r w:rsidRPr="00367C78">
        <w:tab/>
      </w:r>
      <w:r w:rsidR="00547E1D" w:rsidRPr="00367C78">
        <w:t>if the number, letter or symbol, or letter or number in a symbol, is included in a patient implant card or patient information leaflet—</w:t>
      </w:r>
      <w:r w:rsidRPr="00367C78">
        <w:t>at least 1 millimetre high.</w:t>
      </w:r>
    </w:p>
    <w:p w14:paraId="79FF48B8" w14:textId="77777777" w:rsidR="00192957" w:rsidRPr="00367C78" w:rsidRDefault="00192957" w:rsidP="00192957">
      <w:pPr>
        <w:pStyle w:val="ActHead5"/>
      </w:pPr>
      <w:bookmarkStart w:id="371" w:name="_Toc202523642"/>
      <w:r w:rsidRPr="00224C2E">
        <w:rPr>
          <w:rStyle w:val="CharSectno"/>
        </w:rPr>
        <w:t>13B</w:t>
      </w:r>
      <w:r w:rsidRPr="00367C78">
        <w:t xml:space="preserve">  Software—version numbers and build numbers</w:t>
      </w:r>
      <w:bookmarkEnd w:id="371"/>
    </w:p>
    <w:p w14:paraId="5195B8B9" w14:textId="77777777" w:rsidR="00192957" w:rsidRPr="00367C78" w:rsidRDefault="00192957" w:rsidP="00192957">
      <w:pPr>
        <w:pStyle w:val="subsection"/>
      </w:pPr>
      <w:r w:rsidRPr="00367C78">
        <w:tab/>
        <w:t>(1)</w:t>
      </w:r>
      <w:r w:rsidRPr="00367C78">
        <w:tab/>
        <w:t>For a medical device that is software, or that incorporates software, the current version number and current build number of the software must be accessible by, and identifiable to, users of the device.</w:t>
      </w:r>
    </w:p>
    <w:p w14:paraId="77DC710A" w14:textId="77777777" w:rsidR="00192957" w:rsidRPr="00367C78" w:rsidRDefault="00192957" w:rsidP="00192957">
      <w:pPr>
        <w:pStyle w:val="subsection"/>
      </w:pPr>
      <w:r w:rsidRPr="00367C78">
        <w:tab/>
        <w:t>(2)</w:t>
      </w:r>
      <w:r w:rsidRPr="00367C78">
        <w:tab/>
        <w:t>The current version number and current build number of the software:</w:t>
      </w:r>
    </w:p>
    <w:p w14:paraId="5EE972AF" w14:textId="77777777" w:rsidR="00192957" w:rsidRPr="00367C78" w:rsidRDefault="00192957" w:rsidP="00192957">
      <w:pPr>
        <w:pStyle w:val="paragraph"/>
      </w:pPr>
      <w:r w:rsidRPr="00367C78">
        <w:tab/>
        <w:t>(a)</w:t>
      </w:r>
      <w:r w:rsidRPr="00367C78">
        <w:tab/>
        <w:t>must be in English; and</w:t>
      </w:r>
    </w:p>
    <w:p w14:paraId="3CE18CB3" w14:textId="77777777" w:rsidR="00192957" w:rsidRPr="00367C78" w:rsidRDefault="00192957" w:rsidP="00192957">
      <w:pPr>
        <w:pStyle w:val="paragraph"/>
      </w:pPr>
      <w:r w:rsidRPr="00367C78">
        <w:tab/>
        <w:t>(b)</w:t>
      </w:r>
      <w:r w:rsidRPr="00367C78">
        <w:tab/>
        <w:t>may also be in any other language.</w:t>
      </w:r>
    </w:p>
    <w:p w14:paraId="222CA6E7" w14:textId="77777777" w:rsidR="001A193B" w:rsidRPr="00316378" w:rsidRDefault="001A193B" w:rsidP="001A193B">
      <w:pPr>
        <w:pStyle w:val="ActHead5"/>
      </w:pPr>
      <w:bookmarkStart w:id="372" w:name="_Toc202523643"/>
      <w:r w:rsidRPr="00224C2E">
        <w:rPr>
          <w:rStyle w:val="CharSectno"/>
        </w:rPr>
        <w:t>13C</w:t>
      </w:r>
      <w:r w:rsidRPr="00316378">
        <w:t xml:space="preserve">  Rules for UDI medical devices</w:t>
      </w:r>
      <w:bookmarkEnd w:id="372"/>
    </w:p>
    <w:p w14:paraId="260BB9B2" w14:textId="77777777" w:rsidR="001A193B" w:rsidRPr="00316378" w:rsidRDefault="001A193B" w:rsidP="001A193B">
      <w:pPr>
        <w:pStyle w:val="ActHead5"/>
      </w:pPr>
      <w:bookmarkStart w:id="373" w:name="_Toc202523644"/>
      <w:r w:rsidRPr="00224C2E">
        <w:rPr>
          <w:rStyle w:val="CharSectno"/>
        </w:rPr>
        <w:t>13C.1</w:t>
      </w:r>
      <w:r w:rsidRPr="00316378">
        <w:t xml:space="preserve">  Identifiers relating to UDI medical devices</w:t>
      </w:r>
      <w:bookmarkEnd w:id="373"/>
    </w:p>
    <w:p w14:paraId="2ADFA9F9" w14:textId="77777777" w:rsidR="001A193B" w:rsidRPr="00316378" w:rsidRDefault="001A193B" w:rsidP="001A193B">
      <w:pPr>
        <w:pStyle w:val="subsection"/>
      </w:pPr>
      <w:r w:rsidRPr="00316378">
        <w:tab/>
        <w:t>(1)</w:t>
      </w:r>
      <w:r w:rsidRPr="00316378">
        <w:tab/>
        <w:t>For UDI medical devices that are a type of model, the UDI device identifier of those medical devices must have been issued by a UDI issuing agency.</w:t>
      </w:r>
    </w:p>
    <w:p w14:paraId="618873CC" w14:textId="77777777" w:rsidR="001A193B" w:rsidRPr="00316378" w:rsidRDefault="001A193B" w:rsidP="001A193B">
      <w:pPr>
        <w:pStyle w:val="subsection"/>
      </w:pPr>
      <w:r w:rsidRPr="00316378">
        <w:tab/>
        <w:t>(2)</w:t>
      </w:r>
      <w:r w:rsidRPr="00316378">
        <w:tab/>
        <w:t>For UDI medical devices that are a type of model, the UDI production identifier of those medical devices must have been allocated by, or on behalf of, the manufacturer in accordance with any applicable requirements of the UDI issuing agency that issued the UDI device identifier of those medical devices.</w:t>
      </w:r>
    </w:p>
    <w:p w14:paraId="4ACF37BE" w14:textId="77777777" w:rsidR="001A193B" w:rsidRPr="00316378" w:rsidRDefault="001A193B" w:rsidP="001A193B">
      <w:pPr>
        <w:pStyle w:val="subsection"/>
      </w:pPr>
      <w:r w:rsidRPr="00316378">
        <w:tab/>
        <w:t>(3)</w:t>
      </w:r>
      <w:r w:rsidRPr="00316378">
        <w:tab/>
        <w:t>If a type of packaging is used for UDI medical devices that are a type of model, the medical device packaging identifier of that packaging must have been issued by a UDI issuing agency.</w:t>
      </w:r>
    </w:p>
    <w:p w14:paraId="0A9A5DAD" w14:textId="77777777" w:rsidR="001A193B" w:rsidRPr="00316378" w:rsidRDefault="001A193B" w:rsidP="001A193B">
      <w:pPr>
        <w:pStyle w:val="subsection"/>
      </w:pPr>
      <w:r w:rsidRPr="00316378">
        <w:tab/>
        <w:t>(4)</w:t>
      </w:r>
      <w:r w:rsidRPr="00316378">
        <w:tab/>
        <w:t>In relation to UDI medical devices that are a type of model, the identifiers covered by subclauses (1) and (3) must have been issued by the same UDI issuing agency.</w:t>
      </w:r>
    </w:p>
    <w:p w14:paraId="5F086DAB" w14:textId="77777777" w:rsidR="001A193B" w:rsidRPr="00316378" w:rsidRDefault="001A193B" w:rsidP="001A193B">
      <w:pPr>
        <w:pStyle w:val="ActHead5"/>
      </w:pPr>
      <w:bookmarkStart w:id="374" w:name="_Toc202523645"/>
      <w:r w:rsidRPr="00224C2E">
        <w:rPr>
          <w:rStyle w:val="CharSectno"/>
        </w:rPr>
        <w:t>13C.2</w:t>
      </w:r>
      <w:r w:rsidRPr="00316378">
        <w:t xml:space="preserve">  Inclusion of identifiers in the Australian Unique Device Identification Database</w:t>
      </w:r>
      <w:bookmarkEnd w:id="374"/>
    </w:p>
    <w:p w14:paraId="61641F52" w14:textId="77777777" w:rsidR="001A193B" w:rsidRPr="00316378" w:rsidRDefault="001A193B" w:rsidP="001A193B">
      <w:pPr>
        <w:pStyle w:val="SubsectionHead"/>
      </w:pPr>
      <w:r w:rsidRPr="00316378">
        <w:t>Inclusion of UDI device identifiers</w:t>
      </w:r>
    </w:p>
    <w:p w14:paraId="591283B3" w14:textId="77777777" w:rsidR="001A193B" w:rsidRPr="00316378" w:rsidRDefault="001A193B" w:rsidP="001A193B">
      <w:pPr>
        <w:pStyle w:val="subsection"/>
      </w:pPr>
      <w:r w:rsidRPr="00316378">
        <w:tab/>
        <w:t>(1)</w:t>
      </w:r>
      <w:r w:rsidRPr="00316378">
        <w:tab/>
        <w:t>For UDI medical devices that are a type of model:</w:t>
      </w:r>
    </w:p>
    <w:p w14:paraId="36534DFC" w14:textId="77777777" w:rsidR="001A193B" w:rsidRPr="00316378" w:rsidRDefault="001A193B" w:rsidP="001A193B">
      <w:pPr>
        <w:pStyle w:val="paragraph"/>
      </w:pPr>
      <w:r w:rsidRPr="00316378">
        <w:tab/>
        <w:t>(a)</w:t>
      </w:r>
      <w:r w:rsidRPr="00316378">
        <w:tab/>
        <w:t>the UDI device identifier of those medical devices must be included in the Australian Unique Device Identification Database; and</w:t>
      </w:r>
    </w:p>
    <w:p w14:paraId="34E37BDD" w14:textId="77777777" w:rsidR="001A193B" w:rsidRPr="00316378" w:rsidRDefault="001A193B" w:rsidP="001A193B">
      <w:pPr>
        <w:pStyle w:val="paragraph"/>
      </w:pPr>
      <w:r w:rsidRPr="00316378">
        <w:tab/>
        <w:t>(b)</w:t>
      </w:r>
      <w:r w:rsidRPr="00316378">
        <w:tab/>
        <w:t>the name of the UDI issuing agency that issued the UDI device identifier must be included in that database.</w:t>
      </w:r>
    </w:p>
    <w:p w14:paraId="1613936C" w14:textId="77777777" w:rsidR="001A193B" w:rsidRPr="00316378" w:rsidRDefault="001A193B" w:rsidP="001A193B">
      <w:pPr>
        <w:pStyle w:val="notetext"/>
      </w:pPr>
      <w:r w:rsidRPr="00316378">
        <w:t>Note:</w:t>
      </w:r>
      <w:r w:rsidRPr="00316378">
        <w:tab/>
        <w:t>Subclause (5) deals with the circumstances in which there is a different type of model of UDI medical devices. The UDI device identifier of the UDI medical devices of the different type of model would then need to be included in that database.</w:t>
      </w:r>
    </w:p>
    <w:p w14:paraId="080B4A50" w14:textId="77777777" w:rsidR="001A193B" w:rsidRPr="00316378" w:rsidRDefault="001A193B" w:rsidP="001A193B">
      <w:pPr>
        <w:pStyle w:val="SubsectionHead"/>
      </w:pPr>
      <w:r w:rsidRPr="00316378">
        <w:t>Inclusion of medical device package identifiers</w:t>
      </w:r>
    </w:p>
    <w:p w14:paraId="342E9BC1" w14:textId="77777777" w:rsidR="001A193B" w:rsidRPr="00316378" w:rsidRDefault="001A193B" w:rsidP="001A193B">
      <w:pPr>
        <w:pStyle w:val="subsection"/>
      </w:pPr>
      <w:r w:rsidRPr="00316378">
        <w:tab/>
        <w:t>(2)</w:t>
      </w:r>
      <w:r w:rsidRPr="00316378">
        <w:tab/>
        <w:t>If a type of packaging is used for UDI medical devices that are a type of model, the medical device packaging identifier of that packaging must be included in the Australian Unique Device Identification Database.</w:t>
      </w:r>
    </w:p>
    <w:p w14:paraId="7B1A19E5" w14:textId="77777777" w:rsidR="001A193B" w:rsidRPr="00316378" w:rsidRDefault="001A193B" w:rsidP="001A193B">
      <w:pPr>
        <w:pStyle w:val="SubsectionHead"/>
      </w:pPr>
      <w:r w:rsidRPr="00316378">
        <w:t>Timing of inclusion of information</w:t>
      </w:r>
    </w:p>
    <w:p w14:paraId="33605DC7" w14:textId="77777777" w:rsidR="001A193B" w:rsidRPr="00316378" w:rsidRDefault="001A193B" w:rsidP="001A193B">
      <w:pPr>
        <w:pStyle w:val="subsection"/>
      </w:pPr>
      <w:r w:rsidRPr="00316378">
        <w:tab/>
        <w:t>(3)</w:t>
      </w:r>
      <w:r w:rsidRPr="00316378">
        <w:tab/>
        <w:t>The information covered by subclause (1), for UDI medical devices that are a type of model, must be included in the Australian Unique Device Identification Database before the end of the period of 30 days beginning on the first day, that is on or after the general start day for the UDI medical devices, on which the UDI medical devices are supplied for use in Australia.</w:t>
      </w:r>
    </w:p>
    <w:p w14:paraId="12FA713D" w14:textId="77777777" w:rsidR="001A193B" w:rsidRPr="00316378" w:rsidRDefault="001A193B" w:rsidP="001A193B">
      <w:pPr>
        <w:pStyle w:val="subsection"/>
      </w:pPr>
      <w:r w:rsidRPr="00316378">
        <w:tab/>
        <w:t>(4)</w:t>
      </w:r>
      <w:r w:rsidRPr="00316378">
        <w:tab/>
        <w:t>The information covered by subclause (2), for a type of packaging that is used for UDI medical devices that are a type of model, must be included in the Australian Unique Device Identification Database before the end of the period of 30 days beginning on the first day, that is on or after the general start day for the UDI medical devices, on which the UDI medical devices are supplied for use in Australia with that type of packaging.</w:t>
      </w:r>
    </w:p>
    <w:p w14:paraId="2CD6F1C0" w14:textId="77777777" w:rsidR="001A193B" w:rsidRPr="00316378" w:rsidRDefault="001A193B" w:rsidP="001A193B">
      <w:pPr>
        <w:pStyle w:val="SubsectionHead"/>
      </w:pPr>
      <w:bookmarkStart w:id="375" w:name="_Hlk189056281"/>
      <w:r w:rsidRPr="00316378">
        <w:t>Different models of medical devices</w:t>
      </w:r>
    </w:p>
    <w:p w14:paraId="4D051C41" w14:textId="77777777" w:rsidR="001A193B" w:rsidRPr="00316378" w:rsidRDefault="001A193B" w:rsidP="001A193B">
      <w:pPr>
        <w:pStyle w:val="subsection"/>
      </w:pPr>
      <w:r w:rsidRPr="00316378">
        <w:tab/>
        <w:t>(5)</w:t>
      </w:r>
      <w:r w:rsidRPr="00316378">
        <w:tab/>
        <w:t xml:space="preserve">Subject to subclause (6), if a change (a </w:t>
      </w:r>
      <w:r w:rsidRPr="00316378">
        <w:rPr>
          <w:b/>
          <w:bCs/>
          <w:i/>
          <w:iCs/>
        </w:rPr>
        <w:t>relevant change</w:t>
      </w:r>
      <w:r w:rsidRPr="00316378">
        <w:t>) of the following kind occurs to or in relation to UDI medical devices that are a type of model, those medical devices, as affected by that change, are taken to be a different type of model:</w:t>
      </w:r>
    </w:p>
    <w:p w14:paraId="5819CAB8" w14:textId="77777777" w:rsidR="001A193B" w:rsidRPr="00316378" w:rsidRDefault="001A193B" w:rsidP="001A193B">
      <w:pPr>
        <w:pStyle w:val="paragraph"/>
      </w:pPr>
      <w:r w:rsidRPr="00316378">
        <w:tab/>
        <w:t>(a)</w:t>
      </w:r>
      <w:r w:rsidRPr="00316378">
        <w:tab/>
        <w:t>if the medical devices are not labelled as being for a single use only—the medical devices are labelled as being for a single use only;</w:t>
      </w:r>
    </w:p>
    <w:p w14:paraId="7082DE44" w14:textId="77777777" w:rsidR="001A193B" w:rsidRPr="00316378" w:rsidRDefault="001A193B" w:rsidP="001A193B">
      <w:pPr>
        <w:pStyle w:val="paragraph"/>
      </w:pPr>
      <w:r w:rsidRPr="00316378">
        <w:tab/>
        <w:t>(b)</w:t>
      </w:r>
      <w:r w:rsidRPr="00316378">
        <w:tab/>
        <w:t>the labels for the medical devices, or information provided with the medical devices, state that the medical devices contain latex;</w:t>
      </w:r>
    </w:p>
    <w:p w14:paraId="6795C658" w14:textId="77777777" w:rsidR="001A193B" w:rsidRPr="00316378" w:rsidRDefault="001A193B" w:rsidP="001A193B">
      <w:pPr>
        <w:pStyle w:val="paragraph"/>
      </w:pPr>
      <w:r w:rsidRPr="00316378">
        <w:tab/>
        <w:t>(c)</w:t>
      </w:r>
      <w:r w:rsidRPr="00316378">
        <w:tab/>
        <w:t>a change to the magnetic resonance imaging safety status of the medical devices;</w:t>
      </w:r>
    </w:p>
    <w:p w14:paraId="77E710AE" w14:textId="77777777" w:rsidR="001A193B" w:rsidRPr="00316378" w:rsidRDefault="001A193B" w:rsidP="001A193B">
      <w:pPr>
        <w:pStyle w:val="paragraph"/>
      </w:pPr>
      <w:r w:rsidRPr="00316378">
        <w:tab/>
        <w:t>(d)</w:t>
      </w:r>
      <w:r w:rsidRPr="00316378">
        <w:tab/>
        <w:t>the labels for the medical devices, or information provided with the medical devices, state that the medical devices are packaged in a sterile state;</w:t>
      </w:r>
    </w:p>
    <w:p w14:paraId="7677E6EF" w14:textId="77777777" w:rsidR="001A193B" w:rsidRPr="00316378" w:rsidRDefault="001A193B" w:rsidP="001A193B">
      <w:pPr>
        <w:pStyle w:val="paragraph"/>
      </w:pPr>
      <w:r w:rsidRPr="00316378">
        <w:tab/>
        <w:t>(e)</w:t>
      </w:r>
      <w:r w:rsidRPr="00316378">
        <w:tab/>
        <w:t>the labels for the medical devices, or information provided with the medical devices, state that the medical devices must be sterilised before use;</w:t>
      </w:r>
    </w:p>
    <w:p w14:paraId="70E34540" w14:textId="77777777" w:rsidR="001A193B" w:rsidRPr="00316378" w:rsidRDefault="001A193B" w:rsidP="001A193B">
      <w:pPr>
        <w:pStyle w:val="paragraph"/>
      </w:pPr>
      <w:r w:rsidRPr="00316378">
        <w:tab/>
        <w:t>(f)</w:t>
      </w:r>
      <w:r w:rsidRPr="00316378">
        <w:tab/>
        <w:t>a change to the clinical size of the medical devices;</w:t>
      </w:r>
    </w:p>
    <w:p w14:paraId="59E48DC7" w14:textId="77777777" w:rsidR="001A193B" w:rsidRPr="00316378" w:rsidRDefault="001A193B" w:rsidP="001A193B">
      <w:pPr>
        <w:pStyle w:val="paragraph"/>
      </w:pPr>
      <w:r w:rsidRPr="00316378">
        <w:tab/>
        <w:t>(g)</w:t>
      </w:r>
      <w:r w:rsidRPr="00316378">
        <w:tab/>
        <w:t>if the labels for the medical devices, or information provided with the medical devices, refer to a recommended number of reuses of the medical devices—a reduction in that recommended number of reuses;</w:t>
      </w:r>
    </w:p>
    <w:p w14:paraId="301FE9EE" w14:textId="77777777" w:rsidR="001A193B" w:rsidRPr="00316378" w:rsidRDefault="001A193B" w:rsidP="001A193B">
      <w:pPr>
        <w:pStyle w:val="paragraph"/>
      </w:pPr>
      <w:r w:rsidRPr="00316378">
        <w:tab/>
        <w:t>(h)</w:t>
      </w:r>
      <w:r w:rsidRPr="00316378">
        <w:tab/>
        <w:t>a change to the brand name of the medical devices;</w:t>
      </w:r>
    </w:p>
    <w:p w14:paraId="535E12BF" w14:textId="77777777" w:rsidR="001A193B" w:rsidRPr="00316378" w:rsidRDefault="001A193B" w:rsidP="001A193B">
      <w:pPr>
        <w:pStyle w:val="paragraph"/>
      </w:pPr>
      <w:r w:rsidRPr="00316378">
        <w:tab/>
        <w:t>(i)</w:t>
      </w:r>
      <w:r w:rsidRPr="00316378">
        <w:tab/>
        <w:t>a change to the model number or version number of the medical devices;</w:t>
      </w:r>
    </w:p>
    <w:p w14:paraId="5B020792" w14:textId="77777777" w:rsidR="001A193B" w:rsidRPr="00316378" w:rsidRDefault="001A193B" w:rsidP="001A193B">
      <w:pPr>
        <w:pStyle w:val="paragraph"/>
      </w:pPr>
      <w:r w:rsidRPr="00316378">
        <w:tab/>
        <w:t>(j)</w:t>
      </w:r>
      <w:r w:rsidRPr="00316378">
        <w:tab/>
        <w:t>a change to the quantity of the medical devices provided in a package;</w:t>
      </w:r>
    </w:p>
    <w:p w14:paraId="77E9523D" w14:textId="77777777" w:rsidR="001A193B" w:rsidRPr="00316378" w:rsidRDefault="001A193B" w:rsidP="001A193B">
      <w:pPr>
        <w:pStyle w:val="paragraph"/>
      </w:pPr>
      <w:r w:rsidRPr="00316378">
        <w:tab/>
        <w:t>(k)</w:t>
      </w:r>
      <w:r w:rsidRPr="00316378">
        <w:tab/>
        <w:t>if the medical devices are software—a change to the features of the software (including the addition of a new feature or a change to an existing feature) that results in a change to the safety, performance or intended purpose of the medical devices.</w:t>
      </w:r>
    </w:p>
    <w:p w14:paraId="4D04E512" w14:textId="77777777" w:rsidR="001A193B" w:rsidRPr="00316378" w:rsidRDefault="001A193B" w:rsidP="001A193B">
      <w:pPr>
        <w:pStyle w:val="notetext"/>
      </w:pPr>
      <w:r w:rsidRPr="00316378">
        <w:t>Note:</w:t>
      </w:r>
      <w:r w:rsidRPr="00316378">
        <w:tab/>
        <w:t>The medical devices, before the change, remain a type of model.</w:t>
      </w:r>
    </w:p>
    <w:p w14:paraId="4FD4C791" w14:textId="77777777" w:rsidR="001A193B" w:rsidRPr="00316378" w:rsidRDefault="001A193B" w:rsidP="001A193B">
      <w:pPr>
        <w:pStyle w:val="subsection"/>
      </w:pPr>
      <w:r w:rsidRPr="00316378">
        <w:tab/>
        <w:t>(6)</w:t>
      </w:r>
      <w:r w:rsidRPr="00316378">
        <w:tab/>
        <w:t>If 2 or more relevant changes occur to or in relation to UDI medical devices that are a type of model as part of the same change in production of those medical devices, those medical devices, as affected by the 2 or more relevant changes, are taken to be a different type of model.</w:t>
      </w:r>
    </w:p>
    <w:p w14:paraId="30F8F253" w14:textId="77777777" w:rsidR="001A193B" w:rsidRPr="00316378" w:rsidRDefault="001A193B" w:rsidP="001A193B">
      <w:pPr>
        <w:pStyle w:val="subsection"/>
      </w:pPr>
      <w:r w:rsidRPr="00316378">
        <w:tab/>
        <w:t>(7)</w:t>
      </w:r>
      <w:r w:rsidRPr="00316378">
        <w:tab/>
        <w:t>Subclause (5) does not limit the circumstances in which there may be a different type of model of UDI medical devices.</w:t>
      </w:r>
    </w:p>
    <w:p w14:paraId="59751C2A" w14:textId="77777777" w:rsidR="001A193B" w:rsidRPr="00316378" w:rsidRDefault="001A193B" w:rsidP="001A193B">
      <w:pPr>
        <w:pStyle w:val="ActHead5"/>
      </w:pPr>
      <w:bookmarkStart w:id="376" w:name="_Toc202523646"/>
      <w:bookmarkEnd w:id="375"/>
      <w:r w:rsidRPr="00224C2E">
        <w:rPr>
          <w:rStyle w:val="CharSectno"/>
        </w:rPr>
        <w:t>13C.3</w:t>
      </w:r>
      <w:r w:rsidRPr="00316378">
        <w:t xml:space="preserve">  Inclusion of other information in the Australian Unique Device Identification Database</w:t>
      </w:r>
      <w:bookmarkEnd w:id="376"/>
    </w:p>
    <w:p w14:paraId="7CC65211" w14:textId="77777777" w:rsidR="001A193B" w:rsidRPr="00316378" w:rsidRDefault="001A193B" w:rsidP="001A193B">
      <w:pPr>
        <w:pStyle w:val="subsection"/>
      </w:pPr>
      <w:r w:rsidRPr="00316378">
        <w:tab/>
        <w:t>(1)</w:t>
      </w:r>
      <w:r w:rsidRPr="00316378">
        <w:tab/>
        <w:t>For a UDI medical device, the following information must be included in the Australian Unique Device Identification Database:</w:t>
      </w:r>
    </w:p>
    <w:p w14:paraId="5F475C12" w14:textId="77777777" w:rsidR="001A193B" w:rsidRPr="00316378" w:rsidRDefault="001A193B" w:rsidP="001A193B">
      <w:pPr>
        <w:pStyle w:val="paragraph"/>
      </w:pPr>
      <w:r w:rsidRPr="00316378">
        <w:tab/>
        <w:t>(a)</w:t>
      </w:r>
      <w:r w:rsidRPr="00316378">
        <w:tab/>
        <w:t>the identification number allocated to the manufacturer by the Therapeutic Goods Administration;</w:t>
      </w:r>
    </w:p>
    <w:p w14:paraId="4FA40F28" w14:textId="77777777" w:rsidR="001A193B" w:rsidRPr="00316378" w:rsidRDefault="001A193B" w:rsidP="001A193B">
      <w:pPr>
        <w:pStyle w:val="paragraph"/>
      </w:pPr>
      <w:r w:rsidRPr="00316378">
        <w:tab/>
        <w:t>(b)</w:t>
      </w:r>
      <w:r w:rsidRPr="00316378">
        <w:tab/>
        <w:t>the manufacturer’s name or trading name;</w:t>
      </w:r>
    </w:p>
    <w:p w14:paraId="63E64B98" w14:textId="77777777" w:rsidR="001A193B" w:rsidRPr="00316378" w:rsidRDefault="001A193B" w:rsidP="001A193B">
      <w:pPr>
        <w:pStyle w:val="paragraph"/>
      </w:pPr>
      <w:r w:rsidRPr="00316378">
        <w:tab/>
        <w:t>(c)</w:t>
      </w:r>
      <w:r w:rsidRPr="00316378">
        <w:tab/>
        <w:t>the brand name of the device;</w:t>
      </w:r>
    </w:p>
    <w:p w14:paraId="14EEECCC" w14:textId="77777777" w:rsidR="001A193B" w:rsidRPr="00316378" w:rsidRDefault="001A193B" w:rsidP="001A193B">
      <w:pPr>
        <w:pStyle w:val="paragraph"/>
      </w:pPr>
      <w:r w:rsidRPr="00316378">
        <w:tab/>
        <w:t>(d)</w:t>
      </w:r>
      <w:r w:rsidRPr="00316378">
        <w:tab/>
        <w:t>the device number in relation to the device;</w:t>
      </w:r>
    </w:p>
    <w:p w14:paraId="2CFF1B23" w14:textId="77777777" w:rsidR="001A193B" w:rsidRPr="00316378" w:rsidRDefault="001A193B" w:rsidP="001A193B">
      <w:pPr>
        <w:pStyle w:val="paragraph"/>
      </w:pPr>
      <w:r w:rsidRPr="00316378">
        <w:tab/>
        <w:t>(e)</w:t>
      </w:r>
      <w:r w:rsidRPr="00316378">
        <w:tab/>
        <w:t>the model number or version number of the device;</w:t>
      </w:r>
    </w:p>
    <w:p w14:paraId="51C0DD10" w14:textId="77777777" w:rsidR="001A193B" w:rsidRPr="00316378" w:rsidRDefault="001A193B" w:rsidP="001A193B">
      <w:pPr>
        <w:pStyle w:val="paragraph"/>
      </w:pPr>
      <w:r w:rsidRPr="00316378">
        <w:tab/>
        <w:t>(f)</w:t>
      </w:r>
      <w:r w:rsidRPr="00316378">
        <w:tab/>
        <w:t>any additional identifiers that are associated with the device;</w:t>
      </w:r>
    </w:p>
    <w:p w14:paraId="6EED965C" w14:textId="77777777" w:rsidR="001A193B" w:rsidRPr="00316378" w:rsidRDefault="001A193B" w:rsidP="001A193B">
      <w:pPr>
        <w:pStyle w:val="paragraph"/>
      </w:pPr>
      <w:r w:rsidRPr="00316378">
        <w:tab/>
        <w:t>(g)</w:t>
      </w:r>
      <w:r w:rsidRPr="00316378">
        <w:tab/>
        <w:t>any particular handling or storage requirements applying to the device;</w:t>
      </w:r>
    </w:p>
    <w:p w14:paraId="2BAE48AD" w14:textId="77777777" w:rsidR="001A193B" w:rsidRPr="00316378" w:rsidRDefault="001A193B" w:rsidP="001A193B">
      <w:pPr>
        <w:pStyle w:val="paragraph"/>
      </w:pPr>
      <w:r w:rsidRPr="00316378">
        <w:tab/>
        <w:t>(h)</w:t>
      </w:r>
      <w:r w:rsidRPr="00316378">
        <w:tab/>
        <w:t>any warnings, restrictions, or precautions that should be taken, in relation to use of the device;</w:t>
      </w:r>
    </w:p>
    <w:p w14:paraId="5826D50F" w14:textId="77777777" w:rsidR="001A193B" w:rsidRPr="00316378" w:rsidRDefault="001A193B" w:rsidP="001A193B">
      <w:pPr>
        <w:pStyle w:val="paragraph"/>
      </w:pPr>
      <w:r w:rsidRPr="00316378">
        <w:tab/>
        <w:t>(i)</w:t>
      </w:r>
      <w:r w:rsidRPr="00316378">
        <w:tab/>
        <w:t>any special operating instructions for the use of the device;</w:t>
      </w:r>
    </w:p>
    <w:p w14:paraId="64C893D6" w14:textId="77777777" w:rsidR="001A193B" w:rsidRPr="00316378" w:rsidRDefault="001A193B" w:rsidP="001A193B">
      <w:pPr>
        <w:pStyle w:val="paragraph"/>
      </w:pPr>
      <w:r w:rsidRPr="00316378">
        <w:tab/>
        <w:t>(j)</w:t>
      </w:r>
      <w:r w:rsidRPr="00316378">
        <w:tab/>
        <w:t>the following:</w:t>
      </w:r>
    </w:p>
    <w:p w14:paraId="7DDC6E73" w14:textId="77777777" w:rsidR="001A193B" w:rsidRPr="00316378" w:rsidRDefault="001A193B" w:rsidP="001A193B">
      <w:pPr>
        <w:pStyle w:val="paragraphsub"/>
      </w:pPr>
      <w:r w:rsidRPr="00316378">
        <w:tab/>
        <w:t>(i)</w:t>
      </w:r>
      <w:r w:rsidRPr="00316378">
        <w:tab/>
        <w:t>whether or not the device is intended for a single use only;</w:t>
      </w:r>
    </w:p>
    <w:p w14:paraId="0C863FB2" w14:textId="77777777" w:rsidR="001A193B" w:rsidRPr="00316378" w:rsidRDefault="001A193B" w:rsidP="001A193B">
      <w:pPr>
        <w:pStyle w:val="paragraphsub"/>
      </w:pPr>
      <w:r w:rsidRPr="00316378">
        <w:tab/>
        <w:t>(ii)</w:t>
      </w:r>
      <w:r w:rsidRPr="00316378">
        <w:tab/>
        <w:t>if the device is not intended for a single use only—any restrictions on the number of times the device can be used;</w:t>
      </w:r>
    </w:p>
    <w:p w14:paraId="15464457" w14:textId="77777777" w:rsidR="001A193B" w:rsidRPr="00316378" w:rsidRDefault="001A193B" w:rsidP="001A193B">
      <w:pPr>
        <w:pStyle w:val="paragraph"/>
      </w:pPr>
      <w:r w:rsidRPr="00316378">
        <w:tab/>
        <w:t>(k)</w:t>
      </w:r>
      <w:r w:rsidRPr="00316378">
        <w:tab/>
        <w:t>if applicable, information about the method to sterilise the device;</w:t>
      </w:r>
    </w:p>
    <w:p w14:paraId="43B88BAE" w14:textId="77777777" w:rsidR="001A193B" w:rsidRPr="00316378" w:rsidRDefault="001A193B" w:rsidP="001A193B">
      <w:pPr>
        <w:pStyle w:val="paragraph"/>
      </w:pPr>
      <w:r w:rsidRPr="00316378">
        <w:tab/>
        <w:t>(l)</w:t>
      </w:r>
      <w:r w:rsidRPr="00316378">
        <w:tab/>
        <w:t>whether or not a batch code, lot number or serial number is to be provided with the device;</w:t>
      </w:r>
    </w:p>
    <w:p w14:paraId="19D37665" w14:textId="77777777" w:rsidR="001A193B" w:rsidRPr="00316378" w:rsidRDefault="001A193B" w:rsidP="001A193B">
      <w:pPr>
        <w:pStyle w:val="paragraph"/>
      </w:pPr>
      <w:r w:rsidRPr="00316378">
        <w:tab/>
        <w:t>(m)</w:t>
      </w:r>
      <w:r w:rsidRPr="00316378">
        <w:tab/>
        <w:t>whether or not the date of manufacture of the device, or the expiry date of the device, is to be provided with the device;</w:t>
      </w:r>
    </w:p>
    <w:p w14:paraId="6071AE8C" w14:textId="77777777" w:rsidR="001A193B" w:rsidRPr="00316378" w:rsidRDefault="001A193B" w:rsidP="001A193B">
      <w:pPr>
        <w:pStyle w:val="paragraph"/>
      </w:pPr>
      <w:r w:rsidRPr="00316378">
        <w:tab/>
        <w:t>(n)</w:t>
      </w:r>
      <w:r w:rsidRPr="00316378">
        <w:tab/>
        <w:t>if the device is intended to be used in connection with blood, blood components or blood products—whether or not a donation identification number is able to be provided with the device;</w:t>
      </w:r>
    </w:p>
    <w:p w14:paraId="044210FF" w14:textId="77777777" w:rsidR="001A193B" w:rsidRPr="00316378" w:rsidRDefault="001A193B" w:rsidP="001A193B">
      <w:pPr>
        <w:pStyle w:val="paragraph"/>
      </w:pPr>
      <w:r w:rsidRPr="00316378">
        <w:tab/>
        <w:t>(o)</w:t>
      </w:r>
      <w:r w:rsidRPr="00316378">
        <w:tab/>
        <w:t>whether or not the device is, or incorporates, software;</w:t>
      </w:r>
    </w:p>
    <w:p w14:paraId="7592BBD5" w14:textId="77777777" w:rsidR="001A193B" w:rsidRPr="00316378" w:rsidRDefault="001A193B" w:rsidP="001A193B">
      <w:pPr>
        <w:pStyle w:val="paragraph"/>
      </w:pPr>
      <w:r w:rsidRPr="00316378">
        <w:tab/>
        <w:t>(p)</w:t>
      </w:r>
      <w:r w:rsidRPr="00316378">
        <w:tab/>
        <w:t>whether or not the device is a type of kit;</w:t>
      </w:r>
    </w:p>
    <w:p w14:paraId="193CD93C" w14:textId="77777777" w:rsidR="001A193B" w:rsidRPr="00316378" w:rsidRDefault="001A193B" w:rsidP="001A193B">
      <w:pPr>
        <w:pStyle w:val="paragraph"/>
      </w:pPr>
      <w:r w:rsidRPr="00316378">
        <w:tab/>
        <w:t>(q)</w:t>
      </w:r>
      <w:r w:rsidRPr="00316378">
        <w:tab/>
        <w:t>if the device is intended to be packaged together with UDI medical devices of the same model—the number of medical devices intended to be included in the base package.</w:t>
      </w:r>
    </w:p>
    <w:p w14:paraId="4E669A34" w14:textId="77777777" w:rsidR="001A193B" w:rsidRPr="00316378" w:rsidRDefault="001A193B" w:rsidP="001A193B">
      <w:pPr>
        <w:pStyle w:val="notetext"/>
      </w:pPr>
      <w:r w:rsidRPr="00316378">
        <w:t>Note:</w:t>
      </w:r>
      <w:r w:rsidRPr="00316378">
        <w:tab/>
        <w:t xml:space="preserve">For the definition of </w:t>
      </w:r>
      <w:r w:rsidRPr="00316378">
        <w:rPr>
          <w:b/>
          <w:bCs/>
          <w:i/>
          <w:iCs/>
        </w:rPr>
        <w:t>device number</w:t>
      </w:r>
      <w:r w:rsidRPr="00316378">
        <w:t>, in relation to a medical device, see subsection 3(1) of the Act.</w:t>
      </w:r>
    </w:p>
    <w:p w14:paraId="51369AB3" w14:textId="77777777" w:rsidR="001A193B" w:rsidRPr="00316378" w:rsidRDefault="001A193B" w:rsidP="001A193B">
      <w:pPr>
        <w:pStyle w:val="subsection"/>
      </w:pPr>
      <w:r w:rsidRPr="00316378">
        <w:tab/>
        <w:t>(2)</w:t>
      </w:r>
      <w:r w:rsidRPr="00316378">
        <w:tab/>
        <w:t>If the clinical size type of a UDI medical device is included in the Australian Unique Device Identification Database, then the clinical size value, and the clinical size unit of measure, of the UDI medical device must also be included in that database.</w:t>
      </w:r>
    </w:p>
    <w:p w14:paraId="36D9AEC1" w14:textId="77777777" w:rsidR="001A193B" w:rsidRPr="00316378" w:rsidRDefault="001A193B" w:rsidP="001A193B">
      <w:pPr>
        <w:pStyle w:val="subsection"/>
      </w:pPr>
      <w:r w:rsidRPr="00316378">
        <w:tab/>
        <w:t>(3)</w:t>
      </w:r>
      <w:r w:rsidRPr="00316378">
        <w:tab/>
        <w:t>The information required to be included in that database by subclause (1) or (2) must be included in that database before the end of the period of 30 days beginning on the first day, that is on or after the general start day for the UDI medical device, on which the UDI medical device is supplied for use in Australia.</w:t>
      </w:r>
    </w:p>
    <w:p w14:paraId="5811E0E7" w14:textId="77777777" w:rsidR="001A193B" w:rsidRPr="00316378" w:rsidRDefault="001A193B" w:rsidP="001A193B">
      <w:pPr>
        <w:pStyle w:val="ActHead5"/>
      </w:pPr>
      <w:bookmarkStart w:id="377" w:name="_Toc202523647"/>
      <w:r w:rsidRPr="00224C2E">
        <w:rPr>
          <w:rStyle w:val="CharSectno"/>
        </w:rPr>
        <w:t>13C.4</w:t>
      </w:r>
      <w:r w:rsidRPr="00316378">
        <w:t xml:space="preserve">  Information in the Australian Unique Device Identification Database to be accurate and up to date</w:t>
      </w:r>
      <w:bookmarkEnd w:id="377"/>
    </w:p>
    <w:p w14:paraId="40EDE000" w14:textId="77777777" w:rsidR="001A193B" w:rsidRPr="00316378" w:rsidRDefault="001A193B" w:rsidP="001A193B">
      <w:pPr>
        <w:pStyle w:val="subsection"/>
      </w:pPr>
      <w:r w:rsidRPr="00316378">
        <w:tab/>
      </w:r>
      <w:r w:rsidRPr="00316378">
        <w:tab/>
        <w:t>Information included in the Australian Unique Device Identification Database must be accurate and up to date.</w:t>
      </w:r>
    </w:p>
    <w:p w14:paraId="00B730ED" w14:textId="77777777" w:rsidR="001A193B" w:rsidRPr="00316378" w:rsidRDefault="001A193B" w:rsidP="001A193B">
      <w:pPr>
        <w:pStyle w:val="ActHead5"/>
      </w:pPr>
      <w:bookmarkStart w:id="378" w:name="_Hlk185420546"/>
      <w:bookmarkStart w:id="379" w:name="_Toc202523648"/>
      <w:r w:rsidRPr="00224C2E">
        <w:rPr>
          <w:rStyle w:val="CharSectno"/>
        </w:rPr>
        <w:t>13C.5</w:t>
      </w:r>
      <w:r w:rsidRPr="00316378">
        <w:t xml:space="preserve">  UDI device identifier and UDI production identifier to be directly marked on UDI medical device</w:t>
      </w:r>
      <w:bookmarkEnd w:id="379"/>
    </w:p>
    <w:p w14:paraId="0EDCAE2C" w14:textId="77777777" w:rsidR="001A193B" w:rsidRPr="00316378" w:rsidRDefault="001A193B" w:rsidP="001A193B">
      <w:pPr>
        <w:pStyle w:val="subsection"/>
      </w:pPr>
      <w:r w:rsidRPr="00316378">
        <w:tab/>
        <w:t>(1)</w:t>
      </w:r>
      <w:r w:rsidRPr="00316378">
        <w:tab/>
        <w:t>For UDI medical devices that are a type of model and are intended by the manufacturer to be reprocessed between use on different patients, the UDI device identifier, and the UDI production identifier, of those medical devices:</w:t>
      </w:r>
    </w:p>
    <w:p w14:paraId="431278B2" w14:textId="77777777" w:rsidR="001A193B" w:rsidRPr="00316378" w:rsidRDefault="001A193B" w:rsidP="001A193B">
      <w:pPr>
        <w:pStyle w:val="paragraph"/>
      </w:pPr>
      <w:r w:rsidRPr="00316378">
        <w:tab/>
        <w:t>(a)</w:t>
      </w:r>
      <w:r w:rsidRPr="00316378">
        <w:tab/>
        <w:t>must be directly marked on those medical devices by the manufacturer; and</w:t>
      </w:r>
    </w:p>
    <w:p w14:paraId="36AD182C" w14:textId="77777777" w:rsidR="001A193B" w:rsidRPr="00316378" w:rsidRDefault="001A193B" w:rsidP="001A193B">
      <w:pPr>
        <w:pStyle w:val="paragraph"/>
      </w:pPr>
      <w:r w:rsidRPr="00316378">
        <w:tab/>
        <w:t>(b)</w:t>
      </w:r>
      <w:r w:rsidRPr="00316378">
        <w:tab/>
        <w:t>must be directly marked as follows:</w:t>
      </w:r>
    </w:p>
    <w:p w14:paraId="29852781" w14:textId="6A1F3954" w:rsidR="001A193B" w:rsidRPr="00316378" w:rsidRDefault="001A193B" w:rsidP="001A193B">
      <w:pPr>
        <w:pStyle w:val="paragraphsub"/>
      </w:pPr>
      <w:r w:rsidRPr="00316378">
        <w:tab/>
        <w:t>(i)</w:t>
      </w:r>
      <w:r w:rsidRPr="00316378">
        <w:tab/>
        <w:t>in human</w:t>
      </w:r>
      <w:r w:rsidR="002023AE">
        <w:noBreakHyphen/>
      </w:r>
      <w:r w:rsidRPr="00316378">
        <w:t>readable form and machine</w:t>
      </w:r>
      <w:r w:rsidR="002023AE">
        <w:noBreakHyphen/>
      </w:r>
      <w:r w:rsidRPr="00316378">
        <w:t>readable form, unless subparagraph (ii) applies;</w:t>
      </w:r>
    </w:p>
    <w:p w14:paraId="74493955" w14:textId="171E5F7D" w:rsidR="001A193B" w:rsidRPr="00316378" w:rsidRDefault="001A193B" w:rsidP="001A193B">
      <w:pPr>
        <w:pStyle w:val="paragraphsub"/>
      </w:pPr>
      <w:r w:rsidRPr="00316378">
        <w:tab/>
        <w:t>(ii)</w:t>
      </w:r>
      <w:r w:rsidRPr="00316378">
        <w:tab/>
        <w:t>if it is impracticable or inappropriate for direct marking in both forms—in human</w:t>
      </w:r>
      <w:r w:rsidR="002023AE">
        <w:noBreakHyphen/>
      </w:r>
      <w:r w:rsidRPr="00316378">
        <w:t>readable form or machine</w:t>
      </w:r>
      <w:r w:rsidR="002023AE">
        <w:noBreakHyphen/>
      </w:r>
      <w:r w:rsidRPr="00316378">
        <w:t>readable form.</w:t>
      </w:r>
    </w:p>
    <w:p w14:paraId="382957EF" w14:textId="77777777" w:rsidR="001A193B" w:rsidRPr="00316378" w:rsidRDefault="001A193B" w:rsidP="001A193B">
      <w:pPr>
        <w:pStyle w:val="subsection"/>
      </w:pPr>
      <w:r w:rsidRPr="00316378">
        <w:tab/>
        <w:t>(2)</w:t>
      </w:r>
      <w:r w:rsidRPr="00316378">
        <w:tab/>
        <w:t>Subclause (1) does not apply in relation to UDI medical devices that are a type of model if:</w:t>
      </w:r>
    </w:p>
    <w:p w14:paraId="251F2E96" w14:textId="77777777" w:rsidR="001A193B" w:rsidRPr="00316378" w:rsidRDefault="001A193B" w:rsidP="001A193B">
      <w:pPr>
        <w:pStyle w:val="paragraph"/>
      </w:pPr>
      <w:r w:rsidRPr="00316378">
        <w:tab/>
        <w:t>(a)</w:t>
      </w:r>
      <w:r w:rsidRPr="00316378">
        <w:tab/>
        <w:t>those medical devices have been manufactured before the direct marking start day for those medical devices; or</w:t>
      </w:r>
    </w:p>
    <w:p w14:paraId="384B0443" w14:textId="77777777" w:rsidR="001A193B" w:rsidRPr="00316378" w:rsidRDefault="001A193B" w:rsidP="001A193B">
      <w:pPr>
        <w:pStyle w:val="paragraph"/>
      </w:pPr>
      <w:r w:rsidRPr="00316378">
        <w:tab/>
        <w:t>(b)</w:t>
      </w:r>
      <w:r w:rsidRPr="00316378">
        <w:tab/>
        <w:t>those medical devices are implantable medical devices; or</w:t>
      </w:r>
    </w:p>
    <w:p w14:paraId="30EF5B07" w14:textId="77777777" w:rsidR="001A193B" w:rsidRPr="00316378" w:rsidRDefault="001A193B" w:rsidP="001A193B">
      <w:pPr>
        <w:pStyle w:val="paragraph"/>
      </w:pPr>
      <w:r w:rsidRPr="00316378">
        <w:tab/>
        <w:t>(c)</w:t>
      </w:r>
      <w:r w:rsidRPr="00316378">
        <w:tab/>
        <w:t>the direct marking of the UDI device identifier, and the UDI production identifier, of those medical devices on those medical devices is likely to affect the safety, performance or effectiveness of those medical devices; or</w:t>
      </w:r>
    </w:p>
    <w:p w14:paraId="6983E977" w14:textId="77777777" w:rsidR="001A193B" w:rsidRPr="00316378" w:rsidRDefault="001A193B" w:rsidP="001A193B">
      <w:pPr>
        <w:pStyle w:val="paragraph"/>
      </w:pPr>
      <w:r w:rsidRPr="00316378">
        <w:tab/>
        <w:t>(d)</w:t>
      </w:r>
      <w:r w:rsidRPr="00316378">
        <w:tab/>
        <w:t>it would be impracticable for the manufacturer to directly mark the UDI device identifier, and the UDI production identifier, of those medical devices on those medical devices.</w:t>
      </w:r>
    </w:p>
    <w:p w14:paraId="33DF82CC" w14:textId="77777777" w:rsidR="008652B2" w:rsidRPr="00367C78" w:rsidRDefault="008652B2" w:rsidP="005B642B">
      <w:pPr>
        <w:pStyle w:val="ActHead5"/>
      </w:pPr>
      <w:bookmarkStart w:id="380" w:name="_Toc202523649"/>
      <w:bookmarkEnd w:id="378"/>
      <w:r w:rsidRPr="00224C2E">
        <w:rPr>
          <w:rStyle w:val="CharSectno"/>
        </w:rPr>
        <w:t>14</w:t>
      </w:r>
      <w:r w:rsidR="006D1E60" w:rsidRPr="00367C78">
        <w:t xml:space="preserve">  </w:t>
      </w:r>
      <w:r w:rsidRPr="00367C78">
        <w:t>Clinical evidence</w:t>
      </w:r>
      <w:bookmarkEnd w:id="380"/>
    </w:p>
    <w:p w14:paraId="20A9A8CC" w14:textId="77777777" w:rsidR="008652B2" w:rsidRPr="00367C78" w:rsidRDefault="008652B2" w:rsidP="006D1E60">
      <w:pPr>
        <w:pStyle w:val="subsection"/>
      </w:pPr>
      <w:r w:rsidRPr="00367C78">
        <w:tab/>
      </w:r>
      <w:r w:rsidRPr="00367C78">
        <w:tab/>
        <w:t>Every medical device requires clinical evidence, appropriate for the use and classification of the device, demonstrating that the device complies with the applicable provisions of the essential principles.</w:t>
      </w:r>
    </w:p>
    <w:p w14:paraId="27BD6809" w14:textId="77777777" w:rsidR="008652B2" w:rsidRPr="00367C78" w:rsidRDefault="006D1E60" w:rsidP="006D1E60">
      <w:pPr>
        <w:pStyle w:val="notetext"/>
      </w:pPr>
      <w:r w:rsidRPr="00367C78">
        <w:t>Note:</w:t>
      </w:r>
      <w:r w:rsidRPr="00367C78">
        <w:tab/>
      </w:r>
      <w:r w:rsidR="008652B2" w:rsidRPr="00367C78">
        <w:t>See regulation</w:t>
      </w:r>
      <w:r w:rsidR="00EA1C6C" w:rsidRPr="00367C78">
        <w:t> </w:t>
      </w:r>
      <w:r w:rsidR="008652B2" w:rsidRPr="00367C78">
        <w:t>3.11 and the clinical evaluation procedures.</w:t>
      </w:r>
    </w:p>
    <w:p w14:paraId="284CF784" w14:textId="77777777" w:rsidR="00BB40E2" w:rsidRPr="00367C78" w:rsidRDefault="00BB40E2" w:rsidP="005B642B">
      <w:pPr>
        <w:pStyle w:val="ActHead5"/>
      </w:pPr>
      <w:bookmarkStart w:id="381" w:name="_Toc202523650"/>
      <w:r w:rsidRPr="00224C2E">
        <w:rPr>
          <w:rStyle w:val="CharSectno"/>
        </w:rPr>
        <w:t>15</w:t>
      </w:r>
      <w:r w:rsidR="006D1E60" w:rsidRPr="00367C78">
        <w:t xml:space="preserve">  </w:t>
      </w:r>
      <w:r w:rsidRPr="00367C78">
        <w:t>Principles applying to IVD medical devices only</w:t>
      </w:r>
      <w:bookmarkEnd w:id="381"/>
    </w:p>
    <w:p w14:paraId="2BC0390E" w14:textId="77777777" w:rsidR="00BB40E2" w:rsidRPr="00367C78" w:rsidRDefault="00BB40E2" w:rsidP="006D1E60">
      <w:pPr>
        <w:pStyle w:val="subsection"/>
      </w:pPr>
      <w:r w:rsidRPr="00367C78">
        <w:tab/>
        <w:t>(1)</w:t>
      </w:r>
      <w:r w:rsidRPr="00367C78">
        <w:tab/>
        <w:t>An IVD medical device must be designed and manufactured in a way in which the analytical and clinical characteristics support the intended use, based on appropriate scientific and technical methods.</w:t>
      </w:r>
    </w:p>
    <w:p w14:paraId="0859871C" w14:textId="77777777" w:rsidR="00BB40E2" w:rsidRPr="00367C78" w:rsidRDefault="00BB40E2" w:rsidP="006D1E60">
      <w:pPr>
        <w:pStyle w:val="subsection"/>
      </w:pPr>
      <w:r w:rsidRPr="00367C78">
        <w:tab/>
        <w:t>(2)</w:t>
      </w:r>
      <w:r w:rsidRPr="00367C78">
        <w:tab/>
        <w:t>An IVD medical device must be designed in a way that addresses accuracy, precision, sensitivity, specificity, stability, control of known relevant interference and measurement of uncertainty, as appropriate.</w:t>
      </w:r>
    </w:p>
    <w:p w14:paraId="6DA0F969" w14:textId="77777777" w:rsidR="00BB40E2" w:rsidRPr="00367C78" w:rsidRDefault="00BB40E2" w:rsidP="006D1E60">
      <w:pPr>
        <w:pStyle w:val="subsection"/>
      </w:pPr>
      <w:r w:rsidRPr="00367C78">
        <w:tab/>
        <w:t>(3)</w:t>
      </w:r>
      <w:r w:rsidRPr="00367C78">
        <w:tab/>
        <w:t>If performance of an IVD medical device depends in whole or part on the use of calibrators or control materials, the traceability of values assigned to the calibrators or control material must be assured through a quality management system.</w:t>
      </w:r>
    </w:p>
    <w:p w14:paraId="538D32D8" w14:textId="77777777" w:rsidR="00BB40E2" w:rsidRPr="00367C78" w:rsidRDefault="00BB40E2" w:rsidP="006D1E60">
      <w:pPr>
        <w:pStyle w:val="subsection"/>
      </w:pPr>
      <w:r w:rsidRPr="00367C78">
        <w:tab/>
        <w:t>(4)</w:t>
      </w:r>
      <w:r w:rsidRPr="00367C78">
        <w:tab/>
        <w:t>An IVD medical device must, to the extent reasonably practicable, include provision for the user to verify, at the time of use, that the device will perform as intended by the manufacturer.</w:t>
      </w:r>
    </w:p>
    <w:p w14:paraId="6AE4727D" w14:textId="273314B6" w:rsidR="00BB40E2" w:rsidRPr="00367C78" w:rsidRDefault="00BB40E2" w:rsidP="006D1E60">
      <w:pPr>
        <w:pStyle w:val="subsection"/>
      </w:pPr>
      <w:r w:rsidRPr="00367C78">
        <w:tab/>
        <w:t>(5)</w:t>
      </w:r>
      <w:r w:rsidRPr="00367C78">
        <w:tab/>
        <w:t>An IVD medical device for self</w:t>
      </w:r>
      <w:r w:rsidR="002023AE">
        <w:noBreakHyphen/>
      </w:r>
      <w:r w:rsidRPr="00367C78">
        <w:t>testing must be designed and manufactured so that it performs appropriately for its intended purpose, taking into account the skills and the means available to users and the influence resulting from variation that can reasonably be anticipated in the user’s technique and environment.</w:t>
      </w:r>
    </w:p>
    <w:p w14:paraId="5909266F" w14:textId="50AE9FB1" w:rsidR="00BB40E2" w:rsidRPr="00367C78" w:rsidRDefault="00BB40E2" w:rsidP="006D1E60">
      <w:pPr>
        <w:pStyle w:val="subsection"/>
      </w:pPr>
      <w:r w:rsidRPr="00367C78">
        <w:tab/>
        <w:t>(6)</w:t>
      </w:r>
      <w:r w:rsidRPr="00367C78">
        <w:tab/>
        <w:t>The information and instructions provided by the manufacturer of an IVD medical device for self</w:t>
      </w:r>
      <w:r w:rsidR="002023AE">
        <w:noBreakHyphen/>
      </w:r>
      <w:r w:rsidRPr="00367C78">
        <w:t>testing must be easy for the user to understand and apply.</w:t>
      </w:r>
    </w:p>
    <w:p w14:paraId="4F14686F" w14:textId="370F62E3" w:rsidR="00BB40E2" w:rsidRPr="00367C78" w:rsidRDefault="00BB40E2" w:rsidP="006D1E60">
      <w:pPr>
        <w:pStyle w:val="subsection"/>
      </w:pPr>
      <w:r w:rsidRPr="00367C78">
        <w:tab/>
        <w:t>(7)</w:t>
      </w:r>
      <w:r w:rsidRPr="00367C78">
        <w:tab/>
        <w:t>An IVD medical device for self</w:t>
      </w:r>
      <w:r w:rsidR="002023AE">
        <w:noBreakHyphen/>
      </w:r>
      <w:r w:rsidRPr="00367C78">
        <w:t>testing must be designed and manufactured in a way that reduces, to the extent practicable, the risk of error in the use of the device, the handling of the sample and the interpretation of results.</w:t>
      </w:r>
    </w:p>
    <w:p w14:paraId="5CF74AAE" w14:textId="6E540BCC" w:rsidR="00BB40E2" w:rsidRPr="00367C78" w:rsidRDefault="00EE4119" w:rsidP="001E552D">
      <w:pPr>
        <w:pStyle w:val="ActHead1"/>
        <w:pageBreakBefore/>
      </w:pPr>
      <w:bookmarkStart w:id="382" w:name="_Toc202523651"/>
      <w:r w:rsidRPr="00224C2E">
        <w:rPr>
          <w:rStyle w:val="CharChapNo"/>
        </w:rPr>
        <w:t>Schedule 2</w:t>
      </w:r>
      <w:r w:rsidR="006D1E60" w:rsidRPr="00367C78">
        <w:t>—</w:t>
      </w:r>
      <w:r w:rsidR="00BB40E2" w:rsidRPr="00224C2E">
        <w:rPr>
          <w:rStyle w:val="CharChapText"/>
        </w:rPr>
        <w:t>Classification rules for medical devices other than IVD medical devices</w:t>
      </w:r>
      <w:bookmarkEnd w:id="382"/>
    </w:p>
    <w:p w14:paraId="15F8E5AE" w14:textId="77777777" w:rsidR="00192957" w:rsidRPr="00367C78" w:rsidRDefault="00192957" w:rsidP="00192957">
      <w:pPr>
        <w:pStyle w:val="notemargin"/>
      </w:pPr>
      <w:r w:rsidRPr="00367C78">
        <w:t>Note:</w:t>
      </w:r>
      <w:r w:rsidRPr="00367C78">
        <w:tab/>
        <w:t>Regulation 3.2 provides for the making of classification rules. Regulation 3.3 sets out the principles for applying those rules.</w:t>
      </w:r>
    </w:p>
    <w:p w14:paraId="08901057" w14:textId="043836EF" w:rsidR="008652B2" w:rsidRPr="00367C78" w:rsidRDefault="00EE4119" w:rsidP="006D1E60">
      <w:pPr>
        <w:pStyle w:val="ActHead2"/>
      </w:pPr>
      <w:bookmarkStart w:id="383" w:name="_Toc202523652"/>
      <w:r w:rsidRPr="00224C2E">
        <w:rPr>
          <w:rStyle w:val="CharPartNo"/>
        </w:rPr>
        <w:t>Part 1</w:t>
      </w:r>
      <w:r w:rsidR="006D1E60" w:rsidRPr="00367C78">
        <w:t>—</w:t>
      </w:r>
      <w:r w:rsidR="008652B2" w:rsidRPr="00224C2E">
        <w:rPr>
          <w:rStyle w:val="CharPartText"/>
        </w:rPr>
        <w:t>Interpretation</w:t>
      </w:r>
      <w:bookmarkEnd w:id="383"/>
    </w:p>
    <w:p w14:paraId="19CFA210"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4D890C17" w14:textId="06ADE17A" w:rsidR="008652B2" w:rsidRPr="00367C78" w:rsidRDefault="008652B2" w:rsidP="005B642B">
      <w:pPr>
        <w:pStyle w:val="ActHead5"/>
      </w:pPr>
      <w:bookmarkStart w:id="384" w:name="_Toc202523653"/>
      <w:r w:rsidRPr="00224C2E">
        <w:rPr>
          <w:rStyle w:val="CharSectno"/>
        </w:rPr>
        <w:t>1.1</w:t>
      </w:r>
      <w:r w:rsidR="006D1E60" w:rsidRPr="00367C78">
        <w:t xml:space="preserve">  </w:t>
      </w:r>
      <w:r w:rsidRPr="00367C78">
        <w:t>Transient, short</w:t>
      </w:r>
      <w:r w:rsidR="002023AE">
        <w:noBreakHyphen/>
      </w:r>
      <w:r w:rsidRPr="00367C78">
        <w:t>term and long</w:t>
      </w:r>
      <w:r w:rsidR="002023AE">
        <w:noBreakHyphen/>
      </w:r>
      <w:r w:rsidRPr="00367C78">
        <w:t>term use</w:t>
      </w:r>
      <w:bookmarkEnd w:id="384"/>
    </w:p>
    <w:p w14:paraId="1DA1A4C0" w14:textId="77777777" w:rsidR="008652B2" w:rsidRPr="00367C78" w:rsidRDefault="008652B2" w:rsidP="006D1E60">
      <w:pPr>
        <w:pStyle w:val="subsection"/>
      </w:pPr>
      <w:r w:rsidRPr="00367C78">
        <w:tab/>
      </w:r>
      <w:r w:rsidR="00347B1C" w:rsidRPr="00367C78">
        <w:t>(1)</w:t>
      </w:r>
      <w:r w:rsidRPr="00367C78">
        <w:tab/>
      </w:r>
      <w:bookmarkStart w:id="385" w:name="_Hlk87864767"/>
      <w:r w:rsidR="00347B1C" w:rsidRPr="00367C78">
        <w:t>For the purposes of</w:t>
      </w:r>
      <w:bookmarkEnd w:id="385"/>
      <w:r w:rsidRPr="00367C78">
        <w:t xml:space="preserve"> this Schedule:</w:t>
      </w:r>
    </w:p>
    <w:p w14:paraId="5D3A1DC9" w14:textId="77777777" w:rsidR="008652B2" w:rsidRPr="00367C78" w:rsidRDefault="008652B2" w:rsidP="006D1E60">
      <w:pPr>
        <w:pStyle w:val="paragraph"/>
      </w:pPr>
      <w:r w:rsidRPr="00367C78">
        <w:tab/>
        <w:t>(a)</w:t>
      </w:r>
      <w:r w:rsidRPr="00367C78">
        <w:tab/>
        <w:t>a medical device is intended for transient use if the manufacturer intends the device to be used continuously for less than 60 minutes; and</w:t>
      </w:r>
    </w:p>
    <w:p w14:paraId="19957F2A" w14:textId="47BA0234" w:rsidR="008652B2" w:rsidRPr="00367C78" w:rsidRDefault="008652B2" w:rsidP="006D1E60">
      <w:pPr>
        <w:pStyle w:val="paragraph"/>
      </w:pPr>
      <w:r w:rsidRPr="00367C78">
        <w:tab/>
        <w:t>(b)</w:t>
      </w:r>
      <w:r w:rsidRPr="00367C78">
        <w:tab/>
        <w:t>a medical device is intended for short</w:t>
      </w:r>
      <w:r w:rsidR="002023AE">
        <w:noBreakHyphen/>
      </w:r>
      <w:r w:rsidRPr="00367C78">
        <w:t>term use if the manufacturer intends the device to be used continuously for at least 60 minutes but not more than 30 days; and</w:t>
      </w:r>
    </w:p>
    <w:p w14:paraId="173C2B41" w14:textId="2651E8EA" w:rsidR="008652B2" w:rsidRPr="00367C78" w:rsidRDefault="008652B2" w:rsidP="006D1E60">
      <w:pPr>
        <w:pStyle w:val="paragraph"/>
      </w:pPr>
      <w:r w:rsidRPr="00367C78">
        <w:tab/>
        <w:t>(c)</w:t>
      </w:r>
      <w:r w:rsidRPr="00367C78">
        <w:tab/>
        <w:t>a medical device is intended for long</w:t>
      </w:r>
      <w:r w:rsidR="002023AE">
        <w:noBreakHyphen/>
      </w:r>
      <w:r w:rsidRPr="00367C78">
        <w:t>term use if the manufacturer intends the device to be used continuously for more than 30 days.</w:t>
      </w:r>
    </w:p>
    <w:p w14:paraId="7A540A8B" w14:textId="77777777" w:rsidR="00347B1C" w:rsidRPr="00367C78" w:rsidRDefault="00347B1C" w:rsidP="00347B1C">
      <w:pPr>
        <w:pStyle w:val="subsection"/>
      </w:pPr>
      <w:r w:rsidRPr="00367C78">
        <w:tab/>
        <w:t>(2)</w:t>
      </w:r>
      <w:r w:rsidRPr="00367C78">
        <w:tab/>
        <w:t>For the purposes of determining whether a medical device is intended to be used continuously, disregard any temporary interruption or removal.</w:t>
      </w:r>
    </w:p>
    <w:p w14:paraId="05255D9A" w14:textId="77777777" w:rsidR="00347B1C" w:rsidRPr="00367C78" w:rsidRDefault="00347B1C" w:rsidP="00347B1C">
      <w:pPr>
        <w:pStyle w:val="notetext"/>
      </w:pPr>
      <w:r w:rsidRPr="00367C78">
        <w:t>Example:</w:t>
      </w:r>
      <w:r w:rsidRPr="00367C78">
        <w:tab/>
        <w:t>A temporary interruption or removal in order to clean or disinfect the medical device.</w:t>
      </w:r>
    </w:p>
    <w:p w14:paraId="05848E07" w14:textId="3DC34DB2" w:rsidR="008652B2" w:rsidRPr="00367C78" w:rsidRDefault="00EE4119" w:rsidP="006D1E60">
      <w:pPr>
        <w:pStyle w:val="ActHead2"/>
        <w:pageBreakBefore/>
      </w:pPr>
      <w:bookmarkStart w:id="386" w:name="_Toc202523654"/>
      <w:r w:rsidRPr="00224C2E">
        <w:rPr>
          <w:rStyle w:val="CharPartNo"/>
        </w:rPr>
        <w:t>Part 2</w:t>
      </w:r>
      <w:r w:rsidR="006D1E60" w:rsidRPr="00367C78">
        <w:t>—</w:t>
      </w:r>
      <w:r w:rsidR="008652B2" w:rsidRPr="00224C2E">
        <w:rPr>
          <w:rStyle w:val="CharPartText"/>
        </w:rPr>
        <w:t>Rules for non</w:t>
      </w:r>
      <w:r w:rsidR="002023AE" w:rsidRPr="00224C2E">
        <w:rPr>
          <w:rStyle w:val="CharPartText"/>
        </w:rPr>
        <w:noBreakHyphen/>
      </w:r>
      <w:r w:rsidR="008652B2" w:rsidRPr="00224C2E">
        <w:rPr>
          <w:rStyle w:val="CharPartText"/>
        </w:rPr>
        <w:t>invasive medical devices</w:t>
      </w:r>
      <w:bookmarkEnd w:id="386"/>
    </w:p>
    <w:p w14:paraId="4949550B"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1D50712C" w14:textId="6F21D3F0" w:rsidR="008652B2" w:rsidRPr="00367C78" w:rsidRDefault="008652B2" w:rsidP="005B642B">
      <w:pPr>
        <w:pStyle w:val="ActHead5"/>
      </w:pPr>
      <w:bookmarkStart w:id="387" w:name="_Toc202523655"/>
      <w:r w:rsidRPr="00224C2E">
        <w:rPr>
          <w:rStyle w:val="CharSectno"/>
        </w:rPr>
        <w:t>2.1</w:t>
      </w:r>
      <w:r w:rsidR="006D1E60" w:rsidRPr="00367C78">
        <w:t xml:space="preserve">  </w:t>
      </w:r>
      <w:r w:rsidRPr="00367C78">
        <w:t>Non</w:t>
      </w:r>
      <w:r w:rsidR="002023AE">
        <w:noBreakHyphen/>
      </w:r>
      <w:r w:rsidRPr="00367C78">
        <w:t>invasive medical devices</w:t>
      </w:r>
      <w:r w:rsidR="006D1E60" w:rsidRPr="00367C78">
        <w:t>—</w:t>
      </w:r>
      <w:r w:rsidRPr="00367C78">
        <w:t>general</w:t>
      </w:r>
      <w:bookmarkEnd w:id="387"/>
    </w:p>
    <w:p w14:paraId="32126739" w14:textId="6314C3D9" w:rsidR="008652B2" w:rsidRPr="00367C78" w:rsidRDefault="008652B2" w:rsidP="006D1E60">
      <w:pPr>
        <w:pStyle w:val="subsection"/>
      </w:pPr>
      <w:r w:rsidRPr="00367C78">
        <w:tab/>
      </w:r>
      <w:r w:rsidRPr="00367C78">
        <w:tab/>
        <w:t>A non</w:t>
      </w:r>
      <w:r w:rsidR="002023AE">
        <w:noBreakHyphen/>
      </w:r>
      <w:r w:rsidRPr="00367C78">
        <w:t xml:space="preserve">invasive medical device is classified as Class I, unless the device is classified at a higher level under another clause in this Part or in </w:t>
      </w:r>
      <w:r w:rsidR="00EE4119" w:rsidRPr="00367C78">
        <w:t>Part 4</w:t>
      </w:r>
      <w:r w:rsidRPr="00367C78">
        <w:t xml:space="preserve"> or 5 of this Schedule.</w:t>
      </w:r>
    </w:p>
    <w:p w14:paraId="070EBF11" w14:textId="56B6ACAB" w:rsidR="008652B2" w:rsidRPr="00367C78" w:rsidRDefault="008652B2" w:rsidP="005B642B">
      <w:pPr>
        <w:pStyle w:val="ActHead5"/>
      </w:pPr>
      <w:bookmarkStart w:id="388" w:name="_Toc202523656"/>
      <w:r w:rsidRPr="00224C2E">
        <w:rPr>
          <w:rStyle w:val="CharSectno"/>
        </w:rPr>
        <w:t>2.2</w:t>
      </w:r>
      <w:r w:rsidR="006D1E60" w:rsidRPr="00367C78">
        <w:t xml:space="preserve">  </w:t>
      </w:r>
      <w:r w:rsidRPr="00367C78">
        <w:t>Non</w:t>
      </w:r>
      <w:r w:rsidR="002023AE">
        <w:noBreakHyphen/>
      </w:r>
      <w:r w:rsidRPr="00367C78">
        <w:t>invasive medical devices intended to channel or store blood, etc</w:t>
      </w:r>
      <w:bookmarkEnd w:id="388"/>
    </w:p>
    <w:p w14:paraId="5BC49BFB" w14:textId="77777777" w:rsidR="008652B2" w:rsidRPr="00367C78" w:rsidRDefault="008652B2" w:rsidP="006D1E60">
      <w:pPr>
        <w:pStyle w:val="subsection"/>
      </w:pPr>
      <w:r w:rsidRPr="00367C78">
        <w:tab/>
        <w:t>(1)</w:t>
      </w:r>
      <w:r w:rsidRPr="00367C78">
        <w:tab/>
        <w:t>This clause applies to:</w:t>
      </w:r>
    </w:p>
    <w:p w14:paraId="20A0DDDA" w14:textId="61CD6FF4" w:rsidR="008652B2" w:rsidRPr="00367C78" w:rsidRDefault="008652B2" w:rsidP="006D1E60">
      <w:pPr>
        <w:pStyle w:val="paragraph"/>
      </w:pPr>
      <w:r w:rsidRPr="00367C78">
        <w:tab/>
        <w:t>(a)</w:t>
      </w:r>
      <w:r w:rsidRPr="00367C78">
        <w:tab/>
        <w:t>a non</w:t>
      </w:r>
      <w:r w:rsidR="002023AE">
        <w:noBreakHyphen/>
      </w:r>
      <w:r w:rsidRPr="00367C78">
        <w:t>invasive medical device that is intended by the manufacturer to be used to channel or store blood or body liquids that are to be infused, administered or introduced into a patient; and</w:t>
      </w:r>
    </w:p>
    <w:p w14:paraId="566BBCBA" w14:textId="1A3010C9" w:rsidR="008652B2" w:rsidRPr="00367C78" w:rsidRDefault="008652B2" w:rsidP="006D1E60">
      <w:pPr>
        <w:pStyle w:val="paragraph"/>
      </w:pPr>
      <w:r w:rsidRPr="00367C78">
        <w:tab/>
        <w:t>(b)</w:t>
      </w:r>
      <w:r w:rsidRPr="00367C78">
        <w:tab/>
        <w:t>a non</w:t>
      </w:r>
      <w:r w:rsidR="002023AE">
        <w:noBreakHyphen/>
      </w:r>
      <w:r w:rsidRPr="00367C78">
        <w:t>invasive medical device that is intended by the manufacturer to be used to store an organ, part of an organ or body tissue that is to be later introduced into a patient; and</w:t>
      </w:r>
    </w:p>
    <w:p w14:paraId="7E33FED0" w14:textId="53B98D87" w:rsidR="008652B2" w:rsidRPr="00367C78" w:rsidRDefault="008652B2" w:rsidP="006D1E60">
      <w:pPr>
        <w:pStyle w:val="paragraph"/>
      </w:pPr>
      <w:r w:rsidRPr="00367C78">
        <w:tab/>
        <w:t>(c)</w:t>
      </w:r>
      <w:r w:rsidRPr="00367C78">
        <w:tab/>
        <w:t>a non</w:t>
      </w:r>
      <w:r w:rsidR="002023AE">
        <w:noBreakHyphen/>
      </w:r>
      <w:r w:rsidRPr="00367C78">
        <w:t>invasive medical device that:</w:t>
      </w:r>
    </w:p>
    <w:p w14:paraId="2BC36A33" w14:textId="77777777" w:rsidR="008652B2" w:rsidRPr="00367C78" w:rsidRDefault="008652B2" w:rsidP="006D1E60">
      <w:pPr>
        <w:pStyle w:val="paragraphsub"/>
      </w:pPr>
      <w:r w:rsidRPr="00367C78">
        <w:tab/>
        <w:t>(i)</w:t>
      </w:r>
      <w:r w:rsidRPr="00367C78">
        <w:tab/>
        <w:t>is intended by the manufacturer to be used to channel or store a liquid or gas that is to be infused, administered or introduced into a patient; and</w:t>
      </w:r>
    </w:p>
    <w:p w14:paraId="02CDEB17" w14:textId="77777777" w:rsidR="008652B2" w:rsidRPr="00367C78" w:rsidRDefault="008652B2" w:rsidP="006D1E60">
      <w:pPr>
        <w:pStyle w:val="paragraphsub"/>
      </w:pPr>
      <w:r w:rsidRPr="00367C78">
        <w:tab/>
        <w:t>(ii)</w:t>
      </w:r>
      <w:r w:rsidRPr="00367C78">
        <w:tab/>
        <w:t xml:space="preserve">may be connected to an active medical device classified as Class </w:t>
      </w:r>
      <w:r w:rsidR="00732462" w:rsidRPr="00367C78">
        <w:t>IIa</w:t>
      </w:r>
      <w:r w:rsidRPr="00367C78">
        <w:t xml:space="preserve"> or higher.</w:t>
      </w:r>
    </w:p>
    <w:p w14:paraId="30C08C8D" w14:textId="77777777" w:rsidR="008652B2" w:rsidRPr="00367C78" w:rsidRDefault="008652B2" w:rsidP="006D1E60">
      <w:pPr>
        <w:pStyle w:val="subsection"/>
      </w:pPr>
      <w:r w:rsidRPr="00367C78">
        <w:tab/>
        <w:t>(2)</w:t>
      </w:r>
      <w:r w:rsidRPr="00367C78">
        <w:tab/>
        <w:t xml:space="preserve">The device is classified as Class </w:t>
      </w:r>
      <w:r w:rsidR="00732462" w:rsidRPr="00367C78">
        <w:t>IIa</w:t>
      </w:r>
      <w:r w:rsidRPr="00367C78">
        <w:t>.</w:t>
      </w:r>
    </w:p>
    <w:p w14:paraId="65DCC3BB" w14:textId="4D0D5C19" w:rsidR="008652B2" w:rsidRPr="00367C78" w:rsidRDefault="008652B2" w:rsidP="005B642B">
      <w:pPr>
        <w:pStyle w:val="ActHead5"/>
      </w:pPr>
      <w:bookmarkStart w:id="389" w:name="_Toc202523657"/>
      <w:r w:rsidRPr="00224C2E">
        <w:rPr>
          <w:rStyle w:val="CharSectno"/>
        </w:rPr>
        <w:t>2.3</w:t>
      </w:r>
      <w:r w:rsidR="006D1E60" w:rsidRPr="00367C78">
        <w:t xml:space="preserve">  </w:t>
      </w:r>
      <w:r w:rsidRPr="00367C78">
        <w:t>Non</w:t>
      </w:r>
      <w:r w:rsidR="002023AE">
        <w:noBreakHyphen/>
      </w:r>
      <w:r w:rsidRPr="00367C78">
        <w:t>invasive medical devices intended to modify the biological or chemical composition of blood, etc</w:t>
      </w:r>
      <w:bookmarkEnd w:id="389"/>
    </w:p>
    <w:p w14:paraId="614DCADA" w14:textId="63C28168" w:rsidR="008652B2" w:rsidRPr="00367C78" w:rsidRDefault="008652B2" w:rsidP="006D1E60">
      <w:pPr>
        <w:pStyle w:val="subsection"/>
      </w:pPr>
      <w:r w:rsidRPr="00367C78">
        <w:tab/>
        <w:t>(1)</w:t>
      </w:r>
      <w:r w:rsidRPr="00367C78">
        <w:tab/>
        <w:t xml:space="preserve">Subject to </w:t>
      </w:r>
      <w:r w:rsidR="00EA1C6C" w:rsidRPr="00367C78">
        <w:t>subclause (</w:t>
      </w:r>
      <w:r w:rsidRPr="00367C78">
        <w:t>2), a non</w:t>
      </w:r>
      <w:r w:rsidR="002023AE">
        <w:noBreakHyphen/>
      </w:r>
      <w:r w:rsidRPr="00367C78">
        <w:t xml:space="preserve">invasive medical device that is intended by the manufacturer to be used to modify the biological or chemical composition of blood, other body liquids, or other liquids intended to be infused into a patient, is classified as Class </w:t>
      </w:r>
      <w:r w:rsidR="00867500" w:rsidRPr="00367C78">
        <w:t>IIb</w:t>
      </w:r>
      <w:r w:rsidRPr="00367C78">
        <w:t>.</w:t>
      </w:r>
    </w:p>
    <w:p w14:paraId="006BF8F2" w14:textId="77777777" w:rsidR="008652B2" w:rsidRPr="00367C78" w:rsidRDefault="008652B2" w:rsidP="006D1E60">
      <w:pPr>
        <w:pStyle w:val="subsection"/>
      </w:pPr>
      <w:r w:rsidRPr="00367C78">
        <w:tab/>
        <w:t>(2)</w:t>
      </w:r>
      <w:r w:rsidRPr="00367C78">
        <w:tab/>
        <w:t xml:space="preserve">If the treatment for which the device is designed consists of filtration, centrifugation or exchanges of gas or heat, the device is classified as Class </w:t>
      </w:r>
      <w:r w:rsidR="00732462" w:rsidRPr="00367C78">
        <w:t>IIa</w:t>
      </w:r>
      <w:r w:rsidRPr="00367C78">
        <w:t>.</w:t>
      </w:r>
    </w:p>
    <w:p w14:paraId="493A1708" w14:textId="5CF7D29E" w:rsidR="008652B2" w:rsidRPr="00367C78" w:rsidRDefault="008652B2" w:rsidP="005B642B">
      <w:pPr>
        <w:pStyle w:val="ActHead5"/>
      </w:pPr>
      <w:bookmarkStart w:id="390" w:name="_Toc202523658"/>
      <w:r w:rsidRPr="00224C2E">
        <w:rPr>
          <w:rStyle w:val="CharSectno"/>
        </w:rPr>
        <w:t>2.4</w:t>
      </w:r>
      <w:r w:rsidR="006D1E60" w:rsidRPr="00367C78">
        <w:t xml:space="preserve">  </w:t>
      </w:r>
      <w:r w:rsidRPr="00367C78">
        <w:t>Non</w:t>
      </w:r>
      <w:r w:rsidR="002023AE">
        <w:noBreakHyphen/>
      </w:r>
      <w:r w:rsidRPr="00367C78">
        <w:t xml:space="preserve">invasive medical devices intended to have contact with injured </w:t>
      </w:r>
      <w:r w:rsidR="002F427E" w:rsidRPr="00367C78">
        <w:t>skin or mucous membrane</w:t>
      </w:r>
      <w:bookmarkEnd w:id="390"/>
    </w:p>
    <w:p w14:paraId="549273CF" w14:textId="0F654A7D" w:rsidR="008652B2" w:rsidRPr="00367C78" w:rsidRDefault="008652B2" w:rsidP="006D1E60">
      <w:pPr>
        <w:pStyle w:val="subsection"/>
      </w:pPr>
      <w:r w:rsidRPr="00367C78">
        <w:tab/>
        <w:t>(1)</w:t>
      </w:r>
      <w:r w:rsidRPr="00367C78">
        <w:tab/>
        <w:t>This clause applies to a non</w:t>
      </w:r>
      <w:r w:rsidR="002023AE">
        <w:noBreakHyphen/>
      </w:r>
      <w:r w:rsidRPr="00367C78">
        <w:t>invasive medical device that is intended by the manufacturer to be used in contact with injured skin</w:t>
      </w:r>
      <w:r w:rsidR="002418CA" w:rsidRPr="00367C78">
        <w:t xml:space="preserve"> or a mucous membrane</w:t>
      </w:r>
      <w:r w:rsidRPr="00367C78">
        <w:t xml:space="preserve"> (including a device the principal intention of which is to manage the micro</w:t>
      </w:r>
      <w:r w:rsidR="002023AE">
        <w:noBreakHyphen/>
      </w:r>
      <w:r w:rsidRPr="00367C78">
        <w:t>environment of a wound).</w:t>
      </w:r>
    </w:p>
    <w:p w14:paraId="1171B2B4" w14:textId="77777777" w:rsidR="008652B2" w:rsidRPr="00367C78" w:rsidRDefault="008652B2" w:rsidP="006D1E60">
      <w:pPr>
        <w:pStyle w:val="subsection"/>
      </w:pPr>
      <w:r w:rsidRPr="00367C78">
        <w:tab/>
        <w:t>(2)</w:t>
      </w:r>
      <w:r w:rsidRPr="00367C78">
        <w:tab/>
        <w:t xml:space="preserve">Subject to </w:t>
      </w:r>
      <w:r w:rsidR="00EA1C6C" w:rsidRPr="00367C78">
        <w:t>subclauses (</w:t>
      </w:r>
      <w:r w:rsidRPr="00367C78">
        <w:t xml:space="preserve">3) and (4), the device is classified as Class </w:t>
      </w:r>
      <w:r w:rsidR="00732462" w:rsidRPr="00367C78">
        <w:t>IIa</w:t>
      </w:r>
      <w:r w:rsidRPr="00367C78">
        <w:t>.</w:t>
      </w:r>
    </w:p>
    <w:p w14:paraId="51E16973" w14:textId="77777777" w:rsidR="008652B2" w:rsidRPr="00367C78" w:rsidRDefault="008652B2" w:rsidP="006D1E60">
      <w:pPr>
        <w:pStyle w:val="subsection"/>
      </w:pPr>
      <w:r w:rsidRPr="00367C78">
        <w:tab/>
        <w:t>(3)</w:t>
      </w:r>
      <w:r w:rsidRPr="00367C78">
        <w:tab/>
        <w:t>If the device is intended to be used:</w:t>
      </w:r>
    </w:p>
    <w:p w14:paraId="4F97343F" w14:textId="77777777" w:rsidR="008652B2" w:rsidRPr="00367C78" w:rsidRDefault="008652B2" w:rsidP="006D1E60">
      <w:pPr>
        <w:pStyle w:val="paragraph"/>
      </w:pPr>
      <w:r w:rsidRPr="00367C78">
        <w:tab/>
        <w:t>(a)</w:t>
      </w:r>
      <w:r w:rsidRPr="00367C78">
        <w:tab/>
        <w:t>as a mechanical barrier; or</w:t>
      </w:r>
    </w:p>
    <w:p w14:paraId="76BC3C0F" w14:textId="77777777" w:rsidR="008652B2" w:rsidRPr="00367C78" w:rsidRDefault="008652B2" w:rsidP="006D1E60">
      <w:pPr>
        <w:pStyle w:val="paragraph"/>
      </w:pPr>
      <w:r w:rsidRPr="00367C78">
        <w:tab/>
        <w:t>(b)</w:t>
      </w:r>
      <w:r w:rsidRPr="00367C78">
        <w:tab/>
        <w:t>for compression; or</w:t>
      </w:r>
    </w:p>
    <w:p w14:paraId="2E591039" w14:textId="77777777" w:rsidR="008652B2" w:rsidRPr="00367C78" w:rsidRDefault="008652B2" w:rsidP="006D1E60">
      <w:pPr>
        <w:pStyle w:val="paragraph"/>
      </w:pPr>
      <w:r w:rsidRPr="00367C78">
        <w:tab/>
        <w:t>(c)</w:t>
      </w:r>
      <w:r w:rsidRPr="00367C78">
        <w:tab/>
        <w:t>for the absorption of exudates;</w:t>
      </w:r>
    </w:p>
    <w:p w14:paraId="29D02F74" w14:textId="77777777" w:rsidR="008652B2" w:rsidRPr="00367C78" w:rsidRDefault="008652B2" w:rsidP="006D1E60">
      <w:pPr>
        <w:pStyle w:val="subsection2"/>
      </w:pPr>
      <w:r w:rsidRPr="00367C78">
        <w:t>the device is classified as Class I.</w:t>
      </w:r>
    </w:p>
    <w:p w14:paraId="32B93954" w14:textId="77777777" w:rsidR="008652B2" w:rsidRPr="00367C78" w:rsidRDefault="008652B2" w:rsidP="006D1E60">
      <w:pPr>
        <w:pStyle w:val="subsection"/>
      </w:pPr>
      <w:r w:rsidRPr="00367C78">
        <w:tab/>
        <w:t>(4)</w:t>
      </w:r>
      <w:r w:rsidRPr="00367C78">
        <w:tab/>
        <w:t xml:space="preserve">If the device is intended to be used principally for wounds that have breached the dermis and the wounds can only heal by secondary intent, the device is classified as Class </w:t>
      </w:r>
      <w:r w:rsidR="00867500" w:rsidRPr="00367C78">
        <w:t>IIb</w:t>
      </w:r>
      <w:r w:rsidRPr="00367C78">
        <w:t>.</w:t>
      </w:r>
    </w:p>
    <w:p w14:paraId="06D90A3C" w14:textId="264A574D" w:rsidR="008652B2" w:rsidRPr="00367C78" w:rsidRDefault="00EE4119" w:rsidP="006D1E60">
      <w:pPr>
        <w:pStyle w:val="ActHead2"/>
        <w:pageBreakBefore/>
      </w:pPr>
      <w:bookmarkStart w:id="391" w:name="_Toc202523659"/>
      <w:r w:rsidRPr="00224C2E">
        <w:rPr>
          <w:rStyle w:val="CharPartNo"/>
        </w:rPr>
        <w:t>Part 3</w:t>
      </w:r>
      <w:r w:rsidR="006D1E60" w:rsidRPr="00367C78">
        <w:t>—</w:t>
      </w:r>
      <w:r w:rsidR="008652B2" w:rsidRPr="00224C2E">
        <w:rPr>
          <w:rStyle w:val="CharPartText"/>
        </w:rPr>
        <w:t>Rules for invasive medical devices and implantable medical devices</w:t>
      </w:r>
      <w:bookmarkEnd w:id="391"/>
    </w:p>
    <w:p w14:paraId="4F6A548C"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3D3A53E7" w14:textId="77777777" w:rsidR="008652B2" w:rsidRPr="00367C78" w:rsidRDefault="008652B2" w:rsidP="005B642B">
      <w:pPr>
        <w:pStyle w:val="ActHead5"/>
      </w:pPr>
      <w:bookmarkStart w:id="392" w:name="_Toc202523660"/>
      <w:r w:rsidRPr="00224C2E">
        <w:rPr>
          <w:rStyle w:val="CharSectno"/>
        </w:rPr>
        <w:t>3.1</w:t>
      </w:r>
      <w:r w:rsidR="006D1E60" w:rsidRPr="00367C78">
        <w:t xml:space="preserve">  </w:t>
      </w:r>
      <w:r w:rsidRPr="00367C78">
        <w:t>Invasive medical devices intended to be used by penetration of body orifices</w:t>
      </w:r>
      <w:bookmarkEnd w:id="392"/>
    </w:p>
    <w:p w14:paraId="01B1A4FB" w14:textId="77777777" w:rsidR="008652B2" w:rsidRPr="00367C78" w:rsidRDefault="008652B2" w:rsidP="006D1E60">
      <w:pPr>
        <w:pStyle w:val="subsection"/>
      </w:pPr>
      <w:r w:rsidRPr="00367C78">
        <w:tab/>
        <w:t>(1)</w:t>
      </w:r>
      <w:r w:rsidRPr="00367C78">
        <w:tab/>
        <w:t>This clause applies to an invasive medical device (other than a surgically invasive medical device</w:t>
      </w:r>
      <w:r w:rsidR="00EA33A0" w:rsidRPr="00367C78">
        <w:t xml:space="preserve"> or a medical device covered by clause 5.10 or 5.11</w:t>
      </w:r>
      <w:r w:rsidRPr="00367C78">
        <w:t>) that is intended by the manufacturer to be used to penetrate a body orifice of a patient.</w:t>
      </w:r>
    </w:p>
    <w:p w14:paraId="1712DF6B" w14:textId="77777777" w:rsidR="008652B2" w:rsidRPr="00367C78" w:rsidRDefault="008652B2" w:rsidP="006D1E60">
      <w:pPr>
        <w:pStyle w:val="subsection"/>
      </w:pPr>
      <w:r w:rsidRPr="00367C78">
        <w:tab/>
        <w:t>(2)</w:t>
      </w:r>
      <w:r w:rsidRPr="00367C78">
        <w:tab/>
        <w:t>If the device is not intended to be connected to an active medical device, the following rules apply:</w:t>
      </w:r>
    </w:p>
    <w:p w14:paraId="4A11C21F" w14:textId="77777777" w:rsidR="008652B2" w:rsidRPr="00367C78" w:rsidRDefault="008652B2" w:rsidP="006D1E60">
      <w:pPr>
        <w:pStyle w:val="paragraph"/>
      </w:pPr>
      <w:r w:rsidRPr="00367C78">
        <w:tab/>
        <w:t>(a)</w:t>
      </w:r>
      <w:r w:rsidRPr="00367C78">
        <w:tab/>
        <w:t>if the device is intended for transient use, the device is classified as Class I;</w:t>
      </w:r>
    </w:p>
    <w:p w14:paraId="2650FD39" w14:textId="368989F2" w:rsidR="008652B2" w:rsidRPr="00367C78" w:rsidRDefault="008652B2" w:rsidP="006D1E60">
      <w:pPr>
        <w:pStyle w:val="paragraph"/>
      </w:pPr>
      <w:r w:rsidRPr="00367C78">
        <w:tab/>
        <w:t>(b)</w:t>
      </w:r>
      <w:r w:rsidRPr="00367C78">
        <w:tab/>
        <w:t>if the device is intended for short</w:t>
      </w:r>
      <w:r w:rsidR="002023AE">
        <w:noBreakHyphen/>
      </w:r>
      <w:r w:rsidRPr="00367C78">
        <w:t>term use:</w:t>
      </w:r>
    </w:p>
    <w:p w14:paraId="0C0F4502" w14:textId="77777777" w:rsidR="008652B2" w:rsidRPr="00367C78" w:rsidRDefault="008652B2" w:rsidP="006D1E60">
      <w:pPr>
        <w:pStyle w:val="paragraphsub"/>
      </w:pPr>
      <w:r w:rsidRPr="00367C78">
        <w:tab/>
        <w:t>(i)</w:t>
      </w:r>
      <w:r w:rsidRPr="00367C78">
        <w:tab/>
        <w:t xml:space="preserve">the device is classified as Class </w:t>
      </w:r>
      <w:r w:rsidR="00732462" w:rsidRPr="00367C78">
        <w:t>IIa</w:t>
      </w:r>
      <w:r w:rsidRPr="00367C78">
        <w:t>; or</w:t>
      </w:r>
    </w:p>
    <w:p w14:paraId="40D71446" w14:textId="77777777" w:rsidR="008652B2" w:rsidRPr="00367C78" w:rsidRDefault="008652B2" w:rsidP="006D1E60">
      <w:pPr>
        <w:pStyle w:val="paragraphsub"/>
      </w:pPr>
      <w:r w:rsidRPr="00367C78">
        <w:tab/>
        <w:t>(ii)</w:t>
      </w:r>
      <w:r w:rsidRPr="00367C78">
        <w:tab/>
        <w:t>if the device is intended to be used in the oral cavity as far as the pharynx, in an ear canal up to the ear drum, or in a nasal cavity</w:t>
      </w:r>
      <w:r w:rsidR="006D1E60" w:rsidRPr="00367C78">
        <w:t>—</w:t>
      </w:r>
      <w:r w:rsidRPr="00367C78">
        <w:t>the device is classified as Class I;</w:t>
      </w:r>
    </w:p>
    <w:p w14:paraId="1631A443" w14:textId="56F8743C" w:rsidR="008652B2" w:rsidRPr="00367C78" w:rsidRDefault="008652B2" w:rsidP="006D1E60">
      <w:pPr>
        <w:pStyle w:val="paragraph"/>
      </w:pPr>
      <w:r w:rsidRPr="00367C78">
        <w:tab/>
        <w:t>(c)</w:t>
      </w:r>
      <w:r w:rsidRPr="00367C78">
        <w:tab/>
        <w:t>if the device is intended for long</w:t>
      </w:r>
      <w:r w:rsidR="002023AE">
        <w:noBreakHyphen/>
      </w:r>
      <w:r w:rsidRPr="00367C78">
        <w:t>term use:</w:t>
      </w:r>
    </w:p>
    <w:p w14:paraId="09776839" w14:textId="77777777" w:rsidR="008652B2" w:rsidRPr="00367C78" w:rsidRDefault="008652B2" w:rsidP="006D1E60">
      <w:pPr>
        <w:pStyle w:val="paragraphsub"/>
      </w:pPr>
      <w:r w:rsidRPr="00367C78">
        <w:tab/>
        <w:t>(i)</w:t>
      </w:r>
      <w:r w:rsidRPr="00367C78">
        <w:tab/>
        <w:t xml:space="preserve">the device is classified as Class </w:t>
      </w:r>
      <w:r w:rsidR="00867500" w:rsidRPr="00367C78">
        <w:t>IIb</w:t>
      </w:r>
      <w:r w:rsidRPr="00367C78">
        <w:t>; or</w:t>
      </w:r>
    </w:p>
    <w:p w14:paraId="44E609EE" w14:textId="77777777" w:rsidR="008652B2" w:rsidRPr="00367C78" w:rsidRDefault="008652B2" w:rsidP="006D1E60">
      <w:pPr>
        <w:pStyle w:val="paragraphsub"/>
      </w:pPr>
      <w:r w:rsidRPr="00367C78">
        <w:tab/>
        <w:t>(ii)</w:t>
      </w:r>
      <w:r w:rsidRPr="00367C78">
        <w:tab/>
        <w:t xml:space="preserve">if the device is intended to be used in the oral cavity as far as the pharynx or in an ear canal up to the ear drum, or the device is intended to be used in a nasal cavity and the device is not liable to be absorbed by the </w:t>
      </w:r>
      <w:r w:rsidR="002418CA" w:rsidRPr="00367C78">
        <w:t>skin or mucous membrane</w:t>
      </w:r>
      <w:r w:rsidR="006D1E60" w:rsidRPr="00367C78">
        <w:t>—</w:t>
      </w:r>
      <w:r w:rsidRPr="00367C78">
        <w:t xml:space="preserve">the device is classified as Class </w:t>
      </w:r>
      <w:r w:rsidR="00732462" w:rsidRPr="00367C78">
        <w:t>IIa</w:t>
      </w:r>
      <w:r w:rsidRPr="00367C78">
        <w:t>.</w:t>
      </w:r>
    </w:p>
    <w:p w14:paraId="4817C448" w14:textId="77777777" w:rsidR="008652B2" w:rsidRPr="00367C78" w:rsidRDefault="008652B2" w:rsidP="006D1E60">
      <w:pPr>
        <w:pStyle w:val="subsection"/>
      </w:pPr>
      <w:r w:rsidRPr="00367C78">
        <w:tab/>
        <w:t>(3)</w:t>
      </w:r>
      <w:r w:rsidRPr="00367C78">
        <w:tab/>
        <w:t xml:space="preserve">If the device is intended to be connected to an active medical device that is classified as Class </w:t>
      </w:r>
      <w:r w:rsidR="00732462" w:rsidRPr="00367C78">
        <w:t>IIa</w:t>
      </w:r>
      <w:r w:rsidRPr="00367C78">
        <w:t xml:space="preserve"> or higher, the device is classified as Class </w:t>
      </w:r>
      <w:r w:rsidR="00732462" w:rsidRPr="00367C78">
        <w:t>IIa</w:t>
      </w:r>
      <w:r w:rsidRPr="00367C78">
        <w:t>.</w:t>
      </w:r>
    </w:p>
    <w:p w14:paraId="52D1C94F" w14:textId="77777777" w:rsidR="008652B2" w:rsidRPr="00367C78" w:rsidRDefault="008652B2" w:rsidP="005B642B">
      <w:pPr>
        <w:pStyle w:val="ActHead5"/>
      </w:pPr>
      <w:bookmarkStart w:id="393" w:name="_Toc202523661"/>
      <w:r w:rsidRPr="00224C2E">
        <w:rPr>
          <w:rStyle w:val="CharSectno"/>
        </w:rPr>
        <w:t>3.2</w:t>
      </w:r>
      <w:r w:rsidR="006D1E60" w:rsidRPr="00367C78">
        <w:t xml:space="preserve">  </w:t>
      </w:r>
      <w:r w:rsidRPr="00367C78">
        <w:t>Surgically invasive medical devices intended for transient use</w:t>
      </w:r>
      <w:bookmarkEnd w:id="393"/>
    </w:p>
    <w:p w14:paraId="5524BCA8" w14:textId="77777777" w:rsidR="008652B2" w:rsidRPr="00367C78" w:rsidRDefault="008652B2" w:rsidP="006D1E60">
      <w:pPr>
        <w:pStyle w:val="subsection"/>
      </w:pPr>
      <w:r w:rsidRPr="00367C78">
        <w:tab/>
        <w:t>(1)</w:t>
      </w:r>
      <w:r w:rsidRPr="00367C78">
        <w:tab/>
        <w:t>This clause applies to a surgically invasive medical device that is intended for transient use.</w:t>
      </w:r>
    </w:p>
    <w:p w14:paraId="7D665484" w14:textId="77777777" w:rsidR="008652B2" w:rsidRPr="00367C78" w:rsidRDefault="008652B2" w:rsidP="006D1E60">
      <w:pPr>
        <w:pStyle w:val="subsection"/>
      </w:pPr>
      <w:r w:rsidRPr="00367C78">
        <w:tab/>
        <w:t>(2)</w:t>
      </w:r>
      <w:r w:rsidRPr="00367C78">
        <w:tab/>
        <w:t xml:space="preserve">Subject to </w:t>
      </w:r>
      <w:r w:rsidR="00EA1C6C" w:rsidRPr="00367C78">
        <w:t>subclauses (</w:t>
      </w:r>
      <w:r w:rsidRPr="00367C78">
        <w:t>3) to (5), the device is classified as Class </w:t>
      </w:r>
      <w:r w:rsidR="00732462" w:rsidRPr="00367C78">
        <w:t>IIa</w:t>
      </w:r>
      <w:r w:rsidRPr="00367C78">
        <w:t>.</w:t>
      </w:r>
    </w:p>
    <w:p w14:paraId="59C543D6" w14:textId="77777777" w:rsidR="008652B2" w:rsidRPr="00367C78" w:rsidRDefault="008652B2" w:rsidP="006D1E60">
      <w:pPr>
        <w:pStyle w:val="subsection"/>
      </w:pPr>
      <w:r w:rsidRPr="00367C78">
        <w:tab/>
        <w:t>(3)</w:t>
      </w:r>
      <w:r w:rsidRPr="00367C78">
        <w:tab/>
        <w:t>If the device is intended by the manufacturer specifically to be used to diagnose, monitor, control or correct a defect of the heart, or the central circulatory system, of a patient through direct contact with these parts of the body, the device is classified as Class III.</w:t>
      </w:r>
    </w:p>
    <w:p w14:paraId="7FC85A8E" w14:textId="77777777" w:rsidR="008403D3" w:rsidRPr="00367C78" w:rsidRDefault="008403D3" w:rsidP="008403D3">
      <w:pPr>
        <w:pStyle w:val="subsection"/>
      </w:pPr>
      <w:r w:rsidRPr="00367C78">
        <w:tab/>
        <w:t>(3A)</w:t>
      </w:r>
      <w:r w:rsidRPr="00367C78">
        <w:tab/>
        <w:t>If the device is</w:t>
      </w:r>
      <w:r w:rsidR="00723D4A" w:rsidRPr="00367C78">
        <w:t xml:space="preserve"> not a reusable surgical instrument and the device is</w:t>
      </w:r>
      <w:r w:rsidRPr="00367C78">
        <w:t xml:space="preserve"> intended by the manufacturer specifically to be used in direct contact with the heart, the central circulatory system or the central nervous system of a patient, the device is classified as Class III.</w:t>
      </w:r>
    </w:p>
    <w:p w14:paraId="4446F66B" w14:textId="77777777" w:rsidR="008652B2" w:rsidRPr="00367C78" w:rsidRDefault="008652B2" w:rsidP="006D1E60">
      <w:pPr>
        <w:pStyle w:val="subsection"/>
      </w:pPr>
      <w:r w:rsidRPr="00367C78">
        <w:tab/>
        <w:t>(4)</w:t>
      </w:r>
      <w:r w:rsidRPr="00367C78">
        <w:tab/>
        <w:t>If the device is a reusable surgical instrument, the device is classified as Class I.</w:t>
      </w:r>
    </w:p>
    <w:p w14:paraId="71683205" w14:textId="77777777" w:rsidR="008652B2" w:rsidRPr="00367C78" w:rsidRDefault="008652B2" w:rsidP="006D1E60">
      <w:pPr>
        <w:pStyle w:val="subsection"/>
      </w:pPr>
      <w:r w:rsidRPr="00367C78">
        <w:tab/>
        <w:t>(5)</w:t>
      </w:r>
      <w:r w:rsidRPr="00367C78">
        <w:tab/>
        <w:t>If:</w:t>
      </w:r>
    </w:p>
    <w:p w14:paraId="4553F123" w14:textId="77777777" w:rsidR="008652B2" w:rsidRPr="00367C78" w:rsidRDefault="008652B2" w:rsidP="006D1E60">
      <w:pPr>
        <w:pStyle w:val="paragraph"/>
      </w:pPr>
      <w:r w:rsidRPr="00367C78">
        <w:tab/>
        <w:t>(a)</w:t>
      </w:r>
      <w:r w:rsidRPr="00367C78">
        <w:tab/>
        <w:t>the device is intended by the manufacturer to be used to supply energy in the form of ionising radiation; or</w:t>
      </w:r>
    </w:p>
    <w:p w14:paraId="4056A75A" w14:textId="77777777" w:rsidR="008652B2" w:rsidRPr="00367C78" w:rsidRDefault="008652B2" w:rsidP="006D1E60">
      <w:pPr>
        <w:pStyle w:val="paragraph"/>
      </w:pPr>
      <w:r w:rsidRPr="00367C78">
        <w:tab/>
        <w:t>(b)</w:t>
      </w:r>
      <w:r w:rsidRPr="00367C78">
        <w:tab/>
        <w:t>the device is intended by the manufacturer to have a biological effect; or</w:t>
      </w:r>
    </w:p>
    <w:p w14:paraId="575F0727" w14:textId="77777777" w:rsidR="008652B2" w:rsidRPr="00367C78" w:rsidRDefault="008652B2" w:rsidP="006D1E60">
      <w:pPr>
        <w:pStyle w:val="paragraph"/>
      </w:pPr>
      <w:r w:rsidRPr="00367C78">
        <w:tab/>
        <w:t>(c)</w:t>
      </w:r>
      <w:r w:rsidRPr="00367C78">
        <w:tab/>
        <w:t>the device is intended by the manufacturer to be wholly, or mostly, absorbed by the patient’s body; or</w:t>
      </w:r>
    </w:p>
    <w:p w14:paraId="73A24CBD" w14:textId="77777777" w:rsidR="008652B2" w:rsidRPr="00367C78" w:rsidRDefault="008652B2" w:rsidP="006D1E60">
      <w:pPr>
        <w:pStyle w:val="paragraph"/>
      </w:pPr>
      <w:r w:rsidRPr="00367C78">
        <w:tab/>
        <w:t>(d)</w:t>
      </w:r>
      <w:r w:rsidRPr="00367C78">
        <w:tab/>
        <w:t>the device is intended by the manufacturer to be used to administer medicine to a patient by means of a delivery system, and the administration is potentially hazardous to the patient having regard to the characteristics of the device;</w:t>
      </w:r>
    </w:p>
    <w:p w14:paraId="3466EC3E" w14:textId="77777777" w:rsidR="008652B2" w:rsidRPr="00367C78" w:rsidRDefault="008652B2" w:rsidP="006D1E60">
      <w:pPr>
        <w:pStyle w:val="subsection2"/>
      </w:pPr>
      <w:r w:rsidRPr="00367C78">
        <w:t xml:space="preserve">the device is classified as Class </w:t>
      </w:r>
      <w:r w:rsidR="00867500" w:rsidRPr="00367C78">
        <w:t>IIb</w:t>
      </w:r>
      <w:r w:rsidRPr="00367C78">
        <w:t>.</w:t>
      </w:r>
    </w:p>
    <w:p w14:paraId="6B81CA7B" w14:textId="764784C2" w:rsidR="008652B2" w:rsidRPr="00367C78" w:rsidRDefault="008652B2" w:rsidP="005B642B">
      <w:pPr>
        <w:pStyle w:val="ActHead5"/>
      </w:pPr>
      <w:bookmarkStart w:id="394" w:name="_Toc202523662"/>
      <w:r w:rsidRPr="00224C2E">
        <w:rPr>
          <w:rStyle w:val="CharSectno"/>
        </w:rPr>
        <w:t>3.3</w:t>
      </w:r>
      <w:r w:rsidR="006D1E60" w:rsidRPr="00367C78">
        <w:t xml:space="preserve">  </w:t>
      </w:r>
      <w:r w:rsidRPr="00367C78">
        <w:t>Surgically invasive medical devices intended for short</w:t>
      </w:r>
      <w:r w:rsidR="002023AE">
        <w:noBreakHyphen/>
      </w:r>
      <w:r w:rsidRPr="00367C78">
        <w:t>term use</w:t>
      </w:r>
      <w:bookmarkEnd w:id="394"/>
    </w:p>
    <w:p w14:paraId="6D41C738" w14:textId="2900C3B2" w:rsidR="008652B2" w:rsidRPr="00367C78" w:rsidRDefault="008652B2" w:rsidP="006D1E60">
      <w:pPr>
        <w:pStyle w:val="subsection"/>
      </w:pPr>
      <w:r w:rsidRPr="00367C78">
        <w:tab/>
        <w:t>(1)</w:t>
      </w:r>
      <w:r w:rsidRPr="00367C78">
        <w:tab/>
        <w:t>This clause applies to a surgically invasive medical device that is intended for short</w:t>
      </w:r>
      <w:r w:rsidR="002023AE">
        <w:noBreakHyphen/>
      </w:r>
      <w:r w:rsidRPr="00367C78">
        <w:t>term use.</w:t>
      </w:r>
    </w:p>
    <w:p w14:paraId="0F8496F9" w14:textId="77777777" w:rsidR="008652B2" w:rsidRPr="00367C78" w:rsidRDefault="008652B2" w:rsidP="006D1E60">
      <w:pPr>
        <w:pStyle w:val="subsection"/>
      </w:pPr>
      <w:r w:rsidRPr="00367C78">
        <w:tab/>
        <w:t>(2)</w:t>
      </w:r>
      <w:r w:rsidRPr="00367C78">
        <w:tab/>
        <w:t xml:space="preserve">Subject to </w:t>
      </w:r>
      <w:r w:rsidR="00EA1C6C" w:rsidRPr="00367C78">
        <w:t>subclauses (</w:t>
      </w:r>
      <w:r w:rsidRPr="00367C78">
        <w:t>3) and (4), the device is classified as Class </w:t>
      </w:r>
      <w:r w:rsidR="00732462" w:rsidRPr="00367C78">
        <w:t>IIa</w:t>
      </w:r>
      <w:r w:rsidRPr="00367C78">
        <w:t>.</w:t>
      </w:r>
    </w:p>
    <w:p w14:paraId="6CA08A06" w14:textId="77777777" w:rsidR="008652B2" w:rsidRPr="00367C78" w:rsidRDefault="008652B2" w:rsidP="006D1E60">
      <w:pPr>
        <w:pStyle w:val="subsection"/>
      </w:pPr>
      <w:r w:rsidRPr="00367C78">
        <w:tab/>
        <w:t>(3)</w:t>
      </w:r>
      <w:r w:rsidRPr="00367C78">
        <w:tab/>
        <w:t>If:</w:t>
      </w:r>
    </w:p>
    <w:p w14:paraId="65DBF187" w14:textId="77777777" w:rsidR="008652B2" w:rsidRPr="00367C78" w:rsidRDefault="008652B2" w:rsidP="006D1E60">
      <w:pPr>
        <w:pStyle w:val="paragraph"/>
      </w:pPr>
      <w:r w:rsidRPr="00367C78">
        <w:tab/>
        <w:t>(a)</w:t>
      </w:r>
      <w:r w:rsidRPr="00367C78">
        <w:tab/>
        <w:t>the device is intended by the manufacturer to be used to supply energy in the form of ionising radiation; or</w:t>
      </w:r>
    </w:p>
    <w:p w14:paraId="41CDB0DE" w14:textId="77777777" w:rsidR="008652B2" w:rsidRPr="00367C78" w:rsidRDefault="008652B2" w:rsidP="006D1E60">
      <w:pPr>
        <w:pStyle w:val="paragraph"/>
      </w:pPr>
      <w:r w:rsidRPr="00367C78">
        <w:tab/>
        <w:t>(b)</w:t>
      </w:r>
      <w:r w:rsidRPr="00367C78">
        <w:tab/>
        <w:t>the device is intended by the manufacturer to undergo a chemical change in a patient’s body (other than a device that is intended by the manufacturer to be placed in the teeth); or</w:t>
      </w:r>
    </w:p>
    <w:p w14:paraId="0B0712E9" w14:textId="77777777" w:rsidR="008652B2" w:rsidRPr="00367C78" w:rsidRDefault="008652B2" w:rsidP="006D1E60">
      <w:pPr>
        <w:pStyle w:val="paragraph"/>
      </w:pPr>
      <w:r w:rsidRPr="00367C78">
        <w:tab/>
        <w:t>(c)</w:t>
      </w:r>
      <w:r w:rsidRPr="00367C78">
        <w:tab/>
        <w:t>the device is intended by the manufacturer to administer medicine;</w:t>
      </w:r>
    </w:p>
    <w:p w14:paraId="296D3B74" w14:textId="77777777" w:rsidR="008652B2" w:rsidRPr="00367C78" w:rsidRDefault="008652B2" w:rsidP="006D1E60">
      <w:pPr>
        <w:pStyle w:val="subsection2"/>
      </w:pPr>
      <w:r w:rsidRPr="00367C78">
        <w:t xml:space="preserve">the device is classified as Class </w:t>
      </w:r>
      <w:r w:rsidR="00867500" w:rsidRPr="00367C78">
        <w:t>IIb</w:t>
      </w:r>
      <w:r w:rsidRPr="00367C78">
        <w:t>.</w:t>
      </w:r>
    </w:p>
    <w:p w14:paraId="5E8E9D91" w14:textId="416DBB0F" w:rsidR="008652B2" w:rsidRPr="00367C78" w:rsidRDefault="008652B2" w:rsidP="006D1E60">
      <w:pPr>
        <w:pStyle w:val="notetext"/>
      </w:pPr>
      <w:r w:rsidRPr="00367C78">
        <w:t xml:space="preserve">Note for </w:t>
      </w:r>
      <w:r w:rsidR="00EE4119" w:rsidRPr="00367C78">
        <w:t>paragraph (</w:t>
      </w:r>
      <w:r w:rsidRPr="00367C78">
        <w:t>b)</w:t>
      </w:r>
      <w:r w:rsidR="00C838FC" w:rsidRPr="00367C78">
        <w:t>:</w:t>
      </w:r>
      <w:r w:rsidR="00C838FC" w:rsidRPr="00367C78">
        <w:tab/>
      </w:r>
      <w:r w:rsidRPr="00367C78">
        <w:t xml:space="preserve">A device that is intended by the manufacturer to be placed in the teeth, and to undergo a chemical change in the body, is classified as Class </w:t>
      </w:r>
      <w:r w:rsidR="00732462" w:rsidRPr="00367C78">
        <w:t>IIa</w:t>
      </w:r>
      <w:r w:rsidR="006D1E60" w:rsidRPr="00367C78">
        <w:t>—</w:t>
      </w:r>
      <w:r w:rsidRPr="00367C78">
        <w:t xml:space="preserve">see </w:t>
      </w:r>
      <w:r w:rsidR="00EA1C6C" w:rsidRPr="00367C78">
        <w:t>subclause (</w:t>
      </w:r>
      <w:r w:rsidRPr="00367C78">
        <w:t>2).</w:t>
      </w:r>
    </w:p>
    <w:p w14:paraId="203FA802" w14:textId="77777777" w:rsidR="008652B2" w:rsidRPr="00367C78" w:rsidRDefault="008652B2" w:rsidP="006D1E60">
      <w:pPr>
        <w:pStyle w:val="subsection"/>
      </w:pPr>
      <w:r w:rsidRPr="00367C78">
        <w:tab/>
        <w:t>(4)</w:t>
      </w:r>
      <w:r w:rsidRPr="00367C78">
        <w:tab/>
        <w:t>If the device is intended by the manufacturer:</w:t>
      </w:r>
    </w:p>
    <w:p w14:paraId="451D1085" w14:textId="77777777" w:rsidR="008652B2" w:rsidRPr="00367C78" w:rsidRDefault="008652B2" w:rsidP="006D1E60">
      <w:pPr>
        <w:pStyle w:val="paragraph"/>
      </w:pPr>
      <w:r w:rsidRPr="00367C78">
        <w:tab/>
        <w:t>(a)</w:t>
      </w:r>
      <w:r w:rsidRPr="00367C78">
        <w:tab/>
        <w:t>specifically to be used to diagnose, monitor, control or correct a defect of the heart, or the central circulatory system, of a patient through direct contact with these parts of the body; or</w:t>
      </w:r>
    </w:p>
    <w:p w14:paraId="070F9636" w14:textId="77777777" w:rsidR="008403D3" w:rsidRPr="00367C78" w:rsidRDefault="008403D3" w:rsidP="008403D3">
      <w:pPr>
        <w:pStyle w:val="paragraph"/>
      </w:pPr>
      <w:r w:rsidRPr="00367C78">
        <w:tab/>
        <w:t>(b)</w:t>
      </w:r>
      <w:r w:rsidRPr="00367C78">
        <w:tab/>
        <w:t>specifically to be used in direct contact with the heart, the central circulatory system or the central nervous system of a patient; or</w:t>
      </w:r>
    </w:p>
    <w:p w14:paraId="7C024B90" w14:textId="77777777" w:rsidR="008652B2" w:rsidRPr="00367C78" w:rsidRDefault="008652B2" w:rsidP="006D1E60">
      <w:pPr>
        <w:pStyle w:val="paragraph"/>
      </w:pPr>
      <w:r w:rsidRPr="00367C78">
        <w:tab/>
        <w:t>(c)</w:t>
      </w:r>
      <w:r w:rsidRPr="00367C78">
        <w:tab/>
        <w:t>to have a biological effect; or</w:t>
      </w:r>
    </w:p>
    <w:p w14:paraId="7F19CB1F" w14:textId="77777777" w:rsidR="008652B2" w:rsidRPr="00367C78" w:rsidRDefault="008652B2" w:rsidP="006D1E60">
      <w:pPr>
        <w:pStyle w:val="paragraph"/>
      </w:pPr>
      <w:r w:rsidRPr="00367C78">
        <w:tab/>
        <w:t>(d)</w:t>
      </w:r>
      <w:r w:rsidRPr="00367C78">
        <w:tab/>
        <w:t>to be wholly, or mostly, absorbed by a patient’s body;</w:t>
      </w:r>
    </w:p>
    <w:p w14:paraId="1B924F30" w14:textId="77777777" w:rsidR="008652B2" w:rsidRPr="00367C78" w:rsidRDefault="008652B2" w:rsidP="006D1E60">
      <w:pPr>
        <w:pStyle w:val="subsection2"/>
      </w:pPr>
      <w:r w:rsidRPr="00367C78">
        <w:t>the device is classified as Class III.</w:t>
      </w:r>
    </w:p>
    <w:p w14:paraId="56F49FB4" w14:textId="77777777" w:rsidR="008652B2" w:rsidRPr="00367C78" w:rsidRDefault="008652B2" w:rsidP="006D1E60">
      <w:pPr>
        <w:pStyle w:val="subsection"/>
      </w:pPr>
      <w:r w:rsidRPr="00367C78">
        <w:tab/>
        <w:t>(5)</w:t>
      </w:r>
      <w:r w:rsidRPr="00367C78">
        <w:tab/>
        <w:t>For this clause, a medical device that is intended by the manufacturer to be placed in the teeth includes a medical device that is intended by the manufacturer to penetrate a tooth, but does not include a medical device that is intended by the manufacturer to penetrate a tooth and enter the gum or bone beyond the tooth.</w:t>
      </w:r>
    </w:p>
    <w:p w14:paraId="019FB03C" w14:textId="1132BA9B" w:rsidR="008652B2" w:rsidRPr="00367C78" w:rsidRDefault="008652B2" w:rsidP="005B642B">
      <w:pPr>
        <w:pStyle w:val="ActHead5"/>
      </w:pPr>
      <w:bookmarkStart w:id="395" w:name="_Toc202523663"/>
      <w:r w:rsidRPr="00224C2E">
        <w:rPr>
          <w:rStyle w:val="CharSectno"/>
        </w:rPr>
        <w:t>3.4</w:t>
      </w:r>
      <w:r w:rsidR="006D1E60" w:rsidRPr="00367C78">
        <w:t xml:space="preserve">  </w:t>
      </w:r>
      <w:r w:rsidRPr="00367C78">
        <w:t>Surgically invasive medical devices intended for long</w:t>
      </w:r>
      <w:r w:rsidR="002023AE">
        <w:noBreakHyphen/>
      </w:r>
      <w:r w:rsidRPr="00367C78">
        <w:t>term use and implantable medical devices</w:t>
      </w:r>
      <w:bookmarkEnd w:id="395"/>
    </w:p>
    <w:p w14:paraId="66389A3A" w14:textId="77777777" w:rsidR="008652B2" w:rsidRPr="00367C78" w:rsidRDefault="008652B2" w:rsidP="006D1E60">
      <w:pPr>
        <w:pStyle w:val="subsection"/>
      </w:pPr>
      <w:r w:rsidRPr="00367C78">
        <w:tab/>
        <w:t>(1)</w:t>
      </w:r>
      <w:r w:rsidRPr="00367C78">
        <w:tab/>
        <w:t>This clause applies to:</w:t>
      </w:r>
    </w:p>
    <w:p w14:paraId="24819843" w14:textId="45CEB898" w:rsidR="008652B2" w:rsidRPr="00367C78" w:rsidRDefault="008652B2" w:rsidP="006D1E60">
      <w:pPr>
        <w:pStyle w:val="paragraph"/>
      </w:pPr>
      <w:r w:rsidRPr="00367C78">
        <w:tab/>
        <w:t>(a)</w:t>
      </w:r>
      <w:r w:rsidRPr="00367C78">
        <w:tab/>
        <w:t>a surgically invasive medical device that is intended for long</w:t>
      </w:r>
      <w:r w:rsidR="002023AE">
        <w:noBreakHyphen/>
      </w:r>
      <w:r w:rsidRPr="00367C78">
        <w:t>term use; and</w:t>
      </w:r>
    </w:p>
    <w:p w14:paraId="1ABB0494" w14:textId="77777777" w:rsidR="008652B2" w:rsidRPr="00367C78" w:rsidRDefault="008652B2" w:rsidP="006D1E60">
      <w:pPr>
        <w:pStyle w:val="paragraph"/>
      </w:pPr>
      <w:r w:rsidRPr="00367C78">
        <w:tab/>
        <w:t>(b)</w:t>
      </w:r>
      <w:r w:rsidRPr="00367C78">
        <w:tab/>
        <w:t>an implantable medical device.</w:t>
      </w:r>
    </w:p>
    <w:p w14:paraId="13AB6B20" w14:textId="77777777" w:rsidR="008652B2" w:rsidRPr="00367C78" w:rsidRDefault="008652B2" w:rsidP="006D1E60">
      <w:pPr>
        <w:pStyle w:val="subsection"/>
      </w:pPr>
      <w:r w:rsidRPr="00367C78">
        <w:tab/>
        <w:t>(2)</w:t>
      </w:r>
      <w:r w:rsidRPr="00367C78">
        <w:tab/>
        <w:t xml:space="preserve">Subject to </w:t>
      </w:r>
      <w:r w:rsidR="00EA1C6C" w:rsidRPr="00367C78">
        <w:t>subclauses (</w:t>
      </w:r>
      <w:r w:rsidR="00267737" w:rsidRPr="00367C78">
        <w:t>3), (4)</w:t>
      </w:r>
      <w:r w:rsidR="00606AF7" w:rsidRPr="00367C78">
        <w:t>, (4A) and (4B)</w:t>
      </w:r>
      <w:r w:rsidRPr="00367C78">
        <w:t xml:space="preserve">, the device is classified as Class </w:t>
      </w:r>
      <w:r w:rsidR="00867500" w:rsidRPr="00367C78">
        <w:t>IIb</w:t>
      </w:r>
      <w:r w:rsidRPr="00367C78">
        <w:t>.</w:t>
      </w:r>
    </w:p>
    <w:p w14:paraId="3239576F" w14:textId="77777777" w:rsidR="008652B2" w:rsidRPr="00367C78" w:rsidRDefault="008652B2" w:rsidP="006D1E60">
      <w:pPr>
        <w:pStyle w:val="subsection"/>
      </w:pPr>
      <w:r w:rsidRPr="00367C78">
        <w:tab/>
        <w:t>(3)</w:t>
      </w:r>
      <w:r w:rsidRPr="00367C78">
        <w:tab/>
        <w:t xml:space="preserve">If the device is intended by the manufacturer to be placed in the teeth of a patient, the device is classified as Class </w:t>
      </w:r>
      <w:r w:rsidR="00732462" w:rsidRPr="00367C78">
        <w:t>IIa</w:t>
      </w:r>
      <w:r w:rsidRPr="00367C78">
        <w:t>.</w:t>
      </w:r>
    </w:p>
    <w:p w14:paraId="5CDC08A0" w14:textId="77777777" w:rsidR="008652B2" w:rsidRPr="00367C78" w:rsidRDefault="008652B2" w:rsidP="006D1E60">
      <w:pPr>
        <w:pStyle w:val="subsection"/>
      </w:pPr>
      <w:r w:rsidRPr="00367C78">
        <w:tab/>
        <w:t>(4)</w:t>
      </w:r>
      <w:r w:rsidRPr="00367C78">
        <w:tab/>
        <w:t>If the device is intended by the manufacturer:</w:t>
      </w:r>
    </w:p>
    <w:p w14:paraId="0043D106" w14:textId="77777777" w:rsidR="008652B2" w:rsidRPr="00367C78" w:rsidRDefault="008652B2" w:rsidP="006D1E60">
      <w:pPr>
        <w:pStyle w:val="paragraph"/>
      </w:pPr>
      <w:r w:rsidRPr="00367C78">
        <w:tab/>
        <w:t>(a)</w:t>
      </w:r>
      <w:r w:rsidRPr="00367C78">
        <w:tab/>
        <w:t>to be used in direct contact with the heart, the central circulatory system or the central nervous system of a patient; or</w:t>
      </w:r>
    </w:p>
    <w:p w14:paraId="44B68010" w14:textId="77777777" w:rsidR="008652B2" w:rsidRPr="00367C78" w:rsidRDefault="008652B2" w:rsidP="006D1E60">
      <w:pPr>
        <w:pStyle w:val="paragraph"/>
      </w:pPr>
      <w:r w:rsidRPr="00367C78">
        <w:tab/>
        <w:t>(b)</w:t>
      </w:r>
      <w:r w:rsidRPr="00367C78">
        <w:tab/>
        <w:t>to have a biological effect; or</w:t>
      </w:r>
    </w:p>
    <w:p w14:paraId="285BB816" w14:textId="77777777" w:rsidR="008652B2" w:rsidRPr="00367C78" w:rsidRDefault="008652B2" w:rsidP="006D1E60">
      <w:pPr>
        <w:pStyle w:val="paragraph"/>
      </w:pPr>
      <w:r w:rsidRPr="00367C78">
        <w:tab/>
        <w:t>(c)</w:t>
      </w:r>
      <w:r w:rsidRPr="00367C78">
        <w:tab/>
        <w:t>to be wholly, or mostly, absorbed by a patient’s body; or</w:t>
      </w:r>
    </w:p>
    <w:p w14:paraId="61B1F6C9" w14:textId="77777777" w:rsidR="008652B2" w:rsidRPr="00367C78" w:rsidRDefault="008652B2" w:rsidP="006D1E60">
      <w:pPr>
        <w:pStyle w:val="paragraph"/>
      </w:pPr>
      <w:r w:rsidRPr="00367C78">
        <w:tab/>
        <w:t>(d)</w:t>
      </w:r>
      <w:r w:rsidRPr="00367C78">
        <w:tab/>
        <w:t>to undergo a chemical change in a patient’s body (other than a device that is intended by the manufacturer to be placed in the teeth); or</w:t>
      </w:r>
    </w:p>
    <w:p w14:paraId="03557236" w14:textId="77777777" w:rsidR="008652B2" w:rsidRPr="00367C78" w:rsidRDefault="008652B2" w:rsidP="006D1E60">
      <w:pPr>
        <w:pStyle w:val="paragraph"/>
      </w:pPr>
      <w:r w:rsidRPr="00367C78">
        <w:tab/>
        <w:t>(e)</w:t>
      </w:r>
      <w:r w:rsidRPr="00367C78">
        <w:tab/>
        <w:t xml:space="preserve">to be used to administer </w:t>
      </w:r>
      <w:r w:rsidR="00C21BD3" w:rsidRPr="00367C78">
        <w:t>medicine;</w:t>
      </w:r>
    </w:p>
    <w:p w14:paraId="000B3865" w14:textId="77777777" w:rsidR="00CC3C5D" w:rsidRPr="00367C78" w:rsidRDefault="00CC3C5D" w:rsidP="00CC3C5D">
      <w:pPr>
        <w:pStyle w:val="subsection2"/>
      </w:pPr>
      <w:r w:rsidRPr="00367C78">
        <w:t>the device is classified as Class III.</w:t>
      </w:r>
    </w:p>
    <w:p w14:paraId="497F25B3" w14:textId="13B1D9DF" w:rsidR="008652B2" w:rsidRPr="00367C78" w:rsidRDefault="008652B2" w:rsidP="006D1E60">
      <w:pPr>
        <w:pStyle w:val="notetext"/>
      </w:pPr>
      <w:r w:rsidRPr="00367C78">
        <w:t xml:space="preserve">Note for </w:t>
      </w:r>
      <w:r w:rsidR="00EE4119" w:rsidRPr="00367C78">
        <w:t>paragraph (</w:t>
      </w:r>
      <w:r w:rsidRPr="00367C78">
        <w:t>d)</w:t>
      </w:r>
      <w:r w:rsidR="00C838FC" w:rsidRPr="00367C78">
        <w:t>:</w:t>
      </w:r>
      <w:r w:rsidR="00C838FC" w:rsidRPr="00367C78">
        <w:tab/>
      </w:r>
      <w:r w:rsidRPr="00367C78">
        <w:t>A device that is intended by the manufacturer to be placed in the teeth, and to undergo a chemical change in the body, is classified as Class </w:t>
      </w:r>
      <w:r w:rsidR="00732462" w:rsidRPr="00367C78">
        <w:t>IIa</w:t>
      </w:r>
      <w:r w:rsidR="006D1E60" w:rsidRPr="00367C78">
        <w:t>—</w:t>
      </w:r>
      <w:r w:rsidRPr="00367C78">
        <w:t xml:space="preserve">see </w:t>
      </w:r>
      <w:r w:rsidR="00EA1C6C" w:rsidRPr="00367C78">
        <w:t>subclause (</w:t>
      </w:r>
      <w:r w:rsidRPr="00367C78">
        <w:t>3).</w:t>
      </w:r>
    </w:p>
    <w:p w14:paraId="2DD627E9" w14:textId="77777777" w:rsidR="00A366AE" w:rsidRPr="00367C78" w:rsidRDefault="00A366AE" w:rsidP="00A366AE">
      <w:pPr>
        <w:pStyle w:val="subsection"/>
      </w:pPr>
      <w:r w:rsidRPr="00367C78">
        <w:tab/>
        <w:t>(4A)</w:t>
      </w:r>
      <w:r w:rsidRPr="00367C78">
        <w:tab/>
        <w:t>The device is classified as Class III if it is:</w:t>
      </w:r>
    </w:p>
    <w:p w14:paraId="0BC5DBA2" w14:textId="77777777" w:rsidR="00A366AE" w:rsidRPr="00367C78" w:rsidRDefault="00A366AE" w:rsidP="00A366AE">
      <w:pPr>
        <w:pStyle w:val="paragraph"/>
      </w:pPr>
      <w:r w:rsidRPr="00367C78">
        <w:tab/>
        <w:t>(a)</w:t>
      </w:r>
      <w:r w:rsidRPr="00367C78">
        <w:tab/>
        <w:t>a joint replacement medical device; or</w:t>
      </w:r>
    </w:p>
    <w:p w14:paraId="40877BFE" w14:textId="77777777" w:rsidR="00A366AE" w:rsidRPr="00367C78" w:rsidRDefault="00A366AE" w:rsidP="00A366AE">
      <w:pPr>
        <w:pStyle w:val="paragraph"/>
      </w:pPr>
      <w:r w:rsidRPr="00367C78">
        <w:tab/>
        <w:t>(b)</w:t>
      </w:r>
      <w:r w:rsidRPr="00367C78">
        <w:tab/>
        <w:t>surgical mesh.</w:t>
      </w:r>
    </w:p>
    <w:p w14:paraId="28AC8436" w14:textId="77129A59" w:rsidR="00723D4A" w:rsidRPr="00367C78" w:rsidRDefault="00723D4A" w:rsidP="00723D4A">
      <w:pPr>
        <w:pStyle w:val="subsection"/>
      </w:pPr>
      <w:r w:rsidRPr="00367C78">
        <w:tab/>
        <w:t>(4B)</w:t>
      </w:r>
      <w:r w:rsidRPr="00367C78">
        <w:tab/>
        <w:t>If the device is intended by the manufacturer to be a motion</w:t>
      </w:r>
      <w:r w:rsidR="002023AE">
        <w:noBreakHyphen/>
      </w:r>
      <w:r w:rsidRPr="00367C78">
        <w:t>preserving device for the spine (such as a spinal disc replacement), the device is classified as Class III.</w:t>
      </w:r>
    </w:p>
    <w:p w14:paraId="7D58C349" w14:textId="77777777" w:rsidR="008652B2" w:rsidRPr="00367C78" w:rsidRDefault="008652B2" w:rsidP="006D1E60">
      <w:pPr>
        <w:pStyle w:val="subsection"/>
      </w:pPr>
      <w:r w:rsidRPr="00367C78">
        <w:tab/>
        <w:t>(5)</w:t>
      </w:r>
      <w:r w:rsidRPr="00367C78">
        <w:tab/>
        <w:t>For this clause, a medical device that is intended by the manufacturer to be placed in the teeth includes a medical device that is intended by the manufacturer to penetrate a tooth, but does not include a medical device that is intended by the manufacturer to penetrate a tooth and enter the gum or bone beyond the tooth.</w:t>
      </w:r>
    </w:p>
    <w:p w14:paraId="5148C626" w14:textId="0B1DDBFC" w:rsidR="008652B2" w:rsidRPr="00367C78" w:rsidRDefault="00EE4119" w:rsidP="006D1E60">
      <w:pPr>
        <w:pStyle w:val="ActHead2"/>
        <w:pageBreakBefore/>
      </w:pPr>
      <w:bookmarkStart w:id="396" w:name="_Toc202523664"/>
      <w:r w:rsidRPr="00224C2E">
        <w:rPr>
          <w:rStyle w:val="CharPartNo"/>
        </w:rPr>
        <w:t>Part 4</w:t>
      </w:r>
      <w:r w:rsidR="006D1E60" w:rsidRPr="00367C78">
        <w:t>—</w:t>
      </w:r>
      <w:r w:rsidR="008652B2" w:rsidRPr="00224C2E">
        <w:rPr>
          <w:rStyle w:val="CharPartText"/>
        </w:rPr>
        <w:t>Special rules for active medical devices</w:t>
      </w:r>
      <w:bookmarkEnd w:id="396"/>
    </w:p>
    <w:p w14:paraId="6FE678BE"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77B30229" w14:textId="77777777" w:rsidR="008652B2" w:rsidRPr="00367C78" w:rsidRDefault="008652B2" w:rsidP="005B642B">
      <w:pPr>
        <w:pStyle w:val="ActHead5"/>
      </w:pPr>
      <w:bookmarkStart w:id="397" w:name="_Toc202523665"/>
      <w:r w:rsidRPr="00224C2E">
        <w:rPr>
          <w:rStyle w:val="CharSectno"/>
        </w:rPr>
        <w:t>4.1</w:t>
      </w:r>
      <w:r w:rsidR="006D1E60" w:rsidRPr="00367C78">
        <w:t xml:space="preserve">  </w:t>
      </w:r>
      <w:r w:rsidRPr="00367C78">
        <w:t>Active medical devices</w:t>
      </w:r>
      <w:r w:rsidR="006D1E60" w:rsidRPr="00367C78">
        <w:t>—</w:t>
      </w:r>
      <w:r w:rsidRPr="00367C78">
        <w:t>general</w:t>
      </w:r>
      <w:bookmarkEnd w:id="397"/>
    </w:p>
    <w:p w14:paraId="2966E9E3" w14:textId="5778A27F" w:rsidR="008652B2" w:rsidRPr="00367C78" w:rsidRDefault="008652B2" w:rsidP="006D1E60">
      <w:pPr>
        <w:pStyle w:val="subsection"/>
      </w:pPr>
      <w:r w:rsidRPr="00367C78">
        <w:tab/>
      </w:r>
      <w:r w:rsidRPr="00367C78">
        <w:tab/>
        <w:t xml:space="preserve">An active medical device is classified as Class I, unless the device is classified at a higher level under another clause in this Part or in </w:t>
      </w:r>
      <w:r w:rsidR="00EE4119" w:rsidRPr="00367C78">
        <w:t>Part 2</w:t>
      </w:r>
      <w:r w:rsidRPr="00367C78">
        <w:t>, 3 or 5.</w:t>
      </w:r>
    </w:p>
    <w:p w14:paraId="6C278134" w14:textId="77777777" w:rsidR="008652B2" w:rsidRPr="00367C78" w:rsidRDefault="008652B2" w:rsidP="005B642B">
      <w:pPr>
        <w:pStyle w:val="ActHead5"/>
      </w:pPr>
      <w:bookmarkStart w:id="398" w:name="_Toc202523666"/>
      <w:r w:rsidRPr="00224C2E">
        <w:rPr>
          <w:rStyle w:val="CharSectno"/>
        </w:rPr>
        <w:t>4.2</w:t>
      </w:r>
      <w:r w:rsidR="006D1E60" w:rsidRPr="00367C78">
        <w:t xml:space="preserve">  </w:t>
      </w:r>
      <w:r w:rsidRPr="00367C78">
        <w:t>Active medical devices for therapy</w:t>
      </w:r>
      <w:bookmarkEnd w:id="398"/>
    </w:p>
    <w:p w14:paraId="42949CA1" w14:textId="77777777" w:rsidR="008652B2" w:rsidRPr="00367C78" w:rsidRDefault="008652B2" w:rsidP="006D1E60">
      <w:pPr>
        <w:pStyle w:val="subsection"/>
      </w:pPr>
      <w:r w:rsidRPr="00367C78">
        <w:tab/>
        <w:t>(1)</w:t>
      </w:r>
      <w:r w:rsidRPr="00367C78">
        <w:tab/>
        <w:t xml:space="preserve">Subject to </w:t>
      </w:r>
      <w:r w:rsidR="00EA1C6C" w:rsidRPr="00367C78">
        <w:t>subclause (</w:t>
      </w:r>
      <w:r w:rsidRPr="00367C78">
        <w:t xml:space="preserve">2), an active medical device for therapy that is intended by the manufacturer to be used to administer energy to a patient, or exchange energy to or from a patient, is classified as Class </w:t>
      </w:r>
      <w:r w:rsidR="00732462" w:rsidRPr="00367C78">
        <w:t>IIa</w:t>
      </w:r>
      <w:r w:rsidRPr="00367C78">
        <w:t>.</w:t>
      </w:r>
    </w:p>
    <w:p w14:paraId="5A49A653" w14:textId="77777777" w:rsidR="008652B2" w:rsidRPr="00367C78" w:rsidRDefault="008652B2" w:rsidP="006D1E60">
      <w:pPr>
        <w:pStyle w:val="subsection"/>
      </w:pPr>
      <w:r w:rsidRPr="00367C78">
        <w:tab/>
        <w:t>(2)</w:t>
      </w:r>
      <w:r w:rsidRPr="00367C78">
        <w:tab/>
        <w:t xml:space="preserve">If the device is of a kind such that the administration or exchange of energy occurs in a potentially hazardous way, having regard to the nature, density and site of application of the energy, the device is classified as Class </w:t>
      </w:r>
      <w:r w:rsidR="00867500" w:rsidRPr="00367C78">
        <w:t>IIb</w:t>
      </w:r>
      <w:r w:rsidRPr="00367C78">
        <w:t xml:space="preserve">. </w:t>
      </w:r>
    </w:p>
    <w:p w14:paraId="567EB630" w14:textId="77777777" w:rsidR="008652B2" w:rsidRPr="00367C78" w:rsidRDefault="008652B2" w:rsidP="006D1E60">
      <w:pPr>
        <w:pStyle w:val="subsection"/>
      </w:pPr>
      <w:r w:rsidRPr="00367C78">
        <w:tab/>
        <w:t>(3)</w:t>
      </w:r>
      <w:r w:rsidRPr="00367C78">
        <w:tab/>
        <w:t xml:space="preserve">An active medical device that is intended by the manufacturer to be used to control or monitor, or directly influence, the performance of an active medical device for therapy of the kind mentioned in </w:t>
      </w:r>
      <w:r w:rsidR="00EA1C6C" w:rsidRPr="00367C78">
        <w:t>subclause (</w:t>
      </w:r>
      <w:r w:rsidRPr="00367C78">
        <w:t xml:space="preserve">2) is classified as Class </w:t>
      </w:r>
      <w:r w:rsidR="00867500" w:rsidRPr="00367C78">
        <w:t>IIb</w:t>
      </w:r>
      <w:r w:rsidRPr="00367C78">
        <w:t>.</w:t>
      </w:r>
    </w:p>
    <w:p w14:paraId="562028D3" w14:textId="77777777" w:rsidR="00347B1C" w:rsidRPr="00367C78" w:rsidRDefault="00347B1C" w:rsidP="00347B1C">
      <w:pPr>
        <w:pStyle w:val="subsection"/>
      </w:pPr>
      <w:r w:rsidRPr="00367C78">
        <w:tab/>
        <w:t>(4)</w:t>
      </w:r>
      <w:r w:rsidRPr="00367C78">
        <w:tab/>
        <w:t>An active medical device for therapy that includes a diagnostic function the purpose of which is to significantly determine patient management by the device is classified as Class III.</w:t>
      </w:r>
    </w:p>
    <w:p w14:paraId="2ACB1B3E" w14:textId="77777777" w:rsidR="00347B1C" w:rsidRPr="00367C78" w:rsidRDefault="00347B1C" w:rsidP="00347B1C">
      <w:pPr>
        <w:pStyle w:val="notetext"/>
      </w:pPr>
      <w:r w:rsidRPr="00367C78">
        <w:t>Example:</w:t>
      </w:r>
      <w:r w:rsidRPr="00367C78">
        <w:tab/>
        <w:t>An automated external defibrillator.</w:t>
      </w:r>
    </w:p>
    <w:p w14:paraId="4CE0E547" w14:textId="77777777" w:rsidR="008652B2" w:rsidRPr="00367C78" w:rsidRDefault="008652B2" w:rsidP="005B642B">
      <w:pPr>
        <w:pStyle w:val="ActHead5"/>
      </w:pPr>
      <w:bookmarkStart w:id="399" w:name="_Toc202523667"/>
      <w:r w:rsidRPr="00224C2E">
        <w:rPr>
          <w:rStyle w:val="CharSectno"/>
        </w:rPr>
        <w:t>4.3</w:t>
      </w:r>
      <w:r w:rsidR="006D1E60" w:rsidRPr="00367C78">
        <w:t xml:space="preserve">  </w:t>
      </w:r>
      <w:r w:rsidRPr="00367C78">
        <w:t>Active medical devices for diagnosis</w:t>
      </w:r>
      <w:bookmarkEnd w:id="399"/>
    </w:p>
    <w:p w14:paraId="6AC8A0C5" w14:textId="77777777" w:rsidR="008652B2" w:rsidRPr="00367C78" w:rsidRDefault="008652B2" w:rsidP="006D1E60">
      <w:pPr>
        <w:pStyle w:val="subsection"/>
      </w:pPr>
      <w:r w:rsidRPr="00367C78">
        <w:tab/>
        <w:t>(1)</w:t>
      </w:r>
      <w:r w:rsidRPr="00367C78">
        <w:tab/>
        <w:t>This clause applies to an active medical device for diagnosis.</w:t>
      </w:r>
    </w:p>
    <w:p w14:paraId="2DCC8673" w14:textId="77777777" w:rsidR="008652B2" w:rsidRPr="00367C78" w:rsidRDefault="008652B2" w:rsidP="006D1E60">
      <w:pPr>
        <w:pStyle w:val="subsection"/>
      </w:pPr>
      <w:r w:rsidRPr="00367C78">
        <w:tab/>
        <w:t>(2)</w:t>
      </w:r>
      <w:r w:rsidRPr="00367C78">
        <w:tab/>
        <w:t>If:</w:t>
      </w:r>
    </w:p>
    <w:p w14:paraId="1A4EBE60" w14:textId="77777777" w:rsidR="008652B2" w:rsidRPr="00367C78" w:rsidRDefault="008652B2" w:rsidP="006D1E60">
      <w:pPr>
        <w:pStyle w:val="paragraph"/>
      </w:pPr>
      <w:r w:rsidRPr="00367C78">
        <w:tab/>
        <w:t>(a)</w:t>
      </w:r>
      <w:r w:rsidRPr="00367C78">
        <w:tab/>
        <w:t>the device is intended by the manufacturer to be used to supply energy that will be absorbed by a patient’s body (other than a device that is intended only to illuminate the patient’s body in the visible spectrum); or</w:t>
      </w:r>
    </w:p>
    <w:p w14:paraId="59EA1F1F" w14:textId="77777777" w:rsidR="008652B2" w:rsidRPr="00367C78" w:rsidRDefault="008652B2" w:rsidP="006D1E60">
      <w:pPr>
        <w:pStyle w:val="paragraph"/>
      </w:pPr>
      <w:r w:rsidRPr="00367C78">
        <w:tab/>
        <w:t>(b)</w:t>
      </w:r>
      <w:r w:rsidRPr="00367C78">
        <w:tab/>
        <w:t>the device is intended by the manufacturer to be used to image in vivo</w:t>
      </w:r>
      <w:r w:rsidRPr="00367C78">
        <w:rPr>
          <w:i/>
        </w:rPr>
        <w:t xml:space="preserve"> </w:t>
      </w:r>
      <w:r w:rsidRPr="00367C78">
        <w:t>distribution of radiopharmaceuticals in a patient; or</w:t>
      </w:r>
    </w:p>
    <w:p w14:paraId="05B8D596" w14:textId="7C94A671" w:rsidR="008652B2" w:rsidRPr="00367C78" w:rsidRDefault="008652B2" w:rsidP="006D1E60">
      <w:pPr>
        <w:pStyle w:val="paragraph"/>
      </w:pPr>
      <w:r w:rsidRPr="00367C78">
        <w:tab/>
        <w:t>(c)</w:t>
      </w:r>
      <w:r w:rsidRPr="00367C78">
        <w:tab/>
        <w:t xml:space="preserve">the device is intended by the manufacturer to be used to allow direct diagnosis or monitoring of vital physiological processes of a patient (other than a device of a kind mentioned in </w:t>
      </w:r>
      <w:r w:rsidR="00EE4119" w:rsidRPr="00367C78">
        <w:t>paragraph (</w:t>
      </w:r>
      <w:r w:rsidRPr="00367C78">
        <w:t>3)(a));</w:t>
      </w:r>
    </w:p>
    <w:p w14:paraId="1EE68F7F" w14:textId="77777777" w:rsidR="008652B2" w:rsidRPr="00367C78" w:rsidRDefault="008652B2" w:rsidP="006D1E60">
      <w:pPr>
        <w:pStyle w:val="subsection2"/>
      </w:pPr>
      <w:r w:rsidRPr="00367C78">
        <w:t xml:space="preserve">the device is classified as Class </w:t>
      </w:r>
      <w:r w:rsidR="00732462" w:rsidRPr="00367C78">
        <w:t>IIa</w:t>
      </w:r>
      <w:r w:rsidRPr="00367C78">
        <w:t>.</w:t>
      </w:r>
    </w:p>
    <w:p w14:paraId="0E1BB0DD" w14:textId="51192853" w:rsidR="008652B2" w:rsidRPr="00367C78" w:rsidRDefault="008652B2" w:rsidP="006D1E60">
      <w:pPr>
        <w:pStyle w:val="notetext"/>
      </w:pPr>
      <w:r w:rsidRPr="00367C78">
        <w:t xml:space="preserve">Note for </w:t>
      </w:r>
      <w:r w:rsidR="00EE4119" w:rsidRPr="00367C78">
        <w:t>paragraph (</w:t>
      </w:r>
      <w:r w:rsidRPr="00367C78">
        <w:t>a)</w:t>
      </w:r>
      <w:r w:rsidR="00C838FC" w:rsidRPr="00367C78">
        <w:t>:</w:t>
      </w:r>
      <w:r w:rsidR="00C838FC" w:rsidRPr="00367C78">
        <w:tab/>
      </w:r>
      <w:r w:rsidRPr="00367C78">
        <w:t>A device that is intended only to illuminate the patient’s body in the visible spectrum is classified as Class I</w:t>
      </w:r>
      <w:r w:rsidR="006D1E60" w:rsidRPr="00367C78">
        <w:t>—</w:t>
      </w:r>
      <w:r w:rsidRPr="00367C78">
        <w:t>see clause</w:t>
      </w:r>
      <w:r w:rsidR="00EA1C6C" w:rsidRPr="00367C78">
        <w:t> </w:t>
      </w:r>
      <w:r w:rsidRPr="00367C78">
        <w:t>4.1 of this Schedule.</w:t>
      </w:r>
    </w:p>
    <w:p w14:paraId="575CCAD3" w14:textId="77777777" w:rsidR="008652B2" w:rsidRPr="00367C78" w:rsidRDefault="008652B2" w:rsidP="006D1E60">
      <w:pPr>
        <w:pStyle w:val="subsection"/>
      </w:pPr>
      <w:r w:rsidRPr="00367C78">
        <w:tab/>
        <w:t>(3)</w:t>
      </w:r>
      <w:r w:rsidRPr="00367C78">
        <w:tab/>
        <w:t>If:</w:t>
      </w:r>
    </w:p>
    <w:p w14:paraId="1DDDF7DE" w14:textId="77777777" w:rsidR="008652B2" w:rsidRPr="00367C78" w:rsidRDefault="008652B2" w:rsidP="006D1E60">
      <w:pPr>
        <w:pStyle w:val="paragraph"/>
      </w:pPr>
      <w:r w:rsidRPr="00367C78">
        <w:tab/>
        <w:t>(a)</w:t>
      </w:r>
      <w:r w:rsidRPr="00367C78">
        <w:tab/>
        <w:t>the device is intended by the manufacturer specifically to be used to monitor vital physiological parameters of a patient, and the nature of the variations monitored is of a kind that could result in immediate danger to the patient (for example, variations in cardiac performance, respiration, activity of the central nervous system); or</w:t>
      </w:r>
    </w:p>
    <w:p w14:paraId="677AB2BF" w14:textId="77777777" w:rsidR="008652B2" w:rsidRPr="00367C78" w:rsidRDefault="008652B2" w:rsidP="006D1E60">
      <w:pPr>
        <w:pStyle w:val="paragraph"/>
      </w:pPr>
      <w:r w:rsidRPr="00367C78">
        <w:tab/>
        <w:t>(b)</w:t>
      </w:r>
      <w:r w:rsidRPr="00367C78">
        <w:tab/>
        <w:t>the device is intended by the manufacturer to emit ionising radiation and to be used for diagnostic or therapeutic interventional radiology; or</w:t>
      </w:r>
    </w:p>
    <w:p w14:paraId="692844F1" w14:textId="4AA658C6" w:rsidR="008652B2" w:rsidRPr="00367C78" w:rsidRDefault="008652B2" w:rsidP="006D1E60">
      <w:pPr>
        <w:pStyle w:val="paragraph"/>
      </w:pPr>
      <w:r w:rsidRPr="00367C78">
        <w:tab/>
        <w:t>(c)</w:t>
      </w:r>
      <w:r w:rsidRPr="00367C78">
        <w:tab/>
        <w:t xml:space="preserve">the device is intended by the manufacturer to be used to control or monitor, or directly influence, the performance of a device of the kind mentioned in </w:t>
      </w:r>
      <w:r w:rsidR="00EE4119" w:rsidRPr="00367C78">
        <w:t>paragraph (</w:t>
      </w:r>
      <w:r w:rsidRPr="00367C78">
        <w:t>b);</w:t>
      </w:r>
    </w:p>
    <w:p w14:paraId="48E9BF8C" w14:textId="77777777" w:rsidR="008652B2" w:rsidRPr="00367C78" w:rsidRDefault="008652B2" w:rsidP="006D1E60">
      <w:pPr>
        <w:pStyle w:val="subsection2"/>
      </w:pPr>
      <w:r w:rsidRPr="00367C78">
        <w:t xml:space="preserve">the device is classified as Class </w:t>
      </w:r>
      <w:r w:rsidR="00867500" w:rsidRPr="00367C78">
        <w:t>IIb</w:t>
      </w:r>
      <w:r w:rsidRPr="00367C78">
        <w:t>.</w:t>
      </w:r>
    </w:p>
    <w:p w14:paraId="4A662A36" w14:textId="77777777" w:rsidR="008652B2" w:rsidRPr="00367C78" w:rsidRDefault="008652B2" w:rsidP="005B642B">
      <w:pPr>
        <w:pStyle w:val="ActHead5"/>
      </w:pPr>
      <w:bookmarkStart w:id="400" w:name="_Toc202523668"/>
      <w:r w:rsidRPr="00224C2E">
        <w:rPr>
          <w:rStyle w:val="CharSectno"/>
        </w:rPr>
        <w:t>4.4</w:t>
      </w:r>
      <w:r w:rsidR="006D1E60" w:rsidRPr="00367C78">
        <w:t xml:space="preserve">  </w:t>
      </w:r>
      <w:r w:rsidRPr="00367C78">
        <w:t>Active medical devices intended to administer or remove medicines, etc from a patient’s body</w:t>
      </w:r>
      <w:bookmarkEnd w:id="400"/>
    </w:p>
    <w:p w14:paraId="4C6E36FA" w14:textId="77777777" w:rsidR="008652B2" w:rsidRPr="00367C78" w:rsidRDefault="008652B2" w:rsidP="006D1E60">
      <w:pPr>
        <w:pStyle w:val="subsection"/>
      </w:pPr>
      <w:r w:rsidRPr="00367C78">
        <w:tab/>
        <w:t>(1)</w:t>
      </w:r>
      <w:r w:rsidRPr="00367C78">
        <w:tab/>
        <w:t xml:space="preserve">Subject to </w:t>
      </w:r>
      <w:r w:rsidR="00EA1C6C" w:rsidRPr="00367C78">
        <w:t>subclause (</w:t>
      </w:r>
      <w:r w:rsidRPr="00367C78">
        <w:t xml:space="preserve">2), an active medical device that is intended by the manufacturer to be used to administer medicine, body liquids or other substances to a patient, or to remove medicine, body liquids or other substances from a patient, is classified as Class </w:t>
      </w:r>
      <w:r w:rsidR="00732462" w:rsidRPr="00367C78">
        <w:t>IIa</w:t>
      </w:r>
      <w:r w:rsidRPr="00367C78">
        <w:t>.</w:t>
      </w:r>
    </w:p>
    <w:p w14:paraId="3B3FFB19" w14:textId="77777777" w:rsidR="008652B2" w:rsidRPr="00367C78" w:rsidRDefault="008652B2" w:rsidP="006D1E60">
      <w:pPr>
        <w:pStyle w:val="subsection"/>
      </w:pPr>
      <w:r w:rsidRPr="00367C78">
        <w:tab/>
        <w:t>(2)</w:t>
      </w:r>
      <w:r w:rsidRPr="00367C78">
        <w:tab/>
        <w:t xml:space="preserve">If the device is of a kind such that the administration or removal of the medicine, body liquids or other substances is potentially hazardous to the patient, having regard to the nature of the substances involved, the part of the patient’s body concerned, and the characteristics of the device, the device is classified as Class </w:t>
      </w:r>
      <w:r w:rsidR="00867500" w:rsidRPr="00367C78">
        <w:t>IIb</w:t>
      </w:r>
      <w:r w:rsidRPr="00367C78">
        <w:t xml:space="preserve">. </w:t>
      </w:r>
    </w:p>
    <w:p w14:paraId="2090C59A" w14:textId="77777777" w:rsidR="00192957" w:rsidRPr="00367C78" w:rsidRDefault="00192957" w:rsidP="00192957">
      <w:pPr>
        <w:pStyle w:val="ActHead5"/>
      </w:pPr>
      <w:bookmarkStart w:id="401" w:name="_Toc202523669"/>
      <w:r w:rsidRPr="00224C2E">
        <w:rPr>
          <w:rStyle w:val="CharSectno"/>
        </w:rPr>
        <w:t>4.5</w:t>
      </w:r>
      <w:r w:rsidRPr="00367C78">
        <w:t xml:space="preserve">  Programmed or programmable medical device or software that is a medical device for use in relation to diagnosing or screening for a disease or condition</w:t>
      </w:r>
      <w:bookmarkEnd w:id="401"/>
    </w:p>
    <w:p w14:paraId="6CF95E6A" w14:textId="77777777" w:rsidR="00192957" w:rsidRPr="00367C78" w:rsidRDefault="00192957" w:rsidP="00192957">
      <w:pPr>
        <w:pStyle w:val="subsection"/>
      </w:pPr>
      <w:r w:rsidRPr="00367C78">
        <w:tab/>
        <w:t>(1)</w:t>
      </w:r>
      <w:r w:rsidRPr="00367C78">
        <w:tab/>
        <w:t>A programmed or programmable medical device, or software that is a medical device, that is intended by the manufacturer to be used to:</w:t>
      </w:r>
    </w:p>
    <w:p w14:paraId="35A7EE90" w14:textId="77777777" w:rsidR="00192957" w:rsidRPr="00367C78" w:rsidRDefault="00192957" w:rsidP="00192957">
      <w:pPr>
        <w:pStyle w:val="paragraph"/>
      </w:pPr>
      <w:r w:rsidRPr="00367C78">
        <w:tab/>
        <w:t>(a)</w:t>
      </w:r>
      <w:r w:rsidRPr="00367C78">
        <w:tab/>
        <w:t>provide a diagnosis of a disease or condition; or</w:t>
      </w:r>
    </w:p>
    <w:p w14:paraId="0677CD14" w14:textId="77777777" w:rsidR="00192957" w:rsidRPr="00367C78" w:rsidRDefault="00192957" w:rsidP="00192957">
      <w:pPr>
        <w:pStyle w:val="paragraph"/>
      </w:pPr>
      <w:r w:rsidRPr="00367C78">
        <w:tab/>
        <w:t>(b)</w:t>
      </w:r>
      <w:r w:rsidRPr="00367C78">
        <w:tab/>
        <w:t>screen for a disease or condition;</w:t>
      </w:r>
    </w:p>
    <w:p w14:paraId="3D0325AC" w14:textId="77777777" w:rsidR="00192957" w:rsidRPr="00367C78" w:rsidRDefault="00192957" w:rsidP="00192957">
      <w:pPr>
        <w:pStyle w:val="subsection2"/>
      </w:pPr>
      <w:r w:rsidRPr="00367C78">
        <w:t>is classified as:</w:t>
      </w:r>
    </w:p>
    <w:p w14:paraId="3CC9142C" w14:textId="77777777" w:rsidR="00192957" w:rsidRPr="00367C78" w:rsidRDefault="00192957" w:rsidP="00192957">
      <w:pPr>
        <w:pStyle w:val="paragraph"/>
      </w:pPr>
      <w:r w:rsidRPr="00367C78">
        <w:tab/>
        <w:t>(c)</w:t>
      </w:r>
      <w:r w:rsidRPr="00367C78">
        <w:tab/>
        <w:t>in the case of a disease or condition that:</w:t>
      </w:r>
    </w:p>
    <w:p w14:paraId="0917A9EA" w14:textId="77777777" w:rsidR="00192957" w:rsidRPr="00367C78" w:rsidRDefault="00192957" w:rsidP="00192957">
      <w:pPr>
        <w:pStyle w:val="paragraphsub"/>
      </w:pPr>
      <w:r w:rsidRPr="00367C78">
        <w:tab/>
        <w:t>(i)</w:t>
      </w:r>
      <w:r w:rsidRPr="00367C78">
        <w:tab/>
        <w:t>may lead to the death of a person, or a severe deterioration in the state of a person’s health, without urgent treatment; or</w:t>
      </w:r>
    </w:p>
    <w:p w14:paraId="6BDE25E2" w14:textId="77777777" w:rsidR="00192957" w:rsidRPr="00367C78" w:rsidRDefault="00192957" w:rsidP="00192957">
      <w:pPr>
        <w:pStyle w:val="paragraphsub"/>
      </w:pPr>
      <w:r w:rsidRPr="00367C78">
        <w:tab/>
        <w:t>(ii)</w:t>
      </w:r>
      <w:r w:rsidRPr="00367C78">
        <w:tab/>
        <w:t>may pose a high risk to public health;</w:t>
      </w:r>
    </w:p>
    <w:p w14:paraId="446051ED" w14:textId="77777777" w:rsidR="00192957" w:rsidRPr="00367C78" w:rsidRDefault="00192957" w:rsidP="00192957">
      <w:pPr>
        <w:pStyle w:val="paragraph"/>
      </w:pPr>
      <w:r w:rsidRPr="00367C78">
        <w:tab/>
      </w:r>
      <w:r w:rsidRPr="00367C78">
        <w:tab/>
        <w:t>Class III; or</w:t>
      </w:r>
    </w:p>
    <w:p w14:paraId="3E33D0A2" w14:textId="5DCDF626" w:rsidR="00192957" w:rsidRPr="00367C78" w:rsidRDefault="00192957" w:rsidP="00192957">
      <w:pPr>
        <w:pStyle w:val="paragraph"/>
      </w:pPr>
      <w:r w:rsidRPr="00367C78">
        <w:tab/>
        <w:t>(d)</w:t>
      </w:r>
      <w:r w:rsidRPr="00367C78">
        <w:tab/>
        <w:t xml:space="preserve">in the case of a serious disease or serious condition or a disease or condition that may pose a moderate risk to public health, and where </w:t>
      </w:r>
      <w:r w:rsidR="00EE4119" w:rsidRPr="00367C78">
        <w:t>paragraph (</w:t>
      </w:r>
      <w:r w:rsidRPr="00367C78">
        <w:t>c) does not apply—Class IIb; or</w:t>
      </w:r>
    </w:p>
    <w:p w14:paraId="64D7A107" w14:textId="77777777" w:rsidR="00192957" w:rsidRPr="00367C78" w:rsidRDefault="00192957" w:rsidP="00192957">
      <w:pPr>
        <w:pStyle w:val="paragraph"/>
      </w:pPr>
      <w:r w:rsidRPr="00367C78">
        <w:tab/>
        <w:t>(e)</w:t>
      </w:r>
      <w:r w:rsidRPr="00367C78">
        <w:tab/>
        <w:t>in any other case—Class IIa.</w:t>
      </w:r>
    </w:p>
    <w:p w14:paraId="3F498301" w14:textId="77777777" w:rsidR="00192957" w:rsidRPr="00367C78" w:rsidRDefault="00192957" w:rsidP="00192957">
      <w:pPr>
        <w:pStyle w:val="subsection"/>
      </w:pPr>
      <w:r w:rsidRPr="00367C78">
        <w:tab/>
        <w:t>(2)</w:t>
      </w:r>
      <w:r w:rsidRPr="00367C78">
        <w:tab/>
        <w:t>A programmed or programmable medical device, or software that is a medical device, that is intended by the manufacturer to be used to provide information to a relevant health professional for the purposes of the health professional making a diagnosis of a disease or condition:</w:t>
      </w:r>
    </w:p>
    <w:p w14:paraId="023381B4" w14:textId="77777777" w:rsidR="00192957" w:rsidRPr="00367C78" w:rsidRDefault="00192957" w:rsidP="00192957">
      <w:pPr>
        <w:pStyle w:val="paragraph"/>
      </w:pPr>
      <w:r w:rsidRPr="00367C78">
        <w:tab/>
        <w:t>(a)</w:t>
      </w:r>
      <w:r w:rsidRPr="00367C78">
        <w:tab/>
        <w:t>in the case of a disease or condition that:</w:t>
      </w:r>
    </w:p>
    <w:p w14:paraId="0D037CAF" w14:textId="77777777" w:rsidR="00192957" w:rsidRPr="00367C78" w:rsidRDefault="00192957" w:rsidP="00192957">
      <w:pPr>
        <w:pStyle w:val="paragraphsub"/>
      </w:pPr>
      <w:r w:rsidRPr="00367C78">
        <w:tab/>
        <w:t>(i)</w:t>
      </w:r>
      <w:r w:rsidRPr="00367C78">
        <w:tab/>
        <w:t>may lead to the death of a person, or a severe deterioration in the state of a person’s health, without urgent treatment; or</w:t>
      </w:r>
    </w:p>
    <w:p w14:paraId="59D2F215" w14:textId="77777777" w:rsidR="00192957" w:rsidRPr="00367C78" w:rsidRDefault="00192957" w:rsidP="00192957">
      <w:pPr>
        <w:pStyle w:val="paragraphsub"/>
      </w:pPr>
      <w:r w:rsidRPr="00367C78">
        <w:tab/>
        <w:t>(ii)</w:t>
      </w:r>
      <w:r w:rsidRPr="00367C78">
        <w:tab/>
        <w:t>may pose a high risk to public health;</w:t>
      </w:r>
    </w:p>
    <w:p w14:paraId="0C9DFC6B" w14:textId="77777777" w:rsidR="00192957" w:rsidRPr="00367C78" w:rsidRDefault="00192957" w:rsidP="00192957">
      <w:pPr>
        <w:pStyle w:val="paragraph"/>
      </w:pPr>
      <w:r w:rsidRPr="00367C78">
        <w:tab/>
      </w:r>
      <w:r w:rsidRPr="00367C78">
        <w:tab/>
        <w:t>is classified as Class IIb; or</w:t>
      </w:r>
    </w:p>
    <w:p w14:paraId="23E95589" w14:textId="74590843" w:rsidR="00192957" w:rsidRPr="00367C78" w:rsidRDefault="00192957" w:rsidP="00192957">
      <w:pPr>
        <w:pStyle w:val="paragraph"/>
      </w:pPr>
      <w:r w:rsidRPr="00367C78">
        <w:tab/>
        <w:t>(b)</w:t>
      </w:r>
      <w:r w:rsidRPr="00367C78">
        <w:tab/>
        <w:t xml:space="preserve">in the case of a serious disease or serious condition or a disease or condition that may pose a moderate risk to public health, and where </w:t>
      </w:r>
      <w:r w:rsidR="00EE4119" w:rsidRPr="00367C78">
        <w:t>paragraph (</w:t>
      </w:r>
      <w:r w:rsidRPr="00367C78">
        <w:t>a) does not apply—is classified as Class IIa; or</w:t>
      </w:r>
    </w:p>
    <w:p w14:paraId="4983393E" w14:textId="77777777" w:rsidR="00192957" w:rsidRPr="00367C78" w:rsidRDefault="00192957" w:rsidP="00192957">
      <w:pPr>
        <w:pStyle w:val="paragraph"/>
      </w:pPr>
      <w:r w:rsidRPr="00367C78">
        <w:tab/>
        <w:t>(c)</w:t>
      </w:r>
      <w:r w:rsidRPr="00367C78">
        <w:tab/>
        <w:t>in any other case—is classified as Class I.</w:t>
      </w:r>
    </w:p>
    <w:p w14:paraId="4A37DC82" w14:textId="77777777" w:rsidR="00192957" w:rsidRPr="00367C78" w:rsidRDefault="00192957" w:rsidP="00192957">
      <w:pPr>
        <w:pStyle w:val="ActHead5"/>
      </w:pPr>
      <w:r w:rsidRPr="00224C2E">
        <w:rPr>
          <w:rStyle w:val="CharSectno"/>
        </w:rPr>
        <w:t xml:space="preserve"> </w:t>
      </w:r>
      <w:bookmarkStart w:id="402" w:name="_Toc202523670"/>
      <w:r w:rsidRPr="00224C2E">
        <w:rPr>
          <w:rStyle w:val="CharSectno"/>
        </w:rPr>
        <w:t>4.6</w:t>
      </w:r>
      <w:r w:rsidRPr="00367C78">
        <w:t xml:space="preserve">  Programmed or programmable medical device or software that is a medical device for use for monitoring the state or progression of a disease or condition etc.</w:t>
      </w:r>
      <w:bookmarkEnd w:id="402"/>
    </w:p>
    <w:p w14:paraId="5C135106" w14:textId="77777777" w:rsidR="00192957" w:rsidRPr="00367C78" w:rsidRDefault="00192957" w:rsidP="00192957">
      <w:pPr>
        <w:pStyle w:val="subsection"/>
      </w:pPr>
      <w:r w:rsidRPr="00367C78">
        <w:tab/>
      </w:r>
      <w:r w:rsidRPr="00367C78">
        <w:tab/>
        <w:t>A programmed or programmable medical device, or software that is a medical device, that is intended by the manufacturer to be used to provide information that is to be used for monitoring the state or progression of a disease or condition of a person or the parameters in relation to a person:</w:t>
      </w:r>
    </w:p>
    <w:p w14:paraId="6C183F4D" w14:textId="77777777" w:rsidR="00192957" w:rsidRPr="00367C78" w:rsidRDefault="00192957" w:rsidP="00192957">
      <w:pPr>
        <w:pStyle w:val="paragraph"/>
      </w:pPr>
      <w:r w:rsidRPr="00367C78">
        <w:tab/>
        <w:t>(a)</w:t>
      </w:r>
      <w:r w:rsidRPr="00367C78">
        <w:tab/>
        <w:t>in the case where the information to be provided could indicate that the person or another person may be in immediate danger or that there may be a high risk to public health—is classified as Class IIb; or</w:t>
      </w:r>
    </w:p>
    <w:p w14:paraId="79414AEE" w14:textId="77777777" w:rsidR="00192957" w:rsidRPr="00367C78" w:rsidRDefault="00192957" w:rsidP="00192957">
      <w:pPr>
        <w:pStyle w:val="paragraph"/>
      </w:pPr>
      <w:r w:rsidRPr="00367C78">
        <w:tab/>
        <w:t>(b)</w:t>
      </w:r>
      <w:r w:rsidRPr="00367C78">
        <w:tab/>
        <w:t>in the case where the information to be provided could indicate that the person or another person may be in other danger or that there may be a moderate risk to public health—is classified as Class IIa; or</w:t>
      </w:r>
    </w:p>
    <w:p w14:paraId="58E48445" w14:textId="77777777" w:rsidR="00192957" w:rsidRPr="00367C78" w:rsidRDefault="00192957" w:rsidP="00192957">
      <w:pPr>
        <w:pStyle w:val="paragraph"/>
      </w:pPr>
      <w:r w:rsidRPr="00367C78">
        <w:tab/>
        <w:t>(c)</w:t>
      </w:r>
      <w:r w:rsidRPr="00367C78">
        <w:tab/>
        <w:t>in any other case—is classified as Class I.</w:t>
      </w:r>
    </w:p>
    <w:p w14:paraId="51B335FD" w14:textId="77777777" w:rsidR="00192957" w:rsidRPr="00367C78" w:rsidRDefault="00192957" w:rsidP="00192957">
      <w:pPr>
        <w:pStyle w:val="ActHead5"/>
      </w:pPr>
      <w:bookmarkStart w:id="403" w:name="_Toc202523671"/>
      <w:r w:rsidRPr="00224C2E">
        <w:rPr>
          <w:rStyle w:val="CharSectno"/>
        </w:rPr>
        <w:t>4.7</w:t>
      </w:r>
      <w:r w:rsidRPr="00367C78">
        <w:t xml:space="preserve">  Programmed or programmable medical device or software that is a medical device for use in specifying or recommending treatment or intervention</w:t>
      </w:r>
      <w:bookmarkEnd w:id="403"/>
    </w:p>
    <w:p w14:paraId="632B0C77" w14:textId="77777777" w:rsidR="00192957" w:rsidRPr="00367C78" w:rsidRDefault="00192957" w:rsidP="00192957">
      <w:pPr>
        <w:pStyle w:val="subsection"/>
      </w:pPr>
      <w:r w:rsidRPr="00367C78">
        <w:tab/>
        <w:t>(1)</w:t>
      </w:r>
      <w:r w:rsidRPr="00367C78">
        <w:tab/>
        <w:t>Subject to subclause (2), a programmed or programmable medical device, or software that is a medical device, that is intended by the manufacturer to be used to specify or recommend a treatment or intervention:</w:t>
      </w:r>
    </w:p>
    <w:p w14:paraId="058A1E1B" w14:textId="77777777" w:rsidR="00192957" w:rsidRPr="00367C78" w:rsidRDefault="00192957" w:rsidP="00192957">
      <w:pPr>
        <w:pStyle w:val="paragraph"/>
      </w:pPr>
      <w:r w:rsidRPr="00367C78">
        <w:tab/>
        <w:t>(a)</w:t>
      </w:r>
      <w:r w:rsidRPr="00367C78">
        <w:tab/>
        <w:t>in the case where the absence of the treatment or intervention or where the treatment or intervention itself:</w:t>
      </w:r>
    </w:p>
    <w:p w14:paraId="1EB1A25D" w14:textId="77777777" w:rsidR="00192957" w:rsidRPr="00367C78" w:rsidRDefault="00192957" w:rsidP="00192957">
      <w:pPr>
        <w:pStyle w:val="paragraphsub"/>
      </w:pPr>
      <w:r w:rsidRPr="00367C78">
        <w:tab/>
        <w:t>(i)</w:t>
      </w:r>
      <w:r w:rsidRPr="00367C78">
        <w:tab/>
        <w:t>may lead to the death of a person or a severe deterioration in the state of a person’s health; or</w:t>
      </w:r>
    </w:p>
    <w:p w14:paraId="1FAE983D" w14:textId="77777777" w:rsidR="00192957" w:rsidRPr="00367C78" w:rsidRDefault="00192957" w:rsidP="00192957">
      <w:pPr>
        <w:pStyle w:val="paragraphsub"/>
      </w:pPr>
      <w:r w:rsidRPr="00367C78">
        <w:tab/>
        <w:t>(ii)</w:t>
      </w:r>
      <w:r w:rsidRPr="00367C78">
        <w:tab/>
        <w:t>may pose a high risk to public health;</w:t>
      </w:r>
    </w:p>
    <w:p w14:paraId="08131675" w14:textId="77777777" w:rsidR="00192957" w:rsidRPr="00367C78" w:rsidRDefault="00192957" w:rsidP="00192957">
      <w:pPr>
        <w:pStyle w:val="paragraph"/>
      </w:pPr>
      <w:r w:rsidRPr="00367C78">
        <w:tab/>
      </w:r>
      <w:r w:rsidRPr="00367C78">
        <w:tab/>
        <w:t>is classified as Class III; or</w:t>
      </w:r>
    </w:p>
    <w:p w14:paraId="5F51461E" w14:textId="77777777" w:rsidR="00192957" w:rsidRPr="00367C78" w:rsidRDefault="00192957" w:rsidP="00192957">
      <w:pPr>
        <w:pStyle w:val="paragraph"/>
      </w:pPr>
      <w:r w:rsidRPr="00367C78">
        <w:tab/>
        <w:t>(b)</w:t>
      </w:r>
      <w:r w:rsidRPr="00367C78">
        <w:tab/>
        <w:t>in the case where the absence of the treatment or intervention or where the treatment or intervention itself:</w:t>
      </w:r>
    </w:p>
    <w:p w14:paraId="4BFBCEE7" w14:textId="77777777" w:rsidR="00192957" w:rsidRPr="00367C78" w:rsidRDefault="00192957" w:rsidP="00192957">
      <w:pPr>
        <w:pStyle w:val="paragraphsub"/>
      </w:pPr>
      <w:r w:rsidRPr="00367C78">
        <w:tab/>
        <w:t>(i)</w:t>
      </w:r>
      <w:r w:rsidRPr="00367C78">
        <w:tab/>
        <w:t>may otherwise be harmful to a person; or</w:t>
      </w:r>
    </w:p>
    <w:p w14:paraId="163D643D" w14:textId="77777777" w:rsidR="00192957" w:rsidRPr="00367C78" w:rsidRDefault="00192957" w:rsidP="00192957">
      <w:pPr>
        <w:pStyle w:val="paragraphsub"/>
      </w:pPr>
      <w:r w:rsidRPr="00367C78">
        <w:tab/>
        <w:t>(ii)</w:t>
      </w:r>
      <w:r w:rsidRPr="00367C78">
        <w:tab/>
        <w:t>may pose a moderate risk to public health;</w:t>
      </w:r>
    </w:p>
    <w:p w14:paraId="4C3B365A" w14:textId="77777777" w:rsidR="00192957" w:rsidRPr="00367C78" w:rsidRDefault="00192957" w:rsidP="00192957">
      <w:pPr>
        <w:pStyle w:val="paragraph"/>
      </w:pPr>
      <w:r w:rsidRPr="00367C78">
        <w:tab/>
      </w:r>
      <w:r w:rsidRPr="00367C78">
        <w:tab/>
        <w:t>is classified as Class IIb; or</w:t>
      </w:r>
    </w:p>
    <w:p w14:paraId="16A0EB65" w14:textId="77777777" w:rsidR="00192957" w:rsidRPr="00367C78" w:rsidRDefault="00192957" w:rsidP="00192957">
      <w:pPr>
        <w:pStyle w:val="paragraph"/>
      </w:pPr>
      <w:r w:rsidRPr="00367C78">
        <w:tab/>
        <w:t>(c)</w:t>
      </w:r>
      <w:r w:rsidRPr="00367C78">
        <w:tab/>
        <w:t>in any other case—is classified as Class IIa.</w:t>
      </w:r>
    </w:p>
    <w:p w14:paraId="36734D38" w14:textId="77777777" w:rsidR="00192957" w:rsidRPr="00367C78" w:rsidRDefault="00192957" w:rsidP="00192957">
      <w:pPr>
        <w:pStyle w:val="subsection"/>
      </w:pPr>
      <w:r w:rsidRPr="00367C78">
        <w:tab/>
        <w:t>(2)</w:t>
      </w:r>
      <w:r w:rsidRPr="00367C78">
        <w:tab/>
        <w:t xml:space="preserve">A programmed or programmable medical device, or software that is a medical device, that is intended by the manufacturer to be used to recommend a treatment or intervention (the </w:t>
      </w:r>
      <w:r w:rsidRPr="00367C78">
        <w:rPr>
          <w:b/>
          <w:i/>
        </w:rPr>
        <w:t>recommended treatment or intervention</w:t>
      </w:r>
      <w:r w:rsidRPr="00367C78">
        <w:t>) to a relevant health professional for the purposes of the health professional making a decision about the treatment or intervention:</w:t>
      </w:r>
    </w:p>
    <w:p w14:paraId="00663AC9" w14:textId="77777777" w:rsidR="00192957" w:rsidRPr="00367C78" w:rsidRDefault="00192957" w:rsidP="00192957">
      <w:pPr>
        <w:pStyle w:val="paragraph"/>
      </w:pPr>
      <w:r w:rsidRPr="00367C78">
        <w:tab/>
        <w:t>(a)</w:t>
      </w:r>
      <w:r w:rsidRPr="00367C78">
        <w:tab/>
        <w:t>in the case where the absence of the recommended treatment or intervention or where the recommended treatment or intervention itself:</w:t>
      </w:r>
    </w:p>
    <w:p w14:paraId="6CE9D189" w14:textId="77777777" w:rsidR="00192957" w:rsidRPr="00367C78" w:rsidRDefault="00192957" w:rsidP="00192957">
      <w:pPr>
        <w:pStyle w:val="paragraphsub"/>
      </w:pPr>
      <w:r w:rsidRPr="00367C78">
        <w:tab/>
        <w:t>(i)</w:t>
      </w:r>
      <w:r w:rsidRPr="00367C78">
        <w:tab/>
        <w:t>may lead to the death of a person or a severe deterioration in the state of a person’s health; or</w:t>
      </w:r>
    </w:p>
    <w:p w14:paraId="61186E87" w14:textId="77777777" w:rsidR="00192957" w:rsidRPr="00367C78" w:rsidRDefault="00192957" w:rsidP="00192957">
      <w:pPr>
        <w:pStyle w:val="paragraphsub"/>
      </w:pPr>
      <w:r w:rsidRPr="00367C78">
        <w:tab/>
        <w:t>(ii)</w:t>
      </w:r>
      <w:r w:rsidRPr="00367C78">
        <w:tab/>
        <w:t>may pose a high risk to public health;</w:t>
      </w:r>
    </w:p>
    <w:p w14:paraId="01551FB7" w14:textId="77777777" w:rsidR="00192957" w:rsidRPr="00367C78" w:rsidRDefault="00192957" w:rsidP="00192957">
      <w:pPr>
        <w:pStyle w:val="paragraph"/>
      </w:pPr>
      <w:r w:rsidRPr="00367C78">
        <w:tab/>
      </w:r>
      <w:r w:rsidRPr="00367C78">
        <w:tab/>
        <w:t>is classified as Class IIb; or</w:t>
      </w:r>
    </w:p>
    <w:p w14:paraId="39AE6DD2" w14:textId="77777777" w:rsidR="00192957" w:rsidRPr="00367C78" w:rsidRDefault="00192957" w:rsidP="00192957">
      <w:pPr>
        <w:pStyle w:val="paragraph"/>
      </w:pPr>
      <w:r w:rsidRPr="00367C78">
        <w:tab/>
        <w:t>(b)</w:t>
      </w:r>
      <w:r w:rsidRPr="00367C78">
        <w:tab/>
        <w:t>in the case where the absence of the recommended treatment or intervention or where the recommended treatment or intervention itself:</w:t>
      </w:r>
    </w:p>
    <w:p w14:paraId="73B7EFEC" w14:textId="77777777" w:rsidR="00192957" w:rsidRPr="00367C78" w:rsidRDefault="00192957" w:rsidP="00192957">
      <w:pPr>
        <w:pStyle w:val="paragraphsub"/>
      </w:pPr>
      <w:r w:rsidRPr="00367C78">
        <w:tab/>
        <w:t>(i)</w:t>
      </w:r>
      <w:r w:rsidRPr="00367C78">
        <w:tab/>
        <w:t>may otherwise be harmful to a person; or</w:t>
      </w:r>
    </w:p>
    <w:p w14:paraId="727C25D8" w14:textId="77777777" w:rsidR="00192957" w:rsidRPr="00367C78" w:rsidRDefault="00192957" w:rsidP="00192957">
      <w:pPr>
        <w:pStyle w:val="paragraphsub"/>
      </w:pPr>
      <w:r w:rsidRPr="00367C78">
        <w:tab/>
        <w:t>(ii)</w:t>
      </w:r>
      <w:r w:rsidRPr="00367C78">
        <w:tab/>
        <w:t>may pose a moderate risk to public health;</w:t>
      </w:r>
    </w:p>
    <w:p w14:paraId="1FC4CC14" w14:textId="77777777" w:rsidR="00192957" w:rsidRPr="00367C78" w:rsidRDefault="00192957" w:rsidP="00192957">
      <w:pPr>
        <w:pStyle w:val="paragraph"/>
      </w:pPr>
      <w:r w:rsidRPr="00367C78">
        <w:tab/>
      </w:r>
      <w:r w:rsidRPr="00367C78">
        <w:tab/>
        <w:t>is classified as Class IIa; or</w:t>
      </w:r>
    </w:p>
    <w:p w14:paraId="5BD5D170" w14:textId="77777777" w:rsidR="00192957" w:rsidRPr="00367C78" w:rsidRDefault="00192957" w:rsidP="00192957">
      <w:pPr>
        <w:pStyle w:val="paragraph"/>
      </w:pPr>
      <w:r w:rsidRPr="00367C78">
        <w:tab/>
        <w:t>(c)</w:t>
      </w:r>
      <w:r w:rsidRPr="00367C78">
        <w:tab/>
        <w:t>in any other case—is classified as Class I.</w:t>
      </w:r>
    </w:p>
    <w:p w14:paraId="34D09C0A" w14:textId="77777777" w:rsidR="00192957" w:rsidRPr="00367C78" w:rsidRDefault="00192957" w:rsidP="00192957">
      <w:pPr>
        <w:pStyle w:val="ActHead5"/>
      </w:pPr>
      <w:bookmarkStart w:id="404" w:name="_Toc202523672"/>
      <w:r w:rsidRPr="00224C2E">
        <w:rPr>
          <w:rStyle w:val="CharSectno"/>
        </w:rPr>
        <w:t>4.8</w:t>
      </w:r>
      <w:r w:rsidRPr="00367C78">
        <w:t xml:space="preserve">  Programmed or programmable medical device or software that is a medical device that is to provide therapy to a person through the provision of information</w:t>
      </w:r>
      <w:bookmarkEnd w:id="404"/>
    </w:p>
    <w:p w14:paraId="41FF0A1E" w14:textId="77777777" w:rsidR="00192957" w:rsidRPr="00367C78" w:rsidRDefault="00192957" w:rsidP="00192957">
      <w:pPr>
        <w:pStyle w:val="subsection"/>
      </w:pPr>
      <w:r w:rsidRPr="00367C78">
        <w:tab/>
      </w:r>
      <w:r w:rsidRPr="00367C78">
        <w:tab/>
        <w:t>A programmed or programmable medical device, or software that is a medical device, that is intended by the manufacturer to provide therapy to a person through the provision of information to the person:</w:t>
      </w:r>
    </w:p>
    <w:p w14:paraId="7033FC9C" w14:textId="77777777" w:rsidR="00192957" w:rsidRPr="00367C78" w:rsidRDefault="00192957" w:rsidP="00192957">
      <w:pPr>
        <w:pStyle w:val="paragraph"/>
      </w:pPr>
      <w:r w:rsidRPr="00367C78">
        <w:tab/>
        <w:t>(a)</w:t>
      </w:r>
      <w:r w:rsidRPr="00367C78">
        <w:tab/>
        <w:t>in the case of therapy that may result in the death of the person or a severe deterioration in the state of the person’s health—is classified as Class III; or</w:t>
      </w:r>
    </w:p>
    <w:p w14:paraId="156ED31A" w14:textId="67C37329" w:rsidR="00192957" w:rsidRPr="00367C78" w:rsidRDefault="00192957" w:rsidP="00192957">
      <w:pPr>
        <w:pStyle w:val="paragraph"/>
      </w:pPr>
      <w:r w:rsidRPr="00367C78">
        <w:tab/>
        <w:t>(b)</w:t>
      </w:r>
      <w:r w:rsidRPr="00367C78">
        <w:tab/>
        <w:t xml:space="preserve">in the case of therapy that may cause serious harm to the person and where </w:t>
      </w:r>
      <w:r w:rsidR="00EE4119" w:rsidRPr="00367C78">
        <w:t>paragraph (</w:t>
      </w:r>
      <w:r w:rsidRPr="00367C78">
        <w:t>a) does not apply—is classified as Class IIb; or</w:t>
      </w:r>
    </w:p>
    <w:p w14:paraId="57A54B9C" w14:textId="551F6375" w:rsidR="00192957" w:rsidRPr="00367C78" w:rsidRDefault="00192957" w:rsidP="00192957">
      <w:pPr>
        <w:pStyle w:val="paragraph"/>
      </w:pPr>
      <w:r w:rsidRPr="00367C78">
        <w:tab/>
        <w:t>(c)</w:t>
      </w:r>
      <w:r w:rsidRPr="00367C78">
        <w:tab/>
        <w:t xml:space="preserve">in the case of therapy that may cause harm to the person and where neither </w:t>
      </w:r>
      <w:r w:rsidR="00EE4119" w:rsidRPr="00367C78">
        <w:t>paragraph (</w:t>
      </w:r>
      <w:r w:rsidRPr="00367C78">
        <w:t>a) nor (b) applies—is classified as Class IIa; or</w:t>
      </w:r>
    </w:p>
    <w:p w14:paraId="7B527E3A" w14:textId="77777777" w:rsidR="00192957" w:rsidRPr="00367C78" w:rsidRDefault="00192957" w:rsidP="00192957">
      <w:pPr>
        <w:pStyle w:val="paragraph"/>
      </w:pPr>
      <w:r w:rsidRPr="00367C78">
        <w:tab/>
        <w:t>(d)</w:t>
      </w:r>
      <w:r w:rsidRPr="00367C78">
        <w:tab/>
        <w:t>in any other case—is classified as Class I.</w:t>
      </w:r>
    </w:p>
    <w:p w14:paraId="26C1801E" w14:textId="379B00D9" w:rsidR="008652B2" w:rsidRPr="00367C78" w:rsidRDefault="00EE4119">
      <w:pPr>
        <w:pStyle w:val="ActHead2"/>
        <w:pageBreakBefore/>
      </w:pPr>
      <w:bookmarkStart w:id="405" w:name="_Toc202523673"/>
      <w:r w:rsidRPr="00224C2E">
        <w:rPr>
          <w:rStyle w:val="CharPartNo"/>
        </w:rPr>
        <w:t>Part 5</w:t>
      </w:r>
      <w:r w:rsidR="006D1E60" w:rsidRPr="00367C78">
        <w:t>—</w:t>
      </w:r>
      <w:r w:rsidR="008652B2" w:rsidRPr="00224C2E">
        <w:rPr>
          <w:rStyle w:val="CharPartText"/>
        </w:rPr>
        <w:t>Special rules for particular kinds of medical devices</w:t>
      </w:r>
      <w:bookmarkEnd w:id="405"/>
    </w:p>
    <w:p w14:paraId="685CBAEA"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487B8FCE" w14:textId="77777777" w:rsidR="008652B2" w:rsidRPr="00367C78" w:rsidRDefault="008652B2" w:rsidP="005B642B">
      <w:pPr>
        <w:pStyle w:val="ActHead5"/>
      </w:pPr>
      <w:bookmarkStart w:id="406" w:name="_Toc202523674"/>
      <w:r w:rsidRPr="00224C2E">
        <w:rPr>
          <w:rStyle w:val="CharSectno"/>
        </w:rPr>
        <w:t>5.1</w:t>
      </w:r>
      <w:r w:rsidR="006D1E60" w:rsidRPr="00367C78">
        <w:t xml:space="preserve">  </w:t>
      </w:r>
      <w:r w:rsidRPr="00367C78">
        <w:t>Medical devices incorporating a medicine</w:t>
      </w:r>
      <w:bookmarkEnd w:id="406"/>
    </w:p>
    <w:p w14:paraId="4748A1C9" w14:textId="77777777" w:rsidR="008652B2" w:rsidRPr="00367C78" w:rsidRDefault="008652B2" w:rsidP="006D1E60">
      <w:pPr>
        <w:pStyle w:val="subsection"/>
      </w:pPr>
      <w:r w:rsidRPr="00367C78">
        <w:tab/>
        <w:t>(1)</w:t>
      </w:r>
      <w:r w:rsidRPr="00367C78">
        <w:tab/>
        <w:t>This clause applies to a medical device of any kind that incorporates, or is intended to incorporate, as an integral part, a substance that:</w:t>
      </w:r>
    </w:p>
    <w:p w14:paraId="48736E97" w14:textId="77777777" w:rsidR="008652B2" w:rsidRPr="00367C78" w:rsidRDefault="008652B2" w:rsidP="006D1E60">
      <w:pPr>
        <w:pStyle w:val="paragraph"/>
      </w:pPr>
      <w:r w:rsidRPr="00367C78">
        <w:tab/>
        <w:t>(a)</w:t>
      </w:r>
      <w:r w:rsidRPr="00367C78">
        <w:tab/>
        <w:t>if used separately, would be a medicine; and</w:t>
      </w:r>
    </w:p>
    <w:p w14:paraId="0F667724" w14:textId="77777777" w:rsidR="008652B2" w:rsidRPr="00367C78" w:rsidRDefault="008652B2" w:rsidP="006D1E60">
      <w:pPr>
        <w:pStyle w:val="paragraph"/>
      </w:pPr>
      <w:r w:rsidRPr="00367C78">
        <w:tab/>
        <w:t>(b)</w:t>
      </w:r>
      <w:r w:rsidRPr="00367C78">
        <w:tab/>
        <w:t>is liable to act on a patient’s body with action ancillary to that of the device.</w:t>
      </w:r>
    </w:p>
    <w:p w14:paraId="68F56336" w14:textId="77777777" w:rsidR="008652B2" w:rsidRPr="00367C78" w:rsidRDefault="008652B2" w:rsidP="006D1E60">
      <w:pPr>
        <w:pStyle w:val="subsection"/>
      </w:pPr>
      <w:r w:rsidRPr="00367C78">
        <w:tab/>
        <w:t>(2)</w:t>
      </w:r>
      <w:r w:rsidRPr="00367C78">
        <w:tab/>
        <w:t>The device is classified as Class III.</w:t>
      </w:r>
    </w:p>
    <w:p w14:paraId="28EC053B" w14:textId="77777777" w:rsidR="008652B2" w:rsidRPr="00367C78" w:rsidRDefault="008652B2" w:rsidP="006D1E60">
      <w:pPr>
        <w:pStyle w:val="subsection"/>
      </w:pPr>
      <w:r w:rsidRPr="00367C78">
        <w:tab/>
        <w:t>(3)</w:t>
      </w:r>
      <w:r w:rsidRPr="00367C78">
        <w:tab/>
        <w:t>For the purposes of this clause, any stable derivative of human blood or human plasma is considered to be a medicine.</w:t>
      </w:r>
    </w:p>
    <w:p w14:paraId="01917085" w14:textId="77777777" w:rsidR="008652B2" w:rsidRPr="00367C78" w:rsidRDefault="008652B2" w:rsidP="005B642B">
      <w:pPr>
        <w:pStyle w:val="ActHead5"/>
      </w:pPr>
      <w:bookmarkStart w:id="407" w:name="_Toc202523675"/>
      <w:r w:rsidRPr="00224C2E">
        <w:rPr>
          <w:rStyle w:val="CharSectno"/>
        </w:rPr>
        <w:t>5.2</w:t>
      </w:r>
      <w:r w:rsidR="006D1E60" w:rsidRPr="00367C78">
        <w:t xml:space="preserve">  </w:t>
      </w:r>
      <w:r w:rsidRPr="00367C78">
        <w:t>Medical devices intended for contraception or prevention of sexually transmitted diseases</w:t>
      </w:r>
      <w:bookmarkEnd w:id="407"/>
    </w:p>
    <w:p w14:paraId="439647C0" w14:textId="77777777" w:rsidR="008652B2" w:rsidRPr="00367C78" w:rsidRDefault="008652B2" w:rsidP="006D1E60">
      <w:pPr>
        <w:pStyle w:val="subsection"/>
      </w:pPr>
      <w:r w:rsidRPr="00367C78">
        <w:tab/>
        <w:t>(1)</w:t>
      </w:r>
      <w:r w:rsidRPr="00367C78">
        <w:tab/>
        <w:t xml:space="preserve">Subject to </w:t>
      </w:r>
      <w:r w:rsidR="00EA1C6C" w:rsidRPr="00367C78">
        <w:t>subclause (</w:t>
      </w:r>
      <w:r w:rsidRPr="00367C78">
        <w:t xml:space="preserve">2), a medical device that is intended by the manufacturer to be used for contraception, or the prevention of sexually transmitted diseases, is classified as Class </w:t>
      </w:r>
      <w:r w:rsidR="00867500" w:rsidRPr="00367C78">
        <w:t>IIb</w:t>
      </w:r>
      <w:r w:rsidRPr="00367C78">
        <w:t>.</w:t>
      </w:r>
    </w:p>
    <w:p w14:paraId="774B7BBF" w14:textId="7CFCD357" w:rsidR="008652B2" w:rsidRPr="00367C78" w:rsidRDefault="008652B2" w:rsidP="006D1E60">
      <w:pPr>
        <w:pStyle w:val="subsection"/>
      </w:pPr>
      <w:r w:rsidRPr="00367C78">
        <w:tab/>
        <w:t>(2)</w:t>
      </w:r>
      <w:r w:rsidRPr="00367C78">
        <w:tab/>
        <w:t>If the device is an implantable medical device or an invasive medical device that is intended for long</w:t>
      </w:r>
      <w:r w:rsidR="002023AE">
        <w:noBreakHyphen/>
      </w:r>
      <w:r w:rsidRPr="00367C78">
        <w:t>term use, the device is classified as Class III.</w:t>
      </w:r>
    </w:p>
    <w:p w14:paraId="25D74261" w14:textId="77777777" w:rsidR="008652B2" w:rsidRPr="00367C78" w:rsidRDefault="008652B2" w:rsidP="005B642B">
      <w:pPr>
        <w:pStyle w:val="ActHead5"/>
      </w:pPr>
      <w:bookmarkStart w:id="408" w:name="_Toc202523676"/>
      <w:r w:rsidRPr="00224C2E">
        <w:rPr>
          <w:rStyle w:val="CharSectno"/>
        </w:rPr>
        <w:t>5.3</w:t>
      </w:r>
      <w:r w:rsidR="006D1E60" w:rsidRPr="00367C78">
        <w:t xml:space="preserve">  </w:t>
      </w:r>
      <w:r w:rsidRPr="00367C78">
        <w:t>Medical devices intended for disinfecting, cleaning, etc</w:t>
      </w:r>
      <w:bookmarkEnd w:id="408"/>
    </w:p>
    <w:p w14:paraId="4E1A3D9B" w14:textId="77777777" w:rsidR="008652B2" w:rsidRPr="00367C78" w:rsidRDefault="008652B2" w:rsidP="006D1E60">
      <w:pPr>
        <w:pStyle w:val="subsection"/>
      </w:pPr>
      <w:r w:rsidRPr="00367C78">
        <w:tab/>
        <w:t>(1)</w:t>
      </w:r>
      <w:r w:rsidRPr="00367C78">
        <w:tab/>
        <w:t xml:space="preserve">A medical device that is intended by the manufacturer specifically to be used for disinfecting, cleaning, rinsing or hydrating contact lenses is classified as Class </w:t>
      </w:r>
      <w:r w:rsidR="00867500" w:rsidRPr="00367C78">
        <w:t>IIb</w:t>
      </w:r>
      <w:r w:rsidRPr="00367C78">
        <w:t>.</w:t>
      </w:r>
    </w:p>
    <w:p w14:paraId="5FBA5041" w14:textId="77777777" w:rsidR="008652B2" w:rsidRPr="00367C78" w:rsidRDefault="008652B2" w:rsidP="006D1E60">
      <w:pPr>
        <w:pStyle w:val="subsection"/>
      </w:pPr>
      <w:r w:rsidRPr="00367C78">
        <w:tab/>
        <w:t>(2)</w:t>
      </w:r>
      <w:r w:rsidRPr="00367C78">
        <w:tab/>
        <w:t xml:space="preserve">A medical device that is intended by the manufacturer specifically to be used for disinfecting another medical device is classified as Class </w:t>
      </w:r>
      <w:r w:rsidR="00867500" w:rsidRPr="00367C78">
        <w:t>IIb</w:t>
      </w:r>
      <w:r w:rsidRPr="00367C78">
        <w:t>.</w:t>
      </w:r>
    </w:p>
    <w:p w14:paraId="09A5AB81" w14:textId="77777777" w:rsidR="008652B2" w:rsidRPr="00367C78" w:rsidRDefault="008652B2" w:rsidP="006D1E60">
      <w:pPr>
        <w:pStyle w:val="subsection"/>
      </w:pPr>
      <w:r w:rsidRPr="00367C78">
        <w:tab/>
        <w:t>(3)</w:t>
      </w:r>
      <w:r w:rsidRPr="00367C78">
        <w:tab/>
        <w:t>This clause does not apply to a medical device that is intended by the manufacturer to be used only to clean another medical device (other than contact lenses) by means of physical action.</w:t>
      </w:r>
    </w:p>
    <w:p w14:paraId="33B117D4" w14:textId="77777777" w:rsidR="008652B2" w:rsidRPr="00367C78" w:rsidRDefault="006D1E60" w:rsidP="006D1E60">
      <w:pPr>
        <w:pStyle w:val="notetext"/>
      </w:pPr>
      <w:r w:rsidRPr="00367C78">
        <w:t>Note:</w:t>
      </w:r>
      <w:r w:rsidRPr="00367C78">
        <w:tab/>
      </w:r>
      <w:r w:rsidR="008652B2" w:rsidRPr="00367C78">
        <w:t xml:space="preserve">A medical device of the kind described in </w:t>
      </w:r>
      <w:r w:rsidR="00EA1C6C" w:rsidRPr="00367C78">
        <w:t>subclause (</w:t>
      </w:r>
      <w:r w:rsidR="008652B2" w:rsidRPr="00367C78">
        <w:t>3) is classified as Class I</w:t>
      </w:r>
      <w:r w:rsidRPr="00367C78">
        <w:t>—</w:t>
      </w:r>
      <w:r w:rsidR="008652B2" w:rsidRPr="00367C78">
        <w:t>see clause</w:t>
      </w:r>
      <w:r w:rsidR="00EA1C6C" w:rsidRPr="00367C78">
        <w:t> </w:t>
      </w:r>
      <w:r w:rsidR="008652B2" w:rsidRPr="00367C78">
        <w:t>2.1 of this Schedule.</w:t>
      </w:r>
    </w:p>
    <w:p w14:paraId="2BEC010D" w14:textId="77777777" w:rsidR="00603BF9" w:rsidRPr="00367C78" w:rsidRDefault="00603BF9" w:rsidP="00603BF9">
      <w:pPr>
        <w:pStyle w:val="ActHead5"/>
      </w:pPr>
      <w:bookmarkStart w:id="409" w:name="_Toc202523677"/>
      <w:r w:rsidRPr="00224C2E">
        <w:rPr>
          <w:rStyle w:val="CharSectno"/>
        </w:rPr>
        <w:t>5.4</w:t>
      </w:r>
      <w:r w:rsidRPr="00367C78">
        <w:t xml:space="preserve">  Medical devices that record patient images or that are anatomical models etc.</w:t>
      </w:r>
      <w:bookmarkEnd w:id="409"/>
    </w:p>
    <w:p w14:paraId="17F10BD1" w14:textId="77777777" w:rsidR="00603BF9" w:rsidRPr="00367C78" w:rsidRDefault="00603BF9" w:rsidP="00603BF9">
      <w:pPr>
        <w:pStyle w:val="subsection"/>
      </w:pPr>
      <w:r w:rsidRPr="00367C78">
        <w:tab/>
        <w:t>(1)</w:t>
      </w:r>
      <w:r w:rsidRPr="00367C78">
        <w:tab/>
        <w:t>If:</w:t>
      </w:r>
    </w:p>
    <w:p w14:paraId="155F1E54" w14:textId="77777777" w:rsidR="00603BF9" w:rsidRPr="00367C78" w:rsidRDefault="00603BF9" w:rsidP="00603BF9">
      <w:pPr>
        <w:pStyle w:val="paragraph"/>
      </w:pPr>
      <w:r w:rsidRPr="00367C78">
        <w:tab/>
        <w:t>(a)</w:t>
      </w:r>
      <w:r w:rsidRPr="00367C78">
        <w:tab/>
        <w:t>a medical device is intended by the manufacturer to be used to record patient images that are to be used for either or both of the following:</w:t>
      </w:r>
    </w:p>
    <w:p w14:paraId="7D1B4857" w14:textId="77777777" w:rsidR="00603BF9" w:rsidRPr="00367C78" w:rsidRDefault="00603BF9" w:rsidP="00603BF9">
      <w:pPr>
        <w:pStyle w:val="paragraphsub"/>
      </w:pPr>
      <w:r w:rsidRPr="00367C78">
        <w:tab/>
        <w:t>(i)</w:t>
      </w:r>
      <w:r w:rsidRPr="00367C78">
        <w:tab/>
        <w:t>the diagnosis or monitoring of a disease, injury or disability;</w:t>
      </w:r>
    </w:p>
    <w:p w14:paraId="1AB32AEB" w14:textId="77777777" w:rsidR="00603BF9" w:rsidRPr="00367C78" w:rsidRDefault="00603BF9" w:rsidP="00603BF9">
      <w:pPr>
        <w:pStyle w:val="paragraphsub"/>
      </w:pPr>
      <w:r w:rsidRPr="00367C78">
        <w:tab/>
        <w:t>(ii)</w:t>
      </w:r>
      <w:r w:rsidRPr="00367C78">
        <w:tab/>
        <w:t>the investigation of the anatomy or of a physiological process; and</w:t>
      </w:r>
    </w:p>
    <w:p w14:paraId="66822FD8" w14:textId="77777777" w:rsidR="00603BF9" w:rsidRPr="00367C78" w:rsidRDefault="00603BF9" w:rsidP="00603BF9">
      <w:pPr>
        <w:pStyle w:val="paragraph"/>
      </w:pPr>
      <w:r w:rsidRPr="00367C78">
        <w:tab/>
        <w:t>(b)</w:t>
      </w:r>
      <w:r w:rsidRPr="00367C78">
        <w:tab/>
        <w:t>the images are to be acquired through a method that relies on energy outside the visible spectrum;</w:t>
      </w:r>
    </w:p>
    <w:p w14:paraId="2B724D55" w14:textId="77777777" w:rsidR="00603BF9" w:rsidRPr="00367C78" w:rsidRDefault="00603BF9" w:rsidP="00603BF9">
      <w:pPr>
        <w:pStyle w:val="subsection2"/>
      </w:pPr>
      <w:r w:rsidRPr="00367C78">
        <w:t>the device is classified as Class IIa.</w:t>
      </w:r>
    </w:p>
    <w:p w14:paraId="5B0D83E1" w14:textId="77777777" w:rsidR="00603BF9" w:rsidRPr="00367C78" w:rsidRDefault="00603BF9" w:rsidP="00603BF9">
      <w:pPr>
        <w:pStyle w:val="subsection"/>
      </w:pPr>
      <w:r w:rsidRPr="00367C78">
        <w:tab/>
        <w:t>(2)</w:t>
      </w:r>
      <w:r w:rsidRPr="00367C78">
        <w:tab/>
        <w:t>A medical device that is an anatomical model (whether physical or virtual) that is intended by the manufacturer to be used for either or both of the following:</w:t>
      </w:r>
    </w:p>
    <w:p w14:paraId="30892BF3" w14:textId="77777777" w:rsidR="00603BF9" w:rsidRPr="00367C78" w:rsidRDefault="00603BF9" w:rsidP="00603BF9">
      <w:pPr>
        <w:pStyle w:val="paragraph"/>
      </w:pPr>
      <w:r w:rsidRPr="00367C78">
        <w:tab/>
        <w:t>(a)</w:t>
      </w:r>
      <w:r w:rsidRPr="00367C78">
        <w:tab/>
        <w:t>the diagnosis or monitoring of a disease, injury or disability;</w:t>
      </w:r>
    </w:p>
    <w:p w14:paraId="1967E19F" w14:textId="77777777" w:rsidR="00603BF9" w:rsidRPr="00367C78" w:rsidRDefault="00603BF9" w:rsidP="00603BF9">
      <w:pPr>
        <w:pStyle w:val="paragraph"/>
      </w:pPr>
      <w:r w:rsidRPr="00367C78">
        <w:tab/>
        <w:t>(b)</w:t>
      </w:r>
      <w:r w:rsidRPr="00367C78">
        <w:tab/>
        <w:t>the investigation of the anatomy or of a physiological process;</w:t>
      </w:r>
    </w:p>
    <w:p w14:paraId="41474A28" w14:textId="77777777" w:rsidR="00603BF9" w:rsidRPr="00367C78" w:rsidRDefault="00603BF9" w:rsidP="00603BF9">
      <w:pPr>
        <w:pStyle w:val="subsection2"/>
      </w:pPr>
      <w:r w:rsidRPr="00367C78">
        <w:t>is classified as Class IIa.</w:t>
      </w:r>
    </w:p>
    <w:p w14:paraId="66F4BF9D" w14:textId="77777777" w:rsidR="00603BF9" w:rsidRPr="00367C78" w:rsidRDefault="00603BF9" w:rsidP="00603BF9">
      <w:pPr>
        <w:pStyle w:val="subsection"/>
      </w:pPr>
      <w:r w:rsidRPr="00367C78">
        <w:tab/>
        <w:t>(3)</w:t>
      </w:r>
      <w:r w:rsidRPr="00367C78">
        <w:tab/>
        <w:t>A programmed or programmable medical device, or software that is a medical device, that is intended by the manufacturer to be used to generate a virtual anatomical model that is to be used for either or both of the following:</w:t>
      </w:r>
    </w:p>
    <w:p w14:paraId="5667D721" w14:textId="77777777" w:rsidR="00603BF9" w:rsidRPr="00367C78" w:rsidRDefault="00603BF9" w:rsidP="00603BF9">
      <w:pPr>
        <w:pStyle w:val="paragraph"/>
      </w:pPr>
      <w:r w:rsidRPr="00367C78">
        <w:tab/>
        <w:t>(a)</w:t>
      </w:r>
      <w:r w:rsidRPr="00367C78">
        <w:tab/>
        <w:t>the diagnosis or monitoring of a disease, injury or disability;</w:t>
      </w:r>
    </w:p>
    <w:p w14:paraId="68B4F8CF" w14:textId="77777777" w:rsidR="00603BF9" w:rsidRPr="00367C78" w:rsidRDefault="00603BF9" w:rsidP="00603BF9">
      <w:pPr>
        <w:pStyle w:val="paragraph"/>
      </w:pPr>
      <w:r w:rsidRPr="00367C78">
        <w:tab/>
        <w:t>(b)</w:t>
      </w:r>
      <w:r w:rsidRPr="00367C78">
        <w:tab/>
        <w:t>the investigation of the anatomy or of a physiological process;</w:t>
      </w:r>
    </w:p>
    <w:p w14:paraId="01BA05A7" w14:textId="77777777" w:rsidR="00603BF9" w:rsidRPr="00367C78" w:rsidRDefault="00603BF9" w:rsidP="00603BF9">
      <w:pPr>
        <w:pStyle w:val="subsection2"/>
      </w:pPr>
      <w:r w:rsidRPr="00367C78">
        <w:t>is classified as Class IIa.</w:t>
      </w:r>
    </w:p>
    <w:p w14:paraId="005B15E4" w14:textId="09DAD488" w:rsidR="00EF2C74" w:rsidRPr="00905305" w:rsidRDefault="00EF2C74" w:rsidP="00EF2C74">
      <w:pPr>
        <w:pStyle w:val="ActHead5"/>
      </w:pPr>
      <w:bookmarkStart w:id="410" w:name="_Toc202523678"/>
      <w:r w:rsidRPr="00224C2E">
        <w:rPr>
          <w:rStyle w:val="CharSectno"/>
        </w:rPr>
        <w:t>5.5</w:t>
      </w:r>
      <w:r w:rsidRPr="00905305">
        <w:t xml:space="preserve">  Medical devices containing non</w:t>
      </w:r>
      <w:r w:rsidR="002023AE">
        <w:noBreakHyphen/>
      </w:r>
      <w:r w:rsidRPr="00905305">
        <w:t>viable animal tissues, cells or their derivatives</w:t>
      </w:r>
      <w:bookmarkEnd w:id="410"/>
    </w:p>
    <w:p w14:paraId="416385D3" w14:textId="77777777" w:rsidR="00EF2C74" w:rsidRPr="00905305" w:rsidRDefault="00EF2C74" w:rsidP="00EF2C74">
      <w:pPr>
        <w:pStyle w:val="subsection"/>
      </w:pPr>
      <w:r w:rsidRPr="00905305">
        <w:tab/>
        <w:t>(1)</w:t>
      </w:r>
      <w:r w:rsidRPr="00905305">
        <w:tab/>
        <w:t>Subject to subclause (2), this clause applies to a medical device if the device contains any of the following:</w:t>
      </w:r>
    </w:p>
    <w:p w14:paraId="2211B9C3" w14:textId="568DA7B3" w:rsidR="00EF2C74" w:rsidRPr="00905305" w:rsidRDefault="00EF2C74" w:rsidP="00EF2C74">
      <w:pPr>
        <w:pStyle w:val="paragraph"/>
      </w:pPr>
      <w:r w:rsidRPr="00905305">
        <w:tab/>
        <w:t>(a)</w:t>
      </w:r>
      <w:r w:rsidRPr="00905305">
        <w:tab/>
        <w:t>non</w:t>
      </w:r>
      <w:r w:rsidR="002023AE">
        <w:noBreakHyphen/>
      </w:r>
      <w:r w:rsidRPr="00905305">
        <w:t>viable tissues, or cells, of animal origin (other than tissues or cells from hair or wool);</w:t>
      </w:r>
    </w:p>
    <w:p w14:paraId="1D1021FE" w14:textId="77777777" w:rsidR="00EF2C74" w:rsidRPr="00905305" w:rsidRDefault="00EF2C74" w:rsidP="00EF2C74">
      <w:pPr>
        <w:pStyle w:val="paragraph"/>
      </w:pPr>
      <w:r w:rsidRPr="00905305">
        <w:tab/>
        <w:t>(b)</w:t>
      </w:r>
      <w:r w:rsidRPr="00905305">
        <w:tab/>
        <w:t>derivatives of tissues or cells covered by paragraph (a) (other than sintered hydroxyapatite or tallow derivatives).</w:t>
      </w:r>
    </w:p>
    <w:p w14:paraId="0EF4D0F0" w14:textId="77777777" w:rsidR="00EF2C74" w:rsidRPr="00905305" w:rsidRDefault="00EF2C74" w:rsidP="00EF2C74">
      <w:pPr>
        <w:pStyle w:val="subsection"/>
      </w:pPr>
      <w:r w:rsidRPr="00905305">
        <w:tab/>
        <w:t>(2)</w:t>
      </w:r>
      <w:r w:rsidRPr="00905305">
        <w:tab/>
        <w:t>This clause does not apply to a medical device if the device is intended by the manufacturer to come into contact with intact skin only.</w:t>
      </w:r>
    </w:p>
    <w:p w14:paraId="61003B7C" w14:textId="77777777" w:rsidR="00EF2C74" w:rsidRPr="00905305" w:rsidRDefault="00EF2C74" w:rsidP="00EF2C74">
      <w:pPr>
        <w:pStyle w:val="subsection"/>
      </w:pPr>
      <w:r w:rsidRPr="00905305">
        <w:tab/>
        <w:t>(3)</w:t>
      </w:r>
      <w:r w:rsidRPr="00905305">
        <w:tab/>
        <w:t>A device to which this clause applies is classified as Class III.</w:t>
      </w:r>
    </w:p>
    <w:p w14:paraId="0AA39A80" w14:textId="77777777" w:rsidR="008652B2" w:rsidRPr="00367C78" w:rsidRDefault="008652B2" w:rsidP="005B642B">
      <w:pPr>
        <w:pStyle w:val="ActHead5"/>
      </w:pPr>
      <w:bookmarkStart w:id="411" w:name="_Toc202523679"/>
      <w:r w:rsidRPr="00224C2E">
        <w:rPr>
          <w:rStyle w:val="CharSectno"/>
        </w:rPr>
        <w:t>5.6</w:t>
      </w:r>
      <w:r w:rsidR="006D1E60" w:rsidRPr="00367C78">
        <w:t xml:space="preserve">  </w:t>
      </w:r>
      <w:r w:rsidRPr="00367C78">
        <w:t>Medical devices that are blood bags</w:t>
      </w:r>
      <w:bookmarkEnd w:id="411"/>
    </w:p>
    <w:p w14:paraId="416AC7FD" w14:textId="77777777" w:rsidR="008652B2" w:rsidRPr="00367C78" w:rsidRDefault="008652B2" w:rsidP="006D1E60">
      <w:pPr>
        <w:pStyle w:val="subsection"/>
      </w:pPr>
      <w:r w:rsidRPr="00367C78">
        <w:tab/>
      </w:r>
      <w:r w:rsidRPr="00367C78">
        <w:tab/>
        <w:t>A medical device that is a blood bag is classified as Class </w:t>
      </w:r>
      <w:r w:rsidR="00867500" w:rsidRPr="00367C78">
        <w:t>IIb</w:t>
      </w:r>
      <w:r w:rsidRPr="00367C78">
        <w:t>.</w:t>
      </w:r>
    </w:p>
    <w:p w14:paraId="3887042F" w14:textId="77777777" w:rsidR="008652B2" w:rsidRPr="00367C78" w:rsidRDefault="008652B2" w:rsidP="005B642B">
      <w:pPr>
        <w:pStyle w:val="ActHead5"/>
      </w:pPr>
      <w:bookmarkStart w:id="412" w:name="_Toc202523680"/>
      <w:r w:rsidRPr="00224C2E">
        <w:rPr>
          <w:rStyle w:val="CharSectno"/>
        </w:rPr>
        <w:t>5.7</w:t>
      </w:r>
      <w:r w:rsidR="006D1E60" w:rsidRPr="00367C78">
        <w:t xml:space="preserve">  </w:t>
      </w:r>
      <w:r w:rsidRPr="00367C78">
        <w:t>Active implantable medical devices</w:t>
      </w:r>
      <w:bookmarkEnd w:id="412"/>
    </w:p>
    <w:p w14:paraId="2EB85FA8" w14:textId="77777777" w:rsidR="008652B2" w:rsidRPr="00367C78" w:rsidRDefault="008652B2" w:rsidP="006D1E60">
      <w:pPr>
        <w:pStyle w:val="subsection"/>
      </w:pPr>
      <w:r w:rsidRPr="00367C78">
        <w:tab/>
        <w:t>(1)</w:t>
      </w:r>
      <w:r w:rsidRPr="00367C78">
        <w:tab/>
        <w:t xml:space="preserve">An active implantable medical device is classified as </w:t>
      </w:r>
      <w:r w:rsidR="005C3C8E" w:rsidRPr="00367C78">
        <w:t>Class III</w:t>
      </w:r>
      <w:r w:rsidRPr="00367C78">
        <w:t>.</w:t>
      </w:r>
    </w:p>
    <w:p w14:paraId="723A8F0A" w14:textId="77777777" w:rsidR="008652B2" w:rsidRPr="00367C78" w:rsidRDefault="008652B2" w:rsidP="006D1E60">
      <w:pPr>
        <w:pStyle w:val="subsection"/>
      </w:pPr>
      <w:r w:rsidRPr="00367C78">
        <w:tab/>
        <w:t>(2)</w:t>
      </w:r>
      <w:r w:rsidRPr="00367C78">
        <w:tab/>
        <w:t>An implantable accessory to an active implantable medical device is classified as Class III.</w:t>
      </w:r>
    </w:p>
    <w:p w14:paraId="4B8E58C2" w14:textId="77777777" w:rsidR="008652B2" w:rsidRPr="00367C78" w:rsidRDefault="008652B2" w:rsidP="006D1E60">
      <w:pPr>
        <w:pStyle w:val="subsection"/>
      </w:pPr>
      <w:r w:rsidRPr="00367C78">
        <w:tab/>
        <w:t>(3)</w:t>
      </w:r>
      <w:r w:rsidRPr="00367C78">
        <w:tab/>
        <w:t>An active medical device that is intended by the manufacturer to be used to control or monitor, or directly influence, the performance of an active implantable medical device is classified as Class III.</w:t>
      </w:r>
    </w:p>
    <w:p w14:paraId="2EEFFA7F" w14:textId="77777777" w:rsidR="008652B2" w:rsidRPr="00367C78" w:rsidRDefault="008652B2" w:rsidP="005B642B">
      <w:pPr>
        <w:pStyle w:val="ActHead5"/>
      </w:pPr>
      <w:bookmarkStart w:id="413" w:name="_Toc202523681"/>
      <w:r w:rsidRPr="00224C2E">
        <w:rPr>
          <w:rStyle w:val="CharSectno"/>
        </w:rPr>
        <w:t>5.8</w:t>
      </w:r>
      <w:r w:rsidR="006D1E60" w:rsidRPr="00367C78">
        <w:t xml:space="preserve">  </w:t>
      </w:r>
      <w:r w:rsidRPr="00367C78">
        <w:t>Medical devices intended for export only</w:t>
      </w:r>
      <w:bookmarkEnd w:id="413"/>
    </w:p>
    <w:p w14:paraId="4769A2D1" w14:textId="77777777" w:rsidR="008652B2" w:rsidRPr="00367C78" w:rsidRDefault="008652B2" w:rsidP="006D1E60">
      <w:pPr>
        <w:pStyle w:val="subsection"/>
      </w:pPr>
      <w:r w:rsidRPr="00367C78">
        <w:tab/>
      </w:r>
      <w:r w:rsidRPr="00367C78">
        <w:tab/>
      </w:r>
      <w:r w:rsidR="00E275CF" w:rsidRPr="00367C78">
        <w:t>Despite any other classification in this Schedule, a medical device</w:t>
      </w:r>
      <w:r w:rsidRPr="00367C78">
        <w:t xml:space="preserve"> that is intended by the manufacturer to be for export only is classified as Class I.</w:t>
      </w:r>
    </w:p>
    <w:p w14:paraId="3A980D1C" w14:textId="77777777" w:rsidR="008652B2" w:rsidRPr="00367C78" w:rsidRDefault="008652B2" w:rsidP="005B642B">
      <w:pPr>
        <w:pStyle w:val="ActHead5"/>
      </w:pPr>
      <w:bookmarkStart w:id="414" w:name="_Toc202523682"/>
      <w:r w:rsidRPr="00224C2E">
        <w:rPr>
          <w:rStyle w:val="CharSectno"/>
        </w:rPr>
        <w:t>5.9</w:t>
      </w:r>
      <w:r w:rsidR="006D1E60" w:rsidRPr="00367C78">
        <w:t xml:space="preserve">  </w:t>
      </w:r>
      <w:r w:rsidRPr="00367C78">
        <w:t>Medical devices that are mammary implants</w:t>
      </w:r>
      <w:bookmarkEnd w:id="414"/>
    </w:p>
    <w:p w14:paraId="763BB533" w14:textId="77777777" w:rsidR="008652B2" w:rsidRPr="00367C78" w:rsidRDefault="008652B2" w:rsidP="006D1E60">
      <w:pPr>
        <w:pStyle w:val="subsection"/>
      </w:pPr>
      <w:r w:rsidRPr="00367C78">
        <w:tab/>
      </w:r>
      <w:r w:rsidRPr="00367C78">
        <w:tab/>
        <w:t>A medical device that is a mammary implant is classified as Class III.</w:t>
      </w:r>
    </w:p>
    <w:p w14:paraId="6BA3510C" w14:textId="77777777" w:rsidR="00723D4A" w:rsidRPr="00367C78" w:rsidRDefault="00723D4A" w:rsidP="00723D4A">
      <w:pPr>
        <w:pStyle w:val="ActHead5"/>
      </w:pPr>
      <w:bookmarkStart w:id="415" w:name="_Toc202523683"/>
      <w:r w:rsidRPr="00224C2E">
        <w:rPr>
          <w:rStyle w:val="CharSectno"/>
        </w:rPr>
        <w:t>5.10</w:t>
      </w:r>
      <w:r w:rsidRPr="00367C78">
        <w:t xml:space="preserve">  Medical devices that administer medicines or biologicals by inhalation</w:t>
      </w:r>
      <w:bookmarkEnd w:id="415"/>
    </w:p>
    <w:p w14:paraId="73692C5F" w14:textId="77777777" w:rsidR="00723D4A" w:rsidRPr="00367C78" w:rsidRDefault="00723D4A" w:rsidP="00723D4A">
      <w:pPr>
        <w:pStyle w:val="subsection"/>
      </w:pPr>
      <w:r w:rsidRPr="00367C78">
        <w:tab/>
      </w:r>
      <w:r w:rsidRPr="00367C78">
        <w:tab/>
        <w:t>If a medical device is intended to be used to administer medicines or biologicals by inhalation:</w:t>
      </w:r>
    </w:p>
    <w:p w14:paraId="24D831D3" w14:textId="77777777" w:rsidR="00723D4A" w:rsidRPr="00367C78" w:rsidRDefault="00723D4A" w:rsidP="00723D4A">
      <w:pPr>
        <w:pStyle w:val="paragraph"/>
      </w:pPr>
      <w:r w:rsidRPr="00367C78">
        <w:tab/>
        <w:t>(a)</w:t>
      </w:r>
      <w:r w:rsidRPr="00367C78">
        <w:tab/>
        <w:t>if the mode of action of the device has an essential impact on the efficacy and safety of the medicines or biologicals—the device is classified as Class IIb; or</w:t>
      </w:r>
    </w:p>
    <w:p w14:paraId="14FC2221" w14:textId="7E499553" w:rsidR="00723D4A" w:rsidRPr="00367C78" w:rsidRDefault="00723D4A" w:rsidP="00723D4A">
      <w:pPr>
        <w:pStyle w:val="paragraph"/>
      </w:pPr>
      <w:r w:rsidRPr="00367C78">
        <w:tab/>
        <w:t>(b)</w:t>
      </w:r>
      <w:r w:rsidRPr="00367C78">
        <w:tab/>
        <w:t>if the device is intended to treat a life</w:t>
      </w:r>
      <w:r w:rsidR="002023AE">
        <w:noBreakHyphen/>
      </w:r>
      <w:r w:rsidRPr="00367C78">
        <w:t>threatening condition—the device is classified as Class IIb; or</w:t>
      </w:r>
    </w:p>
    <w:p w14:paraId="27B6017D" w14:textId="77777777" w:rsidR="00723D4A" w:rsidRPr="00367C78" w:rsidRDefault="00723D4A" w:rsidP="00723D4A">
      <w:pPr>
        <w:pStyle w:val="paragraph"/>
      </w:pPr>
      <w:r w:rsidRPr="00367C78">
        <w:tab/>
        <w:t>(c)</w:t>
      </w:r>
      <w:r w:rsidRPr="00367C78">
        <w:tab/>
        <w:t>if paragraphs (a) and (b) do not apply—the device is classified as Class IIa.</w:t>
      </w:r>
    </w:p>
    <w:p w14:paraId="0C63E66A" w14:textId="77777777" w:rsidR="00723D4A" w:rsidRPr="00367C78" w:rsidRDefault="00723D4A" w:rsidP="00723D4A">
      <w:pPr>
        <w:pStyle w:val="ActHead5"/>
      </w:pPr>
      <w:bookmarkStart w:id="416" w:name="_Hlk84586045"/>
      <w:bookmarkStart w:id="417" w:name="_Toc202523684"/>
      <w:r w:rsidRPr="00224C2E">
        <w:rPr>
          <w:rStyle w:val="CharSectno"/>
        </w:rPr>
        <w:t>5.11</w:t>
      </w:r>
      <w:r w:rsidRPr="00367C78">
        <w:t xml:space="preserve">  Medical devices that are substances to be introduced into the body or applied to and absorbed by the skin</w:t>
      </w:r>
      <w:bookmarkEnd w:id="417"/>
    </w:p>
    <w:p w14:paraId="6F8B275A" w14:textId="77777777" w:rsidR="00723D4A" w:rsidRPr="00367C78" w:rsidRDefault="00723D4A" w:rsidP="00723D4A">
      <w:pPr>
        <w:pStyle w:val="subsection"/>
      </w:pPr>
      <w:r w:rsidRPr="00367C78">
        <w:tab/>
      </w:r>
      <w:r w:rsidRPr="00367C78">
        <w:tab/>
        <w:t>If a medical device is composed of substances, or combinations of substances, that are intended to be:</w:t>
      </w:r>
    </w:p>
    <w:p w14:paraId="4871A666" w14:textId="77777777" w:rsidR="00723D4A" w:rsidRPr="00367C78" w:rsidRDefault="00723D4A" w:rsidP="00723D4A">
      <w:pPr>
        <w:pStyle w:val="paragraph"/>
      </w:pPr>
      <w:r w:rsidRPr="00367C78">
        <w:tab/>
        <w:t>(a)</w:t>
      </w:r>
      <w:r w:rsidRPr="00367C78">
        <w:tab/>
        <w:t>introduced into the human body through a body orifice; or</w:t>
      </w:r>
    </w:p>
    <w:p w14:paraId="4B0976E3" w14:textId="77777777" w:rsidR="00723D4A" w:rsidRPr="00367C78" w:rsidRDefault="00723D4A" w:rsidP="00723D4A">
      <w:pPr>
        <w:pStyle w:val="paragraph"/>
      </w:pPr>
      <w:r w:rsidRPr="00367C78">
        <w:tab/>
        <w:t>(b)</w:t>
      </w:r>
      <w:r w:rsidRPr="00367C78">
        <w:tab/>
        <w:t xml:space="preserve">applied to </w:t>
      </w:r>
      <w:r w:rsidRPr="00367C78">
        <w:rPr>
          <w:lang w:eastAsia="en-US"/>
        </w:rPr>
        <w:t>and absorbed by</w:t>
      </w:r>
      <w:r w:rsidRPr="00367C78">
        <w:t xml:space="preserve"> the skin;</w:t>
      </w:r>
    </w:p>
    <w:p w14:paraId="4522C884" w14:textId="77777777" w:rsidR="00723D4A" w:rsidRPr="00367C78" w:rsidRDefault="00723D4A" w:rsidP="00723D4A">
      <w:pPr>
        <w:pStyle w:val="subsection2"/>
      </w:pPr>
      <w:r w:rsidRPr="00367C78">
        <w:t>the device is classified as follows:</w:t>
      </w:r>
    </w:p>
    <w:p w14:paraId="627358ED" w14:textId="77777777" w:rsidR="00723D4A" w:rsidRPr="00367C78" w:rsidRDefault="00723D4A" w:rsidP="00723D4A">
      <w:pPr>
        <w:pStyle w:val="paragraph"/>
      </w:pPr>
      <w:r w:rsidRPr="00367C78">
        <w:tab/>
        <w:t>(c)</w:t>
      </w:r>
      <w:r w:rsidRPr="00367C78">
        <w:tab/>
        <w:t xml:space="preserve">if the device is introduced into the nasal or oral cavity as far as the pharynx, or is applied to </w:t>
      </w:r>
      <w:r w:rsidRPr="00367C78">
        <w:rPr>
          <w:lang w:eastAsia="en-US"/>
        </w:rPr>
        <w:t>and absorbed by</w:t>
      </w:r>
      <w:r w:rsidRPr="00367C78">
        <w:t xml:space="preserve"> the skin, and achieves its intended purpose in that cavity or on the skin—Class IIa;</w:t>
      </w:r>
    </w:p>
    <w:p w14:paraId="7E27684A" w14:textId="77777777" w:rsidR="00723D4A" w:rsidRPr="00367C78" w:rsidRDefault="00723D4A" w:rsidP="00723D4A">
      <w:pPr>
        <w:pStyle w:val="paragraph"/>
      </w:pPr>
      <w:r w:rsidRPr="00367C78">
        <w:tab/>
        <w:t>(d)</w:t>
      </w:r>
      <w:r w:rsidRPr="00367C78">
        <w:tab/>
        <w:t>in any other case—Class IIb.</w:t>
      </w:r>
    </w:p>
    <w:p w14:paraId="48D8EA2D" w14:textId="2553DB8F" w:rsidR="00E275CF" w:rsidRPr="00367C78" w:rsidRDefault="00EE4119" w:rsidP="00DA0C58">
      <w:pPr>
        <w:pStyle w:val="ActHead1"/>
        <w:pageBreakBefore/>
      </w:pPr>
      <w:bookmarkStart w:id="418" w:name="_Toc202523685"/>
      <w:bookmarkEnd w:id="416"/>
      <w:r w:rsidRPr="00224C2E">
        <w:rPr>
          <w:rStyle w:val="CharChapNo"/>
        </w:rPr>
        <w:t>Schedule 2</w:t>
      </w:r>
      <w:r w:rsidR="00E275CF" w:rsidRPr="00224C2E">
        <w:rPr>
          <w:rStyle w:val="CharChapNo"/>
        </w:rPr>
        <w:t>A</w:t>
      </w:r>
      <w:r w:rsidR="006D1E60" w:rsidRPr="00367C78">
        <w:t>—</w:t>
      </w:r>
      <w:r w:rsidR="00E275CF" w:rsidRPr="00224C2E">
        <w:rPr>
          <w:rStyle w:val="CharChapText"/>
        </w:rPr>
        <w:t>Classification rules for IVD medical devices</w:t>
      </w:r>
      <w:bookmarkEnd w:id="418"/>
    </w:p>
    <w:p w14:paraId="449C8D99" w14:textId="77777777" w:rsidR="00192957" w:rsidRPr="00367C78" w:rsidRDefault="00192957" w:rsidP="00192957">
      <w:pPr>
        <w:pStyle w:val="notemargin"/>
      </w:pPr>
      <w:r w:rsidRPr="00367C78">
        <w:t>Note:</w:t>
      </w:r>
      <w:r w:rsidRPr="00367C78">
        <w:tab/>
        <w:t>Regulation 3.2 provides for the making of classification rules. Regulation 3.3 sets out the principles for applying those rules.</w:t>
      </w:r>
    </w:p>
    <w:p w14:paraId="44F10AD6" w14:textId="77777777" w:rsidR="00E275CF" w:rsidRPr="00367C78" w:rsidRDefault="006D1E60" w:rsidP="00E275CF">
      <w:pPr>
        <w:pStyle w:val="Header"/>
      </w:pPr>
      <w:r w:rsidRPr="00224C2E">
        <w:rPr>
          <w:rStyle w:val="CharPartNo"/>
        </w:rPr>
        <w:t xml:space="preserve"> </w:t>
      </w:r>
      <w:r w:rsidRPr="00224C2E">
        <w:rPr>
          <w:rStyle w:val="CharPartText"/>
        </w:rPr>
        <w:t xml:space="preserve"> </w:t>
      </w:r>
    </w:p>
    <w:p w14:paraId="6E398EED" w14:textId="77777777" w:rsidR="00FF0CCC" w:rsidRPr="00367C78" w:rsidRDefault="00FF0CCC" w:rsidP="00714FBA">
      <w:pPr>
        <w:pStyle w:val="Header"/>
      </w:pPr>
      <w:r w:rsidRPr="00224C2E">
        <w:rPr>
          <w:rStyle w:val="CharDivNo"/>
        </w:rPr>
        <w:t xml:space="preserve"> </w:t>
      </w:r>
      <w:r w:rsidRPr="00224C2E">
        <w:rPr>
          <w:rStyle w:val="CharDivText"/>
        </w:rPr>
        <w:t xml:space="preserve"> </w:t>
      </w:r>
    </w:p>
    <w:p w14:paraId="312D1C79" w14:textId="77777777" w:rsidR="00E275CF" w:rsidRPr="00367C78" w:rsidRDefault="00E275CF" w:rsidP="005B642B">
      <w:pPr>
        <w:pStyle w:val="ActHead5"/>
      </w:pPr>
      <w:bookmarkStart w:id="419" w:name="_Toc202523686"/>
      <w:r w:rsidRPr="00224C2E">
        <w:rPr>
          <w:rStyle w:val="CharSectno"/>
        </w:rPr>
        <w:t>1.1</w:t>
      </w:r>
      <w:r w:rsidR="006D1E60" w:rsidRPr="00367C78">
        <w:t xml:space="preserve">  </w:t>
      </w:r>
      <w:r w:rsidRPr="00367C78">
        <w:t>Detection of transmissible agents posing high public health risk</w:t>
      </w:r>
      <w:bookmarkEnd w:id="419"/>
    </w:p>
    <w:p w14:paraId="2AAA29E5" w14:textId="6193ACCC" w:rsidR="00E275CF" w:rsidRPr="00367C78" w:rsidRDefault="00E275CF" w:rsidP="006D1E60">
      <w:pPr>
        <w:pStyle w:val="subsection"/>
      </w:pPr>
      <w:r w:rsidRPr="00367C78">
        <w:tab/>
      </w:r>
      <w:r w:rsidRPr="00367C78">
        <w:tab/>
        <w:t>An IVD medical device intended to be used for any of the following purposes is classified as a Class 4 IVD medical device or a Class 4 in</w:t>
      </w:r>
      <w:r w:rsidR="002023AE">
        <w:noBreakHyphen/>
      </w:r>
      <w:r w:rsidRPr="00367C78">
        <w:t>house IVD medical device:</w:t>
      </w:r>
    </w:p>
    <w:p w14:paraId="5D160B29" w14:textId="77777777" w:rsidR="00E275CF" w:rsidRPr="00367C78" w:rsidRDefault="00E275CF" w:rsidP="006D1E60">
      <w:pPr>
        <w:pStyle w:val="paragraph"/>
      </w:pPr>
      <w:r w:rsidRPr="00367C78">
        <w:tab/>
        <w:t>(a)</w:t>
      </w:r>
      <w:r w:rsidRPr="00367C78">
        <w:tab/>
        <w:t>to detect the presence of, or exposure to, transmissible agents in blood, blood components, blood products, cells, tissues or organs or any derivatives of these products of human or animal origin, in order to assess their suitability for transfusion or transplantation;</w:t>
      </w:r>
    </w:p>
    <w:p w14:paraId="31B6FCFC" w14:textId="77777777" w:rsidR="00E275CF" w:rsidRPr="00367C78" w:rsidRDefault="00E275CF" w:rsidP="006D1E60">
      <w:pPr>
        <w:pStyle w:val="paragraph"/>
      </w:pPr>
      <w:r w:rsidRPr="00367C78">
        <w:tab/>
        <w:t>(b)</w:t>
      </w:r>
      <w:r w:rsidRPr="00367C78">
        <w:tab/>
        <w:t>to detect the presence of, or exposure to, a transmissible agent that causes a serious disease with a high risk of propagation in Australia.</w:t>
      </w:r>
    </w:p>
    <w:p w14:paraId="54142843" w14:textId="679E0F35" w:rsidR="00E275CF" w:rsidRPr="00367C78" w:rsidRDefault="00E275CF" w:rsidP="005B642B">
      <w:pPr>
        <w:pStyle w:val="ActHead5"/>
      </w:pPr>
      <w:bookmarkStart w:id="420" w:name="_Toc202523687"/>
      <w:r w:rsidRPr="00224C2E">
        <w:rPr>
          <w:rStyle w:val="CharSectno"/>
        </w:rPr>
        <w:t>1.2</w:t>
      </w:r>
      <w:r w:rsidR="006D1E60" w:rsidRPr="00367C78">
        <w:t xml:space="preserve">  </w:t>
      </w:r>
      <w:r w:rsidRPr="00367C78">
        <w:t>Detection of red blood cell antigens and antibodies and non</w:t>
      </w:r>
      <w:r w:rsidR="002023AE">
        <w:noBreakHyphen/>
      </w:r>
      <w:r w:rsidRPr="00367C78">
        <w:t>red cell typing</w:t>
      </w:r>
      <w:bookmarkEnd w:id="420"/>
    </w:p>
    <w:p w14:paraId="24596E94" w14:textId="4A19961A" w:rsidR="00E275CF" w:rsidRPr="00367C78" w:rsidRDefault="00E275CF" w:rsidP="006D1E60">
      <w:pPr>
        <w:pStyle w:val="subsection"/>
      </w:pPr>
      <w:r w:rsidRPr="00367C78">
        <w:tab/>
        <w:t>(1)</w:t>
      </w:r>
      <w:r w:rsidRPr="00367C78">
        <w:tab/>
        <w:t>An IVD medical device is classified as a Class 3 IVD medical device or a Class 3 in</w:t>
      </w:r>
      <w:r w:rsidR="002023AE">
        <w:noBreakHyphen/>
      </w:r>
      <w:r w:rsidRPr="00367C78">
        <w:t>house IVD medical device if:</w:t>
      </w:r>
    </w:p>
    <w:p w14:paraId="15F3EE3F" w14:textId="77777777" w:rsidR="00E275CF" w:rsidRPr="00367C78" w:rsidRDefault="00E275CF" w:rsidP="006D1E60">
      <w:pPr>
        <w:pStyle w:val="paragraph"/>
      </w:pPr>
      <w:r w:rsidRPr="00367C78">
        <w:tab/>
        <w:t>(a)</w:t>
      </w:r>
      <w:r w:rsidRPr="00367C78">
        <w:tab/>
        <w:t>the device is intended to be used for detection of biological markers in order to assess the immunological compatibility of blood, blood components, blood products, cells, tissues or organs that are intended for transfusion or transplantation; and</w:t>
      </w:r>
    </w:p>
    <w:p w14:paraId="4A07AF7E" w14:textId="77777777" w:rsidR="00E275CF" w:rsidRPr="00367C78" w:rsidRDefault="00E275CF" w:rsidP="006D1E60">
      <w:pPr>
        <w:pStyle w:val="paragraph"/>
      </w:pPr>
      <w:r w:rsidRPr="00367C78">
        <w:tab/>
        <w:t>(b)</w:t>
      </w:r>
      <w:r w:rsidRPr="00367C78">
        <w:tab/>
        <w:t xml:space="preserve">the device is not a device mentioned in </w:t>
      </w:r>
      <w:r w:rsidR="00EA1C6C" w:rsidRPr="00367C78">
        <w:t>subclause (</w:t>
      </w:r>
      <w:r w:rsidRPr="00367C78">
        <w:t>2).</w:t>
      </w:r>
    </w:p>
    <w:p w14:paraId="23E44EFD" w14:textId="6B0DCC27" w:rsidR="00E275CF" w:rsidRPr="00367C78" w:rsidRDefault="00E275CF" w:rsidP="006D1E60">
      <w:pPr>
        <w:pStyle w:val="subsection"/>
      </w:pPr>
      <w:r w:rsidRPr="00367C78">
        <w:tab/>
        <w:t>(2)</w:t>
      </w:r>
      <w:r w:rsidRPr="00367C78">
        <w:tab/>
        <w:t>An IVD medical device intended to detect any of the following markers mentioned for the following blood group systems is classified as a Class 4 IVD medical device or a Class 4 in</w:t>
      </w:r>
      <w:r w:rsidR="002023AE">
        <w:noBreakHyphen/>
      </w:r>
      <w:r w:rsidRPr="00367C78">
        <w:t>house IVD medical device:</w:t>
      </w:r>
    </w:p>
    <w:p w14:paraId="08B70E10" w14:textId="77777777" w:rsidR="00E275CF" w:rsidRPr="00367C78" w:rsidRDefault="00E275CF" w:rsidP="006D1E60">
      <w:pPr>
        <w:pStyle w:val="paragraph"/>
      </w:pPr>
      <w:r w:rsidRPr="00367C78">
        <w:tab/>
        <w:t>(a)</w:t>
      </w:r>
      <w:r w:rsidRPr="00367C78">
        <w:tab/>
        <w:t>ABO system</w:t>
      </w:r>
      <w:r w:rsidR="006D1E60" w:rsidRPr="00367C78">
        <w:t>—</w:t>
      </w:r>
      <w:r w:rsidRPr="00367C78">
        <w:t>ABO1 (A), ABO2 (B), ABO3 (AB);</w:t>
      </w:r>
    </w:p>
    <w:p w14:paraId="71A34098" w14:textId="77777777" w:rsidR="00E275CF" w:rsidRPr="00367C78" w:rsidRDefault="00E275CF" w:rsidP="006D1E60">
      <w:pPr>
        <w:pStyle w:val="paragraph"/>
      </w:pPr>
      <w:r w:rsidRPr="00367C78">
        <w:tab/>
        <w:t>(b)</w:t>
      </w:r>
      <w:r w:rsidRPr="00367C78">
        <w:tab/>
        <w:t>Rhesus system</w:t>
      </w:r>
      <w:r w:rsidR="006D1E60" w:rsidRPr="00367C78">
        <w:t>—</w:t>
      </w:r>
      <w:r w:rsidRPr="00367C78">
        <w:t>RH1 (D), RH2 (C), RH3 (E), RH4 (c), RH5 (e);</w:t>
      </w:r>
    </w:p>
    <w:p w14:paraId="1EF1FDAF" w14:textId="77777777" w:rsidR="00E275CF" w:rsidRPr="00367C78" w:rsidRDefault="00E275CF" w:rsidP="006D1E60">
      <w:pPr>
        <w:pStyle w:val="paragraph"/>
      </w:pPr>
      <w:r w:rsidRPr="00367C78">
        <w:tab/>
        <w:t>(c)</w:t>
      </w:r>
      <w:r w:rsidRPr="00367C78">
        <w:tab/>
        <w:t>Kell system</w:t>
      </w:r>
      <w:r w:rsidR="006D1E60" w:rsidRPr="00367C78">
        <w:t>—</w:t>
      </w:r>
      <w:r w:rsidRPr="00367C78">
        <w:t>KEL1 (K);</w:t>
      </w:r>
    </w:p>
    <w:p w14:paraId="449DDCCB" w14:textId="77777777" w:rsidR="00E275CF" w:rsidRPr="00367C78" w:rsidRDefault="00E275CF" w:rsidP="006D1E60">
      <w:pPr>
        <w:pStyle w:val="paragraph"/>
      </w:pPr>
      <w:r w:rsidRPr="00367C78">
        <w:tab/>
        <w:t>(d)</w:t>
      </w:r>
      <w:r w:rsidRPr="00367C78">
        <w:tab/>
        <w:t>Kidd system</w:t>
      </w:r>
      <w:r w:rsidR="006D1E60" w:rsidRPr="00367C78">
        <w:t>—</w:t>
      </w:r>
      <w:r w:rsidRPr="00367C78">
        <w:t>JK1 (Jka), JK2 (Jkb);</w:t>
      </w:r>
    </w:p>
    <w:p w14:paraId="772C36C1" w14:textId="77777777" w:rsidR="00E275CF" w:rsidRPr="00367C78" w:rsidRDefault="00E275CF" w:rsidP="006D1E60">
      <w:pPr>
        <w:pStyle w:val="paragraph"/>
      </w:pPr>
      <w:r w:rsidRPr="00367C78">
        <w:tab/>
        <w:t>(e)</w:t>
      </w:r>
      <w:r w:rsidRPr="00367C78">
        <w:tab/>
        <w:t>Duffy system</w:t>
      </w:r>
      <w:r w:rsidR="006D1E60" w:rsidRPr="00367C78">
        <w:t>—</w:t>
      </w:r>
      <w:r w:rsidRPr="00367C78">
        <w:t>FY1 (Fya), FY2 (Fyb).</w:t>
      </w:r>
    </w:p>
    <w:p w14:paraId="763D703D" w14:textId="77777777" w:rsidR="00E275CF" w:rsidRPr="00367C78" w:rsidRDefault="00E275CF" w:rsidP="005B642B">
      <w:pPr>
        <w:pStyle w:val="ActHead5"/>
      </w:pPr>
      <w:bookmarkStart w:id="421" w:name="_Toc202523688"/>
      <w:r w:rsidRPr="00224C2E">
        <w:rPr>
          <w:rStyle w:val="CharSectno"/>
        </w:rPr>
        <w:t>1.3</w:t>
      </w:r>
      <w:r w:rsidR="006D1E60" w:rsidRPr="00367C78">
        <w:t xml:space="preserve">  </w:t>
      </w:r>
      <w:r w:rsidRPr="00367C78">
        <w:t>Detection of transmissible agents or biological characteristics posing moderate public health risk or high personal risk</w:t>
      </w:r>
      <w:bookmarkEnd w:id="421"/>
    </w:p>
    <w:p w14:paraId="2E07C42E" w14:textId="29E5A6C4" w:rsidR="00E275CF" w:rsidRPr="00367C78" w:rsidRDefault="00E275CF" w:rsidP="006D1E60">
      <w:pPr>
        <w:pStyle w:val="subsection"/>
      </w:pPr>
      <w:r w:rsidRPr="00367C78">
        <w:tab/>
      </w:r>
      <w:r w:rsidR="00524435" w:rsidRPr="00367C78">
        <w:tab/>
      </w:r>
      <w:r w:rsidR="00C7215B" w:rsidRPr="00367C78">
        <w:t>An</w:t>
      </w:r>
      <w:r w:rsidRPr="00367C78">
        <w:t xml:space="preserve"> IVD medical device is classified as a Class 3 IVD medical device or a Class 3 in</w:t>
      </w:r>
      <w:r w:rsidR="002023AE">
        <w:noBreakHyphen/>
      </w:r>
      <w:r w:rsidRPr="00367C78">
        <w:t>house IVD medical device if it is intended for any of the following uses:</w:t>
      </w:r>
    </w:p>
    <w:p w14:paraId="7AFDE177" w14:textId="77777777" w:rsidR="00E275CF" w:rsidRPr="00367C78" w:rsidRDefault="00E275CF" w:rsidP="006D1E60">
      <w:pPr>
        <w:pStyle w:val="paragraph"/>
      </w:pPr>
      <w:r w:rsidRPr="00367C78">
        <w:tab/>
        <w:t>(a)</w:t>
      </w:r>
      <w:r w:rsidRPr="00367C78">
        <w:tab/>
        <w:t>detecting the presence of, or exposure to, a sexually transmitted agent;</w:t>
      </w:r>
    </w:p>
    <w:p w14:paraId="78BF7A61" w14:textId="77777777" w:rsidR="00E275CF" w:rsidRPr="00367C78" w:rsidRDefault="00E275CF" w:rsidP="006D1E60">
      <w:pPr>
        <w:pStyle w:val="paragraph"/>
      </w:pPr>
      <w:r w:rsidRPr="00367C78">
        <w:tab/>
        <w:t>(b)</w:t>
      </w:r>
      <w:r w:rsidRPr="00367C78">
        <w:tab/>
        <w:t>detecting the presence in cerebrospinal fluid or blood of an infectious agent with a risk of limited propagation;</w:t>
      </w:r>
    </w:p>
    <w:p w14:paraId="64C6C7A8" w14:textId="77777777" w:rsidR="00E275CF" w:rsidRPr="00367C78" w:rsidRDefault="00E275CF" w:rsidP="006D1E60">
      <w:pPr>
        <w:pStyle w:val="paragraph"/>
      </w:pPr>
      <w:r w:rsidRPr="00367C78">
        <w:tab/>
        <w:t>(c)</w:t>
      </w:r>
      <w:r w:rsidRPr="00367C78">
        <w:tab/>
        <w:t>detecting the presence of an infectious agent, if there is a significant risk that an erroneous result would cause death or severe disability to the individual or foetus being tested;</w:t>
      </w:r>
    </w:p>
    <w:p w14:paraId="38E671F1" w14:textId="07797107" w:rsidR="00E275CF" w:rsidRPr="00367C78" w:rsidRDefault="00E275CF" w:rsidP="006D1E60">
      <w:pPr>
        <w:pStyle w:val="paragraph"/>
      </w:pPr>
      <w:r w:rsidRPr="00367C78">
        <w:tab/>
        <w:t>(d)</w:t>
      </w:r>
      <w:r w:rsidRPr="00367C78">
        <w:tab/>
        <w:t>pre</w:t>
      </w:r>
      <w:r w:rsidR="002023AE">
        <w:noBreakHyphen/>
      </w:r>
      <w:r w:rsidRPr="00367C78">
        <w:t>natal screening of women in order to determine their immune status towards transmissible agents;</w:t>
      </w:r>
    </w:p>
    <w:p w14:paraId="7BADF254" w14:textId="4ED1B04F" w:rsidR="00E275CF" w:rsidRPr="00367C78" w:rsidRDefault="00E275CF" w:rsidP="006D1E60">
      <w:pPr>
        <w:pStyle w:val="paragraph"/>
      </w:pPr>
      <w:r w:rsidRPr="00367C78">
        <w:tab/>
        <w:t>(e)</w:t>
      </w:r>
      <w:r w:rsidRPr="00367C78">
        <w:tab/>
        <w:t>determining infective disease status or immune status, if there is a risk that an erroneous result will lead to a patient management decision resulting in an imminent life</w:t>
      </w:r>
      <w:r w:rsidR="002023AE">
        <w:noBreakHyphen/>
      </w:r>
      <w:r w:rsidRPr="00367C78">
        <w:t>threatening situation for the patient;</w:t>
      </w:r>
    </w:p>
    <w:p w14:paraId="5B36812B" w14:textId="77777777" w:rsidR="00E275CF" w:rsidRPr="00367C78" w:rsidRDefault="00E275CF" w:rsidP="006D1E60">
      <w:pPr>
        <w:pStyle w:val="paragraph"/>
      </w:pPr>
      <w:r w:rsidRPr="00367C78">
        <w:tab/>
        <w:t>(f)</w:t>
      </w:r>
      <w:r w:rsidRPr="00367C78">
        <w:tab/>
        <w:t>the selection of patients:</w:t>
      </w:r>
    </w:p>
    <w:p w14:paraId="550623D0" w14:textId="77777777" w:rsidR="00E275CF" w:rsidRPr="00367C78" w:rsidRDefault="00E275CF" w:rsidP="006D1E60">
      <w:pPr>
        <w:pStyle w:val="paragraphsub"/>
      </w:pPr>
      <w:r w:rsidRPr="00367C78">
        <w:tab/>
        <w:t>(i)</w:t>
      </w:r>
      <w:r w:rsidRPr="00367C78">
        <w:tab/>
        <w:t>for selective therapy and management; or</w:t>
      </w:r>
    </w:p>
    <w:p w14:paraId="6798D08E" w14:textId="77777777" w:rsidR="00E275CF" w:rsidRPr="00367C78" w:rsidRDefault="00E275CF" w:rsidP="006D1E60">
      <w:pPr>
        <w:pStyle w:val="paragraphsub"/>
      </w:pPr>
      <w:r w:rsidRPr="00367C78">
        <w:tab/>
        <w:t>(ii)</w:t>
      </w:r>
      <w:r w:rsidRPr="00367C78">
        <w:tab/>
        <w:t>for disease staging; or</w:t>
      </w:r>
    </w:p>
    <w:p w14:paraId="6C85CA4C" w14:textId="77777777" w:rsidR="00E275CF" w:rsidRPr="00367C78" w:rsidRDefault="00E275CF" w:rsidP="006D1E60">
      <w:pPr>
        <w:pStyle w:val="paragraphsub"/>
      </w:pPr>
      <w:r w:rsidRPr="00367C78">
        <w:tab/>
        <w:t>(iii)</w:t>
      </w:r>
      <w:r w:rsidRPr="00367C78">
        <w:tab/>
        <w:t>in the diagnosis of cancer;</w:t>
      </w:r>
    </w:p>
    <w:p w14:paraId="63AEC955" w14:textId="77777777" w:rsidR="00B50A47" w:rsidRPr="00367C78" w:rsidRDefault="00B50A47" w:rsidP="00B50A47">
      <w:pPr>
        <w:pStyle w:val="paragraph"/>
      </w:pPr>
      <w:r w:rsidRPr="00367C78">
        <w:tab/>
        <w:t>(fa)</w:t>
      </w:r>
      <w:r w:rsidRPr="00367C78">
        <w:tab/>
        <w:t>use as an IVD companion diagnostic;</w:t>
      </w:r>
    </w:p>
    <w:p w14:paraId="436EA84E" w14:textId="77777777" w:rsidR="00E275CF" w:rsidRPr="00367C78" w:rsidRDefault="00E275CF" w:rsidP="006D1E60">
      <w:pPr>
        <w:pStyle w:val="paragraph"/>
      </w:pPr>
      <w:r w:rsidRPr="00367C78">
        <w:tab/>
        <w:t>(g)</w:t>
      </w:r>
      <w:r w:rsidRPr="00367C78">
        <w:tab/>
        <w:t>human genetic testing;</w:t>
      </w:r>
    </w:p>
    <w:p w14:paraId="073B9DCB" w14:textId="1DC70B93" w:rsidR="00E275CF" w:rsidRPr="00367C78" w:rsidRDefault="00E275CF" w:rsidP="006D1E60">
      <w:pPr>
        <w:pStyle w:val="paragraph"/>
      </w:pPr>
      <w:r w:rsidRPr="00367C78">
        <w:tab/>
        <w:t>(h)</w:t>
      </w:r>
      <w:r w:rsidRPr="00367C78">
        <w:tab/>
        <w:t>to monitor levels of medicines, substances or biological components, when there is a risk that an erroneous result will lead to a patient management decision resulting in an immediate life</w:t>
      </w:r>
      <w:r w:rsidR="002023AE">
        <w:noBreakHyphen/>
      </w:r>
      <w:r w:rsidRPr="00367C78">
        <w:t>threatening situation for the patient;</w:t>
      </w:r>
    </w:p>
    <w:p w14:paraId="152125FA" w14:textId="2C32ABD8" w:rsidR="00E275CF" w:rsidRPr="00367C78" w:rsidRDefault="00E275CF" w:rsidP="006D1E60">
      <w:pPr>
        <w:pStyle w:val="paragraph"/>
      </w:pPr>
      <w:r w:rsidRPr="00367C78">
        <w:tab/>
        <w:t>(i)</w:t>
      </w:r>
      <w:r w:rsidRPr="00367C78">
        <w:tab/>
        <w:t>the management of patients suffering from a life</w:t>
      </w:r>
      <w:r w:rsidR="002023AE">
        <w:noBreakHyphen/>
      </w:r>
      <w:r w:rsidRPr="00367C78">
        <w:t>threatening infectious disease;</w:t>
      </w:r>
    </w:p>
    <w:p w14:paraId="33BAA842" w14:textId="77777777" w:rsidR="00E275CF" w:rsidRPr="00367C78" w:rsidRDefault="00E275CF" w:rsidP="006D1E60">
      <w:pPr>
        <w:pStyle w:val="paragraph"/>
      </w:pPr>
      <w:r w:rsidRPr="00367C78">
        <w:tab/>
        <w:t>(j)</w:t>
      </w:r>
      <w:r w:rsidRPr="00367C78">
        <w:tab/>
        <w:t>screening for congenital disorders in a foetus.</w:t>
      </w:r>
    </w:p>
    <w:p w14:paraId="1AD5CDE9" w14:textId="1ADF56BA" w:rsidR="00E275CF" w:rsidRPr="00367C78" w:rsidRDefault="00E275CF" w:rsidP="006D1E60">
      <w:pPr>
        <w:pStyle w:val="notetext"/>
      </w:pPr>
      <w:r w:rsidRPr="00367C78">
        <w:t xml:space="preserve">Note for </w:t>
      </w:r>
      <w:r w:rsidR="00EE4119" w:rsidRPr="00367C78">
        <w:t>paragraph (</w:t>
      </w:r>
      <w:r w:rsidRPr="00367C78">
        <w:t>f)</w:t>
      </w:r>
      <w:r w:rsidR="00C838FC" w:rsidRPr="00367C78">
        <w:t>:</w:t>
      </w:r>
      <w:r w:rsidR="00C838FC" w:rsidRPr="00367C78">
        <w:rPr>
          <w:i/>
        </w:rPr>
        <w:tab/>
      </w:r>
      <w:r w:rsidRPr="00367C78">
        <w:t xml:space="preserve">An IVD medical device </w:t>
      </w:r>
      <w:r w:rsidR="00040415" w:rsidRPr="00367C78">
        <w:t xml:space="preserve">(except an IVD companion diagnostic) </w:t>
      </w:r>
      <w:r w:rsidRPr="00367C78">
        <w:t>would fall into Class 2 under clause</w:t>
      </w:r>
      <w:r w:rsidR="00EA1C6C" w:rsidRPr="00367C78">
        <w:t> </w:t>
      </w:r>
      <w:r w:rsidRPr="00367C78">
        <w:t>1.7 if:</w:t>
      </w:r>
    </w:p>
    <w:p w14:paraId="174926A2" w14:textId="77777777" w:rsidR="00E275CF" w:rsidRPr="00367C78" w:rsidRDefault="00E275CF" w:rsidP="006D1E60">
      <w:pPr>
        <w:pStyle w:val="notepara"/>
      </w:pPr>
      <w:r w:rsidRPr="00367C78">
        <w:t>(a)</w:t>
      </w:r>
      <w:r w:rsidRPr="00367C78">
        <w:tab/>
        <w:t>a therapy decision would usually be made only after further investigation; or</w:t>
      </w:r>
    </w:p>
    <w:p w14:paraId="6C5BD729" w14:textId="77777777" w:rsidR="00E275CF" w:rsidRPr="00367C78" w:rsidRDefault="00E275CF" w:rsidP="006D1E60">
      <w:pPr>
        <w:pStyle w:val="notepara"/>
      </w:pPr>
      <w:r w:rsidRPr="00367C78">
        <w:t>(b)</w:t>
      </w:r>
      <w:r w:rsidRPr="00367C78">
        <w:tab/>
        <w:t>the device is used for monitoring.</w:t>
      </w:r>
    </w:p>
    <w:p w14:paraId="1A5A3695" w14:textId="61CC0425" w:rsidR="00E275CF" w:rsidRPr="00367C78" w:rsidRDefault="00E275CF" w:rsidP="005B642B">
      <w:pPr>
        <w:pStyle w:val="ActHead5"/>
      </w:pPr>
      <w:bookmarkStart w:id="422" w:name="_Toc202523689"/>
      <w:r w:rsidRPr="00224C2E">
        <w:rPr>
          <w:rStyle w:val="CharSectno"/>
        </w:rPr>
        <w:t>1.4</w:t>
      </w:r>
      <w:r w:rsidR="006D1E60" w:rsidRPr="00367C78">
        <w:t xml:space="preserve">  </w:t>
      </w:r>
      <w:r w:rsidRPr="00367C78">
        <w:t>IVD medical devices for self</w:t>
      </w:r>
      <w:r w:rsidR="002023AE">
        <w:noBreakHyphen/>
      </w:r>
      <w:r w:rsidRPr="00367C78">
        <w:t>testing</w:t>
      </w:r>
      <w:bookmarkEnd w:id="422"/>
    </w:p>
    <w:p w14:paraId="11ECC12E" w14:textId="1AE64AC1" w:rsidR="00E275CF" w:rsidRPr="00367C78" w:rsidRDefault="00E275CF" w:rsidP="006D1E60">
      <w:pPr>
        <w:pStyle w:val="subsection"/>
      </w:pPr>
      <w:r w:rsidRPr="00367C78">
        <w:tab/>
      </w:r>
      <w:r w:rsidRPr="00367C78">
        <w:tab/>
        <w:t>An IVD medical device for self</w:t>
      </w:r>
      <w:r w:rsidR="002023AE">
        <w:noBreakHyphen/>
      </w:r>
      <w:r w:rsidRPr="00367C78">
        <w:t>testing is classified as a Class 3 IVD medical device unless:</w:t>
      </w:r>
    </w:p>
    <w:p w14:paraId="42BBCD64" w14:textId="77777777" w:rsidR="00E275CF" w:rsidRPr="00367C78" w:rsidRDefault="00E275CF" w:rsidP="006D1E60">
      <w:pPr>
        <w:pStyle w:val="paragraph"/>
      </w:pPr>
      <w:r w:rsidRPr="00367C78">
        <w:tab/>
        <w:t>(a)</w:t>
      </w:r>
      <w:r w:rsidRPr="00367C78">
        <w:tab/>
        <w:t>the result of the examination is not determining a serious condition, ailment or defect; or</w:t>
      </w:r>
    </w:p>
    <w:p w14:paraId="39C33A56" w14:textId="0505B038" w:rsidR="00E275CF" w:rsidRPr="00367C78" w:rsidRDefault="00E275CF" w:rsidP="006D1E60">
      <w:pPr>
        <w:pStyle w:val="paragraph"/>
      </w:pPr>
      <w:r w:rsidRPr="00367C78">
        <w:tab/>
        <w:t>(b)</w:t>
      </w:r>
      <w:r w:rsidRPr="00367C78">
        <w:tab/>
        <w:t>the examination is preliminary and follow</w:t>
      </w:r>
      <w:r w:rsidR="002023AE">
        <w:noBreakHyphen/>
      </w:r>
      <w:r w:rsidRPr="00367C78">
        <w:t>up additional testing is required.</w:t>
      </w:r>
    </w:p>
    <w:p w14:paraId="11A1DA40" w14:textId="058D4D26" w:rsidR="00E275CF" w:rsidRPr="00367C78" w:rsidRDefault="00E275CF" w:rsidP="005B642B">
      <w:pPr>
        <w:pStyle w:val="ActHead5"/>
      </w:pPr>
      <w:bookmarkStart w:id="423" w:name="_Toc202523690"/>
      <w:r w:rsidRPr="00224C2E">
        <w:rPr>
          <w:rStyle w:val="CharSectno"/>
        </w:rPr>
        <w:t>1.5</w:t>
      </w:r>
      <w:r w:rsidR="006D1E60" w:rsidRPr="00367C78">
        <w:t xml:space="preserve">  </w:t>
      </w:r>
      <w:r w:rsidRPr="00367C78">
        <w:t>Non assay</w:t>
      </w:r>
      <w:r w:rsidR="002023AE">
        <w:noBreakHyphen/>
      </w:r>
      <w:r w:rsidRPr="00367C78">
        <w:t>specific quality control material</w:t>
      </w:r>
      <w:bookmarkEnd w:id="423"/>
    </w:p>
    <w:p w14:paraId="093E7709" w14:textId="56EF5942" w:rsidR="00E275CF" w:rsidRPr="00367C78" w:rsidRDefault="00E275CF" w:rsidP="006D1E60">
      <w:pPr>
        <w:pStyle w:val="subsection"/>
      </w:pPr>
      <w:r w:rsidRPr="00367C78">
        <w:tab/>
      </w:r>
      <w:r w:rsidRPr="00367C78">
        <w:tab/>
        <w:t>Despite clauses</w:t>
      </w:r>
      <w:r w:rsidR="00EA1C6C" w:rsidRPr="00367C78">
        <w:t> </w:t>
      </w:r>
      <w:r w:rsidRPr="00367C78">
        <w:t>1.1 to 1.4, an IVD medical device that is intended to be used as non assay</w:t>
      </w:r>
      <w:r w:rsidR="002023AE">
        <w:noBreakHyphen/>
      </w:r>
      <w:r w:rsidRPr="00367C78">
        <w:t>specific quality control material is classified as a Class 2 IVD medical device or a Class 2 in</w:t>
      </w:r>
      <w:r w:rsidR="002023AE">
        <w:noBreakHyphen/>
      </w:r>
      <w:r w:rsidRPr="00367C78">
        <w:t>house IVD medical device.</w:t>
      </w:r>
    </w:p>
    <w:p w14:paraId="3C694712" w14:textId="77777777" w:rsidR="00E275CF" w:rsidRPr="00367C78" w:rsidRDefault="00E275CF" w:rsidP="005B642B">
      <w:pPr>
        <w:pStyle w:val="ActHead5"/>
      </w:pPr>
      <w:bookmarkStart w:id="424" w:name="_Toc202523691"/>
      <w:r w:rsidRPr="00224C2E">
        <w:rPr>
          <w:rStyle w:val="CharSectno"/>
        </w:rPr>
        <w:t>1.6</w:t>
      </w:r>
      <w:r w:rsidR="006D1E60" w:rsidRPr="00367C78">
        <w:t xml:space="preserve">  </w:t>
      </w:r>
      <w:r w:rsidRPr="00367C78">
        <w:t>Reagents, instruments etc</w:t>
      </w:r>
      <w:bookmarkEnd w:id="424"/>
    </w:p>
    <w:p w14:paraId="2DD85D39" w14:textId="316EFE78" w:rsidR="00E275CF" w:rsidRPr="00367C78" w:rsidRDefault="00E275CF" w:rsidP="006D1E60">
      <w:pPr>
        <w:pStyle w:val="subsection"/>
      </w:pPr>
      <w:r w:rsidRPr="00367C78">
        <w:tab/>
        <w:t>(1)</w:t>
      </w:r>
      <w:r w:rsidRPr="00367C78">
        <w:tab/>
        <w:t>A reagent or other article that possesses specific characteristics, intended by the manufacturer, to make it suitable for in vitro diagnostic procedures related to a specific examination is classified as a Class 1 IVD medical device or a Class 1 in</w:t>
      </w:r>
      <w:r w:rsidR="002023AE">
        <w:noBreakHyphen/>
      </w:r>
      <w:r w:rsidRPr="00367C78">
        <w:t>house IVD medical device.</w:t>
      </w:r>
    </w:p>
    <w:p w14:paraId="607D2BD2" w14:textId="49448968" w:rsidR="00E275CF" w:rsidRPr="00367C78" w:rsidRDefault="00E275CF" w:rsidP="006D1E60">
      <w:pPr>
        <w:pStyle w:val="subsection"/>
      </w:pPr>
      <w:r w:rsidRPr="00367C78">
        <w:tab/>
        <w:t>(2)</w:t>
      </w:r>
      <w:r w:rsidRPr="00367C78">
        <w:tab/>
        <w:t>Despite clauses</w:t>
      </w:r>
      <w:r w:rsidR="00EA1C6C" w:rsidRPr="00367C78">
        <w:t> </w:t>
      </w:r>
      <w:r w:rsidRPr="00367C78">
        <w:t>1.1 to 1.5, the following IVD medical devices are classified as Class 1 IVD medical devices or Class 1 in</w:t>
      </w:r>
      <w:r w:rsidR="002023AE">
        <w:noBreakHyphen/>
      </w:r>
      <w:r w:rsidRPr="00367C78">
        <w:t>house IVD medical devices:</w:t>
      </w:r>
    </w:p>
    <w:p w14:paraId="3D070882" w14:textId="77777777" w:rsidR="00E275CF" w:rsidRPr="00367C78" w:rsidRDefault="00E275CF" w:rsidP="006D1E60">
      <w:pPr>
        <w:pStyle w:val="paragraph"/>
      </w:pPr>
      <w:r w:rsidRPr="00367C78">
        <w:tab/>
        <w:t>(a)</w:t>
      </w:r>
      <w:r w:rsidRPr="00367C78">
        <w:tab/>
        <w:t>an instrument, intended by the manufacturer, to be specifically used for in vitro diagnostic procedures;</w:t>
      </w:r>
    </w:p>
    <w:p w14:paraId="51DE284F" w14:textId="0349708D" w:rsidR="00E275CF" w:rsidRPr="00367C78" w:rsidRDefault="00E275CF" w:rsidP="006D1E60">
      <w:pPr>
        <w:pStyle w:val="paragraph"/>
      </w:pPr>
      <w:r w:rsidRPr="00367C78">
        <w:tab/>
        <w:t>(b)</w:t>
      </w:r>
      <w:r w:rsidRPr="00367C78">
        <w:tab/>
        <w:t>a specimen receptacle, other than a specimen receptacle that is intended for use in self</w:t>
      </w:r>
      <w:r w:rsidR="002023AE">
        <w:noBreakHyphen/>
      </w:r>
      <w:r w:rsidRPr="00367C78">
        <w:t>testing;</w:t>
      </w:r>
    </w:p>
    <w:p w14:paraId="52BD4AAC" w14:textId="77777777" w:rsidR="00E275CF" w:rsidRPr="00367C78" w:rsidRDefault="00E275CF" w:rsidP="006D1E60">
      <w:pPr>
        <w:pStyle w:val="paragraph"/>
      </w:pPr>
      <w:r w:rsidRPr="00367C78">
        <w:tab/>
        <w:t>(c)</w:t>
      </w:r>
      <w:r w:rsidRPr="00367C78">
        <w:tab/>
        <w:t>a microbiological culture medium.</w:t>
      </w:r>
    </w:p>
    <w:p w14:paraId="42E67882" w14:textId="77777777" w:rsidR="00E275CF" w:rsidRPr="00367C78" w:rsidRDefault="00E275CF" w:rsidP="006D1E60">
      <w:pPr>
        <w:pStyle w:val="subsection"/>
      </w:pPr>
      <w:r w:rsidRPr="00367C78">
        <w:tab/>
        <w:t>(3)</w:t>
      </w:r>
      <w:r w:rsidRPr="00367C78">
        <w:tab/>
        <w:t>In this clause:</w:t>
      </w:r>
    </w:p>
    <w:p w14:paraId="1EA9ECC5" w14:textId="77777777" w:rsidR="00E275CF" w:rsidRPr="00367C78" w:rsidRDefault="00E275CF" w:rsidP="00BD22E1">
      <w:pPr>
        <w:pStyle w:val="Definition"/>
        <w:keepLines/>
        <w:spacing w:before="80" w:line="240" w:lineRule="exact"/>
      </w:pPr>
      <w:r w:rsidRPr="00367C78">
        <w:rPr>
          <w:b/>
          <w:i/>
        </w:rPr>
        <w:t xml:space="preserve">examination </w:t>
      </w:r>
      <w:r w:rsidRPr="00367C78">
        <w:t>means a set of operations having the object of determining the value or characteristics of a property.</w:t>
      </w:r>
    </w:p>
    <w:p w14:paraId="77ECF75D" w14:textId="77777777" w:rsidR="00E275CF" w:rsidRPr="00367C78" w:rsidRDefault="006D1E60" w:rsidP="006D1E60">
      <w:pPr>
        <w:pStyle w:val="notetext"/>
      </w:pPr>
      <w:r w:rsidRPr="00367C78">
        <w:t>Note:</w:t>
      </w:r>
      <w:r w:rsidRPr="00367C78">
        <w:tab/>
      </w:r>
      <w:r w:rsidR="00E275CF" w:rsidRPr="00367C78">
        <w:t>In some disciplines (for example, microbiology) an examination is the combination of a number of tests, observations or measurements.</w:t>
      </w:r>
    </w:p>
    <w:p w14:paraId="58DA94A8" w14:textId="57AA3F8E" w:rsidR="00E275CF" w:rsidRPr="00367C78" w:rsidRDefault="00E275CF" w:rsidP="00BD22E1">
      <w:pPr>
        <w:pStyle w:val="Definition"/>
        <w:keepLines/>
        <w:spacing w:before="80" w:line="240" w:lineRule="exact"/>
      </w:pPr>
      <w:r w:rsidRPr="00367C78">
        <w:rPr>
          <w:b/>
          <w:bCs/>
          <w:i/>
          <w:iCs/>
        </w:rPr>
        <w:t xml:space="preserve">specimen receptacle </w:t>
      </w:r>
      <w:r w:rsidRPr="00367C78">
        <w:t>means a device, whether vacuum</w:t>
      </w:r>
      <w:r w:rsidR="002023AE">
        <w:noBreakHyphen/>
      </w:r>
      <w:r w:rsidRPr="00367C78">
        <w:t>type or not, specifically intended by its manufacturer for the primary containment and preservation of a specimen derived from the human body for the purpose of in vitro diagnostic examination.</w:t>
      </w:r>
    </w:p>
    <w:p w14:paraId="5485E432" w14:textId="77777777" w:rsidR="00E275CF" w:rsidRPr="00367C78" w:rsidRDefault="006D1E60" w:rsidP="006D1E60">
      <w:pPr>
        <w:pStyle w:val="notetext"/>
      </w:pPr>
      <w:r w:rsidRPr="00367C78">
        <w:t>Note 1:</w:t>
      </w:r>
      <w:r w:rsidRPr="00367C78">
        <w:tab/>
      </w:r>
      <w:r w:rsidR="00E275CF" w:rsidRPr="00367C78">
        <w:t>A specimen receptacle is considered to be an IVD medical device.</w:t>
      </w:r>
    </w:p>
    <w:p w14:paraId="2F9032F9" w14:textId="77777777" w:rsidR="00E275CF" w:rsidRPr="00367C78" w:rsidRDefault="006D1E60" w:rsidP="006D1E60">
      <w:pPr>
        <w:pStyle w:val="notetext"/>
      </w:pPr>
      <w:r w:rsidRPr="00367C78">
        <w:t>Note 2:</w:t>
      </w:r>
      <w:r w:rsidRPr="00367C78">
        <w:tab/>
      </w:r>
      <w:r w:rsidR="00E275CF" w:rsidRPr="00367C78">
        <w:t>A product for general laboratory use is not an IVD medical device unless the product is specifically intended by its manufacturer to be used for in vitro diagnostic examination.</w:t>
      </w:r>
    </w:p>
    <w:p w14:paraId="4A004802" w14:textId="77777777" w:rsidR="00E275CF" w:rsidRPr="00367C78" w:rsidRDefault="00E275CF" w:rsidP="005B642B">
      <w:pPr>
        <w:pStyle w:val="ActHead5"/>
      </w:pPr>
      <w:bookmarkStart w:id="425" w:name="_Toc202523692"/>
      <w:r w:rsidRPr="00224C2E">
        <w:rPr>
          <w:rStyle w:val="CharSectno"/>
        </w:rPr>
        <w:t>1.7</w:t>
      </w:r>
      <w:r w:rsidR="006D1E60" w:rsidRPr="00367C78">
        <w:t xml:space="preserve">  </w:t>
      </w:r>
      <w:r w:rsidRPr="00367C78">
        <w:t>Other IVD medical devices are Class 2 IVD medical devices</w:t>
      </w:r>
      <w:bookmarkEnd w:id="425"/>
    </w:p>
    <w:p w14:paraId="07D74E7F" w14:textId="0F3588A6" w:rsidR="00E275CF" w:rsidRPr="00367C78" w:rsidRDefault="00E275CF" w:rsidP="006D1E60">
      <w:pPr>
        <w:pStyle w:val="subsection"/>
      </w:pPr>
      <w:r w:rsidRPr="00367C78">
        <w:tab/>
      </w:r>
      <w:r w:rsidRPr="00367C78">
        <w:tab/>
        <w:t>An IVD medical device not mentioned in this Schedule is classified as a Class 2 IVD medical device or a Class 2 in</w:t>
      </w:r>
      <w:r w:rsidR="002023AE">
        <w:noBreakHyphen/>
      </w:r>
      <w:r w:rsidRPr="00367C78">
        <w:t>house IVD medical device.</w:t>
      </w:r>
    </w:p>
    <w:p w14:paraId="69EB027A" w14:textId="77777777" w:rsidR="00E275CF" w:rsidRPr="00367C78" w:rsidRDefault="00E275CF" w:rsidP="005B642B">
      <w:pPr>
        <w:pStyle w:val="ActHead5"/>
      </w:pPr>
      <w:bookmarkStart w:id="426" w:name="_Toc202523693"/>
      <w:r w:rsidRPr="00224C2E">
        <w:rPr>
          <w:rStyle w:val="CharSectno"/>
        </w:rPr>
        <w:t>1.8</w:t>
      </w:r>
      <w:r w:rsidR="006D1E60" w:rsidRPr="00367C78">
        <w:t xml:space="preserve">  </w:t>
      </w:r>
      <w:r w:rsidRPr="00367C78">
        <w:t>IVD medical devices intended for export only</w:t>
      </w:r>
      <w:bookmarkEnd w:id="426"/>
    </w:p>
    <w:p w14:paraId="77CADFD4" w14:textId="77777777" w:rsidR="00E275CF" w:rsidRPr="00367C78" w:rsidRDefault="00E275CF" w:rsidP="006D1E60">
      <w:pPr>
        <w:pStyle w:val="subsection"/>
      </w:pPr>
      <w:r w:rsidRPr="00367C78">
        <w:tab/>
      </w:r>
      <w:r w:rsidRPr="00367C78">
        <w:tab/>
        <w:t>Despite clauses</w:t>
      </w:r>
      <w:r w:rsidR="00EA1C6C" w:rsidRPr="00367C78">
        <w:t> </w:t>
      </w:r>
      <w:r w:rsidRPr="00367C78">
        <w:t>1.1 to 1.7, an IVD medical device is classified as a Class 1 IVD medical device if it is intended by the manufacturer for export only.</w:t>
      </w:r>
    </w:p>
    <w:p w14:paraId="3CF9BC3B" w14:textId="16DB9B03" w:rsidR="008652B2" w:rsidRPr="00367C78" w:rsidRDefault="002561A5" w:rsidP="00BD22E1">
      <w:pPr>
        <w:pStyle w:val="ActHead1"/>
        <w:pageBreakBefore/>
      </w:pPr>
      <w:bookmarkStart w:id="427" w:name="_Toc202523694"/>
      <w:r w:rsidRPr="00224C2E">
        <w:rPr>
          <w:rStyle w:val="CharChapNo"/>
        </w:rPr>
        <w:t>Schedule 3</w:t>
      </w:r>
      <w:r w:rsidR="006D1E60" w:rsidRPr="00367C78">
        <w:t>—</w:t>
      </w:r>
      <w:r w:rsidR="008652B2" w:rsidRPr="00224C2E">
        <w:rPr>
          <w:rStyle w:val="CharChapText"/>
        </w:rPr>
        <w:t>Conformity assessment procedures</w:t>
      </w:r>
      <w:bookmarkEnd w:id="427"/>
    </w:p>
    <w:p w14:paraId="53B6F2C8" w14:textId="77777777" w:rsidR="008652B2" w:rsidRPr="00367C78" w:rsidRDefault="008652B2" w:rsidP="006D1E60">
      <w:pPr>
        <w:pStyle w:val="notemargin"/>
      </w:pPr>
      <w:r w:rsidRPr="00367C78">
        <w:t>(regulation</w:t>
      </w:r>
      <w:r w:rsidR="00EA1C6C" w:rsidRPr="00367C78">
        <w:t> </w:t>
      </w:r>
      <w:r w:rsidRPr="00367C78">
        <w:t>3.4)</w:t>
      </w:r>
    </w:p>
    <w:p w14:paraId="2C8CCA35" w14:textId="286B287E" w:rsidR="008652B2" w:rsidRPr="00367C78" w:rsidRDefault="00EE4119" w:rsidP="006D1E60">
      <w:pPr>
        <w:pStyle w:val="ActHead2"/>
      </w:pPr>
      <w:bookmarkStart w:id="428" w:name="_Toc202523695"/>
      <w:r w:rsidRPr="00224C2E">
        <w:rPr>
          <w:rStyle w:val="CharPartNo"/>
        </w:rPr>
        <w:t>Part 1</w:t>
      </w:r>
      <w:r w:rsidR="006D1E60" w:rsidRPr="00367C78">
        <w:t>—</w:t>
      </w:r>
      <w:r w:rsidR="008652B2" w:rsidRPr="00224C2E">
        <w:rPr>
          <w:rStyle w:val="CharPartText"/>
        </w:rPr>
        <w:t>Full quality assurance procedures</w:t>
      </w:r>
      <w:bookmarkEnd w:id="428"/>
    </w:p>
    <w:p w14:paraId="30362E25" w14:textId="77777777" w:rsidR="00FF0CCC" w:rsidRPr="00367C78" w:rsidRDefault="00FF0CCC" w:rsidP="0070291B">
      <w:pPr>
        <w:pStyle w:val="Header"/>
      </w:pPr>
      <w:r w:rsidRPr="00224C2E">
        <w:rPr>
          <w:rStyle w:val="CharDivNo"/>
        </w:rPr>
        <w:t xml:space="preserve"> </w:t>
      </w:r>
      <w:r w:rsidRPr="00224C2E">
        <w:rPr>
          <w:rStyle w:val="CharDivText"/>
        </w:rPr>
        <w:t xml:space="preserve"> </w:t>
      </w:r>
    </w:p>
    <w:p w14:paraId="29950195" w14:textId="77777777" w:rsidR="008652B2" w:rsidRPr="00367C78" w:rsidRDefault="008652B2" w:rsidP="005B642B">
      <w:pPr>
        <w:pStyle w:val="ActHead5"/>
      </w:pPr>
      <w:bookmarkStart w:id="429" w:name="_Toc202523696"/>
      <w:r w:rsidRPr="00224C2E">
        <w:rPr>
          <w:rStyle w:val="CharSectno"/>
        </w:rPr>
        <w:t>1.1</w:t>
      </w:r>
      <w:r w:rsidR="006D1E60" w:rsidRPr="00367C78">
        <w:t xml:space="preserve">  </w:t>
      </w:r>
      <w:r w:rsidRPr="00367C78">
        <w:t>Overview</w:t>
      </w:r>
      <w:bookmarkEnd w:id="429"/>
    </w:p>
    <w:p w14:paraId="546A7730"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w:t>
      </w:r>
    </w:p>
    <w:p w14:paraId="136B3FE9" w14:textId="77777777" w:rsidR="008652B2" w:rsidRPr="00367C78" w:rsidRDefault="008652B2" w:rsidP="006D1E60">
      <w:pPr>
        <w:pStyle w:val="paragraph"/>
      </w:pPr>
      <w:r w:rsidRPr="00367C78">
        <w:tab/>
        <w:t>(a)</w:t>
      </w:r>
      <w:r w:rsidRPr="00367C78">
        <w:tab/>
        <w:t>to:</w:t>
      </w:r>
    </w:p>
    <w:p w14:paraId="147F8E76" w14:textId="77777777" w:rsidR="008652B2" w:rsidRPr="00367C78" w:rsidRDefault="008652B2" w:rsidP="006D1E60">
      <w:pPr>
        <w:pStyle w:val="paragraphsub"/>
      </w:pPr>
      <w:r w:rsidRPr="00367C78">
        <w:tab/>
        <w:t>(i)</w:t>
      </w:r>
      <w:r w:rsidRPr="00367C78">
        <w:tab/>
        <w:t>implement a quality management system for the design, production, packaging, labelling and final inspection of the kind of device; and</w:t>
      </w:r>
    </w:p>
    <w:p w14:paraId="7C88FCE9" w14:textId="77777777" w:rsidR="008652B2" w:rsidRPr="00367C78" w:rsidRDefault="008652B2" w:rsidP="006D1E60">
      <w:pPr>
        <w:pStyle w:val="paragraphsub"/>
      </w:pPr>
      <w:r w:rsidRPr="00367C78">
        <w:tab/>
        <w:t>(ii)</w:t>
      </w:r>
      <w:r w:rsidRPr="00367C78">
        <w:tab/>
        <w:t>arrange for assessment of the system by the Secretary</w:t>
      </w:r>
      <w:r w:rsidR="00B1578F" w:rsidRPr="00367C78">
        <w:t xml:space="preserve"> or an Australian conformity assessment body</w:t>
      </w:r>
      <w:r w:rsidRPr="00367C78">
        <w:t>; and</w:t>
      </w:r>
    </w:p>
    <w:p w14:paraId="2E5B71C1" w14:textId="7D0F96ED" w:rsidR="008652B2" w:rsidRPr="00367C78" w:rsidRDefault="008652B2" w:rsidP="006D1E60">
      <w:pPr>
        <w:pStyle w:val="paragraph"/>
      </w:pPr>
      <w:r w:rsidRPr="00367C78">
        <w:tab/>
        <w:t>(b)</w:t>
      </w:r>
      <w:r w:rsidRPr="00367C78">
        <w:tab/>
        <w:t>for a</w:t>
      </w:r>
      <w:r w:rsidR="00477DED" w:rsidRPr="00367C78">
        <w:t xml:space="preserve"> </w:t>
      </w:r>
      <w:r w:rsidR="00C30DB7" w:rsidRPr="00367C78">
        <w:t>Class 4 IVD medical device, Class 4 in</w:t>
      </w:r>
      <w:r w:rsidR="002023AE">
        <w:noBreakHyphen/>
      </w:r>
      <w:r w:rsidR="00C30DB7" w:rsidRPr="00367C78">
        <w:t>house IVD medical device</w:t>
      </w:r>
      <w:r w:rsidRPr="00367C78">
        <w:t xml:space="preserve"> or Class III medical device</w:t>
      </w:r>
      <w:r w:rsidR="006D1E60" w:rsidRPr="00367C78">
        <w:t>—</w:t>
      </w:r>
      <w:r w:rsidRPr="00367C78">
        <w:t>to arrange for examination of the design of the kind of device by the Secretary</w:t>
      </w:r>
      <w:r w:rsidR="00B1578F" w:rsidRPr="00367C78">
        <w:t xml:space="preserve"> or an Australian conformity assessment body</w:t>
      </w:r>
      <w:r w:rsidRPr="00367C78">
        <w:t>; and</w:t>
      </w:r>
    </w:p>
    <w:p w14:paraId="0527BD60" w14:textId="77777777" w:rsidR="008652B2" w:rsidRPr="00367C78" w:rsidRDefault="008652B2" w:rsidP="006D1E60">
      <w:pPr>
        <w:pStyle w:val="paragraph"/>
      </w:pPr>
      <w:r w:rsidRPr="00367C78">
        <w:tab/>
        <w:t>(c)</w:t>
      </w:r>
      <w:r w:rsidRPr="00367C78">
        <w:tab/>
        <w:t xml:space="preserve">to allow the Secretary </w:t>
      </w:r>
      <w:r w:rsidR="00B1578F" w:rsidRPr="00367C78">
        <w:t xml:space="preserve">or an Australian conformity assessment body </w:t>
      </w:r>
      <w:r w:rsidRPr="00367C78">
        <w:t>to monitor the operation of, and carry out inspections of, the system; and</w:t>
      </w:r>
    </w:p>
    <w:p w14:paraId="6098D18F" w14:textId="77777777" w:rsidR="008652B2" w:rsidRPr="00367C78" w:rsidRDefault="008652B2" w:rsidP="006D1E60">
      <w:pPr>
        <w:pStyle w:val="paragraph"/>
      </w:pPr>
      <w:r w:rsidRPr="00367C78">
        <w:tab/>
        <w:t>(d)</w:t>
      </w:r>
      <w:r w:rsidRPr="00367C78">
        <w:tab/>
        <w:t>to make a declaration of conformity in relation to the kind of device; and</w:t>
      </w:r>
    </w:p>
    <w:p w14:paraId="61AC31F0" w14:textId="77777777" w:rsidR="008652B2" w:rsidRPr="00367C78" w:rsidRDefault="008652B2" w:rsidP="006D1E60">
      <w:pPr>
        <w:pStyle w:val="paragraph"/>
      </w:pPr>
      <w:r w:rsidRPr="00367C78">
        <w:tab/>
        <w:t>(e)</w:t>
      </w:r>
      <w:r w:rsidRPr="00367C78">
        <w:tab/>
        <w:t>to:</w:t>
      </w:r>
    </w:p>
    <w:p w14:paraId="2604BFF9" w14:textId="77777777" w:rsidR="008652B2" w:rsidRPr="00367C78" w:rsidRDefault="008652B2" w:rsidP="006D1E60">
      <w:pPr>
        <w:pStyle w:val="paragraphsub"/>
      </w:pPr>
      <w:r w:rsidRPr="00367C78">
        <w:tab/>
        <w:t>(i)</w:t>
      </w:r>
      <w:r w:rsidRPr="00367C78">
        <w:tab/>
        <w:t xml:space="preserve">notify the Secretary </w:t>
      </w:r>
      <w:r w:rsidR="00B1578F" w:rsidRPr="00367C78">
        <w:t xml:space="preserve">or an Australian conformity assessment body </w:t>
      </w:r>
      <w:r w:rsidRPr="00367C78">
        <w:t>of any change to the system, or to the kinds of devices to which the system is to be applied; and</w:t>
      </w:r>
    </w:p>
    <w:p w14:paraId="1F4569A2" w14:textId="77777777" w:rsidR="008652B2" w:rsidRPr="00367C78" w:rsidRDefault="008652B2" w:rsidP="006D1E60">
      <w:pPr>
        <w:pStyle w:val="paragraphsub"/>
      </w:pPr>
      <w:r w:rsidRPr="00367C78">
        <w:tab/>
        <w:t>(ii)</w:t>
      </w:r>
      <w:r w:rsidRPr="00367C78">
        <w:tab/>
        <w:t>arrange for assessment of any such change by the Secretary</w:t>
      </w:r>
      <w:r w:rsidR="00B1578F" w:rsidRPr="00367C78">
        <w:t xml:space="preserve"> or an Australian conformity assessment body</w:t>
      </w:r>
      <w:r w:rsidRPr="00367C78">
        <w:t>; and</w:t>
      </w:r>
    </w:p>
    <w:p w14:paraId="44F22BD7" w14:textId="20F511BB" w:rsidR="008652B2" w:rsidRPr="00367C78" w:rsidRDefault="008652B2" w:rsidP="006D1E60">
      <w:pPr>
        <w:pStyle w:val="paragraph"/>
      </w:pPr>
      <w:r w:rsidRPr="00367C78">
        <w:tab/>
        <w:t>(f)</w:t>
      </w:r>
      <w:r w:rsidRPr="00367C78">
        <w:tab/>
        <w:t>to 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1988B598"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2CAB3D92" w14:textId="77777777" w:rsidR="008652B2" w:rsidRPr="00367C78" w:rsidRDefault="008652B2" w:rsidP="005B642B">
      <w:pPr>
        <w:pStyle w:val="ActHead5"/>
      </w:pPr>
      <w:bookmarkStart w:id="430" w:name="_Toc202523697"/>
      <w:r w:rsidRPr="00224C2E">
        <w:rPr>
          <w:rStyle w:val="CharSectno"/>
        </w:rPr>
        <w:t>1.2</w:t>
      </w:r>
      <w:r w:rsidR="006D1E60" w:rsidRPr="00367C78">
        <w:t xml:space="preserve">  </w:t>
      </w:r>
      <w:r w:rsidRPr="00367C78">
        <w:t>References to kinds of medical devices</w:t>
      </w:r>
      <w:bookmarkEnd w:id="430"/>
    </w:p>
    <w:p w14:paraId="4065CA1A"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1C072CE7" w14:textId="77777777" w:rsidR="008652B2" w:rsidRPr="00367C78" w:rsidRDefault="008652B2" w:rsidP="005B642B">
      <w:pPr>
        <w:pStyle w:val="ActHead5"/>
      </w:pPr>
      <w:bookmarkStart w:id="431" w:name="_Toc202523698"/>
      <w:r w:rsidRPr="00224C2E">
        <w:rPr>
          <w:rStyle w:val="CharSectno"/>
        </w:rPr>
        <w:t>1.3</w:t>
      </w:r>
      <w:r w:rsidR="006D1E60" w:rsidRPr="00367C78">
        <w:t xml:space="preserve">  </w:t>
      </w:r>
      <w:r w:rsidRPr="00367C78">
        <w:t>Implementation and assessment of quality management system</w:t>
      </w:r>
      <w:bookmarkEnd w:id="431"/>
    </w:p>
    <w:p w14:paraId="5A524B25" w14:textId="77777777" w:rsidR="008652B2" w:rsidRPr="00367C78" w:rsidRDefault="008652B2" w:rsidP="006D1E60">
      <w:pPr>
        <w:pStyle w:val="subsection"/>
      </w:pPr>
      <w:r w:rsidRPr="00367C78">
        <w:tab/>
        <w:t>(1)</w:t>
      </w:r>
      <w:r w:rsidRPr="00367C78">
        <w:tab/>
        <w:t>The manufacturer of a kind of medical device must:</w:t>
      </w:r>
    </w:p>
    <w:p w14:paraId="2219B13F" w14:textId="77777777" w:rsidR="008652B2" w:rsidRPr="00367C78" w:rsidRDefault="008652B2" w:rsidP="006D1E60">
      <w:pPr>
        <w:pStyle w:val="paragraph"/>
      </w:pPr>
      <w:r w:rsidRPr="00367C78">
        <w:tab/>
        <w:t>(a)</w:t>
      </w:r>
      <w:r w:rsidRPr="00367C78">
        <w:tab/>
        <w:t>implement a quality management system for the design, production, packaging, labelling and final inspection of the kind of device; and</w:t>
      </w:r>
    </w:p>
    <w:p w14:paraId="4EB17974" w14:textId="77777777" w:rsidR="008652B2" w:rsidRPr="00367C78" w:rsidRDefault="008652B2" w:rsidP="006D1E60">
      <w:pPr>
        <w:pStyle w:val="paragraph"/>
      </w:pPr>
      <w:r w:rsidRPr="00367C78">
        <w:tab/>
        <w:t>(b)</w:t>
      </w:r>
      <w:r w:rsidRPr="00367C78">
        <w:tab/>
        <w:t>arrange for assessment of the system by the Secretary</w:t>
      </w:r>
      <w:r w:rsidR="00B1578F" w:rsidRPr="00367C78">
        <w:t xml:space="preserve"> or an Australian conformity assessment body</w:t>
      </w:r>
      <w:r w:rsidRPr="00367C78">
        <w:t>.</w:t>
      </w:r>
    </w:p>
    <w:p w14:paraId="098D407E" w14:textId="77777777" w:rsidR="008652B2" w:rsidRPr="00367C78" w:rsidRDefault="008652B2" w:rsidP="006D1E60">
      <w:pPr>
        <w:pStyle w:val="subsection"/>
      </w:pPr>
      <w:r w:rsidRPr="00367C78">
        <w:tab/>
        <w:t>(2)</w:t>
      </w:r>
      <w:r w:rsidRPr="00367C78">
        <w:tab/>
        <w:t>For the purpose of enabling the assessment to be carried out, the manufacturer must have available, in writing, the following information and undertakings:</w:t>
      </w:r>
    </w:p>
    <w:p w14:paraId="0AEFE417" w14:textId="77777777" w:rsidR="008652B2" w:rsidRPr="00367C78" w:rsidRDefault="008652B2" w:rsidP="006D1E60">
      <w:pPr>
        <w:pStyle w:val="paragraph"/>
      </w:pPr>
      <w:r w:rsidRPr="00367C78">
        <w:tab/>
        <w:t>(a)</w:t>
      </w:r>
      <w:r w:rsidRPr="00367C78">
        <w:tab/>
        <w:t>the name and business address of the manufacturer;</w:t>
      </w:r>
    </w:p>
    <w:p w14:paraId="300DF051" w14:textId="77777777" w:rsidR="008652B2" w:rsidRPr="00367C78" w:rsidRDefault="008652B2" w:rsidP="006D1E60">
      <w:pPr>
        <w:pStyle w:val="paragraph"/>
      </w:pPr>
      <w:r w:rsidRPr="00367C78">
        <w:tab/>
        <w:t>(b)</w:t>
      </w:r>
      <w:r w:rsidRPr="00367C78">
        <w:tab/>
        <w:t>details of each manufacturing site where the system is to be applied;</w:t>
      </w:r>
    </w:p>
    <w:p w14:paraId="21C9227A" w14:textId="77777777" w:rsidR="008652B2" w:rsidRPr="00367C78" w:rsidRDefault="008652B2" w:rsidP="006D1E60">
      <w:pPr>
        <w:pStyle w:val="paragraph"/>
      </w:pPr>
      <w:r w:rsidRPr="00367C78">
        <w:tab/>
        <w:t>(c)</w:t>
      </w:r>
      <w:r w:rsidRPr="00367C78">
        <w:tab/>
        <w:t>all relevant information about the kind of medical devices to which the system is to be applied;</w:t>
      </w:r>
    </w:p>
    <w:p w14:paraId="3C3C6E00" w14:textId="77777777" w:rsidR="008652B2" w:rsidRPr="00367C78" w:rsidRDefault="008652B2" w:rsidP="006D1E60">
      <w:pPr>
        <w:pStyle w:val="paragraph"/>
      </w:pPr>
      <w:r w:rsidRPr="00367C78">
        <w:tab/>
        <w:t>(d)</w:t>
      </w:r>
      <w:r w:rsidRPr="00367C78">
        <w:tab/>
        <w:t>the documentation in relation to the system;</w:t>
      </w:r>
    </w:p>
    <w:p w14:paraId="7554BB02" w14:textId="77777777" w:rsidR="008652B2" w:rsidRPr="00367C78" w:rsidRDefault="008652B2" w:rsidP="006D1E60">
      <w:pPr>
        <w:pStyle w:val="paragraph"/>
      </w:pPr>
      <w:r w:rsidRPr="00367C78">
        <w:tab/>
        <w:t>(e)</w:t>
      </w:r>
      <w:r w:rsidRPr="00367C78">
        <w:tab/>
        <w:t>an undertaking by the manufacturer to continue to comply with the requirements of the system after assessment;</w:t>
      </w:r>
    </w:p>
    <w:p w14:paraId="4E9720BB" w14:textId="77777777" w:rsidR="008652B2" w:rsidRPr="00367C78" w:rsidRDefault="008652B2" w:rsidP="006D1E60">
      <w:pPr>
        <w:pStyle w:val="paragraph"/>
      </w:pPr>
      <w:r w:rsidRPr="00367C78">
        <w:tab/>
        <w:t>(f)</w:t>
      </w:r>
      <w:r w:rsidRPr="00367C78">
        <w:tab/>
        <w:t>an undertaking by the manufacturer to ensure that the system is at all times adequate and efficacious;</w:t>
      </w:r>
    </w:p>
    <w:p w14:paraId="16CF7A15" w14:textId="77777777" w:rsidR="00A82238" w:rsidRPr="00367C78" w:rsidRDefault="00A82238" w:rsidP="00A82238">
      <w:pPr>
        <w:pStyle w:val="paragraph"/>
      </w:pPr>
      <w:r w:rsidRPr="00367C78">
        <w:tab/>
        <w:t>(g)</w:t>
      </w:r>
      <w:r w:rsidRPr="00367C78">
        <w:tab/>
        <w:t>an undertaking by the manufacturer:</w:t>
      </w:r>
    </w:p>
    <w:p w14:paraId="308B2A6E" w14:textId="77777777" w:rsidR="00A82238" w:rsidRPr="00367C78" w:rsidRDefault="00A82238" w:rsidP="00A82238">
      <w:pPr>
        <w:pStyle w:val="paragraphsub"/>
      </w:pPr>
      <w:r w:rsidRPr="00367C78">
        <w:tab/>
        <w:t>(i)</w:t>
      </w:r>
      <w:r w:rsidRPr="00367C78">
        <w:tab/>
        <w:t>if the manufacturer arranged for assessment of the system by the Secretary—to notify the Secretary, or the person in relation to whom the kind of device is included in the Register, of any information of the kind mentioned in paragraph</w:t>
      </w:r>
      <w:r w:rsidR="00EA1C6C" w:rsidRPr="00367C78">
        <w:t> </w:t>
      </w:r>
      <w:r w:rsidRPr="00367C78">
        <w:t>1.4(3A)(a) or (b) that the manufacturer becomes aware of in relation to the kind of medical device; or</w:t>
      </w:r>
    </w:p>
    <w:p w14:paraId="65E79DA4" w14:textId="77777777" w:rsidR="00A82238" w:rsidRPr="00367C78" w:rsidRDefault="00A82238" w:rsidP="00A82238">
      <w:pPr>
        <w:pStyle w:val="paragraphsub"/>
      </w:pPr>
      <w:r w:rsidRPr="00367C78">
        <w:tab/>
        <w:t>(ii)</w:t>
      </w:r>
      <w:r w:rsidRPr="00367C78">
        <w:tab/>
        <w:t>if the manufacturer arranged for assessment of the system by an Australian conformity assessment body—to notify the body, or the person in relation to whom the kind of device is included in the Register, of any information of the kind mentioned in paragraph</w:t>
      </w:r>
      <w:r w:rsidR="00EA1C6C" w:rsidRPr="00367C78">
        <w:t> </w:t>
      </w:r>
      <w:r w:rsidRPr="00367C78">
        <w:t>1.4(3A)(a) or (b) that the manufacturer becomes aware of in relation to the kind of medical device.</w:t>
      </w:r>
    </w:p>
    <w:p w14:paraId="01979B10" w14:textId="77777777" w:rsidR="008652B2" w:rsidRPr="00367C78" w:rsidRDefault="008652B2" w:rsidP="005B642B">
      <w:pPr>
        <w:pStyle w:val="ActHead5"/>
      </w:pPr>
      <w:bookmarkStart w:id="432" w:name="_Toc202523699"/>
      <w:r w:rsidRPr="00224C2E">
        <w:rPr>
          <w:rStyle w:val="CharSectno"/>
        </w:rPr>
        <w:t>1.4</w:t>
      </w:r>
      <w:r w:rsidR="006D1E60" w:rsidRPr="00367C78">
        <w:t xml:space="preserve">  </w:t>
      </w:r>
      <w:r w:rsidRPr="00367C78">
        <w:t>Requirements of quality management system</w:t>
      </w:r>
      <w:bookmarkEnd w:id="432"/>
    </w:p>
    <w:p w14:paraId="3024594E" w14:textId="77777777" w:rsidR="008652B2" w:rsidRPr="00367C78" w:rsidRDefault="008652B2" w:rsidP="006D1E60">
      <w:pPr>
        <w:pStyle w:val="subsection"/>
      </w:pPr>
      <w:r w:rsidRPr="00367C78">
        <w:tab/>
        <w:t>(1)</w:t>
      </w:r>
      <w:r w:rsidRPr="00367C78">
        <w:tab/>
        <w:t>A quality management system that is to be assessed under clause</w:t>
      </w:r>
      <w:r w:rsidR="00EA1C6C" w:rsidRPr="00367C78">
        <w:t> </w:t>
      </w:r>
      <w:r w:rsidRPr="00367C78">
        <w:t>1.3 must meet the requirements of this clause.</w:t>
      </w:r>
    </w:p>
    <w:p w14:paraId="7D82CA6B" w14:textId="77777777" w:rsidR="008652B2" w:rsidRPr="00367C78" w:rsidRDefault="008652B2" w:rsidP="006D1E60">
      <w:pPr>
        <w:pStyle w:val="subsection"/>
      </w:pPr>
      <w:r w:rsidRPr="00367C78">
        <w:tab/>
        <w:t>(2)</w:t>
      </w:r>
      <w:r w:rsidRPr="00367C78">
        <w:tab/>
        <w:t>The system must be of a kind such that its application will ensure that each medical device to which the system is applied complies with the applicable provisions of the essential principles, the classification rules, and these conformity assessment procedures, at each stage, from the design of the device until its final inspection before being supplied.</w:t>
      </w:r>
    </w:p>
    <w:p w14:paraId="1D9C6259" w14:textId="01523BF3" w:rsidR="008652B2" w:rsidRPr="00367C78" w:rsidRDefault="008652B2" w:rsidP="006D1E60">
      <w:pPr>
        <w:pStyle w:val="subsection"/>
      </w:pPr>
      <w:r w:rsidRPr="00367C78">
        <w:tab/>
        <w:t>(3)</w:t>
      </w:r>
      <w:r w:rsidRPr="00367C78">
        <w:tab/>
        <w:t>The system must include post</w:t>
      </w:r>
      <w:r w:rsidR="002023AE">
        <w:noBreakHyphen/>
      </w:r>
      <w:r w:rsidRPr="00367C78">
        <w:t>marketing requirements under which the manufacturer of a medical device to which the system is applied is required:</w:t>
      </w:r>
    </w:p>
    <w:p w14:paraId="1375A8C2" w14:textId="0AFE5353" w:rsidR="008652B2" w:rsidRPr="00367C78" w:rsidRDefault="008652B2" w:rsidP="006D1E60">
      <w:pPr>
        <w:pStyle w:val="paragraph"/>
      </w:pPr>
      <w:r w:rsidRPr="00367C78">
        <w:tab/>
        <w:t>(a)</w:t>
      </w:r>
      <w:r w:rsidRPr="00367C78">
        <w:tab/>
        <w:t>to systematically review experience gained, post</w:t>
      </w:r>
      <w:r w:rsidR="002023AE">
        <w:noBreakHyphen/>
      </w:r>
      <w:r w:rsidRPr="00367C78">
        <w:t>production, in relation to medical devices of that kind; and</w:t>
      </w:r>
    </w:p>
    <w:p w14:paraId="23D7C556" w14:textId="77777777" w:rsidR="008652B2" w:rsidRPr="00367C78" w:rsidRDefault="008652B2" w:rsidP="006D1E60">
      <w:pPr>
        <w:pStyle w:val="paragraph"/>
      </w:pPr>
      <w:r w:rsidRPr="00367C78">
        <w:tab/>
        <w:t>(b)</w:t>
      </w:r>
      <w:r w:rsidRPr="00367C78">
        <w:tab/>
        <w:t>to implement appropriate means to apply any necessary corrective action in relation to the design or production of such devices; and</w:t>
      </w:r>
    </w:p>
    <w:p w14:paraId="27BA4A30" w14:textId="77777777" w:rsidR="00A82238" w:rsidRPr="00367C78" w:rsidRDefault="00A82238" w:rsidP="00A82238">
      <w:pPr>
        <w:pStyle w:val="paragraph"/>
      </w:pPr>
      <w:r w:rsidRPr="00367C78">
        <w:tab/>
        <w:t>(c)</w:t>
      </w:r>
      <w:r w:rsidRPr="00367C78">
        <w:tab/>
        <w:t>to:</w:t>
      </w:r>
    </w:p>
    <w:p w14:paraId="30BCD407" w14:textId="77777777" w:rsidR="00A82238" w:rsidRPr="00367C78" w:rsidRDefault="00A82238" w:rsidP="00A82238">
      <w:pPr>
        <w:pStyle w:val="paragraphsub"/>
      </w:pPr>
      <w:r w:rsidRPr="00367C78">
        <w:tab/>
        <w:t>(i)</w:t>
      </w:r>
      <w:r w:rsidRPr="00367C78">
        <w:tab/>
        <w:t>if the manufacturer arranged for assessment of the system under clause</w:t>
      </w:r>
      <w:r w:rsidR="00EA1C6C" w:rsidRPr="00367C78">
        <w:t> </w:t>
      </w:r>
      <w:r w:rsidRPr="00367C78">
        <w:t xml:space="preserve">1.3 by the Secretary—notify the Secretary, or the person in relation to whom the kind of device is included in the Register, as soon as practicable after becoming aware of information referred to in </w:t>
      </w:r>
      <w:r w:rsidR="00EA1C6C" w:rsidRPr="00367C78">
        <w:t>subclause (</w:t>
      </w:r>
      <w:r w:rsidRPr="00367C78">
        <w:t>3A); or</w:t>
      </w:r>
    </w:p>
    <w:p w14:paraId="571EDA0C" w14:textId="77777777" w:rsidR="002E6B8E" w:rsidRPr="00367C78" w:rsidRDefault="00A82238" w:rsidP="006D1E60">
      <w:pPr>
        <w:pStyle w:val="paragraphsub"/>
      </w:pPr>
      <w:r w:rsidRPr="00367C78">
        <w:tab/>
        <w:t>(ii)</w:t>
      </w:r>
      <w:r w:rsidRPr="00367C78">
        <w:tab/>
        <w:t>if the manufacturer arranged for assessment of the system under clause</w:t>
      </w:r>
      <w:r w:rsidR="00EA1C6C" w:rsidRPr="00367C78">
        <w:t> </w:t>
      </w:r>
      <w:r w:rsidRPr="00367C78">
        <w:t xml:space="preserve">1.3 by an Australian conformity assessment body—notify the body, or the person in relation to whom the kind of device is included in the Register, as soon as practicable after becoming aware of information referred to in </w:t>
      </w:r>
      <w:r w:rsidR="00EA1C6C" w:rsidRPr="00367C78">
        <w:t>subclause (</w:t>
      </w:r>
      <w:r w:rsidRPr="00367C78">
        <w:t>3A).</w:t>
      </w:r>
    </w:p>
    <w:p w14:paraId="559FDF77" w14:textId="77777777" w:rsidR="008652B2" w:rsidRPr="00367C78" w:rsidRDefault="006D1E60" w:rsidP="008714B4">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714CC1A7" w14:textId="77777777" w:rsidR="009E6BF3" w:rsidRPr="00367C78" w:rsidRDefault="009E6BF3" w:rsidP="009E6BF3">
      <w:pPr>
        <w:pStyle w:val="subsection"/>
      </w:pPr>
      <w:r w:rsidRPr="00367C78">
        <w:tab/>
        <w:t>(3A)</w:t>
      </w:r>
      <w:r w:rsidRPr="00367C78">
        <w:tab/>
        <w:t xml:space="preserve">For the purposes of </w:t>
      </w:r>
      <w:r w:rsidR="00EA1C6C" w:rsidRPr="00367C78">
        <w:t>subparagraphs (</w:t>
      </w:r>
      <w:r w:rsidRPr="00367C78">
        <w:t>3)(c)(i) and (ii), the information is the following:</w:t>
      </w:r>
    </w:p>
    <w:p w14:paraId="28AE1350" w14:textId="77777777" w:rsidR="009E6BF3" w:rsidRPr="00367C78" w:rsidRDefault="009E6BF3" w:rsidP="009E6BF3">
      <w:pPr>
        <w:pStyle w:val="paragraph"/>
      </w:pPr>
      <w:r w:rsidRPr="00367C78">
        <w:tab/>
        <w:t>(a)</w:t>
      </w:r>
      <w:r w:rsidRPr="00367C78">
        <w:tab/>
        <w:t>information relating to:</w:t>
      </w:r>
    </w:p>
    <w:p w14:paraId="3927B06A" w14:textId="77777777" w:rsidR="009E6BF3" w:rsidRPr="00367C78" w:rsidRDefault="009E6BF3" w:rsidP="009E6BF3">
      <w:pPr>
        <w:pStyle w:val="paragraphsub"/>
      </w:pPr>
      <w:r w:rsidRPr="00367C78">
        <w:tab/>
        <w:t>(i)</w:t>
      </w:r>
      <w:r w:rsidRPr="00367C78">
        <w:tab/>
        <w:t>any malfunction or deterioration in the characteristics or performance of the kind of device; or</w:t>
      </w:r>
    </w:p>
    <w:p w14:paraId="42A7AFDE" w14:textId="77777777" w:rsidR="009E6BF3" w:rsidRPr="00367C78" w:rsidRDefault="009E6BF3" w:rsidP="009E6BF3">
      <w:pPr>
        <w:pStyle w:val="paragraphsub"/>
      </w:pPr>
      <w:r w:rsidRPr="00367C78">
        <w:tab/>
        <w:t>(ii)</w:t>
      </w:r>
      <w:r w:rsidRPr="00367C78">
        <w:tab/>
        <w:t>any inadequacy in the design, production, labelling or instructions for use of the kind of device, or in the advertising material for the kind of device; or</w:t>
      </w:r>
    </w:p>
    <w:p w14:paraId="3612BDED" w14:textId="77777777" w:rsidR="009E6BF3" w:rsidRPr="00367C78" w:rsidRDefault="009E6BF3" w:rsidP="009E6BF3">
      <w:pPr>
        <w:pStyle w:val="paragraphsub"/>
      </w:pPr>
      <w:r w:rsidRPr="00367C78">
        <w:tab/>
        <w:t>(iii)</w:t>
      </w:r>
      <w:r w:rsidRPr="00367C78">
        <w:tab/>
        <w:t>any use in accordance with, or contrary to, the use intended by the manufacturer of the kind of device;</w:t>
      </w:r>
    </w:p>
    <w:p w14:paraId="080D049E" w14:textId="77777777" w:rsidR="009E6BF3" w:rsidRPr="00367C78" w:rsidRDefault="009E6BF3" w:rsidP="009E6BF3">
      <w:pPr>
        <w:pStyle w:val="paragraph"/>
      </w:pPr>
      <w:r w:rsidRPr="00367C78">
        <w:tab/>
      </w:r>
      <w:r w:rsidRPr="00367C78">
        <w:tab/>
        <w:t>that might lead, or might have led, to the death of a patient or a user of the device, or to a serious deterioration in his or her state of health;</w:t>
      </w:r>
    </w:p>
    <w:p w14:paraId="7676DADE" w14:textId="278187FC" w:rsidR="009E6BF3" w:rsidRPr="00367C78" w:rsidRDefault="009E6BF3" w:rsidP="009E6BF3">
      <w:pPr>
        <w:pStyle w:val="paragraph"/>
      </w:pPr>
      <w:r w:rsidRPr="00367C78">
        <w:tab/>
        <w:t>(b)</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a)(i) that has led the manufacturer to take steps to recall devices of that kind that have been distributed.</w:t>
      </w:r>
    </w:p>
    <w:p w14:paraId="48B75CB3" w14:textId="77777777" w:rsidR="008652B2" w:rsidRPr="00367C78" w:rsidRDefault="008652B2" w:rsidP="006D1E60">
      <w:pPr>
        <w:pStyle w:val="subsection"/>
      </w:pPr>
      <w:r w:rsidRPr="00367C78">
        <w:tab/>
        <w:t>(4)</w:t>
      </w:r>
      <w:r w:rsidRPr="00367C78">
        <w:tab/>
        <w:t>Each requirement of the system must be documented in a systematic and orderly way in the form of written policies and procedures (for example, as quality programs, quality plans, quality manuals or quality records).</w:t>
      </w:r>
    </w:p>
    <w:p w14:paraId="3D6C2827" w14:textId="77777777" w:rsidR="008652B2" w:rsidRPr="00367C78" w:rsidRDefault="008652B2" w:rsidP="006D1E60">
      <w:pPr>
        <w:pStyle w:val="subsection"/>
      </w:pPr>
      <w:r w:rsidRPr="00367C78">
        <w:tab/>
        <w:t>(5)</w:t>
      </w:r>
      <w:r w:rsidRPr="00367C78">
        <w:tab/>
        <w:t>The documentation of the system must include adequate information in relation to the following matters:</w:t>
      </w:r>
    </w:p>
    <w:p w14:paraId="794D33EF" w14:textId="77777777" w:rsidR="008652B2" w:rsidRPr="00367C78" w:rsidRDefault="008652B2" w:rsidP="006D1E60">
      <w:pPr>
        <w:pStyle w:val="paragraph"/>
      </w:pPr>
      <w:r w:rsidRPr="00367C78">
        <w:tab/>
        <w:t>(a)</w:t>
      </w:r>
      <w:r w:rsidRPr="00367C78">
        <w:tab/>
        <w:t>the manufacturer’s quality objectives;</w:t>
      </w:r>
    </w:p>
    <w:p w14:paraId="21CE5AE0" w14:textId="77777777" w:rsidR="008652B2" w:rsidRPr="00367C78" w:rsidRDefault="008652B2" w:rsidP="006D1E60">
      <w:pPr>
        <w:pStyle w:val="paragraph"/>
      </w:pPr>
      <w:r w:rsidRPr="00367C78">
        <w:tab/>
        <w:t>(b)</w:t>
      </w:r>
      <w:r w:rsidRPr="00367C78">
        <w:tab/>
        <w:t>the organisation of the manufacturer’s business, including, in particular, a description of the following:</w:t>
      </w:r>
    </w:p>
    <w:p w14:paraId="04811161" w14:textId="77777777" w:rsidR="008652B2" w:rsidRPr="00367C78" w:rsidRDefault="008652B2" w:rsidP="006D1E60">
      <w:pPr>
        <w:pStyle w:val="paragraphsub"/>
      </w:pPr>
      <w:r w:rsidRPr="00367C78">
        <w:tab/>
        <w:t>(i)</w:t>
      </w:r>
      <w:r w:rsidRPr="00367C78">
        <w:tab/>
        <w:t>the organisational structure of the business;</w:t>
      </w:r>
    </w:p>
    <w:p w14:paraId="66846D15" w14:textId="77777777" w:rsidR="008652B2" w:rsidRPr="00367C78" w:rsidRDefault="008652B2" w:rsidP="006D1E60">
      <w:pPr>
        <w:pStyle w:val="paragraphsub"/>
      </w:pPr>
      <w:r w:rsidRPr="00367C78">
        <w:tab/>
        <w:t>(ii)</w:t>
      </w:r>
      <w:r w:rsidRPr="00367C78">
        <w:tab/>
        <w:t>the responsibilities of managerial staff and their authority in relation to the quality of the design and production of medical devices manufactured by the manufacturer;</w:t>
      </w:r>
    </w:p>
    <w:p w14:paraId="0159BD56" w14:textId="77777777" w:rsidR="008652B2" w:rsidRPr="00367C78" w:rsidRDefault="008652B2" w:rsidP="006D1E60">
      <w:pPr>
        <w:pStyle w:val="paragraphsub"/>
      </w:pPr>
      <w:r w:rsidRPr="00367C78">
        <w:tab/>
        <w:t>(iii)</w:t>
      </w:r>
      <w:r w:rsidRPr="00367C78">
        <w:tab/>
        <w:t>the methods of monitoring whether the system is operating effectively, in particular, whether the desired quality of design and product is being achieved and how products that fail to meet the desired quality are controlled;</w:t>
      </w:r>
    </w:p>
    <w:p w14:paraId="6AC145A3" w14:textId="77777777" w:rsidR="008652B2" w:rsidRPr="00367C78" w:rsidRDefault="008652B2" w:rsidP="006D1E60">
      <w:pPr>
        <w:pStyle w:val="paragraph"/>
      </w:pPr>
      <w:r w:rsidRPr="00367C78">
        <w:tab/>
        <w:t>(c)</w:t>
      </w:r>
      <w:r w:rsidRPr="00367C78">
        <w:tab/>
        <w:t>the design of the kind of medical device to which the system is to be applied, including, in particular, the following:</w:t>
      </w:r>
    </w:p>
    <w:p w14:paraId="13995D4E" w14:textId="77777777" w:rsidR="008652B2" w:rsidRPr="00367C78" w:rsidRDefault="008652B2" w:rsidP="006D1E60">
      <w:pPr>
        <w:pStyle w:val="paragraphsub"/>
      </w:pPr>
      <w:r w:rsidRPr="00367C78">
        <w:tab/>
        <w:t>(i)</w:t>
      </w:r>
      <w:r w:rsidRPr="00367C78">
        <w:tab/>
        <w:t>details of the processes, systems and measures used for controlling, monitoring and verifying that at each stage of the design process, the device complies with the applicable provisions of the essential principles;</w:t>
      </w:r>
    </w:p>
    <w:p w14:paraId="7D9D252A" w14:textId="77777777" w:rsidR="008652B2" w:rsidRPr="00367C78" w:rsidRDefault="008652B2" w:rsidP="006D1E60">
      <w:pPr>
        <w:pStyle w:val="paragraphsub"/>
      </w:pPr>
      <w:r w:rsidRPr="00367C78">
        <w:tab/>
        <w:t>(ii)</w:t>
      </w:r>
      <w:r w:rsidRPr="00367C78">
        <w:tab/>
        <w:t>a general description of the kind of device, and of any variants of the kind of device, that the manufacturer plans to manufacture;</w:t>
      </w:r>
    </w:p>
    <w:p w14:paraId="10A7C66E" w14:textId="77777777" w:rsidR="008652B2" w:rsidRPr="00367C78" w:rsidRDefault="008652B2" w:rsidP="006D1E60">
      <w:pPr>
        <w:pStyle w:val="paragraphsub"/>
      </w:pPr>
      <w:r w:rsidRPr="00367C78">
        <w:tab/>
        <w:t>(iii)</w:t>
      </w:r>
      <w:r w:rsidRPr="00367C78">
        <w:tab/>
        <w:t>details of the design specifications for the kind of device, including:</w:t>
      </w:r>
    </w:p>
    <w:p w14:paraId="0F741B58" w14:textId="77777777" w:rsidR="008652B2" w:rsidRPr="00367C78" w:rsidRDefault="008652B2" w:rsidP="006D1E60">
      <w:pPr>
        <w:pStyle w:val="paragraphsub-sub"/>
      </w:pPr>
      <w:r w:rsidRPr="00367C78">
        <w:tab/>
        <w:t>(A)</w:t>
      </w:r>
      <w:r w:rsidRPr="00367C78">
        <w:tab/>
        <w:t>any medical device standard or conformity assessment standard that has been applied to the device; and</w:t>
      </w:r>
    </w:p>
    <w:p w14:paraId="7449A6FA" w14:textId="77777777" w:rsidR="008652B2" w:rsidRPr="00367C78" w:rsidRDefault="008652B2" w:rsidP="006D1E60">
      <w:pPr>
        <w:pStyle w:val="paragraphsub-sub"/>
      </w:pPr>
      <w:r w:rsidRPr="00367C78">
        <w:tab/>
        <w:t>(B)</w:t>
      </w:r>
      <w:r w:rsidRPr="00367C78">
        <w:tab/>
        <w:t>the results of the risk analysis carried out; and</w:t>
      </w:r>
    </w:p>
    <w:p w14:paraId="4897C4DF" w14:textId="77777777" w:rsidR="008652B2" w:rsidRPr="00367C78" w:rsidRDefault="008652B2" w:rsidP="006D1E60">
      <w:pPr>
        <w:pStyle w:val="paragraphsub-sub"/>
      </w:pPr>
      <w:r w:rsidRPr="00367C78">
        <w:tab/>
        <w:t>(C)</w:t>
      </w:r>
      <w:r w:rsidRPr="00367C78">
        <w:tab/>
        <w:t>if no medical device standard or conformity assessment standard, or part only of such a standard, has been applied to the device</w:t>
      </w:r>
      <w:r w:rsidR="006D1E60" w:rsidRPr="00367C78">
        <w:t>—</w:t>
      </w:r>
      <w:r w:rsidRPr="00367C78">
        <w:t>the solutions adopted to ensure that each device complies with the applicable provisions of the essential principles;</w:t>
      </w:r>
    </w:p>
    <w:p w14:paraId="01688930" w14:textId="77777777" w:rsidR="008652B2" w:rsidRPr="00367C78" w:rsidRDefault="008652B2" w:rsidP="006D1E60">
      <w:pPr>
        <w:pStyle w:val="paragraphsub"/>
      </w:pPr>
      <w:r w:rsidRPr="00367C78">
        <w:tab/>
        <w:t>(iv)</w:t>
      </w:r>
      <w:r w:rsidRPr="00367C78">
        <w:tab/>
        <w:t>for a kind of device that is intended by the manufacturer to be connected to another device</w:t>
      </w:r>
      <w:r w:rsidR="006D1E60" w:rsidRPr="00367C78">
        <w:t>—</w:t>
      </w:r>
      <w:r w:rsidRPr="00367C78">
        <w:t>evidence demonstrating that the device will comply with the applicable provisions of the essential principles when it is connected to the other device and both devices are being used for their intended purposes;</w:t>
      </w:r>
    </w:p>
    <w:p w14:paraId="2263B8AD" w14:textId="77777777" w:rsidR="008652B2" w:rsidRPr="00367C78" w:rsidRDefault="008652B2" w:rsidP="006D1E60">
      <w:pPr>
        <w:pStyle w:val="paragraphsub"/>
      </w:pPr>
      <w:r w:rsidRPr="00367C78">
        <w:tab/>
        <w:t>(v)</w:t>
      </w:r>
      <w:r w:rsidRPr="00367C78">
        <w:tab/>
        <w:t>a statement indicating whether or not the kind of device incorporates, or is intended to incorporate, as an integral part, a substance mentioned in clause</w:t>
      </w:r>
      <w:r w:rsidR="00EA1C6C" w:rsidRPr="00367C78">
        <w:t> </w:t>
      </w:r>
      <w:r w:rsidRPr="00367C78">
        <w:t>7.4 of the essential principles, and, for a device that will do so, data derived from tests conducted in relation to the device and the substance, and their interaction;</w:t>
      </w:r>
    </w:p>
    <w:p w14:paraId="66B08E34" w14:textId="7FF339B8" w:rsidR="008652B2" w:rsidRPr="00367C78" w:rsidRDefault="008652B2" w:rsidP="006D1E60">
      <w:pPr>
        <w:pStyle w:val="paragraphsub"/>
      </w:pPr>
      <w:r w:rsidRPr="00367C78">
        <w:tab/>
        <w:t>(vi)</w:t>
      </w:r>
      <w:r w:rsidRPr="00367C78">
        <w:tab/>
        <w:t xml:space="preserve">a statement indicating whether or not </w:t>
      </w:r>
      <w:r w:rsidR="00477DED" w:rsidRPr="00367C78">
        <w:t>the device, other than an IVD medical device,</w:t>
      </w:r>
      <w:r w:rsidRPr="00367C78">
        <w:t xml:space="preserve"> contains tissues, cells or substances of animal origin that have been rendered non</w:t>
      </w:r>
      <w:r w:rsidR="002023AE">
        <w:noBreakHyphen/>
      </w:r>
      <w:r w:rsidRPr="00367C78">
        <w:t>viable, or tissues, cells or substances of microbial or recombinant origin;</w:t>
      </w:r>
    </w:p>
    <w:p w14:paraId="1E4C3F91" w14:textId="77777777" w:rsidR="00C30DB7" w:rsidRPr="00367C78" w:rsidRDefault="00C30DB7" w:rsidP="006D1E60">
      <w:pPr>
        <w:pStyle w:val="paragraphsub"/>
      </w:pPr>
      <w:r w:rsidRPr="00367C78">
        <w:tab/>
        <w:t>(via)</w:t>
      </w:r>
      <w:r w:rsidRPr="00367C78">
        <w:tab/>
        <w:t>for an IVD medical device</w:t>
      </w:r>
      <w:r w:rsidR="006D1E60" w:rsidRPr="00367C78">
        <w:t>—</w:t>
      </w:r>
      <w:r w:rsidRPr="00367C78">
        <w:t>a statement indicating whether or not the device contains viable tissues, cells, or substances of human or animal origin;</w:t>
      </w:r>
    </w:p>
    <w:p w14:paraId="6E2F5139" w14:textId="77777777" w:rsidR="008652B2" w:rsidRPr="00367C78" w:rsidRDefault="008652B2" w:rsidP="006D1E60">
      <w:pPr>
        <w:pStyle w:val="paragraphsub"/>
      </w:pPr>
      <w:r w:rsidRPr="00367C78">
        <w:tab/>
        <w:t>(vii)</w:t>
      </w:r>
      <w:r w:rsidRPr="00367C78">
        <w:tab/>
        <w:t>a copy of the clinical evidence, in relation to the kind of device, required by the clinical evaluation procedures;</w:t>
      </w:r>
    </w:p>
    <w:p w14:paraId="284BF6B6" w14:textId="77777777" w:rsidR="008652B2" w:rsidRPr="00367C78" w:rsidRDefault="008652B2" w:rsidP="006D1E60">
      <w:pPr>
        <w:pStyle w:val="paragraphsub"/>
      </w:pPr>
      <w:r w:rsidRPr="00367C78">
        <w:tab/>
        <w:t>(viii)</w:t>
      </w:r>
      <w:r w:rsidRPr="00367C78">
        <w:tab/>
        <w:t>a copy of the information to be provided with the kind of device;</w:t>
      </w:r>
    </w:p>
    <w:p w14:paraId="05447977" w14:textId="77777777" w:rsidR="008652B2" w:rsidRPr="00367C78" w:rsidRDefault="008652B2" w:rsidP="006D1E60">
      <w:pPr>
        <w:pStyle w:val="paragraph"/>
      </w:pPr>
      <w:r w:rsidRPr="00367C78">
        <w:tab/>
        <w:t>(d)</w:t>
      </w:r>
      <w:r w:rsidRPr="00367C78">
        <w:tab/>
        <w:t>the inspection and quality assurance techniques to be applied in the production of the kind of medical device to which the system is to be applied, including, in particular, information about the following:</w:t>
      </w:r>
    </w:p>
    <w:p w14:paraId="2EF47970" w14:textId="77777777" w:rsidR="008652B2" w:rsidRPr="00367C78" w:rsidRDefault="008652B2" w:rsidP="006D1E60">
      <w:pPr>
        <w:pStyle w:val="paragraphsub"/>
      </w:pPr>
      <w:r w:rsidRPr="00367C78">
        <w:tab/>
        <w:t>(i)</w:t>
      </w:r>
      <w:r w:rsidRPr="00367C78">
        <w:tab/>
        <w:t>the processes and procedures to be used (particularly in relation to sterilisation) and the documents relating to those processes and procedures;</w:t>
      </w:r>
    </w:p>
    <w:p w14:paraId="73E381CB" w14:textId="77777777" w:rsidR="008652B2" w:rsidRPr="00367C78" w:rsidRDefault="008652B2" w:rsidP="006D1E60">
      <w:pPr>
        <w:pStyle w:val="paragraphsub"/>
      </w:pPr>
      <w:r w:rsidRPr="00367C78">
        <w:tab/>
        <w:t>(ii)</w:t>
      </w:r>
      <w:r w:rsidRPr="00367C78">
        <w:tab/>
        <w:t>the procedures to be used for purchasing goods or services in relation to the production of the kind of device and the documents relating to those procedures;</w:t>
      </w:r>
    </w:p>
    <w:p w14:paraId="79F74D37" w14:textId="0ADFDEDD" w:rsidR="008652B2" w:rsidRPr="00367C78" w:rsidRDefault="008652B2" w:rsidP="006D1E60">
      <w:pPr>
        <w:pStyle w:val="paragraphsub"/>
      </w:pPr>
      <w:r w:rsidRPr="00367C78">
        <w:tab/>
        <w:t>(iii)</w:t>
      </w:r>
      <w:r w:rsidRPr="00367C78">
        <w:tab/>
        <w:t>product identification procedures to be prepared and kept up</w:t>
      </w:r>
      <w:r w:rsidR="002023AE">
        <w:noBreakHyphen/>
      </w:r>
      <w:r w:rsidRPr="00367C78">
        <w:t>to</w:t>
      </w:r>
      <w:r w:rsidR="002023AE">
        <w:noBreakHyphen/>
      </w:r>
      <w:r w:rsidRPr="00367C78">
        <w:t>date from drawings, specifications or other documents at each stage of production;</w:t>
      </w:r>
    </w:p>
    <w:p w14:paraId="1F5A3C94" w14:textId="77777777" w:rsidR="008652B2" w:rsidRPr="00367C78" w:rsidRDefault="008652B2" w:rsidP="006D1E60">
      <w:pPr>
        <w:pStyle w:val="paragraph"/>
      </w:pPr>
      <w:r w:rsidRPr="00367C78">
        <w:tab/>
        <w:t>(e)</w:t>
      </w:r>
      <w:r w:rsidRPr="00367C78">
        <w:tab/>
        <w:t>the tests or trials to be carried out before, during and after production of the kind of medical device to which the system is to be applied, including, in particular, information about:</w:t>
      </w:r>
    </w:p>
    <w:p w14:paraId="63D2CE82" w14:textId="77777777" w:rsidR="008652B2" w:rsidRPr="00367C78" w:rsidRDefault="008652B2" w:rsidP="006D1E60">
      <w:pPr>
        <w:pStyle w:val="paragraphsub"/>
      </w:pPr>
      <w:r w:rsidRPr="00367C78">
        <w:tab/>
        <w:t>(i)</w:t>
      </w:r>
      <w:r w:rsidRPr="00367C78">
        <w:tab/>
        <w:t>the frequency with which the tests or trials are to be carried out; and</w:t>
      </w:r>
    </w:p>
    <w:p w14:paraId="29493BC7" w14:textId="77777777" w:rsidR="008652B2" w:rsidRPr="00367C78" w:rsidRDefault="008652B2" w:rsidP="006D1E60">
      <w:pPr>
        <w:pStyle w:val="paragraphsub"/>
      </w:pPr>
      <w:r w:rsidRPr="00367C78">
        <w:tab/>
        <w:t>(ii)</w:t>
      </w:r>
      <w:r w:rsidRPr="00367C78">
        <w:tab/>
        <w:t>the equipment (including the traceability of the calibration of the equipment) used, or to be used, to carry out the tests or trials;</w:t>
      </w:r>
    </w:p>
    <w:p w14:paraId="79870001" w14:textId="3B1B7E87" w:rsidR="008652B2" w:rsidRPr="00367C78" w:rsidRDefault="008652B2" w:rsidP="006D1E60">
      <w:pPr>
        <w:pStyle w:val="paragraph"/>
      </w:pPr>
      <w:r w:rsidRPr="00367C78">
        <w:tab/>
        <w:t>(f)</w:t>
      </w:r>
      <w:r w:rsidRPr="00367C78">
        <w:tab/>
        <w:t>the system for reviewing experience gained in the post</w:t>
      </w:r>
      <w:r w:rsidR="002023AE">
        <w:noBreakHyphen/>
      </w:r>
      <w:r w:rsidRPr="00367C78">
        <w:t>production phase in relation to the kind of medical device to which the quality management system has been applied, and the means by which any necessary corrective action will be applied in relation to the design or production of such devices;</w:t>
      </w:r>
    </w:p>
    <w:p w14:paraId="4B1827D7" w14:textId="77777777" w:rsidR="008652B2" w:rsidRPr="00367C78" w:rsidRDefault="008652B2" w:rsidP="006D1E60">
      <w:pPr>
        <w:pStyle w:val="paragraph"/>
      </w:pPr>
      <w:r w:rsidRPr="00367C78">
        <w:tab/>
        <w:t>(g)</w:t>
      </w:r>
      <w:r w:rsidRPr="00367C78">
        <w:tab/>
        <w:t>whether a conformity assessment standard has been applied to the system and, if no conformity assessment standard, or part only of a conformity assessment standard, has been applied to the system</w:t>
      </w:r>
      <w:r w:rsidR="006D1E60" w:rsidRPr="00367C78">
        <w:t>—</w:t>
      </w:r>
      <w:r w:rsidRPr="00367C78">
        <w:t xml:space="preserve">the solutions adopted to ensure that the system complies with </w:t>
      </w:r>
      <w:r w:rsidR="00EA1C6C" w:rsidRPr="00367C78">
        <w:t>subclause (</w:t>
      </w:r>
      <w:r w:rsidRPr="00367C78">
        <w:t>2).</w:t>
      </w:r>
    </w:p>
    <w:p w14:paraId="78BD3825" w14:textId="77777777" w:rsidR="008652B2" w:rsidRPr="00367C78" w:rsidRDefault="008652B2" w:rsidP="005B642B">
      <w:pPr>
        <w:pStyle w:val="ActHead5"/>
      </w:pPr>
      <w:bookmarkStart w:id="433" w:name="_Toc202523700"/>
      <w:r w:rsidRPr="00224C2E">
        <w:rPr>
          <w:rStyle w:val="CharSectno"/>
        </w:rPr>
        <w:t>1.5</w:t>
      </w:r>
      <w:r w:rsidR="006D1E60" w:rsidRPr="00367C78">
        <w:t xml:space="preserve">  </w:t>
      </w:r>
      <w:r w:rsidRPr="00367C78">
        <w:t>Changes to quality management system or kinds of medical device to which system is to be applied</w:t>
      </w:r>
      <w:bookmarkEnd w:id="433"/>
    </w:p>
    <w:p w14:paraId="0E1FE9DE" w14:textId="77777777" w:rsidR="008652B2" w:rsidRPr="00367C78" w:rsidRDefault="008652B2" w:rsidP="006D1E60">
      <w:pPr>
        <w:pStyle w:val="subsection"/>
      </w:pPr>
      <w:r w:rsidRPr="00367C78">
        <w:tab/>
        <w:t>(1)</w:t>
      </w:r>
      <w:r w:rsidRPr="00367C78">
        <w:tab/>
        <w:t>This clause applies to the manufacturer of a kind of medical device if:</w:t>
      </w:r>
    </w:p>
    <w:p w14:paraId="795B9807" w14:textId="77777777" w:rsidR="008652B2" w:rsidRPr="00367C78" w:rsidRDefault="008652B2" w:rsidP="006D1E60">
      <w:pPr>
        <w:pStyle w:val="paragraph"/>
      </w:pPr>
      <w:r w:rsidRPr="00367C78">
        <w:tab/>
        <w:t>(a)</w:t>
      </w:r>
      <w:r w:rsidRPr="00367C78">
        <w:tab/>
        <w:t>the manufacturer has implemented, and had assessed under clause</w:t>
      </w:r>
      <w:r w:rsidR="00EA1C6C" w:rsidRPr="00367C78">
        <w:t> </w:t>
      </w:r>
      <w:r w:rsidRPr="00367C78">
        <w:t>1.3 of this Schedule, a quality management system that is to be applied to the kind of device; and</w:t>
      </w:r>
    </w:p>
    <w:p w14:paraId="49E42F17" w14:textId="77777777" w:rsidR="008652B2" w:rsidRPr="00367C78" w:rsidRDefault="008652B2" w:rsidP="006D1E60">
      <w:pPr>
        <w:pStyle w:val="paragraph"/>
      </w:pPr>
      <w:r w:rsidRPr="00367C78">
        <w:tab/>
        <w:t>(b)</w:t>
      </w:r>
      <w:r w:rsidRPr="00367C78">
        <w:tab/>
        <w:t>after assessment, the manufacturer plans to make:</w:t>
      </w:r>
    </w:p>
    <w:p w14:paraId="51EF6A95" w14:textId="77777777" w:rsidR="008652B2" w:rsidRPr="00367C78" w:rsidRDefault="008652B2" w:rsidP="006D1E60">
      <w:pPr>
        <w:pStyle w:val="paragraphsub"/>
      </w:pPr>
      <w:r w:rsidRPr="00367C78">
        <w:tab/>
        <w:t>(i)</w:t>
      </w:r>
      <w:r w:rsidRPr="00367C78">
        <w:tab/>
        <w:t>a substantial change to the system; or</w:t>
      </w:r>
    </w:p>
    <w:p w14:paraId="68D8BF2D" w14:textId="77777777" w:rsidR="008652B2" w:rsidRPr="00367C78" w:rsidRDefault="008652B2" w:rsidP="006D1E60">
      <w:pPr>
        <w:pStyle w:val="paragraphsub"/>
      </w:pPr>
      <w:r w:rsidRPr="00367C78">
        <w:tab/>
        <w:t>(ii)</w:t>
      </w:r>
      <w:r w:rsidRPr="00367C78">
        <w:tab/>
        <w:t>a change to the kinds of medical devices to which the system is to be applied.</w:t>
      </w:r>
    </w:p>
    <w:p w14:paraId="5E2B1483" w14:textId="77777777" w:rsidR="008652B2" w:rsidRPr="00367C78" w:rsidRDefault="008652B2" w:rsidP="006D1E60">
      <w:pPr>
        <w:pStyle w:val="subsection"/>
      </w:pPr>
      <w:r w:rsidRPr="00367C78">
        <w:tab/>
        <w:t>(2)</w:t>
      </w:r>
      <w:r w:rsidRPr="00367C78">
        <w:tab/>
        <w:t>The manufacturer must:</w:t>
      </w:r>
    </w:p>
    <w:p w14:paraId="35BEC666" w14:textId="77777777" w:rsidR="008652B2" w:rsidRPr="00367C78" w:rsidRDefault="008652B2" w:rsidP="006D1E60">
      <w:pPr>
        <w:pStyle w:val="paragraph"/>
      </w:pPr>
      <w:r w:rsidRPr="00367C78">
        <w:tab/>
        <w:t>(a)</w:t>
      </w:r>
      <w:r w:rsidRPr="00367C78">
        <w:tab/>
        <w:t>notify the Secretary</w:t>
      </w:r>
      <w:r w:rsidR="009E6BF3" w:rsidRPr="00367C78">
        <w:t xml:space="preserve"> or an Australian conformity assessment body</w:t>
      </w:r>
      <w:r w:rsidRPr="00367C78">
        <w:t>, in writing, of the proposed change; and</w:t>
      </w:r>
    </w:p>
    <w:p w14:paraId="72CE049A" w14:textId="77777777" w:rsidR="008652B2" w:rsidRPr="00367C78" w:rsidRDefault="008652B2" w:rsidP="006D1E60">
      <w:pPr>
        <w:pStyle w:val="paragraph"/>
      </w:pPr>
      <w:r w:rsidRPr="00367C78">
        <w:tab/>
        <w:t>(b)</w:t>
      </w:r>
      <w:r w:rsidRPr="00367C78">
        <w:tab/>
        <w:t xml:space="preserve">arrange for assessment of the change by the Secretary </w:t>
      </w:r>
      <w:r w:rsidR="009E6BF3" w:rsidRPr="00367C78">
        <w:t xml:space="preserve">or the Australian conformity assessment body </w:t>
      </w:r>
      <w:r w:rsidRPr="00367C78">
        <w:t>to verify whether the system, as changed, meets the requirements of clause</w:t>
      </w:r>
      <w:r w:rsidR="00EA1C6C" w:rsidRPr="00367C78">
        <w:t> </w:t>
      </w:r>
      <w:r w:rsidRPr="00367C78">
        <w:t>1.4 of this Schedule.</w:t>
      </w:r>
    </w:p>
    <w:p w14:paraId="64938812" w14:textId="77777777" w:rsidR="008652B2" w:rsidRPr="00367C78" w:rsidRDefault="008652B2" w:rsidP="006D1E60">
      <w:pPr>
        <w:pStyle w:val="subsection"/>
      </w:pPr>
      <w:r w:rsidRPr="00367C78">
        <w:tab/>
        <w:t>(3)</w:t>
      </w:r>
      <w:r w:rsidRPr="00367C78">
        <w:tab/>
        <w:t>For the purpose of enabling the assessment to be carried out, the manufacturer must have available, in writing, details of any consequential changes to the information and documentation required under subclause</w:t>
      </w:r>
      <w:r w:rsidR="00EA1C6C" w:rsidRPr="00367C78">
        <w:t> </w:t>
      </w:r>
      <w:r w:rsidRPr="00367C78">
        <w:t>1.3(2) of this Schedule in relation to the system or kinds of devices.</w:t>
      </w:r>
    </w:p>
    <w:p w14:paraId="0AD80BC2" w14:textId="77777777" w:rsidR="008652B2" w:rsidRPr="00367C78" w:rsidRDefault="008652B2" w:rsidP="006D1E60">
      <w:pPr>
        <w:pStyle w:val="subsection"/>
      </w:pPr>
      <w:r w:rsidRPr="00367C78">
        <w:tab/>
        <w:t>(4)</w:t>
      </w:r>
      <w:r w:rsidRPr="00367C78">
        <w:tab/>
        <w:t>After any change to the quality management system, the manufacturer must ensure that the changed system continues to meet the requirements of clause</w:t>
      </w:r>
      <w:r w:rsidR="00EA1C6C" w:rsidRPr="00367C78">
        <w:t> </w:t>
      </w:r>
      <w:r w:rsidRPr="00367C78">
        <w:t>1.4 of this Schedule.</w:t>
      </w:r>
    </w:p>
    <w:p w14:paraId="1D47D690" w14:textId="16DAD55C" w:rsidR="000D61C1" w:rsidRPr="00367C78" w:rsidRDefault="000D61C1" w:rsidP="005B642B">
      <w:pPr>
        <w:pStyle w:val="ActHead5"/>
      </w:pPr>
      <w:bookmarkStart w:id="434" w:name="_Toc202523701"/>
      <w:r w:rsidRPr="00224C2E">
        <w:rPr>
          <w:rStyle w:val="CharSectno"/>
        </w:rPr>
        <w:t>1.6</w:t>
      </w:r>
      <w:r w:rsidR="006D1E60" w:rsidRPr="00367C78">
        <w:t xml:space="preserve">  </w:t>
      </w:r>
      <w:r w:rsidRPr="00367C78">
        <w:t>Examination of design of Class 4 IVD medical device, Class 4 in</w:t>
      </w:r>
      <w:r w:rsidR="002023AE">
        <w:noBreakHyphen/>
      </w:r>
      <w:r w:rsidRPr="00367C78">
        <w:t>house IVD medical device or Class III medical device</w:t>
      </w:r>
      <w:bookmarkEnd w:id="434"/>
    </w:p>
    <w:p w14:paraId="67FF17EB" w14:textId="3E93B890" w:rsidR="008652B2" w:rsidRPr="00367C78" w:rsidRDefault="008652B2" w:rsidP="006D1E60">
      <w:pPr>
        <w:pStyle w:val="subsection"/>
      </w:pPr>
      <w:r w:rsidRPr="00367C78">
        <w:tab/>
        <w:t>(1)</w:t>
      </w:r>
      <w:r w:rsidRPr="00367C78">
        <w:tab/>
        <w:t xml:space="preserve">This clause applies to the manufacturer of a </w:t>
      </w:r>
      <w:r w:rsidR="000D61C1" w:rsidRPr="00367C78">
        <w:t>Class 4 IVD medical device, a Class 4 in</w:t>
      </w:r>
      <w:r w:rsidR="002023AE">
        <w:noBreakHyphen/>
      </w:r>
      <w:r w:rsidR="000D61C1" w:rsidRPr="00367C78">
        <w:t>house IVD medical device</w:t>
      </w:r>
      <w:r w:rsidRPr="00367C78">
        <w:t xml:space="preserve"> or a Class III medical device, to which the quality management system that is to be assessed under clause</w:t>
      </w:r>
      <w:r w:rsidR="00EA1C6C" w:rsidRPr="00367C78">
        <w:t> </w:t>
      </w:r>
      <w:r w:rsidRPr="00367C78">
        <w:t>1.3 is to be applied.</w:t>
      </w:r>
    </w:p>
    <w:p w14:paraId="404588C2" w14:textId="77777777" w:rsidR="008652B2" w:rsidRPr="00367C78" w:rsidRDefault="008652B2" w:rsidP="006D1E60">
      <w:pPr>
        <w:pStyle w:val="subsection"/>
      </w:pPr>
      <w:r w:rsidRPr="00367C78">
        <w:tab/>
        <w:t>(2)</w:t>
      </w:r>
      <w:r w:rsidRPr="00367C78">
        <w:tab/>
        <w:t xml:space="preserve">For the purpose of assessing whether the kind of medical device complies with the applicable provisions of the essential principles, the manufacturer of the device must arrange for examination by the Secretary </w:t>
      </w:r>
      <w:r w:rsidR="009E6BF3" w:rsidRPr="00367C78">
        <w:t xml:space="preserve">or an Australian conformity assessment body </w:t>
      </w:r>
      <w:r w:rsidRPr="00367C78">
        <w:t>of the design of the kind of device.</w:t>
      </w:r>
    </w:p>
    <w:p w14:paraId="469C5404" w14:textId="77777777" w:rsidR="008652B2" w:rsidRPr="00367C78" w:rsidRDefault="008652B2" w:rsidP="006D1E60">
      <w:pPr>
        <w:pStyle w:val="subsection"/>
      </w:pPr>
      <w:r w:rsidRPr="00367C78">
        <w:tab/>
        <w:t>(3)</w:t>
      </w:r>
      <w:r w:rsidRPr="00367C78">
        <w:tab/>
        <w:t>For the purpose of enabling the examination to be carried out, the manufacturer must have available:</w:t>
      </w:r>
    </w:p>
    <w:p w14:paraId="764FF99D" w14:textId="77777777" w:rsidR="008652B2" w:rsidRPr="00367C78" w:rsidRDefault="008652B2" w:rsidP="006D1E60">
      <w:pPr>
        <w:pStyle w:val="paragraph"/>
      </w:pPr>
      <w:r w:rsidRPr="00367C78">
        <w:tab/>
        <w:t>(a)</w:t>
      </w:r>
      <w:r w:rsidRPr="00367C78">
        <w:tab/>
        <w:t>information, in writing, in relation to the following matters in relation to the kind of medical device:</w:t>
      </w:r>
    </w:p>
    <w:p w14:paraId="7527E5E8" w14:textId="77777777" w:rsidR="008652B2" w:rsidRPr="00367C78" w:rsidRDefault="008652B2" w:rsidP="006D1E60">
      <w:pPr>
        <w:pStyle w:val="paragraphsub"/>
      </w:pPr>
      <w:r w:rsidRPr="00367C78">
        <w:tab/>
        <w:t>(i)</w:t>
      </w:r>
      <w:r w:rsidRPr="00367C78">
        <w:tab/>
        <w:t>the design;</w:t>
      </w:r>
    </w:p>
    <w:p w14:paraId="16ABE873" w14:textId="77777777" w:rsidR="008652B2" w:rsidRPr="00367C78" w:rsidRDefault="008652B2" w:rsidP="006D1E60">
      <w:pPr>
        <w:pStyle w:val="paragraphsub"/>
      </w:pPr>
      <w:r w:rsidRPr="00367C78">
        <w:tab/>
        <w:t>(ii)</w:t>
      </w:r>
      <w:r w:rsidRPr="00367C78">
        <w:tab/>
        <w:t>the production process;</w:t>
      </w:r>
    </w:p>
    <w:p w14:paraId="5C013E4C" w14:textId="77777777" w:rsidR="008652B2" w:rsidRPr="00367C78" w:rsidRDefault="008652B2" w:rsidP="006D1E60">
      <w:pPr>
        <w:pStyle w:val="paragraphsub"/>
      </w:pPr>
      <w:r w:rsidRPr="00367C78">
        <w:tab/>
        <w:t>(iii)</w:t>
      </w:r>
      <w:r w:rsidRPr="00367C78">
        <w:tab/>
        <w:t>the intended performance; and</w:t>
      </w:r>
    </w:p>
    <w:p w14:paraId="36BFBE21" w14:textId="77777777" w:rsidR="008652B2" w:rsidRPr="00367C78" w:rsidRDefault="008652B2" w:rsidP="006D1E60">
      <w:pPr>
        <w:pStyle w:val="paragraph"/>
      </w:pPr>
      <w:r w:rsidRPr="00367C78">
        <w:tab/>
        <w:t>(b)</w:t>
      </w:r>
      <w:r w:rsidRPr="00367C78">
        <w:tab/>
        <w:t>a copy of the documentation mentioned in paragraph</w:t>
      </w:r>
      <w:r w:rsidR="00EA1C6C" w:rsidRPr="00367C78">
        <w:t> </w:t>
      </w:r>
      <w:r w:rsidRPr="00367C78">
        <w:t>1.4(5)(c) of this Schedule necessary to assess whether the kind of medical device complies with the applicable provisions of the essential principles.</w:t>
      </w:r>
    </w:p>
    <w:p w14:paraId="74EDCDA1" w14:textId="77777777" w:rsidR="008652B2" w:rsidRPr="00367C78" w:rsidRDefault="008652B2" w:rsidP="006D1E60">
      <w:pPr>
        <w:pStyle w:val="subsection"/>
      </w:pPr>
      <w:r w:rsidRPr="00367C78">
        <w:tab/>
        <w:t>(4)</w:t>
      </w:r>
      <w:r w:rsidRPr="00367C78">
        <w:tab/>
        <w:t xml:space="preserve">If, after examination by the Secretary </w:t>
      </w:r>
      <w:r w:rsidR="009E6BF3" w:rsidRPr="00367C78">
        <w:t xml:space="preserve">or an Australian conformity assessment body </w:t>
      </w:r>
      <w:r w:rsidRPr="00367C78">
        <w:t>of the design of a kind of medical device, the manufacturer makes a substantial change to the design, or the intended performance, of the kind of device, the manufacturer must:</w:t>
      </w:r>
    </w:p>
    <w:p w14:paraId="61F68AEE" w14:textId="77777777" w:rsidR="008652B2" w:rsidRPr="00367C78" w:rsidRDefault="008652B2" w:rsidP="006D1E60">
      <w:pPr>
        <w:pStyle w:val="paragraph"/>
      </w:pPr>
      <w:r w:rsidRPr="00367C78">
        <w:tab/>
        <w:t>(a)</w:t>
      </w:r>
      <w:r w:rsidRPr="00367C78">
        <w:tab/>
        <w:t>notify the Secretary</w:t>
      </w:r>
      <w:r w:rsidR="009E6BF3" w:rsidRPr="00367C78">
        <w:t xml:space="preserve"> or an Australian conformity assessment body</w:t>
      </w:r>
      <w:r w:rsidRPr="00367C78">
        <w:t>, in writing, of the change; and</w:t>
      </w:r>
    </w:p>
    <w:p w14:paraId="4A3CA699" w14:textId="77777777" w:rsidR="008652B2" w:rsidRPr="00367C78" w:rsidRDefault="008652B2" w:rsidP="006D1E60">
      <w:pPr>
        <w:pStyle w:val="paragraph"/>
      </w:pPr>
      <w:r w:rsidRPr="00367C78">
        <w:tab/>
        <w:t>(b)</w:t>
      </w:r>
      <w:r w:rsidRPr="00367C78">
        <w:tab/>
        <w:t xml:space="preserve">arrange for examination of the change by the Secretary </w:t>
      </w:r>
      <w:r w:rsidR="009E6BF3" w:rsidRPr="00367C78">
        <w:t xml:space="preserve">or </w:t>
      </w:r>
      <w:r w:rsidR="00200E99" w:rsidRPr="00367C78">
        <w:t>the</w:t>
      </w:r>
      <w:r w:rsidR="009E6BF3" w:rsidRPr="00367C78">
        <w:t xml:space="preserve"> Australian conformity assessment body </w:t>
      </w:r>
      <w:r w:rsidRPr="00367C78">
        <w:t>to assess whether the design, or the intended performance, of the medical device, as changed, complies with the applicable provisions of the essential principles.</w:t>
      </w:r>
    </w:p>
    <w:p w14:paraId="13D02921" w14:textId="77777777" w:rsidR="008652B2" w:rsidRPr="00367C78" w:rsidRDefault="008652B2" w:rsidP="006D1E60">
      <w:pPr>
        <w:pStyle w:val="subsection"/>
      </w:pPr>
      <w:r w:rsidRPr="00367C78">
        <w:tab/>
        <w:t>(5)</w:t>
      </w:r>
      <w:r w:rsidRPr="00367C78">
        <w:tab/>
        <w:t xml:space="preserve">For the purpose of enabling an examination to be carried out under </w:t>
      </w:r>
      <w:r w:rsidR="00EA1C6C" w:rsidRPr="00367C78">
        <w:t>subclause (</w:t>
      </w:r>
      <w:r w:rsidRPr="00367C78">
        <w:t>4), the manufacturer must have available, in writing, details of any consequential changes to the documentation in relation to the design of the device mentioned in paragraph</w:t>
      </w:r>
      <w:r w:rsidR="00EA1C6C" w:rsidRPr="00367C78">
        <w:t> </w:t>
      </w:r>
      <w:r w:rsidRPr="00367C78">
        <w:t>1.4(5)(c) of this Schedule.</w:t>
      </w:r>
    </w:p>
    <w:p w14:paraId="33C69FE5" w14:textId="77777777" w:rsidR="000D61C1" w:rsidRPr="00367C78" w:rsidRDefault="006D1E60" w:rsidP="006D1E60">
      <w:pPr>
        <w:pStyle w:val="notetext"/>
      </w:pPr>
      <w:r w:rsidRPr="00367C78">
        <w:t>Note:</w:t>
      </w:r>
      <w:r w:rsidRPr="00367C78">
        <w:tab/>
      </w:r>
      <w:r w:rsidR="000D61C1" w:rsidRPr="00367C78">
        <w:t>This clause need not be applied to:</w:t>
      </w:r>
    </w:p>
    <w:p w14:paraId="65F0E3EA" w14:textId="77777777" w:rsidR="000D61C1" w:rsidRPr="00367C78" w:rsidRDefault="000D61C1" w:rsidP="006D1E60">
      <w:pPr>
        <w:pStyle w:val="notepara"/>
      </w:pPr>
      <w:r w:rsidRPr="00367C78">
        <w:t>(a)</w:t>
      </w:r>
      <w:r w:rsidRPr="00367C78">
        <w:tab/>
        <w:t xml:space="preserve">a Class </w:t>
      </w:r>
      <w:r w:rsidR="00867500" w:rsidRPr="00367C78">
        <w:t>IIb</w:t>
      </w:r>
      <w:r w:rsidRPr="00367C78">
        <w:t xml:space="preserve"> medical device</w:t>
      </w:r>
      <w:r w:rsidR="006D1E60" w:rsidRPr="00367C78">
        <w:t>—</w:t>
      </w:r>
      <w:r w:rsidRPr="00367C78">
        <w:t>see Division</w:t>
      </w:r>
      <w:r w:rsidR="00EA1C6C" w:rsidRPr="00367C78">
        <w:t> </w:t>
      </w:r>
      <w:r w:rsidRPr="00367C78">
        <w:t>3.2, paragraphs 3.7(1)(a) and (2)(a); or</w:t>
      </w:r>
    </w:p>
    <w:p w14:paraId="65646C09" w14:textId="77777777" w:rsidR="000D61C1" w:rsidRPr="00367C78" w:rsidRDefault="000D61C1" w:rsidP="006D1E60">
      <w:pPr>
        <w:pStyle w:val="notepara"/>
      </w:pPr>
      <w:r w:rsidRPr="00367C78">
        <w:t>(b)</w:t>
      </w:r>
      <w:r w:rsidRPr="00367C78">
        <w:tab/>
        <w:t>a Class 3 IVD medical device</w:t>
      </w:r>
      <w:r w:rsidR="006D1E60" w:rsidRPr="00367C78">
        <w:t>—</w:t>
      </w:r>
      <w:r w:rsidRPr="00367C78">
        <w:t>see Division</w:t>
      </w:r>
      <w:r w:rsidR="00EA1C6C" w:rsidRPr="00367C78">
        <w:t> </w:t>
      </w:r>
      <w:r w:rsidRPr="00367C78">
        <w:t>3.2, paragraph</w:t>
      </w:r>
      <w:r w:rsidR="00EA1C6C" w:rsidRPr="00367C78">
        <w:t> </w:t>
      </w:r>
      <w:r w:rsidRPr="00367C78">
        <w:t>3.7A(a); or</w:t>
      </w:r>
    </w:p>
    <w:p w14:paraId="589181EA" w14:textId="77777777" w:rsidR="000D61C1" w:rsidRPr="00367C78" w:rsidRDefault="000D61C1" w:rsidP="006D1E60">
      <w:pPr>
        <w:pStyle w:val="notepara"/>
      </w:pPr>
      <w:r w:rsidRPr="00367C78">
        <w:t>(c)</w:t>
      </w:r>
      <w:r w:rsidRPr="00367C78">
        <w:tab/>
        <w:t xml:space="preserve">a Class </w:t>
      </w:r>
      <w:r w:rsidR="00732462" w:rsidRPr="00367C78">
        <w:t>IIa</w:t>
      </w:r>
      <w:r w:rsidRPr="00367C78">
        <w:t xml:space="preserve"> medical device</w:t>
      </w:r>
      <w:r w:rsidR="006D1E60" w:rsidRPr="00367C78">
        <w:t>—</w:t>
      </w:r>
      <w:r w:rsidRPr="00367C78">
        <w:t>see Division</w:t>
      </w:r>
      <w:r w:rsidR="00EA1C6C" w:rsidRPr="00367C78">
        <w:t> </w:t>
      </w:r>
      <w:r w:rsidRPr="00367C78">
        <w:t>3.2, paragraphs 3.8(1)(a) and (2)(a); or</w:t>
      </w:r>
    </w:p>
    <w:p w14:paraId="6131D662" w14:textId="77777777" w:rsidR="000D61C1" w:rsidRPr="00367C78" w:rsidRDefault="000D61C1" w:rsidP="006D1E60">
      <w:pPr>
        <w:pStyle w:val="notepara"/>
      </w:pPr>
      <w:r w:rsidRPr="00367C78">
        <w:t>(d)</w:t>
      </w:r>
      <w:r w:rsidRPr="00367C78">
        <w:tab/>
        <w:t>a Class 2 IVD medical device</w:t>
      </w:r>
      <w:r w:rsidR="006D1E60" w:rsidRPr="00367C78">
        <w:t>—</w:t>
      </w:r>
      <w:r w:rsidRPr="00367C78">
        <w:t>see Division</w:t>
      </w:r>
      <w:r w:rsidR="00EA1C6C" w:rsidRPr="00367C78">
        <w:t> </w:t>
      </w:r>
      <w:r w:rsidRPr="00367C78">
        <w:t>3.2, paragraph</w:t>
      </w:r>
      <w:r w:rsidR="00EA1C6C" w:rsidRPr="00367C78">
        <w:t> </w:t>
      </w:r>
      <w:r w:rsidRPr="00367C78">
        <w:t>3.8A(a).</w:t>
      </w:r>
    </w:p>
    <w:p w14:paraId="4FFA486A" w14:textId="77777777" w:rsidR="008652B2" w:rsidRPr="00367C78" w:rsidRDefault="008652B2" w:rsidP="005B642B">
      <w:pPr>
        <w:pStyle w:val="ActHead5"/>
      </w:pPr>
      <w:bookmarkStart w:id="435" w:name="_Toc202523702"/>
      <w:r w:rsidRPr="00224C2E">
        <w:rPr>
          <w:rStyle w:val="CharSectno"/>
        </w:rPr>
        <w:t>1.7</w:t>
      </w:r>
      <w:r w:rsidR="006D1E60" w:rsidRPr="00367C78">
        <w:t xml:space="preserve">  </w:t>
      </w:r>
      <w:r w:rsidRPr="00367C78">
        <w:t>Information to be given to authorised person</w:t>
      </w:r>
      <w:bookmarkEnd w:id="435"/>
    </w:p>
    <w:p w14:paraId="4FB8EA0A" w14:textId="77777777" w:rsidR="008652B2" w:rsidRPr="00367C78" w:rsidRDefault="008652B2" w:rsidP="006D1E60">
      <w:pPr>
        <w:pStyle w:val="subsection"/>
      </w:pPr>
      <w:r w:rsidRPr="00367C78">
        <w:tab/>
        <w:t>(1)</w:t>
      </w:r>
      <w:r w:rsidRPr="00367C78">
        <w:tab/>
        <w:t>If requested to do so by an authorised person, the manufacturer of a kind of medical device must:</w:t>
      </w:r>
    </w:p>
    <w:p w14:paraId="03F7722E" w14:textId="77777777" w:rsidR="008652B2" w:rsidRPr="00367C78" w:rsidRDefault="008652B2" w:rsidP="006D1E60">
      <w:pPr>
        <w:pStyle w:val="paragraph"/>
      </w:pPr>
      <w:r w:rsidRPr="00367C78">
        <w:tab/>
        <w:t>(a)</w:t>
      </w:r>
      <w:r w:rsidRPr="00367C78">
        <w:tab/>
        <w:t>give to the Secretary the following information in relation to the quality management system or the kinds of medical device to which the system is applied:</w:t>
      </w:r>
    </w:p>
    <w:p w14:paraId="46E3FB71" w14:textId="77777777" w:rsidR="008652B2" w:rsidRPr="00367C78" w:rsidRDefault="008652B2" w:rsidP="006D1E60">
      <w:pPr>
        <w:pStyle w:val="paragraphsub"/>
      </w:pPr>
      <w:r w:rsidRPr="00367C78">
        <w:tab/>
        <w:t>(i)</w:t>
      </w:r>
      <w:r w:rsidRPr="00367C78">
        <w:tab/>
        <w:t>a copy of the documentation mentioned in subclause</w:t>
      </w:r>
      <w:r w:rsidR="00EA1C6C" w:rsidRPr="00367C78">
        <w:t> </w:t>
      </w:r>
      <w:r w:rsidRPr="00367C78">
        <w:t>1.4(5) of this Schedule;</w:t>
      </w:r>
    </w:p>
    <w:p w14:paraId="333208C0" w14:textId="77777777" w:rsidR="008652B2" w:rsidRPr="00367C78" w:rsidRDefault="008652B2" w:rsidP="006D1E60">
      <w:pPr>
        <w:pStyle w:val="paragraphsub"/>
      </w:pPr>
      <w:r w:rsidRPr="00367C78">
        <w:tab/>
        <w:t>(ii)</w:t>
      </w:r>
      <w:r w:rsidRPr="00367C78">
        <w:tab/>
        <w:t>data in relation to the design of the kinds of medical device (for example, the results of any analysis of the device, calculations, tests);</w:t>
      </w:r>
    </w:p>
    <w:p w14:paraId="21867A67" w14:textId="77777777" w:rsidR="008652B2" w:rsidRPr="00367C78" w:rsidRDefault="008652B2" w:rsidP="006D1E60">
      <w:pPr>
        <w:pStyle w:val="paragraphsub"/>
      </w:pPr>
      <w:r w:rsidRPr="00367C78">
        <w:tab/>
        <w:t>(iii)</w:t>
      </w:r>
      <w:r w:rsidRPr="00367C78">
        <w:tab/>
        <w:t>data in relation to the manufacture of the kinds of medical device (for example, inspection reports, test data, calibration data, information about the qualifications of staff); and</w:t>
      </w:r>
    </w:p>
    <w:p w14:paraId="3F12944A" w14:textId="77777777" w:rsidR="008652B2" w:rsidRPr="00367C78" w:rsidRDefault="008652B2" w:rsidP="006D1E60">
      <w:pPr>
        <w:pStyle w:val="paragraph"/>
      </w:pPr>
      <w:r w:rsidRPr="00367C78">
        <w:tab/>
        <w:t>(b)</w:t>
      </w:r>
      <w:r w:rsidRPr="00367C78">
        <w:tab/>
        <w:t>arrange for tests specified by the authorised person to be carried out for the purpose of checking whether the quality management system is operating effectively.</w:t>
      </w:r>
    </w:p>
    <w:p w14:paraId="46CFB0AD" w14:textId="77777777" w:rsidR="008652B2" w:rsidRPr="00367C78" w:rsidRDefault="008652B2" w:rsidP="006D1E60">
      <w:pPr>
        <w:pStyle w:val="subsection"/>
      </w:pPr>
      <w:r w:rsidRPr="00367C78">
        <w:tab/>
        <w:t>(2)</w:t>
      </w:r>
      <w:r w:rsidRPr="00367C78">
        <w:tab/>
        <w:t>If any inspections or tests are carried out by an authorised person in relation to the manufacturer’s premises, or medical devices produced by the manufacturer, the manufacturer may ask the authorised person to give to the manufacturer a report stating the findings of the inspections or tests.</w:t>
      </w:r>
    </w:p>
    <w:p w14:paraId="28B9B5DD" w14:textId="77777777" w:rsidR="008652B2" w:rsidRPr="00367C78" w:rsidRDefault="008652B2" w:rsidP="005B642B">
      <w:pPr>
        <w:pStyle w:val="ActHead5"/>
      </w:pPr>
      <w:bookmarkStart w:id="436" w:name="_Toc202523703"/>
      <w:r w:rsidRPr="00224C2E">
        <w:rPr>
          <w:rStyle w:val="CharSectno"/>
        </w:rPr>
        <w:t>1.8</w:t>
      </w:r>
      <w:r w:rsidR="006D1E60" w:rsidRPr="00367C78">
        <w:t xml:space="preserve">  </w:t>
      </w:r>
      <w:r w:rsidRPr="00367C78">
        <w:t>Declaration of conformity</w:t>
      </w:r>
      <w:bookmarkEnd w:id="436"/>
    </w:p>
    <w:p w14:paraId="7782B107" w14:textId="77777777" w:rsidR="008652B2" w:rsidRPr="00367C78" w:rsidRDefault="008652B2" w:rsidP="006D1E60">
      <w:pPr>
        <w:pStyle w:val="subsection"/>
      </w:pPr>
      <w:r w:rsidRPr="00367C78">
        <w:tab/>
        <w:t>(1)</w:t>
      </w:r>
      <w:r w:rsidRPr="00367C78">
        <w:tab/>
        <w:t>The manufacturer of a kind of medical device to which a quality management system that has been assessed under clause</w:t>
      </w:r>
      <w:r w:rsidR="00EA1C6C" w:rsidRPr="00367C78">
        <w:t> </w:t>
      </w:r>
      <w:r w:rsidRPr="00367C78">
        <w:t>1.3 of this Schedule has been applied must make a declaration of conformity in relation to the kind of device.</w:t>
      </w:r>
    </w:p>
    <w:p w14:paraId="6BCE6043" w14:textId="77777777" w:rsidR="008652B2" w:rsidRPr="00367C78" w:rsidRDefault="008652B2" w:rsidP="006D1E60">
      <w:pPr>
        <w:pStyle w:val="subsection"/>
      </w:pPr>
      <w:r w:rsidRPr="00367C78">
        <w:tab/>
        <w:t>(2)</w:t>
      </w:r>
      <w:r w:rsidRPr="00367C78">
        <w:tab/>
        <w:t>The declaration must:</w:t>
      </w:r>
    </w:p>
    <w:p w14:paraId="674FDAF4" w14:textId="6E8DFFEF"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1.8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7D8FC324" w14:textId="77777777" w:rsidR="008652B2" w:rsidRPr="00367C78" w:rsidRDefault="008652B2" w:rsidP="006D1E60">
      <w:pPr>
        <w:pStyle w:val="paragraph"/>
      </w:pPr>
      <w:r w:rsidRPr="00367C78">
        <w:tab/>
        <w:t>(b)</w:t>
      </w:r>
      <w:r w:rsidRPr="00367C78">
        <w:tab/>
        <w:t>state the name and business address of the manufacturer of the device; and</w:t>
      </w:r>
    </w:p>
    <w:p w14:paraId="0F3E29A0" w14:textId="77777777" w:rsidR="008652B2" w:rsidRPr="00367C78" w:rsidRDefault="008652B2" w:rsidP="006D1E60">
      <w:pPr>
        <w:pStyle w:val="paragraph"/>
      </w:pPr>
      <w:r w:rsidRPr="00367C78">
        <w:tab/>
        <w:t>(c)</w:t>
      </w:r>
      <w:r w:rsidRPr="00367C78">
        <w:tab/>
        <w:t>state the following information in relation to each kind of medical device to which the system has been applied:</w:t>
      </w:r>
    </w:p>
    <w:p w14:paraId="5ECFA82E" w14:textId="77777777" w:rsidR="008652B2" w:rsidRPr="00367C78" w:rsidRDefault="008652B2" w:rsidP="006D1E60">
      <w:pPr>
        <w:pStyle w:val="paragraphsub"/>
      </w:pPr>
      <w:r w:rsidRPr="00367C78">
        <w:tab/>
        <w:t>(i)</w:t>
      </w:r>
      <w:r w:rsidRPr="00367C78">
        <w:tab/>
        <w:t>the unique product identifier;</w:t>
      </w:r>
    </w:p>
    <w:p w14:paraId="5F73CA5F" w14:textId="77777777" w:rsidR="008652B2" w:rsidRPr="00367C78" w:rsidRDefault="008652B2" w:rsidP="006D1E60">
      <w:pPr>
        <w:pStyle w:val="paragraphsub"/>
      </w:pPr>
      <w:r w:rsidRPr="00367C78">
        <w:tab/>
        <w:t>(ii)</w:t>
      </w:r>
      <w:r w:rsidRPr="00367C78">
        <w:tab/>
        <w:t>the medical device classification;</w:t>
      </w:r>
    </w:p>
    <w:p w14:paraId="78277A4C" w14:textId="77777777" w:rsidR="008652B2" w:rsidRPr="00367C78" w:rsidRDefault="008652B2" w:rsidP="006D1E60">
      <w:pPr>
        <w:pStyle w:val="paragraphsub"/>
      </w:pPr>
      <w:r w:rsidRPr="00367C78">
        <w:tab/>
        <w:t>(iii)</w:t>
      </w:r>
      <w:r w:rsidRPr="00367C78">
        <w:tab/>
        <w:t>the device nomenclature system code; and</w:t>
      </w:r>
    </w:p>
    <w:p w14:paraId="1D8BA302" w14:textId="77777777" w:rsidR="008652B2" w:rsidRPr="00367C78" w:rsidRDefault="008652B2" w:rsidP="006D1E60">
      <w:pPr>
        <w:pStyle w:val="paragraph"/>
      </w:pPr>
      <w:r w:rsidRPr="00367C78">
        <w:tab/>
        <w:t>(d)</w:t>
      </w:r>
      <w:r w:rsidRPr="00367C78">
        <w:tab/>
        <w:t>if the system has not been applied to all medical devices of that kind manufactured by the manufacturer</w:t>
      </w:r>
      <w:r w:rsidR="006D1E60" w:rsidRPr="00367C78">
        <w:t>—</w:t>
      </w:r>
      <w:r w:rsidRPr="00367C78">
        <w:t>give details of the medical devices to which the system has been applied (for example, by reference to lot numbers, batches or serial numbers, or by specifying the kinds of medical devices or the times of manufacture); and</w:t>
      </w:r>
    </w:p>
    <w:p w14:paraId="10F93EB3" w14:textId="77777777" w:rsidR="008652B2" w:rsidRPr="00367C78" w:rsidRDefault="008652B2" w:rsidP="006D1E60">
      <w:pPr>
        <w:pStyle w:val="paragraph"/>
      </w:pPr>
      <w:r w:rsidRPr="00367C78">
        <w:tab/>
        <w:t>(e)</w:t>
      </w:r>
      <w:r w:rsidRPr="00367C78">
        <w:tab/>
        <w:t>state that each kind of medical device to which the system has been applied complies with the applicable provisions of the essential principles, the classification rules, and the full quality assurance procedures, at each stage, from the design of the device until its final inspection before being supplied; and</w:t>
      </w:r>
    </w:p>
    <w:p w14:paraId="44E70AA1" w14:textId="77777777" w:rsidR="009E6BF3" w:rsidRPr="00367C78" w:rsidRDefault="009E6BF3" w:rsidP="009E6BF3">
      <w:pPr>
        <w:pStyle w:val="paragraph"/>
      </w:pPr>
      <w:r w:rsidRPr="00367C78">
        <w:tab/>
        <w:t>(f)</w:t>
      </w:r>
      <w:r w:rsidRPr="00367C78">
        <w:tab/>
        <w:t>state the identification number of the conformity assessment certificate, or of the Australian conformity assessment body certificate, issued in relation to the system or the kind of medical devices to which the system has been applied; and</w:t>
      </w:r>
    </w:p>
    <w:p w14:paraId="6E8FA5C4" w14:textId="77777777" w:rsidR="008652B2" w:rsidRPr="00367C78" w:rsidRDefault="008652B2" w:rsidP="006D1E60">
      <w:pPr>
        <w:pStyle w:val="paragraph"/>
      </w:pPr>
      <w:r w:rsidRPr="00367C78">
        <w:tab/>
        <w:t>(g)</w:t>
      </w:r>
      <w:r w:rsidRPr="00367C78">
        <w:tab/>
        <w:t>give details of any conformity assessment standard or medical device standard that has been applied to a kind of device to which the system has been applied; and</w:t>
      </w:r>
    </w:p>
    <w:p w14:paraId="17D743E5" w14:textId="77777777" w:rsidR="008652B2" w:rsidRPr="00367C78" w:rsidRDefault="008652B2" w:rsidP="006D1E60">
      <w:pPr>
        <w:pStyle w:val="paragraph"/>
      </w:pPr>
      <w:r w:rsidRPr="00367C78">
        <w:tab/>
        <w:t>(h)</w:t>
      </w:r>
      <w:r w:rsidRPr="00367C78">
        <w:tab/>
        <w:t>be signed by a person authorised by the manufacturer; and</w:t>
      </w:r>
    </w:p>
    <w:p w14:paraId="38546D0D" w14:textId="77777777" w:rsidR="008652B2" w:rsidRPr="00367C78" w:rsidRDefault="008652B2" w:rsidP="006D1E60">
      <w:pPr>
        <w:pStyle w:val="paragraph"/>
      </w:pPr>
      <w:r w:rsidRPr="00367C78">
        <w:tab/>
        <w:t>(i)</w:t>
      </w:r>
      <w:r w:rsidRPr="00367C78">
        <w:tab/>
        <w:t>set out the name and position of the person signing the declaration; and</w:t>
      </w:r>
    </w:p>
    <w:p w14:paraId="19E862CB" w14:textId="77777777" w:rsidR="008652B2" w:rsidRPr="00367C78" w:rsidRDefault="008652B2" w:rsidP="006D1E60">
      <w:pPr>
        <w:pStyle w:val="paragraph"/>
      </w:pPr>
      <w:r w:rsidRPr="00367C78">
        <w:tab/>
        <w:t>(j)</w:t>
      </w:r>
      <w:r w:rsidRPr="00367C78">
        <w:tab/>
        <w:t>state the date when the declaration is signed.</w:t>
      </w:r>
    </w:p>
    <w:p w14:paraId="0322BBC6" w14:textId="77777777" w:rsidR="008652B2" w:rsidRPr="00367C78" w:rsidRDefault="008652B2" w:rsidP="007F5E17">
      <w:pPr>
        <w:pStyle w:val="ActHead5"/>
      </w:pPr>
      <w:bookmarkStart w:id="437" w:name="_Toc202523704"/>
      <w:r w:rsidRPr="00224C2E">
        <w:rPr>
          <w:rStyle w:val="CharSectno"/>
        </w:rPr>
        <w:t>1.9</w:t>
      </w:r>
      <w:r w:rsidR="006D1E60" w:rsidRPr="00367C78">
        <w:t xml:space="preserve">  </w:t>
      </w:r>
      <w:r w:rsidRPr="00367C78">
        <w:t>Records</w:t>
      </w:r>
      <w:bookmarkEnd w:id="437"/>
    </w:p>
    <w:p w14:paraId="668A4CFB" w14:textId="77777777" w:rsidR="008652B2" w:rsidRPr="00367C78" w:rsidRDefault="008652B2" w:rsidP="007F5E17">
      <w:pPr>
        <w:pStyle w:val="subsection"/>
        <w:keepNext/>
        <w:keepLines/>
      </w:pPr>
      <w:r w:rsidRPr="00367C78">
        <w:tab/>
        <w:t>(1)</w:t>
      </w:r>
      <w:r w:rsidRPr="00367C78">
        <w:tab/>
        <w:t>The manufacturer of a kind of medical device to which a quality management system that has been assessed under clause</w:t>
      </w:r>
      <w:r w:rsidR="00EA1C6C" w:rsidRPr="00367C78">
        <w:t> </w:t>
      </w:r>
      <w:r w:rsidRPr="00367C78">
        <w:t>1.3 of this Schedule has been applied must keep the following records in relation to the system and the kind of device:</w:t>
      </w:r>
    </w:p>
    <w:p w14:paraId="62B81FE9" w14:textId="77777777" w:rsidR="008652B2" w:rsidRPr="00367C78" w:rsidRDefault="008652B2" w:rsidP="006D1E60">
      <w:pPr>
        <w:pStyle w:val="paragraph"/>
      </w:pPr>
      <w:r w:rsidRPr="00367C78">
        <w:tab/>
        <w:t>(a)</w:t>
      </w:r>
      <w:r w:rsidRPr="00367C78">
        <w:tab/>
        <w:t>the documentation mentioned in subclause</w:t>
      </w:r>
      <w:r w:rsidR="00EA1C6C" w:rsidRPr="00367C78">
        <w:t> </w:t>
      </w:r>
      <w:r w:rsidRPr="00367C78">
        <w:t>1.4(5) of this Schedule;</w:t>
      </w:r>
    </w:p>
    <w:p w14:paraId="4CAD1F9C" w14:textId="77777777" w:rsidR="008652B2" w:rsidRPr="00367C78" w:rsidRDefault="008652B2" w:rsidP="006D1E60">
      <w:pPr>
        <w:pStyle w:val="paragraph"/>
      </w:pPr>
      <w:r w:rsidRPr="00367C78">
        <w:tab/>
        <w:t>(b)</w:t>
      </w:r>
      <w:r w:rsidRPr="00367C78">
        <w:tab/>
        <w:t>details of any changes made to the system and to the information and documentation required under subclause</w:t>
      </w:r>
      <w:r w:rsidR="00EA1C6C" w:rsidRPr="00367C78">
        <w:t> </w:t>
      </w:r>
      <w:r w:rsidRPr="00367C78">
        <w:t>1.3(2) of this Schedule;</w:t>
      </w:r>
    </w:p>
    <w:p w14:paraId="28A28814" w14:textId="0C2F12AC" w:rsidR="008652B2" w:rsidRPr="00367C78" w:rsidRDefault="008652B2" w:rsidP="006D1E60">
      <w:pPr>
        <w:pStyle w:val="paragraph"/>
      </w:pPr>
      <w:r w:rsidRPr="00367C78">
        <w:tab/>
        <w:t>(c)</w:t>
      </w:r>
      <w:r w:rsidRPr="00367C78">
        <w:tab/>
        <w:t xml:space="preserve">if the device is a </w:t>
      </w:r>
      <w:r w:rsidR="00AF264D" w:rsidRPr="00367C78">
        <w:t>Class 4 IVD medical device, Class 4</w:t>
      </w:r>
      <w:r w:rsidR="0048440C" w:rsidRPr="00367C78">
        <w:t xml:space="preserve"> </w:t>
      </w:r>
      <w:r w:rsidR="00AF264D" w:rsidRPr="00367C78">
        <w:t>in</w:t>
      </w:r>
      <w:r w:rsidR="002023AE">
        <w:noBreakHyphen/>
      </w:r>
      <w:r w:rsidR="00AF264D" w:rsidRPr="00367C78">
        <w:t>house IVD medical device</w:t>
      </w:r>
      <w:r w:rsidRPr="00367C78">
        <w:t xml:space="preserve"> or Class III medical device, the information and documentation required under subclause</w:t>
      </w:r>
      <w:r w:rsidR="00EA1C6C" w:rsidRPr="00367C78">
        <w:t> </w:t>
      </w:r>
      <w:r w:rsidRPr="00367C78">
        <w:t>1.6(3) of this Schedule;</w:t>
      </w:r>
    </w:p>
    <w:p w14:paraId="7E4B2A06" w14:textId="77777777" w:rsidR="008652B2" w:rsidRPr="00367C78" w:rsidRDefault="008652B2" w:rsidP="006D1E60">
      <w:pPr>
        <w:pStyle w:val="paragraph"/>
      </w:pPr>
      <w:r w:rsidRPr="00367C78">
        <w:tab/>
        <w:t>(d)</w:t>
      </w:r>
      <w:r w:rsidRPr="00367C78">
        <w:tab/>
        <w:t>details of any changes made to the kind of medical device and to the documentation in relation to the design of the device mentioned in paragraph</w:t>
      </w:r>
      <w:r w:rsidR="00EA1C6C" w:rsidRPr="00367C78">
        <w:t> </w:t>
      </w:r>
      <w:r w:rsidRPr="00367C78">
        <w:t>1.4(5)(c) of this Schedule;</w:t>
      </w:r>
    </w:p>
    <w:p w14:paraId="24982251" w14:textId="77777777" w:rsidR="008652B2" w:rsidRPr="00367C78" w:rsidRDefault="008652B2" w:rsidP="006D1E60">
      <w:pPr>
        <w:pStyle w:val="paragraph"/>
      </w:pPr>
      <w:r w:rsidRPr="00367C78">
        <w:tab/>
        <w:t>(e)</w:t>
      </w:r>
      <w:r w:rsidRPr="00367C78">
        <w:tab/>
        <w:t>the declaration of conformity under clause</w:t>
      </w:r>
      <w:r w:rsidR="00EA1C6C" w:rsidRPr="00367C78">
        <w:t> </w:t>
      </w:r>
      <w:r w:rsidRPr="00367C78">
        <w:t>1.8 of this Schedule;</w:t>
      </w:r>
    </w:p>
    <w:p w14:paraId="7B6933E5" w14:textId="6B9A9A78" w:rsidR="008652B2" w:rsidRPr="00367C78" w:rsidRDefault="008652B2" w:rsidP="006D1E60">
      <w:pPr>
        <w:pStyle w:val="paragraph"/>
      </w:pPr>
      <w:r w:rsidRPr="00367C78">
        <w:tab/>
        <w:t>(f)</w:t>
      </w:r>
      <w:r w:rsidRPr="00367C78">
        <w:tab/>
        <w:t>details of the systematic review carried out, post</w:t>
      </w:r>
      <w:r w:rsidR="002023AE">
        <w:noBreakHyphen/>
      </w:r>
      <w:r w:rsidRPr="00367C78">
        <w:t>production, in relation to medical devices of that kind;</w:t>
      </w:r>
    </w:p>
    <w:p w14:paraId="0DF8DA6C" w14:textId="77777777" w:rsidR="008652B2" w:rsidRPr="00367C78" w:rsidRDefault="008652B2" w:rsidP="006D1E60">
      <w:pPr>
        <w:pStyle w:val="paragraph"/>
      </w:pPr>
      <w:r w:rsidRPr="00367C78">
        <w:tab/>
        <w:t>(g)</w:t>
      </w:r>
      <w:r w:rsidRPr="00367C78">
        <w:tab/>
        <w:t>any notice, report, certificate or other document in relation to the system issued to the manufacturer by the Secretary</w:t>
      </w:r>
      <w:r w:rsidR="009E6BF3" w:rsidRPr="00367C78">
        <w:t xml:space="preserve"> or an Australian conformity assessment body</w:t>
      </w:r>
      <w:r w:rsidRPr="00367C78">
        <w:t>.</w:t>
      </w:r>
    </w:p>
    <w:p w14:paraId="1EE00906"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to which the quality management system was applied.</w:t>
      </w:r>
    </w:p>
    <w:p w14:paraId="13C6EFF8"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51F0A6D4" w14:textId="4B72E385" w:rsidR="008652B2" w:rsidRPr="00367C78" w:rsidRDefault="00EE4119" w:rsidP="00BD22E1">
      <w:pPr>
        <w:pStyle w:val="ActHead2"/>
        <w:pageBreakBefore/>
      </w:pPr>
      <w:bookmarkStart w:id="438" w:name="_Toc202523705"/>
      <w:r w:rsidRPr="00224C2E">
        <w:rPr>
          <w:rStyle w:val="CharPartNo"/>
        </w:rPr>
        <w:t>Part 2</w:t>
      </w:r>
      <w:r w:rsidR="006D1E60" w:rsidRPr="00367C78">
        <w:t>—</w:t>
      </w:r>
      <w:r w:rsidR="008652B2" w:rsidRPr="00224C2E">
        <w:rPr>
          <w:rStyle w:val="CharPartText"/>
        </w:rPr>
        <w:t>Type examination procedures</w:t>
      </w:r>
      <w:bookmarkEnd w:id="438"/>
    </w:p>
    <w:p w14:paraId="183CF387" w14:textId="77777777" w:rsidR="00FF0CCC" w:rsidRPr="00367C78" w:rsidRDefault="00FF0CCC" w:rsidP="0070291B">
      <w:pPr>
        <w:pStyle w:val="Header"/>
      </w:pPr>
      <w:r w:rsidRPr="00224C2E">
        <w:rPr>
          <w:rStyle w:val="CharDivNo"/>
        </w:rPr>
        <w:t xml:space="preserve"> </w:t>
      </w:r>
      <w:r w:rsidRPr="00224C2E">
        <w:rPr>
          <w:rStyle w:val="CharDivText"/>
        </w:rPr>
        <w:t xml:space="preserve"> </w:t>
      </w:r>
    </w:p>
    <w:p w14:paraId="755733B8" w14:textId="77777777" w:rsidR="008652B2" w:rsidRPr="00367C78" w:rsidRDefault="008652B2" w:rsidP="005B642B">
      <w:pPr>
        <w:pStyle w:val="ActHead5"/>
      </w:pPr>
      <w:bookmarkStart w:id="439" w:name="_Toc202523706"/>
      <w:r w:rsidRPr="00224C2E">
        <w:rPr>
          <w:rStyle w:val="CharSectno"/>
        </w:rPr>
        <w:t>2.1</w:t>
      </w:r>
      <w:r w:rsidR="006D1E60" w:rsidRPr="00367C78">
        <w:t xml:space="preserve">  </w:t>
      </w:r>
      <w:r w:rsidRPr="00367C78">
        <w:t>Overview</w:t>
      </w:r>
      <w:bookmarkEnd w:id="439"/>
    </w:p>
    <w:p w14:paraId="2D680418" w14:textId="77777777" w:rsidR="008652B2" w:rsidRPr="00367C78" w:rsidRDefault="008652B2" w:rsidP="006D1E60">
      <w:pPr>
        <w:pStyle w:val="subsection"/>
      </w:pPr>
      <w:r w:rsidRPr="00367C78">
        <w:tab/>
      </w:r>
      <w:r w:rsidRPr="00367C78">
        <w:tab/>
        <w:t xml:space="preserve">The conformity assessment procedures set out in this Part provide for the manufacturer to arrange for examination by the Secretary </w:t>
      </w:r>
      <w:r w:rsidR="009E6BF3" w:rsidRPr="00367C78">
        <w:t xml:space="preserve">or an Australian conformity assessment body </w:t>
      </w:r>
      <w:r w:rsidRPr="00367C78">
        <w:t xml:space="preserve">of a representative sample of a kind of medical device (the </w:t>
      </w:r>
      <w:r w:rsidRPr="00367C78">
        <w:rPr>
          <w:b/>
          <w:i/>
        </w:rPr>
        <w:t>type</w:t>
      </w:r>
      <w:r w:rsidRPr="00367C78">
        <w:t>).</w:t>
      </w:r>
    </w:p>
    <w:p w14:paraId="0A71D614"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4C2E6A13" w14:textId="77777777" w:rsidR="008652B2" w:rsidRPr="00367C78" w:rsidRDefault="008652B2" w:rsidP="005B642B">
      <w:pPr>
        <w:pStyle w:val="ActHead5"/>
      </w:pPr>
      <w:bookmarkStart w:id="440" w:name="_Toc202523707"/>
      <w:r w:rsidRPr="00224C2E">
        <w:rPr>
          <w:rStyle w:val="CharSectno"/>
        </w:rPr>
        <w:t>2.2</w:t>
      </w:r>
      <w:r w:rsidR="006D1E60" w:rsidRPr="00367C78">
        <w:t xml:space="preserve">  </w:t>
      </w:r>
      <w:r w:rsidRPr="00367C78">
        <w:t>References to kinds of medical devices</w:t>
      </w:r>
      <w:bookmarkEnd w:id="440"/>
    </w:p>
    <w:p w14:paraId="2BA82635"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6CCE87C8" w14:textId="77777777" w:rsidR="008652B2" w:rsidRPr="00367C78" w:rsidRDefault="008652B2" w:rsidP="005B642B">
      <w:pPr>
        <w:pStyle w:val="ActHead5"/>
      </w:pPr>
      <w:bookmarkStart w:id="441" w:name="_Toc202523708"/>
      <w:r w:rsidRPr="00224C2E">
        <w:rPr>
          <w:rStyle w:val="CharSectno"/>
        </w:rPr>
        <w:t>2.3</w:t>
      </w:r>
      <w:r w:rsidR="006D1E60" w:rsidRPr="00367C78">
        <w:t xml:space="preserve">  </w:t>
      </w:r>
      <w:r w:rsidRPr="00367C78">
        <w:t>Examination of type</w:t>
      </w:r>
      <w:bookmarkEnd w:id="441"/>
    </w:p>
    <w:p w14:paraId="4A3BFD44" w14:textId="77777777" w:rsidR="008652B2" w:rsidRPr="00367C78" w:rsidRDefault="008652B2" w:rsidP="006D1E60">
      <w:pPr>
        <w:pStyle w:val="subsection"/>
      </w:pPr>
      <w:r w:rsidRPr="00367C78">
        <w:tab/>
        <w:t>(1)</w:t>
      </w:r>
      <w:r w:rsidRPr="00367C78">
        <w:tab/>
        <w:t>The manufacturer of a medical device must arrange for examination of the type by the Secretary</w:t>
      </w:r>
      <w:r w:rsidR="009E6BF3" w:rsidRPr="00367C78">
        <w:t xml:space="preserve"> or an Australian conformity assessment body</w:t>
      </w:r>
      <w:r w:rsidRPr="00367C78">
        <w:t>.</w:t>
      </w:r>
    </w:p>
    <w:p w14:paraId="7A6FEC0C" w14:textId="77777777" w:rsidR="008652B2" w:rsidRPr="00367C78" w:rsidRDefault="008652B2" w:rsidP="006D1E60">
      <w:pPr>
        <w:pStyle w:val="subsection"/>
      </w:pPr>
      <w:r w:rsidRPr="00367C78">
        <w:tab/>
        <w:t>(2)</w:t>
      </w:r>
      <w:r w:rsidRPr="00367C78">
        <w:tab/>
        <w:t>For the purpose of enabling the examination to be carried out, the manufacturer must have available, in writing, the following information:</w:t>
      </w:r>
    </w:p>
    <w:p w14:paraId="32BF7A1A" w14:textId="77777777" w:rsidR="008652B2" w:rsidRPr="00367C78" w:rsidRDefault="008652B2" w:rsidP="006D1E60">
      <w:pPr>
        <w:pStyle w:val="paragraph"/>
      </w:pPr>
      <w:r w:rsidRPr="00367C78">
        <w:tab/>
        <w:t>(a)</w:t>
      </w:r>
      <w:r w:rsidRPr="00367C78">
        <w:tab/>
        <w:t>the name and business address of the manufacturer;</w:t>
      </w:r>
    </w:p>
    <w:p w14:paraId="76BC0717" w14:textId="77777777" w:rsidR="008652B2" w:rsidRPr="00367C78" w:rsidRDefault="008652B2" w:rsidP="006D1E60">
      <w:pPr>
        <w:pStyle w:val="paragraph"/>
      </w:pPr>
      <w:r w:rsidRPr="00367C78">
        <w:tab/>
        <w:t>(b)</w:t>
      </w:r>
      <w:r w:rsidRPr="00367C78">
        <w:tab/>
        <w:t xml:space="preserve">the documentation mentioned in </w:t>
      </w:r>
      <w:r w:rsidR="00EA1C6C" w:rsidRPr="00367C78">
        <w:t>subclause (</w:t>
      </w:r>
      <w:r w:rsidRPr="00367C78">
        <w:t>3) in relation to the type.</w:t>
      </w:r>
    </w:p>
    <w:p w14:paraId="266900C8" w14:textId="5D7597C8" w:rsidR="008652B2" w:rsidRPr="00367C78" w:rsidRDefault="008652B2" w:rsidP="006D1E60">
      <w:pPr>
        <w:pStyle w:val="subsection"/>
      </w:pPr>
      <w:r w:rsidRPr="00367C78">
        <w:tab/>
        <w:t>(3)</w:t>
      </w:r>
      <w:r w:rsidRPr="00367C78">
        <w:tab/>
        <w:t xml:space="preserve">For </w:t>
      </w:r>
      <w:r w:rsidR="00EE4119" w:rsidRPr="00367C78">
        <w:t>paragraph (</w:t>
      </w:r>
      <w:r w:rsidRPr="00367C78">
        <w:t>2)(b), the documentation must include adequate information about the design, production process and intended performance of the type, and must include, in particular, the following:</w:t>
      </w:r>
    </w:p>
    <w:p w14:paraId="254FC336" w14:textId="77777777" w:rsidR="008652B2" w:rsidRPr="00367C78" w:rsidRDefault="008652B2" w:rsidP="006D1E60">
      <w:pPr>
        <w:pStyle w:val="paragraph"/>
      </w:pPr>
      <w:r w:rsidRPr="00367C78">
        <w:tab/>
        <w:t>(a)</w:t>
      </w:r>
      <w:r w:rsidRPr="00367C78">
        <w:tab/>
        <w:t>a general description of the type, and of any variants of the type that the manufacturer plans to manufacture;</w:t>
      </w:r>
    </w:p>
    <w:p w14:paraId="0000BE32" w14:textId="1489FF72" w:rsidR="008652B2" w:rsidRPr="00367C78" w:rsidRDefault="008652B2" w:rsidP="006D1E60">
      <w:pPr>
        <w:pStyle w:val="paragraph"/>
      </w:pPr>
      <w:r w:rsidRPr="00367C78">
        <w:tab/>
        <w:t>(b)</w:t>
      </w:r>
      <w:r w:rsidRPr="00367C78">
        <w:tab/>
        <w:t>diagrams or drawings of the design of the type, including diagrams or drawings of any components, sub</w:t>
      </w:r>
      <w:r w:rsidR="002023AE">
        <w:noBreakHyphen/>
      </w:r>
      <w:r w:rsidRPr="00367C78">
        <w:t>assemblies or circuits of the type;</w:t>
      </w:r>
    </w:p>
    <w:p w14:paraId="378D33E5" w14:textId="340120C3" w:rsidR="008652B2" w:rsidRPr="00367C78" w:rsidRDefault="008652B2" w:rsidP="006D1E60">
      <w:pPr>
        <w:pStyle w:val="paragraph"/>
      </w:pPr>
      <w:r w:rsidRPr="00367C78">
        <w:tab/>
        <w:t>(c)</w:t>
      </w:r>
      <w:r w:rsidRPr="00367C78">
        <w:tab/>
        <w:t xml:space="preserve">any descriptions or explanations that are necessary to enable the diagrams or drawings mentioned in </w:t>
      </w:r>
      <w:r w:rsidR="00EE4119" w:rsidRPr="00367C78">
        <w:t>paragraph (</w:t>
      </w:r>
      <w:r w:rsidRPr="00367C78">
        <w:t>b), or the intended operation of the type, to be properly understood;</w:t>
      </w:r>
    </w:p>
    <w:p w14:paraId="3F0CA6B8" w14:textId="77777777" w:rsidR="008652B2" w:rsidRPr="00367C78" w:rsidRDefault="008652B2" w:rsidP="006D1E60">
      <w:pPr>
        <w:pStyle w:val="paragraph"/>
      </w:pPr>
      <w:r w:rsidRPr="00367C78">
        <w:tab/>
        <w:t>(d)</w:t>
      </w:r>
      <w:r w:rsidRPr="00367C78">
        <w:tab/>
        <w:t>the proposed method or methods of manufacture of the type;</w:t>
      </w:r>
    </w:p>
    <w:p w14:paraId="6364AFE4" w14:textId="77777777" w:rsidR="008652B2" w:rsidRPr="00367C78" w:rsidRDefault="008652B2" w:rsidP="006D1E60">
      <w:pPr>
        <w:pStyle w:val="paragraph"/>
      </w:pPr>
      <w:r w:rsidRPr="00367C78">
        <w:tab/>
        <w:t>(e)</w:t>
      </w:r>
      <w:r w:rsidRPr="00367C78">
        <w:tab/>
        <w:t>if the type is intended by the manufacturer to be supplied in a sterile state</w:t>
      </w:r>
      <w:r w:rsidR="006D1E60" w:rsidRPr="00367C78">
        <w:t>—</w:t>
      </w:r>
      <w:r w:rsidRPr="00367C78">
        <w:t>a description of the method used to sterilise the type;</w:t>
      </w:r>
    </w:p>
    <w:p w14:paraId="28BCAFDF" w14:textId="77777777" w:rsidR="008652B2" w:rsidRPr="00367C78" w:rsidRDefault="008652B2" w:rsidP="006D1E60">
      <w:pPr>
        <w:pStyle w:val="paragraph"/>
      </w:pPr>
      <w:r w:rsidRPr="00367C78">
        <w:tab/>
        <w:t>(f)</w:t>
      </w:r>
      <w:r w:rsidRPr="00367C78">
        <w:tab/>
        <w:t>details of each medical device standard or conformity assessment standard that has been applied, wholly or in part, to the type;</w:t>
      </w:r>
    </w:p>
    <w:p w14:paraId="69B3C305" w14:textId="77777777" w:rsidR="008652B2" w:rsidRPr="00367C78" w:rsidRDefault="008652B2" w:rsidP="006D1E60">
      <w:pPr>
        <w:pStyle w:val="paragraph"/>
      </w:pPr>
      <w:r w:rsidRPr="00367C78">
        <w:tab/>
        <w:t>(g)</w:t>
      </w:r>
      <w:r w:rsidRPr="00367C78">
        <w:tab/>
        <w:t>if no medical device standard or conformity assessment standard has been applied, or such a standard has been only partly applied, to the type</w:t>
      </w:r>
      <w:r w:rsidR="006D1E60" w:rsidRPr="00367C78">
        <w:t>—</w:t>
      </w:r>
      <w:r w:rsidRPr="00367C78">
        <w:t>descriptions of the solutions adopted to ensure that the type complies with the applicable provisions of the essential principles;</w:t>
      </w:r>
    </w:p>
    <w:p w14:paraId="304D7BD2" w14:textId="77777777" w:rsidR="008652B2" w:rsidRPr="00367C78" w:rsidRDefault="008652B2" w:rsidP="006D1E60">
      <w:pPr>
        <w:pStyle w:val="paragraph"/>
      </w:pPr>
      <w:r w:rsidRPr="00367C78">
        <w:tab/>
        <w:t>(h)</w:t>
      </w:r>
      <w:r w:rsidRPr="00367C78">
        <w:tab/>
        <w:t>the results of any design calculations, risk analyses, investigations, technical tests, or any other tests, carried out in relation to the type;</w:t>
      </w:r>
    </w:p>
    <w:p w14:paraId="2793FB6F" w14:textId="77777777" w:rsidR="008652B2" w:rsidRPr="00367C78" w:rsidRDefault="008652B2" w:rsidP="006D1E60">
      <w:pPr>
        <w:pStyle w:val="paragraph"/>
      </w:pPr>
      <w:r w:rsidRPr="00367C78">
        <w:tab/>
        <w:t>(i)</w:t>
      </w:r>
      <w:r w:rsidRPr="00367C78">
        <w:tab/>
        <w:t>a statement indicating whether or not the type incorporates, or is intended to incorporate, as an integral part, a substance mentioned in clause</w:t>
      </w:r>
      <w:r w:rsidR="00EA1C6C" w:rsidRPr="00367C78">
        <w:t> </w:t>
      </w:r>
      <w:r w:rsidRPr="00367C78">
        <w:t>7.4 of the essential principles, and, for a type that does so, data derived from tests conducted in relation to the type and the substance, and their interaction;</w:t>
      </w:r>
    </w:p>
    <w:p w14:paraId="7321AA7C" w14:textId="2521666C" w:rsidR="008652B2" w:rsidRPr="00367C78" w:rsidRDefault="008652B2" w:rsidP="006D1E60">
      <w:pPr>
        <w:pStyle w:val="paragraph"/>
      </w:pPr>
      <w:r w:rsidRPr="00367C78">
        <w:tab/>
        <w:t>(j)</w:t>
      </w:r>
      <w:r w:rsidRPr="00367C78">
        <w:tab/>
        <w:t xml:space="preserve">a statement indicating whether or not </w:t>
      </w:r>
      <w:r w:rsidR="00AF264D" w:rsidRPr="00367C78">
        <w:t>the device, other than an IVD medical device,</w:t>
      </w:r>
      <w:r w:rsidRPr="00367C78">
        <w:t xml:space="preserve"> contains tissues, cells or substances of animal origin that have been rendered non</w:t>
      </w:r>
      <w:r w:rsidR="002023AE">
        <w:noBreakHyphen/>
      </w:r>
      <w:r w:rsidRPr="00367C78">
        <w:t>viable, or tissues, cells or substances of microbial or recombinant origin;</w:t>
      </w:r>
    </w:p>
    <w:p w14:paraId="6D965D17" w14:textId="77777777" w:rsidR="00CA5B77" w:rsidRPr="00367C78" w:rsidRDefault="00CA5B77" w:rsidP="006D1E60">
      <w:pPr>
        <w:pStyle w:val="paragraph"/>
      </w:pPr>
      <w:r w:rsidRPr="00367C78">
        <w:tab/>
        <w:t>(ja)</w:t>
      </w:r>
      <w:r w:rsidRPr="00367C78">
        <w:tab/>
        <w:t>for an IVD medical device</w:t>
      </w:r>
      <w:r w:rsidR="006D1E60" w:rsidRPr="00367C78">
        <w:t>—</w:t>
      </w:r>
      <w:r w:rsidRPr="00367C78">
        <w:t>a statement indicating whether or not the device contains viable tissues, cells, or substances of human or animal origin;</w:t>
      </w:r>
    </w:p>
    <w:p w14:paraId="3C7E39E9" w14:textId="77777777" w:rsidR="008652B2" w:rsidRPr="00367C78" w:rsidRDefault="008652B2" w:rsidP="006D1E60">
      <w:pPr>
        <w:pStyle w:val="paragraph"/>
      </w:pPr>
      <w:r w:rsidRPr="00367C78">
        <w:tab/>
        <w:t>(k)</w:t>
      </w:r>
      <w:r w:rsidRPr="00367C78">
        <w:tab/>
        <w:t>a copy of the clinical evidence, in relation to the kind of device, required by the clinical evaluation procedures;</w:t>
      </w:r>
    </w:p>
    <w:p w14:paraId="5180718A" w14:textId="77777777" w:rsidR="008652B2" w:rsidRPr="00367C78" w:rsidRDefault="008652B2" w:rsidP="006D1E60">
      <w:pPr>
        <w:pStyle w:val="paragraph"/>
      </w:pPr>
      <w:r w:rsidRPr="00367C78">
        <w:tab/>
        <w:t>(l)</w:t>
      </w:r>
      <w:r w:rsidRPr="00367C78">
        <w:tab/>
        <w:t>a copy of the information to be provided with the type.</w:t>
      </w:r>
    </w:p>
    <w:p w14:paraId="4790A96D" w14:textId="77777777" w:rsidR="008652B2" w:rsidRPr="00367C78" w:rsidRDefault="008652B2" w:rsidP="006D1E60">
      <w:pPr>
        <w:pStyle w:val="subsection"/>
      </w:pPr>
      <w:r w:rsidRPr="00367C78">
        <w:tab/>
        <w:t>(4)</w:t>
      </w:r>
      <w:r w:rsidRPr="00367C78">
        <w:tab/>
        <w:t>The manufacturer must make available to the Secretary</w:t>
      </w:r>
      <w:r w:rsidR="009E6BF3" w:rsidRPr="00367C78">
        <w:t xml:space="preserve"> or the Australian conformity assessment body</w:t>
      </w:r>
      <w:r w:rsidRPr="00367C78">
        <w:t xml:space="preserve"> for examination:</w:t>
      </w:r>
    </w:p>
    <w:p w14:paraId="13C0A2D3" w14:textId="77777777" w:rsidR="008652B2" w:rsidRPr="00367C78" w:rsidRDefault="008652B2" w:rsidP="006D1E60">
      <w:pPr>
        <w:pStyle w:val="paragraph"/>
      </w:pPr>
      <w:r w:rsidRPr="00367C78">
        <w:tab/>
        <w:t>(a)</w:t>
      </w:r>
      <w:r w:rsidRPr="00367C78">
        <w:tab/>
        <w:t>a sample of the type; and</w:t>
      </w:r>
    </w:p>
    <w:p w14:paraId="60334587" w14:textId="77777777" w:rsidR="008652B2" w:rsidRPr="00367C78" w:rsidRDefault="008652B2" w:rsidP="006D1E60">
      <w:pPr>
        <w:pStyle w:val="paragraph"/>
      </w:pPr>
      <w:r w:rsidRPr="00367C78">
        <w:tab/>
        <w:t>(b)</w:t>
      </w:r>
      <w:r w:rsidRPr="00367C78">
        <w:tab/>
        <w:t>on request from the Secretary</w:t>
      </w:r>
      <w:r w:rsidR="00252449" w:rsidRPr="00367C78">
        <w:t xml:space="preserve"> or the Australian conformity assessment body</w:t>
      </w:r>
      <w:r w:rsidRPr="00367C78">
        <w:t>, additional samples of the type.</w:t>
      </w:r>
    </w:p>
    <w:p w14:paraId="29FF33D2" w14:textId="77777777" w:rsidR="008652B2" w:rsidRPr="00367C78" w:rsidRDefault="008652B2" w:rsidP="006D1E60">
      <w:pPr>
        <w:pStyle w:val="subsection"/>
      </w:pPr>
      <w:r w:rsidRPr="00367C78">
        <w:tab/>
        <w:t>(5)</w:t>
      </w:r>
      <w:r w:rsidRPr="00367C78">
        <w:tab/>
        <w:t>If the type is intended by the manufacturer to be connected to another medical device, the manufacturer must, on request from the Secretary</w:t>
      </w:r>
      <w:r w:rsidR="00252449" w:rsidRPr="00367C78">
        <w:t xml:space="preserve"> or the Australian conformity assessment body</w:t>
      </w:r>
      <w:r w:rsidRPr="00367C78">
        <w:t>, make available to the Secretary</w:t>
      </w:r>
      <w:r w:rsidR="00252449" w:rsidRPr="00367C78">
        <w:t xml:space="preserve"> or the Australian conformity assessment body</w:t>
      </w:r>
      <w:r w:rsidRPr="00367C78">
        <w:t xml:space="preserve">, or arrange for the Secretary </w:t>
      </w:r>
      <w:r w:rsidR="00252449" w:rsidRPr="00367C78">
        <w:t xml:space="preserve">or the Australian conformity assessment body </w:t>
      </w:r>
      <w:r w:rsidRPr="00367C78">
        <w:t>to have access to, a sample of the device.</w:t>
      </w:r>
    </w:p>
    <w:p w14:paraId="3E73C8B8" w14:textId="77777777" w:rsidR="008652B2" w:rsidRPr="00367C78" w:rsidRDefault="008652B2" w:rsidP="005B642B">
      <w:pPr>
        <w:pStyle w:val="ActHead5"/>
      </w:pPr>
      <w:bookmarkStart w:id="442" w:name="_Toc202523709"/>
      <w:r w:rsidRPr="00224C2E">
        <w:rPr>
          <w:rStyle w:val="CharSectno"/>
        </w:rPr>
        <w:t>2.4</w:t>
      </w:r>
      <w:r w:rsidR="006D1E60" w:rsidRPr="00367C78">
        <w:t xml:space="preserve">  </w:t>
      </w:r>
      <w:r w:rsidRPr="00367C78">
        <w:t>Changes to design of medical device after examination</w:t>
      </w:r>
      <w:bookmarkEnd w:id="442"/>
    </w:p>
    <w:p w14:paraId="7AE814FB" w14:textId="77777777" w:rsidR="008652B2" w:rsidRPr="00367C78" w:rsidRDefault="008652B2" w:rsidP="006D1E60">
      <w:pPr>
        <w:pStyle w:val="subsection"/>
      </w:pPr>
      <w:r w:rsidRPr="00367C78">
        <w:tab/>
        <w:t>(1)</w:t>
      </w:r>
      <w:r w:rsidRPr="00367C78">
        <w:tab/>
        <w:t xml:space="preserve">This clause applies if, after examination by the Secretary </w:t>
      </w:r>
      <w:r w:rsidR="00252449" w:rsidRPr="00367C78">
        <w:t xml:space="preserve">or an Australian conformity assessment body </w:t>
      </w:r>
      <w:r w:rsidRPr="00367C78">
        <w:t>of a type, the manufacturer of the type plans to make a substantial change to the design, or intended performance, of the kind of medical device to which the type relates.</w:t>
      </w:r>
    </w:p>
    <w:p w14:paraId="3479CEBB" w14:textId="77777777" w:rsidR="008652B2" w:rsidRPr="00367C78" w:rsidRDefault="008652B2" w:rsidP="006D1E60">
      <w:pPr>
        <w:pStyle w:val="subsection"/>
      </w:pPr>
      <w:r w:rsidRPr="00367C78">
        <w:tab/>
        <w:t>(2)</w:t>
      </w:r>
      <w:r w:rsidRPr="00367C78">
        <w:tab/>
        <w:t>The manufacturer must:</w:t>
      </w:r>
    </w:p>
    <w:p w14:paraId="3FFCA4FD" w14:textId="77777777" w:rsidR="008652B2" w:rsidRPr="00367C78" w:rsidRDefault="008652B2" w:rsidP="006D1E60">
      <w:pPr>
        <w:pStyle w:val="paragraph"/>
      </w:pPr>
      <w:r w:rsidRPr="00367C78">
        <w:tab/>
        <w:t>(a)</w:t>
      </w:r>
      <w:r w:rsidRPr="00367C78">
        <w:tab/>
        <w:t>notify the Secretary</w:t>
      </w:r>
      <w:r w:rsidR="00252449" w:rsidRPr="00367C78">
        <w:t xml:space="preserve"> or an Australian conformity assessment body</w:t>
      </w:r>
      <w:r w:rsidRPr="00367C78">
        <w:t>, in writing, of the proposed change; and</w:t>
      </w:r>
    </w:p>
    <w:p w14:paraId="5A525B92" w14:textId="77777777" w:rsidR="008652B2" w:rsidRPr="00367C78" w:rsidRDefault="008652B2" w:rsidP="006D1E60">
      <w:pPr>
        <w:pStyle w:val="paragraph"/>
      </w:pPr>
      <w:r w:rsidRPr="00367C78">
        <w:tab/>
        <w:t>(b)</w:t>
      </w:r>
      <w:r w:rsidRPr="00367C78">
        <w:tab/>
        <w:t xml:space="preserve">arrange for examination of the change by the Secretary </w:t>
      </w:r>
      <w:r w:rsidR="00252449" w:rsidRPr="00367C78">
        <w:t xml:space="preserve">or </w:t>
      </w:r>
      <w:r w:rsidR="00B44F10" w:rsidRPr="00367C78">
        <w:t>the</w:t>
      </w:r>
      <w:r w:rsidR="00252449" w:rsidRPr="00367C78">
        <w:t xml:space="preserve"> Australian conformity assessment body </w:t>
      </w:r>
      <w:r w:rsidRPr="00367C78">
        <w:t>to verify whether the type, as changed, meets the requirements of clause</w:t>
      </w:r>
      <w:r w:rsidR="00EA1C6C" w:rsidRPr="00367C78">
        <w:t> </w:t>
      </w:r>
      <w:r w:rsidRPr="00367C78">
        <w:t>2.3 of this Schedule.</w:t>
      </w:r>
    </w:p>
    <w:p w14:paraId="248FCBD4" w14:textId="77777777" w:rsidR="008652B2" w:rsidRPr="00367C78" w:rsidRDefault="008652B2" w:rsidP="006D1E60">
      <w:pPr>
        <w:pStyle w:val="subsection"/>
      </w:pPr>
      <w:r w:rsidRPr="00367C78">
        <w:tab/>
        <w:t>(3)</w:t>
      </w:r>
      <w:r w:rsidRPr="00367C78">
        <w:tab/>
        <w:t>For the purpose of enabling the examination to be carried out, the manufacturer must have available, in writing, details of any consequential changes to the documentation required under subclause</w:t>
      </w:r>
      <w:r w:rsidR="00EA1C6C" w:rsidRPr="00367C78">
        <w:t> </w:t>
      </w:r>
      <w:r w:rsidRPr="00367C78">
        <w:t>2.3(3) of this Schedule in relation to the type.</w:t>
      </w:r>
    </w:p>
    <w:p w14:paraId="3B8B4B0C" w14:textId="77777777" w:rsidR="008652B2" w:rsidRPr="00367C78" w:rsidRDefault="008652B2" w:rsidP="005B642B">
      <w:pPr>
        <w:pStyle w:val="ActHead5"/>
      </w:pPr>
      <w:bookmarkStart w:id="443" w:name="_Toc202523710"/>
      <w:r w:rsidRPr="00224C2E">
        <w:rPr>
          <w:rStyle w:val="CharSectno"/>
        </w:rPr>
        <w:t>2.5</w:t>
      </w:r>
      <w:r w:rsidR="006D1E60" w:rsidRPr="00367C78">
        <w:t xml:space="preserve">  </w:t>
      </w:r>
      <w:r w:rsidRPr="00367C78">
        <w:t>Records</w:t>
      </w:r>
      <w:bookmarkEnd w:id="443"/>
    </w:p>
    <w:p w14:paraId="69CAECB0" w14:textId="77777777" w:rsidR="008652B2" w:rsidRPr="00367C78" w:rsidRDefault="008652B2" w:rsidP="006D1E60">
      <w:pPr>
        <w:pStyle w:val="subsection"/>
      </w:pPr>
      <w:r w:rsidRPr="00367C78">
        <w:tab/>
        <w:t>(1)</w:t>
      </w:r>
      <w:r w:rsidRPr="00367C78">
        <w:tab/>
        <w:t>The manufacturer of the type that has been examined under this Part must keep the following records:</w:t>
      </w:r>
    </w:p>
    <w:p w14:paraId="28E71A45" w14:textId="77777777" w:rsidR="008652B2" w:rsidRPr="00367C78" w:rsidRDefault="008652B2" w:rsidP="006D1E60">
      <w:pPr>
        <w:pStyle w:val="paragraph"/>
      </w:pPr>
      <w:r w:rsidRPr="00367C78">
        <w:tab/>
        <w:t>(a)</w:t>
      </w:r>
      <w:r w:rsidRPr="00367C78">
        <w:tab/>
        <w:t>the documentation required under subclause</w:t>
      </w:r>
      <w:r w:rsidR="00EA1C6C" w:rsidRPr="00367C78">
        <w:t> </w:t>
      </w:r>
      <w:r w:rsidRPr="00367C78">
        <w:t>2.3(3) of this Schedule in relation to the type;</w:t>
      </w:r>
    </w:p>
    <w:p w14:paraId="44E785FC" w14:textId="77777777" w:rsidR="008652B2" w:rsidRPr="00367C78" w:rsidRDefault="008652B2" w:rsidP="006D1E60">
      <w:pPr>
        <w:pStyle w:val="paragraph"/>
      </w:pPr>
      <w:r w:rsidRPr="00367C78">
        <w:tab/>
        <w:t>(b)</w:t>
      </w:r>
      <w:r w:rsidRPr="00367C78">
        <w:tab/>
        <w:t>details of any changes made to the type and to the documentation required under subclause</w:t>
      </w:r>
      <w:r w:rsidR="00EA1C6C" w:rsidRPr="00367C78">
        <w:t> </w:t>
      </w:r>
      <w:r w:rsidRPr="00367C78">
        <w:t>2.3(3) of this Schedule;</w:t>
      </w:r>
    </w:p>
    <w:p w14:paraId="010BE1E1" w14:textId="77777777" w:rsidR="008652B2" w:rsidRPr="00367C78" w:rsidRDefault="008652B2" w:rsidP="006D1E60">
      <w:pPr>
        <w:pStyle w:val="paragraph"/>
      </w:pPr>
      <w:r w:rsidRPr="00367C78">
        <w:tab/>
        <w:t>(c)</w:t>
      </w:r>
      <w:r w:rsidRPr="00367C78">
        <w:tab/>
        <w:t>any notice, report, certificate or other document in relation to the type issued to the manufacturer by the Secretary</w:t>
      </w:r>
      <w:r w:rsidR="00252449" w:rsidRPr="00367C78">
        <w:t xml:space="preserve"> or an Australian conformity assessment body</w:t>
      </w:r>
      <w:r w:rsidRPr="00367C78">
        <w:t>.</w:t>
      </w:r>
    </w:p>
    <w:p w14:paraId="3FE5133C"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of that type.</w:t>
      </w:r>
    </w:p>
    <w:p w14:paraId="521FBBDD"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2676F523" w14:textId="05F0992B" w:rsidR="008652B2" w:rsidRPr="00367C78" w:rsidRDefault="00EE4119" w:rsidP="00280FE5">
      <w:pPr>
        <w:pStyle w:val="ActHead2"/>
        <w:pageBreakBefore/>
      </w:pPr>
      <w:bookmarkStart w:id="444" w:name="_Toc202523711"/>
      <w:r w:rsidRPr="00224C2E">
        <w:rPr>
          <w:rStyle w:val="CharPartNo"/>
        </w:rPr>
        <w:t>Part 3</w:t>
      </w:r>
      <w:r w:rsidR="006D1E60" w:rsidRPr="00367C78">
        <w:t>—</w:t>
      </w:r>
      <w:r w:rsidR="008652B2" w:rsidRPr="00224C2E">
        <w:rPr>
          <w:rStyle w:val="CharPartText"/>
        </w:rPr>
        <w:t>Verification procedures</w:t>
      </w:r>
      <w:bookmarkEnd w:id="444"/>
    </w:p>
    <w:p w14:paraId="3CA7101D" w14:textId="77777777" w:rsidR="00FF0CCC" w:rsidRPr="00367C78" w:rsidRDefault="00FF0CCC" w:rsidP="0070291B">
      <w:pPr>
        <w:pStyle w:val="Header"/>
      </w:pPr>
      <w:r w:rsidRPr="00224C2E">
        <w:rPr>
          <w:rStyle w:val="CharDivNo"/>
        </w:rPr>
        <w:t xml:space="preserve"> </w:t>
      </w:r>
      <w:r w:rsidRPr="00224C2E">
        <w:rPr>
          <w:rStyle w:val="CharDivText"/>
        </w:rPr>
        <w:t xml:space="preserve"> </w:t>
      </w:r>
    </w:p>
    <w:p w14:paraId="7021FE8D" w14:textId="77777777" w:rsidR="008652B2" w:rsidRPr="00367C78" w:rsidRDefault="008652B2" w:rsidP="005B642B">
      <w:pPr>
        <w:pStyle w:val="ActHead5"/>
      </w:pPr>
      <w:bookmarkStart w:id="445" w:name="_Toc202523712"/>
      <w:r w:rsidRPr="00224C2E">
        <w:rPr>
          <w:rStyle w:val="CharSectno"/>
        </w:rPr>
        <w:t>3.1</w:t>
      </w:r>
      <w:r w:rsidR="006D1E60" w:rsidRPr="00367C78">
        <w:t xml:space="preserve">  </w:t>
      </w:r>
      <w:r w:rsidRPr="00367C78">
        <w:t>Overview</w:t>
      </w:r>
      <w:bookmarkEnd w:id="445"/>
    </w:p>
    <w:p w14:paraId="632F5524"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w:t>
      </w:r>
    </w:p>
    <w:p w14:paraId="29E231E7" w14:textId="77777777" w:rsidR="008652B2" w:rsidRPr="00367C78" w:rsidRDefault="008652B2" w:rsidP="006D1E60">
      <w:pPr>
        <w:pStyle w:val="paragraph"/>
      </w:pPr>
      <w:r w:rsidRPr="00367C78">
        <w:tab/>
        <w:t>(a)</w:t>
      </w:r>
      <w:r w:rsidRPr="00367C78">
        <w:tab/>
        <w:t>to arrange for examination and testing of the kind of device by the Secretary</w:t>
      </w:r>
      <w:r w:rsidR="00252449" w:rsidRPr="00367C78">
        <w:t xml:space="preserve"> or an Australian conformity assessment body</w:t>
      </w:r>
      <w:r w:rsidRPr="00367C78">
        <w:t>; and</w:t>
      </w:r>
    </w:p>
    <w:p w14:paraId="65A12D01" w14:textId="77777777" w:rsidR="008652B2" w:rsidRPr="00367C78" w:rsidRDefault="008652B2" w:rsidP="006D1E60">
      <w:pPr>
        <w:pStyle w:val="paragraph"/>
      </w:pPr>
      <w:r w:rsidRPr="00367C78">
        <w:tab/>
        <w:t>(b)</w:t>
      </w:r>
      <w:r w:rsidRPr="00367C78">
        <w:tab/>
        <w:t>to make a declaration of conformity in relation to the kind of device; and</w:t>
      </w:r>
    </w:p>
    <w:p w14:paraId="73486124" w14:textId="064C7D94" w:rsidR="008652B2" w:rsidRPr="00367C78" w:rsidRDefault="008652B2" w:rsidP="006D1E60">
      <w:pPr>
        <w:pStyle w:val="paragraph"/>
      </w:pPr>
      <w:r w:rsidRPr="00367C78">
        <w:tab/>
        <w:t>(c)</w:t>
      </w:r>
      <w:r w:rsidRPr="00367C78">
        <w:tab/>
        <w:t>to 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3AC3A3DB"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7E71D31C" w14:textId="77777777" w:rsidR="008652B2" w:rsidRPr="00367C78" w:rsidRDefault="008652B2" w:rsidP="005B642B">
      <w:pPr>
        <w:pStyle w:val="ActHead5"/>
      </w:pPr>
      <w:bookmarkStart w:id="446" w:name="_Toc202523713"/>
      <w:r w:rsidRPr="00224C2E">
        <w:rPr>
          <w:rStyle w:val="CharSectno"/>
        </w:rPr>
        <w:t>3.2</w:t>
      </w:r>
      <w:r w:rsidR="006D1E60" w:rsidRPr="00367C78">
        <w:t xml:space="preserve">  </w:t>
      </w:r>
      <w:r w:rsidRPr="00367C78">
        <w:t>References to kinds of medical devices</w:t>
      </w:r>
      <w:bookmarkEnd w:id="446"/>
    </w:p>
    <w:p w14:paraId="6FBCCF1B"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39623B6A" w14:textId="77777777" w:rsidR="008652B2" w:rsidRPr="00367C78" w:rsidRDefault="008652B2" w:rsidP="005B642B">
      <w:pPr>
        <w:pStyle w:val="ActHead5"/>
      </w:pPr>
      <w:bookmarkStart w:id="447" w:name="_Toc202523714"/>
      <w:r w:rsidRPr="00224C2E">
        <w:rPr>
          <w:rStyle w:val="CharSectno"/>
        </w:rPr>
        <w:t>3.3</w:t>
      </w:r>
      <w:r w:rsidR="006D1E60" w:rsidRPr="00367C78">
        <w:t xml:space="preserve">  </w:t>
      </w:r>
      <w:r w:rsidRPr="00367C78">
        <w:t>Verification of conformity</w:t>
      </w:r>
      <w:bookmarkEnd w:id="447"/>
    </w:p>
    <w:p w14:paraId="088E2E0C" w14:textId="77777777" w:rsidR="008652B2" w:rsidRPr="00367C78" w:rsidRDefault="008652B2" w:rsidP="006D1E60">
      <w:pPr>
        <w:pStyle w:val="subsection"/>
      </w:pPr>
      <w:r w:rsidRPr="00367C78">
        <w:tab/>
        <w:t>(1)</w:t>
      </w:r>
      <w:r w:rsidRPr="00367C78">
        <w:tab/>
        <w:t xml:space="preserve">The manufacturer of a medical device must arrange for examination and testing by the Secretary </w:t>
      </w:r>
      <w:r w:rsidR="00252449" w:rsidRPr="00367C78">
        <w:t xml:space="preserve">or an Australian conformity assessment body </w:t>
      </w:r>
      <w:r w:rsidRPr="00367C78">
        <w:t>of each device of that kind, or a representative sample from a batch of medical devices of that kind, to verify that:</w:t>
      </w:r>
    </w:p>
    <w:p w14:paraId="51894259" w14:textId="77777777" w:rsidR="008652B2" w:rsidRPr="00367C78" w:rsidRDefault="008652B2" w:rsidP="006D1E60">
      <w:pPr>
        <w:pStyle w:val="paragraph"/>
      </w:pPr>
      <w:r w:rsidRPr="00367C78">
        <w:tab/>
        <w:t>(a)</w:t>
      </w:r>
      <w:r w:rsidRPr="00367C78">
        <w:tab/>
        <w:t>for a kind of device in relation to which the type examination procedures have been applied</w:t>
      </w:r>
      <w:r w:rsidR="006D1E60" w:rsidRPr="00367C78">
        <w:t>—</w:t>
      </w:r>
      <w:r w:rsidRPr="00367C78">
        <w:t>each device, or representative sample, conforms to the approved type; and</w:t>
      </w:r>
    </w:p>
    <w:p w14:paraId="19C32ED2" w14:textId="77777777" w:rsidR="008652B2" w:rsidRPr="00367C78" w:rsidRDefault="008652B2" w:rsidP="006D1E60">
      <w:pPr>
        <w:pStyle w:val="paragraph"/>
      </w:pPr>
      <w:r w:rsidRPr="00367C78">
        <w:tab/>
        <w:t>(b)</w:t>
      </w:r>
      <w:r w:rsidRPr="00367C78">
        <w:tab/>
        <w:t>for a kind of device to which the declaration of conformity (not requiring assessment by Secretary) procedures have been applied</w:t>
      </w:r>
      <w:r w:rsidR="006D1E60" w:rsidRPr="00367C78">
        <w:t>—</w:t>
      </w:r>
      <w:r w:rsidRPr="00367C78">
        <w:t>each device, or representative sample, is in accordance with the technical documentation prepared under clause</w:t>
      </w:r>
      <w:r w:rsidR="00EA1C6C" w:rsidRPr="00367C78">
        <w:t> </w:t>
      </w:r>
      <w:r w:rsidRPr="00367C78">
        <w:t>6.4 of those procedures for that kind of device; and</w:t>
      </w:r>
    </w:p>
    <w:p w14:paraId="6FE7E3A3" w14:textId="77777777" w:rsidR="008652B2" w:rsidRPr="00367C78" w:rsidRDefault="008652B2" w:rsidP="006D1E60">
      <w:pPr>
        <w:pStyle w:val="paragraph"/>
      </w:pPr>
      <w:r w:rsidRPr="00367C78">
        <w:tab/>
        <w:t>(c)</w:t>
      </w:r>
      <w:r w:rsidRPr="00367C78">
        <w:tab/>
        <w:t>each device, or representative sample, complies with the applicable provisions of the essential principles, the classification rules and these conformity assessment procedures.</w:t>
      </w:r>
    </w:p>
    <w:p w14:paraId="2E14CAA5" w14:textId="77777777" w:rsidR="008652B2" w:rsidRPr="00367C78" w:rsidRDefault="008652B2" w:rsidP="006D1E60">
      <w:pPr>
        <w:pStyle w:val="subsection"/>
      </w:pPr>
      <w:r w:rsidRPr="00367C78">
        <w:tab/>
        <w:t>(2)</w:t>
      </w:r>
      <w:r w:rsidRPr="00367C78">
        <w:tab/>
        <w:t>For the purpose of enabling the examination and testing to be carried out, the manufacturer must have available, in writing, the following information and undertakings:</w:t>
      </w:r>
    </w:p>
    <w:p w14:paraId="6EAEDB1A" w14:textId="77777777" w:rsidR="008652B2" w:rsidRPr="00367C78" w:rsidRDefault="008652B2" w:rsidP="006D1E60">
      <w:pPr>
        <w:pStyle w:val="paragraph"/>
      </w:pPr>
      <w:r w:rsidRPr="00367C78">
        <w:tab/>
        <w:t>(a)</w:t>
      </w:r>
      <w:r w:rsidRPr="00367C78">
        <w:tab/>
        <w:t>the name and business address of the manufacturer;</w:t>
      </w:r>
    </w:p>
    <w:p w14:paraId="4518795E" w14:textId="77777777" w:rsidR="008652B2" w:rsidRPr="00367C78" w:rsidRDefault="008652B2" w:rsidP="006D1E60">
      <w:pPr>
        <w:pStyle w:val="paragraph"/>
      </w:pPr>
      <w:r w:rsidRPr="00367C78">
        <w:tab/>
        <w:t>(b)</w:t>
      </w:r>
      <w:r w:rsidRPr="00367C78">
        <w:tab/>
        <w:t>the documentation describing the manufacturing process to be used to manufacture the kind of device;</w:t>
      </w:r>
    </w:p>
    <w:p w14:paraId="56F4EDFA" w14:textId="77777777" w:rsidR="008652B2" w:rsidRPr="00367C78" w:rsidRDefault="008652B2" w:rsidP="006D1E60">
      <w:pPr>
        <w:pStyle w:val="paragraph"/>
      </w:pPr>
      <w:r w:rsidRPr="00367C78">
        <w:tab/>
        <w:t>(c)</w:t>
      </w:r>
      <w:r w:rsidRPr="00367C78">
        <w:tab/>
        <w:t>a description of the procedures that have been, or will be, implemented to ensure that all devices of that kind manufactured by the manufacturer will be uniform;</w:t>
      </w:r>
    </w:p>
    <w:p w14:paraId="0D5A8011" w14:textId="77777777" w:rsidR="008652B2" w:rsidRPr="00367C78" w:rsidRDefault="008652B2" w:rsidP="006D1E60">
      <w:pPr>
        <w:pStyle w:val="paragraph"/>
      </w:pPr>
      <w:r w:rsidRPr="00367C78">
        <w:tab/>
        <w:t>(d)</w:t>
      </w:r>
      <w:r w:rsidRPr="00367C78">
        <w:tab/>
        <w:t>an undertaking to implement those procedures to ensure that all devices of that kind manufactured by the manufacturer will be uniform;</w:t>
      </w:r>
    </w:p>
    <w:p w14:paraId="63EFC365" w14:textId="77777777" w:rsidR="00252449" w:rsidRPr="00367C78" w:rsidRDefault="00252449" w:rsidP="00252449">
      <w:pPr>
        <w:pStyle w:val="paragraph"/>
      </w:pPr>
      <w:r w:rsidRPr="00367C78">
        <w:tab/>
        <w:t>(e)</w:t>
      </w:r>
      <w:r w:rsidRPr="00367C78">
        <w:tab/>
        <w:t>an undertaking by the manufacturer:</w:t>
      </w:r>
    </w:p>
    <w:p w14:paraId="0027F4E1" w14:textId="77777777" w:rsidR="00252449" w:rsidRPr="00367C78" w:rsidRDefault="00252449" w:rsidP="00252449">
      <w:pPr>
        <w:pStyle w:val="paragraphsub"/>
      </w:pPr>
      <w:r w:rsidRPr="00367C78">
        <w:tab/>
        <w:t>(i)</w:t>
      </w:r>
      <w:r w:rsidRPr="00367C78">
        <w:tab/>
        <w:t>if the manufacturer arranged for examination and testing by the Secretary—to notify the Secretary, or the person in relation to whom the kind of device is included in the Register, of any information of the kind mentioned in paragraph</w:t>
      </w:r>
      <w:r w:rsidR="00EA1C6C" w:rsidRPr="00367C78">
        <w:t> </w:t>
      </w:r>
      <w:r w:rsidRPr="00367C78">
        <w:t>3.4(2A)(a) or (b) that the manufacturer becomes aware of in relation to the kind of medical device; or</w:t>
      </w:r>
    </w:p>
    <w:p w14:paraId="17EA0088" w14:textId="77777777" w:rsidR="00252449" w:rsidRPr="00367C78" w:rsidRDefault="00252449" w:rsidP="00252449">
      <w:pPr>
        <w:pStyle w:val="paragraphsub"/>
      </w:pPr>
      <w:r w:rsidRPr="00367C78">
        <w:tab/>
        <w:t>(ii)</w:t>
      </w:r>
      <w:r w:rsidRPr="00367C78">
        <w:tab/>
        <w:t>if the manufacturer arranged for examination and testing by an Australian conformity assessment body—to notify the body, or the person in relation to whom the kind of device is included in the Register, of any information of the kind mentioned in paragraph</w:t>
      </w:r>
      <w:r w:rsidR="00EA1C6C" w:rsidRPr="00367C78">
        <w:t> </w:t>
      </w:r>
      <w:r w:rsidRPr="00367C78">
        <w:t>3.4(2A)(a) or (b) that the manufacturer becomes aware of in relation to the kind of medical device;</w:t>
      </w:r>
    </w:p>
    <w:p w14:paraId="07231C01" w14:textId="77777777" w:rsidR="008652B2" w:rsidRPr="00367C78" w:rsidRDefault="008652B2" w:rsidP="006D1E60">
      <w:pPr>
        <w:pStyle w:val="paragraph"/>
      </w:pPr>
      <w:r w:rsidRPr="00367C78">
        <w:tab/>
        <w:t>(f)</w:t>
      </w:r>
      <w:r w:rsidRPr="00367C78">
        <w:tab/>
        <w:t>for a kind of device in relation to which the type examination procedures have been applied</w:t>
      </w:r>
      <w:r w:rsidR="006D1E60" w:rsidRPr="00367C78">
        <w:t>—</w:t>
      </w:r>
      <w:r w:rsidRPr="00367C78">
        <w:t>evidence that the device conforms to the approved type and a copy of the technical documentation required under subclause</w:t>
      </w:r>
      <w:r w:rsidR="00EA1C6C" w:rsidRPr="00367C78">
        <w:t> </w:t>
      </w:r>
      <w:r w:rsidRPr="00367C78">
        <w:t>2.3(3) of the type examination procedures for the approved type;</w:t>
      </w:r>
    </w:p>
    <w:p w14:paraId="68F615DA" w14:textId="77777777" w:rsidR="008652B2" w:rsidRPr="00367C78" w:rsidRDefault="008652B2" w:rsidP="006D1E60">
      <w:pPr>
        <w:pStyle w:val="paragraph"/>
      </w:pPr>
      <w:r w:rsidRPr="00367C78">
        <w:tab/>
        <w:t>(g)</w:t>
      </w:r>
      <w:r w:rsidRPr="00367C78">
        <w:tab/>
        <w:t>for a kind of device to which the declaration of conformity (not requiring assessment by Secretary) procedures have been applied</w:t>
      </w:r>
      <w:r w:rsidR="006D1E60" w:rsidRPr="00367C78">
        <w:t>—</w:t>
      </w:r>
      <w:r w:rsidRPr="00367C78">
        <w:t>a copy of the technical documentation prepared under clause</w:t>
      </w:r>
      <w:r w:rsidR="00EA1C6C" w:rsidRPr="00367C78">
        <w:t> </w:t>
      </w:r>
      <w:r w:rsidRPr="00367C78">
        <w:t>6.4 of those procedures for that kind of device.</w:t>
      </w:r>
    </w:p>
    <w:p w14:paraId="43B14722" w14:textId="77777777" w:rsidR="008652B2" w:rsidRPr="00367C78" w:rsidRDefault="008652B2" w:rsidP="006D1E60">
      <w:pPr>
        <w:pStyle w:val="subsection"/>
      </w:pPr>
      <w:r w:rsidRPr="00367C78">
        <w:tab/>
        <w:t>(3)</w:t>
      </w:r>
      <w:r w:rsidRPr="00367C78">
        <w:tab/>
        <w:t xml:space="preserve">The manufacturer must make available to the Secretary </w:t>
      </w:r>
      <w:r w:rsidR="00252449" w:rsidRPr="00367C78">
        <w:t xml:space="preserve">or the Australian conformity assessment body </w:t>
      </w:r>
      <w:r w:rsidRPr="00367C78">
        <w:t>for examination and testing:</w:t>
      </w:r>
    </w:p>
    <w:p w14:paraId="0302C7D6" w14:textId="77777777" w:rsidR="008652B2" w:rsidRPr="00367C78" w:rsidRDefault="008652B2" w:rsidP="006D1E60">
      <w:pPr>
        <w:pStyle w:val="paragraph"/>
      </w:pPr>
      <w:r w:rsidRPr="00367C78">
        <w:tab/>
        <w:t>(a)</w:t>
      </w:r>
      <w:r w:rsidRPr="00367C78">
        <w:tab/>
        <w:t>for a kind of device in relation to which the type examination procedures have been applied:</w:t>
      </w:r>
    </w:p>
    <w:p w14:paraId="1CB9001C" w14:textId="77777777" w:rsidR="008652B2" w:rsidRPr="00367C78" w:rsidRDefault="008652B2" w:rsidP="006D1E60">
      <w:pPr>
        <w:pStyle w:val="paragraphsub"/>
      </w:pPr>
      <w:r w:rsidRPr="00367C78">
        <w:tab/>
        <w:t>(i)</w:t>
      </w:r>
      <w:r w:rsidRPr="00367C78">
        <w:tab/>
        <w:t>each medical device that is to be verified in relation to the approved type; or</w:t>
      </w:r>
    </w:p>
    <w:p w14:paraId="004601D4" w14:textId="77777777" w:rsidR="008652B2" w:rsidRPr="00367C78" w:rsidRDefault="008652B2" w:rsidP="006D1E60">
      <w:pPr>
        <w:pStyle w:val="paragraphsub"/>
      </w:pPr>
      <w:r w:rsidRPr="00367C78">
        <w:tab/>
        <w:t>(ii)</w:t>
      </w:r>
      <w:r w:rsidRPr="00367C78">
        <w:tab/>
        <w:t xml:space="preserve">each medical device selected by the Secretary </w:t>
      </w:r>
      <w:r w:rsidR="00252449" w:rsidRPr="00367C78">
        <w:t xml:space="preserve">or the Australian conformity assessment body </w:t>
      </w:r>
      <w:r w:rsidRPr="00367C78">
        <w:t>on a statistical basis from a uniform batch of devices that are to be verified in relation to the approved type; and</w:t>
      </w:r>
    </w:p>
    <w:p w14:paraId="18C0C95B" w14:textId="77777777" w:rsidR="008652B2" w:rsidRPr="00367C78" w:rsidRDefault="008652B2" w:rsidP="006D1E60">
      <w:pPr>
        <w:pStyle w:val="paragraph"/>
      </w:pPr>
      <w:r w:rsidRPr="00367C78">
        <w:tab/>
        <w:t>(b)</w:t>
      </w:r>
      <w:r w:rsidRPr="00367C78">
        <w:tab/>
        <w:t>for a kind of device to which the declaration of conformity (not requiring assessment by Secretary) procedures have been applied:</w:t>
      </w:r>
    </w:p>
    <w:p w14:paraId="36F96966" w14:textId="77777777" w:rsidR="008652B2" w:rsidRPr="00367C78" w:rsidRDefault="008652B2" w:rsidP="006D1E60">
      <w:pPr>
        <w:pStyle w:val="paragraphsub"/>
      </w:pPr>
      <w:r w:rsidRPr="00367C78">
        <w:tab/>
        <w:t>(i)</w:t>
      </w:r>
      <w:r w:rsidRPr="00367C78">
        <w:tab/>
        <w:t>each medical device of that kind to which those procedures have been applied; or</w:t>
      </w:r>
    </w:p>
    <w:p w14:paraId="194D3EE3" w14:textId="77777777" w:rsidR="008652B2" w:rsidRPr="00367C78" w:rsidRDefault="008652B2" w:rsidP="006D1E60">
      <w:pPr>
        <w:pStyle w:val="paragraphsub"/>
      </w:pPr>
      <w:r w:rsidRPr="00367C78">
        <w:tab/>
        <w:t>(ii)</w:t>
      </w:r>
      <w:r w:rsidRPr="00367C78">
        <w:tab/>
        <w:t xml:space="preserve">each medical device selected by the Secretary </w:t>
      </w:r>
      <w:r w:rsidR="00252449" w:rsidRPr="00367C78">
        <w:t xml:space="preserve">or the Australian conformity assessment body </w:t>
      </w:r>
      <w:r w:rsidRPr="00367C78">
        <w:t>on a statistical basis from a uniform batch of devices of that kind to which those procedures have been applied.</w:t>
      </w:r>
    </w:p>
    <w:p w14:paraId="4372456F" w14:textId="77777777" w:rsidR="008652B2" w:rsidRPr="00367C78" w:rsidRDefault="008652B2" w:rsidP="005B642B">
      <w:pPr>
        <w:pStyle w:val="ActHead5"/>
      </w:pPr>
      <w:bookmarkStart w:id="448" w:name="_Toc202523715"/>
      <w:r w:rsidRPr="00224C2E">
        <w:rPr>
          <w:rStyle w:val="CharSectno"/>
        </w:rPr>
        <w:t>3.4</w:t>
      </w:r>
      <w:r w:rsidR="006D1E60" w:rsidRPr="00367C78">
        <w:t xml:space="preserve">  </w:t>
      </w:r>
      <w:r w:rsidRPr="00367C78">
        <w:t>Requirements of manufacturing system</w:t>
      </w:r>
      <w:bookmarkEnd w:id="448"/>
    </w:p>
    <w:p w14:paraId="11DE8B4B" w14:textId="77777777" w:rsidR="008652B2" w:rsidRPr="00367C78" w:rsidRDefault="008652B2" w:rsidP="006D1E60">
      <w:pPr>
        <w:pStyle w:val="subsection"/>
      </w:pPr>
      <w:r w:rsidRPr="00367C78">
        <w:tab/>
        <w:t>(1)</w:t>
      </w:r>
      <w:r w:rsidRPr="00367C78">
        <w:tab/>
        <w:t>The manufacturer of a medical device must ensure that:</w:t>
      </w:r>
    </w:p>
    <w:p w14:paraId="2192792A" w14:textId="77777777" w:rsidR="008652B2" w:rsidRPr="00367C78" w:rsidRDefault="008652B2" w:rsidP="006D1E60">
      <w:pPr>
        <w:pStyle w:val="paragraph"/>
      </w:pPr>
      <w:r w:rsidRPr="00367C78">
        <w:tab/>
        <w:t>(a)</w:t>
      </w:r>
      <w:r w:rsidRPr="00367C78">
        <w:tab/>
        <w:t>for a kind of device in relation to which the type examination procedures have been applied</w:t>
      </w:r>
      <w:r w:rsidR="006D1E60" w:rsidRPr="00367C78">
        <w:t>—</w:t>
      </w:r>
      <w:r w:rsidRPr="00367C78">
        <w:t>the process used to manufacture the device results in the device conforming to the approved type; and</w:t>
      </w:r>
    </w:p>
    <w:p w14:paraId="0B3F0D96" w14:textId="77777777" w:rsidR="008652B2" w:rsidRPr="00367C78" w:rsidRDefault="008652B2" w:rsidP="006D1E60">
      <w:pPr>
        <w:pStyle w:val="paragraph"/>
      </w:pPr>
      <w:r w:rsidRPr="00367C78">
        <w:tab/>
        <w:t>(b)</w:t>
      </w:r>
      <w:r w:rsidRPr="00367C78">
        <w:tab/>
        <w:t>for a kind of device to which the declaration of conformity (not requiring assessment by Secretary) procedures have been applied</w:t>
      </w:r>
      <w:r w:rsidR="006D1E60" w:rsidRPr="00367C78">
        <w:t>—</w:t>
      </w:r>
      <w:r w:rsidRPr="00367C78">
        <w:t>the process used to manufacture the device results in the device being in accordance with the technical documentation prepared under clause</w:t>
      </w:r>
      <w:r w:rsidR="00EA1C6C" w:rsidRPr="00367C78">
        <w:t> </w:t>
      </w:r>
      <w:r w:rsidRPr="00367C78">
        <w:t>6.4 of those procedures for that kind of device.</w:t>
      </w:r>
    </w:p>
    <w:p w14:paraId="0CF8F85B" w14:textId="5256947F" w:rsidR="008652B2" w:rsidRPr="00367C78" w:rsidRDefault="008652B2" w:rsidP="006D1E60">
      <w:pPr>
        <w:pStyle w:val="subsection"/>
      </w:pPr>
      <w:r w:rsidRPr="00367C78">
        <w:tab/>
        <w:t>(2)</w:t>
      </w:r>
      <w:r w:rsidRPr="00367C78">
        <w:tab/>
        <w:t xml:space="preserve">The manufacturer of a medical device of a kind mentioned in </w:t>
      </w:r>
      <w:r w:rsidR="00EA1C6C" w:rsidRPr="00367C78">
        <w:t>subclause (</w:t>
      </w:r>
      <w:r w:rsidRPr="00367C78">
        <w:t>1) must ensure that the process used to manufacture the device includes post</w:t>
      </w:r>
      <w:r w:rsidR="002023AE">
        <w:noBreakHyphen/>
      </w:r>
      <w:r w:rsidRPr="00367C78">
        <w:t>marketing requirements under which the manufacturer is required:</w:t>
      </w:r>
    </w:p>
    <w:p w14:paraId="465C6BC3" w14:textId="2E069E05" w:rsidR="008652B2" w:rsidRPr="00367C78" w:rsidRDefault="008652B2" w:rsidP="006D1E60">
      <w:pPr>
        <w:pStyle w:val="paragraph"/>
      </w:pPr>
      <w:r w:rsidRPr="00367C78">
        <w:tab/>
        <w:t>(a)</w:t>
      </w:r>
      <w:r w:rsidRPr="00367C78">
        <w:tab/>
        <w:t>to systematically review experience gained in the post</w:t>
      </w:r>
      <w:r w:rsidR="002023AE">
        <w:noBreakHyphen/>
      </w:r>
      <w:r w:rsidRPr="00367C78">
        <w:t>production phase in relation to medical devices of that kind; and</w:t>
      </w:r>
    </w:p>
    <w:p w14:paraId="629EF43A" w14:textId="77777777" w:rsidR="008652B2" w:rsidRPr="00367C78" w:rsidRDefault="008652B2" w:rsidP="006D1E60">
      <w:pPr>
        <w:pStyle w:val="paragraph"/>
      </w:pPr>
      <w:r w:rsidRPr="00367C78">
        <w:tab/>
        <w:t>(b)</w:t>
      </w:r>
      <w:r w:rsidRPr="00367C78">
        <w:tab/>
        <w:t>to implement appropriate means to apply any necessary corrective action in relation to the design or production of such devices; and</w:t>
      </w:r>
    </w:p>
    <w:p w14:paraId="070C2D7D" w14:textId="77777777" w:rsidR="00E91692" w:rsidRPr="00367C78" w:rsidRDefault="00E91692" w:rsidP="00E91692">
      <w:pPr>
        <w:pStyle w:val="paragraph"/>
      </w:pPr>
      <w:r w:rsidRPr="00367C78">
        <w:tab/>
        <w:t>(c)</w:t>
      </w:r>
      <w:r w:rsidRPr="00367C78">
        <w:tab/>
        <w:t>to:</w:t>
      </w:r>
    </w:p>
    <w:p w14:paraId="7939D4C5" w14:textId="77777777" w:rsidR="00E91692" w:rsidRPr="00367C78" w:rsidRDefault="00E91692" w:rsidP="00E91692">
      <w:pPr>
        <w:pStyle w:val="paragraphsub"/>
      </w:pPr>
      <w:r w:rsidRPr="00367C78">
        <w:tab/>
        <w:t>(i)</w:t>
      </w:r>
      <w:r w:rsidRPr="00367C78">
        <w:tab/>
        <w:t>if the manufacturer arranged for examination and testing under clause</w:t>
      </w:r>
      <w:r w:rsidR="00EA1C6C" w:rsidRPr="00367C78">
        <w:t> </w:t>
      </w:r>
      <w:r w:rsidRPr="00367C78">
        <w:t xml:space="preserve">3.3 by the Secretary—notify the Secretary, or the person in relation to whom the kind of device is included in the Register, as soon as practicable after becoming aware of information referred to in </w:t>
      </w:r>
      <w:r w:rsidR="00EA1C6C" w:rsidRPr="00367C78">
        <w:t>subclause (</w:t>
      </w:r>
      <w:r w:rsidRPr="00367C78">
        <w:t>2A); or</w:t>
      </w:r>
    </w:p>
    <w:p w14:paraId="3AA48AE5" w14:textId="77777777" w:rsidR="00E91692" w:rsidRPr="00367C78" w:rsidRDefault="00E91692" w:rsidP="00E91692">
      <w:pPr>
        <w:pStyle w:val="paragraphsub"/>
      </w:pPr>
      <w:r w:rsidRPr="00367C78">
        <w:tab/>
        <w:t>(ii)</w:t>
      </w:r>
      <w:r w:rsidRPr="00367C78">
        <w:tab/>
        <w:t>if the manufacturer arranged for examination and testing under clause</w:t>
      </w:r>
      <w:r w:rsidR="00EA1C6C" w:rsidRPr="00367C78">
        <w:t> </w:t>
      </w:r>
      <w:r w:rsidRPr="00367C78">
        <w:t xml:space="preserve">3.3 by an Australian conformity assessment body—notify the body, or the person in relation to whom the kind of device is included in the Register, as soon as practicable after becoming aware of information referred to in </w:t>
      </w:r>
      <w:r w:rsidR="00EA1C6C" w:rsidRPr="00367C78">
        <w:t>subclause (</w:t>
      </w:r>
      <w:r w:rsidRPr="00367C78">
        <w:t>2A).</w:t>
      </w:r>
    </w:p>
    <w:p w14:paraId="55713A72" w14:textId="77777777" w:rsidR="008652B2" w:rsidRPr="00367C78" w:rsidRDefault="006D1E60" w:rsidP="006D1E60">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73DC1DA6" w14:textId="77777777" w:rsidR="00E91692" w:rsidRPr="00367C78" w:rsidRDefault="00E91692" w:rsidP="00E91692">
      <w:pPr>
        <w:pStyle w:val="subsection"/>
      </w:pPr>
      <w:r w:rsidRPr="00367C78">
        <w:tab/>
        <w:t>(2A)</w:t>
      </w:r>
      <w:r w:rsidRPr="00367C78">
        <w:tab/>
        <w:t xml:space="preserve">For the purposes of </w:t>
      </w:r>
      <w:r w:rsidR="00EA1C6C" w:rsidRPr="00367C78">
        <w:t>subparagraphs (</w:t>
      </w:r>
      <w:r w:rsidRPr="00367C78">
        <w:t>2)(c)(i) and (ii), the information is the following:</w:t>
      </w:r>
    </w:p>
    <w:p w14:paraId="5E6A5B45" w14:textId="77777777" w:rsidR="00E91692" w:rsidRPr="00367C78" w:rsidRDefault="00E91692" w:rsidP="00E91692">
      <w:pPr>
        <w:pStyle w:val="paragraph"/>
      </w:pPr>
      <w:r w:rsidRPr="00367C78">
        <w:tab/>
        <w:t>(a)</w:t>
      </w:r>
      <w:r w:rsidRPr="00367C78">
        <w:tab/>
        <w:t>information relating to:</w:t>
      </w:r>
    </w:p>
    <w:p w14:paraId="313C4A8C" w14:textId="77777777" w:rsidR="00E91692" w:rsidRPr="00367C78" w:rsidRDefault="00E91692" w:rsidP="00E91692">
      <w:pPr>
        <w:pStyle w:val="paragraphsub"/>
      </w:pPr>
      <w:r w:rsidRPr="00367C78">
        <w:tab/>
        <w:t>(i)</w:t>
      </w:r>
      <w:r w:rsidRPr="00367C78">
        <w:tab/>
        <w:t>any malfunction or deterioration in the characteristics or performance of the kind of device; or</w:t>
      </w:r>
    </w:p>
    <w:p w14:paraId="7104A696" w14:textId="77777777" w:rsidR="00E91692" w:rsidRPr="00367C78" w:rsidRDefault="00E91692" w:rsidP="00E91692">
      <w:pPr>
        <w:pStyle w:val="paragraphsub"/>
      </w:pPr>
      <w:r w:rsidRPr="00367C78">
        <w:tab/>
        <w:t>(ii)</w:t>
      </w:r>
      <w:r w:rsidRPr="00367C78">
        <w:tab/>
        <w:t>any inadequacy in the design, production, labelling, instructions for use or advertising materials of the kind of device; or</w:t>
      </w:r>
    </w:p>
    <w:p w14:paraId="5A77BE81" w14:textId="77777777" w:rsidR="00E91692" w:rsidRPr="00367C78" w:rsidRDefault="00E91692" w:rsidP="00E91692">
      <w:pPr>
        <w:pStyle w:val="paragraphsub"/>
      </w:pPr>
      <w:r w:rsidRPr="00367C78">
        <w:tab/>
        <w:t>(iii)</w:t>
      </w:r>
      <w:r w:rsidRPr="00367C78">
        <w:tab/>
        <w:t>any use in accordance with, or contrary to, the use intended by the manufacturer of the kind of device;</w:t>
      </w:r>
    </w:p>
    <w:p w14:paraId="3ED43800" w14:textId="77777777" w:rsidR="00E91692" w:rsidRPr="00367C78" w:rsidRDefault="00E91692" w:rsidP="00E91692">
      <w:pPr>
        <w:pStyle w:val="paragraph"/>
      </w:pPr>
      <w:r w:rsidRPr="00367C78">
        <w:tab/>
      </w:r>
      <w:r w:rsidRPr="00367C78">
        <w:tab/>
        <w:t>that might lead, or might have led, to the death of a patient or a user of the device, or to a serious deterioration in his or her state of health;</w:t>
      </w:r>
    </w:p>
    <w:p w14:paraId="6E75295F" w14:textId="3E422C8E" w:rsidR="00E91692" w:rsidRPr="00367C78" w:rsidRDefault="00E91692" w:rsidP="00E91692">
      <w:pPr>
        <w:pStyle w:val="paragraph"/>
      </w:pPr>
      <w:r w:rsidRPr="00367C78">
        <w:tab/>
        <w:t>(b)</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a)(i) that has led the manufacturer to take steps to recall devices of that kind that have been distributed.</w:t>
      </w:r>
    </w:p>
    <w:p w14:paraId="1FC10565" w14:textId="77777777" w:rsidR="008652B2" w:rsidRPr="00367C78" w:rsidRDefault="008652B2" w:rsidP="006D1E60">
      <w:pPr>
        <w:pStyle w:val="subsection"/>
      </w:pPr>
      <w:r w:rsidRPr="00367C78">
        <w:tab/>
        <w:t>(3)</w:t>
      </w:r>
      <w:r w:rsidRPr="00367C78">
        <w:tab/>
        <w:t xml:space="preserve">Before manufacturing a medical device of a kind mentioned in </w:t>
      </w:r>
      <w:r w:rsidR="00EA1C6C" w:rsidRPr="00367C78">
        <w:t>subclause (</w:t>
      </w:r>
      <w:r w:rsidRPr="00367C78">
        <w:t>1), the manufacturer must prepare documentation describing the manufacturing process to be used to produce the device.</w:t>
      </w:r>
    </w:p>
    <w:p w14:paraId="4AF8AC1D" w14:textId="77777777" w:rsidR="008652B2" w:rsidRPr="00367C78" w:rsidRDefault="008652B2" w:rsidP="006D1E60">
      <w:pPr>
        <w:pStyle w:val="subsection"/>
      </w:pPr>
      <w:r w:rsidRPr="00367C78">
        <w:tab/>
        <w:t>(4)</w:t>
      </w:r>
      <w:r w:rsidRPr="00367C78">
        <w:tab/>
        <w:t xml:space="preserve">Without limiting </w:t>
      </w:r>
      <w:r w:rsidR="00EA1C6C" w:rsidRPr="00367C78">
        <w:t>subclause (</w:t>
      </w:r>
      <w:r w:rsidRPr="00367C78">
        <w:t>3), the documentation must include a description of the procedures that have been, or will be, implemented to ensure that all devices of that kind manufactured by the manufacturer will be uniform.</w:t>
      </w:r>
    </w:p>
    <w:p w14:paraId="40EFA5C2" w14:textId="77777777" w:rsidR="008652B2" w:rsidRPr="00367C78" w:rsidRDefault="008652B2" w:rsidP="005B642B">
      <w:pPr>
        <w:pStyle w:val="ActHead5"/>
      </w:pPr>
      <w:bookmarkStart w:id="449" w:name="_Toc202523716"/>
      <w:r w:rsidRPr="00224C2E">
        <w:rPr>
          <w:rStyle w:val="CharSectno"/>
        </w:rPr>
        <w:t>3.5</w:t>
      </w:r>
      <w:r w:rsidR="006D1E60" w:rsidRPr="00367C78">
        <w:t xml:space="preserve">  </w:t>
      </w:r>
      <w:r w:rsidRPr="00367C78">
        <w:t>Declaration of conformity</w:t>
      </w:r>
      <w:bookmarkEnd w:id="449"/>
    </w:p>
    <w:p w14:paraId="44B6D96B" w14:textId="77777777" w:rsidR="008652B2" w:rsidRPr="00367C78" w:rsidRDefault="008652B2" w:rsidP="006D1E60">
      <w:pPr>
        <w:pStyle w:val="subsection"/>
      </w:pPr>
      <w:r w:rsidRPr="00367C78">
        <w:tab/>
        <w:t>(1)</w:t>
      </w:r>
      <w:r w:rsidRPr="00367C78">
        <w:tab/>
        <w:t xml:space="preserve">The manufacturer of a Class III medical device or Class </w:t>
      </w:r>
      <w:r w:rsidR="00867500" w:rsidRPr="00367C78">
        <w:t>IIb</w:t>
      </w:r>
      <w:r w:rsidRPr="00367C78">
        <w:t xml:space="preserve"> medical device that has been verified under this Part must make a declaration of conformity in relation to the kind of device.</w:t>
      </w:r>
    </w:p>
    <w:p w14:paraId="35BFC4D3" w14:textId="77777777" w:rsidR="008652B2" w:rsidRPr="00367C78" w:rsidRDefault="006D1E60" w:rsidP="006D1E60">
      <w:pPr>
        <w:pStyle w:val="notetext"/>
      </w:pPr>
      <w:r w:rsidRPr="00367C78">
        <w:t>Note:</w:t>
      </w:r>
      <w:r w:rsidRPr="00367C78">
        <w:tab/>
      </w:r>
      <w:r w:rsidR="008652B2" w:rsidRPr="00367C78">
        <w:t>This clause need not be applied to the following kinds of medical devices if the declaration of conformity (not requiring assessment by Secretary) procedures have been applied to the device:</w:t>
      </w:r>
    </w:p>
    <w:p w14:paraId="18EE9C29" w14:textId="77777777" w:rsidR="008652B2" w:rsidRPr="00367C78" w:rsidRDefault="008652B2" w:rsidP="006D1E60">
      <w:pPr>
        <w:pStyle w:val="notepara"/>
      </w:pPr>
      <w:r w:rsidRPr="00367C78">
        <w:t>(a)</w:t>
      </w:r>
      <w:r w:rsidRPr="00367C78">
        <w:tab/>
        <w:t xml:space="preserve">a Class </w:t>
      </w:r>
      <w:r w:rsidR="00732462" w:rsidRPr="00367C78">
        <w:t>IIa</w:t>
      </w:r>
      <w:r w:rsidRPr="00367C78">
        <w:t xml:space="preserve"> medical device (see Division</w:t>
      </w:r>
      <w:r w:rsidR="00EA1C6C" w:rsidRPr="00367C78">
        <w:t> </w:t>
      </w:r>
      <w:r w:rsidRPr="00367C78">
        <w:t>3.2, subparagraph</w:t>
      </w:r>
      <w:r w:rsidR="00EA1C6C" w:rsidRPr="00367C78">
        <w:t> </w:t>
      </w:r>
      <w:r w:rsidRPr="00367C78">
        <w:t>3.8(1)(b)(i));</w:t>
      </w:r>
    </w:p>
    <w:p w14:paraId="14E98BA4" w14:textId="77777777" w:rsidR="008652B2" w:rsidRPr="00367C78" w:rsidRDefault="008652B2" w:rsidP="006D1E60">
      <w:pPr>
        <w:pStyle w:val="notepara"/>
      </w:pPr>
      <w:r w:rsidRPr="00367C78">
        <w:t>(b)</w:t>
      </w:r>
      <w:r w:rsidRPr="00367C78">
        <w:tab/>
        <w:t>a Class I medical device that has a measuring function (see Division</w:t>
      </w:r>
      <w:r w:rsidR="00EA1C6C" w:rsidRPr="00367C78">
        <w:t> </w:t>
      </w:r>
      <w:r w:rsidRPr="00367C78">
        <w:t>3.2, paragraph</w:t>
      </w:r>
      <w:r w:rsidR="00EA1C6C" w:rsidRPr="00367C78">
        <w:t> </w:t>
      </w:r>
      <w:r w:rsidRPr="00367C78">
        <w:t>3.9(3)(a)).</w:t>
      </w:r>
    </w:p>
    <w:p w14:paraId="5E9ED5A3" w14:textId="77777777" w:rsidR="008652B2" w:rsidRPr="00367C78" w:rsidRDefault="008652B2" w:rsidP="006D1E60">
      <w:pPr>
        <w:pStyle w:val="subsection"/>
      </w:pPr>
      <w:r w:rsidRPr="00367C78">
        <w:tab/>
        <w:t>(2)</w:t>
      </w:r>
      <w:r w:rsidRPr="00367C78">
        <w:tab/>
        <w:t>The declaration must:</w:t>
      </w:r>
    </w:p>
    <w:p w14:paraId="0E76BDDD" w14:textId="1CDB15F3"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3.5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7C5E6D1F" w14:textId="77777777" w:rsidR="008652B2" w:rsidRPr="00367C78" w:rsidRDefault="008652B2" w:rsidP="006D1E60">
      <w:pPr>
        <w:pStyle w:val="paragraph"/>
      </w:pPr>
      <w:r w:rsidRPr="00367C78">
        <w:tab/>
        <w:t>(b)</w:t>
      </w:r>
      <w:r w:rsidRPr="00367C78">
        <w:tab/>
        <w:t>state the name and business address of the manufacturer of the device; and</w:t>
      </w:r>
    </w:p>
    <w:p w14:paraId="4D8D340C" w14:textId="77777777" w:rsidR="008652B2" w:rsidRPr="00367C78" w:rsidRDefault="008652B2" w:rsidP="006D1E60">
      <w:pPr>
        <w:pStyle w:val="paragraph"/>
      </w:pPr>
      <w:r w:rsidRPr="00367C78">
        <w:tab/>
        <w:t>(c)</w:t>
      </w:r>
      <w:r w:rsidRPr="00367C78">
        <w:tab/>
        <w:t>state the following information in relation to each device that has been verified:</w:t>
      </w:r>
    </w:p>
    <w:p w14:paraId="3D129EE1" w14:textId="77777777" w:rsidR="008652B2" w:rsidRPr="00367C78" w:rsidRDefault="008652B2" w:rsidP="006D1E60">
      <w:pPr>
        <w:pStyle w:val="paragraphsub"/>
      </w:pPr>
      <w:r w:rsidRPr="00367C78">
        <w:tab/>
        <w:t>(i)</w:t>
      </w:r>
      <w:r w:rsidRPr="00367C78">
        <w:tab/>
        <w:t>the unique product identifier;</w:t>
      </w:r>
    </w:p>
    <w:p w14:paraId="0E65F482" w14:textId="77777777" w:rsidR="008652B2" w:rsidRPr="00367C78" w:rsidRDefault="008652B2" w:rsidP="006D1E60">
      <w:pPr>
        <w:pStyle w:val="paragraphsub"/>
      </w:pPr>
      <w:r w:rsidRPr="00367C78">
        <w:tab/>
        <w:t>(ii)</w:t>
      </w:r>
      <w:r w:rsidRPr="00367C78">
        <w:tab/>
        <w:t>the medical device classification;</w:t>
      </w:r>
    </w:p>
    <w:p w14:paraId="7861DFBD" w14:textId="77777777" w:rsidR="008652B2" w:rsidRPr="00367C78" w:rsidRDefault="008652B2" w:rsidP="006D1E60">
      <w:pPr>
        <w:pStyle w:val="paragraphsub"/>
      </w:pPr>
      <w:r w:rsidRPr="00367C78">
        <w:tab/>
        <w:t>(iii)</w:t>
      </w:r>
      <w:r w:rsidRPr="00367C78">
        <w:tab/>
        <w:t>the device nomenclature system code; and</w:t>
      </w:r>
    </w:p>
    <w:p w14:paraId="5DD13E8F" w14:textId="77777777" w:rsidR="008652B2" w:rsidRPr="00367C78" w:rsidRDefault="008652B2" w:rsidP="006D1E60">
      <w:pPr>
        <w:pStyle w:val="paragraph"/>
      </w:pPr>
      <w:r w:rsidRPr="00367C78">
        <w:tab/>
        <w:t>(d)</w:t>
      </w:r>
      <w:r w:rsidRPr="00367C78">
        <w:tab/>
        <w:t>if the verification does not relate to all medical devices of that kind manufactured by the manufacturer</w:t>
      </w:r>
      <w:r w:rsidR="006D1E60" w:rsidRPr="00367C78">
        <w:t>—</w:t>
      </w:r>
      <w:r w:rsidRPr="00367C78">
        <w:t>give details of the medical devices to which the verification relates (for example, by reference to lot numbers, batches or serial numbers, or by specifying the kinds of medical devices or the times of manufacture); and</w:t>
      </w:r>
    </w:p>
    <w:p w14:paraId="3F59D92D" w14:textId="77777777" w:rsidR="008652B2" w:rsidRPr="00367C78" w:rsidRDefault="008652B2" w:rsidP="006D1E60">
      <w:pPr>
        <w:pStyle w:val="paragraph"/>
      </w:pPr>
      <w:r w:rsidRPr="00367C78">
        <w:tab/>
        <w:t>(e)</w:t>
      </w:r>
      <w:r w:rsidRPr="00367C78">
        <w:tab/>
        <w:t>for a kind of device in relation to which the type examination procedures have been applied:</w:t>
      </w:r>
    </w:p>
    <w:p w14:paraId="74ED7C65" w14:textId="77777777" w:rsidR="00E91692" w:rsidRPr="00367C78" w:rsidRDefault="00E91692" w:rsidP="00E91692">
      <w:pPr>
        <w:pStyle w:val="paragraphsub"/>
      </w:pPr>
      <w:r w:rsidRPr="00367C78">
        <w:tab/>
        <w:t>(i)</w:t>
      </w:r>
      <w:r w:rsidRPr="00367C78">
        <w:tab/>
        <w:t>state the identification number of the conformity assessment certificate, or of the Australian conformity assessment body certificate, issued in relation to the approved type; and</w:t>
      </w:r>
    </w:p>
    <w:p w14:paraId="55CA21DB" w14:textId="77777777" w:rsidR="008652B2" w:rsidRPr="00367C78" w:rsidRDefault="008652B2" w:rsidP="006D1E60">
      <w:pPr>
        <w:pStyle w:val="paragraphsub"/>
      </w:pPr>
      <w:r w:rsidRPr="00367C78">
        <w:tab/>
        <w:t>(ii)</w:t>
      </w:r>
      <w:r w:rsidRPr="00367C78">
        <w:tab/>
        <w:t>state that the kind of device conforms to the approved type; and</w:t>
      </w:r>
    </w:p>
    <w:p w14:paraId="4681AF71" w14:textId="77777777" w:rsidR="008652B2" w:rsidRPr="00367C78" w:rsidRDefault="008652B2" w:rsidP="006D1E60">
      <w:pPr>
        <w:pStyle w:val="paragraph"/>
      </w:pPr>
      <w:r w:rsidRPr="00367C78">
        <w:tab/>
        <w:t>(f)</w:t>
      </w:r>
      <w:r w:rsidRPr="00367C78">
        <w:tab/>
        <w:t>state that each kind of medical device or batch of devices complies with the applicable provisions of the essential principles and the classification rules;</w:t>
      </w:r>
    </w:p>
    <w:p w14:paraId="78345691" w14:textId="77777777" w:rsidR="008652B2" w:rsidRPr="00367C78" w:rsidRDefault="008652B2" w:rsidP="006D1E60">
      <w:pPr>
        <w:pStyle w:val="paragraph"/>
      </w:pPr>
      <w:r w:rsidRPr="00367C78">
        <w:tab/>
        <w:t>(g)</w:t>
      </w:r>
      <w:r w:rsidRPr="00367C78">
        <w:tab/>
        <w:t>state the basis on which the declaration is made; and</w:t>
      </w:r>
    </w:p>
    <w:p w14:paraId="0AE9F4B0" w14:textId="77777777" w:rsidR="008652B2" w:rsidRPr="00367C78" w:rsidRDefault="008652B2" w:rsidP="006D1E60">
      <w:pPr>
        <w:pStyle w:val="paragraph"/>
      </w:pPr>
      <w:r w:rsidRPr="00367C78">
        <w:tab/>
        <w:t>(h)</w:t>
      </w:r>
      <w:r w:rsidRPr="00367C78">
        <w:tab/>
        <w:t>give details of any conformity assessment standard or medical device standard that has been applied to the kind of device or the processes used to manufacture the device; and</w:t>
      </w:r>
    </w:p>
    <w:p w14:paraId="4C5CA8BA" w14:textId="77777777" w:rsidR="008652B2" w:rsidRPr="00367C78" w:rsidRDefault="008652B2" w:rsidP="006D1E60">
      <w:pPr>
        <w:pStyle w:val="paragraph"/>
      </w:pPr>
      <w:r w:rsidRPr="00367C78">
        <w:tab/>
        <w:t>(i)</w:t>
      </w:r>
      <w:r w:rsidRPr="00367C78">
        <w:tab/>
        <w:t>be signed by a person authorised by the manufacturer; and</w:t>
      </w:r>
    </w:p>
    <w:p w14:paraId="19C1C888" w14:textId="77777777" w:rsidR="008652B2" w:rsidRPr="00367C78" w:rsidRDefault="008652B2" w:rsidP="006D1E60">
      <w:pPr>
        <w:pStyle w:val="paragraph"/>
      </w:pPr>
      <w:r w:rsidRPr="00367C78">
        <w:tab/>
        <w:t>(j)</w:t>
      </w:r>
      <w:r w:rsidRPr="00367C78">
        <w:tab/>
        <w:t>set out the name and position of the person signing the declaration; and</w:t>
      </w:r>
    </w:p>
    <w:p w14:paraId="3A36BE88" w14:textId="77777777" w:rsidR="008652B2" w:rsidRPr="00367C78" w:rsidRDefault="008652B2" w:rsidP="006D1E60">
      <w:pPr>
        <w:pStyle w:val="paragraph"/>
      </w:pPr>
      <w:r w:rsidRPr="00367C78">
        <w:tab/>
        <w:t>(k)</w:t>
      </w:r>
      <w:r w:rsidRPr="00367C78">
        <w:tab/>
        <w:t>state the date when the declaration is signed.</w:t>
      </w:r>
    </w:p>
    <w:p w14:paraId="613838ED" w14:textId="77777777" w:rsidR="008652B2" w:rsidRPr="00367C78" w:rsidRDefault="008652B2" w:rsidP="005B642B">
      <w:pPr>
        <w:pStyle w:val="ActHead5"/>
      </w:pPr>
      <w:bookmarkStart w:id="450" w:name="_Toc202523717"/>
      <w:r w:rsidRPr="00224C2E">
        <w:rPr>
          <w:rStyle w:val="CharSectno"/>
        </w:rPr>
        <w:t>3.6</w:t>
      </w:r>
      <w:r w:rsidR="006D1E60" w:rsidRPr="00367C78">
        <w:t xml:space="preserve">  </w:t>
      </w:r>
      <w:r w:rsidRPr="00367C78">
        <w:t>Records</w:t>
      </w:r>
      <w:bookmarkEnd w:id="450"/>
    </w:p>
    <w:p w14:paraId="44ECCDEA" w14:textId="77777777" w:rsidR="008652B2" w:rsidRPr="00367C78" w:rsidRDefault="008652B2" w:rsidP="006D1E60">
      <w:pPr>
        <w:pStyle w:val="subsection"/>
      </w:pPr>
      <w:r w:rsidRPr="00367C78">
        <w:tab/>
        <w:t>(1)</w:t>
      </w:r>
      <w:r w:rsidRPr="00367C78">
        <w:tab/>
        <w:t>The manufacturer of a kind of medical device that has been verified under this Part must keep the following records:</w:t>
      </w:r>
    </w:p>
    <w:p w14:paraId="4BA4607A" w14:textId="77777777" w:rsidR="008652B2" w:rsidRPr="00367C78" w:rsidRDefault="008652B2" w:rsidP="006D1E60">
      <w:pPr>
        <w:pStyle w:val="paragraph"/>
      </w:pPr>
      <w:r w:rsidRPr="00367C78">
        <w:tab/>
        <w:t>(a)</w:t>
      </w:r>
      <w:r w:rsidRPr="00367C78">
        <w:tab/>
        <w:t>the documentation mentioned in subclause</w:t>
      </w:r>
      <w:r w:rsidR="00EA1C6C" w:rsidRPr="00367C78">
        <w:t> </w:t>
      </w:r>
      <w:r w:rsidRPr="00367C78">
        <w:t>3.4(3) of this Schedule;</w:t>
      </w:r>
    </w:p>
    <w:p w14:paraId="7C15F352" w14:textId="77777777" w:rsidR="008652B2" w:rsidRPr="00367C78" w:rsidRDefault="008652B2" w:rsidP="006D1E60">
      <w:pPr>
        <w:pStyle w:val="paragraph"/>
      </w:pPr>
      <w:r w:rsidRPr="00367C78">
        <w:tab/>
        <w:t>(b)</w:t>
      </w:r>
      <w:r w:rsidRPr="00367C78">
        <w:tab/>
        <w:t xml:space="preserve">for a Class III medical device or Class </w:t>
      </w:r>
      <w:r w:rsidR="00867500" w:rsidRPr="00367C78">
        <w:t>IIb</w:t>
      </w:r>
      <w:r w:rsidRPr="00367C78">
        <w:t xml:space="preserve"> medical device</w:t>
      </w:r>
      <w:r w:rsidR="006D1E60" w:rsidRPr="00367C78">
        <w:t>—</w:t>
      </w:r>
      <w:r w:rsidRPr="00367C78">
        <w:t>the declaration of conformity under clause</w:t>
      </w:r>
      <w:r w:rsidR="00EA1C6C" w:rsidRPr="00367C78">
        <w:t> </w:t>
      </w:r>
      <w:r w:rsidRPr="00367C78">
        <w:t>3.5 of this Schedule;</w:t>
      </w:r>
    </w:p>
    <w:p w14:paraId="71248A2C" w14:textId="77777777" w:rsidR="008652B2" w:rsidRPr="00367C78" w:rsidRDefault="008652B2" w:rsidP="006D1E60">
      <w:pPr>
        <w:pStyle w:val="paragraph"/>
      </w:pPr>
      <w:r w:rsidRPr="00367C78">
        <w:tab/>
        <w:t>(c)</w:t>
      </w:r>
      <w:r w:rsidRPr="00367C78">
        <w:tab/>
        <w:t>any notice, report, certificate or other document in relation to the device, or a batch of devices that includes the device, issued to the manufacturer by the Secretary</w:t>
      </w:r>
      <w:r w:rsidR="00E91692" w:rsidRPr="00367C78">
        <w:t xml:space="preserve"> or an Australian conformity assessment body</w:t>
      </w:r>
      <w:r w:rsidRPr="00367C78">
        <w:t>.</w:t>
      </w:r>
    </w:p>
    <w:p w14:paraId="21D59DB7"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to which the verification relates.</w:t>
      </w:r>
    </w:p>
    <w:p w14:paraId="1B104655"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5A66DDFB" w14:textId="270BFA33" w:rsidR="008652B2" w:rsidRPr="00367C78" w:rsidRDefault="00EE4119" w:rsidP="006D1E60">
      <w:pPr>
        <w:pStyle w:val="ActHead2"/>
        <w:pageBreakBefore/>
      </w:pPr>
      <w:bookmarkStart w:id="451" w:name="_Toc202523718"/>
      <w:r w:rsidRPr="00224C2E">
        <w:rPr>
          <w:rStyle w:val="CharPartNo"/>
        </w:rPr>
        <w:t>Part 4</w:t>
      </w:r>
      <w:r w:rsidR="006D1E60" w:rsidRPr="00367C78">
        <w:t>—</w:t>
      </w:r>
      <w:r w:rsidR="008652B2" w:rsidRPr="00224C2E">
        <w:rPr>
          <w:rStyle w:val="CharPartText"/>
        </w:rPr>
        <w:t>Production quality assurance procedures</w:t>
      </w:r>
      <w:bookmarkEnd w:id="451"/>
    </w:p>
    <w:p w14:paraId="375EBB61" w14:textId="77777777" w:rsidR="00FF0CCC" w:rsidRPr="00367C78" w:rsidRDefault="00FF0CCC" w:rsidP="0070291B">
      <w:pPr>
        <w:pStyle w:val="Header"/>
      </w:pPr>
      <w:r w:rsidRPr="00224C2E">
        <w:rPr>
          <w:rStyle w:val="CharDivNo"/>
        </w:rPr>
        <w:t xml:space="preserve"> </w:t>
      </w:r>
      <w:r w:rsidRPr="00224C2E">
        <w:rPr>
          <w:rStyle w:val="CharDivText"/>
        </w:rPr>
        <w:t xml:space="preserve"> </w:t>
      </w:r>
    </w:p>
    <w:p w14:paraId="48473FDF" w14:textId="77777777" w:rsidR="008652B2" w:rsidRPr="00367C78" w:rsidRDefault="008652B2" w:rsidP="005B642B">
      <w:pPr>
        <w:pStyle w:val="ActHead5"/>
      </w:pPr>
      <w:bookmarkStart w:id="452" w:name="_Toc202523719"/>
      <w:r w:rsidRPr="00224C2E">
        <w:rPr>
          <w:rStyle w:val="CharSectno"/>
        </w:rPr>
        <w:t>4.1</w:t>
      </w:r>
      <w:r w:rsidR="006D1E60" w:rsidRPr="00367C78">
        <w:t xml:space="preserve">  </w:t>
      </w:r>
      <w:r w:rsidRPr="00367C78">
        <w:t>Overview</w:t>
      </w:r>
      <w:bookmarkEnd w:id="452"/>
    </w:p>
    <w:p w14:paraId="706A1A5C"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w:t>
      </w:r>
    </w:p>
    <w:p w14:paraId="31823F26" w14:textId="77777777" w:rsidR="008652B2" w:rsidRPr="00367C78" w:rsidRDefault="008652B2" w:rsidP="006D1E60">
      <w:pPr>
        <w:pStyle w:val="paragraph"/>
      </w:pPr>
      <w:r w:rsidRPr="00367C78">
        <w:tab/>
        <w:t>(a)</w:t>
      </w:r>
      <w:r w:rsidRPr="00367C78">
        <w:tab/>
        <w:t>to:</w:t>
      </w:r>
    </w:p>
    <w:p w14:paraId="6CBD54DE" w14:textId="77777777" w:rsidR="008652B2" w:rsidRPr="00367C78" w:rsidRDefault="008652B2" w:rsidP="006D1E60">
      <w:pPr>
        <w:pStyle w:val="paragraphsub"/>
      </w:pPr>
      <w:r w:rsidRPr="00367C78">
        <w:tab/>
        <w:t>(i)</w:t>
      </w:r>
      <w:r w:rsidRPr="00367C78">
        <w:tab/>
        <w:t>implement a quality management system for the production and final inspection of the kind of device; and</w:t>
      </w:r>
    </w:p>
    <w:p w14:paraId="366DAE1A" w14:textId="77777777" w:rsidR="008652B2" w:rsidRPr="00367C78" w:rsidRDefault="008652B2" w:rsidP="006D1E60">
      <w:pPr>
        <w:pStyle w:val="paragraphsub"/>
      </w:pPr>
      <w:r w:rsidRPr="00367C78">
        <w:tab/>
        <w:t>(ii)</w:t>
      </w:r>
      <w:r w:rsidRPr="00367C78">
        <w:tab/>
        <w:t>arrange for assessment of the system by the Secretary</w:t>
      </w:r>
      <w:r w:rsidR="00E91692" w:rsidRPr="00367C78">
        <w:t xml:space="preserve"> or an Australian conformity assessment body</w:t>
      </w:r>
      <w:r w:rsidRPr="00367C78">
        <w:t>; and</w:t>
      </w:r>
    </w:p>
    <w:p w14:paraId="28BCF330" w14:textId="77777777" w:rsidR="008652B2" w:rsidRPr="00367C78" w:rsidRDefault="008652B2" w:rsidP="006D1E60">
      <w:pPr>
        <w:pStyle w:val="paragraph"/>
      </w:pPr>
      <w:r w:rsidRPr="00367C78">
        <w:tab/>
        <w:t>(b)</w:t>
      </w:r>
      <w:r w:rsidRPr="00367C78">
        <w:tab/>
        <w:t xml:space="preserve">to allow the Secretary </w:t>
      </w:r>
      <w:r w:rsidR="00E91692" w:rsidRPr="00367C78">
        <w:t xml:space="preserve">or an Australian conformity assessment body </w:t>
      </w:r>
      <w:r w:rsidRPr="00367C78">
        <w:t>to monitor the operation of, and carry out inspections of, the system; and</w:t>
      </w:r>
    </w:p>
    <w:p w14:paraId="73CA46CF" w14:textId="77777777" w:rsidR="008652B2" w:rsidRPr="00367C78" w:rsidRDefault="008652B2" w:rsidP="006D1E60">
      <w:pPr>
        <w:pStyle w:val="paragraph"/>
      </w:pPr>
      <w:r w:rsidRPr="00367C78">
        <w:tab/>
        <w:t>(c)</w:t>
      </w:r>
      <w:r w:rsidRPr="00367C78">
        <w:tab/>
        <w:t>to make a declaration of conformity in relation to the kind of device; and</w:t>
      </w:r>
    </w:p>
    <w:p w14:paraId="320B7341" w14:textId="77777777" w:rsidR="008652B2" w:rsidRPr="00367C78" w:rsidRDefault="008652B2" w:rsidP="006D1E60">
      <w:pPr>
        <w:pStyle w:val="paragraph"/>
      </w:pPr>
      <w:r w:rsidRPr="00367C78">
        <w:tab/>
        <w:t>(d)</w:t>
      </w:r>
      <w:r w:rsidRPr="00367C78">
        <w:tab/>
        <w:t>to:</w:t>
      </w:r>
    </w:p>
    <w:p w14:paraId="7C51486C" w14:textId="77777777" w:rsidR="008652B2" w:rsidRPr="00367C78" w:rsidRDefault="008652B2" w:rsidP="006D1E60">
      <w:pPr>
        <w:pStyle w:val="paragraphsub"/>
      </w:pPr>
      <w:r w:rsidRPr="00367C78">
        <w:tab/>
        <w:t>(i)</w:t>
      </w:r>
      <w:r w:rsidRPr="00367C78">
        <w:tab/>
        <w:t xml:space="preserve">notify the Secretary </w:t>
      </w:r>
      <w:r w:rsidR="00E91692" w:rsidRPr="00367C78">
        <w:t xml:space="preserve">or an Australian conformity assessment body </w:t>
      </w:r>
      <w:r w:rsidRPr="00367C78">
        <w:t>of any change to the system; and</w:t>
      </w:r>
    </w:p>
    <w:p w14:paraId="55543FD5" w14:textId="77777777" w:rsidR="008652B2" w:rsidRPr="00367C78" w:rsidRDefault="008652B2" w:rsidP="006D1E60">
      <w:pPr>
        <w:pStyle w:val="paragraphsub"/>
      </w:pPr>
      <w:r w:rsidRPr="00367C78">
        <w:tab/>
        <w:t>(ii)</w:t>
      </w:r>
      <w:r w:rsidRPr="00367C78">
        <w:tab/>
        <w:t>arrange for assessment of any such change by the Secretary</w:t>
      </w:r>
      <w:r w:rsidR="00E91692" w:rsidRPr="00367C78">
        <w:t xml:space="preserve"> or an Australian conformity assessment body</w:t>
      </w:r>
      <w:r w:rsidRPr="00367C78">
        <w:t>; and</w:t>
      </w:r>
    </w:p>
    <w:p w14:paraId="1C21BE19" w14:textId="77784C9A" w:rsidR="008652B2" w:rsidRPr="00367C78" w:rsidRDefault="008652B2" w:rsidP="006D1E60">
      <w:pPr>
        <w:pStyle w:val="paragraph"/>
      </w:pPr>
      <w:r w:rsidRPr="00367C78">
        <w:tab/>
        <w:t>(e)</w:t>
      </w:r>
      <w:r w:rsidRPr="00367C78">
        <w:tab/>
        <w:t>to 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55869840"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278BC0EB" w14:textId="77777777" w:rsidR="008652B2" w:rsidRPr="00367C78" w:rsidRDefault="008652B2" w:rsidP="005B642B">
      <w:pPr>
        <w:pStyle w:val="ActHead5"/>
      </w:pPr>
      <w:bookmarkStart w:id="453" w:name="_Toc202523720"/>
      <w:r w:rsidRPr="00224C2E">
        <w:rPr>
          <w:rStyle w:val="CharSectno"/>
        </w:rPr>
        <w:t>4.2</w:t>
      </w:r>
      <w:r w:rsidR="006D1E60" w:rsidRPr="00367C78">
        <w:t xml:space="preserve">  </w:t>
      </w:r>
      <w:r w:rsidRPr="00367C78">
        <w:t>References to kinds of medical devices</w:t>
      </w:r>
      <w:bookmarkEnd w:id="453"/>
    </w:p>
    <w:p w14:paraId="3774BFE7"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14F2D42B" w14:textId="77777777" w:rsidR="008652B2" w:rsidRPr="00367C78" w:rsidRDefault="008652B2" w:rsidP="005B642B">
      <w:pPr>
        <w:pStyle w:val="ActHead5"/>
      </w:pPr>
      <w:bookmarkStart w:id="454" w:name="_Toc202523721"/>
      <w:r w:rsidRPr="00224C2E">
        <w:rPr>
          <w:rStyle w:val="CharSectno"/>
        </w:rPr>
        <w:t>4.3</w:t>
      </w:r>
      <w:r w:rsidR="006D1E60" w:rsidRPr="00367C78">
        <w:t xml:space="preserve">  </w:t>
      </w:r>
      <w:r w:rsidRPr="00367C78">
        <w:t>Implementation and assessment of production quality management system</w:t>
      </w:r>
      <w:bookmarkEnd w:id="454"/>
    </w:p>
    <w:p w14:paraId="42C22187" w14:textId="77777777" w:rsidR="008652B2" w:rsidRPr="00367C78" w:rsidRDefault="008652B2" w:rsidP="006D1E60">
      <w:pPr>
        <w:pStyle w:val="subsection"/>
      </w:pPr>
      <w:r w:rsidRPr="00367C78">
        <w:tab/>
        <w:t>(1)</w:t>
      </w:r>
      <w:r w:rsidRPr="00367C78">
        <w:tab/>
        <w:t>The manufacturer of a medical device must:</w:t>
      </w:r>
    </w:p>
    <w:p w14:paraId="2C8D22D1" w14:textId="77777777" w:rsidR="008652B2" w:rsidRPr="00367C78" w:rsidRDefault="008652B2" w:rsidP="006D1E60">
      <w:pPr>
        <w:pStyle w:val="paragraph"/>
      </w:pPr>
      <w:r w:rsidRPr="00367C78">
        <w:tab/>
        <w:t>(a)</w:t>
      </w:r>
      <w:r w:rsidRPr="00367C78">
        <w:tab/>
        <w:t>implement a quality management system for the production and final inspection of the kind of device; and</w:t>
      </w:r>
    </w:p>
    <w:p w14:paraId="3D7D7F8C" w14:textId="77777777" w:rsidR="008652B2" w:rsidRPr="00367C78" w:rsidRDefault="008652B2" w:rsidP="006D1E60">
      <w:pPr>
        <w:pStyle w:val="paragraph"/>
      </w:pPr>
      <w:r w:rsidRPr="00367C78">
        <w:tab/>
        <w:t>(b)</w:t>
      </w:r>
      <w:r w:rsidRPr="00367C78">
        <w:tab/>
        <w:t>arrange for assessment of the system by the Secretary</w:t>
      </w:r>
      <w:r w:rsidR="0069769D" w:rsidRPr="00367C78">
        <w:t xml:space="preserve"> or an Australian conformity assessment body</w:t>
      </w:r>
      <w:r w:rsidRPr="00367C78">
        <w:t>.</w:t>
      </w:r>
    </w:p>
    <w:p w14:paraId="1292EC9D" w14:textId="77777777" w:rsidR="008652B2" w:rsidRPr="00367C78" w:rsidRDefault="008652B2" w:rsidP="006D1E60">
      <w:pPr>
        <w:pStyle w:val="subsection"/>
      </w:pPr>
      <w:r w:rsidRPr="00367C78">
        <w:tab/>
        <w:t>(2)</w:t>
      </w:r>
      <w:r w:rsidRPr="00367C78">
        <w:tab/>
        <w:t>For the purpose of enabling the assessment to be carried out, the manufacturer must have available, in writing, the following information and undertakings:</w:t>
      </w:r>
    </w:p>
    <w:p w14:paraId="298BF2D7" w14:textId="77777777" w:rsidR="008652B2" w:rsidRPr="00367C78" w:rsidRDefault="008652B2" w:rsidP="006D1E60">
      <w:pPr>
        <w:pStyle w:val="paragraph"/>
      </w:pPr>
      <w:r w:rsidRPr="00367C78">
        <w:tab/>
        <w:t>(a)</w:t>
      </w:r>
      <w:r w:rsidRPr="00367C78">
        <w:tab/>
        <w:t>the name and business address of the manufacturer;</w:t>
      </w:r>
    </w:p>
    <w:p w14:paraId="78EFF798" w14:textId="77777777" w:rsidR="008652B2" w:rsidRPr="00367C78" w:rsidRDefault="008652B2" w:rsidP="006D1E60">
      <w:pPr>
        <w:pStyle w:val="paragraph"/>
      </w:pPr>
      <w:r w:rsidRPr="00367C78">
        <w:tab/>
        <w:t>(b)</w:t>
      </w:r>
      <w:r w:rsidRPr="00367C78">
        <w:tab/>
        <w:t>details of each manufacturing site where the system is to be applied;</w:t>
      </w:r>
    </w:p>
    <w:p w14:paraId="28FA8C17" w14:textId="77777777" w:rsidR="008652B2" w:rsidRPr="00367C78" w:rsidRDefault="008652B2" w:rsidP="006D1E60">
      <w:pPr>
        <w:pStyle w:val="paragraph"/>
      </w:pPr>
      <w:r w:rsidRPr="00367C78">
        <w:tab/>
        <w:t>(c)</w:t>
      </w:r>
      <w:r w:rsidRPr="00367C78">
        <w:tab/>
        <w:t>all relevant information about the kinds of medical devices to which the system is to be applied;</w:t>
      </w:r>
    </w:p>
    <w:p w14:paraId="2EDD0A39" w14:textId="77777777" w:rsidR="008652B2" w:rsidRPr="00367C78" w:rsidRDefault="008652B2" w:rsidP="006D1E60">
      <w:pPr>
        <w:pStyle w:val="paragraph"/>
      </w:pPr>
      <w:r w:rsidRPr="00367C78">
        <w:tab/>
        <w:t>(d)</w:t>
      </w:r>
      <w:r w:rsidRPr="00367C78">
        <w:tab/>
        <w:t>the documentation in relation to the system;</w:t>
      </w:r>
    </w:p>
    <w:p w14:paraId="70DE0B90" w14:textId="77777777" w:rsidR="008652B2" w:rsidRPr="00367C78" w:rsidRDefault="008652B2" w:rsidP="006D1E60">
      <w:pPr>
        <w:pStyle w:val="paragraph"/>
      </w:pPr>
      <w:r w:rsidRPr="00367C78">
        <w:tab/>
        <w:t>(e)</w:t>
      </w:r>
      <w:r w:rsidRPr="00367C78">
        <w:tab/>
        <w:t>an undertaking by the manufacturer to continue to comply with the requirements of the system after assessment;</w:t>
      </w:r>
    </w:p>
    <w:p w14:paraId="116E91DF" w14:textId="77777777" w:rsidR="008652B2" w:rsidRPr="00367C78" w:rsidRDefault="008652B2" w:rsidP="006D1E60">
      <w:pPr>
        <w:pStyle w:val="paragraph"/>
      </w:pPr>
      <w:r w:rsidRPr="00367C78">
        <w:tab/>
        <w:t>(f)</w:t>
      </w:r>
      <w:r w:rsidRPr="00367C78">
        <w:tab/>
        <w:t>an undertaking by the manufacturer to ensure that the system is at all times adequate and efficacious;</w:t>
      </w:r>
    </w:p>
    <w:p w14:paraId="59DEC38B" w14:textId="77777777" w:rsidR="008652B2" w:rsidRPr="00367C78" w:rsidRDefault="008652B2" w:rsidP="006D1E60">
      <w:pPr>
        <w:pStyle w:val="paragraph"/>
      </w:pPr>
      <w:r w:rsidRPr="00367C78">
        <w:tab/>
        <w:t>(g)</w:t>
      </w:r>
      <w:r w:rsidRPr="00367C78">
        <w:tab/>
        <w:t>for a kind of device in relation to which the type examination procedures have been applied</w:t>
      </w:r>
      <w:r w:rsidR="006D1E60" w:rsidRPr="00367C78">
        <w:t>—</w:t>
      </w:r>
      <w:r w:rsidRPr="00367C78">
        <w:t>evidence that the device conforms to the approved type and a copy of the technical documentation required under subclause</w:t>
      </w:r>
      <w:r w:rsidR="00EA1C6C" w:rsidRPr="00367C78">
        <w:t> </w:t>
      </w:r>
      <w:r w:rsidRPr="00367C78">
        <w:t>2.3(3) of the type examination procedures for the approved type;</w:t>
      </w:r>
    </w:p>
    <w:p w14:paraId="520099CA" w14:textId="77777777" w:rsidR="008652B2" w:rsidRPr="00367C78" w:rsidRDefault="008652B2" w:rsidP="006D1E60">
      <w:pPr>
        <w:pStyle w:val="paragraph"/>
      </w:pPr>
      <w:r w:rsidRPr="00367C78">
        <w:tab/>
        <w:t>(h)</w:t>
      </w:r>
      <w:r w:rsidRPr="00367C78">
        <w:tab/>
        <w:t>for a kind of device to which the declaration of conformity (not requiring assessment by Secretary) procedures have been applied</w:t>
      </w:r>
      <w:r w:rsidR="006D1E60" w:rsidRPr="00367C78">
        <w:t>—</w:t>
      </w:r>
      <w:r w:rsidRPr="00367C78">
        <w:t>a copy of the technical documentation prepared under clause</w:t>
      </w:r>
      <w:r w:rsidR="00EA1C6C" w:rsidRPr="00367C78">
        <w:t> </w:t>
      </w:r>
      <w:r w:rsidRPr="00367C78">
        <w:t>6.4 of those procedures for that kind of device;</w:t>
      </w:r>
    </w:p>
    <w:p w14:paraId="7C18C29B" w14:textId="77777777" w:rsidR="00E91692" w:rsidRPr="00367C78" w:rsidRDefault="00E91692" w:rsidP="00E91692">
      <w:pPr>
        <w:pStyle w:val="paragraph"/>
      </w:pPr>
      <w:r w:rsidRPr="00367C78">
        <w:tab/>
        <w:t>(i)</w:t>
      </w:r>
      <w:r w:rsidRPr="00367C78">
        <w:tab/>
        <w:t>an undertaking by the manufacturer:</w:t>
      </w:r>
    </w:p>
    <w:p w14:paraId="5CEEA78C" w14:textId="77777777" w:rsidR="00E91692" w:rsidRPr="00367C78" w:rsidRDefault="00E91692" w:rsidP="00E91692">
      <w:pPr>
        <w:pStyle w:val="paragraphsub"/>
      </w:pPr>
      <w:r w:rsidRPr="00367C78">
        <w:tab/>
        <w:t>(i)</w:t>
      </w:r>
      <w:r w:rsidRPr="00367C78">
        <w:tab/>
        <w:t>if the manufacturer arranged for assessment of the system by the Secretary—to notify the Secretary, or the person in relation to whom the kind of device is included in the Register, of any information of the kind mentioned in paragraph</w:t>
      </w:r>
      <w:r w:rsidR="00EA1C6C" w:rsidRPr="00367C78">
        <w:t> </w:t>
      </w:r>
      <w:r w:rsidRPr="00367C78">
        <w:t>4.4(3A)(a) or (b) that the manufacturer becomes aware of in relation to the kind of medical device; or</w:t>
      </w:r>
    </w:p>
    <w:p w14:paraId="4A9E8DC9" w14:textId="77777777" w:rsidR="00E91692" w:rsidRPr="00367C78" w:rsidRDefault="00E91692" w:rsidP="00E91692">
      <w:pPr>
        <w:pStyle w:val="paragraphsub"/>
      </w:pPr>
      <w:r w:rsidRPr="00367C78">
        <w:tab/>
        <w:t>(ii)</w:t>
      </w:r>
      <w:r w:rsidRPr="00367C78">
        <w:tab/>
        <w:t>if the manufacturer arranged for assessment of the system by an Australian conformity assessment body—to notify the body, or the person in relation to whom the kind of device is included in the Register, of any information of the kind mentioned in paragraph</w:t>
      </w:r>
      <w:r w:rsidR="00EA1C6C" w:rsidRPr="00367C78">
        <w:t> </w:t>
      </w:r>
      <w:r w:rsidRPr="00367C78">
        <w:t>4.4(3A)(a) or (b) that the manufacturer becomes aware of in relation to the kind of medical device.</w:t>
      </w:r>
    </w:p>
    <w:p w14:paraId="3FB22F63" w14:textId="77777777" w:rsidR="008652B2" w:rsidRPr="00367C78" w:rsidRDefault="008652B2" w:rsidP="005B642B">
      <w:pPr>
        <w:pStyle w:val="ActHead5"/>
      </w:pPr>
      <w:bookmarkStart w:id="455" w:name="_Toc202523722"/>
      <w:r w:rsidRPr="00224C2E">
        <w:rPr>
          <w:rStyle w:val="CharSectno"/>
        </w:rPr>
        <w:t>4.4</w:t>
      </w:r>
      <w:r w:rsidR="006D1E60" w:rsidRPr="00367C78">
        <w:t xml:space="preserve">  </w:t>
      </w:r>
      <w:r w:rsidRPr="00367C78">
        <w:t>Requirements of production quality management system</w:t>
      </w:r>
      <w:bookmarkEnd w:id="455"/>
    </w:p>
    <w:p w14:paraId="31D0BADD" w14:textId="77777777" w:rsidR="008652B2" w:rsidRPr="00367C78" w:rsidRDefault="008652B2" w:rsidP="006D1E60">
      <w:pPr>
        <w:pStyle w:val="subsection"/>
      </w:pPr>
      <w:r w:rsidRPr="00367C78">
        <w:tab/>
        <w:t>(1)</w:t>
      </w:r>
      <w:r w:rsidRPr="00367C78">
        <w:tab/>
        <w:t>A quality management system that is to be assessed under clause</w:t>
      </w:r>
      <w:r w:rsidR="00EA1C6C" w:rsidRPr="00367C78">
        <w:t> </w:t>
      </w:r>
      <w:r w:rsidRPr="00367C78">
        <w:t>4.3 must meet the requirements of this clause.</w:t>
      </w:r>
    </w:p>
    <w:p w14:paraId="2F9D7838" w14:textId="77777777" w:rsidR="008652B2" w:rsidRPr="00367C78" w:rsidRDefault="008652B2" w:rsidP="006D1E60">
      <w:pPr>
        <w:pStyle w:val="subsection"/>
      </w:pPr>
      <w:r w:rsidRPr="00367C78">
        <w:tab/>
        <w:t>(2)</w:t>
      </w:r>
      <w:r w:rsidRPr="00367C78">
        <w:tab/>
        <w:t>The system must be of a kind such that its application will ensure that:</w:t>
      </w:r>
    </w:p>
    <w:p w14:paraId="4719BE35" w14:textId="77777777" w:rsidR="008652B2" w:rsidRPr="00367C78" w:rsidRDefault="008652B2" w:rsidP="006D1E60">
      <w:pPr>
        <w:pStyle w:val="paragraph"/>
      </w:pPr>
      <w:r w:rsidRPr="00367C78">
        <w:tab/>
        <w:t>(a)</w:t>
      </w:r>
      <w:r w:rsidRPr="00367C78">
        <w:tab/>
        <w:t>each medical device to which the system is applied that is of a kind in relation to which the type examination procedures have been applied conforms to the approved type; and</w:t>
      </w:r>
    </w:p>
    <w:p w14:paraId="41A2C421" w14:textId="77777777" w:rsidR="008652B2" w:rsidRPr="00367C78" w:rsidRDefault="008652B2" w:rsidP="006D1E60">
      <w:pPr>
        <w:pStyle w:val="paragraph"/>
      </w:pPr>
      <w:r w:rsidRPr="00367C78">
        <w:tab/>
        <w:t>(b)</w:t>
      </w:r>
      <w:r w:rsidRPr="00367C78">
        <w:tab/>
        <w:t>each medical device to which the system is applied that is of a kind to which the declaration of conformity (not requiring assessment by Secretary) procedures are applied is in accordance with the technical documentation prepared under clause</w:t>
      </w:r>
      <w:r w:rsidR="00EA1C6C" w:rsidRPr="00367C78">
        <w:t> </w:t>
      </w:r>
      <w:r w:rsidRPr="00367C78">
        <w:t>6.4 of those procedures for the device.</w:t>
      </w:r>
    </w:p>
    <w:p w14:paraId="1C4B0DC4" w14:textId="230EBB0E" w:rsidR="008652B2" w:rsidRPr="00367C78" w:rsidRDefault="008652B2" w:rsidP="006D1E60">
      <w:pPr>
        <w:pStyle w:val="subsection"/>
      </w:pPr>
      <w:r w:rsidRPr="00367C78">
        <w:tab/>
        <w:t>(3)</w:t>
      </w:r>
      <w:r w:rsidRPr="00367C78">
        <w:tab/>
        <w:t>The system must include post</w:t>
      </w:r>
      <w:r w:rsidR="002023AE">
        <w:noBreakHyphen/>
      </w:r>
      <w:r w:rsidRPr="00367C78">
        <w:t>marketing requirements under which the manufacturer of a medical device to which the system is applied is required:</w:t>
      </w:r>
    </w:p>
    <w:p w14:paraId="065BE1A3" w14:textId="0FB79A7A" w:rsidR="008652B2" w:rsidRPr="00367C78" w:rsidRDefault="008652B2" w:rsidP="006D1E60">
      <w:pPr>
        <w:pStyle w:val="paragraph"/>
      </w:pPr>
      <w:r w:rsidRPr="00367C78">
        <w:tab/>
        <w:t>(a)</w:t>
      </w:r>
      <w:r w:rsidRPr="00367C78">
        <w:tab/>
        <w:t>to systematically review experience gained in the post</w:t>
      </w:r>
      <w:r w:rsidR="002023AE">
        <w:noBreakHyphen/>
      </w:r>
      <w:r w:rsidRPr="00367C78">
        <w:t>production phase in relation to medical devices of that kind; and</w:t>
      </w:r>
    </w:p>
    <w:p w14:paraId="0DEBDDFE" w14:textId="77777777" w:rsidR="008652B2" w:rsidRPr="00367C78" w:rsidRDefault="008652B2" w:rsidP="006D1E60">
      <w:pPr>
        <w:pStyle w:val="paragraph"/>
      </w:pPr>
      <w:r w:rsidRPr="00367C78">
        <w:tab/>
        <w:t>(b)</w:t>
      </w:r>
      <w:r w:rsidRPr="00367C78">
        <w:tab/>
        <w:t>to implement appropriate means to apply any necessary corrective action in relation to the design or production of such devices; and</w:t>
      </w:r>
    </w:p>
    <w:p w14:paraId="2CB02075" w14:textId="77777777" w:rsidR="00E91692" w:rsidRPr="00367C78" w:rsidRDefault="00E91692" w:rsidP="00E91692">
      <w:pPr>
        <w:pStyle w:val="paragraph"/>
      </w:pPr>
      <w:r w:rsidRPr="00367C78">
        <w:tab/>
        <w:t>(c)</w:t>
      </w:r>
      <w:r w:rsidRPr="00367C78">
        <w:tab/>
        <w:t>to:</w:t>
      </w:r>
    </w:p>
    <w:p w14:paraId="7BD9F168" w14:textId="77777777" w:rsidR="00E91692" w:rsidRPr="00367C78" w:rsidRDefault="00E91692" w:rsidP="00E91692">
      <w:pPr>
        <w:pStyle w:val="paragraphsub"/>
      </w:pPr>
      <w:r w:rsidRPr="00367C78">
        <w:tab/>
        <w:t>(i)</w:t>
      </w:r>
      <w:r w:rsidRPr="00367C78">
        <w:tab/>
        <w:t>if the manufacturer arranged for assessment of the system under clause</w:t>
      </w:r>
      <w:r w:rsidR="00EA1C6C" w:rsidRPr="00367C78">
        <w:t> </w:t>
      </w:r>
      <w:r w:rsidRPr="00367C78">
        <w:t xml:space="preserve">4.3 by the Secretary—notify the Secretary, or the person in relation to whom the kind of device is included in the Register, as soon as practicable after becoming aware of information referred to in </w:t>
      </w:r>
      <w:r w:rsidR="00EA1C6C" w:rsidRPr="00367C78">
        <w:t>subclause (</w:t>
      </w:r>
      <w:r w:rsidRPr="00367C78">
        <w:t>3A); or</w:t>
      </w:r>
    </w:p>
    <w:p w14:paraId="730F18DE" w14:textId="77777777" w:rsidR="00E91692" w:rsidRPr="00367C78" w:rsidRDefault="00E91692" w:rsidP="00E91692">
      <w:pPr>
        <w:pStyle w:val="paragraphsub"/>
      </w:pPr>
      <w:r w:rsidRPr="00367C78">
        <w:tab/>
        <w:t>(ii)</w:t>
      </w:r>
      <w:r w:rsidRPr="00367C78">
        <w:tab/>
        <w:t>if the manufacturer arranged for assessment of the system under clause</w:t>
      </w:r>
      <w:r w:rsidR="00EA1C6C" w:rsidRPr="00367C78">
        <w:t> </w:t>
      </w:r>
      <w:r w:rsidRPr="00367C78">
        <w:t xml:space="preserve">4.3 by an Australian conformity assessment body—notify the body, or the person in relation to whom the kind of device is included in the Register, as soon as practicable after becoming aware of information referred to in </w:t>
      </w:r>
      <w:r w:rsidR="00EA1C6C" w:rsidRPr="00367C78">
        <w:t>subclause (</w:t>
      </w:r>
      <w:r w:rsidRPr="00367C78">
        <w:t>3A).</w:t>
      </w:r>
    </w:p>
    <w:p w14:paraId="2539E0AE" w14:textId="77777777" w:rsidR="008652B2" w:rsidRPr="00367C78" w:rsidRDefault="006D1E60" w:rsidP="006D1E60">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386D3992" w14:textId="77777777" w:rsidR="00E91692" w:rsidRPr="00367C78" w:rsidRDefault="00E91692" w:rsidP="00E91692">
      <w:pPr>
        <w:pStyle w:val="subsection"/>
      </w:pPr>
      <w:r w:rsidRPr="00367C78">
        <w:tab/>
        <w:t>(3A)</w:t>
      </w:r>
      <w:r w:rsidRPr="00367C78">
        <w:tab/>
        <w:t xml:space="preserve">For the purposes of </w:t>
      </w:r>
      <w:r w:rsidR="00EA1C6C" w:rsidRPr="00367C78">
        <w:t>subparagraphs (</w:t>
      </w:r>
      <w:r w:rsidRPr="00367C78">
        <w:t>3)(c)(i) and (ii), the information is the following:</w:t>
      </w:r>
    </w:p>
    <w:p w14:paraId="51465F05" w14:textId="77777777" w:rsidR="00E91692" w:rsidRPr="00367C78" w:rsidRDefault="00E91692" w:rsidP="00E91692">
      <w:pPr>
        <w:pStyle w:val="paragraph"/>
      </w:pPr>
      <w:r w:rsidRPr="00367C78">
        <w:tab/>
        <w:t>(a)</w:t>
      </w:r>
      <w:r w:rsidRPr="00367C78">
        <w:tab/>
        <w:t>information relating to:</w:t>
      </w:r>
    </w:p>
    <w:p w14:paraId="13B81983" w14:textId="77777777" w:rsidR="00E91692" w:rsidRPr="00367C78" w:rsidRDefault="00E91692" w:rsidP="00E91692">
      <w:pPr>
        <w:pStyle w:val="paragraphsub"/>
      </w:pPr>
      <w:r w:rsidRPr="00367C78">
        <w:tab/>
        <w:t>(i)</w:t>
      </w:r>
      <w:r w:rsidRPr="00367C78">
        <w:tab/>
        <w:t>any malfunction or deterioration in the characteristics or performance of the kind of device; or</w:t>
      </w:r>
    </w:p>
    <w:p w14:paraId="18B77023" w14:textId="77777777" w:rsidR="00E91692" w:rsidRPr="00367C78" w:rsidRDefault="00E91692" w:rsidP="00E91692">
      <w:pPr>
        <w:pStyle w:val="paragraphsub"/>
      </w:pPr>
      <w:r w:rsidRPr="00367C78">
        <w:tab/>
        <w:t>(ii)</w:t>
      </w:r>
      <w:r w:rsidRPr="00367C78">
        <w:tab/>
        <w:t>any inadequacy in the design, production, labelling, instructions for use or advertising materials of the kind of device; or</w:t>
      </w:r>
    </w:p>
    <w:p w14:paraId="5055B55F" w14:textId="77777777" w:rsidR="00E91692" w:rsidRPr="00367C78" w:rsidRDefault="00E91692" w:rsidP="00E91692">
      <w:pPr>
        <w:pStyle w:val="paragraphsub"/>
      </w:pPr>
      <w:r w:rsidRPr="00367C78">
        <w:tab/>
        <w:t>(iii)</w:t>
      </w:r>
      <w:r w:rsidRPr="00367C78">
        <w:tab/>
        <w:t>any use in accordance with, or contrary to, the use intended by the manufacturer of the kind of device;</w:t>
      </w:r>
    </w:p>
    <w:p w14:paraId="031BE25F" w14:textId="77777777" w:rsidR="00E91692" w:rsidRPr="00367C78" w:rsidRDefault="00E91692" w:rsidP="00E91692">
      <w:pPr>
        <w:pStyle w:val="paragraph"/>
      </w:pPr>
      <w:r w:rsidRPr="00367C78">
        <w:tab/>
      </w:r>
      <w:r w:rsidRPr="00367C78">
        <w:tab/>
        <w:t>that might lead, or might have led, to the death of a patient or a user of the device, or to a serious deterioration in his or her state of health;</w:t>
      </w:r>
    </w:p>
    <w:p w14:paraId="5FC7F65B" w14:textId="171BF8CF" w:rsidR="00E91692" w:rsidRPr="00367C78" w:rsidRDefault="00E91692" w:rsidP="00E91692">
      <w:pPr>
        <w:pStyle w:val="paragraph"/>
      </w:pPr>
      <w:r w:rsidRPr="00367C78">
        <w:tab/>
        <w:t>(b)</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a)(i) that has led the manufacturer to take steps to recall devices of that kind that have been distributed.</w:t>
      </w:r>
    </w:p>
    <w:p w14:paraId="1542E278" w14:textId="77777777" w:rsidR="008652B2" w:rsidRPr="00367C78" w:rsidRDefault="008652B2" w:rsidP="006D1E60">
      <w:pPr>
        <w:pStyle w:val="subsection"/>
      </w:pPr>
      <w:r w:rsidRPr="00367C78">
        <w:tab/>
        <w:t>(4)</w:t>
      </w:r>
      <w:r w:rsidRPr="00367C78">
        <w:tab/>
        <w:t>Each requirement of the system must be documented in a systematic and orderly way in the form of written policies and procedures (for example, as quality programs, quality plans, quality manuals or quality records).</w:t>
      </w:r>
    </w:p>
    <w:p w14:paraId="41F6E52B" w14:textId="77777777" w:rsidR="008652B2" w:rsidRPr="00367C78" w:rsidRDefault="008652B2" w:rsidP="006D1E60">
      <w:pPr>
        <w:pStyle w:val="subsection"/>
      </w:pPr>
      <w:r w:rsidRPr="00367C78">
        <w:tab/>
        <w:t>(5)</w:t>
      </w:r>
      <w:r w:rsidRPr="00367C78">
        <w:tab/>
        <w:t>The documentation of the system must include adequate information in relation to the following matters:</w:t>
      </w:r>
    </w:p>
    <w:p w14:paraId="37C278B7" w14:textId="77777777" w:rsidR="008652B2" w:rsidRPr="00367C78" w:rsidRDefault="008652B2" w:rsidP="006D1E60">
      <w:pPr>
        <w:pStyle w:val="paragraph"/>
      </w:pPr>
      <w:r w:rsidRPr="00367C78">
        <w:tab/>
        <w:t>(a)</w:t>
      </w:r>
      <w:r w:rsidRPr="00367C78">
        <w:tab/>
        <w:t>the manufacturer’s quality objectives;</w:t>
      </w:r>
    </w:p>
    <w:p w14:paraId="3A9DD302" w14:textId="77777777" w:rsidR="008652B2" w:rsidRPr="00367C78" w:rsidRDefault="008652B2" w:rsidP="006D1E60">
      <w:pPr>
        <w:pStyle w:val="paragraph"/>
      </w:pPr>
      <w:r w:rsidRPr="00367C78">
        <w:tab/>
        <w:t>(b)</w:t>
      </w:r>
      <w:r w:rsidRPr="00367C78">
        <w:tab/>
        <w:t>the organisation of the manufacturer’s business, including, in particular, a description of the following:</w:t>
      </w:r>
    </w:p>
    <w:p w14:paraId="53B4B4FD" w14:textId="77777777" w:rsidR="008652B2" w:rsidRPr="00367C78" w:rsidRDefault="008652B2" w:rsidP="006D1E60">
      <w:pPr>
        <w:pStyle w:val="paragraphsub"/>
      </w:pPr>
      <w:r w:rsidRPr="00367C78">
        <w:tab/>
        <w:t>(i)</w:t>
      </w:r>
      <w:r w:rsidRPr="00367C78">
        <w:tab/>
        <w:t>the organisational structure of the business;</w:t>
      </w:r>
    </w:p>
    <w:p w14:paraId="56902FC4" w14:textId="77777777" w:rsidR="008652B2" w:rsidRPr="00367C78" w:rsidRDefault="008652B2" w:rsidP="006D1E60">
      <w:pPr>
        <w:pStyle w:val="paragraphsub"/>
      </w:pPr>
      <w:r w:rsidRPr="00367C78">
        <w:tab/>
        <w:t>(ii)</w:t>
      </w:r>
      <w:r w:rsidRPr="00367C78">
        <w:tab/>
        <w:t>the responsibilities of managerial staff and their authority in relation to the production of the medical devices produced by the manufacturer;</w:t>
      </w:r>
    </w:p>
    <w:p w14:paraId="74855495" w14:textId="77777777" w:rsidR="008652B2" w:rsidRPr="00367C78" w:rsidRDefault="008652B2" w:rsidP="006D1E60">
      <w:pPr>
        <w:pStyle w:val="paragraphsub"/>
      </w:pPr>
      <w:r w:rsidRPr="00367C78">
        <w:tab/>
        <w:t>(iii)</w:t>
      </w:r>
      <w:r w:rsidRPr="00367C78">
        <w:tab/>
        <w:t>the methods of monitoring whether the system is operating effectively, in particular, whether the desired quality of product is being achieved and how products that fail to meet the desired quality are controlled;</w:t>
      </w:r>
    </w:p>
    <w:p w14:paraId="3A0AC4ED" w14:textId="77777777" w:rsidR="008652B2" w:rsidRPr="00367C78" w:rsidRDefault="008652B2" w:rsidP="006D1E60">
      <w:pPr>
        <w:pStyle w:val="paragraph"/>
      </w:pPr>
      <w:r w:rsidRPr="00367C78">
        <w:tab/>
        <w:t>(c)</w:t>
      </w:r>
      <w:r w:rsidRPr="00367C78">
        <w:tab/>
        <w:t>the inspection and quality assurance techniques applied in the manufacturing process, including, in particular, information about the following:</w:t>
      </w:r>
    </w:p>
    <w:p w14:paraId="4A31880C" w14:textId="77777777" w:rsidR="008652B2" w:rsidRPr="00367C78" w:rsidRDefault="008652B2" w:rsidP="006D1E60">
      <w:pPr>
        <w:pStyle w:val="paragraphsub"/>
      </w:pPr>
      <w:r w:rsidRPr="00367C78">
        <w:tab/>
        <w:t>(i)</w:t>
      </w:r>
      <w:r w:rsidRPr="00367C78">
        <w:tab/>
        <w:t>the processes and procedures to be used (particularly in relation to sterilisation) and the documents relating to those procedures;</w:t>
      </w:r>
    </w:p>
    <w:p w14:paraId="693D06EE" w14:textId="77777777" w:rsidR="008652B2" w:rsidRPr="00367C78" w:rsidRDefault="008652B2" w:rsidP="006D1E60">
      <w:pPr>
        <w:pStyle w:val="paragraphsub"/>
      </w:pPr>
      <w:r w:rsidRPr="00367C78">
        <w:tab/>
        <w:t>(ii)</w:t>
      </w:r>
      <w:r w:rsidRPr="00367C78">
        <w:tab/>
        <w:t>the procedures to be used for purchasing goods or services in relation to the production of the kind of device produced and the documents relating to those procedures;</w:t>
      </w:r>
    </w:p>
    <w:p w14:paraId="653FB8BE" w14:textId="676CED23" w:rsidR="008652B2" w:rsidRPr="00367C78" w:rsidRDefault="008652B2" w:rsidP="006D1E60">
      <w:pPr>
        <w:pStyle w:val="paragraphsub"/>
      </w:pPr>
      <w:r w:rsidRPr="00367C78">
        <w:tab/>
        <w:t>(iii)</w:t>
      </w:r>
      <w:r w:rsidRPr="00367C78">
        <w:tab/>
        <w:t>product identification procedures to be prepared and kept up</w:t>
      </w:r>
      <w:r w:rsidR="002023AE">
        <w:noBreakHyphen/>
      </w:r>
      <w:r w:rsidRPr="00367C78">
        <w:t>to</w:t>
      </w:r>
      <w:r w:rsidR="002023AE">
        <w:noBreakHyphen/>
      </w:r>
      <w:r w:rsidRPr="00367C78">
        <w:t>date from drawings, specifications or other documents at each stage of manufacture;</w:t>
      </w:r>
    </w:p>
    <w:p w14:paraId="589F3A85" w14:textId="77777777" w:rsidR="008652B2" w:rsidRPr="00367C78" w:rsidRDefault="008652B2" w:rsidP="006D1E60">
      <w:pPr>
        <w:pStyle w:val="paragraph"/>
      </w:pPr>
      <w:r w:rsidRPr="00367C78">
        <w:tab/>
        <w:t>(d)</w:t>
      </w:r>
      <w:r w:rsidRPr="00367C78">
        <w:tab/>
        <w:t>the tests or trials to be carried out before, during and after production of the kind of medical device to which the system is to be applied, including, in particular, information about:</w:t>
      </w:r>
    </w:p>
    <w:p w14:paraId="6F94F6ED" w14:textId="77777777" w:rsidR="008652B2" w:rsidRPr="00367C78" w:rsidRDefault="008652B2" w:rsidP="006D1E60">
      <w:pPr>
        <w:pStyle w:val="paragraphsub"/>
      </w:pPr>
      <w:r w:rsidRPr="00367C78">
        <w:tab/>
        <w:t>(i)</w:t>
      </w:r>
      <w:r w:rsidRPr="00367C78">
        <w:tab/>
        <w:t>the frequency with which the tests or trials are to be carried out; and</w:t>
      </w:r>
    </w:p>
    <w:p w14:paraId="40D1D08B" w14:textId="77777777" w:rsidR="008652B2" w:rsidRPr="00367C78" w:rsidRDefault="008652B2" w:rsidP="006D1E60">
      <w:pPr>
        <w:pStyle w:val="paragraphsub"/>
      </w:pPr>
      <w:r w:rsidRPr="00367C78">
        <w:tab/>
        <w:t>(ii)</w:t>
      </w:r>
      <w:r w:rsidRPr="00367C78">
        <w:tab/>
        <w:t>the equipment (including the traceability of the calibration of the equipment) used, or to be used, to carry out the tests or trials;</w:t>
      </w:r>
    </w:p>
    <w:p w14:paraId="4C3A3472" w14:textId="13E07975" w:rsidR="008652B2" w:rsidRPr="00367C78" w:rsidRDefault="008652B2" w:rsidP="006D1E60">
      <w:pPr>
        <w:pStyle w:val="paragraph"/>
      </w:pPr>
      <w:r w:rsidRPr="00367C78">
        <w:tab/>
        <w:t>(e)</w:t>
      </w:r>
      <w:r w:rsidRPr="00367C78">
        <w:tab/>
        <w:t>the system for reviewing experience gained in the post</w:t>
      </w:r>
      <w:r w:rsidR="002023AE">
        <w:noBreakHyphen/>
      </w:r>
      <w:r w:rsidRPr="00367C78">
        <w:t>production phase in relation to the kind of medical device to which the quality management system has been applied, and the means by which any necessary corrective action will be applied in relation to the design or production of such devices;</w:t>
      </w:r>
    </w:p>
    <w:p w14:paraId="6FFACBFC" w14:textId="77777777" w:rsidR="008652B2" w:rsidRPr="00367C78" w:rsidRDefault="008652B2" w:rsidP="006D1E60">
      <w:pPr>
        <w:pStyle w:val="paragraph"/>
      </w:pPr>
      <w:r w:rsidRPr="00367C78">
        <w:tab/>
        <w:t>(f)</w:t>
      </w:r>
      <w:r w:rsidRPr="00367C78">
        <w:tab/>
        <w:t>whether a conformity assessment standard has been applied to the system and, if no conformity assessment standard, or part only of a conformity assessment standard, has been applied to the system</w:t>
      </w:r>
      <w:r w:rsidR="006D1E60" w:rsidRPr="00367C78">
        <w:t>—</w:t>
      </w:r>
      <w:r w:rsidRPr="00367C78">
        <w:t xml:space="preserve">the solutions adopted to ensure that the system complies with </w:t>
      </w:r>
      <w:r w:rsidR="00EA1C6C" w:rsidRPr="00367C78">
        <w:t>subclause (</w:t>
      </w:r>
      <w:r w:rsidRPr="00367C78">
        <w:t>2).</w:t>
      </w:r>
    </w:p>
    <w:p w14:paraId="037062D5" w14:textId="77777777" w:rsidR="008652B2" w:rsidRPr="00367C78" w:rsidRDefault="008652B2" w:rsidP="005B642B">
      <w:pPr>
        <w:pStyle w:val="ActHead5"/>
      </w:pPr>
      <w:bookmarkStart w:id="456" w:name="_Toc202523723"/>
      <w:r w:rsidRPr="00224C2E">
        <w:rPr>
          <w:rStyle w:val="CharSectno"/>
        </w:rPr>
        <w:t>4.5</w:t>
      </w:r>
      <w:r w:rsidR="006D1E60" w:rsidRPr="00367C78">
        <w:t xml:space="preserve">  </w:t>
      </w:r>
      <w:r w:rsidRPr="00367C78">
        <w:t>Changes to production quality management system</w:t>
      </w:r>
      <w:bookmarkEnd w:id="456"/>
    </w:p>
    <w:p w14:paraId="098C4898" w14:textId="77777777" w:rsidR="008652B2" w:rsidRPr="00367C78" w:rsidRDefault="008652B2" w:rsidP="006D1E60">
      <w:pPr>
        <w:pStyle w:val="subsection"/>
      </w:pPr>
      <w:r w:rsidRPr="00367C78">
        <w:tab/>
        <w:t>(1)</w:t>
      </w:r>
      <w:r w:rsidRPr="00367C78">
        <w:tab/>
        <w:t>This clause applies to the manufacturer of a medical device if:</w:t>
      </w:r>
    </w:p>
    <w:p w14:paraId="65C9A012" w14:textId="77777777" w:rsidR="008652B2" w:rsidRPr="00367C78" w:rsidRDefault="008652B2" w:rsidP="006D1E60">
      <w:pPr>
        <w:pStyle w:val="paragraph"/>
      </w:pPr>
      <w:r w:rsidRPr="00367C78">
        <w:tab/>
        <w:t>(a)</w:t>
      </w:r>
      <w:r w:rsidRPr="00367C78">
        <w:tab/>
        <w:t>the manufacturer has implemented, and had assessed under clause</w:t>
      </w:r>
      <w:r w:rsidR="00EA1C6C" w:rsidRPr="00367C78">
        <w:t> </w:t>
      </w:r>
      <w:r w:rsidRPr="00367C78">
        <w:t>4.3 of this Schedule, a quality management system that is to be applied to the device; and</w:t>
      </w:r>
    </w:p>
    <w:p w14:paraId="030EBCDE" w14:textId="77777777" w:rsidR="008652B2" w:rsidRPr="00367C78" w:rsidRDefault="008652B2" w:rsidP="006D1E60">
      <w:pPr>
        <w:pStyle w:val="paragraph"/>
      </w:pPr>
      <w:r w:rsidRPr="00367C78">
        <w:tab/>
        <w:t>(b)</w:t>
      </w:r>
      <w:r w:rsidRPr="00367C78">
        <w:tab/>
        <w:t>after assessment, the manufacturer plans to make a substantial change to the system.</w:t>
      </w:r>
    </w:p>
    <w:p w14:paraId="67703A75" w14:textId="77777777" w:rsidR="008652B2" w:rsidRPr="00367C78" w:rsidRDefault="008652B2" w:rsidP="006D1E60">
      <w:pPr>
        <w:pStyle w:val="subsection"/>
      </w:pPr>
      <w:r w:rsidRPr="00367C78">
        <w:tab/>
        <w:t>(2)</w:t>
      </w:r>
      <w:r w:rsidRPr="00367C78">
        <w:tab/>
        <w:t>The manufacturer must:</w:t>
      </w:r>
    </w:p>
    <w:p w14:paraId="577F81FB" w14:textId="77777777" w:rsidR="008652B2" w:rsidRPr="00367C78" w:rsidRDefault="008652B2" w:rsidP="006D1E60">
      <w:pPr>
        <w:pStyle w:val="paragraph"/>
      </w:pPr>
      <w:r w:rsidRPr="00367C78">
        <w:tab/>
        <w:t>(a)</w:t>
      </w:r>
      <w:r w:rsidRPr="00367C78">
        <w:tab/>
        <w:t>notify the Secretary</w:t>
      </w:r>
      <w:r w:rsidR="009C27F7" w:rsidRPr="00367C78">
        <w:t xml:space="preserve"> or an Australian conformity assessment body</w:t>
      </w:r>
      <w:r w:rsidRPr="00367C78">
        <w:t>, in writing, of the proposed change; and</w:t>
      </w:r>
    </w:p>
    <w:p w14:paraId="51AA651B" w14:textId="77777777" w:rsidR="008652B2" w:rsidRPr="00367C78" w:rsidRDefault="008652B2" w:rsidP="006D1E60">
      <w:pPr>
        <w:pStyle w:val="paragraph"/>
      </w:pPr>
      <w:r w:rsidRPr="00367C78">
        <w:tab/>
        <w:t>(b)</w:t>
      </w:r>
      <w:r w:rsidRPr="00367C78">
        <w:tab/>
        <w:t xml:space="preserve">arrange for assessment of the change by the Secretary </w:t>
      </w:r>
      <w:r w:rsidR="009C27F7" w:rsidRPr="00367C78">
        <w:t xml:space="preserve">or </w:t>
      </w:r>
      <w:r w:rsidR="00B44F10" w:rsidRPr="00367C78">
        <w:t>the</w:t>
      </w:r>
      <w:r w:rsidR="009C27F7" w:rsidRPr="00367C78">
        <w:t xml:space="preserve"> Australian conformity assessment body </w:t>
      </w:r>
      <w:r w:rsidRPr="00367C78">
        <w:t>to verify whether the system, as changed, meets the requirements of clause</w:t>
      </w:r>
      <w:r w:rsidR="00EA1C6C" w:rsidRPr="00367C78">
        <w:t> </w:t>
      </w:r>
      <w:r w:rsidRPr="00367C78">
        <w:t>4.4 of this Schedule.</w:t>
      </w:r>
    </w:p>
    <w:p w14:paraId="10F59E5E" w14:textId="77777777" w:rsidR="008652B2" w:rsidRPr="00367C78" w:rsidRDefault="008652B2" w:rsidP="006D1E60">
      <w:pPr>
        <w:pStyle w:val="subsection"/>
      </w:pPr>
      <w:r w:rsidRPr="00367C78">
        <w:tab/>
        <w:t>(3)</w:t>
      </w:r>
      <w:r w:rsidRPr="00367C78">
        <w:tab/>
        <w:t>For the purpose of enabling the assessment to be carried out, the manufacturer must have available, in writing, details of any consequential changes to the information and documentation required under subclause</w:t>
      </w:r>
      <w:r w:rsidR="00EA1C6C" w:rsidRPr="00367C78">
        <w:t> </w:t>
      </w:r>
      <w:r w:rsidRPr="00367C78">
        <w:t>4.3(2) of this Schedule in relation to the system.</w:t>
      </w:r>
    </w:p>
    <w:p w14:paraId="39C942A8" w14:textId="77777777" w:rsidR="008652B2" w:rsidRPr="00367C78" w:rsidRDefault="008652B2" w:rsidP="006D1E60">
      <w:pPr>
        <w:pStyle w:val="subsection"/>
      </w:pPr>
      <w:r w:rsidRPr="00367C78">
        <w:tab/>
        <w:t>(4)</w:t>
      </w:r>
      <w:r w:rsidRPr="00367C78">
        <w:tab/>
        <w:t>After any change to the quality management system, the manufacturer must ensure that the changed system continues to meet the requirements of clause</w:t>
      </w:r>
      <w:r w:rsidR="00EA1C6C" w:rsidRPr="00367C78">
        <w:t> </w:t>
      </w:r>
      <w:r w:rsidRPr="00367C78">
        <w:t>4.4 of this Schedule.</w:t>
      </w:r>
    </w:p>
    <w:p w14:paraId="790EFDF2" w14:textId="77777777" w:rsidR="008652B2" w:rsidRPr="00367C78" w:rsidRDefault="008652B2" w:rsidP="005B642B">
      <w:pPr>
        <w:pStyle w:val="ActHead5"/>
      </w:pPr>
      <w:bookmarkStart w:id="457" w:name="_Toc202523724"/>
      <w:r w:rsidRPr="00224C2E">
        <w:rPr>
          <w:rStyle w:val="CharSectno"/>
        </w:rPr>
        <w:t>4.6</w:t>
      </w:r>
      <w:r w:rsidR="006D1E60" w:rsidRPr="00367C78">
        <w:t xml:space="preserve">  </w:t>
      </w:r>
      <w:r w:rsidRPr="00367C78">
        <w:t>Information to be given to authorised person</w:t>
      </w:r>
      <w:bookmarkEnd w:id="457"/>
    </w:p>
    <w:p w14:paraId="4F3121BA" w14:textId="77777777" w:rsidR="008652B2" w:rsidRPr="00367C78" w:rsidRDefault="008652B2" w:rsidP="006D1E60">
      <w:pPr>
        <w:pStyle w:val="subsection"/>
      </w:pPr>
      <w:r w:rsidRPr="00367C78">
        <w:tab/>
        <w:t>(1)</w:t>
      </w:r>
      <w:r w:rsidRPr="00367C78">
        <w:tab/>
        <w:t>If requested to do so by an authorised person, the manufacturer of a medical device must:</w:t>
      </w:r>
    </w:p>
    <w:p w14:paraId="2AE7BD4E" w14:textId="77777777" w:rsidR="008652B2" w:rsidRPr="00367C78" w:rsidRDefault="008652B2" w:rsidP="006D1E60">
      <w:pPr>
        <w:pStyle w:val="paragraph"/>
      </w:pPr>
      <w:r w:rsidRPr="00367C78">
        <w:tab/>
        <w:t>(a)</w:t>
      </w:r>
      <w:r w:rsidRPr="00367C78">
        <w:tab/>
        <w:t>give to the Secretary the following information in relation to the quality management system or the kinds of medical device to which the system is applied:</w:t>
      </w:r>
    </w:p>
    <w:p w14:paraId="17561FEC" w14:textId="77777777" w:rsidR="008652B2" w:rsidRPr="00367C78" w:rsidRDefault="008652B2" w:rsidP="006D1E60">
      <w:pPr>
        <w:pStyle w:val="paragraphsub"/>
      </w:pPr>
      <w:r w:rsidRPr="00367C78">
        <w:tab/>
        <w:t>(i)</w:t>
      </w:r>
      <w:r w:rsidRPr="00367C78">
        <w:tab/>
        <w:t>a copy of the documentation mentioned in subclause</w:t>
      </w:r>
      <w:r w:rsidR="00EA1C6C" w:rsidRPr="00367C78">
        <w:t> </w:t>
      </w:r>
      <w:r w:rsidRPr="00367C78">
        <w:t>4.4(5) of this Schedule;</w:t>
      </w:r>
    </w:p>
    <w:p w14:paraId="5E135841" w14:textId="77777777" w:rsidR="008652B2" w:rsidRPr="00367C78" w:rsidRDefault="008652B2" w:rsidP="006D1E60">
      <w:pPr>
        <w:pStyle w:val="paragraphsub"/>
      </w:pPr>
      <w:r w:rsidRPr="00367C78">
        <w:tab/>
        <w:t>(ii)</w:t>
      </w:r>
      <w:r w:rsidRPr="00367C78">
        <w:tab/>
        <w:t>data in relation to the production of the kinds of medical device (for example, inspection reports, test data, calibration data, information about the qualifications of staff); and</w:t>
      </w:r>
    </w:p>
    <w:p w14:paraId="272DA64F" w14:textId="77777777" w:rsidR="008652B2" w:rsidRPr="00367C78" w:rsidRDefault="008652B2" w:rsidP="006D1E60">
      <w:pPr>
        <w:pStyle w:val="paragraph"/>
      </w:pPr>
      <w:r w:rsidRPr="00367C78">
        <w:tab/>
        <w:t>(b)</w:t>
      </w:r>
      <w:r w:rsidRPr="00367C78">
        <w:tab/>
        <w:t>arrange for tests specified by the authorised person to be carried out for the purpose of checking whether the quality management system is operating effectively.</w:t>
      </w:r>
    </w:p>
    <w:p w14:paraId="1D51DF5F" w14:textId="77777777" w:rsidR="008652B2" w:rsidRPr="00367C78" w:rsidRDefault="008652B2" w:rsidP="006D1E60">
      <w:pPr>
        <w:pStyle w:val="subsection"/>
      </w:pPr>
      <w:r w:rsidRPr="00367C78">
        <w:tab/>
        <w:t>(2)</w:t>
      </w:r>
      <w:r w:rsidRPr="00367C78">
        <w:tab/>
        <w:t>If any inspections or tests are carried out by an authorised person under this clause, the manufacturer may ask the authorised person to give to the manufacturer a report stating the findings of the inspections or tests.</w:t>
      </w:r>
    </w:p>
    <w:p w14:paraId="68F2FB9A" w14:textId="77777777" w:rsidR="008652B2" w:rsidRPr="00367C78" w:rsidRDefault="008652B2" w:rsidP="005B642B">
      <w:pPr>
        <w:pStyle w:val="ActHead5"/>
      </w:pPr>
      <w:bookmarkStart w:id="458" w:name="_Toc202523725"/>
      <w:r w:rsidRPr="00224C2E">
        <w:rPr>
          <w:rStyle w:val="CharSectno"/>
        </w:rPr>
        <w:t>4.7</w:t>
      </w:r>
      <w:r w:rsidR="006D1E60" w:rsidRPr="00367C78">
        <w:t xml:space="preserve">  </w:t>
      </w:r>
      <w:r w:rsidRPr="00367C78">
        <w:t>Declaration of conformity</w:t>
      </w:r>
      <w:bookmarkEnd w:id="458"/>
    </w:p>
    <w:p w14:paraId="4CAB36B6" w14:textId="77777777" w:rsidR="008652B2" w:rsidRPr="00367C78" w:rsidRDefault="008652B2" w:rsidP="006D1E60">
      <w:pPr>
        <w:pStyle w:val="subsection"/>
      </w:pPr>
      <w:r w:rsidRPr="00367C78">
        <w:tab/>
        <w:t>(1)</w:t>
      </w:r>
      <w:r w:rsidRPr="00367C78">
        <w:tab/>
        <w:t xml:space="preserve">The manufacturer of a </w:t>
      </w:r>
      <w:r w:rsidR="00CA5B77" w:rsidRPr="00367C78">
        <w:t>Class 4 IVD medical device, Class 3 IVD medical device, Class III medical device or Class</w:t>
      </w:r>
      <w:r w:rsidR="00297DB4" w:rsidRPr="00367C78">
        <w:t> </w:t>
      </w:r>
      <w:r w:rsidR="00867500" w:rsidRPr="00367C78">
        <w:t>IIb</w:t>
      </w:r>
      <w:r w:rsidR="00CA5B77" w:rsidRPr="00367C78">
        <w:t xml:space="preserve"> medical device</w:t>
      </w:r>
      <w:r w:rsidRPr="00367C78">
        <w:t xml:space="preserve"> to which a quality management system that has been assessed under clause</w:t>
      </w:r>
      <w:r w:rsidR="00EA1C6C" w:rsidRPr="00367C78">
        <w:t> </w:t>
      </w:r>
      <w:r w:rsidRPr="00367C78">
        <w:t>4.3 of this Schedule has been applied must make a declaration of conformity in relation to the kind of device.</w:t>
      </w:r>
    </w:p>
    <w:p w14:paraId="5F5EAFF1" w14:textId="77777777" w:rsidR="00523EA6" w:rsidRPr="00367C78" w:rsidRDefault="006D1E60" w:rsidP="006D1E60">
      <w:pPr>
        <w:pStyle w:val="notetext"/>
      </w:pPr>
      <w:r w:rsidRPr="00367C78">
        <w:t>Note:</w:t>
      </w:r>
      <w:r w:rsidRPr="00367C78">
        <w:tab/>
      </w:r>
      <w:r w:rsidR="00523EA6" w:rsidRPr="00367C78">
        <w:t>This clause need not be applied to the following kinds of medical devices, if the declaration of conformity (not requiring assessment by Secretary) procedures have been applied to the device:</w:t>
      </w:r>
    </w:p>
    <w:p w14:paraId="4E90A9DC" w14:textId="77777777" w:rsidR="00523EA6" w:rsidRPr="00367C78" w:rsidRDefault="00523EA6" w:rsidP="006D1E60">
      <w:pPr>
        <w:pStyle w:val="notepara"/>
      </w:pPr>
      <w:r w:rsidRPr="00367C78">
        <w:t>(a)</w:t>
      </w:r>
      <w:r w:rsidRPr="00367C78">
        <w:tab/>
        <w:t xml:space="preserve">a Class </w:t>
      </w:r>
      <w:r w:rsidR="00732462" w:rsidRPr="00367C78">
        <w:t>IIa</w:t>
      </w:r>
      <w:r w:rsidRPr="00367C78">
        <w:t xml:space="preserve"> medical device</w:t>
      </w:r>
      <w:r w:rsidR="006D1E60" w:rsidRPr="00367C78">
        <w:t>—</w:t>
      </w:r>
      <w:r w:rsidRPr="00367C78">
        <w:t>see Division</w:t>
      </w:r>
      <w:r w:rsidR="00EA1C6C" w:rsidRPr="00367C78">
        <w:t> </w:t>
      </w:r>
      <w:r w:rsidRPr="00367C78">
        <w:t>3.2, subparagraph</w:t>
      </w:r>
      <w:r w:rsidR="00EA1C6C" w:rsidRPr="00367C78">
        <w:t> </w:t>
      </w:r>
      <w:r w:rsidRPr="00367C78">
        <w:t>3.8(1)(b)(ii);</w:t>
      </w:r>
    </w:p>
    <w:p w14:paraId="1ED139AF" w14:textId="77777777" w:rsidR="00523EA6" w:rsidRPr="00367C78" w:rsidRDefault="00523EA6" w:rsidP="006D1E60">
      <w:pPr>
        <w:pStyle w:val="notepara"/>
      </w:pPr>
      <w:r w:rsidRPr="00367C78">
        <w:t>(b)</w:t>
      </w:r>
      <w:r w:rsidRPr="00367C78">
        <w:tab/>
        <w:t>a Class 2 IVD medical device</w:t>
      </w:r>
      <w:r w:rsidR="006D1E60" w:rsidRPr="00367C78">
        <w:t>—</w:t>
      </w:r>
      <w:r w:rsidRPr="00367C78">
        <w:t>see Division</w:t>
      </w:r>
      <w:r w:rsidR="00EA1C6C" w:rsidRPr="00367C78">
        <w:t> </w:t>
      </w:r>
      <w:r w:rsidRPr="00367C78">
        <w:t>3.2, paragraph</w:t>
      </w:r>
      <w:r w:rsidR="00EA1C6C" w:rsidRPr="00367C78">
        <w:t> </w:t>
      </w:r>
      <w:r w:rsidRPr="00367C78">
        <w:t>3.8A(b);</w:t>
      </w:r>
    </w:p>
    <w:p w14:paraId="5B9EC377" w14:textId="77777777" w:rsidR="00523EA6" w:rsidRPr="00367C78" w:rsidRDefault="00523EA6" w:rsidP="006D1E60">
      <w:pPr>
        <w:pStyle w:val="notepara"/>
      </w:pPr>
      <w:r w:rsidRPr="00367C78">
        <w:t>(c)</w:t>
      </w:r>
      <w:r w:rsidRPr="00367C78">
        <w:tab/>
        <w:t>a Class I medical device that the manufacturer intends to be supplied in a sterile state</w:t>
      </w:r>
      <w:r w:rsidR="006D1E60" w:rsidRPr="00367C78">
        <w:t>—</w:t>
      </w:r>
      <w:r w:rsidRPr="00367C78">
        <w:t>see Division</w:t>
      </w:r>
      <w:r w:rsidR="00EA1C6C" w:rsidRPr="00367C78">
        <w:t> </w:t>
      </w:r>
      <w:r w:rsidRPr="00367C78">
        <w:t>3.2, subclause</w:t>
      </w:r>
      <w:r w:rsidR="00EA1C6C" w:rsidRPr="00367C78">
        <w:t> </w:t>
      </w:r>
      <w:r w:rsidRPr="00367C78">
        <w:t>3.9(2);</w:t>
      </w:r>
    </w:p>
    <w:p w14:paraId="74BDA4B6" w14:textId="77777777" w:rsidR="00523EA6" w:rsidRPr="00367C78" w:rsidRDefault="00523EA6" w:rsidP="006D1E60">
      <w:pPr>
        <w:pStyle w:val="notepara"/>
      </w:pPr>
      <w:r w:rsidRPr="00367C78">
        <w:t>(d)</w:t>
      </w:r>
      <w:r w:rsidRPr="00367C78">
        <w:tab/>
        <w:t>a Class I medical device that has a measuring function</w:t>
      </w:r>
      <w:r w:rsidR="006D1E60" w:rsidRPr="00367C78">
        <w:t>—</w:t>
      </w:r>
      <w:r w:rsidRPr="00367C78">
        <w:t>see Division</w:t>
      </w:r>
      <w:r w:rsidR="00EA1C6C" w:rsidRPr="00367C78">
        <w:t> </w:t>
      </w:r>
      <w:r w:rsidRPr="00367C78">
        <w:t>3.2, paragraph</w:t>
      </w:r>
      <w:r w:rsidR="00EA1C6C" w:rsidRPr="00367C78">
        <w:t> </w:t>
      </w:r>
      <w:r w:rsidRPr="00367C78">
        <w:t>3.9(3)(b).</w:t>
      </w:r>
    </w:p>
    <w:p w14:paraId="2A64DD51" w14:textId="77777777" w:rsidR="008652B2" w:rsidRPr="00367C78" w:rsidRDefault="008652B2" w:rsidP="006D1E60">
      <w:pPr>
        <w:pStyle w:val="subsection"/>
      </w:pPr>
      <w:r w:rsidRPr="00367C78">
        <w:tab/>
        <w:t>(2)</w:t>
      </w:r>
      <w:r w:rsidRPr="00367C78">
        <w:tab/>
        <w:t>The declaration must:</w:t>
      </w:r>
    </w:p>
    <w:p w14:paraId="7A8B485C" w14:textId="5AB0C2CE"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4.7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4C63ECC1" w14:textId="77777777" w:rsidR="008652B2" w:rsidRPr="00367C78" w:rsidRDefault="008652B2" w:rsidP="006D1E60">
      <w:pPr>
        <w:pStyle w:val="paragraph"/>
      </w:pPr>
      <w:r w:rsidRPr="00367C78">
        <w:tab/>
        <w:t>(b)</w:t>
      </w:r>
      <w:r w:rsidRPr="00367C78">
        <w:tab/>
        <w:t>state the name and business address of the manufacturer of the device; and</w:t>
      </w:r>
    </w:p>
    <w:p w14:paraId="307E815B" w14:textId="77777777" w:rsidR="008652B2" w:rsidRPr="00367C78" w:rsidRDefault="008652B2" w:rsidP="006D1E60">
      <w:pPr>
        <w:pStyle w:val="paragraph"/>
      </w:pPr>
      <w:r w:rsidRPr="00367C78">
        <w:tab/>
        <w:t>(c)</w:t>
      </w:r>
      <w:r w:rsidRPr="00367C78">
        <w:tab/>
        <w:t>state the following information in relation to each kind of medical device to which the system has been applied:</w:t>
      </w:r>
    </w:p>
    <w:p w14:paraId="0035405A" w14:textId="77777777" w:rsidR="008652B2" w:rsidRPr="00367C78" w:rsidRDefault="008652B2" w:rsidP="006D1E60">
      <w:pPr>
        <w:pStyle w:val="paragraphsub"/>
      </w:pPr>
      <w:r w:rsidRPr="00367C78">
        <w:tab/>
        <w:t>(i)</w:t>
      </w:r>
      <w:r w:rsidRPr="00367C78">
        <w:tab/>
        <w:t>the medical device classification;</w:t>
      </w:r>
    </w:p>
    <w:p w14:paraId="15F26A54" w14:textId="77777777" w:rsidR="008652B2" w:rsidRPr="00367C78" w:rsidRDefault="008652B2" w:rsidP="006D1E60">
      <w:pPr>
        <w:pStyle w:val="paragraphsub"/>
      </w:pPr>
      <w:r w:rsidRPr="00367C78">
        <w:tab/>
        <w:t>(ii)</w:t>
      </w:r>
      <w:r w:rsidRPr="00367C78">
        <w:tab/>
        <w:t>the device nomenclature system code; and</w:t>
      </w:r>
    </w:p>
    <w:p w14:paraId="0FE5E3C0" w14:textId="77777777" w:rsidR="008652B2" w:rsidRPr="00367C78" w:rsidRDefault="008652B2" w:rsidP="006D1E60">
      <w:pPr>
        <w:pStyle w:val="paragraph"/>
      </w:pPr>
      <w:r w:rsidRPr="00367C78">
        <w:tab/>
        <w:t>(d)</w:t>
      </w:r>
      <w:r w:rsidRPr="00367C78">
        <w:tab/>
        <w:t>if the system has not been applied to all medical devices of that kind manufactured by the manufacturer</w:t>
      </w:r>
      <w:r w:rsidR="006D1E60" w:rsidRPr="00367C78">
        <w:t>—</w:t>
      </w:r>
      <w:r w:rsidRPr="00367C78">
        <w:t>give details of the medical devices to which the system has been applied (for example, by reference to lot numbers, batches or serial numbers, or by specifying the kinds of medical devices or the times of manufacture); and</w:t>
      </w:r>
    </w:p>
    <w:p w14:paraId="015EE652" w14:textId="77777777" w:rsidR="008652B2" w:rsidRPr="00367C78" w:rsidRDefault="008652B2" w:rsidP="006D1E60">
      <w:pPr>
        <w:pStyle w:val="paragraph"/>
      </w:pPr>
      <w:r w:rsidRPr="00367C78">
        <w:tab/>
        <w:t>(e)</w:t>
      </w:r>
      <w:r w:rsidRPr="00367C78">
        <w:tab/>
        <w:t>for a kind of device in relation to which the type examination procedures have been applied</w:t>
      </w:r>
      <w:r w:rsidR="006D1E60" w:rsidRPr="00367C78">
        <w:t>—</w:t>
      </w:r>
      <w:r w:rsidRPr="00367C78">
        <w:t>state that:</w:t>
      </w:r>
    </w:p>
    <w:p w14:paraId="30B68BD9" w14:textId="77777777" w:rsidR="008652B2" w:rsidRPr="00367C78" w:rsidRDefault="008652B2" w:rsidP="006D1E60">
      <w:pPr>
        <w:pStyle w:val="paragraphsub"/>
      </w:pPr>
      <w:r w:rsidRPr="00367C78">
        <w:tab/>
        <w:t>(i)</w:t>
      </w:r>
      <w:r w:rsidRPr="00367C78">
        <w:tab/>
        <w:t>the type examination procedures have been applied to the kind of device; and</w:t>
      </w:r>
    </w:p>
    <w:p w14:paraId="661FC85F" w14:textId="77777777" w:rsidR="008652B2" w:rsidRPr="00367C78" w:rsidRDefault="008652B2" w:rsidP="006D1E60">
      <w:pPr>
        <w:pStyle w:val="paragraphsub"/>
      </w:pPr>
      <w:r w:rsidRPr="00367C78">
        <w:tab/>
        <w:t>(ii)</w:t>
      </w:r>
      <w:r w:rsidRPr="00367C78">
        <w:tab/>
        <w:t>the kind of device conforms to the approved type; and</w:t>
      </w:r>
    </w:p>
    <w:p w14:paraId="6C56D966" w14:textId="77777777" w:rsidR="009C27F7" w:rsidRPr="00367C78" w:rsidRDefault="009C27F7" w:rsidP="009C27F7">
      <w:pPr>
        <w:pStyle w:val="paragraph"/>
      </w:pPr>
      <w:r w:rsidRPr="00367C78">
        <w:tab/>
        <w:t>(f)</w:t>
      </w:r>
      <w:r w:rsidRPr="00367C78">
        <w:tab/>
        <w:t>state the identification number of the conformity assessment certificate, or of the Australian conformity assessment body certificate, issued in relation to the system or the kind of medical devices to which the system has been applied; and</w:t>
      </w:r>
    </w:p>
    <w:p w14:paraId="5ADF05AE" w14:textId="77777777" w:rsidR="008652B2" w:rsidRPr="00367C78" w:rsidRDefault="008652B2" w:rsidP="006D1E60">
      <w:pPr>
        <w:pStyle w:val="paragraph"/>
      </w:pPr>
      <w:r w:rsidRPr="00367C78">
        <w:tab/>
        <w:t>(g)</w:t>
      </w:r>
      <w:r w:rsidRPr="00367C78">
        <w:tab/>
        <w:t>state that each kind of medical device to which the system has been applied complies with the applicable provisions of the essential principles, the classification rules and the production quality assurance procedures before being supplied; and</w:t>
      </w:r>
    </w:p>
    <w:p w14:paraId="38E9C625" w14:textId="77777777" w:rsidR="008652B2" w:rsidRPr="00367C78" w:rsidRDefault="008652B2" w:rsidP="006D1E60">
      <w:pPr>
        <w:pStyle w:val="paragraph"/>
      </w:pPr>
      <w:r w:rsidRPr="00367C78">
        <w:tab/>
        <w:t>(h)</w:t>
      </w:r>
      <w:r w:rsidRPr="00367C78">
        <w:tab/>
        <w:t>give details of any conformity assessment standard that has been applied to the system; and</w:t>
      </w:r>
    </w:p>
    <w:p w14:paraId="7B633C6D" w14:textId="77777777" w:rsidR="008652B2" w:rsidRPr="00367C78" w:rsidRDefault="008652B2" w:rsidP="006D1E60">
      <w:pPr>
        <w:pStyle w:val="paragraph"/>
      </w:pPr>
      <w:r w:rsidRPr="00367C78">
        <w:tab/>
        <w:t>(i)</w:t>
      </w:r>
      <w:r w:rsidRPr="00367C78">
        <w:tab/>
        <w:t>be signed by a person authorised by the manufacturer; and</w:t>
      </w:r>
    </w:p>
    <w:p w14:paraId="29120A46" w14:textId="77777777" w:rsidR="008652B2" w:rsidRPr="00367C78" w:rsidRDefault="008652B2" w:rsidP="006D1E60">
      <w:pPr>
        <w:pStyle w:val="paragraph"/>
      </w:pPr>
      <w:r w:rsidRPr="00367C78">
        <w:tab/>
        <w:t>(j)</w:t>
      </w:r>
      <w:r w:rsidRPr="00367C78">
        <w:tab/>
        <w:t>set out the name and position of the person signing the declaration; and</w:t>
      </w:r>
    </w:p>
    <w:p w14:paraId="3420EFD4" w14:textId="77777777" w:rsidR="008652B2" w:rsidRPr="00367C78" w:rsidRDefault="008652B2" w:rsidP="006D1E60">
      <w:pPr>
        <w:pStyle w:val="paragraph"/>
      </w:pPr>
      <w:r w:rsidRPr="00367C78">
        <w:tab/>
        <w:t>(k)</w:t>
      </w:r>
      <w:r w:rsidRPr="00367C78">
        <w:tab/>
        <w:t>state the date when the declaration is signed.</w:t>
      </w:r>
    </w:p>
    <w:p w14:paraId="6E9D6E08" w14:textId="77777777" w:rsidR="008652B2" w:rsidRPr="00367C78" w:rsidRDefault="008652B2" w:rsidP="005B642B">
      <w:pPr>
        <w:pStyle w:val="ActHead5"/>
      </w:pPr>
      <w:bookmarkStart w:id="459" w:name="_Toc202523726"/>
      <w:r w:rsidRPr="00224C2E">
        <w:rPr>
          <w:rStyle w:val="CharSectno"/>
        </w:rPr>
        <w:t>4.8</w:t>
      </w:r>
      <w:r w:rsidR="006D1E60" w:rsidRPr="00367C78">
        <w:t xml:space="preserve">  </w:t>
      </w:r>
      <w:r w:rsidRPr="00367C78">
        <w:t>Records</w:t>
      </w:r>
      <w:bookmarkEnd w:id="459"/>
    </w:p>
    <w:p w14:paraId="289316D4" w14:textId="77777777" w:rsidR="008652B2" w:rsidRPr="00367C78" w:rsidRDefault="008652B2" w:rsidP="006D1E60">
      <w:pPr>
        <w:pStyle w:val="subsection"/>
      </w:pPr>
      <w:r w:rsidRPr="00367C78">
        <w:tab/>
        <w:t>(1)</w:t>
      </w:r>
      <w:r w:rsidRPr="00367C78">
        <w:tab/>
        <w:t>The manufacturer of a kind of medical device to which a quality management system that has been assessed under clause</w:t>
      </w:r>
      <w:r w:rsidR="00EA1C6C" w:rsidRPr="00367C78">
        <w:t> </w:t>
      </w:r>
      <w:r w:rsidRPr="00367C78">
        <w:t>4.3 of this Schedule has been applied must keep the following records in relation to the system and the kind of device:</w:t>
      </w:r>
    </w:p>
    <w:p w14:paraId="2DDF887A" w14:textId="77777777" w:rsidR="008652B2" w:rsidRPr="00367C78" w:rsidRDefault="008652B2" w:rsidP="006D1E60">
      <w:pPr>
        <w:pStyle w:val="paragraph"/>
      </w:pPr>
      <w:r w:rsidRPr="00367C78">
        <w:tab/>
        <w:t>(a)</w:t>
      </w:r>
      <w:r w:rsidRPr="00367C78">
        <w:tab/>
        <w:t>the documentation mentioned in subclause</w:t>
      </w:r>
      <w:r w:rsidR="00EA1C6C" w:rsidRPr="00367C78">
        <w:t> </w:t>
      </w:r>
      <w:r w:rsidRPr="00367C78">
        <w:t>4.4(5) of this Schedule;</w:t>
      </w:r>
    </w:p>
    <w:p w14:paraId="73837267" w14:textId="77777777" w:rsidR="008652B2" w:rsidRPr="00367C78" w:rsidRDefault="008652B2" w:rsidP="006D1E60">
      <w:pPr>
        <w:pStyle w:val="paragraph"/>
      </w:pPr>
      <w:r w:rsidRPr="00367C78">
        <w:tab/>
        <w:t>(b)</w:t>
      </w:r>
      <w:r w:rsidRPr="00367C78">
        <w:tab/>
        <w:t>details of any changes made to the system and to the information and documentation required under subclause</w:t>
      </w:r>
      <w:r w:rsidR="00EA1C6C" w:rsidRPr="00367C78">
        <w:t> </w:t>
      </w:r>
      <w:r w:rsidRPr="00367C78">
        <w:t>4.5(3) of this Schedule;</w:t>
      </w:r>
    </w:p>
    <w:p w14:paraId="14C8E191" w14:textId="77777777" w:rsidR="008652B2" w:rsidRPr="00367C78" w:rsidRDefault="008652B2" w:rsidP="006D1E60">
      <w:pPr>
        <w:pStyle w:val="paragraph"/>
      </w:pPr>
      <w:r w:rsidRPr="00367C78">
        <w:tab/>
        <w:t>(c)</w:t>
      </w:r>
      <w:r w:rsidRPr="00367C78">
        <w:tab/>
        <w:t>for a</w:t>
      </w:r>
      <w:r w:rsidR="00297DB4" w:rsidRPr="00367C78">
        <w:t xml:space="preserve"> </w:t>
      </w:r>
      <w:r w:rsidR="00523EA6" w:rsidRPr="00367C78">
        <w:t xml:space="preserve">Class 4 IVD medical device, Class 3 IVD medical device, Class III medical device or Class </w:t>
      </w:r>
      <w:r w:rsidR="00867500" w:rsidRPr="00367C78">
        <w:t>IIb</w:t>
      </w:r>
      <w:r w:rsidR="00523EA6" w:rsidRPr="00367C78">
        <w:t xml:space="preserve"> medical device</w:t>
      </w:r>
      <w:r w:rsidR="006D1E60" w:rsidRPr="00367C78">
        <w:t>—</w:t>
      </w:r>
      <w:r w:rsidRPr="00367C78">
        <w:t>the declaration of conformity under clause</w:t>
      </w:r>
      <w:r w:rsidR="00EA1C6C" w:rsidRPr="00367C78">
        <w:t> </w:t>
      </w:r>
      <w:r w:rsidRPr="00367C78">
        <w:t>4.7 of this Schedule;</w:t>
      </w:r>
    </w:p>
    <w:p w14:paraId="79822CCC" w14:textId="77777777" w:rsidR="008652B2" w:rsidRPr="00367C78" w:rsidRDefault="008652B2" w:rsidP="006D1E60">
      <w:pPr>
        <w:pStyle w:val="paragraph"/>
      </w:pPr>
      <w:r w:rsidRPr="00367C78">
        <w:tab/>
        <w:t>(d)</w:t>
      </w:r>
      <w:r w:rsidRPr="00367C78">
        <w:tab/>
        <w:t>any notice, report, certificate or other document in relation to the system issued to the manufacturer by the Secretary</w:t>
      </w:r>
      <w:r w:rsidR="009C27F7" w:rsidRPr="00367C78">
        <w:t xml:space="preserve"> or an Australian conformity assessment body</w:t>
      </w:r>
      <w:r w:rsidRPr="00367C78">
        <w:t>.</w:t>
      </w:r>
    </w:p>
    <w:p w14:paraId="11FD85FF"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to which the quality management system was applied.</w:t>
      </w:r>
    </w:p>
    <w:p w14:paraId="460A5317"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15226FD3" w14:textId="1416C106" w:rsidR="008652B2" w:rsidRPr="00367C78" w:rsidRDefault="00EE4119" w:rsidP="006D1E60">
      <w:pPr>
        <w:pStyle w:val="ActHead2"/>
        <w:pageBreakBefore/>
      </w:pPr>
      <w:bookmarkStart w:id="460" w:name="_Toc202523727"/>
      <w:r w:rsidRPr="00224C2E">
        <w:rPr>
          <w:rStyle w:val="CharPartNo"/>
        </w:rPr>
        <w:t>Part 5</w:t>
      </w:r>
      <w:r w:rsidR="006D1E60" w:rsidRPr="00367C78">
        <w:t>—</w:t>
      </w:r>
      <w:r w:rsidR="008652B2" w:rsidRPr="00224C2E">
        <w:rPr>
          <w:rStyle w:val="CharPartText"/>
        </w:rPr>
        <w:t>Product quality assurance procedures</w:t>
      </w:r>
      <w:bookmarkEnd w:id="460"/>
    </w:p>
    <w:p w14:paraId="6528BCA7" w14:textId="77777777" w:rsidR="00FF0CCC" w:rsidRPr="00367C78" w:rsidRDefault="00FF0CCC" w:rsidP="00AF347B">
      <w:pPr>
        <w:pStyle w:val="Header"/>
      </w:pPr>
      <w:r w:rsidRPr="00224C2E">
        <w:rPr>
          <w:rStyle w:val="CharDivNo"/>
        </w:rPr>
        <w:t xml:space="preserve"> </w:t>
      </w:r>
      <w:r w:rsidRPr="00224C2E">
        <w:rPr>
          <w:rStyle w:val="CharDivText"/>
        </w:rPr>
        <w:t xml:space="preserve"> </w:t>
      </w:r>
    </w:p>
    <w:p w14:paraId="66DA4C0D" w14:textId="77777777" w:rsidR="008652B2" w:rsidRPr="00367C78" w:rsidRDefault="008652B2" w:rsidP="005B642B">
      <w:pPr>
        <w:pStyle w:val="ActHead5"/>
      </w:pPr>
      <w:bookmarkStart w:id="461" w:name="_Toc202523728"/>
      <w:r w:rsidRPr="00224C2E">
        <w:rPr>
          <w:rStyle w:val="CharSectno"/>
        </w:rPr>
        <w:t>5.1</w:t>
      </w:r>
      <w:r w:rsidR="006D1E60" w:rsidRPr="00367C78">
        <w:t xml:space="preserve">  </w:t>
      </w:r>
      <w:r w:rsidRPr="00367C78">
        <w:t>Overview</w:t>
      </w:r>
      <w:bookmarkEnd w:id="461"/>
    </w:p>
    <w:p w14:paraId="5FA47273"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w:t>
      </w:r>
    </w:p>
    <w:p w14:paraId="42C79CEA" w14:textId="77777777" w:rsidR="008652B2" w:rsidRPr="00367C78" w:rsidRDefault="008652B2" w:rsidP="006D1E60">
      <w:pPr>
        <w:pStyle w:val="paragraph"/>
      </w:pPr>
      <w:r w:rsidRPr="00367C78">
        <w:tab/>
        <w:t>(a)</w:t>
      </w:r>
      <w:r w:rsidRPr="00367C78">
        <w:tab/>
        <w:t>to:</w:t>
      </w:r>
    </w:p>
    <w:p w14:paraId="7EDB8F80" w14:textId="77777777" w:rsidR="008652B2" w:rsidRPr="00367C78" w:rsidRDefault="008652B2" w:rsidP="006D1E60">
      <w:pPr>
        <w:pStyle w:val="paragraphsub"/>
      </w:pPr>
      <w:r w:rsidRPr="00367C78">
        <w:tab/>
        <w:t>(i)</w:t>
      </w:r>
      <w:r w:rsidRPr="00367C78">
        <w:tab/>
        <w:t>implement a product quality management system for the final inspection and testing of the kind of device; and</w:t>
      </w:r>
    </w:p>
    <w:p w14:paraId="481D212D" w14:textId="77777777" w:rsidR="008652B2" w:rsidRPr="00367C78" w:rsidRDefault="008652B2" w:rsidP="006D1E60">
      <w:pPr>
        <w:pStyle w:val="paragraphsub"/>
      </w:pPr>
      <w:r w:rsidRPr="00367C78">
        <w:tab/>
        <w:t>(ii)</w:t>
      </w:r>
      <w:r w:rsidRPr="00367C78">
        <w:tab/>
        <w:t>arrange for assessment of the system by the Secretary</w:t>
      </w:r>
      <w:r w:rsidR="009C27F7" w:rsidRPr="00367C78">
        <w:t xml:space="preserve"> or an Australian conformity assessment body</w:t>
      </w:r>
      <w:r w:rsidRPr="00367C78">
        <w:t>; and</w:t>
      </w:r>
    </w:p>
    <w:p w14:paraId="208EA8F8" w14:textId="77777777" w:rsidR="008652B2" w:rsidRPr="00367C78" w:rsidRDefault="008652B2" w:rsidP="006D1E60">
      <w:pPr>
        <w:pStyle w:val="paragraph"/>
      </w:pPr>
      <w:r w:rsidRPr="00367C78">
        <w:tab/>
        <w:t>(b)</w:t>
      </w:r>
      <w:r w:rsidRPr="00367C78">
        <w:tab/>
        <w:t xml:space="preserve">to allow the Secretary </w:t>
      </w:r>
      <w:r w:rsidR="009C27F7" w:rsidRPr="00367C78">
        <w:t xml:space="preserve">or an Australian conformity assessment body </w:t>
      </w:r>
      <w:r w:rsidRPr="00367C78">
        <w:t>to monitor the operation of, and carry out inspections of, the system; and</w:t>
      </w:r>
    </w:p>
    <w:p w14:paraId="1BF501F8" w14:textId="77777777" w:rsidR="008652B2" w:rsidRPr="00367C78" w:rsidRDefault="008652B2" w:rsidP="006D1E60">
      <w:pPr>
        <w:pStyle w:val="paragraph"/>
      </w:pPr>
      <w:r w:rsidRPr="00367C78">
        <w:tab/>
        <w:t>(c)</w:t>
      </w:r>
      <w:r w:rsidRPr="00367C78">
        <w:tab/>
        <w:t>to make a declaration of conformity in relation to the kind of device; and</w:t>
      </w:r>
    </w:p>
    <w:p w14:paraId="215952B3" w14:textId="77777777" w:rsidR="008652B2" w:rsidRPr="00367C78" w:rsidRDefault="008652B2" w:rsidP="006D1E60">
      <w:pPr>
        <w:pStyle w:val="paragraph"/>
      </w:pPr>
      <w:r w:rsidRPr="00367C78">
        <w:tab/>
        <w:t>(d)</w:t>
      </w:r>
      <w:r w:rsidRPr="00367C78">
        <w:tab/>
        <w:t>to:</w:t>
      </w:r>
    </w:p>
    <w:p w14:paraId="7AC65B11" w14:textId="77777777" w:rsidR="008652B2" w:rsidRPr="00367C78" w:rsidRDefault="008652B2" w:rsidP="006D1E60">
      <w:pPr>
        <w:pStyle w:val="paragraphsub"/>
      </w:pPr>
      <w:r w:rsidRPr="00367C78">
        <w:tab/>
        <w:t>(i)</w:t>
      </w:r>
      <w:r w:rsidRPr="00367C78">
        <w:tab/>
        <w:t xml:space="preserve">notify the Secretary </w:t>
      </w:r>
      <w:r w:rsidR="009C27F7" w:rsidRPr="00367C78">
        <w:t xml:space="preserve">or an Australian conformity assessment body </w:t>
      </w:r>
      <w:r w:rsidRPr="00367C78">
        <w:t>of any change to the system, or to the kinds of devices to which the system is to be applied; and</w:t>
      </w:r>
    </w:p>
    <w:p w14:paraId="26A0844D" w14:textId="77777777" w:rsidR="008652B2" w:rsidRPr="00367C78" w:rsidRDefault="008652B2" w:rsidP="006D1E60">
      <w:pPr>
        <w:pStyle w:val="paragraphsub"/>
      </w:pPr>
      <w:r w:rsidRPr="00367C78">
        <w:tab/>
        <w:t>(ii)</w:t>
      </w:r>
      <w:r w:rsidRPr="00367C78">
        <w:tab/>
        <w:t>arrange for assessment of any such change by the Secretary</w:t>
      </w:r>
      <w:r w:rsidR="009C27F7" w:rsidRPr="00367C78">
        <w:t xml:space="preserve"> or an Australian conformity assessment body</w:t>
      </w:r>
      <w:r w:rsidRPr="00367C78">
        <w:t>; and</w:t>
      </w:r>
    </w:p>
    <w:p w14:paraId="770051D0" w14:textId="0C88EF72" w:rsidR="008652B2" w:rsidRPr="00367C78" w:rsidRDefault="008652B2" w:rsidP="006D1E60">
      <w:pPr>
        <w:pStyle w:val="paragraph"/>
      </w:pPr>
      <w:r w:rsidRPr="00367C78">
        <w:tab/>
        <w:t>(e)</w:t>
      </w:r>
      <w:r w:rsidRPr="00367C78">
        <w:tab/>
        <w:t>to 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624FA294"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241CF816" w14:textId="77777777" w:rsidR="008652B2" w:rsidRPr="00367C78" w:rsidRDefault="008652B2" w:rsidP="005B642B">
      <w:pPr>
        <w:pStyle w:val="ActHead5"/>
      </w:pPr>
      <w:bookmarkStart w:id="462" w:name="_Toc202523729"/>
      <w:r w:rsidRPr="00224C2E">
        <w:rPr>
          <w:rStyle w:val="CharSectno"/>
        </w:rPr>
        <w:t>5.2</w:t>
      </w:r>
      <w:r w:rsidR="006D1E60" w:rsidRPr="00367C78">
        <w:t xml:space="preserve">  </w:t>
      </w:r>
      <w:r w:rsidRPr="00367C78">
        <w:t>References to kinds of medical devices</w:t>
      </w:r>
      <w:bookmarkEnd w:id="462"/>
    </w:p>
    <w:p w14:paraId="06662230"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173A35C6" w14:textId="77777777" w:rsidR="008652B2" w:rsidRPr="00367C78" w:rsidRDefault="008652B2" w:rsidP="005B642B">
      <w:pPr>
        <w:pStyle w:val="ActHead5"/>
      </w:pPr>
      <w:bookmarkStart w:id="463" w:name="_Toc202523730"/>
      <w:r w:rsidRPr="00224C2E">
        <w:rPr>
          <w:rStyle w:val="CharSectno"/>
        </w:rPr>
        <w:t>5.3</w:t>
      </w:r>
      <w:r w:rsidR="006D1E60" w:rsidRPr="00367C78">
        <w:t xml:space="preserve">  </w:t>
      </w:r>
      <w:r w:rsidRPr="00367C78">
        <w:t>Implementation and assessment of product quality management system</w:t>
      </w:r>
      <w:bookmarkEnd w:id="463"/>
    </w:p>
    <w:p w14:paraId="2F2DB875" w14:textId="77777777" w:rsidR="008652B2" w:rsidRPr="00367C78" w:rsidRDefault="008652B2" w:rsidP="006D1E60">
      <w:pPr>
        <w:pStyle w:val="subsection"/>
      </w:pPr>
      <w:r w:rsidRPr="00367C78">
        <w:tab/>
        <w:t>(1)</w:t>
      </w:r>
      <w:r w:rsidRPr="00367C78">
        <w:tab/>
        <w:t>The manufacturer of a medical device must:</w:t>
      </w:r>
    </w:p>
    <w:p w14:paraId="080A3DF1" w14:textId="77777777" w:rsidR="008652B2" w:rsidRPr="00367C78" w:rsidRDefault="008652B2" w:rsidP="006D1E60">
      <w:pPr>
        <w:pStyle w:val="paragraph"/>
      </w:pPr>
      <w:r w:rsidRPr="00367C78">
        <w:tab/>
        <w:t>(a)</w:t>
      </w:r>
      <w:r w:rsidRPr="00367C78">
        <w:tab/>
        <w:t>implement a product quality management system for the final inspection and testing of the kind of device; and</w:t>
      </w:r>
    </w:p>
    <w:p w14:paraId="0BF70D70" w14:textId="77777777" w:rsidR="008652B2" w:rsidRPr="00367C78" w:rsidRDefault="008652B2" w:rsidP="006D1E60">
      <w:pPr>
        <w:pStyle w:val="paragraph"/>
      </w:pPr>
      <w:r w:rsidRPr="00367C78">
        <w:tab/>
        <w:t>(b)</w:t>
      </w:r>
      <w:r w:rsidRPr="00367C78">
        <w:tab/>
        <w:t>arrange for assessment of the system by the Secretary</w:t>
      </w:r>
      <w:r w:rsidR="009C27F7" w:rsidRPr="00367C78">
        <w:t xml:space="preserve"> or an Australian conformity assessment body</w:t>
      </w:r>
      <w:r w:rsidRPr="00367C78">
        <w:t>.</w:t>
      </w:r>
    </w:p>
    <w:p w14:paraId="1FCB2EB9" w14:textId="77777777" w:rsidR="008652B2" w:rsidRPr="00367C78" w:rsidRDefault="008652B2" w:rsidP="006D1E60">
      <w:pPr>
        <w:pStyle w:val="subsection"/>
      </w:pPr>
      <w:r w:rsidRPr="00367C78">
        <w:tab/>
        <w:t>(2)</w:t>
      </w:r>
      <w:r w:rsidRPr="00367C78">
        <w:tab/>
        <w:t>For the purpose of enabling the assessment to be carried out, the manufacturer must have available, in writing, the following information and undertakings:</w:t>
      </w:r>
    </w:p>
    <w:p w14:paraId="50CC290D" w14:textId="77777777" w:rsidR="008652B2" w:rsidRPr="00367C78" w:rsidRDefault="008652B2" w:rsidP="006D1E60">
      <w:pPr>
        <w:pStyle w:val="paragraph"/>
      </w:pPr>
      <w:r w:rsidRPr="00367C78">
        <w:tab/>
        <w:t>(a)</w:t>
      </w:r>
      <w:r w:rsidRPr="00367C78">
        <w:tab/>
        <w:t>the name and business address of the manufacturer;</w:t>
      </w:r>
    </w:p>
    <w:p w14:paraId="434FBA41" w14:textId="77777777" w:rsidR="008652B2" w:rsidRPr="00367C78" w:rsidRDefault="008652B2" w:rsidP="006D1E60">
      <w:pPr>
        <w:pStyle w:val="paragraph"/>
      </w:pPr>
      <w:r w:rsidRPr="00367C78">
        <w:tab/>
        <w:t>(b)</w:t>
      </w:r>
      <w:r w:rsidRPr="00367C78">
        <w:tab/>
        <w:t>details of each manufacturing site where the system is to be applied;</w:t>
      </w:r>
    </w:p>
    <w:p w14:paraId="64A923FB" w14:textId="77777777" w:rsidR="008652B2" w:rsidRPr="00367C78" w:rsidRDefault="008652B2" w:rsidP="006D1E60">
      <w:pPr>
        <w:pStyle w:val="paragraph"/>
      </w:pPr>
      <w:r w:rsidRPr="00367C78">
        <w:tab/>
        <w:t>(c)</w:t>
      </w:r>
      <w:r w:rsidRPr="00367C78">
        <w:tab/>
        <w:t>all relevant information about the kinds of medical devices to which the system is to be applied;</w:t>
      </w:r>
    </w:p>
    <w:p w14:paraId="47D64241" w14:textId="77777777" w:rsidR="008652B2" w:rsidRPr="00367C78" w:rsidRDefault="008652B2" w:rsidP="006D1E60">
      <w:pPr>
        <w:pStyle w:val="paragraph"/>
      </w:pPr>
      <w:r w:rsidRPr="00367C78">
        <w:tab/>
        <w:t>(d)</w:t>
      </w:r>
      <w:r w:rsidRPr="00367C78">
        <w:tab/>
        <w:t>the documentation in relation to the system;</w:t>
      </w:r>
    </w:p>
    <w:p w14:paraId="01B88AF0" w14:textId="77777777" w:rsidR="008652B2" w:rsidRPr="00367C78" w:rsidRDefault="008652B2" w:rsidP="006D1E60">
      <w:pPr>
        <w:pStyle w:val="paragraph"/>
      </w:pPr>
      <w:r w:rsidRPr="00367C78">
        <w:tab/>
        <w:t>(e)</w:t>
      </w:r>
      <w:r w:rsidRPr="00367C78">
        <w:tab/>
        <w:t>an undertaking by the manufacturer to continue to comply with the requirements of the system after assessment;</w:t>
      </w:r>
    </w:p>
    <w:p w14:paraId="1FB6CC11" w14:textId="77777777" w:rsidR="008652B2" w:rsidRPr="00367C78" w:rsidRDefault="008652B2" w:rsidP="006D1E60">
      <w:pPr>
        <w:pStyle w:val="paragraph"/>
      </w:pPr>
      <w:r w:rsidRPr="00367C78">
        <w:tab/>
        <w:t>(f)</w:t>
      </w:r>
      <w:r w:rsidRPr="00367C78">
        <w:tab/>
        <w:t>an undertaking by the manufacturer to ensure that the system is at all times adequate and efficacious;</w:t>
      </w:r>
    </w:p>
    <w:p w14:paraId="42BF6877" w14:textId="77777777" w:rsidR="008652B2" w:rsidRPr="00367C78" w:rsidRDefault="008652B2" w:rsidP="006D1E60">
      <w:pPr>
        <w:pStyle w:val="paragraph"/>
      </w:pPr>
      <w:r w:rsidRPr="00367C78">
        <w:tab/>
        <w:t>(g)</w:t>
      </w:r>
      <w:r w:rsidRPr="00367C78">
        <w:tab/>
        <w:t>for a kind of device in relation to which the type examination procedures have been applied</w:t>
      </w:r>
      <w:r w:rsidR="006D1E60" w:rsidRPr="00367C78">
        <w:t>—</w:t>
      </w:r>
      <w:r w:rsidRPr="00367C78">
        <w:t>evidence that the device conforms to the approved type and the technical documentation required under subclause</w:t>
      </w:r>
      <w:r w:rsidR="00EA1C6C" w:rsidRPr="00367C78">
        <w:t> </w:t>
      </w:r>
      <w:r w:rsidRPr="00367C78">
        <w:t>2.3(3) of the type examination procedures for the device;</w:t>
      </w:r>
    </w:p>
    <w:p w14:paraId="4417883A" w14:textId="77777777" w:rsidR="008652B2" w:rsidRPr="00367C78" w:rsidRDefault="008652B2" w:rsidP="006D1E60">
      <w:pPr>
        <w:pStyle w:val="paragraph"/>
      </w:pPr>
      <w:r w:rsidRPr="00367C78">
        <w:tab/>
        <w:t>(h)</w:t>
      </w:r>
      <w:r w:rsidRPr="00367C78">
        <w:tab/>
        <w:t>for a kind of device to which the declaration of conformity (not requiring assessment by Secretary) procedures have been applied</w:t>
      </w:r>
      <w:r w:rsidR="006D1E60" w:rsidRPr="00367C78">
        <w:t>—</w:t>
      </w:r>
      <w:r w:rsidRPr="00367C78">
        <w:t>a copy of the technical documentation prepared under clause</w:t>
      </w:r>
      <w:r w:rsidR="00EA1C6C" w:rsidRPr="00367C78">
        <w:t> </w:t>
      </w:r>
      <w:r w:rsidRPr="00367C78">
        <w:t>6.4 of those procedures for that kind of device;</w:t>
      </w:r>
    </w:p>
    <w:p w14:paraId="55D20198" w14:textId="77777777" w:rsidR="009C27F7" w:rsidRPr="00367C78" w:rsidRDefault="009C27F7" w:rsidP="009C27F7">
      <w:pPr>
        <w:pStyle w:val="paragraph"/>
      </w:pPr>
      <w:r w:rsidRPr="00367C78">
        <w:tab/>
        <w:t>(i)</w:t>
      </w:r>
      <w:r w:rsidRPr="00367C78">
        <w:tab/>
        <w:t>an undertaking by the manufacturer:</w:t>
      </w:r>
    </w:p>
    <w:p w14:paraId="74940CF7" w14:textId="77777777" w:rsidR="009C27F7" w:rsidRPr="00367C78" w:rsidRDefault="009C27F7" w:rsidP="009C27F7">
      <w:pPr>
        <w:pStyle w:val="paragraphsub"/>
      </w:pPr>
      <w:r w:rsidRPr="00367C78">
        <w:tab/>
        <w:t>(i)</w:t>
      </w:r>
      <w:r w:rsidRPr="00367C78">
        <w:tab/>
        <w:t>if the manufacturer arranged for assessment of the system by the Secretary—to notify the Secretary, or the person in relation to whom the kind of device is included in the Register, of any information of the kind mentioned in paragraph</w:t>
      </w:r>
      <w:r w:rsidR="00EA1C6C" w:rsidRPr="00367C78">
        <w:t> </w:t>
      </w:r>
      <w:r w:rsidRPr="00367C78">
        <w:t>5.4(3A)(a) or (b) that the manufacturer becomes aware of in relation to the kind of medical device; or</w:t>
      </w:r>
    </w:p>
    <w:p w14:paraId="6EC25D62" w14:textId="77777777" w:rsidR="009C27F7" w:rsidRPr="00367C78" w:rsidRDefault="009C27F7" w:rsidP="009C27F7">
      <w:pPr>
        <w:pStyle w:val="paragraphsub"/>
      </w:pPr>
      <w:r w:rsidRPr="00367C78">
        <w:tab/>
        <w:t>(ii)</w:t>
      </w:r>
      <w:r w:rsidRPr="00367C78">
        <w:tab/>
        <w:t>if the manufacturer arranged for assessment of the system by an Australian conformity assessment body—to notify the body, or the person in relation to whom the kind of device is included in the Register, of any information of the kind mentioned in paragraph</w:t>
      </w:r>
      <w:r w:rsidR="00EA1C6C" w:rsidRPr="00367C78">
        <w:t> </w:t>
      </w:r>
      <w:r w:rsidRPr="00367C78">
        <w:t>5.4(3A)(a) or (b) that the manufacturer becomes aware of in relation to the kind of medical device.</w:t>
      </w:r>
    </w:p>
    <w:p w14:paraId="318569F8" w14:textId="77777777" w:rsidR="008652B2" w:rsidRPr="00367C78" w:rsidRDefault="008652B2" w:rsidP="005B642B">
      <w:pPr>
        <w:pStyle w:val="ActHead5"/>
      </w:pPr>
      <w:bookmarkStart w:id="464" w:name="_Toc202523731"/>
      <w:r w:rsidRPr="00224C2E">
        <w:rPr>
          <w:rStyle w:val="CharSectno"/>
        </w:rPr>
        <w:t>5.4</w:t>
      </w:r>
      <w:r w:rsidR="006D1E60" w:rsidRPr="00367C78">
        <w:t xml:space="preserve">  </w:t>
      </w:r>
      <w:r w:rsidRPr="00367C78">
        <w:t>Requirements of product quality management system</w:t>
      </w:r>
      <w:bookmarkEnd w:id="464"/>
    </w:p>
    <w:p w14:paraId="663F2230" w14:textId="77777777" w:rsidR="008652B2" w:rsidRPr="00367C78" w:rsidRDefault="008652B2" w:rsidP="006D1E60">
      <w:pPr>
        <w:pStyle w:val="subsection"/>
      </w:pPr>
      <w:r w:rsidRPr="00367C78">
        <w:tab/>
        <w:t>(1)</w:t>
      </w:r>
      <w:r w:rsidRPr="00367C78">
        <w:tab/>
        <w:t>A quality management system that is to be assessed under clause</w:t>
      </w:r>
      <w:r w:rsidR="00EA1C6C" w:rsidRPr="00367C78">
        <w:t> </w:t>
      </w:r>
      <w:r w:rsidRPr="00367C78">
        <w:t>5.3 must meet the requirements of this clause.</w:t>
      </w:r>
    </w:p>
    <w:p w14:paraId="1F0F7623" w14:textId="77777777" w:rsidR="008652B2" w:rsidRPr="00367C78" w:rsidRDefault="008652B2" w:rsidP="006D1E60">
      <w:pPr>
        <w:pStyle w:val="subsection"/>
      </w:pPr>
      <w:r w:rsidRPr="00367C78">
        <w:tab/>
        <w:t>(2)</w:t>
      </w:r>
      <w:r w:rsidRPr="00367C78">
        <w:tab/>
        <w:t>The system must be of a kind such that its application will ensure that each medical device, or representative sample of each batch of medical devices, is examined and tested to ensure that the device, or representative sample:</w:t>
      </w:r>
    </w:p>
    <w:p w14:paraId="2F33E95E" w14:textId="77777777" w:rsidR="008652B2" w:rsidRPr="00367C78" w:rsidRDefault="008652B2" w:rsidP="006D1E60">
      <w:pPr>
        <w:pStyle w:val="paragraph"/>
      </w:pPr>
      <w:r w:rsidRPr="00367C78">
        <w:tab/>
        <w:t>(a)</w:t>
      </w:r>
      <w:r w:rsidRPr="00367C78">
        <w:tab/>
        <w:t>for a kind of device in relation to which the type examination procedures have been applied</w:t>
      </w:r>
      <w:r w:rsidR="006D1E60" w:rsidRPr="00367C78">
        <w:t>—</w:t>
      </w:r>
      <w:r w:rsidRPr="00367C78">
        <w:t>conforms to the approved type; or</w:t>
      </w:r>
    </w:p>
    <w:p w14:paraId="758C8E04" w14:textId="77777777" w:rsidR="008652B2" w:rsidRPr="00367C78" w:rsidRDefault="008652B2" w:rsidP="006D1E60">
      <w:pPr>
        <w:pStyle w:val="paragraph"/>
      </w:pPr>
      <w:r w:rsidRPr="00367C78">
        <w:tab/>
        <w:t>(b)</w:t>
      </w:r>
      <w:r w:rsidRPr="00367C78">
        <w:tab/>
        <w:t>for a kind of device to which the declaration of conformity (not requiring assessment by Secretary) procedures have been applied</w:t>
      </w:r>
      <w:r w:rsidR="006D1E60" w:rsidRPr="00367C78">
        <w:t>—</w:t>
      </w:r>
      <w:r w:rsidRPr="00367C78">
        <w:t>is in accordance with the technical documentation prepared under clause</w:t>
      </w:r>
      <w:r w:rsidR="00EA1C6C" w:rsidRPr="00367C78">
        <w:t> </w:t>
      </w:r>
      <w:r w:rsidRPr="00367C78">
        <w:t>6.4 of those procedures for the device.</w:t>
      </w:r>
    </w:p>
    <w:p w14:paraId="2C312B9C" w14:textId="21C6EA14" w:rsidR="008652B2" w:rsidRPr="00367C78" w:rsidRDefault="008652B2" w:rsidP="006D1E60">
      <w:pPr>
        <w:pStyle w:val="subsection"/>
      </w:pPr>
      <w:r w:rsidRPr="00367C78">
        <w:tab/>
        <w:t>(3)</w:t>
      </w:r>
      <w:r w:rsidRPr="00367C78">
        <w:tab/>
        <w:t>The system must include post</w:t>
      </w:r>
      <w:r w:rsidR="002023AE">
        <w:noBreakHyphen/>
      </w:r>
      <w:r w:rsidRPr="00367C78">
        <w:t>marketing requirements under which the manufacturer of a medical device to which the system is applied is required:</w:t>
      </w:r>
    </w:p>
    <w:p w14:paraId="7562D8C2" w14:textId="3EDEB928" w:rsidR="008652B2" w:rsidRPr="00367C78" w:rsidRDefault="008652B2" w:rsidP="006D1E60">
      <w:pPr>
        <w:pStyle w:val="paragraph"/>
      </w:pPr>
      <w:r w:rsidRPr="00367C78">
        <w:tab/>
        <w:t>(a)</w:t>
      </w:r>
      <w:r w:rsidRPr="00367C78">
        <w:tab/>
        <w:t>to systematically review experience gained in the post</w:t>
      </w:r>
      <w:r w:rsidR="002023AE">
        <w:noBreakHyphen/>
      </w:r>
      <w:r w:rsidRPr="00367C78">
        <w:t>production phase in relation to medical devices of that kind; and</w:t>
      </w:r>
    </w:p>
    <w:p w14:paraId="6C22898D" w14:textId="77777777" w:rsidR="008652B2" w:rsidRPr="00367C78" w:rsidRDefault="008652B2" w:rsidP="006D1E60">
      <w:pPr>
        <w:pStyle w:val="paragraph"/>
      </w:pPr>
      <w:r w:rsidRPr="00367C78">
        <w:tab/>
        <w:t>(b)</w:t>
      </w:r>
      <w:r w:rsidRPr="00367C78">
        <w:tab/>
        <w:t>to implement appropriate means to apply any necessary corrective action in relation to the design or production of such devices; and</w:t>
      </w:r>
    </w:p>
    <w:p w14:paraId="0403E8D4" w14:textId="77777777" w:rsidR="009C27F7" w:rsidRPr="00367C78" w:rsidRDefault="009C27F7" w:rsidP="009C27F7">
      <w:pPr>
        <w:pStyle w:val="paragraph"/>
      </w:pPr>
      <w:r w:rsidRPr="00367C78">
        <w:tab/>
        <w:t>(c)</w:t>
      </w:r>
      <w:r w:rsidRPr="00367C78">
        <w:tab/>
        <w:t>to:</w:t>
      </w:r>
    </w:p>
    <w:p w14:paraId="2507B135" w14:textId="77777777" w:rsidR="009C27F7" w:rsidRPr="00367C78" w:rsidRDefault="009C27F7" w:rsidP="009C27F7">
      <w:pPr>
        <w:pStyle w:val="paragraphsub"/>
      </w:pPr>
      <w:r w:rsidRPr="00367C78">
        <w:tab/>
        <w:t>(i)</w:t>
      </w:r>
      <w:r w:rsidRPr="00367C78">
        <w:tab/>
        <w:t>if the manufacturer arranged for assessment of the system under clause</w:t>
      </w:r>
      <w:r w:rsidR="00EA1C6C" w:rsidRPr="00367C78">
        <w:t> </w:t>
      </w:r>
      <w:r w:rsidRPr="00367C78">
        <w:t xml:space="preserve">5.3 by the Secretary—notify the Secretary, or the person in relation to whom the kind of device is included in the Register, as soon as practicable after becoming aware of information referred to in </w:t>
      </w:r>
      <w:r w:rsidR="00EA1C6C" w:rsidRPr="00367C78">
        <w:t>subclause (</w:t>
      </w:r>
      <w:r w:rsidRPr="00367C78">
        <w:t>3A); or</w:t>
      </w:r>
    </w:p>
    <w:p w14:paraId="33260DD4" w14:textId="77777777" w:rsidR="009C27F7" w:rsidRPr="00367C78" w:rsidRDefault="009C27F7" w:rsidP="009C27F7">
      <w:pPr>
        <w:pStyle w:val="paragraphsub"/>
      </w:pPr>
      <w:r w:rsidRPr="00367C78">
        <w:tab/>
        <w:t>(ii)</w:t>
      </w:r>
      <w:r w:rsidRPr="00367C78">
        <w:tab/>
        <w:t>if the manufacturer arranged for assessment of the system under clause</w:t>
      </w:r>
      <w:r w:rsidR="00EA1C6C" w:rsidRPr="00367C78">
        <w:t> </w:t>
      </w:r>
      <w:r w:rsidRPr="00367C78">
        <w:t xml:space="preserve">5.3 by an Australian conformity assessment body—notify the body, or the person in relation to whom the kind of device is included in the Register, as soon as practicable after becoming aware of information referred to in </w:t>
      </w:r>
      <w:r w:rsidR="00EA1C6C" w:rsidRPr="00367C78">
        <w:t>subclause (</w:t>
      </w:r>
      <w:r w:rsidRPr="00367C78">
        <w:t>3A).</w:t>
      </w:r>
    </w:p>
    <w:p w14:paraId="55ED541B" w14:textId="77777777" w:rsidR="008652B2" w:rsidRPr="00367C78" w:rsidRDefault="006D1E60" w:rsidP="006D1E60">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0CC084B3" w14:textId="77777777" w:rsidR="009C27F7" w:rsidRPr="00367C78" w:rsidRDefault="009C27F7" w:rsidP="009C27F7">
      <w:pPr>
        <w:pStyle w:val="subsection"/>
      </w:pPr>
      <w:r w:rsidRPr="00367C78">
        <w:tab/>
        <w:t>(3A)</w:t>
      </w:r>
      <w:r w:rsidRPr="00367C78">
        <w:tab/>
        <w:t xml:space="preserve">For the purposes of </w:t>
      </w:r>
      <w:r w:rsidR="00EA1C6C" w:rsidRPr="00367C78">
        <w:t>subparagraphs (</w:t>
      </w:r>
      <w:r w:rsidRPr="00367C78">
        <w:t>3)(c)(i) and (ii), the information is the following:</w:t>
      </w:r>
    </w:p>
    <w:p w14:paraId="50AF884A" w14:textId="77777777" w:rsidR="009C27F7" w:rsidRPr="00367C78" w:rsidRDefault="009C27F7" w:rsidP="009C27F7">
      <w:pPr>
        <w:pStyle w:val="paragraph"/>
      </w:pPr>
      <w:r w:rsidRPr="00367C78">
        <w:tab/>
        <w:t>(a)</w:t>
      </w:r>
      <w:r w:rsidRPr="00367C78">
        <w:tab/>
        <w:t>information relating to:</w:t>
      </w:r>
    </w:p>
    <w:p w14:paraId="790C60BC" w14:textId="77777777" w:rsidR="009C27F7" w:rsidRPr="00367C78" w:rsidRDefault="009C27F7" w:rsidP="009C27F7">
      <w:pPr>
        <w:pStyle w:val="paragraphsub"/>
      </w:pPr>
      <w:r w:rsidRPr="00367C78">
        <w:tab/>
        <w:t>(i)</w:t>
      </w:r>
      <w:r w:rsidRPr="00367C78">
        <w:tab/>
        <w:t>any malfunction or deterioration in the characteristics or performance of the kind of device; or</w:t>
      </w:r>
    </w:p>
    <w:p w14:paraId="6AE8150A" w14:textId="77777777" w:rsidR="009C27F7" w:rsidRPr="00367C78" w:rsidRDefault="009C27F7" w:rsidP="009C27F7">
      <w:pPr>
        <w:pStyle w:val="paragraphsub"/>
      </w:pPr>
      <w:r w:rsidRPr="00367C78">
        <w:tab/>
        <w:t>(ii)</w:t>
      </w:r>
      <w:r w:rsidRPr="00367C78">
        <w:tab/>
        <w:t>any inadequacy in the design, production, labelling, instructions for use or advertising materials of the kind of device; or</w:t>
      </w:r>
    </w:p>
    <w:p w14:paraId="647C0D80" w14:textId="77777777" w:rsidR="009C27F7" w:rsidRPr="00367C78" w:rsidRDefault="009C27F7" w:rsidP="009C27F7">
      <w:pPr>
        <w:pStyle w:val="paragraphsub"/>
      </w:pPr>
      <w:r w:rsidRPr="00367C78">
        <w:tab/>
        <w:t>(iii)</w:t>
      </w:r>
      <w:r w:rsidRPr="00367C78">
        <w:tab/>
        <w:t>any use in accordance with, or contrary to, the use intended by the manufacturer of the kind of device;</w:t>
      </w:r>
    </w:p>
    <w:p w14:paraId="061EE4DC" w14:textId="77777777" w:rsidR="009C27F7" w:rsidRPr="00367C78" w:rsidRDefault="009C27F7" w:rsidP="009C27F7">
      <w:pPr>
        <w:pStyle w:val="paragraph"/>
      </w:pPr>
      <w:r w:rsidRPr="00367C78">
        <w:tab/>
      </w:r>
      <w:r w:rsidRPr="00367C78">
        <w:tab/>
        <w:t>that might lead, or might have led, to the death of a patient or a user of the device, or to a serious deterioration in his or her state of health;</w:t>
      </w:r>
    </w:p>
    <w:p w14:paraId="6A3E7AF9" w14:textId="4AD94959" w:rsidR="009C27F7" w:rsidRPr="00367C78" w:rsidRDefault="009C27F7" w:rsidP="009C27F7">
      <w:pPr>
        <w:pStyle w:val="paragraph"/>
      </w:pPr>
      <w:r w:rsidRPr="00367C78">
        <w:tab/>
        <w:t>(b)</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a)(i) that has led the manufacturer to take steps to recall devices of that kind that have been distributed.</w:t>
      </w:r>
    </w:p>
    <w:p w14:paraId="7A00A55B" w14:textId="77777777" w:rsidR="008652B2" w:rsidRPr="00367C78" w:rsidRDefault="008652B2" w:rsidP="00C9797F">
      <w:pPr>
        <w:pStyle w:val="subsection"/>
        <w:keepNext/>
        <w:keepLines/>
      </w:pPr>
      <w:r w:rsidRPr="00367C78">
        <w:tab/>
        <w:t>(4)</w:t>
      </w:r>
      <w:r w:rsidRPr="00367C78">
        <w:tab/>
        <w:t>Each requirement of the system must be documented in a systematic and orderly way in the form of written policies and procedures (for example, as quality programs, quality plans, quality manuals or quality records).</w:t>
      </w:r>
    </w:p>
    <w:p w14:paraId="05D47A6A" w14:textId="77777777" w:rsidR="008652B2" w:rsidRPr="00367C78" w:rsidRDefault="008652B2" w:rsidP="006D1E60">
      <w:pPr>
        <w:pStyle w:val="subsection"/>
      </w:pPr>
      <w:r w:rsidRPr="00367C78">
        <w:tab/>
        <w:t>(5)</w:t>
      </w:r>
      <w:r w:rsidRPr="00367C78">
        <w:tab/>
        <w:t>The documentation of the system must include adequate information in relation to the following matters:</w:t>
      </w:r>
    </w:p>
    <w:p w14:paraId="4368ECC7" w14:textId="77777777" w:rsidR="008652B2" w:rsidRPr="00367C78" w:rsidRDefault="008652B2" w:rsidP="006D1E60">
      <w:pPr>
        <w:pStyle w:val="paragraph"/>
      </w:pPr>
      <w:r w:rsidRPr="00367C78">
        <w:tab/>
        <w:t>(a)</w:t>
      </w:r>
      <w:r w:rsidRPr="00367C78">
        <w:tab/>
        <w:t>the manufacturer’s quality objectives;</w:t>
      </w:r>
    </w:p>
    <w:p w14:paraId="2B5077F2" w14:textId="77777777" w:rsidR="008652B2" w:rsidRPr="00367C78" w:rsidRDefault="008652B2" w:rsidP="006D1E60">
      <w:pPr>
        <w:pStyle w:val="paragraph"/>
      </w:pPr>
      <w:r w:rsidRPr="00367C78">
        <w:tab/>
        <w:t>(b)</w:t>
      </w:r>
      <w:r w:rsidRPr="00367C78">
        <w:tab/>
        <w:t>the organisation of the manufacturer’s business, including, in particular, a description of the following:</w:t>
      </w:r>
    </w:p>
    <w:p w14:paraId="491636BC" w14:textId="77777777" w:rsidR="008652B2" w:rsidRPr="00367C78" w:rsidRDefault="008652B2" w:rsidP="006D1E60">
      <w:pPr>
        <w:pStyle w:val="paragraphsub"/>
      </w:pPr>
      <w:r w:rsidRPr="00367C78">
        <w:tab/>
        <w:t>(i)</w:t>
      </w:r>
      <w:r w:rsidRPr="00367C78">
        <w:tab/>
        <w:t>the organisational structure of the business;</w:t>
      </w:r>
    </w:p>
    <w:p w14:paraId="743EB07F" w14:textId="77777777" w:rsidR="008652B2" w:rsidRPr="00367C78" w:rsidRDefault="008652B2" w:rsidP="006D1E60">
      <w:pPr>
        <w:pStyle w:val="paragraphsub"/>
      </w:pPr>
      <w:r w:rsidRPr="00367C78">
        <w:tab/>
        <w:t>(ii)</w:t>
      </w:r>
      <w:r w:rsidRPr="00367C78">
        <w:tab/>
        <w:t>the responsibilities of managerial staff and their authority in relation to the quality of the medical devices manufactured by the manufacturer;</w:t>
      </w:r>
    </w:p>
    <w:p w14:paraId="2405EF0D" w14:textId="77777777" w:rsidR="008652B2" w:rsidRPr="00367C78" w:rsidRDefault="008652B2" w:rsidP="006D1E60">
      <w:pPr>
        <w:pStyle w:val="paragraphsub"/>
      </w:pPr>
      <w:r w:rsidRPr="00367C78">
        <w:tab/>
        <w:t>(iii)</w:t>
      </w:r>
      <w:r w:rsidRPr="00367C78">
        <w:tab/>
        <w:t>the methods of monitoring whether the system is operating effectively, in particular, whether the desired quality of product is being achieved and how products that fail to meet the desired quality are controlled;</w:t>
      </w:r>
    </w:p>
    <w:p w14:paraId="12B08364" w14:textId="77777777" w:rsidR="008652B2" w:rsidRPr="00367C78" w:rsidRDefault="008652B2" w:rsidP="006D1E60">
      <w:pPr>
        <w:pStyle w:val="paragraph"/>
      </w:pPr>
      <w:r w:rsidRPr="00367C78">
        <w:tab/>
        <w:t>(c)</w:t>
      </w:r>
      <w:r w:rsidRPr="00367C78">
        <w:tab/>
        <w:t>the examinations and tests to be carried out after manufacture, including, in particular, information about:</w:t>
      </w:r>
    </w:p>
    <w:p w14:paraId="18AD599D" w14:textId="77777777" w:rsidR="008652B2" w:rsidRPr="00367C78" w:rsidRDefault="008652B2" w:rsidP="006D1E60">
      <w:pPr>
        <w:pStyle w:val="paragraphsub"/>
      </w:pPr>
      <w:r w:rsidRPr="00367C78">
        <w:tab/>
        <w:t>(i)</w:t>
      </w:r>
      <w:r w:rsidRPr="00367C78">
        <w:tab/>
        <w:t>the frequency with which the examinations and tests are to be carried out; and</w:t>
      </w:r>
    </w:p>
    <w:p w14:paraId="4D539E0C" w14:textId="77777777" w:rsidR="008652B2" w:rsidRPr="00367C78" w:rsidRDefault="008652B2" w:rsidP="006D1E60">
      <w:pPr>
        <w:pStyle w:val="paragraphsub"/>
      </w:pPr>
      <w:r w:rsidRPr="00367C78">
        <w:tab/>
        <w:t>(ii)</w:t>
      </w:r>
      <w:r w:rsidRPr="00367C78">
        <w:tab/>
        <w:t>the equipment (including the traceability of the calibration of the equipment) to be used to carry out the examinations and tests;</w:t>
      </w:r>
    </w:p>
    <w:p w14:paraId="1BE30D2D" w14:textId="77777777" w:rsidR="008652B2" w:rsidRPr="00367C78" w:rsidRDefault="008652B2" w:rsidP="006D1E60">
      <w:pPr>
        <w:pStyle w:val="paragraph"/>
      </w:pPr>
      <w:r w:rsidRPr="00367C78">
        <w:tab/>
        <w:t>(d)</w:t>
      </w:r>
      <w:r w:rsidRPr="00367C78">
        <w:tab/>
        <w:t>the quality records to be kept, including, for example, records in relation to inspections, tests, calibration of equipment and qualifications of staff.</w:t>
      </w:r>
    </w:p>
    <w:p w14:paraId="707D3084" w14:textId="77777777" w:rsidR="008652B2" w:rsidRPr="00367C78" w:rsidRDefault="008652B2" w:rsidP="005B642B">
      <w:pPr>
        <w:pStyle w:val="ActHead5"/>
      </w:pPr>
      <w:bookmarkStart w:id="465" w:name="_Toc202523732"/>
      <w:r w:rsidRPr="00224C2E">
        <w:rPr>
          <w:rStyle w:val="CharSectno"/>
        </w:rPr>
        <w:t>5.5</w:t>
      </w:r>
      <w:r w:rsidR="006D1E60" w:rsidRPr="00367C78">
        <w:t xml:space="preserve">  </w:t>
      </w:r>
      <w:r w:rsidRPr="00367C78">
        <w:t>Changes to product quality management system or kinds of medical device</w:t>
      </w:r>
      <w:bookmarkEnd w:id="465"/>
    </w:p>
    <w:p w14:paraId="0DBB2880" w14:textId="77777777" w:rsidR="008652B2" w:rsidRPr="00367C78" w:rsidRDefault="008652B2" w:rsidP="006D1E60">
      <w:pPr>
        <w:pStyle w:val="subsection"/>
      </w:pPr>
      <w:r w:rsidRPr="00367C78">
        <w:tab/>
        <w:t>(1)</w:t>
      </w:r>
      <w:r w:rsidRPr="00367C78">
        <w:tab/>
        <w:t>This clause applies to the manufacturer of a medical device if:</w:t>
      </w:r>
    </w:p>
    <w:p w14:paraId="600D6361" w14:textId="77777777" w:rsidR="008652B2" w:rsidRPr="00367C78" w:rsidRDefault="008652B2" w:rsidP="006D1E60">
      <w:pPr>
        <w:pStyle w:val="paragraph"/>
      </w:pPr>
      <w:r w:rsidRPr="00367C78">
        <w:tab/>
        <w:t>(a)</w:t>
      </w:r>
      <w:r w:rsidRPr="00367C78">
        <w:tab/>
        <w:t>the manufacturer has implemented, and had assessed under clause</w:t>
      </w:r>
      <w:r w:rsidR="00EA1C6C" w:rsidRPr="00367C78">
        <w:t> </w:t>
      </w:r>
      <w:r w:rsidRPr="00367C78">
        <w:t>5.3 of this Schedule, a quality management system that is to be applied to the device; and</w:t>
      </w:r>
    </w:p>
    <w:p w14:paraId="7CAA78DF" w14:textId="77777777" w:rsidR="008652B2" w:rsidRPr="00367C78" w:rsidRDefault="008652B2" w:rsidP="006D1E60">
      <w:pPr>
        <w:pStyle w:val="paragraph"/>
      </w:pPr>
      <w:r w:rsidRPr="00367C78">
        <w:tab/>
        <w:t>(b)</w:t>
      </w:r>
      <w:r w:rsidRPr="00367C78">
        <w:tab/>
        <w:t>after assessment, the manufacturer plans to make:</w:t>
      </w:r>
    </w:p>
    <w:p w14:paraId="32EBEDC9" w14:textId="77777777" w:rsidR="008652B2" w:rsidRPr="00367C78" w:rsidRDefault="008652B2" w:rsidP="006D1E60">
      <w:pPr>
        <w:pStyle w:val="paragraphsub"/>
      </w:pPr>
      <w:r w:rsidRPr="00367C78">
        <w:tab/>
        <w:t>(i)</w:t>
      </w:r>
      <w:r w:rsidRPr="00367C78">
        <w:tab/>
        <w:t>a substantial change to the system; or</w:t>
      </w:r>
    </w:p>
    <w:p w14:paraId="200E0BB7" w14:textId="77777777" w:rsidR="008652B2" w:rsidRPr="00367C78" w:rsidRDefault="008652B2" w:rsidP="006D1E60">
      <w:pPr>
        <w:pStyle w:val="paragraphsub"/>
      </w:pPr>
      <w:r w:rsidRPr="00367C78">
        <w:tab/>
        <w:t>(ii)</w:t>
      </w:r>
      <w:r w:rsidRPr="00367C78">
        <w:tab/>
        <w:t>a change to the kinds of medical devices to which the system is to be applied.</w:t>
      </w:r>
    </w:p>
    <w:p w14:paraId="55E44133" w14:textId="77777777" w:rsidR="008652B2" w:rsidRPr="00367C78" w:rsidRDefault="008652B2" w:rsidP="00C9797F">
      <w:pPr>
        <w:pStyle w:val="subsection"/>
        <w:keepNext/>
        <w:keepLines/>
      </w:pPr>
      <w:r w:rsidRPr="00367C78">
        <w:tab/>
        <w:t>(2)</w:t>
      </w:r>
      <w:r w:rsidRPr="00367C78">
        <w:tab/>
        <w:t>The manufacturer must:</w:t>
      </w:r>
    </w:p>
    <w:p w14:paraId="30A61393" w14:textId="77777777" w:rsidR="008652B2" w:rsidRPr="00367C78" w:rsidRDefault="008652B2" w:rsidP="006D1E60">
      <w:pPr>
        <w:pStyle w:val="paragraph"/>
      </w:pPr>
      <w:r w:rsidRPr="00367C78">
        <w:tab/>
        <w:t>(a)</w:t>
      </w:r>
      <w:r w:rsidRPr="00367C78">
        <w:tab/>
        <w:t>notify the Secretary</w:t>
      </w:r>
      <w:r w:rsidR="009C27F7" w:rsidRPr="00367C78">
        <w:t xml:space="preserve"> or an Australian conformity assessment body</w:t>
      </w:r>
      <w:r w:rsidRPr="00367C78">
        <w:t>, in writing, of the proposed change; and</w:t>
      </w:r>
    </w:p>
    <w:p w14:paraId="6E49C445" w14:textId="77777777" w:rsidR="008652B2" w:rsidRPr="00367C78" w:rsidRDefault="008652B2" w:rsidP="006D1E60">
      <w:pPr>
        <w:pStyle w:val="paragraph"/>
      </w:pPr>
      <w:r w:rsidRPr="00367C78">
        <w:tab/>
        <w:t>(b)</w:t>
      </w:r>
      <w:r w:rsidRPr="00367C78">
        <w:tab/>
        <w:t xml:space="preserve">arrange for assessment of the change by the Secretary </w:t>
      </w:r>
      <w:r w:rsidR="009C27F7" w:rsidRPr="00367C78">
        <w:t xml:space="preserve">or </w:t>
      </w:r>
      <w:r w:rsidR="00C3261C" w:rsidRPr="00367C78">
        <w:t>the</w:t>
      </w:r>
      <w:r w:rsidR="009C27F7" w:rsidRPr="00367C78">
        <w:t xml:space="preserve"> Australian conformity assessment body </w:t>
      </w:r>
      <w:r w:rsidRPr="00367C78">
        <w:t>to verify whether the system, as changed, meets the requirements of clause</w:t>
      </w:r>
      <w:r w:rsidR="00EA1C6C" w:rsidRPr="00367C78">
        <w:t> </w:t>
      </w:r>
      <w:r w:rsidRPr="00367C78">
        <w:t>5.4 of this Schedule.</w:t>
      </w:r>
    </w:p>
    <w:p w14:paraId="1EFB6B0D" w14:textId="77777777" w:rsidR="008652B2" w:rsidRPr="00367C78" w:rsidRDefault="008652B2" w:rsidP="006D1E60">
      <w:pPr>
        <w:pStyle w:val="subsection"/>
      </w:pPr>
      <w:r w:rsidRPr="00367C78">
        <w:tab/>
        <w:t>(3)</w:t>
      </w:r>
      <w:r w:rsidRPr="00367C78">
        <w:tab/>
        <w:t>For the purpose of enabling the assessment to be carried out, the manufacturer must have available, in writing, details of any consequential changes to the information and documentation required under subclause</w:t>
      </w:r>
      <w:r w:rsidR="00EA1C6C" w:rsidRPr="00367C78">
        <w:t> </w:t>
      </w:r>
      <w:r w:rsidRPr="00367C78">
        <w:t>5.3(2) of this Schedule in relation to the system or kinds of devices.</w:t>
      </w:r>
    </w:p>
    <w:p w14:paraId="2E469F6D" w14:textId="77777777" w:rsidR="008652B2" w:rsidRPr="00367C78" w:rsidRDefault="008652B2" w:rsidP="006D1E60">
      <w:pPr>
        <w:pStyle w:val="subsection"/>
      </w:pPr>
      <w:r w:rsidRPr="00367C78">
        <w:tab/>
        <w:t>(4)</w:t>
      </w:r>
      <w:r w:rsidRPr="00367C78">
        <w:tab/>
        <w:t>After any change to the quality management system, the manufacturer must ensure that the changed system continues to meet the requirements of clause</w:t>
      </w:r>
      <w:r w:rsidR="00EA1C6C" w:rsidRPr="00367C78">
        <w:t> </w:t>
      </w:r>
      <w:r w:rsidRPr="00367C78">
        <w:t>5.4 of this Schedule.</w:t>
      </w:r>
    </w:p>
    <w:p w14:paraId="665ED9EF" w14:textId="77777777" w:rsidR="008652B2" w:rsidRPr="00367C78" w:rsidRDefault="008652B2" w:rsidP="005B642B">
      <w:pPr>
        <w:pStyle w:val="ActHead5"/>
      </w:pPr>
      <w:bookmarkStart w:id="466" w:name="_Toc202523733"/>
      <w:r w:rsidRPr="00224C2E">
        <w:rPr>
          <w:rStyle w:val="CharSectno"/>
        </w:rPr>
        <w:t>5.6</w:t>
      </w:r>
      <w:r w:rsidR="006D1E60" w:rsidRPr="00367C78">
        <w:t xml:space="preserve">  </w:t>
      </w:r>
      <w:r w:rsidRPr="00367C78">
        <w:t>Information to be given to authorised person</w:t>
      </w:r>
      <w:bookmarkEnd w:id="466"/>
    </w:p>
    <w:p w14:paraId="5FDB8EA6" w14:textId="77777777" w:rsidR="008652B2" w:rsidRPr="00367C78" w:rsidRDefault="008652B2" w:rsidP="006D1E60">
      <w:pPr>
        <w:pStyle w:val="subsection"/>
      </w:pPr>
      <w:r w:rsidRPr="00367C78">
        <w:tab/>
        <w:t>(1)</w:t>
      </w:r>
      <w:r w:rsidRPr="00367C78">
        <w:tab/>
        <w:t>If requested to do so by an authorised person, the manufacturer of a medical device must:</w:t>
      </w:r>
    </w:p>
    <w:p w14:paraId="04FC5492" w14:textId="77777777" w:rsidR="008652B2" w:rsidRPr="00367C78" w:rsidRDefault="008652B2" w:rsidP="006D1E60">
      <w:pPr>
        <w:pStyle w:val="paragraph"/>
      </w:pPr>
      <w:r w:rsidRPr="00367C78">
        <w:tab/>
        <w:t>(a)</w:t>
      </w:r>
      <w:r w:rsidRPr="00367C78">
        <w:tab/>
        <w:t>give to the Secretary any of the following information in relation to the quality management system or the kinds of medical device to which the system is applied:</w:t>
      </w:r>
    </w:p>
    <w:p w14:paraId="5F45057B" w14:textId="77777777" w:rsidR="008652B2" w:rsidRPr="00367C78" w:rsidRDefault="008652B2" w:rsidP="006D1E60">
      <w:pPr>
        <w:pStyle w:val="paragraphsub"/>
      </w:pPr>
      <w:r w:rsidRPr="00367C78">
        <w:tab/>
        <w:t>(i)</w:t>
      </w:r>
      <w:r w:rsidRPr="00367C78">
        <w:tab/>
        <w:t>a copy of the documentation mentioned in subclause</w:t>
      </w:r>
      <w:r w:rsidR="00EA1C6C" w:rsidRPr="00367C78">
        <w:t> </w:t>
      </w:r>
      <w:r w:rsidRPr="00367C78">
        <w:t>5.4(5) of this Schedule;</w:t>
      </w:r>
    </w:p>
    <w:p w14:paraId="75F03279" w14:textId="77777777" w:rsidR="008652B2" w:rsidRPr="00367C78" w:rsidRDefault="008652B2" w:rsidP="006D1E60">
      <w:pPr>
        <w:pStyle w:val="paragraphsub"/>
      </w:pPr>
      <w:r w:rsidRPr="00367C78">
        <w:tab/>
        <w:t>(ii)</w:t>
      </w:r>
      <w:r w:rsidRPr="00367C78">
        <w:tab/>
        <w:t>the quality records in relation to the final inspection and testing of the kinds of medical device to which the system is applied (for example, inspection reports, test data, calibration data, information about the qualifications of staff); and</w:t>
      </w:r>
    </w:p>
    <w:p w14:paraId="1ACD304A" w14:textId="77777777" w:rsidR="008652B2" w:rsidRPr="00367C78" w:rsidRDefault="008652B2" w:rsidP="006D1E60">
      <w:pPr>
        <w:pStyle w:val="paragraph"/>
      </w:pPr>
      <w:r w:rsidRPr="00367C78">
        <w:tab/>
        <w:t>(b)</w:t>
      </w:r>
      <w:r w:rsidRPr="00367C78">
        <w:tab/>
        <w:t>arrange for tests specified by the authorised person to be carried out for the purpose of checking whether the quality management system is operating effectively.</w:t>
      </w:r>
    </w:p>
    <w:p w14:paraId="4CC242C0" w14:textId="77777777" w:rsidR="008652B2" w:rsidRPr="00367C78" w:rsidRDefault="008652B2" w:rsidP="006D1E60">
      <w:pPr>
        <w:pStyle w:val="subsection"/>
      </w:pPr>
      <w:r w:rsidRPr="00367C78">
        <w:tab/>
        <w:t>(2)</w:t>
      </w:r>
      <w:r w:rsidRPr="00367C78">
        <w:tab/>
        <w:t>If any inspections or tests are carried out by an authorised person in relation to the manufacturer’s premises, or medical devices manufactured by the manufacturer, the manufacturer may ask the authorised person to give to the manufacturer a report stating the findings of the inspections or tests.</w:t>
      </w:r>
    </w:p>
    <w:p w14:paraId="53879E9C" w14:textId="77777777" w:rsidR="008652B2" w:rsidRPr="00367C78" w:rsidRDefault="008652B2" w:rsidP="005B642B">
      <w:pPr>
        <w:pStyle w:val="ActHead5"/>
      </w:pPr>
      <w:bookmarkStart w:id="467" w:name="_Toc202523734"/>
      <w:r w:rsidRPr="00224C2E">
        <w:rPr>
          <w:rStyle w:val="CharSectno"/>
        </w:rPr>
        <w:t>5.7</w:t>
      </w:r>
      <w:r w:rsidR="006D1E60" w:rsidRPr="00367C78">
        <w:t xml:space="preserve">  </w:t>
      </w:r>
      <w:r w:rsidRPr="00367C78">
        <w:t>Declaration of conformity</w:t>
      </w:r>
      <w:bookmarkEnd w:id="467"/>
    </w:p>
    <w:p w14:paraId="14DC9EDE" w14:textId="77777777" w:rsidR="008652B2" w:rsidRPr="00367C78" w:rsidRDefault="008652B2" w:rsidP="006D1E60">
      <w:pPr>
        <w:pStyle w:val="subsection"/>
      </w:pPr>
      <w:r w:rsidRPr="00367C78">
        <w:tab/>
        <w:t>(1)</w:t>
      </w:r>
      <w:r w:rsidRPr="00367C78">
        <w:tab/>
        <w:t xml:space="preserve">The manufacturer of a Class </w:t>
      </w:r>
      <w:r w:rsidR="00867500" w:rsidRPr="00367C78">
        <w:t>IIb</w:t>
      </w:r>
      <w:r w:rsidRPr="00367C78">
        <w:t xml:space="preserve"> medical device to which a quality management system that has been assessed under clause</w:t>
      </w:r>
      <w:r w:rsidR="00EA1C6C" w:rsidRPr="00367C78">
        <w:t> </w:t>
      </w:r>
      <w:r w:rsidRPr="00367C78">
        <w:t>5.3 of this Schedule has been applied must make a declaration of conformity in relation to the kind of device.</w:t>
      </w:r>
    </w:p>
    <w:p w14:paraId="6EC7561B" w14:textId="77777777" w:rsidR="008652B2" w:rsidRPr="00367C78" w:rsidRDefault="006D1E60" w:rsidP="006D1E60">
      <w:pPr>
        <w:pStyle w:val="notetext"/>
      </w:pPr>
      <w:r w:rsidRPr="00367C78">
        <w:t>Note:</w:t>
      </w:r>
      <w:r w:rsidRPr="00367C78">
        <w:tab/>
      </w:r>
      <w:r w:rsidR="008652B2" w:rsidRPr="00367C78">
        <w:t>This clause need not be applied to the following kinds of medical devices if the declaration of conformity (not requiring assessment by Secretary) procedures have been applied to the device:</w:t>
      </w:r>
    </w:p>
    <w:p w14:paraId="703F3122" w14:textId="77777777" w:rsidR="008652B2" w:rsidRPr="00367C78" w:rsidRDefault="008652B2" w:rsidP="006D1E60">
      <w:pPr>
        <w:pStyle w:val="notepara"/>
      </w:pPr>
      <w:r w:rsidRPr="00367C78">
        <w:t>(a)</w:t>
      </w:r>
      <w:r w:rsidRPr="00367C78">
        <w:tab/>
        <w:t xml:space="preserve">a Class </w:t>
      </w:r>
      <w:r w:rsidR="00732462" w:rsidRPr="00367C78">
        <w:t>IIa</w:t>
      </w:r>
      <w:r w:rsidRPr="00367C78">
        <w:t xml:space="preserve"> medical device (see Division</w:t>
      </w:r>
      <w:r w:rsidR="00EA1C6C" w:rsidRPr="00367C78">
        <w:t> </w:t>
      </w:r>
      <w:r w:rsidRPr="00367C78">
        <w:t>3.2, subparagraph</w:t>
      </w:r>
      <w:r w:rsidR="00EA1C6C" w:rsidRPr="00367C78">
        <w:t> </w:t>
      </w:r>
      <w:r w:rsidRPr="00367C78">
        <w:t>3.8(1)(b)(iii));</w:t>
      </w:r>
    </w:p>
    <w:p w14:paraId="434CD1C6" w14:textId="77777777" w:rsidR="008652B2" w:rsidRPr="00367C78" w:rsidRDefault="008652B2" w:rsidP="006D1E60">
      <w:pPr>
        <w:pStyle w:val="notepara"/>
      </w:pPr>
      <w:r w:rsidRPr="00367C78">
        <w:t>(b)</w:t>
      </w:r>
      <w:r w:rsidRPr="00367C78">
        <w:tab/>
        <w:t>a Class I medical device that has a measuring function (see Division</w:t>
      </w:r>
      <w:r w:rsidR="00EA1C6C" w:rsidRPr="00367C78">
        <w:t> </w:t>
      </w:r>
      <w:r w:rsidRPr="00367C78">
        <w:t>3.2, paragraph</w:t>
      </w:r>
      <w:r w:rsidR="00EA1C6C" w:rsidRPr="00367C78">
        <w:t> </w:t>
      </w:r>
      <w:r w:rsidRPr="00367C78">
        <w:t>3.9(3)(c)).</w:t>
      </w:r>
    </w:p>
    <w:p w14:paraId="75186C79" w14:textId="77777777" w:rsidR="008652B2" w:rsidRPr="00367C78" w:rsidRDefault="008652B2" w:rsidP="006D1E60">
      <w:pPr>
        <w:pStyle w:val="subsection"/>
      </w:pPr>
      <w:r w:rsidRPr="00367C78">
        <w:tab/>
        <w:t>(2)</w:t>
      </w:r>
      <w:r w:rsidRPr="00367C78">
        <w:tab/>
        <w:t>The declaration must:</w:t>
      </w:r>
    </w:p>
    <w:p w14:paraId="45064C1A" w14:textId="6CC7A113"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5.7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1DA25BE3" w14:textId="77777777" w:rsidR="008652B2" w:rsidRPr="00367C78" w:rsidRDefault="008652B2" w:rsidP="006D1E60">
      <w:pPr>
        <w:pStyle w:val="paragraph"/>
      </w:pPr>
      <w:r w:rsidRPr="00367C78">
        <w:tab/>
        <w:t>(b)</w:t>
      </w:r>
      <w:r w:rsidRPr="00367C78">
        <w:tab/>
        <w:t>state the name and business address of the manufacturer of the device; and</w:t>
      </w:r>
    </w:p>
    <w:p w14:paraId="78ABD027" w14:textId="77777777" w:rsidR="008652B2" w:rsidRPr="00367C78" w:rsidRDefault="008652B2" w:rsidP="006D1E60">
      <w:pPr>
        <w:pStyle w:val="paragraph"/>
      </w:pPr>
      <w:r w:rsidRPr="00367C78">
        <w:tab/>
        <w:t>(c)</w:t>
      </w:r>
      <w:r w:rsidRPr="00367C78">
        <w:tab/>
        <w:t>state the following information in relation to each kind of medical device to which the system has been applied:</w:t>
      </w:r>
    </w:p>
    <w:p w14:paraId="725D6D50" w14:textId="77777777" w:rsidR="008652B2" w:rsidRPr="00367C78" w:rsidRDefault="008652B2" w:rsidP="006D1E60">
      <w:pPr>
        <w:pStyle w:val="paragraphsub"/>
      </w:pPr>
      <w:r w:rsidRPr="00367C78">
        <w:tab/>
        <w:t>(i)</w:t>
      </w:r>
      <w:r w:rsidRPr="00367C78">
        <w:tab/>
        <w:t>the unique product identifier;</w:t>
      </w:r>
    </w:p>
    <w:p w14:paraId="05378DBA" w14:textId="77777777" w:rsidR="008652B2" w:rsidRPr="00367C78" w:rsidRDefault="008652B2" w:rsidP="006D1E60">
      <w:pPr>
        <w:pStyle w:val="paragraphsub"/>
      </w:pPr>
      <w:r w:rsidRPr="00367C78">
        <w:tab/>
        <w:t>(ii)</w:t>
      </w:r>
      <w:r w:rsidRPr="00367C78">
        <w:tab/>
        <w:t>the medical device classification;</w:t>
      </w:r>
    </w:p>
    <w:p w14:paraId="3F44CF32" w14:textId="77777777" w:rsidR="008652B2" w:rsidRPr="00367C78" w:rsidRDefault="008652B2" w:rsidP="006D1E60">
      <w:pPr>
        <w:pStyle w:val="paragraphsub"/>
      </w:pPr>
      <w:r w:rsidRPr="00367C78">
        <w:tab/>
        <w:t>(iii)</w:t>
      </w:r>
      <w:r w:rsidRPr="00367C78">
        <w:tab/>
        <w:t>the device nomenclature system code; and</w:t>
      </w:r>
    </w:p>
    <w:p w14:paraId="4DCD7499" w14:textId="77777777" w:rsidR="008652B2" w:rsidRPr="00367C78" w:rsidRDefault="008652B2" w:rsidP="006D1E60">
      <w:pPr>
        <w:pStyle w:val="paragraph"/>
      </w:pPr>
      <w:r w:rsidRPr="00367C78">
        <w:tab/>
        <w:t>(d)</w:t>
      </w:r>
      <w:r w:rsidRPr="00367C78">
        <w:tab/>
        <w:t>if the system has not been applied to all medical devices of that kind manufactured by the manufacturer</w:t>
      </w:r>
      <w:r w:rsidR="006D1E60" w:rsidRPr="00367C78">
        <w:t>—</w:t>
      </w:r>
      <w:r w:rsidRPr="00367C78">
        <w:t>give details of the medical devices to which the system has been applied (for example, by reference to lot numbers, batches or serial numbers, or by specifying the kinds of medical devices or the times of manufacture); and</w:t>
      </w:r>
    </w:p>
    <w:p w14:paraId="5DFEFDB4" w14:textId="77777777" w:rsidR="008652B2" w:rsidRPr="00367C78" w:rsidRDefault="008652B2" w:rsidP="006D1E60">
      <w:pPr>
        <w:pStyle w:val="paragraph"/>
      </w:pPr>
      <w:r w:rsidRPr="00367C78">
        <w:tab/>
        <w:t>(e)</w:t>
      </w:r>
      <w:r w:rsidRPr="00367C78">
        <w:tab/>
        <w:t>for a kind of device in relation to which the type examination procedures have been applied</w:t>
      </w:r>
      <w:r w:rsidR="006D1E60" w:rsidRPr="00367C78">
        <w:t>—</w:t>
      </w:r>
      <w:r w:rsidRPr="00367C78">
        <w:t>state that:</w:t>
      </w:r>
    </w:p>
    <w:p w14:paraId="1A57C05A" w14:textId="77777777" w:rsidR="008652B2" w:rsidRPr="00367C78" w:rsidRDefault="008652B2" w:rsidP="006D1E60">
      <w:pPr>
        <w:pStyle w:val="paragraphsub"/>
      </w:pPr>
      <w:r w:rsidRPr="00367C78">
        <w:tab/>
        <w:t>(i)</w:t>
      </w:r>
      <w:r w:rsidRPr="00367C78">
        <w:tab/>
        <w:t>the type examination procedures have been applied to the kind of device; and</w:t>
      </w:r>
    </w:p>
    <w:p w14:paraId="337B0DFE" w14:textId="77777777" w:rsidR="008652B2" w:rsidRPr="00367C78" w:rsidRDefault="008652B2" w:rsidP="006D1E60">
      <w:pPr>
        <w:pStyle w:val="paragraphsub"/>
      </w:pPr>
      <w:r w:rsidRPr="00367C78">
        <w:tab/>
        <w:t>(ii)</w:t>
      </w:r>
      <w:r w:rsidRPr="00367C78">
        <w:tab/>
        <w:t>the kind of device conforms to the approved type; and</w:t>
      </w:r>
    </w:p>
    <w:p w14:paraId="12D4A630" w14:textId="77777777" w:rsidR="008652B2" w:rsidRPr="00367C78" w:rsidRDefault="008652B2" w:rsidP="006D1E60">
      <w:pPr>
        <w:pStyle w:val="paragraph"/>
      </w:pPr>
      <w:r w:rsidRPr="00367C78">
        <w:tab/>
        <w:t>(f)</w:t>
      </w:r>
      <w:r w:rsidRPr="00367C78">
        <w:tab/>
        <w:t>for a kind of device to which the declaration of conformity (not requiring assessment by Secretary) procedures have been applied</w:t>
      </w:r>
      <w:r w:rsidR="006D1E60" w:rsidRPr="00367C78">
        <w:t>—</w:t>
      </w:r>
      <w:r w:rsidRPr="00367C78">
        <w:t>state that the kind of device is in accordance with the technical documentation prepared under clause</w:t>
      </w:r>
      <w:r w:rsidR="00EA1C6C" w:rsidRPr="00367C78">
        <w:t> </w:t>
      </w:r>
      <w:r w:rsidRPr="00367C78">
        <w:t>6.4 of those procedures for the kind of device; and</w:t>
      </w:r>
    </w:p>
    <w:p w14:paraId="02F83BE9" w14:textId="77777777" w:rsidR="009C27F7" w:rsidRPr="00367C78" w:rsidRDefault="009C27F7" w:rsidP="009C27F7">
      <w:pPr>
        <w:pStyle w:val="paragraph"/>
      </w:pPr>
      <w:r w:rsidRPr="00367C78">
        <w:tab/>
        <w:t>(g)</w:t>
      </w:r>
      <w:r w:rsidRPr="00367C78">
        <w:tab/>
        <w:t>state the identification number of the conformity assessment certificate, or of the Australian conformity assessment body certificate, issued in relation to the system or the kind of medical devices to which the system has been applied; and</w:t>
      </w:r>
    </w:p>
    <w:p w14:paraId="081EFD2A" w14:textId="77777777" w:rsidR="008652B2" w:rsidRPr="00367C78" w:rsidRDefault="008652B2" w:rsidP="006D1E60">
      <w:pPr>
        <w:pStyle w:val="paragraph"/>
      </w:pPr>
      <w:r w:rsidRPr="00367C78">
        <w:tab/>
        <w:t>(h)</w:t>
      </w:r>
      <w:r w:rsidRPr="00367C78">
        <w:tab/>
        <w:t>give details of any conformity assessment standard that has been applied to the system; and</w:t>
      </w:r>
    </w:p>
    <w:p w14:paraId="27E2EB7C" w14:textId="77777777" w:rsidR="008652B2" w:rsidRPr="00367C78" w:rsidRDefault="008652B2" w:rsidP="006D1E60">
      <w:pPr>
        <w:pStyle w:val="paragraph"/>
      </w:pPr>
      <w:r w:rsidRPr="00367C78">
        <w:tab/>
        <w:t>(i)</w:t>
      </w:r>
      <w:r w:rsidRPr="00367C78">
        <w:tab/>
        <w:t>be signed by a person authorised by the manufacturer; and</w:t>
      </w:r>
    </w:p>
    <w:p w14:paraId="4770B97F" w14:textId="77777777" w:rsidR="008652B2" w:rsidRPr="00367C78" w:rsidRDefault="008652B2" w:rsidP="006D1E60">
      <w:pPr>
        <w:pStyle w:val="paragraph"/>
      </w:pPr>
      <w:r w:rsidRPr="00367C78">
        <w:tab/>
        <w:t>(j)</w:t>
      </w:r>
      <w:r w:rsidRPr="00367C78">
        <w:tab/>
        <w:t>set out the name and position of the person signing the declaration; and</w:t>
      </w:r>
    </w:p>
    <w:p w14:paraId="4A891657" w14:textId="77777777" w:rsidR="008652B2" w:rsidRPr="00367C78" w:rsidRDefault="008652B2" w:rsidP="006D1E60">
      <w:pPr>
        <w:pStyle w:val="paragraph"/>
      </w:pPr>
      <w:r w:rsidRPr="00367C78">
        <w:tab/>
        <w:t>(k)</w:t>
      </w:r>
      <w:r w:rsidRPr="00367C78">
        <w:tab/>
        <w:t>state the date when the declaration is signed.</w:t>
      </w:r>
    </w:p>
    <w:p w14:paraId="082AD7A2" w14:textId="77777777" w:rsidR="008652B2" w:rsidRPr="00367C78" w:rsidRDefault="008652B2" w:rsidP="005B642B">
      <w:pPr>
        <w:pStyle w:val="ActHead5"/>
      </w:pPr>
      <w:bookmarkStart w:id="468" w:name="_Toc202523735"/>
      <w:r w:rsidRPr="00224C2E">
        <w:rPr>
          <w:rStyle w:val="CharSectno"/>
        </w:rPr>
        <w:t>5.8</w:t>
      </w:r>
      <w:r w:rsidR="006D1E60" w:rsidRPr="00367C78">
        <w:t xml:space="preserve">  </w:t>
      </w:r>
      <w:r w:rsidRPr="00367C78">
        <w:t>Records</w:t>
      </w:r>
      <w:bookmarkEnd w:id="468"/>
    </w:p>
    <w:p w14:paraId="6E9F1506" w14:textId="77777777" w:rsidR="008652B2" w:rsidRPr="00367C78" w:rsidRDefault="008652B2" w:rsidP="006D1E60">
      <w:pPr>
        <w:pStyle w:val="subsection"/>
      </w:pPr>
      <w:r w:rsidRPr="00367C78">
        <w:tab/>
        <w:t>(1)</w:t>
      </w:r>
      <w:r w:rsidRPr="00367C78">
        <w:tab/>
        <w:t>The manufacturer of a kind of medical device to which a quality management system that has been assessed under clause</w:t>
      </w:r>
      <w:r w:rsidR="00EA1C6C" w:rsidRPr="00367C78">
        <w:t> </w:t>
      </w:r>
      <w:r w:rsidRPr="00367C78">
        <w:t>5.3 of this Schedule has been applied must keep the following records in relation to the system and the kind of device:</w:t>
      </w:r>
    </w:p>
    <w:p w14:paraId="67F689B4" w14:textId="77777777" w:rsidR="008652B2" w:rsidRPr="00367C78" w:rsidRDefault="008652B2" w:rsidP="006D1E60">
      <w:pPr>
        <w:pStyle w:val="paragraph"/>
      </w:pPr>
      <w:r w:rsidRPr="00367C78">
        <w:tab/>
        <w:t>(a)</w:t>
      </w:r>
      <w:r w:rsidRPr="00367C78">
        <w:tab/>
        <w:t>the documentation mentioned in subclause</w:t>
      </w:r>
      <w:r w:rsidR="00EA1C6C" w:rsidRPr="00367C78">
        <w:t> </w:t>
      </w:r>
      <w:r w:rsidRPr="00367C78">
        <w:t>5.4(5) of this Schedule;</w:t>
      </w:r>
    </w:p>
    <w:p w14:paraId="780DA869" w14:textId="77777777" w:rsidR="008652B2" w:rsidRPr="00367C78" w:rsidRDefault="008652B2" w:rsidP="006D1E60">
      <w:pPr>
        <w:pStyle w:val="paragraph"/>
      </w:pPr>
      <w:r w:rsidRPr="00367C78">
        <w:tab/>
        <w:t>(b)</w:t>
      </w:r>
      <w:r w:rsidRPr="00367C78">
        <w:tab/>
        <w:t>details of any changes made to the system and to the information and documentation required under subclause</w:t>
      </w:r>
      <w:r w:rsidR="00EA1C6C" w:rsidRPr="00367C78">
        <w:t> </w:t>
      </w:r>
      <w:r w:rsidRPr="00367C78">
        <w:t>5.5(3) of this Schedule;</w:t>
      </w:r>
    </w:p>
    <w:p w14:paraId="3F02C52C" w14:textId="77777777" w:rsidR="008652B2" w:rsidRPr="00367C78" w:rsidRDefault="008652B2" w:rsidP="006D1E60">
      <w:pPr>
        <w:pStyle w:val="paragraph"/>
      </w:pPr>
      <w:r w:rsidRPr="00367C78">
        <w:tab/>
        <w:t>(c)</w:t>
      </w:r>
      <w:r w:rsidRPr="00367C78">
        <w:tab/>
        <w:t>details of any changes made to the kinds of medical devices to which the system was applied;</w:t>
      </w:r>
    </w:p>
    <w:p w14:paraId="6852FABB" w14:textId="77777777" w:rsidR="008652B2" w:rsidRPr="00367C78" w:rsidRDefault="008652B2" w:rsidP="006D1E60">
      <w:pPr>
        <w:pStyle w:val="paragraph"/>
      </w:pPr>
      <w:r w:rsidRPr="00367C78">
        <w:tab/>
        <w:t>(d)</w:t>
      </w:r>
      <w:r w:rsidRPr="00367C78">
        <w:tab/>
        <w:t xml:space="preserve">for a Class </w:t>
      </w:r>
      <w:r w:rsidR="00867500" w:rsidRPr="00367C78">
        <w:t>IIb</w:t>
      </w:r>
      <w:r w:rsidRPr="00367C78">
        <w:t xml:space="preserve"> medical device</w:t>
      </w:r>
      <w:r w:rsidR="006D1E60" w:rsidRPr="00367C78">
        <w:t>—</w:t>
      </w:r>
      <w:r w:rsidRPr="00367C78">
        <w:t>the declaration of conformity under clause</w:t>
      </w:r>
      <w:r w:rsidR="00EA1C6C" w:rsidRPr="00367C78">
        <w:t> </w:t>
      </w:r>
      <w:r w:rsidRPr="00367C78">
        <w:t>5.7 of this Schedule;</w:t>
      </w:r>
    </w:p>
    <w:p w14:paraId="5269B84A" w14:textId="77777777" w:rsidR="008652B2" w:rsidRPr="00367C78" w:rsidRDefault="008652B2" w:rsidP="006D1E60">
      <w:pPr>
        <w:pStyle w:val="paragraph"/>
      </w:pPr>
      <w:r w:rsidRPr="00367C78">
        <w:tab/>
        <w:t>(e)</w:t>
      </w:r>
      <w:r w:rsidRPr="00367C78">
        <w:tab/>
        <w:t>any notice, report, certificate or other document in relation to the system issued to the manufacturer by the Secretary</w:t>
      </w:r>
      <w:r w:rsidR="009C27F7" w:rsidRPr="00367C78">
        <w:t xml:space="preserve"> or an Australian conformity assessment body</w:t>
      </w:r>
      <w:r w:rsidRPr="00367C78">
        <w:t>.</w:t>
      </w:r>
    </w:p>
    <w:p w14:paraId="3CCFDF5A"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to which the quality management system was applied.</w:t>
      </w:r>
    </w:p>
    <w:p w14:paraId="0DB84BD3"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7241A61B" w14:textId="77777777" w:rsidR="008652B2" w:rsidRPr="00367C78" w:rsidRDefault="008652B2" w:rsidP="00BD22E1">
      <w:pPr>
        <w:pStyle w:val="ActHead2"/>
        <w:pageBreakBefore/>
      </w:pPr>
      <w:bookmarkStart w:id="469" w:name="_Toc202523736"/>
      <w:r w:rsidRPr="00224C2E">
        <w:rPr>
          <w:rStyle w:val="CharPartNo"/>
        </w:rPr>
        <w:t>Part</w:t>
      </w:r>
      <w:r w:rsidR="00EA1C6C" w:rsidRPr="00224C2E">
        <w:rPr>
          <w:rStyle w:val="CharPartNo"/>
        </w:rPr>
        <w:t> </w:t>
      </w:r>
      <w:r w:rsidRPr="00224C2E">
        <w:rPr>
          <w:rStyle w:val="CharPartNo"/>
        </w:rPr>
        <w:t>6</w:t>
      </w:r>
      <w:r w:rsidR="006D1E60" w:rsidRPr="00367C78">
        <w:t>—</w:t>
      </w:r>
      <w:r w:rsidRPr="00224C2E">
        <w:rPr>
          <w:rStyle w:val="CharPartText"/>
        </w:rPr>
        <w:t>Declaration of conformity (not requiring assessment by Secretary) procedures</w:t>
      </w:r>
      <w:bookmarkEnd w:id="469"/>
    </w:p>
    <w:p w14:paraId="5B8E4C73" w14:textId="77777777" w:rsidR="00FF0CCC" w:rsidRPr="00367C78" w:rsidRDefault="00FF0CCC" w:rsidP="00AF347B">
      <w:pPr>
        <w:pStyle w:val="Header"/>
      </w:pPr>
      <w:r w:rsidRPr="00224C2E">
        <w:rPr>
          <w:rStyle w:val="CharDivNo"/>
        </w:rPr>
        <w:t xml:space="preserve"> </w:t>
      </w:r>
      <w:r w:rsidRPr="00224C2E">
        <w:rPr>
          <w:rStyle w:val="CharDivText"/>
        </w:rPr>
        <w:t xml:space="preserve"> </w:t>
      </w:r>
    </w:p>
    <w:p w14:paraId="7D17AE51" w14:textId="77777777" w:rsidR="008652B2" w:rsidRPr="00367C78" w:rsidRDefault="008652B2" w:rsidP="005B642B">
      <w:pPr>
        <w:pStyle w:val="ActHead5"/>
      </w:pPr>
      <w:bookmarkStart w:id="470" w:name="_Toc202523737"/>
      <w:r w:rsidRPr="00224C2E">
        <w:rPr>
          <w:rStyle w:val="CharSectno"/>
        </w:rPr>
        <w:t>6.1</w:t>
      </w:r>
      <w:r w:rsidR="006D1E60" w:rsidRPr="00367C78">
        <w:t xml:space="preserve">  </w:t>
      </w:r>
      <w:r w:rsidRPr="00367C78">
        <w:t>Overview</w:t>
      </w:r>
      <w:bookmarkEnd w:id="470"/>
    </w:p>
    <w:p w14:paraId="108751C4"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w:t>
      </w:r>
    </w:p>
    <w:p w14:paraId="325874E4" w14:textId="77777777" w:rsidR="008652B2" w:rsidRPr="00367C78" w:rsidRDefault="008652B2" w:rsidP="006D1E60">
      <w:pPr>
        <w:pStyle w:val="paragraph"/>
      </w:pPr>
      <w:r w:rsidRPr="00367C78">
        <w:tab/>
        <w:t>(a)</w:t>
      </w:r>
      <w:r w:rsidRPr="00367C78">
        <w:tab/>
        <w:t>to prepare technical documentation in relation to the kind of device to enable assessment of the device; and</w:t>
      </w:r>
    </w:p>
    <w:p w14:paraId="06891A82" w14:textId="77777777" w:rsidR="008652B2" w:rsidRPr="00367C78" w:rsidRDefault="008652B2" w:rsidP="006D1E60">
      <w:pPr>
        <w:pStyle w:val="paragraph"/>
      </w:pPr>
      <w:r w:rsidRPr="00367C78">
        <w:tab/>
        <w:t>(b)</w:t>
      </w:r>
      <w:r w:rsidRPr="00367C78">
        <w:tab/>
        <w:t>to make a declaration of conformity in relation to the kind of device; and</w:t>
      </w:r>
    </w:p>
    <w:p w14:paraId="54CAB23C" w14:textId="277DC76A" w:rsidR="008652B2" w:rsidRPr="00367C78" w:rsidRDefault="008652B2" w:rsidP="006D1E60">
      <w:pPr>
        <w:pStyle w:val="paragraph"/>
      </w:pPr>
      <w:r w:rsidRPr="00367C78">
        <w:tab/>
        <w:t>(c)</w:t>
      </w:r>
      <w:r w:rsidRPr="00367C78">
        <w:tab/>
        <w:t>to 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7F248CCC" w14:textId="77777777" w:rsidR="008652B2" w:rsidRPr="00367C78" w:rsidRDefault="006D1E60" w:rsidP="006D1E60">
      <w:pPr>
        <w:pStyle w:val="notetext"/>
      </w:pPr>
      <w:r w:rsidRPr="00367C78">
        <w:t>Note:</w:t>
      </w:r>
      <w:r w:rsidRPr="00367C78">
        <w:tab/>
      </w:r>
      <w:r w:rsidR="008652B2" w:rsidRPr="00367C78">
        <w:t>See Division</w:t>
      </w:r>
      <w:r w:rsidR="00EA1C6C" w:rsidRPr="00367C78">
        <w:t> </w:t>
      </w:r>
      <w:r w:rsidR="008652B2" w:rsidRPr="00367C78">
        <w:t>3.2 in relation to the kinds of medical devices to which these conformity assessment procedures may be applied.</w:t>
      </w:r>
    </w:p>
    <w:p w14:paraId="383A689E" w14:textId="77777777" w:rsidR="008652B2" w:rsidRPr="00367C78" w:rsidRDefault="008652B2" w:rsidP="005B642B">
      <w:pPr>
        <w:pStyle w:val="ActHead5"/>
      </w:pPr>
      <w:bookmarkStart w:id="471" w:name="_Toc202523738"/>
      <w:r w:rsidRPr="00224C2E">
        <w:rPr>
          <w:rStyle w:val="CharSectno"/>
        </w:rPr>
        <w:t>6.2</w:t>
      </w:r>
      <w:r w:rsidR="006D1E60" w:rsidRPr="00367C78">
        <w:t xml:space="preserve">  </w:t>
      </w:r>
      <w:r w:rsidRPr="00367C78">
        <w:t>References to kinds of medical devices</w:t>
      </w:r>
      <w:bookmarkEnd w:id="471"/>
    </w:p>
    <w:p w14:paraId="33CC4EA4"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3FF1A9DE" w14:textId="77777777" w:rsidR="008652B2" w:rsidRPr="00367C78" w:rsidRDefault="008652B2" w:rsidP="005B642B">
      <w:pPr>
        <w:pStyle w:val="ActHead5"/>
      </w:pPr>
      <w:bookmarkStart w:id="472" w:name="_Toc202523739"/>
      <w:r w:rsidRPr="00224C2E">
        <w:rPr>
          <w:rStyle w:val="CharSectno"/>
        </w:rPr>
        <w:t>6.3</w:t>
      </w:r>
      <w:r w:rsidR="006D1E60" w:rsidRPr="00367C78">
        <w:t xml:space="preserve">  </w:t>
      </w:r>
      <w:r w:rsidRPr="00367C78">
        <w:t>Implementation</w:t>
      </w:r>
      <w:bookmarkEnd w:id="472"/>
    </w:p>
    <w:p w14:paraId="350E7DA5" w14:textId="77777777" w:rsidR="008652B2" w:rsidRPr="00367C78" w:rsidRDefault="008652B2" w:rsidP="006D1E60">
      <w:pPr>
        <w:pStyle w:val="subsection"/>
      </w:pPr>
      <w:r w:rsidRPr="00367C78">
        <w:tab/>
        <w:t>(1)</w:t>
      </w:r>
      <w:r w:rsidRPr="00367C78">
        <w:tab/>
        <w:t>The manufacturer of a medical device must prepare technical documentation in relation to the kind of device in a form that, if the Secretary decides to do so, would allow the Secretary to assess whether the device complies with the applicable provisions of the essential principles, the classification rules and these conformity assessment procedures.</w:t>
      </w:r>
    </w:p>
    <w:p w14:paraId="07F6EE2C" w14:textId="77777777" w:rsidR="008652B2" w:rsidRPr="00367C78" w:rsidRDefault="008652B2" w:rsidP="006D1E60">
      <w:pPr>
        <w:pStyle w:val="subsection"/>
      </w:pPr>
      <w:r w:rsidRPr="00367C78">
        <w:tab/>
        <w:t>(2)</w:t>
      </w:r>
      <w:r w:rsidRPr="00367C78">
        <w:tab/>
        <w:t>For the purpose of enabling an assessment to be carried out, the manufacturer must have available, in writing, the following information and undertakings:</w:t>
      </w:r>
    </w:p>
    <w:p w14:paraId="271BCF8C" w14:textId="77777777" w:rsidR="008652B2" w:rsidRPr="00367C78" w:rsidRDefault="008652B2" w:rsidP="006D1E60">
      <w:pPr>
        <w:pStyle w:val="paragraph"/>
      </w:pPr>
      <w:r w:rsidRPr="00367C78">
        <w:tab/>
        <w:t>(a)</w:t>
      </w:r>
      <w:r w:rsidRPr="00367C78">
        <w:tab/>
        <w:t>the name and business address of the manufacturer;</w:t>
      </w:r>
    </w:p>
    <w:p w14:paraId="70F60539" w14:textId="77777777" w:rsidR="008652B2" w:rsidRPr="00367C78" w:rsidRDefault="008652B2" w:rsidP="006D1E60">
      <w:pPr>
        <w:pStyle w:val="paragraph"/>
      </w:pPr>
      <w:r w:rsidRPr="00367C78">
        <w:tab/>
        <w:t>(b)</w:t>
      </w:r>
      <w:r w:rsidRPr="00367C78">
        <w:tab/>
        <w:t>details of each manufacturing site where these conformity assessment procedures are to be applied;</w:t>
      </w:r>
    </w:p>
    <w:p w14:paraId="293353F8" w14:textId="77777777" w:rsidR="008652B2" w:rsidRPr="00367C78" w:rsidRDefault="008652B2" w:rsidP="006D1E60">
      <w:pPr>
        <w:pStyle w:val="paragraph"/>
      </w:pPr>
      <w:r w:rsidRPr="00367C78">
        <w:tab/>
        <w:t>(c)</w:t>
      </w:r>
      <w:r w:rsidRPr="00367C78">
        <w:tab/>
        <w:t>all relevant information required to identify the kinds of medical devices to which these conformity assessment procedures are to be applied;</w:t>
      </w:r>
    </w:p>
    <w:p w14:paraId="3129191A" w14:textId="77777777" w:rsidR="008652B2" w:rsidRPr="00367C78" w:rsidRDefault="008652B2" w:rsidP="006D1E60">
      <w:pPr>
        <w:pStyle w:val="paragraph"/>
      </w:pPr>
      <w:r w:rsidRPr="00367C78">
        <w:tab/>
        <w:t>(d)</w:t>
      </w:r>
      <w:r w:rsidRPr="00367C78">
        <w:tab/>
        <w:t>an undertaking by the manufacturer to notify the Secretary, or the person in relation to whom the kind of device is included in the Register, of any information of the kind mentioned in subparagraph</w:t>
      </w:r>
      <w:r w:rsidR="00EA1C6C" w:rsidRPr="00367C78">
        <w:t> </w:t>
      </w:r>
      <w:r w:rsidRPr="00367C78">
        <w:t>6.5(2)(c)(i) or (ii) that the manufacturer becomes aware of in relation to a kind of medical device.</w:t>
      </w:r>
    </w:p>
    <w:p w14:paraId="10B4C347" w14:textId="77777777" w:rsidR="008652B2" w:rsidRPr="00367C78" w:rsidRDefault="008652B2" w:rsidP="005B642B">
      <w:pPr>
        <w:pStyle w:val="ActHead5"/>
      </w:pPr>
      <w:bookmarkStart w:id="473" w:name="_Toc202523740"/>
      <w:r w:rsidRPr="00224C2E">
        <w:rPr>
          <w:rStyle w:val="CharSectno"/>
        </w:rPr>
        <w:t>6.4</w:t>
      </w:r>
      <w:r w:rsidR="006D1E60" w:rsidRPr="00367C78">
        <w:t xml:space="preserve">  </w:t>
      </w:r>
      <w:r w:rsidRPr="00367C78">
        <w:t>Required technical documentation</w:t>
      </w:r>
      <w:bookmarkEnd w:id="473"/>
    </w:p>
    <w:p w14:paraId="01B4438D" w14:textId="77777777" w:rsidR="008652B2" w:rsidRPr="00367C78" w:rsidRDefault="008652B2" w:rsidP="006D1E60">
      <w:pPr>
        <w:pStyle w:val="subsection"/>
      </w:pPr>
      <w:r w:rsidRPr="00367C78">
        <w:tab/>
        <w:t>(1)</w:t>
      </w:r>
      <w:r w:rsidRPr="00367C78">
        <w:tab/>
        <w:t>The technical documentation must include adequate information in relation to the kind of device, and must include, in particular, the following:</w:t>
      </w:r>
    </w:p>
    <w:p w14:paraId="7B903A02" w14:textId="77777777" w:rsidR="008652B2" w:rsidRPr="00367C78" w:rsidRDefault="008652B2" w:rsidP="006D1E60">
      <w:pPr>
        <w:pStyle w:val="paragraph"/>
      </w:pPr>
      <w:r w:rsidRPr="00367C78">
        <w:tab/>
        <w:t>(a)</w:t>
      </w:r>
      <w:r w:rsidRPr="00367C78">
        <w:tab/>
        <w:t>a general description of the kind of device, and of any variants of the kind of device that the manufacturer plans to manufacture;</w:t>
      </w:r>
    </w:p>
    <w:p w14:paraId="670E4B00" w14:textId="0A506A5C" w:rsidR="008652B2" w:rsidRPr="00367C78" w:rsidRDefault="008652B2" w:rsidP="006D1E60">
      <w:pPr>
        <w:pStyle w:val="paragraph"/>
      </w:pPr>
      <w:r w:rsidRPr="00367C78">
        <w:tab/>
        <w:t>(b)</w:t>
      </w:r>
      <w:r w:rsidRPr="00367C78">
        <w:tab/>
        <w:t>diagrams or drawings of the design of the kind of device, including diagrams or drawings of any components, sub</w:t>
      </w:r>
      <w:r w:rsidR="002023AE">
        <w:noBreakHyphen/>
      </w:r>
      <w:r w:rsidRPr="00367C78">
        <w:t>assemblies or circuits of the kind of device;</w:t>
      </w:r>
    </w:p>
    <w:p w14:paraId="2A601B8A" w14:textId="7B6FFF16" w:rsidR="008652B2" w:rsidRPr="00367C78" w:rsidRDefault="008652B2" w:rsidP="006D1E60">
      <w:pPr>
        <w:pStyle w:val="paragraph"/>
      </w:pPr>
      <w:r w:rsidRPr="00367C78">
        <w:tab/>
        <w:t>(c)</w:t>
      </w:r>
      <w:r w:rsidRPr="00367C78">
        <w:tab/>
        <w:t xml:space="preserve">any descriptions or explanations that are necessary to enable the diagrams or drawings mentioned in </w:t>
      </w:r>
      <w:r w:rsidR="00EE4119" w:rsidRPr="00367C78">
        <w:t>paragraph (</w:t>
      </w:r>
      <w:r w:rsidRPr="00367C78">
        <w:t>b), or the intended operation of the kind of device, to be properly understood;</w:t>
      </w:r>
    </w:p>
    <w:p w14:paraId="440D3D1F" w14:textId="77777777" w:rsidR="008652B2" w:rsidRPr="00367C78" w:rsidRDefault="008652B2" w:rsidP="006D1E60">
      <w:pPr>
        <w:pStyle w:val="paragraph"/>
      </w:pPr>
      <w:r w:rsidRPr="00367C78">
        <w:tab/>
        <w:t>(d)</w:t>
      </w:r>
      <w:r w:rsidRPr="00367C78">
        <w:tab/>
        <w:t>if the kind of device is intended by the manufacturer to be supplied in a sterile state</w:t>
      </w:r>
      <w:r w:rsidR="006D1E60" w:rsidRPr="00367C78">
        <w:t>—</w:t>
      </w:r>
      <w:r w:rsidRPr="00367C78">
        <w:t>a description of the method used to sterilise the kind of device;</w:t>
      </w:r>
    </w:p>
    <w:p w14:paraId="4AEEACBF" w14:textId="77777777" w:rsidR="008652B2" w:rsidRPr="00367C78" w:rsidRDefault="008652B2" w:rsidP="006D1E60">
      <w:pPr>
        <w:pStyle w:val="paragraph"/>
      </w:pPr>
      <w:r w:rsidRPr="00367C78">
        <w:tab/>
        <w:t>(e)</w:t>
      </w:r>
      <w:r w:rsidRPr="00367C78">
        <w:tab/>
        <w:t>details of each medical device standard or conformity assessment standard that has been applied, wholly or in part, to the kind of device;</w:t>
      </w:r>
    </w:p>
    <w:p w14:paraId="4165F719" w14:textId="77777777" w:rsidR="008652B2" w:rsidRPr="00367C78" w:rsidRDefault="008652B2" w:rsidP="006D1E60">
      <w:pPr>
        <w:pStyle w:val="paragraph"/>
      </w:pPr>
      <w:r w:rsidRPr="00367C78">
        <w:tab/>
        <w:t>(f)</w:t>
      </w:r>
      <w:r w:rsidRPr="00367C78">
        <w:tab/>
        <w:t>if no medical device standard or conformity assessment standard has been applied, or a medical device standard or conformity assessment standard has been only partly applied, to the kind of device</w:t>
      </w:r>
      <w:r w:rsidR="006D1E60" w:rsidRPr="00367C78">
        <w:t>—</w:t>
      </w:r>
      <w:r w:rsidRPr="00367C78">
        <w:t>the solutions adopted to ensure that each device complies with the applicable provisions of the essential principles;</w:t>
      </w:r>
    </w:p>
    <w:p w14:paraId="7FC56081" w14:textId="77777777" w:rsidR="008652B2" w:rsidRPr="00367C78" w:rsidRDefault="008652B2" w:rsidP="006D1E60">
      <w:pPr>
        <w:pStyle w:val="paragraph"/>
      </w:pPr>
      <w:r w:rsidRPr="00367C78">
        <w:tab/>
        <w:t>(g)</w:t>
      </w:r>
      <w:r w:rsidRPr="00367C78">
        <w:tab/>
        <w:t>the results of any design calculations, risk analyses, investigations, technical tests, or any other tests, carried out in relation to the kind of device;</w:t>
      </w:r>
    </w:p>
    <w:p w14:paraId="521440AE" w14:textId="77777777" w:rsidR="008652B2" w:rsidRPr="00367C78" w:rsidRDefault="008652B2" w:rsidP="006D1E60">
      <w:pPr>
        <w:pStyle w:val="paragraph"/>
      </w:pPr>
      <w:r w:rsidRPr="00367C78">
        <w:tab/>
        <w:t>(h)</w:t>
      </w:r>
      <w:r w:rsidRPr="00367C78">
        <w:tab/>
        <w:t>if the kind of device is intended by the manufacturer to be connected to another device</w:t>
      </w:r>
      <w:r w:rsidR="006D1E60" w:rsidRPr="00367C78">
        <w:t>—</w:t>
      </w:r>
      <w:r w:rsidRPr="00367C78">
        <w:t>evidence demonstrating that the device will comply with the applicable provisions of the essential principles when it is connected to the other device and both devices are being used for their intended purposes;</w:t>
      </w:r>
    </w:p>
    <w:p w14:paraId="6E022AF3" w14:textId="77777777" w:rsidR="008652B2" w:rsidRPr="00367C78" w:rsidRDefault="008652B2" w:rsidP="006D1E60">
      <w:pPr>
        <w:pStyle w:val="paragraph"/>
      </w:pPr>
      <w:r w:rsidRPr="00367C78">
        <w:tab/>
        <w:t>(i)</w:t>
      </w:r>
      <w:r w:rsidRPr="00367C78">
        <w:tab/>
        <w:t>a copy of the clinical evidence, in relation to the kind of device, required by the clinical evaluation procedures;</w:t>
      </w:r>
    </w:p>
    <w:p w14:paraId="6436A104" w14:textId="77777777" w:rsidR="008652B2" w:rsidRPr="00367C78" w:rsidRDefault="008652B2" w:rsidP="006D1E60">
      <w:pPr>
        <w:pStyle w:val="paragraph"/>
      </w:pPr>
      <w:r w:rsidRPr="00367C78">
        <w:tab/>
        <w:t>(j)</w:t>
      </w:r>
      <w:r w:rsidRPr="00367C78">
        <w:tab/>
        <w:t>a copy of the information to be provided with the kind of device.</w:t>
      </w:r>
    </w:p>
    <w:p w14:paraId="1ECBF04B" w14:textId="77777777" w:rsidR="008652B2" w:rsidRPr="00367C78" w:rsidRDefault="008652B2" w:rsidP="006D1E60">
      <w:pPr>
        <w:pStyle w:val="subsection"/>
      </w:pPr>
      <w:r w:rsidRPr="00367C78">
        <w:tab/>
        <w:t>(2)</w:t>
      </w:r>
      <w:r w:rsidRPr="00367C78">
        <w:tab/>
        <w:t>If the manufacturer makes a change to the design or the production of the kind of medical device after the technical documentation has been prepared (for example, because it was necessary to apply corrective action in relation to the kind of device), the manufacturer must revise the technical documentation to take account of the change.</w:t>
      </w:r>
    </w:p>
    <w:p w14:paraId="10CE3EEC" w14:textId="6F67D18D" w:rsidR="008652B2" w:rsidRPr="00367C78" w:rsidRDefault="008652B2" w:rsidP="005B642B">
      <w:pPr>
        <w:pStyle w:val="ActHead5"/>
      </w:pPr>
      <w:bookmarkStart w:id="474" w:name="_Toc202523741"/>
      <w:r w:rsidRPr="00224C2E">
        <w:rPr>
          <w:rStyle w:val="CharSectno"/>
        </w:rPr>
        <w:t>6.5</w:t>
      </w:r>
      <w:r w:rsidR="006D1E60" w:rsidRPr="00367C78">
        <w:t xml:space="preserve">  </w:t>
      </w:r>
      <w:r w:rsidRPr="00367C78">
        <w:t>Post</w:t>
      </w:r>
      <w:r w:rsidR="002023AE">
        <w:noBreakHyphen/>
      </w:r>
      <w:r w:rsidRPr="00367C78">
        <w:t>marketing system</w:t>
      </w:r>
      <w:bookmarkEnd w:id="474"/>
    </w:p>
    <w:p w14:paraId="535096C2" w14:textId="0E504912" w:rsidR="008652B2" w:rsidRPr="00367C78" w:rsidRDefault="008652B2" w:rsidP="006D1E60">
      <w:pPr>
        <w:pStyle w:val="subsection"/>
      </w:pPr>
      <w:r w:rsidRPr="00367C78">
        <w:tab/>
        <w:t>(1)</w:t>
      </w:r>
      <w:r w:rsidRPr="00367C78">
        <w:tab/>
        <w:t>The manufacturer of a medical device to which technical documentation prepared under clause</w:t>
      </w:r>
      <w:r w:rsidR="00EA1C6C" w:rsidRPr="00367C78">
        <w:t> </w:t>
      </w:r>
      <w:r w:rsidRPr="00367C78">
        <w:t>6.4 of this Schedule applies must establish, and keep up</w:t>
      </w:r>
      <w:r w:rsidR="002023AE">
        <w:noBreakHyphen/>
      </w:r>
      <w:r w:rsidRPr="00367C78">
        <w:t>to</w:t>
      </w:r>
      <w:r w:rsidR="002023AE">
        <w:noBreakHyphen/>
      </w:r>
      <w:r w:rsidRPr="00367C78">
        <w:t>date, a post</w:t>
      </w:r>
      <w:r w:rsidR="002023AE">
        <w:noBreakHyphen/>
      </w:r>
      <w:r w:rsidRPr="00367C78">
        <w:t xml:space="preserve">marketing system that complies with </w:t>
      </w:r>
      <w:r w:rsidR="00EA1C6C" w:rsidRPr="00367C78">
        <w:t>subclause (</w:t>
      </w:r>
      <w:r w:rsidRPr="00367C78">
        <w:t>2) for use in relation to devices of that kind.</w:t>
      </w:r>
    </w:p>
    <w:p w14:paraId="55B48510" w14:textId="31397B54" w:rsidR="008652B2" w:rsidRPr="00367C78" w:rsidRDefault="008652B2" w:rsidP="006D1E60">
      <w:pPr>
        <w:pStyle w:val="subsection"/>
      </w:pPr>
      <w:r w:rsidRPr="00367C78">
        <w:tab/>
        <w:t>(2)</w:t>
      </w:r>
      <w:r w:rsidRPr="00367C78">
        <w:tab/>
        <w:t>A post</w:t>
      </w:r>
      <w:r w:rsidR="002023AE">
        <w:noBreakHyphen/>
      </w:r>
      <w:r w:rsidRPr="00367C78">
        <w:t>marketing system complies with this subclause in relation to a medical device if the system requires the manufacturer of the device:</w:t>
      </w:r>
    </w:p>
    <w:p w14:paraId="0961A8EF" w14:textId="10BE47B7" w:rsidR="008652B2" w:rsidRPr="00367C78" w:rsidRDefault="008652B2" w:rsidP="006D1E60">
      <w:pPr>
        <w:pStyle w:val="paragraph"/>
      </w:pPr>
      <w:r w:rsidRPr="00367C78">
        <w:tab/>
        <w:t>(a)</w:t>
      </w:r>
      <w:r w:rsidRPr="00367C78">
        <w:tab/>
        <w:t>to systematically review experience gained in the post</w:t>
      </w:r>
      <w:r w:rsidR="002023AE">
        <w:noBreakHyphen/>
      </w:r>
      <w:r w:rsidRPr="00367C78">
        <w:t>production phase in relation to medical devices of that kind; and</w:t>
      </w:r>
    </w:p>
    <w:p w14:paraId="029A7E71" w14:textId="77777777" w:rsidR="008652B2" w:rsidRPr="00367C78" w:rsidRDefault="008652B2" w:rsidP="006D1E60">
      <w:pPr>
        <w:pStyle w:val="paragraph"/>
      </w:pPr>
      <w:r w:rsidRPr="00367C78">
        <w:tab/>
        <w:t>(b)</w:t>
      </w:r>
      <w:r w:rsidRPr="00367C78">
        <w:tab/>
        <w:t>to implement appropriate means to apply any necessary corrective action in relation to the design or production of such devices; and</w:t>
      </w:r>
    </w:p>
    <w:p w14:paraId="7BF16F91" w14:textId="77777777" w:rsidR="008652B2" w:rsidRPr="00367C78" w:rsidRDefault="008652B2" w:rsidP="006D1E60">
      <w:pPr>
        <w:pStyle w:val="paragraph"/>
      </w:pPr>
      <w:r w:rsidRPr="00367C78">
        <w:tab/>
        <w:t>(c)</w:t>
      </w:r>
      <w:r w:rsidRPr="00367C78">
        <w:tab/>
        <w:t>to notify the Secretary, or the person in relation to whom the kind of device is included in the Register, as soon as practicable after becoming aware of:</w:t>
      </w:r>
    </w:p>
    <w:p w14:paraId="7852088F" w14:textId="77777777" w:rsidR="008652B2" w:rsidRPr="00367C78" w:rsidRDefault="008652B2" w:rsidP="006D1E60">
      <w:pPr>
        <w:pStyle w:val="paragraphsub"/>
      </w:pPr>
      <w:r w:rsidRPr="00367C78">
        <w:tab/>
        <w:t>(i)</w:t>
      </w:r>
      <w:r w:rsidRPr="00367C78">
        <w:tab/>
        <w:t>information relating to:</w:t>
      </w:r>
    </w:p>
    <w:p w14:paraId="7E1F42AB" w14:textId="77777777" w:rsidR="008652B2" w:rsidRPr="00367C78" w:rsidRDefault="008652B2" w:rsidP="006D1E60">
      <w:pPr>
        <w:pStyle w:val="paragraphsub-sub"/>
      </w:pPr>
      <w:r w:rsidRPr="00367C78">
        <w:tab/>
        <w:t>(A)</w:t>
      </w:r>
      <w:r w:rsidRPr="00367C78">
        <w:tab/>
        <w:t>any malfunction or deterioration in the characteristics or performance of the kind of device; or</w:t>
      </w:r>
    </w:p>
    <w:p w14:paraId="104D898B" w14:textId="77777777" w:rsidR="008652B2" w:rsidRPr="00367C78" w:rsidRDefault="008652B2" w:rsidP="006D1E60">
      <w:pPr>
        <w:pStyle w:val="paragraphsub-sub"/>
      </w:pPr>
      <w:r w:rsidRPr="00367C78">
        <w:tab/>
        <w:t>(B)</w:t>
      </w:r>
      <w:r w:rsidRPr="00367C78">
        <w:tab/>
        <w:t>any inadequacy in the design, production, labelling, instructions for use or advertising materials of the kind of device; or</w:t>
      </w:r>
    </w:p>
    <w:p w14:paraId="09A250DF" w14:textId="77777777" w:rsidR="008652B2" w:rsidRPr="00367C78" w:rsidRDefault="008652B2" w:rsidP="006D1E60">
      <w:pPr>
        <w:pStyle w:val="paragraphsub-sub"/>
      </w:pPr>
      <w:r w:rsidRPr="00367C78">
        <w:tab/>
        <w:t>(C)</w:t>
      </w:r>
      <w:r w:rsidRPr="00367C78">
        <w:tab/>
        <w:t>any use in accordance with, or contrary to, the use intended by the manufacturer of the kind of device;</w:t>
      </w:r>
    </w:p>
    <w:p w14:paraId="33053768" w14:textId="77777777" w:rsidR="008652B2" w:rsidRPr="00367C78" w:rsidRDefault="008652B2" w:rsidP="006D1E60">
      <w:pPr>
        <w:pStyle w:val="paragraphsub"/>
      </w:pPr>
      <w:r w:rsidRPr="00367C78">
        <w:tab/>
      </w:r>
      <w:r w:rsidRPr="00367C78">
        <w:tab/>
        <w:t>that might lead, or might have led, to the death of a patient or a user of the device, or to a serious deterioration in his or her state of health; or</w:t>
      </w:r>
    </w:p>
    <w:p w14:paraId="6A2B53B1" w14:textId="3640A580" w:rsidR="008652B2" w:rsidRPr="00367C78" w:rsidRDefault="008652B2" w:rsidP="006D1E60">
      <w:pPr>
        <w:pStyle w:val="paragraphsub"/>
      </w:pPr>
      <w:r w:rsidRPr="00367C78">
        <w:tab/>
        <w:t>(ii)</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 xml:space="preserve">i) that has led the manufacturer to take steps to </w:t>
      </w:r>
      <w:r w:rsidR="006B0D4A" w:rsidRPr="00367C78">
        <w:t>recall</w:t>
      </w:r>
      <w:r w:rsidRPr="00367C78">
        <w:t xml:space="preserve"> devices of that kind that have been distributed.</w:t>
      </w:r>
    </w:p>
    <w:p w14:paraId="1B368F03" w14:textId="77777777" w:rsidR="008652B2" w:rsidRPr="00367C78" w:rsidRDefault="006D1E60" w:rsidP="006D1E60">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1719142C" w14:textId="77777777" w:rsidR="008652B2" w:rsidRPr="00367C78" w:rsidRDefault="008652B2" w:rsidP="005B642B">
      <w:pPr>
        <w:pStyle w:val="ActHead5"/>
      </w:pPr>
      <w:bookmarkStart w:id="475" w:name="_Toc202523742"/>
      <w:r w:rsidRPr="00224C2E">
        <w:rPr>
          <w:rStyle w:val="CharSectno"/>
        </w:rPr>
        <w:t>6.6</w:t>
      </w:r>
      <w:r w:rsidR="006D1E60" w:rsidRPr="00367C78">
        <w:t xml:space="preserve">  </w:t>
      </w:r>
      <w:r w:rsidRPr="00367C78">
        <w:t>Declaration of conformity</w:t>
      </w:r>
      <w:bookmarkEnd w:id="475"/>
    </w:p>
    <w:p w14:paraId="3827AAA9" w14:textId="77777777" w:rsidR="008652B2" w:rsidRPr="00367C78" w:rsidRDefault="008652B2" w:rsidP="006D1E60">
      <w:pPr>
        <w:pStyle w:val="subsection"/>
      </w:pPr>
      <w:r w:rsidRPr="00367C78">
        <w:tab/>
        <w:t>(1)</w:t>
      </w:r>
      <w:r w:rsidRPr="00367C78">
        <w:tab/>
        <w:t>The manufacturer of a kind of medical device to which technical documentation prepared under clause</w:t>
      </w:r>
      <w:r w:rsidR="00EA1C6C" w:rsidRPr="00367C78">
        <w:t> </w:t>
      </w:r>
      <w:r w:rsidRPr="00367C78">
        <w:t>6.4 of this Schedule applies must make a declaration of conformity in relation to the kind of device.</w:t>
      </w:r>
    </w:p>
    <w:p w14:paraId="64CAE498" w14:textId="77777777" w:rsidR="008652B2" w:rsidRPr="00367C78" w:rsidRDefault="008652B2" w:rsidP="006D1E60">
      <w:pPr>
        <w:pStyle w:val="subsection"/>
      </w:pPr>
      <w:r w:rsidRPr="00367C78">
        <w:tab/>
        <w:t>(2)</w:t>
      </w:r>
      <w:r w:rsidRPr="00367C78">
        <w:tab/>
        <w:t>The declaration must:</w:t>
      </w:r>
    </w:p>
    <w:p w14:paraId="56B074D5" w14:textId="2F2DEEF9"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6.6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4A7EF282" w14:textId="77777777" w:rsidR="008652B2" w:rsidRPr="00367C78" w:rsidRDefault="008652B2" w:rsidP="006D1E60">
      <w:pPr>
        <w:pStyle w:val="paragraph"/>
      </w:pPr>
      <w:r w:rsidRPr="00367C78">
        <w:tab/>
        <w:t>(b)</w:t>
      </w:r>
      <w:r w:rsidRPr="00367C78">
        <w:tab/>
        <w:t>state the name and business address of the manufacturer of the device; and</w:t>
      </w:r>
    </w:p>
    <w:p w14:paraId="032A4AFC" w14:textId="77777777" w:rsidR="008652B2" w:rsidRPr="00367C78" w:rsidRDefault="008652B2" w:rsidP="006D1E60">
      <w:pPr>
        <w:pStyle w:val="paragraph"/>
      </w:pPr>
      <w:r w:rsidRPr="00367C78">
        <w:tab/>
        <w:t>(c)</w:t>
      </w:r>
      <w:r w:rsidRPr="00367C78">
        <w:tab/>
        <w:t>state the following information in relation to each kind of medical device to which the technical documentation applies:</w:t>
      </w:r>
    </w:p>
    <w:p w14:paraId="088B4C4A" w14:textId="77777777" w:rsidR="008652B2" w:rsidRPr="00367C78" w:rsidRDefault="008652B2" w:rsidP="006D1E60">
      <w:pPr>
        <w:pStyle w:val="paragraphsub"/>
      </w:pPr>
      <w:r w:rsidRPr="00367C78">
        <w:tab/>
        <w:t>(i)</w:t>
      </w:r>
      <w:r w:rsidRPr="00367C78">
        <w:tab/>
        <w:t>the unique product identifier;</w:t>
      </w:r>
    </w:p>
    <w:p w14:paraId="62FA62D6" w14:textId="77777777" w:rsidR="008652B2" w:rsidRPr="00367C78" w:rsidRDefault="008652B2" w:rsidP="006D1E60">
      <w:pPr>
        <w:pStyle w:val="paragraphsub"/>
      </w:pPr>
      <w:r w:rsidRPr="00367C78">
        <w:tab/>
        <w:t>(ii)</w:t>
      </w:r>
      <w:r w:rsidRPr="00367C78">
        <w:tab/>
        <w:t>the medical device classification;</w:t>
      </w:r>
    </w:p>
    <w:p w14:paraId="3AAEA62B" w14:textId="77777777" w:rsidR="008652B2" w:rsidRPr="00367C78" w:rsidRDefault="008652B2" w:rsidP="006D1E60">
      <w:pPr>
        <w:pStyle w:val="paragraphsub"/>
      </w:pPr>
      <w:r w:rsidRPr="00367C78">
        <w:tab/>
        <w:t>(iii)</w:t>
      </w:r>
      <w:r w:rsidRPr="00367C78">
        <w:tab/>
        <w:t>the device nomenclature system code; and</w:t>
      </w:r>
    </w:p>
    <w:p w14:paraId="59298288" w14:textId="77777777" w:rsidR="008652B2" w:rsidRPr="00367C78" w:rsidRDefault="008652B2" w:rsidP="006D1E60">
      <w:pPr>
        <w:pStyle w:val="paragraph"/>
      </w:pPr>
      <w:r w:rsidRPr="00367C78">
        <w:tab/>
        <w:t>(d)</w:t>
      </w:r>
      <w:r w:rsidRPr="00367C78">
        <w:tab/>
        <w:t xml:space="preserve">if the technical documentation applies to a Class </w:t>
      </w:r>
      <w:r w:rsidR="00732462" w:rsidRPr="00367C78">
        <w:t>IIa</w:t>
      </w:r>
      <w:r w:rsidRPr="00367C78">
        <w:t xml:space="preserve"> medical device that the manufacturer intends to be supplied in a sterile state or a Class I medical device that the manufacturer intends to be supplied in a sterile state</w:t>
      </w:r>
      <w:r w:rsidR="006D1E60" w:rsidRPr="00367C78">
        <w:t>—</w:t>
      </w:r>
      <w:r w:rsidRPr="00367C78">
        <w:t>state that the production quality assurance procedures have also been applied to the device; and</w:t>
      </w:r>
    </w:p>
    <w:p w14:paraId="28817D1D" w14:textId="18A2B9D6" w:rsidR="008652B2" w:rsidRPr="00367C78" w:rsidRDefault="008652B2" w:rsidP="006D1E60">
      <w:pPr>
        <w:pStyle w:val="paragraph"/>
      </w:pPr>
      <w:r w:rsidRPr="00367C78">
        <w:tab/>
        <w:t>(e)</w:t>
      </w:r>
      <w:r w:rsidRPr="00367C78">
        <w:tab/>
        <w:t xml:space="preserve">if the technical documentation applies to a Class </w:t>
      </w:r>
      <w:r w:rsidR="00732462" w:rsidRPr="00367C78">
        <w:t>IIa</w:t>
      </w:r>
      <w:r w:rsidRPr="00367C78">
        <w:t xml:space="preserve"> medical device that the manufacturer intends to be supplied in a non</w:t>
      </w:r>
      <w:r w:rsidR="002023AE">
        <w:noBreakHyphen/>
      </w:r>
      <w:r w:rsidRPr="00367C78">
        <w:t>sterile state, or a Class I medical device that has a measuring function and that the manufacturer intends to be supplied in a non</w:t>
      </w:r>
      <w:r w:rsidR="002023AE">
        <w:noBreakHyphen/>
      </w:r>
      <w:r w:rsidRPr="00367C78">
        <w:t>sterile state</w:t>
      </w:r>
      <w:r w:rsidR="006D1E60" w:rsidRPr="00367C78">
        <w:t>—</w:t>
      </w:r>
      <w:r w:rsidRPr="00367C78">
        <w:t>state which of the following conformity assessment procedures have also been applied to the device:</w:t>
      </w:r>
    </w:p>
    <w:p w14:paraId="0AA995FC" w14:textId="77777777" w:rsidR="008652B2" w:rsidRPr="00367C78" w:rsidRDefault="008652B2" w:rsidP="006D1E60">
      <w:pPr>
        <w:pStyle w:val="paragraphsub"/>
      </w:pPr>
      <w:r w:rsidRPr="00367C78">
        <w:tab/>
        <w:t>(i)</w:t>
      </w:r>
      <w:r w:rsidRPr="00367C78">
        <w:tab/>
        <w:t>the verification procedures;</w:t>
      </w:r>
    </w:p>
    <w:p w14:paraId="26EB8CDC" w14:textId="77777777" w:rsidR="008652B2" w:rsidRPr="00367C78" w:rsidRDefault="008652B2" w:rsidP="006D1E60">
      <w:pPr>
        <w:pStyle w:val="paragraphsub"/>
      </w:pPr>
      <w:r w:rsidRPr="00367C78">
        <w:tab/>
        <w:t>(ii)</w:t>
      </w:r>
      <w:r w:rsidRPr="00367C78">
        <w:tab/>
        <w:t>the production quality assurance procedures;</w:t>
      </w:r>
    </w:p>
    <w:p w14:paraId="3587A31F" w14:textId="77777777" w:rsidR="008652B2" w:rsidRPr="00367C78" w:rsidRDefault="008652B2" w:rsidP="006D1E60">
      <w:pPr>
        <w:pStyle w:val="paragraphsub"/>
      </w:pPr>
      <w:r w:rsidRPr="00367C78">
        <w:tab/>
        <w:t>(iii)</w:t>
      </w:r>
      <w:r w:rsidRPr="00367C78">
        <w:tab/>
        <w:t>the product quality management system procedures; and</w:t>
      </w:r>
    </w:p>
    <w:p w14:paraId="2F89B5E1" w14:textId="77777777" w:rsidR="008652B2" w:rsidRPr="00367C78" w:rsidRDefault="008652B2" w:rsidP="006D1E60">
      <w:pPr>
        <w:pStyle w:val="paragraph"/>
      </w:pPr>
      <w:r w:rsidRPr="00367C78">
        <w:tab/>
        <w:t>(f)</w:t>
      </w:r>
      <w:r w:rsidRPr="00367C78">
        <w:tab/>
        <w:t>if the technical documentation does not apply to all medical devices of that kind manufactured by the manufacturer</w:t>
      </w:r>
      <w:r w:rsidR="006D1E60" w:rsidRPr="00367C78">
        <w:t>—</w:t>
      </w:r>
      <w:r w:rsidRPr="00367C78">
        <w:t>give details of the medical devices to which the technical documentation applies (for example, by reference to lot numbers, batches or serial numbers, or by specifying the kinds of medical devices or the times of manufacture); and</w:t>
      </w:r>
    </w:p>
    <w:p w14:paraId="51133581" w14:textId="77777777" w:rsidR="008652B2" w:rsidRPr="00367C78" w:rsidRDefault="008652B2" w:rsidP="006D1E60">
      <w:pPr>
        <w:pStyle w:val="paragraph"/>
      </w:pPr>
      <w:r w:rsidRPr="00367C78">
        <w:tab/>
        <w:t>(g)</w:t>
      </w:r>
      <w:r w:rsidRPr="00367C78">
        <w:tab/>
        <w:t>state that each kind of medical device to which the technical documentation applies complies with the applicable provisions of the essential principles, the classification rules, and these procedures; and</w:t>
      </w:r>
    </w:p>
    <w:p w14:paraId="68F87B9D" w14:textId="77777777" w:rsidR="00CE7EB9" w:rsidRPr="00367C78" w:rsidRDefault="00CE7EB9" w:rsidP="00CE7EB9">
      <w:pPr>
        <w:pStyle w:val="paragraph"/>
      </w:pPr>
      <w:r w:rsidRPr="00367C78">
        <w:tab/>
        <w:t>(h)</w:t>
      </w:r>
      <w:r w:rsidRPr="00367C78">
        <w:tab/>
        <w:t>if the technical documentation applies to any of the following kinds of medical devices:</w:t>
      </w:r>
    </w:p>
    <w:p w14:paraId="1FAB2980" w14:textId="77777777" w:rsidR="00CE7EB9" w:rsidRPr="00367C78" w:rsidRDefault="00CE7EB9" w:rsidP="00CE7EB9">
      <w:pPr>
        <w:pStyle w:val="paragraphsub"/>
      </w:pPr>
      <w:r w:rsidRPr="00367C78">
        <w:tab/>
        <w:t>(i)</w:t>
      </w:r>
      <w:r w:rsidRPr="00367C78">
        <w:tab/>
        <w:t>a Class IIa medical device;</w:t>
      </w:r>
    </w:p>
    <w:p w14:paraId="0463E9D2" w14:textId="77777777" w:rsidR="00CE7EB9" w:rsidRPr="00367C78" w:rsidRDefault="00CE7EB9" w:rsidP="00CE7EB9">
      <w:pPr>
        <w:pStyle w:val="paragraphsub"/>
      </w:pPr>
      <w:r w:rsidRPr="00367C78">
        <w:tab/>
        <w:t>(ii)</w:t>
      </w:r>
      <w:r w:rsidRPr="00367C78">
        <w:tab/>
        <w:t>a Class 2 IVD medical device;</w:t>
      </w:r>
    </w:p>
    <w:p w14:paraId="080DDA5C" w14:textId="77777777" w:rsidR="00CE7EB9" w:rsidRPr="00367C78" w:rsidRDefault="00CE7EB9" w:rsidP="00CE7EB9">
      <w:pPr>
        <w:pStyle w:val="paragraphsub"/>
      </w:pPr>
      <w:r w:rsidRPr="00367C78">
        <w:tab/>
        <w:t>(iii)</w:t>
      </w:r>
      <w:r w:rsidRPr="00367C78">
        <w:tab/>
        <w:t>a Class I medical device that the manufacturer intends to be supplied in a sterile state;</w:t>
      </w:r>
    </w:p>
    <w:p w14:paraId="167EB053" w14:textId="77777777" w:rsidR="00CE7EB9" w:rsidRPr="00367C78" w:rsidRDefault="00CE7EB9" w:rsidP="00CE7EB9">
      <w:pPr>
        <w:pStyle w:val="paragraphsub"/>
      </w:pPr>
      <w:r w:rsidRPr="00367C78">
        <w:tab/>
        <w:t>(iv)</w:t>
      </w:r>
      <w:r w:rsidRPr="00367C78">
        <w:tab/>
        <w:t>a Class I medical device that has a measuring function;</w:t>
      </w:r>
    </w:p>
    <w:p w14:paraId="153F1CC6" w14:textId="3ACF1CD4" w:rsidR="00CE7EB9" w:rsidRPr="00367C78" w:rsidRDefault="00CE7EB9" w:rsidP="00CE7EB9">
      <w:pPr>
        <w:pStyle w:val="paragraph"/>
      </w:pPr>
      <w:r w:rsidRPr="00367C78">
        <w:tab/>
      </w:r>
      <w:r w:rsidRPr="00367C78">
        <w:tab/>
        <w:t xml:space="preserve">state the identification number of the conformity assessment certificate, or of the Australian conformity assessment body certificate, issued in relation to the kind of medical device, or the quality management system that has been applied to the kind of device, as a result of the application to the device of the conformity assessment procedures set out in </w:t>
      </w:r>
      <w:r w:rsidR="00EE4119" w:rsidRPr="00367C78">
        <w:t>Part 3</w:t>
      </w:r>
      <w:r w:rsidRPr="00367C78">
        <w:t>, 4 or 5 of this Schedule; and</w:t>
      </w:r>
    </w:p>
    <w:p w14:paraId="313F8962" w14:textId="77777777" w:rsidR="008652B2" w:rsidRPr="00367C78" w:rsidRDefault="008652B2" w:rsidP="006D1E60">
      <w:pPr>
        <w:pStyle w:val="paragraph"/>
      </w:pPr>
      <w:r w:rsidRPr="00367C78">
        <w:tab/>
        <w:t>(i)</w:t>
      </w:r>
      <w:r w:rsidRPr="00367C78">
        <w:tab/>
        <w:t>give details of any medical device standard or conformity assessment standard that has been applied to the device; and</w:t>
      </w:r>
    </w:p>
    <w:p w14:paraId="6D8649F1" w14:textId="77777777" w:rsidR="008652B2" w:rsidRPr="00367C78" w:rsidRDefault="008652B2" w:rsidP="006D1E60">
      <w:pPr>
        <w:pStyle w:val="paragraph"/>
      </w:pPr>
      <w:r w:rsidRPr="00367C78">
        <w:tab/>
        <w:t>(j)</w:t>
      </w:r>
      <w:r w:rsidRPr="00367C78">
        <w:tab/>
        <w:t>be signed by a person authorised by the manufacturer; and</w:t>
      </w:r>
    </w:p>
    <w:p w14:paraId="53CF9E7B" w14:textId="77777777" w:rsidR="008652B2" w:rsidRPr="00367C78" w:rsidRDefault="008652B2" w:rsidP="006D1E60">
      <w:pPr>
        <w:pStyle w:val="paragraph"/>
      </w:pPr>
      <w:r w:rsidRPr="00367C78">
        <w:tab/>
        <w:t>(k)</w:t>
      </w:r>
      <w:r w:rsidRPr="00367C78">
        <w:tab/>
        <w:t>set out the name and position of the person signing the declaration; and</w:t>
      </w:r>
    </w:p>
    <w:p w14:paraId="5EFFBF4E" w14:textId="77777777" w:rsidR="008652B2" w:rsidRPr="00367C78" w:rsidRDefault="008652B2" w:rsidP="006D1E60">
      <w:pPr>
        <w:pStyle w:val="paragraph"/>
      </w:pPr>
      <w:r w:rsidRPr="00367C78">
        <w:tab/>
        <w:t>(l)</w:t>
      </w:r>
      <w:r w:rsidRPr="00367C78">
        <w:tab/>
        <w:t>state the date when the declaration is signed.</w:t>
      </w:r>
    </w:p>
    <w:p w14:paraId="145AFF63" w14:textId="77777777" w:rsidR="008652B2" w:rsidRPr="00367C78" w:rsidRDefault="008652B2" w:rsidP="005B642B">
      <w:pPr>
        <w:pStyle w:val="ActHead5"/>
      </w:pPr>
      <w:bookmarkStart w:id="476" w:name="_Toc202523743"/>
      <w:r w:rsidRPr="00224C2E">
        <w:rPr>
          <w:rStyle w:val="CharSectno"/>
        </w:rPr>
        <w:t>6.7</w:t>
      </w:r>
      <w:r w:rsidR="006D1E60" w:rsidRPr="00367C78">
        <w:t xml:space="preserve">  </w:t>
      </w:r>
      <w:r w:rsidRPr="00367C78">
        <w:t>Records</w:t>
      </w:r>
      <w:bookmarkEnd w:id="476"/>
    </w:p>
    <w:p w14:paraId="02042999" w14:textId="77777777" w:rsidR="008652B2" w:rsidRPr="00367C78" w:rsidRDefault="008652B2" w:rsidP="006D1E60">
      <w:pPr>
        <w:pStyle w:val="subsection"/>
      </w:pPr>
      <w:r w:rsidRPr="00367C78">
        <w:tab/>
        <w:t>(1)</w:t>
      </w:r>
      <w:r w:rsidRPr="00367C78">
        <w:tab/>
        <w:t>The manufacturer of a medical device to which technical documentation prepared under clause</w:t>
      </w:r>
      <w:r w:rsidR="00EA1C6C" w:rsidRPr="00367C78">
        <w:t> </w:t>
      </w:r>
      <w:r w:rsidRPr="00367C78">
        <w:t>6.4 of this Schedule applies must keep the following records:</w:t>
      </w:r>
    </w:p>
    <w:p w14:paraId="74BC81A2" w14:textId="77777777" w:rsidR="008652B2" w:rsidRPr="00367C78" w:rsidRDefault="008652B2" w:rsidP="006D1E60">
      <w:pPr>
        <w:pStyle w:val="paragraph"/>
      </w:pPr>
      <w:r w:rsidRPr="00367C78">
        <w:tab/>
        <w:t>(a)</w:t>
      </w:r>
      <w:r w:rsidRPr="00367C78">
        <w:tab/>
        <w:t>the technical documentation prepared under clause</w:t>
      </w:r>
      <w:r w:rsidR="00EA1C6C" w:rsidRPr="00367C78">
        <w:t> </w:t>
      </w:r>
      <w:r w:rsidRPr="00367C78">
        <w:t>6.4 of this Schedule, including any revisions of the documentation prepared as a result of changes to the design or production of the kind of device;</w:t>
      </w:r>
    </w:p>
    <w:p w14:paraId="7EC626C0" w14:textId="77777777" w:rsidR="008652B2" w:rsidRPr="00367C78" w:rsidRDefault="008652B2" w:rsidP="006D1E60">
      <w:pPr>
        <w:pStyle w:val="paragraph"/>
      </w:pPr>
      <w:r w:rsidRPr="00367C78">
        <w:tab/>
        <w:t>(b)</w:t>
      </w:r>
      <w:r w:rsidRPr="00367C78">
        <w:tab/>
        <w:t>details of any changes made to the design or production of the kind of medical device and to the documentation required under clause</w:t>
      </w:r>
      <w:r w:rsidR="00EA1C6C" w:rsidRPr="00367C78">
        <w:t> </w:t>
      </w:r>
      <w:r w:rsidRPr="00367C78">
        <w:t>6.4 of this Schedule;</w:t>
      </w:r>
    </w:p>
    <w:p w14:paraId="12C9911C" w14:textId="77777777" w:rsidR="008652B2" w:rsidRPr="00367C78" w:rsidRDefault="008652B2" w:rsidP="006D1E60">
      <w:pPr>
        <w:pStyle w:val="paragraph"/>
      </w:pPr>
      <w:r w:rsidRPr="00367C78">
        <w:tab/>
        <w:t>(c)</w:t>
      </w:r>
      <w:r w:rsidRPr="00367C78">
        <w:tab/>
        <w:t>the declaration of conformity under clause</w:t>
      </w:r>
      <w:r w:rsidR="00EA1C6C" w:rsidRPr="00367C78">
        <w:t> </w:t>
      </w:r>
      <w:r w:rsidRPr="00367C78">
        <w:t>6.6 of this Schedule.</w:t>
      </w:r>
    </w:p>
    <w:p w14:paraId="59D08E4D" w14:textId="77777777" w:rsidR="008652B2" w:rsidRPr="00367C78" w:rsidRDefault="008652B2" w:rsidP="006D1E60">
      <w:pPr>
        <w:pStyle w:val="subsection"/>
      </w:pPr>
      <w:r w:rsidRPr="00367C78">
        <w:tab/>
        <w:t>(2)</w:t>
      </w:r>
      <w:r w:rsidRPr="00367C78">
        <w:tab/>
        <w:t>The manufacturer must keep the records for at least 5 years after the manufacture of the last medical device to which the technical documentation prepared clause</w:t>
      </w:r>
      <w:r w:rsidR="00EA1C6C" w:rsidRPr="00367C78">
        <w:t> </w:t>
      </w:r>
      <w:r w:rsidRPr="00367C78">
        <w:t>6.4 of this Schedule applies.</w:t>
      </w:r>
    </w:p>
    <w:p w14:paraId="30F0037B" w14:textId="77777777" w:rsidR="008652B2" w:rsidRPr="00367C78" w:rsidRDefault="008652B2" w:rsidP="006D1E60">
      <w:pPr>
        <w:pStyle w:val="subsection"/>
      </w:pPr>
      <w:r w:rsidRPr="00367C78">
        <w:tab/>
        <w:t>(3)</w:t>
      </w:r>
      <w:r w:rsidRPr="00367C78">
        <w:tab/>
        <w:t>On request from the Secretary, the manufacturer must make the records available to the Secretary.</w:t>
      </w:r>
    </w:p>
    <w:p w14:paraId="02C2418E" w14:textId="20B58A9B" w:rsidR="00092F52" w:rsidRPr="00367C78" w:rsidRDefault="00635C9C" w:rsidP="00BD22E1">
      <w:pPr>
        <w:pStyle w:val="ActHead2"/>
        <w:pageBreakBefore/>
      </w:pPr>
      <w:bookmarkStart w:id="477" w:name="_Toc202523744"/>
      <w:r w:rsidRPr="00224C2E">
        <w:rPr>
          <w:rStyle w:val="CharPartNo"/>
        </w:rPr>
        <w:t>Part</w:t>
      </w:r>
      <w:r w:rsidR="00EA1C6C" w:rsidRPr="00224C2E">
        <w:rPr>
          <w:rStyle w:val="CharPartNo"/>
        </w:rPr>
        <w:t> </w:t>
      </w:r>
      <w:r w:rsidRPr="00224C2E">
        <w:rPr>
          <w:rStyle w:val="CharPartNo"/>
        </w:rPr>
        <w:t>6A</w:t>
      </w:r>
      <w:r w:rsidRPr="00367C78">
        <w:t>—</w:t>
      </w:r>
      <w:r w:rsidRPr="00224C2E">
        <w:rPr>
          <w:rStyle w:val="CharPartText"/>
        </w:rPr>
        <w:t>Procedures applying to Class 1, 2 and 3 in</w:t>
      </w:r>
      <w:r w:rsidR="002023AE" w:rsidRPr="00224C2E">
        <w:rPr>
          <w:rStyle w:val="CharPartText"/>
        </w:rPr>
        <w:noBreakHyphen/>
      </w:r>
      <w:r w:rsidRPr="00224C2E">
        <w:rPr>
          <w:rStyle w:val="CharPartText"/>
        </w:rPr>
        <w:t>house IVD medical devices</w:t>
      </w:r>
      <w:bookmarkEnd w:id="477"/>
    </w:p>
    <w:p w14:paraId="71599D14" w14:textId="77777777" w:rsidR="00FF0CCC" w:rsidRPr="00367C78" w:rsidRDefault="00FF0CCC" w:rsidP="00BE581E">
      <w:pPr>
        <w:pStyle w:val="Header"/>
      </w:pPr>
      <w:r w:rsidRPr="00224C2E">
        <w:rPr>
          <w:rStyle w:val="CharDivNo"/>
        </w:rPr>
        <w:t xml:space="preserve"> </w:t>
      </w:r>
      <w:r w:rsidRPr="00224C2E">
        <w:rPr>
          <w:rStyle w:val="CharDivText"/>
        </w:rPr>
        <w:t xml:space="preserve"> </w:t>
      </w:r>
    </w:p>
    <w:p w14:paraId="15EC06D3" w14:textId="77777777" w:rsidR="00482486" w:rsidRPr="00367C78" w:rsidRDefault="00482486" w:rsidP="005B642B">
      <w:pPr>
        <w:pStyle w:val="ActHead5"/>
      </w:pPr>
      <w:bookmarkStart w:id="478" w:name="_Toc202523745"/>
      <w:r w:rsidRPr="00224C2E">
        <w:rPr>
          <w:rStyle w:val="CharSectno"/>
        </w:rPr>
        <w:t>6A.1</w:t>
      </w:r>
      <w:r w:rsidRPr="00367C78">
        <w:t xml:space="preserve">  Overview</w:t>
      </w:r>
      <w:bookmarkEnd w:id="478"/>
    </w:p>
    <w:p w14:paraId="1ACE8F1E" w14:textId="08DE0B42" w:rsidR="00482486" w:rsidRPr="00367C78" w:rsidRDefault="00482486" w:rsidP="00482486">
      <w:pPr>
        <w:pStyle w:val="subsection"/>
      </w:pPr>
      <w:r w:rsidRPr="00367C78">
        <w:tab/>
      </w:r>
      <w:r w:rsidRPr="00367C78">
        <w:tab/>
        <w:t>The conformity assessment procedures set out in this Part provide for the manufacturer of a Class 1 in</w:t>
      </w:r>
      <w:r w:rsidR="002023AE">
        <w:noBreakHyphen/>
      </w:r>
      <w:r w:rsidRPr="00367C78">
        <w:t>house IVD medical device, Class 2 in</w:t>
      </w:r>
      <w:r w:rsidR="002023AE">
        <w:noBreakHyphen/>
      </w:r>
      <w:r w:rsidRPr="00367C78">
        <w:t>house IVD medical device or Class 3 in</w:t>
      </w:r>
      <w:r w:rsidR="002023AE">
        <w:noBreakHyphen/>
      </w:r>
      <w:r w:rsidRPr="00367C78">
        <w:t>house IVD medical device to do the following:</w:t>
      </w:r>
    </w:p>
    <w:p w14:paraId="015529CD" w14:textId="77777777" w:rsidR="00482486" w:rsidRPr="00367C78" w:rsidRDefault="00482486" w:rsidP="00482486">
      <w:pPr>
        <w:pStyle w:val="paragraph"/>
      </w:pPr>
      <w:r w:rsidRPr="00367C78">
        <w:tab/>
        <w:t>(a)</w:t>
      </w:r>
      <w:r w:rsidRPr="00367C78">
        <w:tab/>
        <w:t>implement procedures relating to the application of a quality management system to the manufacture of the device;</w:t>
      </w:r>
    </w:p>
    <w:p w14:paraId="3B313DEB" w14:textId="77777777" w:rsidR="00482486" w:rsidRPr="00367C78" w:rsidRDefault="00482486" w:rsidP="00482486">
      <w:pPr>
        <w:pStyle w:val="paragraph"/>
      </w:pPr>
      <w:r w:rsidRPr="00367C78">
        <w:tab/>
        <w:t>(b)</w:t>
      </w:r>
      <w:r w:rsidRPr="00367C78">
        <w:tab/>
        <w:t>provide information to the Secretary about the quality management system and the device;</w:t>
      </w:r>
    </w:p>
    <w:p w14:paraId="6B212CCC" w14:textId="46FD5D13" w:rsidR="00482486" w:rsidRPr="00367C78" w:rsidRDefault="00482486" w:rsidP="00482486">
      <w:pPr>
        <w:pStyle w:val="paragraph"/>
      </w:pPr>
      <w:r w:rsidRPr="00367C78">
        <w:tab/>
        <w:t>(c)</w:t>
      </w:r>
      <w:r w:rsidRPr="00367C78">
        <w:tab/>
        <w:t>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72C07DE6" w14:textId="77777777" w:rsidR="00482486" w:rsidRPr="00367C78" w:rsidRDefault="00482486" w:rsidP="005B642B">
      <w:pPr>
        <w:pStyle w:val="ActHead5"/>
      </w:pPr>
      <w:bookmarkStart w:id="479" w:name="_Toc202523746"/>
      <w:r w:rsidRPr="00224C2E">
        <w:rPr>
          <w:rStyle w:val="CharSectno"/>
        </w:rPr>
        <w:t>6A.2</w:t>
      </w:r>
      <w:r w:rsidRPr="00367C78">
        <w:t xml:space="preserve">  Procedures</w:t>
      </w:r>
      <w:bookmarkEnd w:id="479"/>
    </w:p>
    <w:p w14:paraId="5DAAE10E" w14:textId="77777777" w:rsidR="00482486" w:rsidRPr="00367C78" w:rsidRDefault="00482486" w:rsidP="00482486">
      <w:pPr>
        <w:pStyle w:val="SubsectionHead"/>
      </w:pPr>
      <w:r w:rsidRPr="00367C78">
        <w:t>Notification of devices being manufactured</w:t>
      </w:r>
    </w:p>
    <w:p w14:paraId="7F88C3B4" w14:textId="477F3256" w:rsidR="00482486" w:rsidRPr="00367C78" w:rsidRDefault="00482486" w:rsidP="00482486">
      <w:pPr>
        <w:pStyle w:val="subsection"/>
      </w:pPr>
      <w:r w:rsidRPr="00367C78">
        <w:tab/>
        <w:t>(1)</w:t>
      </w:r>
      <w:r w:rsidRPr="00367C78">
        <w:tab/>
        <w:t>The manufacturer of a Class 1 in</w:t>
      </w:r>
      <w:r w:rsidR="002023AE">
        <w:noBreakHyphen/>
      </w:r>
      <w:r w:rsidRPr="00367C78">
        <w:t>house IVD medical device, Class 2 in</w:t>
      </w:r>
      <w:r w:rsidR="002023AE">
        <w:noBreakHyphen/>
      </w:r>
      <w:r w:rsidRPr="00367C78">
        <w:t>house IVD medical device or Class 3 in</w:t>
      </w:r>
      <w:r w:rsidR="002023AE">
        <w:noBreakHyphen/>
      </w:r>
      <w:r w:rsidRPr="00367C78">
        <w:t xml:space="preserve">house IVD medical device must notify the Secretary, in accordance with </w:t>
      </w:r>
      <w:r w:rsidR="00EA1C6C" w:rsidRPr="00367C78">
        <w:t>subclauses (</w:t>
      </w:r>
      <w:r w:rsidRPr="00367C78">
        <w:t>2) and (3), of all the Class 1, 2 or 3 in</w:t>
      </w:r>
      <w:r w:rsidR="002023AE">
        <w:noBreakHyphen/>
      </w:r>
      <w:r w:rsidRPr="00367C78">
        <w:t>house IVD medical devices being manufactured.</w:t>
      </w:r>
    </w:p>
    <w:p w14:paraId="3CC8C6A1" w14:textId="77777777" w:rsidR="00482486" w:rsidRPr="00367C78" w:rsidRDefault="00482486" w:rsidP="00482486">
      <w:pPr>
        <w:pStyle w:val="subsection"/>
      </w:pPr>
      <w:r w:rsidRPr="00367C78">
        <w:tab/>
        <w:t>(2)</w:t>
      </w:r>
      <w:r w:rsidRPr="00367C78">
        <w:tab/>
        <w:t xml:space="preserve">A notification under </w:t>
      </w:r>
      <w:r w:rsidR="00EA1C6C" w:rsidRPr="00367C78">
        <w:t>subclause (</w:t>
      </w:r>
      <w:r w:rsidRPr="00367C78">
        <w:t>1) must:</w:t>
      </w:r>
    </w:p>
    <w:p w14:paraId="7D78DA3D" w14:textId="77777777" w:rsidR="00482486" w:rsidRPr="00367C78" w:rsidRDefault="00482486" w:rsidP="00482486">
      <w:pPr>
        <w:pStyle w:val="paragraph"/>
      </w:pPr>
      <w:r w:rsidRPr="00367C78">
        <w:tab/>
        <w:t>(a)</w:t>
      </w:r>
      <w:r w:rsidRPr="00367C78">
        <w:tab/>
        <w:t xml:space="preserve">be in a form approved </w:t>
      </w:r>
      <w:r w:rsidR="00DF5476" w:rsidRPr="00367C78">
        <w:t xml:space="preserve">in writing </w:t>
      </w:r>
      <w:r w:rsidRPr="00367C78">
        <w:t>by the Secretary; and</w:t>
      </w:r>
    </w:p>
    <w:p w14:paraId="20594881" w14:textId="77777777" w:rsidR="00482486" w:rsidRPr="00367C78" w:rsidRDefault="00482486" w:rsidP="00482486">
      <w:pPr>
        <w:pStyle w:val="paragraph"/>
      </w:pPr>
      <w:r w:rsidRPr="00367C78">
        <w:tab/>
        <w:t>(b)</w:t>
      </w:r>
      <w:r w:rsidRPr="00367C78">
        <w:tab/>
        <w:t>contain the information required by the form; and</w:t>
      </w:r>
    </w:p>
    <w:p w14:paraId="1C3F3789" w14:textId="1F0079A3" w:rsidR="00482486" w:rsidRPr="00367C78" w:rsidRDefault="00482486" w:rsidP="00482486">
      <w:pPr>
        <w:pStyle w:val="paragraph"/>
      </w:pPr>
      <w:r w:rsidRPr="00367C78">
        <w:tab/>
        <w:t>(c)</w:t>
      </w:r>
      <w:r w:rsidRPr="00367C78">
        <w:tab/>
        <w:t>cover each Class 1, 2 or 3 in</w:t>
      </w:r>
      <w:r w:rsidR="002023AE">
        <w:noBreakHyphen/>
      </w:r>
      <w:r w:rsidRPr="00367C78">
        <w:t>house IVD medical device being manufactured at the time the notification is given.</w:t>
      </w:r>
    </w:p>
    <w:p w14:paraId="40423EDD" w14:textId="77777777" w:rsidR="00482486" w:rsidRPr="00367C78" w:rsidRDefault="00482486" w:rsidP="00482486">
      <w:pPr>
        <w:pStyle w:val="subsection"/>
      </w:pPr>
      <w:r w:rsidRPr="00367C78">
        <w:tab/>
        <w:t>(3)</w:t>
      </w:r>
      <w:r w:rsidRPr="00367C78">
        <w:tab/>
        <w:t xml:space="preserve">A notification under </w:t>
      </w:r>
      <w:r w:rsidR="00EA1C6C" w:rsidRPr="00367C78">
        <w:t>subclause (</w:t>
      </w:r>
      <w:r w:rsidRPr="00367C78">
        <w:t>1) must be given to the Secretary:</w:t>
      </w:r>
    </w:p>
    <w:p w14:paraId="487271B0" w14:textId="05CCB63C" w:rsidR="00482486" w:rsidRPr="00367C78" w:rsidRDefault="00482486" w:rsidP="00482486">
      <w:pPr>
        <w:pStyle w:val="paragraph"/>
      </w:pPr>
      <w:r w:rsidRPr="00367C78">
        <w:tab/>
        <w:t>(a)</w:t>
      </w:r>
      <w:r w:rsidRPr="00367C78">
        <w:tab/>
        <w:t>if the manufacturer manufactures one or more Class 1, 2 or 3 in</w:t>
      </w:r>
      <w:r w:rsidR="002023AE">
        <w:noBreakHyphen/>
      </w:r>
      <w:r w:rsidRPr="00367C78">
        <w:t xml:space="preserve">house IVD medical devices before </w:t>
      </w:r>
      <w:r w:rsidR="002023AE">
        <w:t>1 July</w:t>
      </w:r>
      <w:r w:rsidRPr="00367C78">
        <w:t xml:space="preserve"> 2017—no later than 20 working days after </w:t>
      </w:r>
      <w:r w:rsidR="002023AE">
        <w:t>1 July</w:t>
      </w:r>
      <w:r w:rsidRPr="00367C78">
        <w:t xml:space="preserve"> 2017; and</w:t>
      </w:r>
    </w:p>
    <w:p w14:paraId="698038C3" w14:textId="786D2274" w:rsidR="00482486" w:rsidRPr="00367C78" w:rsidRDefault="00482486" w:rsidP="00482486">
      <w:pPr>
        <w:pStyle w:val="paragraph"/>
      </w:pPr>
      <w:r w:rsidRPr="00367C78">
        <w:tab/>
        <w:t>(b)</w:t>
      </w:r>
      <w:r w:rsidRPr="00367C78">
        <w:tab/>
        <w:t>if, in a financial year, the manufacturer starts to manufacture a Class 1, 2 or 3 in</w:t>
      </w:r>
      <w:r w:rsidR="002023AE">
        <w:noBreakHyphen/>
      </w:r>
      <w:r w:rsidRPr="00367C78">
        <w:t xml:space="preserve">house IVD medical device not covered by the most recent of any previous notification given to the Secretary under </w:t>
      </w:r>
      <w:r w:rsidR="00EA1C6C" w:rsidRPr="00367C78">
        <w:t>subclause (</w:t>
      </w:r>
      <w:r w:rsidRPr="00367C78">
        <w:t>1)—by the later of the following:</w:t>
      </w:r>
    </w:p>
    <w:p w14:paraId="770E8A25" w14:textId="22801750" w:rsidR="00482486" w:rsidRPr="00367C78" w:rsidRDefault="00482486" w:rsidP="00482486">
      <w:pPr>
        <w:pStyle w:val="paragraphsub"/>
      </w:pPr>
      <w:r w:rsidRPr="00367C78">
        <w:tab/>
        <w:t>(i)</w:t>
      </w:r>
      <w:r w:rsidRPr="00367C78">
        <w:tab/>
      </w:r>
      <w:r w:rsidR="002023AE">
        <w:t>1 July</w:t>
      </w:r>
      <w:r w:rsidRPr="00367C78">
        <w:t xml:space="preserve"> of the next financial year;</w:t>
      </w:r>
    </w:p>
    <w:p w14:paraId="03D6B092" w14:textId="77777777" w:rsidR="00482486" w:rsidRPr="00367C78" w:rsidRDefault="00482486" w:rsidP="00482486">
      <w:pPr>
        <w:pStyle w:val="paragraphsub"/>
      </w:pPr>
      <w:r w:rsidRPr="00367C78">
        <w:tab/>
        <w:t>(ii)</w:t>
      </w:r>
      <w:r w:rsidRPr="00367C78">
        <w:tab/>
        <w:t>20 working days after manufacturing the device for the first time.</w:t>
      </w:r>
    </w:p>
    <w:p w14:paraId="5E407FB8" w14:textId="77777777" w:rsidR="00482486" w:rsidRPr="00367C78" w:rsidRDefault="00482486" w:rsidP="00482486">
      <w:pPr>
        <w:pStyle w:val="SubsectionHead"/>
      </w:pPr>
      <w:r w:rsidRPr="00367C78">
        <w:t>Accreditation requirements etc.</w:t>
      </w:r>
    </w:p>
    <w:p w14:paraId="6B7095E6" w14:textId="72DB9A28" w:rsidR="00482486" w:rsidRPr="00367C78" w:rsidRDefault="00482486" w:rsidP="00482486">
      <w:pPr>
        <w:pStyle w:val="subsection"/>
      </w:pPr>
      <w:r w:rsidRPr="00367C78">
        <w:tab/>
        <w:t>(4)</w:t>
      </w:r>
      <w:r w:rsidRPr="00367C78">
        <w:tab/>
        <w:t>The laboratory in which the Class 1, 2 or 3 in</w:t>
      </w:r>
      <w:r w:rsidR="002023AE">
        <w:noBreakHyphen/>
      </w:r>
      <w:r w:rsidRPr="00367C78">
        <w:t>house IVD medical device is manufactured must:</w:t>
      </w:r>
    </w:p>
    <w:p w14:paraId="59339383" w14:textId="77777777" w:rsidR="00482486" w:rsidRPr="00367C78" w:rsidRDefault="00482486" w:rsidP="00482486">
      <w:pPr>
        <w:pStyle w:val="paragraph"/>
      </w:pPr>
      <w:r w:rsidRPr="00367C78">
        <w:tab/>
        <w:t>(a)</w:t>
      </w:r>
      <w:r w:rsidRPr="00367C78">
        <w:tab/>
        <w:t>be accredited as a testing laboratory by NATA, or by a conformity assessment body determined by the Secretary, as meeting one of the following standards, as published by the International Organization for Standardization and as amended from time to time:</w:t>
      </w:r>
    </w:p>
    <w:p w14:paraId="2AAEE547" w14:textId="77777777" w:rsidR="00482486" w:rsidRPr="00367C78" w:rsidRDefault="00482486" w:rsidP="00482486">
      <w:pPr>
        <w:pStyle w:val="paragraphsub"/>
      </w:pPr>
      <w:r w:rsidRPr="00367C78">
        <w:tab/>
        <w:t>(i)</w:t>
      </w:r>
      <w:r w:rsidRPr="00367C78">
        <w:tab/>
        <w:t xml:space="preserve">ISO 15189, </w:t>
      </w:r>
      <w:r w:rsidRPr="00367C78">
        <w:rPr>
          <w:i/>
        </w:rPr>
        <w:t>Medical laboratories—Requirements for quality and competence</w:t>
      </w:r>
      <w:r w:rsidRPr="00367C78">
        <w:t>;</w:t>
      </w:r>
    </w:p>
    <w:p w14:paraId="129EA2B9" w14:textId="77777777" w:rsidR="00482486" w:rsidRPr="00367C78" w:rsidRDefault="00482486" w:rsidP="00482486">
      <w:pPr>
        <w:pStyle w:val="paragraphsub"/>
      </w:pPr>
      <w:r w:rsidRPr="00367C78">
        <w:tab/>
        <w:t>(ii)</w:t>
      </w:r>
      <w:r w:rsidRPr="00367C78">
        <w:tab/>
        <w:t xml:space="preserve">ISO/IEC 17025, </w:t>
      </w:r>
      <w:r w:rsidRPr="00367C78">
        <w:rPr>
          <w:i/>
        </w:rPr>
        <w:t>General requirement for the competence of testing and calibration laboratories</w:t>
      </w:r>
      <w:r w:rsidRPr="00367C78">
        <w:t>; and</w:t>
      </w:r>
    </w:p>
    <w:p w14:paraId="6AD54315" w14:textId="77431514" w:rsidR="00482486" w:rsidRPr="00367C78" w:rsidRDefault="00482486" w:rsidP="00482486">
      <w:pPr>
        <w:pStyle w:val="paragraph"/>
      </w:pPr>
      <w:r w:rsidRPr="00367C78">
        <w:tab/>
        <w:t>(b)</w:t>
      </w:r>
      <w:r w:rsidRPr="00367C78">
        <w:tab/>
        <w:t xml:space="preserve">meet the National Pathology Accreditation Advisory Council standard </w:t>
      </w:r>
      <w:r w:rsidRPr="00367C78">
        <w:rPr>
          <w:i/>
        </w:rPr>
        <w:t>Requirements for the Development and Use of in</w:t>
      </w:r>
      <w:r w:rsidR="002023AE">
        <w:rPr>
          <w:i/>
        </w:rPr>
        <w:noBreakHyphen/>
      </w:r>
      <w:r w:rsidRPr="00367C78">
        <w:rPr>
          <w:i/>
        </w:rPr>
        <w:t>house In Vitro Diagnostic Devices (IVDs)</w:t>
      </w:r>
      <w:r w:rsidRPr="00367C78">
        <w:t>, as amended from time to time.</w:t>
      </w:r>
    </w:p>
    <w:p w14:paraId="127B7F75" w14:textId="77777777" w:rsidR="00092F52" w:rsidRPr="00367C78" w:rsidRDefault="001C3CEB" w:rsidP="005B642B">
      <w:pPr>
        <w:pStyle w:val="ActHead5"/>
      </w:pPr>
      <w:bookmarkStart w:id="480" w:name="_Toc202523747"/>
      <w:r w:rsidRPr="00224C2E">
        <w:rPr>
          <w:rStyle w:val="CharSectno"/>
        </w:rPr>
        <w:t>6A.3</w:t>
      </w:r>
      <w:r w:rsidRPr="00367C78">
        <w:t xml:space="preserve">  Information to be given to the Secretary</w:t>
      </w:r>
      <w:bookmarkEnd w:id="480"/>
    </w:p>
    <w:p w14:paraId="26D564AD" w14:textId="245F7411" w:rsidR="00092F52" w:rsidRPr="00367C78" w:rsidRDefault="00092F52" w:rsidP="006D1E60">
      <w:pPr>
        <w:pStyle w:val="subsection"/>
      </w:pPr>
      <w:r w:rsidRPr="00367C78">
        <w:tab/>
      </w:r>
      <w:r w:rsidR="001C3CEB" w:rsidRPr="00367C78">
        <w:t>(1)</w:t>
      </w:r>
      <w:r w:rsidR="001C3CEB" w:rsidRPr="00367C78">
        <w:tab/>
        <w:t>On request by an authorised person, the manufacturer of a Class 1, 2 or 3 in</w:t>
      </w:r>
      <w:r w:rsidR="002023AE">
        <w:noBreakHyphen/>
      </w:r>
      <w:r w:rsidR="001C3CEB" w:rsidRPr="00367C78">
        <w:t>house IVD medical device must:</w:t>
      </w:r>
    </w:p>
    <w:p w14:paraId="63840B06" w14:textId="77777777" w:rsidR="00092F52" w:rsidRPr="00367C78" w:rsidRDefault="00092F52" w:rsidP="006D1E60">
      <w:pPr>
        <w:pStyle w:val="paragraph"/>
      </w:pPr>
      <w:r w:rsidRPr="00367C78">
        <w:tab/>
      </w:r>
      <w:r w:rsidR="001C3CEB" w:rsidRPr="00367C78">
        <w:t>(a)</w:t>
      </w:r>
      <w:r w:rsidR="001C3CEB" w:rsidRPr="00367C78">
        <w:tab/>
        <w:t>give to the Secretary, within the period specified in the request (which must not be less than 20 working days after the request is made), the following information in relation to the device and the quality management system applied to the device:</w:t>
      </w:r>
    </w:p>
    <w:p w14:paraId="5BA7DEA3" w14:textId="77777777" w:rsidR="00092F52" w:rsidRPr="00367C78" w:rsidRDefault="00747917" w:rsidP="006D1E60">
      <w:pPr>
        <w:pStyle w:val="paragraphsub"/>
      </w:pPr>
      <w:r w:rsidRPr="00367C78">
        <w:tab/>
      </w:r>
      <w:r w:rsidR="00092F52" w:rsidRPr="00367C78">
        <w:t>(i)</w:t>
      </w:r>
      <w:r w:rsidR="00092F52" w:rsidRPr="00367C78">
        <w:tab/>
        <w:t xml:space="preserve">a copy of the documentation mentioned in </w:t>
      </w:r>
      <w:r w:rsidR="00EA1C6C" w:rsidRPr="00367C78">
        <w:t>subclause (</w:t>
      </w:r>
      <w:r w:rsidR="00092F52" w:rsidRPr="00367C78">
        <w:t>2);</w:t>
      </w:r>
    </w:p>
    <w:p w14:paraId="5214FDE9" w14:textId="77777777" w:rsidR="00092F52" w:rsidRPr="00367C78" w:rsidRDefault="00092F52" w:rsidP="006D1E60">
      <w:pPr>
        <w:pStyle w:val="paragraphsub"/>
      </w:pPr>
      <w:r w:rsidRPr="00367C78">
        <w:tab/>
        <w:t>(ii)</w:t>
      </w:r>
      <w:r w:rsidRPr="00367C78">
        <w:tab/>
        <w:t>data for the design of the device (for example, the results of any analysis of the device, calculations or tests);</w:t>
      </w:r>
    </w:p>
    <w:p w14:paraId="0A5DC6AA" w14:textId="77777777" w:rsidR="00092F52" w:rsidRPr="00367C78" w:rsidRDefault="00092F52" w:rsidP="006D1E60">
      <w:pPr>
        <w:pStyle w:val="paragraphsub"/>
      </w:pPr>
      <w:r w:rsidRPr="00367C78">
        <w:tab/>
        <w:t>(iii)</w:t>
      </w:r>
      <w:r w:rsidRPr="00367C78">
        <w:tab/>
        <w:t>data for the manufacture of the device (for example, inspection reports, test data, calibration data, information about the qualifications of staff); and</w:t>
      </w:r>
    </w:p>
    <w:p w14:paraId="4A9B1444" w14:textId="77777777" w:rsidR="00092F52" w:rsidRPr="00367C78" w:rsidRDefault="00092F52" w:rsidP="006D1E60">
      <w:pPr>
        <w:pStyle w:val="paragraph"/>
      </w:pPr>
      <w:r w:rsidRPr="00367C78">
        <w:tab/>
        <w:t>(b)</w:t>
      </w:r>
      <w:r w:rsidRPr="00367C78">
        <w:tab/>
        <w:t>arrange for tests specified by the authorised person to be carried out for the purpose of checking whether the quality management system is operating effectively.</w:t>
      </w:r>
    </w:p>
    <w:p w14:paraId="3A654A7F" w14:textId="77777777" w:rsidR="00092F52" w:rsidRPr="00367C78" w:rsidRDefault="00092F52" w:rsidP="006D1E60">
      <w:pPr>
        <w:pStyle w:val="subsection"/>
      </w:pPr>
      <w:r w:rsidRPr="00367C78">
        <w:tab/>
        <w:t>(2)</w:t>
      </w:r>
      <w:r w:rsidRPr="00367C78">
        <w:tab/>
        <w:t>The documentation must include the following information:</w:t>
      </w:r>
    </w:p>
    <w:p w14:paraId="5AE7C326" w14:textId="77777777" w:rsidR="00092F52" w:rsidRPr="00367C78" w:rsidRDefault="00092F52" w:rsidP="006D1E60">
      <w:pPr>
        <w:pStyle w:val="paragraph"/>
      </w:pPr>
      <w:r w:rsidRPr="00367C78">
        <w:tab/>
        <w:t>(a)</w:t>
      </w:r>
      <w:r w:rsidRPr="00367C78">
        <w:tab/>
        <w:t>the manufacturer’s quality objectives;</w:t>
      </w:r>
    </w:p>
    <w:p w14:paraId="083680EB" w14:textId="77777777" w:rsidR="00092F52" w:rsidRPr="00367C78" w:rsidRDefault="00092F52" w:rsidP="006D1E60">
      <w:pPr>
        <w:pStyle w:val="paragraph"/>
      </w:pPr>
      <w:r w:rsidRPr="00367C78">
        <w:tab/>
        <w:t>(b)</w:t>
      </w:r>
      <w:r w:rsidRPr="00367C78">
        <w:tab/>
        <w:t>the organisation of the manufacturer’s business, including a description of the following:</w:t>
      </w:r>
    </w:p>
    <w:p w14:paraId="2DFC715E" w14:textId="77777777" w:rsidR="00092F52" w:rsidRPr="00367C78" w:rsidRDefault="00092F52" w:rsidP="006D1E60">
      <w:pPr>
        <w:pStyle w:val="paragraphsub"/>
      </w:pPr>
      <w:r w:rsidRPr="00367C78">
        <w:tab/>
        <w:t>(i)</w:t>
      </w:r>
      <w:r w:rsidRPr="00367C78">
        <w:tab/>
        <w:t>the organisational structure of the business;</w:t>
      </w:r>
    </w:p>
    <w:p w14:paraId="4895ED41" w14:textId="77777777" w:rsidR="00092F52" w:rsidRPr="00367C78" w:rsidRDefault="00092F52" w:rsidP="006D1E60">
      <w:pPr>
        <w:pStyle w:val="paragraphsub"/>
      </w:pPr>
      <w:r w:rsidRPr="00367C78">
        <w:tab/>
        <w:t>(ii)</w:t>
      </w:r>
      <w:r w:rsidRPr="00367C78">
        <w:tab/>
        <w:t>the responsibilities of managerial staff and their authority in relation to the quality of the design and production of medical devices manufactured by the manufacturer;</w:t>
      </w:r>
    </w:p>
    <w:p w14:paraId="3ABBA2BE" w14:textId="77777777" w:rsidR="00092F52" w:rsidRPr="00367C78" w:rsidRDefault="00092F52" w:rsidP="006D1E60">
      <w:pPr>
        <w:pStyle w:val="paragraphsub"/>
      </w:pPr>
      <w:r w:rsidRPr="00367C78">
        <w:tab/>
        <w:t>(iii)</w:t>
      </w:r>
      <w:r w:rsidRPr="00367C78">
        <w:tab/>
        <w:t>the methods of monitoring whether the system is operating effectively, including whether the desired quality of design and product is being achieved and how products that fail to meet the desired quality are controlled;</w:t>
      </w:r>
    </w:p>
    <w:p w14:paraId="4B5F1B7B" w14:textId="77777777" w:rsidR="00092F52" w:rsidRPr="00367C78" w:rsidRDefault="00092F52" w:rsidP="006D1E60">
      <w:pPr>
        <w:pStyle w:val="paragraph"/>
      </w:pPr>
      <w:r w:rsidRPr="00367C78">
        <w:tab/>
        <w:t>(c)</w:t>
      </w:r>
      <w:r w:rsidRPr="00367C78">
        <w:tab/>
        <w:t>the design of the medical device to which the system is to be applied, including the following:</w:t>
      </w:r>
    </w:p>
    <w:p w14:paraId="1AAE09F7" w14:textId="77777777" w:rsidR="00092F52" w:rsidRPr="00367C78" w:rsidRDefault="00092F52" w:rsidP="006D1E60">
      <w:pPr>
        <w:pStyle w:val="paragraphsub"/>
      </w:pPr>
      <w:r w:rsidRPr="00367C78">
        <w:tab/>
        <w:t>(i)</w:t>
      </w:r>
      <w:r w:rsidRPr="00367C78">
        <w:tab/>
        <w:t>details of the processes, systems and measures used for controlling, monitoring and verifying that, at each stage of the design process, the device complies with the applicable provisions of the essential principles;</w:t>
      </w:r>
    </w:p>
    <w:p w14:paraId="21C0F8C3" w14:textId="77777777" w:rsidR="00092F52" w:rsidRPr="00367C78" w:rsidRDefault="00092F52" w:rsidP="006D1E60">
      <w:pPr>
        <w:pStyle w:val="paragraphsub"/>
      </w:pPr>
      <w:r w:rsidRPr="00367C78">
        <w:tab/>
      </w:r>
      <w:r w:rsidR="007F77F9" w:rsidRPr="00367C78">
        <w:t>(ii)</w:t>
      </w:r>
      <w:r w:rsidR="007F77F9" w:rsidRPr="00367C78">
        <w:tab/>
        <w:t>a general description of the device;</w:t>
      </w:r>
    </w:p>
    <w:p w14:paraId="031414E1" w14:textId="77777777" w:rsidR="00092F52" w:rsidRPr="00367C78" w:rsidRDefault="00092F52" w:rsidP="006D1E60">
      <w:pPr>
        <w:pStyle w:val="paragraphsub"/>
      </w:pPr>
      <w:r w:rsidRPr="00367C78">
        <w:tab/>
        <w:t>(iii)</w:t>
      </w:r>
      <w:r w:rsidRPr="00367C78">
        <w:tab/>
        <w:t>details of the design specifications for the device, including:</w:t>
      </w:r>
    </w:p>
    <w:p w14:paraId="3471AC85" w14:textId="77777777" w:rsidR="00092F52" w:rsidRPr="00367C78" w:rsidRDefault="00092F52" w:rsidP="006D1E60">
      <w:pPr>
        <w:pStyle w:val="paragraphsub-sub"/>
      </w:pPr>
      <w:r w:rsidRPr="00367C78">
        <w:tab/>
        <w:t>(A)</w:t>
      </w:r>
      <w:r w:rsidRPr="00367C78">
        <w:tab/>
        <w:t>any medical device standard that has been applied to the device; and</w:t>
      </w:r>
    </w:p>
    <w:p w14:paraId="07F42750" w14:textId="77777777" w:rsidR="00092F52" w:rsidRPr="00367C78" w:rsidRDefault="00092F52" w:rsidP="006D1E60">
      <w:pPr>
        <w:pStyle w:val="paragraphsub-sub"/>
      </w:pPr>
      <w:r w:rsidRPr="00367C78">
        <w:tab/>
        <w:t>(B)</w:t>
      </w:r>
      <w:r w:rsidRPr="00367C78">
        <w:tab/>
        <w:t>the results of the risk analysis carried out; and</w:t>
      </w:r>
    </w:p>
    <w:p w14:paraId="3C94ECFF" w14:textId="77777777" w:rsidR="00092F52" w:rsidRPr="00367C78" w:rsidRDefault="00092F52" w:rsidP="006D1E60">
      <w:pPr>
        <w:pStyle w:val="paragraphsub-sub"/>
      </w:pPr>
      <w:r w:rsidRPr="00367C78">
        <w:tab/>
        <w:t>(C)</w:t>
      </w:r>
      <w:r w:rsidRPr="00367C78">
        <w:tab/>
        <w:t>if no medical device standard, or part of it, has been applied to the device</w:t>
      </w:r>
      <w:r w:rsidR="006D1E60" w:rsidRPr="00367C78">
        <w:t>—</w:t>
      </w:r>
      <w:r w:rsidRPr="00367C78">
        <w:t>the solutions adopted to ensure that each device complies with the applicable provisions of the essential principles;</w:t>
      </w:r>
    </w:p>
    <w:p w14:paraId="3854D0AC" w14:textId="77777777" w:rsidR="00092F52" w:rsidRPr="00367C78" w:rsidRDefault="00092F52" w:rsidP="006D1E60">
      <w:pPr>
        <w:pStyle w:val="paragraphsub"/>
      </w:pPr>
      <w:r w:rsidRPr="00367C78">
        <w:tab/>
        <w:t>(iv)</w:t>
      </w:r>
      <w:r w:rsidRPr="00367C78">
        <w:tab/>
        <w:t>for a device that is intended by the manufacturer to be connected to another device</w:t>
      </w:r>
      <w:r w:rsidR="006D1E60" w:rsidRPr="00367C78">
        <w:t>—</w:t>
      </w:r>
      <w:r w:rsidRPr="00367C78">
        <w:t>evidence demonstrating that the device will comply with the applicable provisions of the essential principles when it is connected to the other device and both devices are being used for their intended purposes;</w:t>
      </w:r>
    </w:p>
    <w:p w14:paraId="28D62EC0" w14:textId="77777777" w:rsidR="00092F52" w:rsidRPr="00367C78" w:rsidRDefault="00092F52" w:rsidP="006D1E60">
      <w:pPr>
        <w:pStyle w:val="paragraphsub"/>
      </w:pPr>
      <w:r w:rsidRPr="00367C78">
        <w:tab/>
        <w:t>(v)</w:t>
      </w:r>
      <w:r w:rsidRPr="00367C78">
        <w:tab/>
        <w:t>a statement indicating whether or not the device contains viable tissues, cells or substances of human or animal origin;</w:t>
      </w:r>
    </w:p>
    <w:p w14:paraId="3BCC548A" w14:textId="77777777" w:rsidR="00092F52" w:rsidRPr="00367C78" w:rsidRDefault="00092F52" w:rsidP="006D1E60">
      <w:pPr>
        <w:pStyle w:val="paragraphsub"/>
      </w:pPr>
      <w:r w:rsidRPr="00367C78">
        <w:tab/>
        <w:t>(vi)</w:t>
      </w:r>
      <w:r w:rsidRPr="00367C78">
        <w:tab/>
        <w:t>a copy of the clinical evidence, in relation to the device, required by the clinical evaluation procedures;</w:t>
      </w:r>
    </w:p>
    <w:p w14:paraId="28D41557" w14:textId="77777777" w:rsidR="00092F52" w:rsidRPr="00367C78" w:rsidRDefault="00092F52" w:rsidP="006D1E60">
      <w:pPr>
        <w:pStyle w:val="paragraphsub"/>
      </w:pPr>
      <w:r w:rsidRPr="00367C78">
        <w:tab/>
        <w:t>(vii)</w:t>
      </w:r>
      <w:r w:rsidRPr="00367C78">
        <w:tab/>
        <w:t>a copy of the information to be provided with the device, when relevant;</w:t>
      </w:r>
    </w:p>
    <w:p w14:paraId="6B4370F6" w14:textId="77777777" w:rsidR="00092F52" w:rsidRPr="00367C78" w:rsidRDefault="00092F52" w:rsidP="006D1E60">
      <w:pPr>
        <w:pStyle w:val="paragraph"/>
      </w:pPr>
      <w:r w:rsidRPr="00367C78">
        <w:tab/>
        <w:t>(d)</w:t>
      </w:r>
      <w:r w:rsidRPr="00367C78">
        <w:tab/>
        <w:t>the inspection and quality assurance techniques to be applied in the production of the medical device to which the system is to be applied, including information about the following:</w:t>
      </w:r>
    </w:p>
    <w:p w14:paraId="15517CB7" w14:textId="77777777" w:rsidR="00092F52" w:rsidRPr="00367C78" w:rsidRDefault="00092F52" w:rsidP="006D1E60">
      <w:pPr>
        <w:pStyle w:val="paragraphsub"/>
      </w:pPr>
      <w:r w:rsidRPr="00367C78">
        <w:tab/>
        <w:t>(i)</w:t>
      </w:r>
      <w:r w:rsidRPr="00367C78">
        <w:tab/>
        <w:t>the processes and procedures to be used and the documents relating to those processes and procedures;</w:t>
      </w:r>
    </w:p>
    <w:p w14:paraId="722A28F5" w14:textId="77777777" w:rsidR="00092F52" w:rsidRPr="00367C78" w:rsidRDefault="00092F52" w:rsidP="006D1E60">
      <w:pPr>
        <w:pStyle w:val="paragraphsub"/>
      </w:pPr>
      <w:r w:rsidRPr="00367C78">
        <w:tab/>
        <w:t>(ii)</w:t>
      </w:r>
      <w:r w:rsidRPr="00367C78">
        <w:tab/>
        <w:t>the procedures to be used for purchasing goods or services in relation to the production of the device and the documents relating to those procedures;</w:t>
      </w:r>
    </w:p>
    <w:p w14:paraId="56722CD9" w14:textId="27D2C434" w:rsidR="00092F52" w:rsidRPr="00367C78" w:rsidRDefault="00092F52" w:rsidP="006D1E60">
      <w:pPr>
        <w:pStyle w:val="paragraphsub"/>
      </w:pPr>
      <w:r w:rsidRPr="00367C78">
        <w:tab/>
        <w:t>(iii)</w:t>
      </w:r>
      <w:r w:rsidRPr="00367C78">
        <w:tab/>
        <w:t>product identification procedures to be prepared and kept up</w:t>
      </w:r>
      <w:r w:rsidR="002023AE">
        <w:noBreakHyphen/>
      </w:r>
      <w:r w:rsidRPr="00367C78">
        <w:t>to</w:t>
      </w:r>
      <w:r w:rsidR="002023AE">
        <w:noBreakHyphen/>
      </w:r>
      <w:r w:rsidRPr="00367C78">
        <w:t>date from drawings, specifications or other documents at each stage of production;</w:t>
      </w:r>
    </w:p>
    <w:p w14:paraId="752F65C2" w14:textId="77777777" w:rsidR="00092F52" w:rsidRPr="00367C78" w:rsidRDefault="00092F52" w:rsidP="006D1E60">
      <w:pPr>
        <w:pStyle w:val="paragraph"/>
      </w:pPr>
      <w:r w:rsidRPr="00367C78">
        <w:tab/>
        <w:t>(e)</w:t>
      </w:r>
      <w:r w:rsidRPr="00367C78">
        <w:tab/>
        <w:t>the tests or trials to be carried out before, during and after production of the medical device to which the system is to be applied, including information about:</w:t>
      </w:r>
    </w:p>
    <w:p w14:paraId="365FB704" w14:textId="77777777" w:rsidR="00092F52" w:rsidRPr="00367C78" w:rsidRDefault="00092F52" w:rsidP="006D1E60">
      <w:pPr>
        <w:pStyle w:val="paragraphsub"/>
      </w:pPr>
      <w:r w:rsidRPr="00367C78">
        <w:tab/>
        <w:t>(i)</w:t>
      </w:r>
      <w:r w:rsidRPr="00367C78">
        <w:tab/>
        <w:t>the frequency with which the tests or trials are to be carried out; and</w:t>
      </w:r>
    </w:p>
    <w:p w14:paraId="10FCF1E4" w14:textId="77777777" w:rsidR="00092F52" w:rsidRPr="00367C78" w:rsidRDefault="00092F52" w:rsidP="006D1E60">
      <w:pPr>
        <w:pStyle w:val="paragraphsub"/>
      </w:pPr>
      <w:r w:rsidRPr="00367C78">
        <w:tab/>
        <w:t>(ii)</w:t>
      </w:r>
      <w:r w:rsidRPr="00367C78">
        <w:tab/>
        <w:t>the equipment (including the traceability of the calibration of the equipment) used, or to be used, to carry out the tests or trials;</w:t>
      </w:r>
    </w:p>
    <w:p w14:paraId="52D87EB6" w14:textId="1D304F9C" w:rsidR="00092F52" w:rsidRPr="00367C78" w:rsidRDefault="00092F52" w:rsidP="006D1E60">
      <w:pPr>
        <w:pStyle w:val="paragraph"/>
      </w:pPr>
      <w:r w:rsidRPr="00367C78">
        <w:tab/>
        <w:t>(f)</w:t>
      </w:r>
      <w:r w:rsidRPr="00367C78">
        <w:tab/>
        <w:t>the system for reviewing experience gained in the post</w:t>
      </w:r>
      <w:r w:rsidR="002023AE">
        <w:noBreakHyphen/>
      </w:r>
      <w:r w:rsidRPr="00367C78">
        <w:t xml:space="preserve">production phase for the medical device to which the quality management system has been applied, and the means by which any necessary corrective action will be applied to the design or production of </w:t>
      </w:r>
      <w:r w:rsidR="002B1DDF" w:rsidRPr="00367C78">
        <w:t>such devices.</w:t>
      </w:r>
    </w:p>
    <w:p w14:paraId="5681DF83" w14:textId="77777777" w:rsidR="00092F52" w:rsidRPr="00367C78" w:rsidRDefault="00092F52" w:rsidP="006D1E60">
      <w:pPr>
        <w:pStyle w:val="subsection"/>
      </w:pPr>
      <w:r w:rsidRPr="00367C78">
        <w:tab/>
        <w:t>(3)</w:t>
      </w:r>
      <w:r w:rsidRPr="00367C78">
        <w:tab/>
        <w:t>If any inspections or tests are carried out by an authorised person in relation to the manufacturer’s premises, or medical devices produced by the manufacturer, the manufacturer may ask the authorised person to give to the manufacturer a report stating the findings of the inspections or tests.</w:t>
      </w:r>
    </w:p>
    <w:p w14:paraId="4F6884CC" w14:textId="58558F40" w:rsidR="00092F52" w:rsidRPr="00367C78" w:rsidRDefault="002B1DDF" w:rsidP="005B642B">
      <w:pPr>
        <w:pStyle w:val="ActHead5"/>
      </w:pPr>
      <w:bookmarkStart w:id="481" w:name="_Toc202523748"/>
      <w:r w:rsidRPr="00224C2E">
        <w:rPr>
          <w:rStyle w:val="CharSectno"/>
        </w:rPr>
        <w:t>6A.4</w:t>
      </w:r>
      <w:r w:rsidRPr="00367C78">
        <w:t xml:space="preserve">  Post</w:t>
      </w:r>
      <w:r w:rsidR="002023AE">
        <w:noBreakHyphen/>
      </w:r>
      <w:r w:rsidRPr="00367C78">
        <w:t>marketing system</w:t>
      </w:r>
      <w:bookmarkEnd w:id="481"/>
    </w:p>
    <w:p w14:paraId="77BB68A3" w14:textId="492680A1" w:rsidR="002B1DDF" w:rsidRPr="00367C78" w:rsidRDefault="00092F52" w:rsidP="002B1DDF">
      <w:pPr>
        <w:pStyle w:val="subsection"/>
      </w:pPr>
      <w:r w:rsidRPr="00367C78">
        <w:tab/>
      </w:r>
      <w:r w:rsidR="002B1DDF" w:rsidRPr="00367C78">
        <w:t>(1)</w:t>
      </w:r>
      <w:r w:rsidR="002B1DDF" w:rsidRPr="00367C78">
        <w:tab/>
        <w:t>The manufacturer of a Class 1, 2 or 3 in</w:t>
      </w:r>
      <w:r w:rsidR="002023AE">
        <w:noBreakHyphen/>
      </w:r>
      <w:r w:rsidR="002B1DDF" w:rsidRPr="00367C78">
        <w:t>house IVD medical device must establish, and keep up</w:t>
      </w:r>
      <w:r w:rsidR="002023AE">
        <w:noBreakHyphen/>
      </w:r>
      <w:r w:rsidR="002B1DDF" w:rsidRPr="00367C78">
        <w:t>to</w:t>
      </w:r>
      <w:r w:rsidR="002023AE">
        <w:noBreakHyphen/>
      </w:r>
      <w:r w:rsidR="002B1DDF" w:rsidRPr="00367C78">
        <w:t>date, a post</w:t>
      </w:r>
      <w:r w:rsidR="002023AE">
        <w:noBreakHyphen/>
      </w:r>
      <w:r w:rsidR="002B1DDF" w:rsidRPr="00367C78">
        <w:t>marketing system for use for the device.</w:t>
      </w:r>
    </w:p>
    <w:p w14:paraId="6BAA2FF2" w14:textId="4EAF8D96" w:rsidR="002B1DDF" w:rsidRPr="00367C78" w:rsidRDefault="002B1DDF" w:rsidP="002B1DDF">
      <w:pPr>
        <w:pStyle w:val="subsection"/>
      </w:pPr>
      <w:r w:rsidRPr="00367C78">
        <w:tab/>
        <w:t>(2)</w:t>
      </w:r>
      <w:r w:rsidRPr="00367C78">
        <w:tab/>
        <w:t>The post</w:t>
      </w:r>
      <w:r w:rsidR="002023AE">
        <w:noBreakHyphen/>
      </w:r>
      <w:r w:rsidRPr="00367C78">
        <w:t>marketing system must require the manufacturer of the device to:</w:t>
      </w:r>
    </w:p>
    <w:p w14:paraId="7AFE4521" w14:textId="4BEB40D3" w:rsidR="002B1DDF" w:rsidRPr="00367C78" w:rsidRDefault="002B1DDF" w:rsidP="002B1DDF">
      <w:pPr>
        <w:pStyle w:val="paragraph"/>
      </w:pPr>
      <w:r w:rsidRPr="00367C78">
        <w:tab/>
        <w:t>(a)</w:t>
      </w:r>
      <w:r w:rsidRPr="00367C78">
        <w:tab/>
        <w:t>systematically review experience gained in the post</w:t>
      </w:r>
      <w:r w:rsidR="002023AE">
        <w:noBreakHyphen/>
      </w:r>
      <w:r w:rsidRPr="00367C78">
        <w:t>production phase for the device; and</w:t>
      </w:r>
    </w:p>
    <w:p w14:paraId="07AF0AB0" w14:textId="77777777" w:rsidR="002B1DDF" w:rsidRPr="00367C78" w:rsidRDefault="002B1DDF" w:rsidP="002B1DDF">
      <w:pPr>
        <w:pStyle w:val="paragraph"/>
      </w:pPr>
      <w:r w:rsidRPr="00367C78">
        <w:tab/>
        <w:t>(b)</w:t>
      </w:r>
      <w:r w:rsidRPr="00367C78">
        <w:tab/>
        <w:t>implement appropriate means to apply any necessary corrective action for the design or production of the device; and</w:t>
      </w:r>
    </w:p>
    <w:p w14:paraId="6139B39D" w14:textId="77777777" w:rsidR="002B1DDF" w:rsidRPr="00367C78" w:rsidRDefault="002B1DDF" w:rsidP="002B1DDF">
      <w:pPr>
        <w:pStyle w:val="paragraph"/>
      </w:pPr>
      <w:r w:rsidRPr="00367C78">
        <w:tab/>
        <w:t>(c)</w:t>
      </w:r>
      <w:r w:rsidRPr="00367C78">
        <w:tab/>
        <w:t>notify the Secretary as soon as practicable after becoming aware of information relating to any of the following that might lead, or might have led, to the death of a patient or a user of the device, or to a serious deterioration in his or her state of health:</w:t>
      </w:r>
    </w:p>
    <w:p w14:paraId="7DAC7848" w14:textId="77777777" w:rsidR="002B1DDF" w:rsidRPr="00367C78" w:rsidRDefault="002B1DDF" w:rsidP="002B1DDF">
      <w:pPr>
        <w:pStyle w:val="paragraphsub"/>
      </w:pPr>
      <w:r w:rsidRPr="00367C78">
        <w:tab/>
        <w:t>(i)</w:t>
      </w:r>
      <w:r w:rsidRPr="00367C78">
        <w:tab/>
        <w:t>any malfunction or deterioration in the characteristics or performance of the device;</w:t>
      </w:r>
    </w:p>
    <w:p w14:paraId="5C8F51B9" w14:textId="77777777" w:rsidR="002B1DDF" w:rsidRPr="00367C78" w:rsidRDefault="002B1DDF" w:rsidP="002B1DDF">
      <w:pPr>
        <w:pStyle w:val="paragraphsub"/>
      </w:pPr>
      <w:r w:rsidRPr="00367C78">
        <w:tab/>
        <w:t>(ii)</w:t>
      </w:r>
      <w:r w:rsidRPr="00367C78">
        <w:tab/>
        <w:t>any inadequacy in the design, production, labelling, instructions for use or advertising materials of the device;</w:t>
      </w:r>
    </w:p>
    <w:p w14:paraId="013F11E2" w14:textId="77777777" w:rsidR="002B1DDF" w:rsidRPr="00367C78" w:rsidRDefault="002B1DDF" w:rsidP="002B1DDF">
      <w:pPr>
        <w:pStyle w:val="paragraphsub"/>
      </w:pPr>
      <w:r w:rsidRPr="00367C78">
        <w:tab/>
        <w:t>(iii)</w:t>
      </w:r>
      <w:r w:rsidRPr="00367C78">
        <w:tab/>
        <w:t>any use in accordance with, or contrary to, the use intended by the manufacturer of the device.</w:t>
      </w:r>
    </w:p>
    <w:p w14:paraId="6B9DBF40" w14:textId="205CB0CE" w:rsidR="00FF59A1" w:rsidRPr="00367C78" w:rsidRDefault="00FF59A1" w:rsidP="00A43A05">
      <w:pPr>
        <w:pStyle w:val="ActHead2"/>
        <w:pageBreakBefore/>
      </w:pPr>
      <w:bookmarkStart w:id="482" w:name="_Toc202523749"/>
      <w:r w:rsidRPr="00224C2E">
        <w:rPr>
          <w:rStyle w:val="CharPartNo"/>
        </w:rPr>
        <w:t>Part</w:t>
      </w:r>
      <w:r w:rsidR="00EA1C6C" w:rsidRPr="00224C2E">
        <w:rPr>
          <w:rStyle w:val="CharPartNo"/>
        </w:rPr>
        <w:t> </w:t>
      </w:r>
      <w:r w:rsidRPr="00224C2E">
        <w:rPr>
          <w:rStyle w:val="CharPartNo"/>
        </w:rPr>
        <w:t>6B</w:t>
      </w:r>
      <w:r w:rsidRPr="00367C78">
        <w:t>—</w:t>
      </w:r>
      <w:r w:rsidRPr="00224C2E">
        <w:rPr>
          <w:rStyle w:val="CharPartText"/>
        </w:rPr>
        <w:t>Procedures applying to Class 4 in</w:t>
      </w:r>
      <w:r w:rsidR="002023AE" w:rsidRPr="00224C2E">
        <w:rPr>
          <w:rStyle w:val="CharPartText"/>
        </w:rPr>
        <w:noBreakHyphen/>
      </w:r>
      <w:r w:rsidRPr="00224C2E">
        <w:rPr>
          <w:rStyle w:val="CharPartText"/>
        </w:rPr>
        <w:t>house IVD medical devices</w:t>
      </w:r>
      <w:bookmarkEnd w:id="482"/>
    </w:p>
    <w:p w14:paraId="1DBEE447" w14:textId="77777777" w:rsidR="00FF59A1" w:rsidRPr="00367C78" w:rsidRDefault="00FF59A1" w:rsidP="00FF59A1">
      <w:pPr>
        <w:pStyle w:val="Header"/>
      </w:pPr>
      <w:r w:rsidRPr="00224C2E">
        <w:rPr>
          <w:rStyle w:val="CharDivNo"/>
        </w:rPr>
        <w:t xml:space="preserve"> </w:t>
      </w:r>
      <w:r w:rsidRPr="00224C2E">
        <w:rPr>
          <w:rStyle w:val="CharDivText"/>
        </w:rPr>
        <w:t xml:space="preserve"> </w:t>
      </w:r>
    </w:p>
    <w:p w14:paraId="3F4837B5" w14:textId="77777777" w:rsidR="00FF59A1" w:rsidRPr="00367C78" w:rsidRDefault="00FF59A1" w:rsidP="00FF59A1">
      <w:pPr>
        <w:pStyle w:val="ActHead5"/>
      </w:pPr>
      <w:bookmarkStart w:id="483" w:name="_Toc202523750"/>
      <w:r w:rsidRPr="00224C2E">
        <w:rPr>
          <w:rStyle w:val="CharSectno"/>
        </w:rPr>
        <w:t>6B.1</w:t>
      </w:r>
      <w:r w:rsidRPr="00367C78">
        <w:t xml:space="preserve">  Overview</w:t>
      </w:r>
      <w:bookmarkEnd w:id="483"/>
    </w:p>
    <w:p w14:paraId="508DF245" w14:textId="1E5557E7" w:rsidR="00FF59A1" w:rsidRPr="00367C78" w:rsidRDefault="00FF59A1" w:rsidP="00FF59A1">
      <w:pPr>
        <w:pStyle w:val="subsection"/>
      </w:pPr>
      <w:r w:rsidRPr="00367C78">
        <w:tab/>
      </w:r>
      <w:r w:rsidRPr="00367C78">
        <w:tab/>
        <w:t>The conformity assessment procedures set out in this Part provide for the manufacturer of a Class 4 in</w:t>
      </w:r>
      <w:r w:rsidR="002023AE">
        <w:noBreakHyphen/>
      </w:r>
      <w:r w:rsidRPr="00367C78">
        <w:t>house IVD medical device to do the following:</w:t>
      </w:r>
    </w:p>
    <w:p w14:paraId="709420E6" w14:textId="77777777" w:rsidR="00FF59A1" w:rsidRPr="00367C78" w:rsidRDefault="00FF59A1" w:rsidP="00FF59A1">
      <w:pPr>
        <w:pStyle w:val="paragraph"/>
      </w:pPr>
      <w:r w:rsidRPr="00367C78">
        <w:tab/>
        <w:t>(a)</w:t>
      </w:r>
      <w:r w:rsidRPr="00367C78">
        <w:tab/>
        <w:t>implement a quality management system for the design, production, packaging, labelling and final inspection of that kind of device;</w:t>
      </w:r>
    </w:p>
    <w:p w14:paraId="7DBEFD9B" w14:textId="77777777" w:rsidR="00FF59A1" w:rsidRPr="00367C78" w:rsidRDefault="00FF59A1" w:rsidP="00FF59A1">
      <w:pPr>
        <w:pStyle w:val="paragraph"/>
      </w:pPr>
      <w:r w:rsidRPr="00367C78">
        <w:tab/>
        <w:t>(b)</w:t>
      </w:r>
      <w:r w:rsidRPr="00367C78">
        <w:tab/>
        <w:t>prepare technical documentation in relation to that kind of device;</w:t>
      </w:r>
    </w:p>
    <w:p w14:paraId="23140C6F" w14:textId="78395C82" w:rsidR="00FF59A1" w:rsidRPr="00367C78" w:rsidRDefault="00FF59A1" w:rsidP="00FF59A1">
      <w:pPr>
        <w:pStyle w:val="paragraph"/>
      </w:pPr>
      <w:r w:rsidRPr="00367C78">
        <w:tab/>
        <w:t>(c)</w:t>
      </w:r>
      <w:r w:rsidRPr="00367C78">
        <w:tab/>
        <w:t>establish and keep up</w:t>
      </w:r>
      <w:r w:rsidR="002023AE">
        <w:noBreakHyphen/>
      </w:r>
      <w:r w:rsidRPr="00367C78">
        <w:t>to</w:t>
      </w:r>
      <w:r w:rsidR="002023AE">
        <w:noBreakHyphen/>
      </w:r>
      <w:r w:rsidRPr="00367C78">
        <w:t>date a post</w:t>
      </w:r>
      <w:r w:rsidR="002023AE">
        <w:noBreakHyphen/>
      </w:r>
      <w:r w:rsidRPr="00367C78">
        <w:t>market monitoring, reporting and corrective action system;</w:t>
      </w:r>
    </w:p>
    <w:p w14:paraId="532DD22B" w14:textId="77777777" w:rsidR="00FF59A1" w:rsidRPr="00367C78" w:rsidRDefault="00FF59A1" w:rsidP="00FF59A1">
      <w:pPr>
        <w:pStyle w:val="paragraph"/>
      </w:pPr>
      <w:r w:rsidRPr="00367C78">
        <w:tab/>
        <w:t>(d)</w:t>
      </w:r>
      <w:r w:rsidRPr="00367C78">
        <w:tab/>
        <w:t>make a declaration of conformity in relation to that kind of device;</w:t>
      </w:r>
    </w:p>
    <w:p w14:paraId="1FE49F47" w14:textId="77777777" w:rsidR="00FF59A1" w:rsidRPr="00367C78" w:rsidRDefault="00FF59A1" w:rsidP="00FF59A1">
      <w:pPr>
        <w:pStyle w:val="paragraph"/>
      </w:pPr>
      <w:r w:rsidRPr="00367C78">
        <w:tab/>
        <w:t>(e)</w:t>
      </w:r>
      <w:r w:rsidRPr="00367C78">
        <w:tab/>
        <w:t>prepare and keep records in relation to these procedures</w:t>
      </w:r>
      <w:r w:rsidR="00F00057" w:rsidRPr="00367C78">
        <w:t>;</w:t>
      </w:r>
    </w:p>
    <w:p w14:paraId="20BF3099" w14:textId="2974C078" w:rsidR="00F00057" w:rsidRPr="00367C78" w:rsidRDefault="00F00057" w:rsidP="00F00057">
      <w:pPr>
        <w:pStyle w:val="paragraph"/>
      </w:pPr>
      <w:r w:rsidRPr="00367C78">
        <w:tab/>
        <w:t>(f)</w:t>
      </w:r>
      <w:r w:rsidRPr="00367C78">
        <w:tab/>
        <w:t>notify the Secretary of the manufacture of certain Class 4 in</w:t>
      </w:r>
      <w:r w:rsidR="002023AE">
        <w:noBreakHyphen/>
      </w:r>
      <w:r w:rsidRPr="00367C78">
        <w:t>house IVD medical devices.</w:t>
      </w:r>
    </w:p>
    <w:p w14:paraId="61B83433" w14:textId="77777777" w:rsidR="00FF59A1" w:rsidRPr="00367C78" w:rsidRDefault="00FF59A1" w:rsidP="00FF59A1">
      <w:pPr>
        <w:pStyle w:val="ActHead5"/>
      </w:pPr>
      <w:bookmarkStart w:id="484" w:name="_Toc202523751"/>
      <w:r w:rsidRPr="00224C2E">
        <w:rPr>
          <w:rStyle w:val="CharSectno"/>
        </w:rPr>
        <w:t>6B.2</w:t>
      </w:r>
      <w:r w:rsidRPr="00367C78">
        <w:t xml:space="preserve">  References to kinds of medical devices</w:t>
      </w:r>
      <w:bookmarkEnd w:id="484"/>
    </w:p>
    <w:p w14:paraId="72B76177" w14:textId="77777777" w:rsidR="00FF59A1" w:rsidRPr="00367C78" w:rsidRDefault="00FF59A1" w:rsidP="00FF59A1">
      <w:pPr>
        <w:pStyle w:val="subsection"/>
      </w:pPr>
      <w:r w:rsidRPr="00367C78">
        <w:tab/>
      </w:r>
      <w:r w:rsidRPr="00367C78">
        <w:tab/>
        <w:t>A reference in this Part to a kind of medical device includes a reference to an individual medical device.</w:t>
      </w:r>
    </w:p>
    <w:p w14:paraId="00230360" w14:textId="77777777" w:rsidR="00FF59A1" w:rsidRPr="00367C78" w:rsidRDefault="00FF59A1" w:rsidP="00FF59A1">
      <w:pPr>
        <w:pStyle w:val="ActHead5"/>
      </w:pPr>
      <w:bookmarkStart w:id="485" w:name="_Toc202523752"/>
      <w:r w:rsidRPr="00224C2E">
        <w:rPr>
          <w:rStyle w:val="CharSectno"/>
        </w:rPr>
        <w:t>6B.3</w:t>
      </w:r>
      <w:r w:rsidRPr="00367C78">
        <w:t xml:space="preserve">  Procedures</w:t>
      </w:r>
      <w:bookmarkEnd w:id="485"/>
    </w:p>
    <w:p w14:paraId="5A453824" w14:textId="05234E7A" w:rsidR="00FF59A1" w:rsidRPr="00367C78" w:rsidRDefault="00FF59A1" w:rsidP="00FF59A1">
      <w:pPr>
        <w:pStyle w:val="subsection"/>
      </w:pPr>
      <w:r w:rsidRPr="00367C78">
        <w:tab/>
        <w:t>(1)</w:t>
      </w:r>
      <w:r w:rsidRPr="00367C78">
        <w:tab/>
        <w:t>The manufacturer of a Class 4 in</w:t>
      </w:r>
      <w:r w:rsidR="002023AE">
        <w:noBreakHyphen/>
      </w:r>
      <w:r w:rsidRPr="00367C78">
        <w:t>house IVD medical device must implement a quality management system for the design, production, packaging, labelling and final inspection of that kind of device.</w:t>
      </w:r>
    </w:p>
    <w:p w14:paraId="2C8794BF" w14:textId="77777777" w:rsidR="00FF59A1" w:rsidRPr="00367C78" w:rsidRDefault="00FF59A1" w:rsidP="00FF59A1">
      <w:pPr>
        <w:pStyle w:val="subsection"/>
      </w:pPr>
      <w:r w:rsidRPr="00367C78">
        <w:tab/>
        <w:t>(2)</w:t>
      </w:r>
      <w:r w:rsidRPr="00367C78">
        <w:tab/>
        <w:t>If the kind of device is used in relation to the manufacture of blood, blood components and plasma derivatives, human cell and tissue based therapeutic goods, either:</w:t>
      </w:r>
    </w:p>
    <w:p w14:paraId="6862392D" w14:textId="77777777" w:rsidR="00FF59A1" w:rsidRPr="00367C78" w:rsidRDefault="00FF59A1" w:rsidP="00FF59A1">
      <w:pPr>
        <w:pStyle w:val="paragraph"/>
      </w:pPr>
      <w:r w:rsidRPr="00367C78">
        <w:tab/>
        <w:t>(a)</w:t>
      </w:r>
      <w:r w:rsidRPr="00367C78">
        <w:tab/>
        <w:t>the manufacturer must:</w:t>
      </w:r>
    </w:p>
    <w:p w14:paraId="1B3872BA" w14:textId="77777777" w:rsidR="00FF59A1" w:rsidRPr="00367C78" w:rsidRDefault="00FF59A1" w:rsidP="00FF59A1">
      <w:pPr>
        <w:pStyle w:val="paragraphsub"/>
      </w:pPr>
      <w:r w:rsidRPr="00367C78">
        <w:tab/>
        <w:t>(i)</w:t>
      </w:r>
      <w:r w:rsidRPr="00367C78">
        <w:tab/>
        <w:t xml:space="preserve">satisfy the requirements in the </w:t>
      </w:r>
      <w:r w:rsidRPr="00367C78">
        <w:rPr>
          <w:i/>
        </w:rPr>
        <w:t>Australian Code of Good Manufacturing Practice for Blood and Blood Components, Human Tissues and Human Cellular Therapy Products</w:t>
      </w:r>
      <w:r w:rsidRPr="00367C78">
        <w:t>, published by the Therapeutic Goods Administration, as amended from time to time; and</w:t>
      </w:r>
    </w:p>
    <w:p w14:paraId="5F961B51" w14:textId="77777777" w:rsidR="00FF59A1" w:rsidRPr="00367C78" w:rsidRDefault="00FF59A1" w:rsidP="00FF59A1">
      <w:pPr>
        <w:pStyle w:val="paragraphsub"/>
      </w:pPr>
      <w:r w:rsidRPr="00367C78">
        <w:tab/>
        <w:t>(ii)</w:t>
      </w:r>
      <w:r w:rsidRPr="00367C78">
        <w:tab/>
        <w:t>hold a manufacturing licence that is in force and authorises the carrying out of a step in the manufacture of blood, blood components and plasma derivatives, human cell and tissue based therapeutic goods; or</w:t>
      </w:r>
    </w:p>
    <w:p w14:paraId="1CA2D2C9" w14:textId="77777777" w:rsidR="00FF59A1" w:rsidRPr="00367C78" w:rsidRDefault="00FF59A1" w:rsidP="00FF59A1">
      <w:pPr>
        <w:pStyle w:val="paragraph"/>
      </w:pPr>
      <w:r w:rsidRPr="00367C78">
        <w:tab/>
        <w:t>(b)</w:t>
      </w:r>
      <w:r w:rsidRPr="00367C78">
        <w:tab/>
        <w:t>the laboratory in which the kind of device is manufactured must:</w:t>
      </w:r>
    </w:p>
    <w:p w14:paraId="2D7D3320" w14:textId="77777777" w:rsidR="00FF59A1" w:rsidRPr="00367C78" w:rsidRDefault="00FF59A1" w:rsidP="00FF59A1">
      <w:pPr>
        <w:pStyle w:val="paragraphsub"/>
      </w:pPr>
      <w:r w:rsidRPr="00367C78">
        <w:tab/>
        <w:t>(i)</w:t>
      </w:r>
      <w:r w:rsidRPr="00367C78">
        <w:tab/>
        <w:t xml:space="preserve">be accredited as a testing laboratory by NATA as meeting ISO 15189, </w:t>
      </w:r>
      <w:r w:rsidRPr="00367C78">
        <w:rPr>
          <w:i/>
        </w:rPr>
        <w:t>Medical laboratories—Requirements for quality and competence</w:t>
      </w:r>
      <w:r w:rsidRPr="00367C78">
        <w:t>, published by the International Organization for Standardization, as amended from time to time; and</w:t>
      </w:r>
    </w:p>
    <w:p w14:paraId="371F1EC1" w14:textId="5ADD06B1" w:rsidR="00FF59A1" w:rsidRPr="00367C78" w:rsidRDefault="00FF59A1" w:rsidP="00FF59A1">
      <w:pPr>
        <w:pStyle w:val="paragraphsub"/>
      </w:pPr>
      <w:r w:rsidRPr="00367C78">
        <w:tab/>
        <w:t>(ii)</w:t>
      </w:r>
      <w:r w:rsidRPr="00367C78">
        <w:tab/>
        <w:t xml:space="preserve">meet the National Pathology Accreditation Advisory Council standard </w:t>
      </w:r>
      <w:r w:rsidRPr="00367C78">
        <w:rPr>
          <w:i/>
        </w:rPr>
        <w:t>Requirements for the Development and Use of in</w:t>
      </w:r>
      <w:r w:rsidR="002023AE">
        <w:rPr>
          <w:i/>
        </w:rPr>
        <w:noBreakHyphen/>
      </w:r>
      <w:r w:rsidRPr="00367C78">
        <w:rPr>
          <w:i/>
        </w:rPr>
        <w:t>house In Vitro Diagnostic Devices (IVDs)</w:t>
      </w:r>
      <w:r w:rsidRPr="00367C78">
        <w:t>, as amended from time to time.</w:t>
      </w:r>
    </w:p>
    <w:p w14:paraId="3FEB9A92" w14:textId="77777777" w:rsidR="00FF59A1" w:rsidRPr="00367C78" w:rsidRDefault="00FF59A1" w:rsidP="00FF59A1">
      <w:pPr>
        <w:pStyle w:val="subsection"/>
      </w:pPr>
      <w:r w:rsidRPr="00367C78">
        <w:tab/>
        <w:t>(3)</w:t>
      </w:r>
      <w:r w:rsidRPr="00367C78">
        <w:tab/>
        <w:t>If the kind of device is not used in relation to the manufacture of blood, blood components and plasma derivatives, human cell and tissue based therapeutic goods, the laboratory in which the kind of device is manufactured must:</w:t>
      </w:r>
    </w:p>
    <w:p w14:paraId="4C959F51" w14:textId="77777777" w:rsidR="00FF59A1" w:rsidRPr="00367C78" w:rsidRDefault="00FF59A1" w:rsidP="00FF59A1">
      <w:pPr>
        <w:pStyle w:val="paragraph"/>
      </w:pPr>
      <w:r w:rsidRPr="00367C78">
        <w:tab/>
        <w:t>(a)</w:t>
      </w:r>
      <w:r w:rsidRPr="00367C78">
        <w:tab/>
        <w:t xml:space="preserve">be accredited as a testing laboratory by NATA as meeting ISO 15189, </w:t>
      </w:r>
      <w:r w:rsidRPr="00367C78">
        <w:rPr>
          <w:i/>
        </w:rPr>
        <w:t>Medical laboratories—Requirements for quality and competence</w:t>
      </w:r>
      <w:r w:rsidRPr="00367C78">
        <w:t>, published by the International Organization for Standardization, as amended from time to time; and</w:t>
      </w:r>
    </w:p>
    <w:p w14:paraId="230DBCD2" w14:textId="5318A466" w:rsidR="00FF59A1" w:rsidRPr="00367C78" w:rsidRDefault="00FF59A1" w:rsidP="00FF59A1">
      <w:pPr>
        <w:pStyle w:val="paragraph"/>
      </w:pPr>
      <w:r w:rsidRPr="00367C78">
        <w:tab/>
        <w:t>(b)</w:t>
      </w:r>
      <w:r w:rsidRPr="00367C78">
        <w:tab/>
        <w:t xml:space="preserve">meet the National Pathology Accreditation Advisory Council standard </w:t>
      </w:r>
      <w:r w:rsidRPr="00367C78">
        <w:rPr>
          <w:i/>
        </w:rPr>
        <w:t>Requirements for the Development and Use of in</w:t>
      </w:r>
      <w:r w:rsidR="002023AE">
        <w:rPr>
          <w:i/>
        </w:rPr>
        <w:noBreakHyphen/>
      </w:r>
      <w:r w:rsidRPr="00367C78">
        <w:rPr>
          <w:i/>
        </w:rPr>
        <w:t>house In Vitro Diagnostic Devices (IVDs)</w:t>
      </w:r>
      <w:r w:rsidRPr="00367C78">
        <w:t>, as amended from time to time.</w:t>
      </w:r>
    </w:p>
    <w:p w14:paraId="61118852" w14:textId="77777777" w:rsidR="00FF59A1" w:rsidRPr="00367C78" w:rsidRDefault="00FF59A1" w:rsidP="00E92A92">
      <w:pPr>
        <w:pStyle w:val="ActHead5"/>
      </w:pPr>
      <w:bookmarkStart w:id="486" w:name="_Toc202523753"/>
      <w:r w:rsidRPr="00224C2E">
        <w:rPr>
          <w:rStyle w:val="CharSectno"/>
        </w:rPr>
        <w:t>6B.4</w:t>
      </w:r>
      <w:r w:rsidRPr="00367C78">
        <w:t xml:space="preserve">  Required technical documentation</w:t>
      </w:r>
      <w:bookmarkEnd w:id="486"/>
    </w:p>
    <w:p w14:paraId="78A7AF4A" w14:textId="6F9DA14E" w:rsidR="00FF59A1" w:rsidRPr="00367C78" w:rsidRDefault="00FF59A1" w:rsidP="00E92A92">
      <w:pPr>
        <w:pStyle w:val="subsection"/>
        <w:keepNext/>
        <w:keepLines/>
      </w:pPr>
      <w:r w:rsidRPr="00367C78">
        <w:tab/>
        <w:t>(1)</w:t>
      </w:r>
      <w:r w:rsidRPr="00367C78">
        <w:tab/>
        <w:t>The manufacturer of a Class 4 in</w:t>
      </w:r>
      <w:r w:rsidR="002023AE">
        <w:noBreakHyphen/>
      </w:r>
      <w:r w:rsidRPr="00367C78">
        <w:t>house IVD medical device must have available technical documentation for that kind of device that:</w:t>
      </w:r>
    </w:p>
    <w:p w14:paraId="53FCB39A" w14:textId="49AD427A" w:rsidR="00FF59A1" w:rsidRPr="00367C78" w:rsidRDefault="00FF59A1" w:rsidP="00E92A92">
      <w:pPr>
        <w:pStyle w:val="paragraph"/>
        <w:keepNext/>
        <w:keepLines/>
      </w:pPr>
      <w:r w:rsidRPr="00367C78">
        <w:tab/>
        <w:t>(a)</w:t>
      </w:r>
      <w:r w:rsidRPr="00367C78">
        <w:tab/>
        <w:t>is up</w:t>
      </w:r>
      <w:r w:rsidR="002023AE">
        <w:noBreakHyphen/>
      </w:r>
      <w:r w:rsidRPr="00367C78">
        <w:t>to</w:t>
      </w:r>
      <w:r w:rsidR="002023AE">
        <w:noBreakHyphen/>
      </w:r>
      <w:r w:rsidRPr="00367C78">
        <w:t>date; and</w:t>
      </w:r>
    </w:p>
    <w:p w14:paraId="2082EF64" w14:textId="77777777" w:rsidR="00FF59A1" w:rsidRPr="00367C78" w:rsidRDefault="00FF59A1" w:rsidP="00E92A92">
      <w:pPr>
        <w:pStyle w:val="paragraph"/>
        <w:keepNext/>
        <w:keepLines/>
      </w:pPr>
      <w:r w:rsidRPr="00367C78">
        <w:tab/>
        <w:t>(b)</w:t>
      </w:r>
      <w:r w:rsidRPr="00367C78">
        <w:tab/>
        <w:t>is in a form that, if requested by the Secretary, would allow an assessment to be carried out as to whether a device of that kind complies with the applicable provisions of the essential principles, the classification rules, and these conformity assessment procedures; and</w:t>
      </w:r>
    </w:p>
    <w:p w14:paraId="5A269E00" w14:textId="77777777" w:rsidR="00FF59A1" w:rsidRPr="00367C78" w:rsidRDefault="00FF59A1" w:rsidP="00FF59A1">
      <w:pPr>
        <w:pStyle w:val="paragraph"/>
      </w:pPr>
      <w:r w:rsidRPr="00367C78">
        <w:tab/>
        <w:t>(c)</w:t>
      </w:r>
      <w:r w:rsidRPr="00367C78">
        <w:tab/>
        <w:t xml:space="preserve">contains the information mentioned in </w:t>
      </w:r>
      <w:r w:rsidR="00EA1C6C" w:rsidRPr="00367C78">
        <w:t>subclauses (</w:t>
      </w:r>
      <w:r w:rsidRPr="00367C78">
        <w:t>2) and (3).</w:t>
      </w:r>
    </w:p>
    <w:p w14:paraId="16885B91" w14:textId="77777777" w:rsidR="00FF59A1" w:rsidRPr="00367C78" w:rsidRDefault="00FF59A1" w:rsidP="00FF59A1">
      <w:pPr>
        <w:pStyle w:val="subsection"/>
      </w:pPr>
      <w:r w:rsidRPr="00367C78">
        <w:tab/>
        <w:t>(2)</w:t>
      </w:r>
      <w:r w:rsidRPr="00367C78">
        <w:tab/>
        <w:t>The technical documentation must contain information about the kind of device in relation to which the quality management system mentioned in subclause</w:t>
      </w:r>
      <w:r w:rsidR="00EA1C6C" w:rsidRPr="00367C78">
        <w:t> </w:t>
      </w:r>
      <w:r w:rsidRPr="00367C78">
        <w:t xml:space="preserve">6B.3(1) of this </w:t>
      </w:r>
      <w:r w:rsidR="00A7557D" w:rsidRPr="00367C78">
        <w:t>Part i</w:t>
      </w:r>
      <w:r w:rsidRPr="00367C78">
        <w:t>s to be applied, including the following:</w:t>
      </w:r>
    </w:p>
    <w:p w14:paraId="082D7CEE" w14:textId="77777777" w:rsidR="00FF59A1" w:rsidRPr="00367C78" w:rsidRDefault="00FF59A1" w:rsidP="00FF59A1">
      <w:pPr>
        <w:pStyle w:val="paragraph"/>
      </w:pPr>
      <w:r w:rsidRPr="00367C78">
        <w:tab/>
        <w:t>(a)</w:t>
      </w:r>
      <w:r w:rsidRPr="00367C78">
        <w:tab/>
        <w:t>details of the processes, systems and measures used for controlling, monitoring and verifying that the kind of device complies with the applicable provisions of the essential principles;</w:t>
      </w:r>
    </w:p>
    <w:p w14:paraId="541E733A" w14:textId="77777777" w:rsidR="00FF59A1" w:rsidRPr="00367C78" w:rsidRDefault="00FF59A1" w:rsidP="00FF59A1">
      <w:pPr>
        <w:pStyle w:val="paragraph"/>
      </w:pPr>
      <w:r w:rsidRPr="00367C78">
        <w:tab/>
        <w:t>(b)</w:t>
      </w:r>
      <w:r w:rsidRPr="00367C78">
        <w:tab/>
        <w:t>a general description of the kind of device;</w:t>
      </w:r>
    </w:p>
    <w:p w14:paraId="2F375DD3" w14:textId="77777777" w:rsidR="00FF59A1" w:rsidRPr="00367C78" w:rsidRDefault="00FF59A1" w:rsidP="00FF59A1">
      <w:pPr>
        <w:pStyle w:val="paragraph"/>
      </w:pPr>
      <w:r w:rsidRPr="00367C78">
        <w:tab/>
        <w:t>(c)</w:t>
      </w:r>
      <w:r w:rsidRPr="00367C78">
        <w:tab/>
        <w:t>details of the design specifications for the kind of device, including:</w:t>
      </w:r>
    </w:p>
    <w:p w14:paraId="7A1734C0" w14:textId="77777777" w:rsidR="00FF59A1" w:rsidRPr="00367C78" w:rsidRDefault="00FF59A1" w:rsidP="00FF59A1">
      <w:pPr>
        <w:pStyle w:val="paragraphsub"/>
      </w:pPr>
      <w:r w:rsidRPr="00367C78">
        <w:tab/>
        <w:t>(i)</w:t>
      </w:r>
      <w:r w:rsidRPr="00367C78">
        <w:tab/>
        <w:t>any medical device standard that has been applied to the kind of device; and</w:t>
      </w:r>
    </w:p>
    <w:p w14:paraId="674FA66E" w14:textId="77777777" w:rsidR="00FF59A1" w:rsidRPr="00367C78" w:rsidRDefault="00FF59A1" w:rsidP="00FF59A1">
      <w:pPr>
        <w:pStyle w:val="paragraphsub"/>
      </w:pPr>
      <w:r w:rsidRPr="00367C78">
        <w:tab/>
        <w:t>(ii)</w:t>
      </w:r>
      <w:r w:rsidRPr="00367C78">
        <w:tab/>
        <w:t>the results of the risk analysis carried out; and</w:t>
      </w:r>
    </w:p>
    <w:p w14:paraId="75B0AD63" w14:textId="77777777" w:rsidR="00FF59A1" w:rsidRPr="00367C78" w:rsidRDefault="00FF59A1" w:rsidP="00FF59A1">
      <w:pPr>
        <w:pStyle w:val="paragraphsub"/>
      </w:pPr>
      <w:r w:rsidRPr="00367C78">
        <w:tab/>
        <w:t>(iii)</w:t>
      </w:r>
      <w:r w:rsidRPr="00367C78">
        <w:tab/>
        <w:t>if no medical device standard, or part only of such a standard, has been applied to the kind of device—the solutions adopted to ensure that each device of that kind complies with the applicable provisions of the essential principles;</w:t>
      </w:r>
    </w:p>
    <w:p w14:paraId="15F8B098" w14:textId="77777777" w:rsidR="00FF59A1" w:rsidRPr="00367C78" w:rsidRDefault="00FF59A1" w:rsidP="00FF59A1">
      <w:pPr>
        <w:pStyle w:val="paragraph"/>
      </w:pPr>
      <w:r w:rsidRPr="00367C78">
        <w:tab/>
        <w:t>(d)</w:t>
      </w:r>
      <w:r w:rsidRPr="00367C78">
        <w:tab/>
        <w:t>for a kind of device that is intended by the manufacturer to be connected to another device—evidence demonstrating that:</w:t>
      </w:r>
    </w:p>
    <w:p w14:paraId="009B73FD" w14:textId="77777777" w:rsidR="00FF59A1" w:rsidRPr="00367C78" w:rsidRDefault="00FF59A1" w:rsidP="00FF59A1">
      <w:pPr>
        <w:pStyle w:val="paragraphsub"/>
      </w:pPr>
      <w:r w:rsidRPr="00367C78">
        <w:tab/>
        <w:t>(i)</w:t>
      </w:r>
      <w:r w:rsidRPr="00367C78">
        <w:tab/>
        <w:t>the kind of device will comply with the applicable provisions of the essential principles when it is connected to the other device; and</w:t>
      </w:r>
    </w:p>
    <w:p w14:paraId="66BD704C" w14:textId="77777777" w:rsidR="00FF59A1" w:rsidRPr="00367C78" w:rsidRDefault="00FF59A1" w:rsidP="00FF59A1">
      <w:pPr>
        <w:pStyle w:val="paragraphsub"/>
      </w:pPr>
      <w:r w:rsidRPr="00367C78">
        <w:tab/>
        <w:t>(ii)</w:t>
      </w:r>
      <w:r w:rsidRPr="00367C78">
        <w:tab/>
        <w:t>both devices are being used for their intended purposes;</w:t>
      </w:r>
    </w:p>
    <w:p w14:paraId="0C8A0714" w14:textId="77777777" w:rsidR="00FF59A1" w:rsidRPr="00367C78" w:rsidRDefault="00FF59A1" w:rsidP="00FF59A1">
      <w:pPr>
        <w:pStyle w:val="paragraph"/>
      </w:pPr>
      <w:r w:rsidRPr="00367C78">
        <w:tab/>
        <w:t>(e)</w:t>
      </w:r>
      <w:r w:rsidRPr="00367C78">
        <w:tab/>
        <w:t>a statement indicating whether or not the kind of device contains viable tissues, cells or substances of human or animal origin;</w:t>
      </w:r>
    </w:p>
    <w:p w14:paraId="263E45B0" w14:textId="77777777" w:rsidR="00FF59A1" w:rsidRPr="00367C78" w:rsidRDefault="00FF59A1" w:rsidP="00FF59A1">
      <w:pPr>
        <w:pStyle w:val="paragraph"/>
      </w:pPr>
      <w:r w:rsidRPr="00367C78">
        <w:tab/>
        <w:t>(f)</w:t>
      </w:r>
      <w:r w:rsidRPr="00367C78">
        <w:tab/>
        <w:t>the results of any calculations, investigations, technical tests, or any other tests, carried out by the manufacturer in relation to the kind of device;</w:t>
      </w:r>
    </w:p>
    <w:p w14:paraId="3E0425FD" w14:textId="77777777" w:rsidR="00FF59A1" w:rsidRPr="00367C78" w:rsidRDefault="00FF59A1" w:rsidP="00FF59A1">
      <w:pPr>
        <w:pStyle w:val="paragraph"/>
      </w:pPr>
      <w:r w:rsidRPr="00367C78">
        <w:tab/>
        <w:t>(g)</w:t>
      </w:r>
      <w:r w:rsidRPr="00367C78">
        <w:tab/>
        <w:t>a copy of the clinical evidence, in relation to the kind of device, required by the clinical evaluation procedures;</w:t>
      </w:r>
    </w:p>
    <w:p w14:paraId="40322577" w14:textId="77777777" w:rsidR="00FF59A1" w:rsidRPr="00367C78" w:rsidRDefault="00FF59A1" w:rsidP="00FF59A1">
      <w:pPr>
        <w:pStyle w:val="paragraph"/>
      </w:pPr>
      <w:r w:rsidRPr="00367C78">
        <w:tab/>
        <w:t>(h)</w:t>
      </w:r>
      <w:r w:rsidRPr="00367C78">
        <w:tab/>
        <w:t>a copy of the information to be provided with the kind of device (if any).</w:t>
      </w:r>
    </w:p>
    <w:p w14:paraId="5ED415CE" w14:textId="77777777" w:rsidR="00FF59A1" w:rsidRPr="00367C78" w:rsidRDefault="00FF59A1" w:rsidP="00FF59A1">
      <w:pPr>
        <w:pStyle w:val="subsection"/>
      </w:pPr>
      <w:r w:rsidRPr="00367C78">
        <w:tab/>
        <w:t>(3)</w:t>
      </w:r>
      <w:r w:rsidRPr="00367C78">
        <w:tab/>
        <w:t>The technical documentation must also contain information about the method or methods of manufacture of the kind of device.</w:t>
      </w:r>
    </w:p>
    <w:p w14:paraId="095555EF" w14:textId="14C1079D" w:rsidR="00FF59A1" w:rsidRPr="00367C78" w:rsidRDefault="00FF59A1" w:rsidP="00FF59A1">
      <w:pPr>
        <w:pStyle w:val="ActHead5"/>
      </w:pPr>
      <w:bookmarkStart w:id="487" w:name="_Toc202523754"/>
      <w:r w:rsidRPr="00224C2E">
        <w:rPr>
          <w:rStyle w:val="CharSectno"/>
        </w:rPr>
        <w:t>6B.5</w:t>
      </w:r>
      <w:r w:rsidRPr="00367C78">
        <w:t xml:space="preserve">  Post</w:t>
      </w:r>
      <w:r w:rsidR="002023AE">
        <w:noBreakHyphen/>
      </w:r>
      <w:r w:rsidRPr="00367C78">
        <w:t>marketing system</w:t>
      </w:r>
      <w:bookmarkEnd w:id="487"/>
    </w:p>
    <w:p w14:paraId="29CE59FD" w14:textId="79E19027" w:rsidR="00FF59A1" w:rsidRPr="00367C78" w:rsidRDefault="00FF59A1" w:rsidP="00FF59A1">
      <w:pPr>
        <w:pStyle w:val="subsection"/>
      </w:pPr>
      <w:r w:rsidRPr="00367C78">
        <w:tab/>
        <w:t>(1)</w:t>
      </w:r>
      <w:r w:rsidRPr="00367C78">
        <w:tab/>
        <w:t>The manufacturer of a Class 4 in</w:t>
      </w:r>
      <w:r w:rsidR="002023AE">
        <w:noBreakHyphen/>
      </w:r>
      <w:r w:rsidRPr="00367C78">
        <w:t>house IVD medical device must establish, and keep up</w:t>
      </w:r>
      <w:r w:rsidR="002023AE">
        <w:noBreakHyphen/>
      </w:r>
      <w:r w:rsidRPr="00367C78">
        <w:t>to</w:t>
      </w:r>
      <w:r w:rsidR="002023AE">
        <w:noBreakHyphen/>
      </w:r>
      <w:r w:rsidRPr="00367C78">
        <w:t>date, a post</w:t>
      </w:r>
      <w:r w:rsidR="002023AE">
        <w:noBreakHyphen/>
      </w:r>
      <w:r w:rsidRPr="00367C78">
        <w:t>marketing system for use for a device of that kind.</w:t>
      </w:r>
    </w:p>
    <w:p w14:paraId="6C5F002C" w14:textId="659BBFC6" w:rsidR="00FF59A1" w:rsidRPr="00367C78" w:rsidRDefault="00FF59A1" w:rsidP="00FF59A1">
      <w:pPr>
        <w:pStyle w:val="subsection"/>
      </w:pPr>
      <w:r w:rsidRPr="00367C78">
        <w:tab/>
        <w:t>(2)</w:t>
      </w:r>
      <w:r w:rsidRPr="00367C78">
        <w:tab/>
        <w:t>The post</w:t>
      </w:r>
      <w:r w:rsidR="002023AE">
        <w:noBreakHyphen/>
      </w:r>
      <w:r w:rsidRPr="00367C78">
        <w:t>marketing system must require the manufacturer to:</w:t>
      </w:r>
    </w:p>
    <w:p w14:paraId="139679D8" w14:textId="0EC33270" w:rsidR="00FF59A1" w:rsidRPr="00367C78" w:rsidRDefault="00FF59A1" w:rsidP="00FF59A1">
      <w:pPr>
        <w:pStyle w:val="paragraph"/>
      </w:pPr>
      <w:r w:rsidRPr="00367C78">
        <w:tab/>
        <w:t>(a)</w:t>
      </w:r>
      <w:r w:rsidRPr="00367C78">
        <w:tab/>
        <w:t>systematically review experience gained in the post</w:t>
      </w:r>
      <w:r w:rsidR="002023AE">
        <w:noBreakHyphen/>
      </w:r>
      <w:r w:rsidRPr="00367C78">
        <w:t>production phase for devices of that kind; and</w:t>
      </w:r>
    </w:p>
    <w:p w14:paraId="0ECD0FA4" w14:textId="77777777" w:rsidR="00FF59A1" w:rsidRPr="00367C78" w:rsidRDefault="00FF59A1" w:rsidP="00FF59A1">
      <w:pPr>
        <w:pStyle w:val="paragraph"/>
      </w:pPr>
      <w:r w:rsidRPr="00367C78">
        <w:tab/>
        <w:t>(b)</w:t>
      </w:r>
      <w:r w:rsidRPr="00367C78">
        <w:tab/>
        <w:t>implement appropriate means to apply any necessary corrective action for the design or production of those devices; and</w:t>
      </w:r>
    </w:p>
    <w:p w14:paraId="6BDDB495" w14:textId="77777777" w:rsidR="00FF59A1" w:rsidRPr="00367C78" w:rsidRDefault="00FF59A1" w:rsidP="00FF59A1">
      <w:pPr>
        <w:pStyle w:val="paragraph"/>
      </w:pPr>
      <w:r w:rsidRPr="00367C78">
        <w:tab/>
        <w:t>(c)</w:t>
      </w:r>
      <w:r w:rsidRPr="00367C78">
        <w:tab/>
        <w:t>notify the Secretary as soon as practicable after becoming aware of information relating to any of the following that might lead, or might have led, to the death of a patient or a user of the device, or to a serious deterioration in his or her state of health:</w:t>
      </w:r>
    </w:p>
    <w:p w14:paraId="3365A633" w14:textId="77777777" w:rsidR="00FF59A1" w:rsidRPr="00367C78" w:rsidRDefault="00FF59A1" w:rsidP="00FF59A1">
      <w:pPr>
        <w:pStyle w:val="paragraphsub"/>
      </w:pPr>
      <w:r w:rsidRPr="00367C78">
        <w:tab/>
        <w:t>(i)</w:t>
      </w:r>
      <w:r w:rsidRPr="00367C78">
        <w:tab/>
        <w:t>any malfunction or deterioration in the characteristics or performance of the kind of device;</w:t>
      </w:r>
    </w:p>
    <w:p w14:paraId="5DA5C5EC" w14:textId="77777777" w:rsidR="00FF59A1" w:rsidRPr="00367C78" w:rsidRDefault="00FF59A1" w:rsidP="00FF59A1">
      <w:pPr>
        <w:pStyle w:val="paragraphsub"/>
      </w:pPr>
      <w:r w:rsidRPr="00367C78">
        <w:tab/>
        <w:t>(ii)</w:t>
      </w:r>
      <w:r w:rsidRPr="00367C78">
        <w:tab/>
        <w:t>any inadequacy in the design, production, labelling, instructions for use or advertising materials of the kind of device;</w:t>
      </w:r>
    </w:p>
    <w:p w14:paraId="3BA6CEF1" w14:textId="77777777" w:rsidR="00FF59A1" w:rsidRPr="00367C78" w:rsidRDefault="00FF59A1" w:rsidP="00FF59A1">
      <w:pPr>
        <w:pStyle w:val="paragraphsub"/>
      </w:pPr>
      <w:r w:rsidRPr="00367C78">
        <w:tab/>
        <w:t>(iii)</w:t>
      </w:r>
      <w:r w:rsidRPr="00367C78">
        <w:tab/>
        <w:t>any use in accordance with, or contrary to, the use intended by the manufacturer of the kind of device.</w:t>
      </w:r>
    </w:p>
    <w:p w14:paraId="095DD616" w14:textId="77777777" w:rsidR="00FF59A1" w:rsidRPr="00367C78" w:rsidRDefault="00FF59A1" w:rsidP="00FF59A1">
      <w:pPr>
        <w:pStyle w:val="ActHead5"/>
      </w:pPr>
      <w:bookmarkStart w:id="488" w:name="_Toc202523755"/>
      <w:r w:rsidRPr="00224C2E">
        <w:rPr>
          <w:rStyle w:val="CharSectno"/>
        </w:rPr>
        <w:t>6B.6</w:t>
      </w:r>
      <w:r w:rsidRPr="00367C78">
        <w:t xml:space="preserve">  Declaration of conformity</w:t>
      </w:r>
      <w:bookmarkEnd w:id="488"/>
    </w:p>
    <w:p w14:paraId="6FEAB7FF" w14:textId="5865B385" w:rsidR="00FF59A1" w:rsidRPr="00367C78" w:rsidRDefault="00FF59A1" w:rsidP="00FF59A1">
      <w:pPr>
        <w:pStyle w:val="subsection"/>
      </w:pPr>
      <w:r w:rsidRPr="00367C78">
        <w:tab/>
        <w:t>(1)</w:t>
      </w:r>
      <w:r w:rsidRPr="00367C78">
        <w:tab/>
        <w:t>The manufacturer of a Class 4 in</w:t>
      </w:r>
      <w:r w:rsidR="002023AE">
        <w:noBreakHyphen/>
      </w:r>
      <w:r w:rsidRPr="00367C78">
        <w:t>house IVD medical device to which these conformity assessment procedures have been applied must make a declaration of conformity in relation to the kind of device.</w:t>
      </w:r>
    </w:p>
    <w:p w14:paraId="1AA19FB6" w14:textId="77777777" w:rsidR="00FF59A1" w:rsidRPr="00367C78" w:rsidRDefault="00FF59A1" w:rsidP="00FF59A1">
      <w:pPr>
        <w:pStyle w:val="subsection"/>
      </w:pPr>
      <w:r w:rsidRPr="00367C78">
        <w:tab/>
        <w:t>(2)</w:t>
      </w:r>
      <w:r w:rsidRPr="00367C78">
        <w:tab/>
        <w:t>The declaration must:</w:t>
      </w:r>
    </w:p>
    <w:p w14:paraId="4578B626" w14:textId="74507568" w:rsidR="00FF59A1" w:rsidRPr="00367C78" w:rsidRDefault="00FF59A1" w:rsidP="00FF59A1">
      <w:pPr>
        <w:pStyle w:val="paragraph"/>
      </w:pPr>
      <w:r w:rsidRPr="00367C78">
        <w:tab/>
        <w:t>(a)</w:t>
      </w:r>
      <w:r w:rsidRPr="00367C78">
        <w:tab/>
        <w:t>state that the declaration is a declaration of conformity made under clause</w:t>
      </w:r>
      <w:r w:rsidR="00EA1C6C" w:rsidRPr="00367C78">
        <w:t> </w:t>
      </w:r>
      <w:r w:rsidRPr="00367C78">
        <w:t>6B.6 of Part</w:t>
      </w:r>
      <w:r w:rsidR="00EA1C6C" w:rsidRPr="00367C78">
        <w:t> </w:t>
      </w:r>
      <w:r w:rsidRPr="00367C78">
        <w:t xml:space="preserve">6B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42F0B003" w14:textId="77777777" w:rsidR="00FF59A1" w:rsidRPr="00367C78" w:rsidRDefault="00FF59A1" w:rsidP="00FF59A1">
      <w:pPr>
        <w:pStyle w:val="paragraph"/>
      </w:pPr>
      <w:r w:rsidRPr="00367C78">
        <w:tab/>
        <w:t>(b)</w:t>
      </w:r>
      <w:r w:rsidRPr="00367C78">
        <w:tab/>
        <w:t>state the name and business address of the manufacturer of the device; and</w:t>
      </w:r>
    </w:p>
    <w:p w14:paraId="269D459F" w14:textId="77777777" w:rsidR="00FF59A1" w:rsidRPr="00367C78" w:rsidRDefault="00FF59A1" w:rsidP="00FF59A1">
      <w:pPr>
        <w:pStyle w:val="paragraph"/>
      </w:pPr>
      <w:r w:rsidRPr="00367C78">
        <w:tab/>
        <w:t>(c)</w:t>
      </w:r>
      <w:r w:rsidRPr="00367C78">
        <w:tab/>
        <w:t>state the following information for the kind of device in relation to which the quality management system mentioned in subclause</w:t>
      </w:r>
      <w:r w:rsidR="00EA1C6C" w:rsidRPr="00367C78">
        <w:t> </w:t>
      </w:r>
      <w:r w:rsidRPr="00367C78">
        <w:t>6B.3(1) of this Part has been applied:</w:t>
      </w:r>
    </w:p>
    <w:p w14:paraId="7A84B921" w14:textId="77777777" w:rsidR="00FF59A1" w:rsidRPr="00367C78" w:rsidRDefault="00FF59A1" w:rsidP="00FF59A1">
      <w:pPr>
        <w:pStyle w:val="paragraphsub"/>
      </w:pPr>
      <w:r w:rsidRPr="00367C78">
        <w:tab/>
        <w:t>(i)</w:t>
      </w:r>
      <w:r w:rsidRPr="00367C78">
        <w:tab/>
        <w:t>the unique product identifier;</w:t>
      </w:r>
    </w:p>
    <w:p w14:paraId="50BF150F" w14:textId="77777777" w:rsidR="00FF59A1" w:rsidRPr="00367C78" w:rsidRDefault="00FF59A1" w:rsidP="00FF59A1">
      <w:pPr>
        <w:pStyle w:val="paragraphsub"/>
      </w:pPr>
      <w:r w:rsidRPr="00367C78">
        <w:tab/>
        <w:t>(ii)</w:t>
      </w:r>
      <w:r w:rsidRPr="00367C78">
        <w:tab/>
        <w:t>the medical device classification;</w:t>
      </w:r>
    </w:p>
    <w:p w14:paraId="4D97B3D8" w14:textId="77777777" w:rsidR="00FF59A1" w:rsidRPr="00367C78" w:rsidRDefault="00FF59A1" w:rsidP="00FF59A1">
      <w:pPr>
        <w:pStyle w:val="paragraphsub"/>
      </w:pPr>
      <w:r w:rsidRPr="00367C78">
        <w:tab/>
        <w:t>(iii)</w:t>
      </w:r>
      <w:r w:rsidRPr="00367C78">
        <w:tab/>
        <w:t>the device nomenclature system code; and</w:t>
      </w:r>
    </w:p>
    <w:p w14:paraId="4FDB45AD" w14:textId="77777777" w:rsidR="00FF59A1" w:rsidRPr="00367C78" w:rsidRDefault="00FF59A1" w:rsidP="00FF59A1">
      <w:pPr>
        <w:pStyle w:val="paragraph"/>
      </w:pPr>
      <w:r w:rsidRPr="00367C78">
        <w:tab/>
        <w:t>(d)</w:t>
      </w:r>
      <w:r w:rsidRPr="00367C78">
        <w:tab/>
        <w:t>state that the kind of device in relation to which the quality management system has been applied complies with the applicable provisions of the essential principles, the classification rules, and these conformity assessment procedures; and</w:t>
      </w:r>
    </w:p>
    <w:p w14:paraId="2A0CE061" w14:textId="77777777" w:rsidR="00FF59A1" w:rsidRPr="00367C78" w:rsidRDefault="00FF59A1" w:rsidP="00FF59A1">
      <w:pPr>
        <w:pStyle w:val="paragraph"/>
      </w:pPr>
      <w:r w:rsidRPr="00367C78">
        <w:tab/>
        <w:t>(e)</w:t>
      </w:r>
      <w:r w:rsidRPr="00367C78">
        <w:tab/>
        <w:t>if the kind of device is used in relation to the manufacture of blood, blood components and plasma derivatives, human cell and tissue based therapeutic goods—either:</w:t>
      </w:r>
    </w:p>
    <w:p w14:paraId="4B08BD9B" w14:textId="77777777" w:rsidR="00FF59A1" w:rsidRPr="00367C78" w:rsidRDefault="00FF59A1" w:rsidP="00FF59A1">
      <w:pPr>
        <w:pStyle w:val="paragraphsub"/>
      </w:pPr>
      <w:r w:rsidRPr="00367C78">
        <w:tab/>
        <w:t>(i)</w:t>
      </w:r>
      <w:r w:rsidRPr="00367C78">
        <w:tab/>
        <w:t xml:space="preserve">state that the manufacturer satisfies the requirements in the </w:t>
      </w:r>
      <w:r w:rsidRPr="00367C78">
        <w:rPr>
          <w:i/>
        </w:rPr>
        <w:t>Australian Code of Good Manufacturing Practice for Blood and Blood Components, Human Tissues and Human Cellular Therapy Products</w:t>
      </w:r>
      <w:r w:rsidRPr="00367C78">
        <w:t>, as mentioned in subparagraph</w:t>
      </w:r>
      <w:r w:rsidR="00EA1C6C" w:rsidRPr="00367C78">
        <w:t> </w:t>
      </w:r>
      <w:r w:rsidRPr="00367C78">
        <w:t>6B.3(2)(a)(i), and state the number of the manufacturing licence held by the manufacturer, as mentioned in subparagraph</w:t>
      </w:r>
      <w:r w:rsidR="00EA1C6C" w:rsidRPr="00367C78">
        <w:t> </w:t>
      </w:r>
      <w:r w:rsidRPr="00367C78">
        <w:t>6B.3(2)(a)(ii); or</w:t>
      </w:r>
    </w:p>
    <w:p w14:paraId="295ED161" w14:textId="77777777" w:rsidR="00FF59A1" w:rsidRPr="00367C78" w:rsidRDefault="00FF59A1" w:rsidP="00FF59A1">
      <w:pPr>
        <w:pStyle w:val="paragraphsub"/>
      </w:pPr>
      <w:r w:rsidRPr="00367C78">
        <w:tab/>
        <w:t>(ii)</w:t>
      </w:r>
      <w:r w:rsidRPr="00367C78">
        <w:tab/>
        <w:t>state that the laboratory in which the kind of device is manufactured meets the requirements mentioned in subparagraphs</w:t>
      </w:r>
      <w:r w:rsidR="00EA1C6C" w:rsidRPr="00367C78">
        <w:t> </w:t>
      </w:r>
      <w:r w:rsidRPr="00367C78">
        <w:t>6B.3(2)(b)(i) and (ii), and state the NATA accreditation number issued to the laboratory; and</w:t>
      </w:r>
    </w:p>
    <w:p w14:paraId="3593498F" w14:textId="77777777" w:rsidR="00FF59A1" w:rsidRPr="00367C78" w:rsidRDefault="00FF59A1" w:rsidP="00FF59A1">
      <w:pPr>
        <w:pStyle w:val="paragraph"/>
      </w:pPr>
      <w:r w:rsidRPr="00367C78">
        <w:tab/>
        <w:t>(f)</w:t>
      </w:r>
      <w:r w:rsidRPr="00367C78">
        <w:tab/>
        <w:t>if the kind of device is not used in relation to the manufacture of blood, blood components and plasma derivatives, human cell and tissue based therapeutic goods—state that the laboratory in which the kind of device is manufactured meets the requirements mentioned in paragraphs 6B.3(3)(a) and (b), and state the NATA accreditation number issued to the laboratory; and</w:t>
      </w:r>
    </w:p>
    <w:p w14:paraId="6E79CC30" w14:textId="77777777" w:rsidR="00FF59A1" w:rsidRPr="00367C78" w:rsidRDefault="00FF59A1" w:rsidP="00FF59A1">
      <w:pPr>
        <w:pStyle w:val="paragraph"/>
      </w:pPr>
      <w:r w:rsidRPr="00367C78">
        <w:tab/>
        <w:t>(g)</w:t>
      </w:r>
      <w:r w:rsidRPr="00367C78">
        <w:tab/>
        <w:t>be signed by a person authorised by the manufacturer; and</w:t>
      </w:r>
    </w:p>
    <w:p w14:paraId="519B3417" w14:textId="77777777" w:rsidR="00FF59A1" w:rsidRPr="00367C78" w:rsidRDefault="00FF59A1" w:rsidP="00FF59A1">
      <w:pPr>
        <w:pStyle w:val="paragraph"/>
      </w:pPr>
      <w:r w:rsidRPr="00367C78">
        <w:tab/>
        <w:t>(h)</w:t>
      </w:r>
      <w:r w:rsidRPr="00367C78">
        <w:tab/>
        <w:t>set out the name and position of the person signing the declaration; and</w:t>
      </w:r>
    </w:p>
    <w:p w14:paraId="4A2A2A80" w14:textId="77777777" w:rsidR="00FF59A1" w:rsidRPr="00367C78" w:rsidRDefault="00FF59A1" w:rsidP="00FF59A1">
      <w:pPr>
        <w:pStyle w:val="paragraph"/>
      </w:pPr>
      <w:r w:rsidRPr="00367C78">
        <w:tab/>
        <w:t>(i)</w:t>
      </w:r>
      <w:r w:rsidRPr="00367C78">
        <w:tab/>
        <w:t>state the date when the declaration is signed.</w:t>
      </w:r>
    </w:p>
    <w:p w14:paraId="4EAD49AA" w14:textId="77777777" w:rsidR="00FF59A1" w:rsidRPr="00367C78" w:rsidRDefault="00FF59A1" w:rsidP="00FF59A1">
      <w:pPr>
        <w:pStyle w:val="ActHead5"/>
      </w:pPr>
      <w:bookmarkStart w:id="489" w:name="_Toc202523756"/>
      <w:r w:rsidRPr="00224C2E">
        <w:rPr>
          <w:rStyle w:val="CharSectno"/>
        </w:rPr>
        <w:t>6B.7</w:t>
      </w:r>
      <w:r w:rsidRPr="00367C78">
        <w:t xml:space="preserve">  Records</w:t>
      </w:r>
      <w:bookmarkEnd w:id="489"/>
    </w:p>
    <w:p w14:paraId="68EFDE70" w14:textId="60D0DEFD" w:rsidR="00FF59A1" w:rsidRPr="00367C78" w:rsidRDefault="00FF59A1" w:rsidP="00FF59A1">
      <w:pPr>
        <w:pStyle w:val="subsection"/>
      </w:pPr>
      <w:r w:rsidRPr="00367C78">
        <w:tab/>
        <w:t>(1)</w:t>
      </w:r>
      <w:r w:rsidRPr="00367C78">
        <w:tab/>
        <w:t>The manufacturer of a Class 4 in</w:t>
      </w:r>
      <w:r w:rsidR="002023AE">
        <w:noBreakHyphen/>
      </w:r>
      <w:r w:rsidRPr="00367C78">
        <w:t>house IVD medical device to which these conformity assessment procedures have been applied must keep the following records in relation to the procedures and the kind of device:</w:t>
      </w:r>
    </w:p>
    <w:p w14:paraId="55356D2A" w14:textId="77777777" w:rsidR="00FF59A1" w:rsidRPr="00367C78" w:rsidRDefault="00FF59A1" w:rsidP="00FF59A1">
      <w:pPr>
        <w:pStyle w:val="paragraph"/>
      </w:pPr>
      <w:r w:rsidRPr="00367C78">
        <w:tab/>
        <w:t>(a)</w:t>
      </w:r>
      <w:r w:rsidRPr="00367C78">
        <w:tab/>
        <w:t>the technical documentation mentioned in clause</w:t>
      </w:r>
      <w:r w:rsidR="00EA1C6C" w:rsidRPr="00367C78">
        <w:t> </w:t>
      </w:r>
      <w:r w:rsidRPr="00367C78">
        <w:t>6B.4 of this Part;</w:t>
      </w:r>
    </w:p>
    <w:p w14:paraId="7DA9D579" w14:textId="77777777" w:rsidR="00FF59A1" w:rsidRPr="00367C78" w:rsidRDefault="00FF59A1" w:rsidP="00FF59A1">
      <w:pPr>
        <w:pStyle w:val="paragraph"/>
      </w:pPr>
      <w:r w:rsidRPr="00367C78">
        <w:tab/>
        <w:t>(b)</w:t>
      </w:r>
      <w:r w:rsidRPr="00367C78">
        <w:tab/>
        <w:t>details of any changes made to the kind of device and to the technical documentation in relation to the design or production of the kind of device;</w:t>
      </w:r>
    </w:p>
    <w:p w14:paraId="776F6E67" w14:textId="77777777" w:rsidR="00FF59A1" w:rsidRPr="00367C78" w:rsidRDefault="00FF59A1" w:rsidP="00FF59A1">
      <w:pPr>
        <w:pStyle w:val="paragraph"/>
      </w:pPr>
      <w:r w:rsidRPr="00367C78">
        <w:tab/>
        <w:t>(c)</w:t>
      </w:r>
      <w:r w:rsidRPr="00367C78">
        <w:tab/>
        <w:t>the declaration of conformity under clause</w:t>
      </w:r>
      <w:r w:rsidR="00EA1C6C" w:rsidRPr="00367C78">
        <w:t> </w:t>
      </w:r>
      <w:r w:rsidRPr="00367C78">
        <w:t>6B.6 of this Part;</w:t>
      </w:r>
    </w:p>
    <w:p w14:paraId="08EB518B" w14:textId="77777777" w:rsidR="00FF59A1" w:rsidRPr="00367C78" w:rsidRDefault="00FF59A1" w:rsidP="00FF59A1">
      <w:pPr>
        <w:pStyle w:val="paragraph"/>
      </w:pPr>
      <w:r w:rsidRPr="00367C78">
        <w:tab/>
        <w:t>(d)</w:t>
      </w:r>
      <w:r w:rsidRPr="00367C78">
        <w:tab/>
        <w:t>details of any systematic review carried out, after production, in relation to devices of that kind.</w:t>
      </w:r>
    </w:p>
    <w:p w14:paraId="46A3F92B" w14:textId="77777777" w:rsidR="00FF59A1" w:rsidRPr="00367C78" w:rsidRDefault="00FF59A1" w:rsidP="00FF59A1">
      <w:pPr>
        <w:pStyle w:val="subsection"/>
      </w:pPr>
      <w:r w:rsidRPr="00367C78">
        <w:tab/>
        <w:t>(2)</w:t>
      </w:r>
      <w:r w:rsidRPr="00367C78">
        <w:tab/>
        <w:t>The manufacturer must keep the records for at least 5 years after the manufacturer stops manufacturing devices of that kind.</w:t>
      </w:r>
    </w:p>
    <w:p w14:paraId="1B9ABEE4" w14:textId="77777777" w:rsidR="00FF59A1" w:rsidRPr="00367C78" w:rsidRDefault="00FF59A1" w:rsidP="00FF59A1">
      <w:pPr>
        <w:pStyle w:val="subsection"/>
      </w:pPr>
      <w:r w:rsidRPr="00367C78">
        <w:tab/>
        <w:t>(3)</w:t>
      </w:r>
      <w:r w:rsidRPr="00367C78">
        <w:tab/>
        <w:t>On request from the Secretary, and within such reasonable period as is set out in the request, the manufacturer must make the records available to the Secretary.</w:t>
      </w:r>
    </w:p>
    <w:p w14:paraId="1A99E342" w14:textId="64AC4027" w:rsidR="00F00057" w:rsidRPr="00367C78" w:rsidRDefault="00F00057" w:rsidP="00F00057">
      <w:pPr>
        <w:pStyle w:val="ActHead5"/>
      </w:pPr>
      <w:bookmarkStart w:id="490" w:name="_Toc202523757"/>
      <w:r w:rsidRPr="00224C2E">
        <w:rPr>
          <w:rStyle w:val="CharSectno"/>
        </w:rPr>
        <w:t>6B.8</w:t>
      </w:r>
      <w:r w:rsidRPr="00367C78">
        <w:t xml:space="preserve">  Notification of certain Class 4 in</w:t>
      </w:r>
      <w:r w:rsidR="002023AE">
        <w:noBreakHyphen/>
      </w:r>
      <w:r w:rsidRPr="00367C78">
        <w:t>house IVD medical devices being manufactured</w:t>
      </w:r>
      <w:bookmarkEnd w:id="490"/>
    </w:p>
    <w:p w14:paraId="1CB017D2" w14:textId="4EB6E052" w:rsidR="00F00057" w:rsidRPr="00367C78" w:rsidRDefault="00F00057" w:rsidP="00F00057">
      <w:pPr>
        <w:pStyle w:val="subsection"/>
      </w:pPr>
      <w:r w:rsidRPr="00367C78">
        <w:tab/>
        <w:t>(1)</w:t>
      </w:r>
      <w:r w:rsidRPr="00367C78">
        <w:tab/>
        <w:t>The manufacturer of a kind of Class 4 in</w:t>
      </w:r>
      <w:r w:rsidR="002023AE">
        <w:noBreakHyphen/>
      </w:r>
      <w:r w:rsidRPr="00367C78">
        <w:t>house IVD medical device that the manufacturer intends to be used to detect the presence of, or exposure to, transmissible agents in blood, stool or other specimens from a person’s body in order to assess the suitability of the person to be a donor of human stool for use in the manufacture of a faecal microbiota transplant product must notify the Secretary, in accordance with subclauses (2) and (3), about that kind.</w:t>
      </w:r>
    </w:p>
    <w:p w14:paraId="2A8E99A6" w14:textId="77777777" w:rsidR="00F00057" w:rsidRPr="00367C78" w:rsidRDefault="00F00057" w:rsidP="00F00057">
      <w:pPr>
        <w:pStyle w:val="subsection"/>
      </w:pPr>
      <w:r w:rsidRPr="00367C78">
        <w:tab/>
        <w:t>(2)</w:t>
      </w:r>
      <w:r w:rsidRPr="00367C78">
        <w:tab/>
        <w:t>A notification under subclause (1) must:</w:t>
      </w:r>
    </w:p>
    <w:p w14:paraId="3BA93E49" w14:textId="77777777" w:rsidR="00F00057" w:rsidRPr="00367C78" w:rsidRDefault="00F00057" w:rsidP="00F00057">
      <w:pPr>
        <w:pStyle w:val="paragraph"/>
      </w:pPr>
      <w:r w:rsidRPr="00367C78">
        <w:tab/>
        <w:t>(a)</w:t>
      </w:r>
      <w:r w:rsidRPr="00367C78">
        <w:tab/>
        <w:t>be in a form approved in writing by the Secretary; and</w:t>
      </w:r>
    </w:p>
    <w:p w14:paraId="66C74D36" w14:textId="77777777" w:rsidR="00F00057" w:rsidRPr="00367C78" w:rsidRDefault="00F00057" w:rsidP="00F00057">
      <w:pPr>
        <w:pStyle w:val="paragraph"/>
      </w:pPr>
      <w:r w:rsidRPr="00367C78">
        <w:tab/>
        <w:t>(b)</w:t>
      </w:r>
      <w:r w:rsidRPr="00367C78">
        <w:tab/>
        <w:t>contain the information required by the form.</w:t>
      </w:r>
    </w:p>
    <w:p w14:paraId="06E9F087" w14:textId="77777777" w:rsidR="00F00057" w:rsidRPr="00367C78" w:rsidRDefault="00F00057" w:rsidP="00F00057">
      <w:pPr>
        <w:pStyle w:val="subsection"/>
      </w:pPr>
      <w:r w:rsidRPr="00367C78">
        <w:tab/>
        <w:t>(3)</w:t>
      </w:r>
      <w:r w:rsidRPr="00367C78">
        <w:tab/>
        <w:t>A notification under subclause (1) must be given to the Secretary:</w:t>
      </w:r>
    </w:p>
    <w:p w14:paraId="57BD31B3" w14:textId="338F643B" w:rsidR="00F00057" w:rsidRPr="00367C78" w:rsidRDefault="00F00057" w:rsidP="00F00057">
      <w:pPr>
        <w:pStyle w:val="paragraph"/>
      </w:pPr>
      <w:r w:rsidRPr="00367C78">
        <w:tab/>
        <w:t>(a)</w:t>
      </w:r>
      <w:r w:rsidRPr="00367C78">
        <w:tab/>
        <w:t>if the manufacturer manufactures such a kind of Class 4 in</w:t>
      </w:r>
      <w:r w:rsidR="002023AE">
        <w:noBreakHyphen/>
      </w:r>
      <w:r w:rsidRPr="00367C78">
        <w:t xml:space="preserve">house IVD medical device on or after the commencement of this clause and before </w:t>
      </w:r>
      <w:r w:rsidR="002023AE">
        <w:t>1 July</w:t>
      </w:r>
      <w:r w:rsidRPr="00367C78">
        <w:t xml:space="preserve"> 2021—no later than 20 working days after </w:t>
      </w:r>
      <w:r w:rsidR="002023AE">
        <w:t>1 July</w:t>
      </w:r>
      <w:r w:rsidRPr="00367C78">
        <w:t xml:space="preserve"> 2021; and</w:t>
      </w:r>
    </w:p>
    <w:p w14:paraId="102884E2" w14:textId="1AF94A86" w:rsidR="00F00057" w:rsidRPr="00367C78" w:rsidRDefault="00F00057" w:rsidP="00F00057">
      <w:pPr>
        <w:pStyle w:val="paragraph"/>
      </w:pPr>
      <w:r w:rsidRPr="00367C78">
        <w:tab/>
        <w:t>(b)</w:t>
      </w:r>
      <w:r w:rsidRPr="00367C78">
        <w:tab/>
        <w:t xml:space="preserve">if, on or after </w:t>
      </w:r>
      <w:r w:rsidR="002023AE">
        <w:t>1 July</w:t>
      </w:r>
      <w:r w:rsidRPr="00367C78">
        <w:t xml:space="preserve"> 2021, the manufacturer manufactures such a kind of Class 4 in</w:t>
      </w:r>
      <w:r w:rsidR="002023AE">
        <w:noBreakHyphen/>
      </w:r>
      <w:r w:rsidRPr="00367C78">
        <w:t>house IVD medical device—no later than 20 working days after the manufacture.</w:t>
      </w:r>
    </w:p>
    <w:p w14:paraId="7D7E984E" w14:textId="4F2B06A9" w:rsidR="00F00057" w:rsidRPr="00367C78" w:rsidRDefault="00F00057" w:rsidP="00FF59A1">
      <w:pPr>
        <w:pStyle w:val="subsection"/>
      </w:pPr>
      <w:r w:rsidRPr="00367C78">
        <w:tab/>
        <w:t>(4)</w:t>
      </w:r>
      <w:r w:rsidRPr="00367C78">
        <w:tab/>
        <w:t>Only one notification is required under this clause in relation to each kind of Class 4 in</w:t>
      </w:r>
      <w:r w:rsidR="002023AE">
        <w:noBreakHyphen/>
      </w:r>
      <w:r w:rsidRPr="00367C78">
        <w:t>house IVD medical device manufactured by a manufacturer.</w:t>
      </w:r>
    </w:p>
    <w:p w14:paraId="7CA5F01A" w14:textId="77777777" w:rsidR="008652B2" w:rsidRPr="00367C78" w:rsidRDefault="008652B2">
      <w:pPr>
        <w:pStyle w:val="ActHead2"/>
        <w:pageBreakBefore/>
      </w:pPr>
      <w:bookmarkStart w:id="491" w:name="_Toc202523758"/>
      <w:r w:rsidRPr="00224C2E">
        <w:rPr>
          <w:rStyle w:val="CharPartNo"/>
        </w:rPr>
        <w:t>Part</w:t>
      </w:r>
      <w:r w:rsidR="00EA1C6C" w:rsidRPr="00224C2E">
        <w:rPr>
          <w:rStyle w:val="CharPartNo"/>
        </w:rPr>
        <w:t> </w:t>
      </w:r>
      <w:r w:rsidRPr="00224C2E">
        <w:rPr>
          <w:rStyle w:val="CharPartNo"/>
        </w:rPr>
        <w:t>7</w:t>
      </w:r>
      <w:r w:rsidR="006D1E60" w:rsidRPr="00367C78">
        <w:t>—</w:t>
      </w:r>
      <w:r w:rsidRPr="00224C2E">
        <w:rPr>
          <w:rStyle w:val="CharPartText"/>
        </w:rPr>
        <w:t>Procedures for medical devices used for a special purpose</w:t>
      </w:r>
      <w:bookmarkEnd w:id="491"/>
    </w:p>
    <w:p w14:paraId="04F91ABF" w14:textId="77777777" w:rsidR="00FF0CCC" w:rsidRPr="00367C78" w:rsidRDefault="00FF0CCC" w:rsidP="00A43A05">
      <w:pPr>
        <w:pStyle w:val="Header"/>
      </w:pPr>
      <w:r w:rsidRPr="00224C2E">
        <w:rPr>
          <w:rStyle w:val="CharDivNo"/>
        </w:rPr>
        <w:t xml:space="preserve"> </w:t>
      </w:r>
      <w:r w:rsidRPr="00224C2E">
        <w:rPr>
          <w:rStyle w:val="CharDivText"/>
        </w:rPr>
        <w:t xml:space="preserve"> </w:t>
      </w:r>
    </w:p>
    <w:p w14:paraId="6383CA41" w14:textId="77777777" w:rsidR="008652B2" w:rsidRPr="00367C78" w:rsidRDefault="008652B2" w:rsidP="005B642B">
      <w:pPr>
        <w:pStyle w:val="ActHead5"/>
      </w:pPr>
      <w:bookmarkStart w:id="492" w:name="_Toc202523759"/>
      <w:r w:rsidRPr="00224C2E">
        <w:rPr>
          <w:rStyle w:val="CharSectno"/>
        </w:rPr>
        <w:t>7.1</w:t>
      </w:r>
      <w:r w:rsidR="006D1E60" w:rsidRPr="00367C78">
        <w:t xml:space="preserve">  </w:t>
      </w:r>
      <w:r w:rsidRPr="00367C78">
        <w:t>Overview</w:t>
      </w:r>
      <w:bookmarkEnd w:id="492"/>
    </w:p>
    <w:p w14:paraId="51F31AA5" w14:textId="77777777" w:rsidR="008652B2" w:rsidRPr="00367C78" w:rsidRDefault="008652B2" w:rsidP="006D1E60">
      <w:pPr>
        <w:pStyle w:val="subsection"/>
      </w:pPr>
      <w:r w:rsidRPr="00367C78">
        <w:tab/>
      </w:r>
      <w:r w:rsidRPr="00367C78">
        <w:tab/>
        <w:t>The conformity assessment procedures set out in this Part provide for the manufacturer of a medical device used for a special purpose:</w:t>
      </w:r>
    </w:p>
    <w:p w14:paraId="76520F85" w14:textId="77777777" w:rsidR="008652B2" w:rsidRPr="00367C78" w:rsidRDefault="008652B2" w:rsidP="006D1E60">
      <w:pPr>
        <w:pStyle w:val="paragraph"/>
      </w:pPr>
      <w:r w:rsidRPr="00367C78">
        <w:tab/>
        <w:t>(a)</w:t>
      </w:r>
      <w:r w:rsidRPr="00367C78">
        <w:tab/>
        <w:t>to prepare a written statement containing certain information in relation to the device</w:t>
      </w:r>
      <w:r w:rsidR="003D069A" w:rsidRPr="00367C78">
        <w:t xml:space="preserve"> and to provide a copy of the statement with the device</w:t>
      </w:r>
      <w:r w:rsidRPr="00367C78">
        <w:t>; and</w:t>
      </w:r>
    </w:p>
    <w:p w14:paraId="452A4A84" w14:textId="590551ED" w:rsidR="008652B2" w:rsidRPr="00367C78" w:rsidRDefault="008652B2" w:rsidP="006D1E60">
      <w:pPr>
        <w:pStyle w:val="paragraph"/>
      </w:pPr>
      <w:r w:rsidRPr="00367C78">
        <w:tab/>
        <w:t>(b)</w:t>
      </w:r>
      <w:r w:rsidRPr="00367C78">
        <w:tab/>
        <w:t>to prepare and keep up</w:t>
      </w:r>
      <w:r w:rsidR="002023AE">
        <w:noBreakHyphen/>
      </w:r>
      <w:r w:rsidRPr="00367C78">
        <w:t>to</w:t>
      </w:r>
      <w:r w:rsidR="002023AE">
        <w:noBreakHyphen/>
      </w:r>
      <w:r w:rsidRPr="00367C78">
        <w:t>date particular documentation in relation to the device.</w:t>
      </w:r>
    </w:p>
    <w:p w14:paraId="027984B2" w14:textId="6EA07BC8" w:rsidR="008652B2" w:rsidRPr="00367C78" w:rsidRDefault="008652B2" w:rsidP="005B642B">
      <w:pPr>
        <w:pStyle w:val="ActHead5"/>
      </w:pPr>
      <w:bookmarkStart w:id="493" w:name="_Toc202523760"/>
      <w:r w:rsidRPr="00224C2E">
        <w:rPr>
          <w:rStyle w:val="CharSectno"/>
        </w:rPr>
        <w:t>7.2</w:t>
      </w:r>
      <w:r w:rsidR="006D1E60" w:rsidRPr="00367C78">
        <w:t xml:space="preserve">  </w:t>
      </w:r>
      <w:r w:rsidRPr="00367C78">
        <w:t>Custom</w:t>
      </w:r>
      <w:r w:rsidR="002023AE">
        <w:noBreakHyphen/>
      </w:r>
      <w:r w:rsidRPr="00367C78">
        <w:t>made medical devices</w:t>
      </w:r>
      <w:bookmarkEnd w:id="493"/>
    </w:p>
    <w:p w14:paraId="0AE452DF" w14:textId="4C7F9A79" w:rsidR="008652B2" w:rsidRPr="00367C78" w:rsidRDefault="008652B2" w:rsidP="006D1E60">
      <w:pPr>
        <w:pStyle w:val="subsection"/>
      </w:pPr>
      <w:r w:rsidRPr="00367C78">
        <w:tab/>
        <w:t>(1)</w:t>
      </w:r>
      <w:r w:rsidRPr="00367C78">
        <w:tab/>
        <w:t>This clause applies to a custom</w:t>
      </w:r>
      <w:r w:rsidR="002023AE">
        <w:noBreakHyphen/>
      </w:r>
      <w:r w:rsidRPr="00367C78">
        <w:t>made medical device.</w:t>
      </w:r>
    </w:p>
    <w:p w14:paraId="744BDCF3" w14:textId="77777777" w:rsidR="008652B2" w:rsidRPr="00367C78" w:rsidRDefault="008652B2" w:rsidP="006D1E60">
      <w:pPr>
        <w:pStyle w:val="subsection"/>
      </w:pPr>
      <w:r w:rsidRPr="00367C78">
        <w:tab/>
        <w:t>(2)</w:t>
      </w:r>
      <w:r w:rsidRPr="00367C78">
        <w:tab/>
        <w:t>The manufacturer of the device must prepare a written statement in relation to the device including the following:</w:t>
      </w:r>
    </w:p>
    <w:p w14:paraId="1D683FFF" w14:textId="77777777" w:rsidR="008652B2" w:rsidRPr="00367C78" w:rsidRDefault="008652B2" w:rsidP="006D1E60">
      <w:pPr>
        <w:pStyle w:val="paragraph"/>
      </w:pPr>
      <w:r w:rsidRPr="00367C78">
        <w:tab/>
        <w:t>(a)</w:t>
      </w:r>
      <w:r w:rsidRPr="00367C78">
        <w:tab/>
        <w:t>the name and business address of the manufacturer;</w:t>
      </w:r>
    </w:p>
    <w:p w14:paraId="436BC937" w14:textId="77777777" w:rsidR="008652B2" w:rsidRPr="00367C78" w:rsidRDefault="008652B2" w:rsidP="006D1E60">
      <w:pPr>
        <w:pStyle w:val="paragraph"/>
      </w:pPr>
      <w:r w:rsidRPr="00367C78">
        <w:tab/>
        <w:t>(b)</w:t>
      </w:r>
      <w:r w:rsidRPr="00367C78">
        <w:tab/>
        <w:t>sufficient information to enable the user to identify the device or, if relevant, the contents of packaging;</w:t>
      </w:r>
    </w:p>
    <w:p w14:paraId="191329EF" w14:textId="77777777" w:rsidR="008652B2" w:rsidRPr="00367C78" w:rsidRDefault="008652B2" w:rsidP="006D1E60">
      <w:pPr>
        <w:pStyle w:val="paragraph"/>
      </w:pPr>
      <w:r w:rsidRPr="00367C78">
        <w:tab/>
        <w:t>(c)</w:t>
      </w:r>
      <w:r w:rsidRPr="00367C78">
        <w:tab/>
        <w:t xml:space="preserve">a statement to the effect that the device is intended by the manufacturer to be </w:t>
      </w:r>
      <w:r w:rsidR="003D069A" w:rsidRPr="00367C78">
        <w:t>for the sole use of a particular patient</w:t>
      </w:r>
      <w:r w:rsidR="0033398E" w:rsidRPr="00367C78">
        <w:t xml:space="preserve"> or health professional;</w:t>
      </w:r>
    </w:p>
    <w:p w14:paraId="0F3C7F55" w14:textId="77777777" w:rsidR="008652B2" w:rsidRPr="00367C78" w:rsidRDefault="008652B2" w:rsidP="006D1E60">
      <w:pPr>
        <w:pStyle w:val="paragraph"/>
      </w:pPr>
      <w:r w:rsidRPr="00367C78">
        <w:tab/>
        <w:t>(d)</w:t>
      </w:r>
      <w:r w:rsidRPr="00367C78">
        <w:tab/>
        <w:t>the name of the individual in relation to whom the device is intended to be used;</w:t>
      </w:r>
    </w:p>
    <w:p w14:paraId="1EED9AA0" w14:textId="77777777" w:rsidR="008652B2" w:rsidRPr="00367C78" w:rsidRDefault="008652B2" w:rsidP="006D1E60">
      <w:pPr>
        <w:pStyle w:val="paragraph"/>
      </w:pPr>
      <w:r w:rsidRPr="00367C78">
        <w:tab/>
        <w:t>(e)</w:t>
      </w:r>
      <w:r w:rsidRPr="00367C78">
        <w:tab/>
        <w:t xml:space="preserve">the name and business address of the health professional who </w:t>
      </w:r>
      <w:r w:rsidR="003D069A" w:rsidRPr="00367C78">
        <w:t>made the request</w:t>
      </w:r>
      <w:r w:rsidRPr="00367C78">
        <w:t xml:space="preserve"> for the device;</w:t>
      </w:r>
    </w:p>
    <w:p w14:paraId="1C51AF30" w14:textId="77777777" w:rsidR="008652B2" w:rsidRPr="00367C78" w:rsidRDefault="008652B2" w:rsidP="006D1E60">
      <w:pPr>
        <w:pStyle w:val="paragraph"/>
      </w:pPr>
      <w:r w:rsidRPr="00367C78">
        <w:tab/>
        <w:t>(f)</w:t>
      </w:r>
      <w:r w:rsidRPr="00367C78">
        <w:tab/>
        <w:t xml:space="preserve">the particular design characteristics </w:t>
      </w:r>
      <w:r w:rsidR="003D069A" w:rsidRPr="00367C78">
        <w:t>of the device as specified by the health professional who made the request</w:t>
      </w:r>
      <w:r w:rsidRPr="00367C78">
        <w:t xml:space="preserve"> for the device;</w:t>
      </w:r>
    </w:p>
    <w:p w14:paraId="04BA8DB9" w14:textId="387F6911" w:rsidR="008652B2" w:rsidRPr="00367C78" w:rsidRDefault="008652B2" w:rsidP="006D1E60">
      <w:pPr>
        <w:pStyle w:val="paragraph"/>
      </w:pPr>
      <w:r w:rsidRPr="00367C78">
        <w:tab/>
        <w:t>(g)</w:t>
      </w:r>
      <w:r w:rsidRPr="00367C78">
        <w:tab/>
        <w:t>a statement to the effect that the device complies with the applicable provisions of the essential principles or, if the device does not comply with all applicable provisions of the essential principles, a statement explaining which provisions of the essential principles the device does not comply with and the reasons for the non</w:t>
      </w:r>
      <w:r w:rsidR="002023AE">
        <w:noBreakHyphen/>
      </w:r>
      <w:r w:rsidRPr="00367C78">
        <w:t>compliance.</w:t>
      </w:r>
    </w:p>
    <w:p w14:paraId="03DB980D" w14:textId="77777777" w:rsidR="008652B2" w:rsidRPr="00367C78" w:rsidRDefault="008652B2" w:rsidP="006D1E60">
      <w:pPr>
        <w:pStyle w:val="subsection"/>
      </w:pPr>
      <w:r w:rsidRPr="00367C78">
        <w:tab/>
        <w:t>(3)</w:t>
      </w:r>
      <w:r w:rsidRPr="00367C78">
        <w:tab/>
        <w:t>The statement must:</w:t>
      </w:r>
    </w:p>
    <w:p w14:paraId="1A64D3C9" w14:textId="77777777" w:rsidR="008652B2" w:rsidRPr="00367C78" w:rsidRDefault="008652B2" w:rsidP="006D1E60">
      <w:pPr>
        <w:pStyle w:val="paragraph"/>
      </w:pPr>
      <w:r w:rsidRPr="00367C78">
        <w:tab/>
        <w:t>(a)</w:t>
      </w:r>
      <w:r w:rsidRPr="00367C78">
        <w:tab/>
        <w:t>be signed by a person authorised by the manufacturer of the device; and</w:t>
      </w:r>
    </w:p>
    <w:p w14:paraId="291D8E2D" w14:textId="77777777" w:rsidR="008652B2" w:rsidRPr="00367C78" w:rsidRDefault="008652B2" w:rsidP="006D1E60">
      <w:pPr>
        <w:pStyle w:val="paragraph"/>
      </w:pPr>
      <w:r w:rsidRPr="00367C78">
        <w:tab/>
        <w:t>(b)</w:t>
      </w:r>
      <w:r w:rsidRPr="00367C78">
        <w:tab/>
        <w:t>set out the name and position of the person signing the statement; and</w:t>
      </w:r>
    </w:p>
    <w:p w14:paraId="6DE42B1D" w14:textId="77777777" w:rsidR="008652B2" w:rsidRPr="00367C78" w:rsidRDefault="008652B2" w:rsidP="006D1E60">
      <w:pPr>
        <w:pStyle w:val="paragraph"/>
      </w:pPr>
      <w:r w:rsidRPr="00367C78">
        <w:tab/>
        <w:t>(c)</w:t>
      </w:r>
      <w:r w:rsidRPr="00367C78">
        <w:tab/>
        <w:t>state the date when the statement is signed.</w:t>
      </w:r>
    </w:p>
    <w:p w14:paraId="6556DE69" w14:textId="77777777" w:rsidR="00646A5F" w:rsidRPr="00367C78" w:rsidRDefault="00646A5F" w:rsidP="00646A5F">
      <w:pPr>
        <w:pStyle w:val="subsection"/>
      </w:pPr>
      <w:r w:rsidRPr="00367C78">
        <w:tab/>
        <w:t>(3A)</w:t>
      </w:r>
      <w:r w:rsidRPr="00367C78">
        <w:tab/>
        <w:t>The manufacturer must provide a copy of the statement with the device.</w:t>
      </w:r>
    </w:p>
    <w:p w14:paraId="509F4B1E" w14:textId="744016C0" w:rsidR="008652B2" w:rsidRPr="00367C78" w:rsidRDefault="008652B2" w:rsidP="006D1E60">
      <w:pPr>
        <w:pStyle w:val="subsection"/>
      </w:pPr>
      <w:r w:rsidRPr="00367C78">
        <w:tab/>
        <w:t>(4)</w:t>
      </w:r>
      <w:r w:rsidRPr="00367C78">
        <w:tab/>
        <w:t>The manufacturer must prepare, and keep up</w:t>
      </w:r>
      <w:r w:rsidR="002023AE">
        <w:noBreakHyphen/>
      </w:r>
      <w:r w:rsidRPr="00367C78">
        <w:t>to</w:t>
      </w:r>
      <w:r w:rsidR="002023AE">
        <w:noBreakHyphen/>
      </w:r>
      <w:r w:rsidRPr="00367C78">
        <w:t>date, documentation in relation to the device, including information in relation to the design, production and intended performance of the device.</w:t>
      </w:r>
    </w:p>
    <w:p w14:paraId="0A11AA19" w14:textId="77777777" w:rsidR="008652B2" w:rsidRPr="00367C78" w:rsidRDefault="008652B2" w:rsidP="006D1E60">
      <w:pPr>
        <w:pStyle w:val="subsection"/>
      </w:pPr>
      <w:r w:rsidRPr="00367C78">
        <w:tab/>
        <w:t>(5)</w:t>
      </w:r>
      <w:r w:rsidRPr="00367C78">
        <w:tab/>
        <w:t xml:space="preserve">The manufacturer must take all measures necessary to ensure that the process used to manufacture the device results in the device complying with the documentation mentioned in </w:t>
      </w:r>
      <w:r w:rsidR="00EA1C6C" w:rsidRPr="00367C78">
        <w:t>subclause (</w:t>
      </w:r>
      <w:r w:rsidRPr="00367C78">
        <w:t>4).</w:t>
      </w:r>
    </w:p>
    <w:p w14:paraId="62B73FA5" w14:textId="77777777" w:rsidR="008652B2" w:rsidRPr="00367C78" w:rsidRDefault="008652B2" w:rsidP="006D1E60">
      <w:pPr>
        <w:pStyle w:val="subsection"/>
      </w:pPr>
      <w:r w:rsidRPr="00367C78">
        <w:tab/>
        <w:t>(6)</w:t>
      </w:r>
      <w:r w:rsidRPr="00367C78">
        <w:tab/>
        <w:t>The manufacturer must notify the Secretary as soon as practicable after becoming aware of:</w:t>
      </w:r>
    </w:p>
    <w:p w14:paraId="2B11907C" w14:textId="77777777" w:rsidR="008652B2" w:rsidRPr="00367C78" w:rsidRDefault="008652B2" w:rsidP="006D1E60">
      <w:pPr>
        <w:pStyle w:val="paragraph"/>
      </w:pPr>
      <w:r w:rsidRPr="00367C78">
        <w:tab/>
        <w:t>(a)</w:t>
      </w:r>
      <w:r w:rsidRPr="00367C78">
        <w:tab/>
        <w:t>information relating to:</w:t>
      </w:r>
    </w:p>
    <w:p w14:paraId="5BE09BF8" w14:textId="77777777" w:rsidR="008652B2" w:rsidRPr="00367C78" w:rsidRDefault="008652B2" w:rsidP="006D1E60">
      <w:pPr>
        <w:pStyle w:val="paragraphsub"/>
      </w:pPr>
      <w:r w:rsidRPr="00367C78">
        <w:tab/>
        <w:t>(i)</w:t>
      </w:r>
      <w:r w:rsidRPr="00367C78">
        <w:tab/>
        <w:t>any malfunction or deterioration in the characteristics or performance of the device; or</w:t>
      </w:r>
    </w:p>
    <w:p w14:paraId="52CC5867" w14:textId="77777777" w:rsidR="008652B2" w:rsidRPr="00367C78" w:rsidRDefault="008652B2" w:rsidP="006D1E60">
      <w:pPr>
        <w:pStyle w:val="paragraphsub"/>
      </w:pPr>
      <w:r w:rsidRPr="00367C78">
        <w:tab/>
        <w:t>(ii)</w:t>
      </w:r>
      <w:r w:rsidRPr="00367C78">
        <w:tab/>
        <w:t>any inadequacy in the design, production, labelling or instructions for use of the device; or</w:t>
      </w:r>
    </w:p>
    <w:p w14:paraId="0468430F" w14:textId="77777777" w:rsidR="008652B2" w:rsidRPr="00367C78" w:rsidRDefault="008652B2" w:rsidP="006D1E60">
      <w:pPr>
        <w:pStyle w:val="paragraphsub"/>
      </w:pPr>
      <w:r w:rsidRPr="00367C78">
        <w:tab/>
        <w:t>(iii)</w:t>
      </w:r>
      <w:r w:rsidRPr="00367C78">
        <w:tab/>
        <w:t>any use in accordance with, or contrary to, the use intended by the manufacturer of the device;</w:t>
      </w:r>
    </w:p>
    <w:p w14:paraId="2EE14F8C" w14:textId="77777777" w:rsidR="008652B2" w:rsidRPr="00367C78" w:rsidRDefault="008652B2" w:rsidP="006D1E60">
      <w:pPr>
        <w:pStyle w:val="paragraph"/>
      </w:pPr>
      <w:r w:rsidRPr="00367C78">
        <w:tab/>
      </w:r>
      <w:r w:rsidRPr="00367C78">
        <w:tab/>
        <w:t>that might lead, or might have led, to the death of a patient or a user of the device, or to a serious deterioration in his or her state of health; or</w:t>
      </w:r>
    </w:p>
    <w:p w14:paraId="14B57113" w14:textId="20941D6A" w:rsidR="008652B2" w:rsidRPr="00367C78" w:rsidRDefault="008652B2" w:rsidP="006D1E60">
      <w:pPr>
        <w:pStyle w:val="paragraph"/>
      </w:pPr>
      <w:r w:rsidRPr="00367C78">
        <w:tab/>
        <w:t>(b)</w:t>
      </w:r>
      <w:r w:rsidRPr="00367C78">
        <w:tab/>
        <w:t xml:space="preserve">information relating to any technical or medical reason for a malfunction or deterioration of a kind mentioned in </w:t>
      </w:r>
      <w:r w:rsidR="00EE4119" w:rsidRPr="00367C78">
        <w:t>paragraph (</w:t>
      </w:r>
      <w:r w:rsidRPr="00367C78">
        <w:t xml:space="preserve">a) that has led the manufacturer to take steps to </w:t>
      </w:r>
      <w:r w:rsidR="006B0D4A" w:rsidRPr="00367C78">
        <w:t>recall</w:t>
      </w:r>
      <w:r w:rsidRPr="00367C78">
        <w:t xml:space="preserve"> a device that has been distributed.</w:t>
      </w:r>
    </w:p>
    <w:p w14:paraId="0FBF96C2" w14:textId="77777777" w:rsidR="008652B2" w:rsidRPr="00367C78" w:rsidRDefault="006D1E60" w:rsidP="006D1E60">
      <w:pPr>
        <w:pStyle w:val="notetext"/>
      </w:pPr>
      <w:r w:rsidRPr="00367C78">
        <w:t>Note:</w:t>
      </w:r>
      <w:r w:rsidRPr="00367C78">
        <w:tab/>
      </w:r>
      <w:r w:rsidR="008652B2" w:rsidRPr="00367C78">
        <w:t>Clauses</w:t>
      </w:r>
      <w:r w:rsidR="00EA1C6C" w:rsidRPr="00367C78">
        <w:t> </w:t>
      </w:r>
      <w:r w:rsidR="008652B2" w:rsidRPr="00367C78">
        <w:t>7.3 and 7.4 are intentionally not used.</w:t>
      </w:r>
    </w:p>
    <w:p w14:paraId="44075470" w14:textId="77777777" w:rsidR="008652B2" w:rsidRPr="00367C78" w:rsidRDefault="008652B2" w:rsidP="005B642B">
      <w:pPr>
        <w:pStyle w:val="ActHead5"/>
      </w:pPr>
      <w:bookmarkStart w:id="494" w:name="_Toc202523761"/>
      <w:r w:rsidRPr="00224C2E">
        <w:rPr>
          <w:rStyle w:val="CharSectno"/>
        </w:rPr>
        <w:t>7.5</w:t>
      </w:r>
      <w:r w:rsidR="006D1E60" w:rsidRPr="00367C78">
        <w:t xml:space="preserve">  </w:t>
      </w:r>
      <w:r w:rsidRPr="00367C78">
        <w:t>System or procedure packs</w:t>
      </w:r>
      <w:bookmarkEnd w:id="494"/>
    </w:p>
    <w:p w14:paraId="683F1CDC" w14:textId="77777777" w:rsidR="008652B2" w:rsidRPr="00367C78" w:rsidRDefault="008652B2" w:rsidP="006D1E60">
      <w:pPr>
        <w:pStyle w:val="subsection"/>
      </w:pPr>
      <w:r w:rsidRPr="00367C78">
        <w:tab/>
        <w:t>(1)</w:t>
      </w:r>
      <w:r w:rsidRPr="00367C78">
        <w:tab/>
        <w:t>The manufacturer of a system or procedure pack must make a declaration of conformity in relation to the system or procedure pack.</w:t>
      </w:r>
    </w:p>
    <w:p w14:paraId="58430B66" w14:textId="77777777" w:rsidR="008652B2" w:rsidRPr="00367C78" w:rsidRDefault="008652B2" w:rsidP="006D1E60">
      <w:pPr>
        <w:pStyle w:val="subsection"/>
      </w:pPr>
      <w:r w:rsidRPr="00367C78">
        <w:tab/>
        <w:t>(2)</w:t>
      </w:r>
      <w:r w:rsidRPr="00367C78">
        <w:tab/>
        <w:t>The declaration must:</w:t>
      </w:r>
    </w:p>
    <w:p w14:paraId="1F191BFA" w14:textId="37CC6CE2" w:rsidR="008652B2" w:rsidRPr="00367C78" w:rsidRDefault="008652B2" w:rsidP="006D1E60">
      <w:pPr>
        <w:pStyle w:val="paragraph"/>
      </w:pPr>
      <w:r w:rsidRPr="00367C78">
        <w:tab/>
        <w:t>(a)</w:t>
      </w:r>
      <w:r w:rsidRPr="00367C78">
        <w:tab/>
        <w:t>state that the declaration is a declaration of conformity made under clause</w:t>
      </w:r>
      <w:r w:rsidR="00EA1C6C" w:rsidRPr="00367C78">
        <w:t> </w:t>
      </w:r>
      <w:r w:rsidRPr="00367C78">
        <w:t xml:space="preserve">7.5 of </w:t>
      </w:r>
      <w:r w:rsidR="002561A5">
        <w:t>Schedule 3</w:t>
      </w:r>
      <w:r w:rsidRPr="00367C78">
        <w:t xml:space="preserve"> to the </w:t>
      </w:r>
      <w:r w:rsidRPr="00367C78">
        <w:rPr>
          <w:i/>
        </w:rPr>
        <w:t xml:space="preserve">Therapeutic Goods (Medical Devices) </w:t>
      </w:r>
      <w:r w:rsidR="002023AE">
        <w:rPr>
          <w:i/>
        </w:rPr>
        <w:t>Regulations 2</w:t>
      </w:r>
      <w:r w:rsidRPr="00367C78">
        <w:rPr>
          <w:i/>
        </w:rPr>
        <w:t>002</w:t>
      </w:r>
      <w:r w:rsidRPr="00367C78">
        <w:t>; and</w:t>
      </w:r>
    </w:p>
    <w:p w14:paraId="21530A15" w14:textId="77777777" w:rsidR="008652B2" w:rsidRPr="00367C78" w:rsidRDefault="008652B2" w:rsidP="006D1E60">
      <w:pPr>
        <w:pStyle w:val="paragraph"/>
      </w:pPr>
      <w:r w:rsidRPr="00367C78">
        <w:tab/>
        <w:t>(b)</w:t>
      </w:r>
      <w:r w:rsidRPr="00367C78">
        <w:tab/>
        <w:t>state the name and business address of the manufacturer of the system or procedure pack; and</w:t>
      </w:r>
    </w:p>
    <w:p w14:paraId="09B68D51" w14:textId="77777777" w:rsidR="008652B2" w:rsidRPr="00367C78" w:rsidRDefault="008652B2" w:rsidP="006D1E60">
      <w:pPr>
        <w:pStyle w:val="paragraph"/>
      </w:pPr>
      <w:r w:rsidRPr="00367C78">
        <w:tab/>
        <w:t>(c)</w:t>
      </w:r>
      <w:r w:rsidRPr="00367C78">
        <w:tab/>
        <w:t xml:space="preserve">state sufficient information to enable the user to identify the system or procedure pack </w:t>
      </w:r>
      <w:r w:rsidR="00260F09" w:rsidRPr="00367C78">
        <w:t>or the contents of the system or procedure pack</w:t>
      </w:r>
      <w:r w:rsidRPr="00367C78">
        <w:t>; and</w:t>
      </w:r>
    </w:p>
    <w:p w14:paraId="3B580D0E" w14:textId="77777777" w:rsidR="008652B2" w:rsidRPr="00367C78" w:rsidRDefault="008652B2" w:rsidP="006D1E60">
      <w:pPr>
        <w:pStyle w:val="paragraph"/>
      </w:pPr>
      <w:r w:rsidRPr="00367C78">
        <w:tab/>
        <w:t>(d)</w:t>
      </w:r>
      <w:r w:rsidRPr="00367C78">
        <w:tab/>
        <w:t xml:space="preserve">identify each item in the </w:t>
      </w:r>
      <w:r w:rsidR="00260F09" w:rsidRPr="00367C78">
        <w:t>system or procedure pack</w:t>
      </w:r>
      <w:r w:rsidRPr="00367C78">
        <w:t>; and</w:t>
      </w:r>
    </w:p>
    <w:p w14:paraId="3BF9A781" w14:textId="4626BB89" w:rsidR="008652B2" w:rsidRPr="00367C78" w:rsidRDefault="008652B2" w:rsidP="006D1E60">
      <w:pPr>
        <w:pStyle w:val="paragraph"/>
      </w:pPr>
      <w:r w:rsidRPr="00367C78">
        <w:tab/>
        <w:t>(e)</w:t>
      </w:r>
      <w:r w:rsidRPr="00367C78">
        <w:tab/>
      </w:r>
      <w:r w:rsidR="00723D4A" w:rsidRPr="00367C78">
        <w:t xml:space="preserve">except in relation to a medical device covered by </w:t>
      </w:r>
      <w:r w:rsidR="00EE4119" w:rsidRPr="00367C78">
        <w:t>paragraph (</w:t>
      </w:r>
      <w:r w:rsidR="00723D4A" w:rsidRPr="00367C78">
        <w:t>ia)—</w:t>
      </w:r>
      <w:r w:rsidRPr="00367C78">
        <w:t>state that the manufacturer has:</w:t>
      </w:r>
    </w:p>
    <w:p w14:paraId="739BDC66" w14:textId="77777777" w:rsidR="008C29C5" w:rsidRPr="00367C78" w:rsidRDefault="008C29C5" w:rsidP="008C29C5">
      <w:pPr>
        <w:pStyle w:val="paragraphsub"/>
      </w:pPr>
      <w:r w:rsidRPr="00367C78">
        <w:tab/>
        <w:t>(i)</w:t>
      </w:r>
      <w:r w:rsidRPr="00367C78">
        <w:tab/>
        <w:t>a conformity assessment document, a declaration of conformity under clause 6.6 or a statement under subclause 7.2(2) for each medical device in the system or procedure pack for which such a document, declaration or statement is required; and</w:t>
      </w:r>
    </w:p>
    <w:p w14:paraId="3D631B68" w14:textId="77777777" w:rsidR="008652B2" w:rsidRPr="00367C78" w:rsidRDefault="008652B2" w:rsidP="006D1E60">
      <w:pPr>
        <w:pStyle w:val="paragraphsub"/>
      </w:pPr>
      <w:r w:rsidRPr="00367C78">
        <w:tab/>
        <w:t>(ii)</w:t>
      </w:r>
      <w:r w:rsidRPr="00367C78">
        <w:tab/>
      </w:r>
      <w:r w:rsidR="008C29C5" w:rsidRPr="00367C78">
        <w:t xml:space="preserve">evidence </w:t>
      </w:r>
      <w:r w:rsidRPr="00367C78">
        <w:t xml:space="preserve">that each medical device in the </w:t>
      </w:r>
      <w:r w:rsidR="00260F09" w:rsidRPr="00367C78">
        <w:t>system or procedure pack</w:t>
      </w:r>
      <w:r w:rsidRPr="00367C78">
        <w:t xml:space="preserve"> complies with the applicable provisions of the essential principles; and</w:t>
      </w:r>
    </w:p>
    <w:p w14:paraId="1E1F436B" w14:textId="77777777" w:rsidR="008652B2" w:rsidRPr="00367C78" w:rsidRDefault="008652B2" w:rsidP="006D1E60">
      <w:pPr>
        <w:pStyle w:val="paragraph"/>
      </w:pPr>
      <w:r w:rsidRPr="00367C78">
        <w:tab/>
        <w:t>(f)</w:t>
      </w:r>
      <w:r w:rsidRPr="00367C78">
        <w:tab/>
        <w:t xml:space="preserve">state the registration or listing number for each medicine or other therapeutic </w:t>
      </w:r>
      <w:r w:rsidR="00216F58" w:rsidRPr="00367C78">
        <w:t xml:space="preserve">goods, or the biological number for each biological, </w:t>
      </w:r>
      <w:r w:rsidRPr="00367C78">
        <w:t xml:space="preserve">in the </w:t>
      </w:r>
      <w:r w:rsidR="00260F09" w:rsidRPr="00367C78">
        <w:t>system or procedure pack</w:t>
      </w:r>
      <w:r w:rsidRPr="00367C78">
        <w:t>; and</w:t>
      </w:r>
    </w:p>
    <w:p w14:paraId="306A2328" w14:textId="77777777" w:rsidR="008652B2" w:rsidRPr="00367C78" w:rsidRDefault="008652B2" w:rsidP="006D1E60">
      <w:pPr>
        <w:pStyle w:val="paragraph"/>
      </w:pPr>
      <w:r w:rsidRPr="00367C78">
        <w:tab/>
        <w:t>(g)</w:t>
      </w:r>
      <w:r w:rsidRPr="00367C78">
        <w:tab/>
        <w:t xml:space="preserve">state that each medical device in the </w:t>
      </w:r>
      <w:r w:rsidR="00260F09" w:rsidRPr="00367C78">
        <w:t>system or procedure pack</w:t>
      </w:r>
      <w:r w:rsidRPr="00367C78">
        <w:t xml:space="preserve"> is intended to be used for its original intended purpose, and each </w:t>
      </w:r>
      <w:r w:rsidR="00216F58" w:rsidRPr="00367C78">
        <w:t xml:space="preserve">medicine, biological </w:t>
      </w:r>
      <w:r w:rsidRPr="00367C78">
        <w:t xml:space="preserve">or other therapeutic goods in the </w:t>
      </w:r>
      <w:r w:rsidR="00260F09" w:rsidRPr="00367C78">
        <w:t>system or procedure pack</w:t>
      </w:r>
      <w:r w:rsidRPr="00367C78">
        <w:t xml:space="preserve"> is intended to be used within the approved indications </w:t>
      </w:r>
      <w:r w:rsidR="008C29C5" w:rsidRPr="00367C78">
        <w:t>of the medicine, biological or other therapeutic goods</w:t>
      </w:r>
      <w:r w:rsidRPr="00367C78">
        <w:t>; and</w:t>
      </w:r>
    </w:p>
    <w:p w14:paraId="72D393B7" w14:textId="77777777" w:rsidR="008C29C5" w:rsidRPr="00367C78" w:rsidRDefault="008C29C5" w:rsidP="008C29C5">
      <w:pPr>
        <w:pStyle w:val="paragraph"/>
      </w:pPr>
      <w:r w:rsidRPr="00367C78">
        <w:tab/>
        <w:t>(h)</w:t>
      </w:r>
      <w:r w:rsidRPr="00367C78">
        <w:tab/>
        <w:t>state that the mutual compatibility of each medical device, medicine, biological or other therapeutic goods, and any other goods, in the system or procedure pack has been verified in accordance with:</w:t>
      </w:r>
    </w:p>
    <w:p w14:paraId="39D6B9AF" w14:textId="77777777" w:rsidR="008C29C5" w:rsidRPr="00367C78" w:rsidRDefault="008C29C5" w:rsidP="008C29C5">
      <w:pPr>
        <w:pStyle w:val="paragraphsub"/>
      </w:pPr>
      <w:r w:rsidRPr="00367C78">
        <w:tab/>
        <w:t>(i)</w:t>
      </w:r>
      <w:r w:rsidRPr="00367C78">
        <w:tab/>
        <w:t>the instructions for use of each medical device included in the system or procedure pack, being the instructions for use provided by the manufacturer of the device; and</w:t>
      </w:r>
    </w:p>
    <w:p w14:paraId="7D9E3F1E" w14:textId="77777777" w:rsidR="008C29C5" w:rsidRPr="00367C78" w:rsidRDefault="008C29C5" w:rsidP="008C29C5">
      <w:pPr>
        <w:pStyle w:val="paragraphsub"/>
      </w:pPr>
      <w:r w:rsidRPr="00367C78">
        <w:tab/>
        <w:t>(ii)</w:t>
      </w:r>
      <w:r w:rsidRPr="00367C78">
        <w:tab/>
        <w:t>the approved indications of each medicine, biological and other therapeutic goods (if any) included in the system or procedure pack; and</w:t>
      </w:r>
    </w:p>
    <w:p w14:paraId="3AE86C37" w14:textId="46710C95" w:rsidR="008C29C5" w:rsidRPr="00367C78" w:rsidRDefault="008C29C5" w:rsidP="008C29C5">
      <w:pPr>
        <w:pStyle w:val="paragraph"/>
      </w:pPr>
      <w:r w:rsidRPr="00367C78">
        <w:tab/>
        <w:t>(ha)</w:t>
      </w:r>
      <w:r w:rsidRPr="00367C78">
        <w:tab/>
        <w:t>state that the manufacturer of the system or procedure pack has manufactured the system or procedure pack in accordance with the instructions referred to in sub</w:t>
      </w:r>
      <w:r w:rsidR="00EE4119" w:rsidRPr="00367C78">
        <w:t>paragraph (</w:t>
      </w:r>
      <w:r w:rsidRPr="00367C78">
        <w:t>h)(i) and the indications referred to in sub</w:t>
      </w:r>
      <w:r w:rsidR="00EE4119" w:rsidRPr="00367C78">
        <w:t>paragraph (</w:t>
      </w:r>
      <w:r w:rsidRPr="00367C78">
        <w:t>h)(ii); and</w:t>
      </w:r>
    </w:p>
    <w:p w14:paraId="018C5FD0" w14:textId="77777777" w:rsidR="008652B2" w:rsidRPr="00367C78" w:rsidRDefault="008652B2" w:rsidP="006D1E60">
      <w:pPr>
        <w:pStyle w:val="paragraph"/>
      </w:pPr>
      <w:r w:rsidRPr="00367C78">
        <w:tab/>
        <w:t>(i)</w:t>
      </w:r>
      <w:r w:rsidRPr="00367C78">
        <w:tab/>
        <w:t xml:space="preserve">state that the information supplied with the system or procedure pack for the use of the system or procedure pack includes instructions for use provided by the manufacturer of each item in the </w:t>
      </w:r>
      <w:r w:rsidR="00260F09" w:rsidRPr="00367C78">
        <w:t>system or procedure pack</w:t>
      </w:r>
      <w:r w:rsidRPr="00367C78">
        <w:t>; and</w:t>
      </w:r>
    </w:p>
    <w:p w14:paraId="01445C46" w14:textId="77777777" w:rsidR="008C29C5" w:rsidRPr="00367C78" w:rsidRDefault="008C29C5" w:rsidP="008C29C5">
      <w:pPr>
        <w:pStyle w:val="paragraph"/>
      </w:pPr>
      <w:r w:rsidRPr="00367C78">
        <w:tab/>
        <w:t>(ia)</w:t>
      </w:r>
      <w:r w:rsidRPr="00367C78">
        <w:tab/>
        <w:t>if the manufacturer of the system or procedure pack has modified the packaging of any medical device included in the system or procedure pack or modified any medical device included in the system or procedure pack—state the matters covered by subclause (2A); and</w:t>
      </w:r>
    </w:p>
    <w:p w14:paraId="36949544" w14:textId="77777777" w:rsidR="008652B2" w:rsidRPr="00367C78" w:rsidRDefault="008652B2" w:rsidP="006D1E60">
      <w:pPr>
        <w:pStyle w:val="paragraph"/>
      </w:pPr>
      <w:r w:rsidRPr="00367C78">
        <w:tab/>
        <w:t>(j)</w:t>
      </w:r>
      <w:r w:rsidRPr="00367C78">
        <w:tab/>
        <w:t>state that the process of manufacturing the system or procedure pack, and the verification and packaging</w:t>
      </w:r>
      <w:r w:rsidR="00260F09" w:rsidRPr="00367C78">
        <w:t xml:space="preserve"> (if any)</w:t>
      </w:r>
      <w:r w:rsidRPr="00367C78">
        <w:t xml:space="preserve"> of the system or procedure pack, has been subjected to a documented method of internal control and inspection that ensures the safety, quality, performance and effectiveness of each item in the </w:t>
      </w:r>
      <w:r w:rsidR="00260F09" w:rsidRPr="00367C78">
        <w:t>system or procedure pack</w:t>
      </w:r>
      <w:r w:rsidRPr="00367C78">
        <w:t>; and</w:t>
      </w:r>
    </w:p>
    <w:p w14:paraId="7D2F1AA4" w14:textId="77777777" w:rsidR="008C29C5" w:rsidRPr="00367C78" w:rsidRDefault="008C29C5" w:rsidP="008C29C5">
      <w:pPr>
        <w:pStyle w:val="paragraph"/>
      </w:pPr>
      <w:r w:rsidRPr="00367C78">
        <w:tab/>
        <w:t>(k)</w:t>
      </w:r>
      <w:r w:rsidRPr="00367C78">
        <w:tab/>
        <w:t>if the system or procedure pack is intended by the manufacturer to be supplied in a sterile state—state that the full quality assurance procedures (other than clause 1.6), or the production quality assurance procedures (other than clause 4.7), have been applied to the system or procedure pack in accordance with:</w:t>
      </w:r>
    </w:p>
    <w:p w14:paraId="131DFB5E" w14:textId="77777777" w:rsidR="008C29C5" w:rsidRPr="00367C78" w:rsidRDefault="008C29C5" w:rsidP="008C29C5">
      <w:pPr>
        <w:pStyle w:val="paragraphsub"/>
      </w:pPr>
      <w:r w:rsidRPr="00367C78">
        <w:tab/>
        <w:t>(i)</w:t>
      </w:r>
      <w:r w:rsidRPr="00367C78">
        <w:tab/>
        <w:t>the instructions for use of each medical device included in the system or procedure pack, being the instructions for use provided by the manufacturer of the device; and</w:t>
      </w:r>
    </w:p>
    <w:p w14:paraId="00410D4F" w14:textId="77777777" w:rsidR="008C29C5" w:rsidRPr="00367C78" w:rsidRDefault="008C29C5" w:rsidP="008C29C5">
      <w:pPr>
        <w:pStyle w:val="paragraphsub"/>
      </w:pPr>
      <w:r w:rsidRPr="00367C78">
        <w:tab/>
        <w:t>(ii)</w:t>
      </w:r>
      <w:r w:rsidRPr="00367C78">
        <w:tab/>
        <w:t>the approved indications of each medicine, biological and other therapeutic goods (if any) included in the system or procedure pack; and</w:t>
      </w:r>
    </w:p>
    <w:p w14:paraId="5AA8401A" w14:textId="77777777" w:rsidR="008652B2" w:rsidRPr="00367C78" w:rsidRDefault="008652B2" w:rsidP="006D1E60">
      <w:pPr>
        <w:pStyle w:val="paragraph"/>
      </w:pPr>
      <w:r w:rsidRPr="00367C78">
        <w:tab/>
        <w:t>(l)</w:t>
      </w:r>
      <w:r w:rsidRPr="00367C78">
        <w:tab/>
        <w:t>be signed by a person authorised by the manufacturer; and</w:t>
      </w:r>
    </w:p>
    <w:p w14:paraId="03B00C54" w14:textId="77777777" w:rsidR="008652B2" w:rsidRPr="00367C78" w:rsidRDefault="008652B2" w:rsidP="006D1E60">
      <w:pPr>
        <w:pStyle w:val="paragraph"/>
      </w:pPr>
      <w:r w:rsidRPr="00367C78">
        <w:tab/>
        <w:t>(m)</w:t>
      </w:r>
      <w:r w:rsidRPr="00367C78">
        <w:tab/>
        <w:t>set out the name and position of the person signing the declaration; and</w:t>
      </w:r>
    </w:p>
    <w:p w14:paraId="13D59D14" w14:textId="77777777" w:rsidR="008652B2" w:rsidRPr="00367C78" w:rsidRDefault="008652B2" w:rsidP="006D1E60">
      <w:pPr>
        <w:pStyle w:val="paragraph"/>
      </w:pPr>
      <w:r w:rsidRPr="00367C78">
        <w:tab/>
        <w:t>(n)</w:t>
      </w:r>
      <w:r w:rsidRPr="00367C78">
        <w:tab/>
        <w:t>state the date when the declaration is signed.</w:t>
      </w:r>
    </w:p>
    <w:p w14:paraId="04F7C257" w14:textId="68963D24" w:rsidR="0057630C" w:rsidRPr="00367C78" w:rsidRDefault="0057630C" w:rsidP="0057630C">
      <w:pPr>
        <w:pStyle w:val="subsection"/>
      </w:pPr>
      <w:r w:rsidRPr="00367C78">
        <w:tab/>
        <w:t>(2A)</w:t>
      </w:r>
      <w:r w:rsidRPr="00367C78">
        <w:tab/>
        <w:t xml:space="preserve">For the purposes of </w:t>
      </w:r>
      <w:r w:rsidR="00EE4119" w:rsidRPr="00367C78">
        <w:t>paragraph (</w:t>
      </w:r>
      <w:r w:rsidRPr="00367C78">
        <w:t>2)(ia), the matters are the following:</w:t>
      </w:r>
    </w:p>
    <w:p w14:paraId="2FE72E51" w14:textId="77777777" w:rsidR="0057630C" w:rsidRPr="00367C78" w:rsidRDefault="0057630C" w:rsidP="0057630C">
      <w:pPr>
        <w:pStyle w:val="paragraph"/>
      </w:pPr>
      <w:r w:rsidRPr="00367C78">
        <w:tab/>
        <w:t>(a)</w:t>
      </w:r>
      <w:r w:rsidRPr="00367C78">
        <w:tab/>
        <w:t>that the modification has not affected the quality, safety or performance of the medical device;</w:t>
      </w:r>
    </w:p>
    <w:p w14:paraId="52E8A16E" w14:textId="77777777" w:rsidR="0057630C" w:rsidRPr="00367C78" w:rsidRDefault="0057630C" w:rsidP="0057630C">
      <w:pPr>
        <w:pStyle w:val="paragraph"/>
      </w:pPr>
      <w:r w:rsidRPr="00367C78">
        <w:tab/>
        <w:t>(b)</w:t>
      </w:r>
      <w:r w:rsidRPr="00367C78">
        <w:tab/>
        <w:t>if the modification has not been done in accordance with the instructions for use of the medical device provided by the manufacturer of the device—that the manufacturer of the system or procedure pack has:</w:t>
      </w:r>
    </w:p>
    <w:p w14:paraId="4185E828" w14:textId="77777777" w:rsidR="0057630C" w:rsidRPr="00367C78" w:rsidRDefault="0057630C" w:rsidP="0057630C">
      <w:pPr>
        <w:pStyle w:val="paragraphsub"/>
      </w:pPr>
      <w:r w:rsidRPr="00367C78">
        <w:tab/>
        <w:t>(i)</w:t>
      </w:r>
      <w:r w:rsidRPr="00367C78">
        <w:tab/>
        <w:t>if a conformity assessment document, a declaration of conformity under clause 6.6 or a statement under subclause 7.2(2) is required for the medical device—such a document, declaration or statement for the medical device, as affected by the modification; and</w:t>
      </w:r>
    </w:p>
    <w:p w14:paraId="49280F49" w14:textId="77777777" w:rsidR="0057630C" w:rsidRPr="00367C78" w:rsidRDefault="0057630C" w:rsidP="0057630C">
      <w:pPr>
        <w:pStyle w:val="paragraphsub"/>
      </w:pPr>
      <w:r w:rsidRPr="00367C78">
        <w:tab/>
        <w:t>(ii)</w:t>
      </w:r>
      <w:r w:rsidRPr="00367C78">
        <w:tab/>
        <w:t>evidence that the medical device, as affected by the modification, complies with the applicable provisions of the essential principles.</w:t>
      </w:r>
    </w:p>
    <w:p w14:paraId="20DF4BAC" w14:textId="77777777" w:rsidR="0057630C" w:rsidRPr="00367C78" w:rsidRDefault="0057630C" w:rsidP="0057630C">
      <w:pPr>
        <w:pStyle w:val="subsection"/>
      </w:pPr>
      <w:r w:rsidRPr="00367C78">
        <w:tab/>
        <w:t>(2B)</w:t>
      </w:r>
      <w:r w:rsidRPr="00367C78">
        <w:tab/>
        <w:t>If the manufacturer of a system or procedure pack has modified the packaging of any medical device included in the system or procedure pack or modified any medical device included in the system or procedure pack:</w:t>
      </w:r>
    </w:p>
    <w:p w14:paraId="3166CB65" w14:textId="77777777" w:rsidR="0057630C" w:rsidRPr="00367C78" w:rsidRDefault="0057630C" w:rsidP="0057630C">
      <w:pPr>
        <w:pStyle w:val="paragraph"/>
      </w:pPr>
      <w:r w:rsidRPr="00367C78">
        <w:tab/>
        <w:t>(a)</w:t>
      </w:r>
      <w:r w:rsidRPr="00367C78">
        <w:tab/>
        <w:t>the manufacturer of the system or procedure pack must ensure that the modification does not affect the quality, safety or performance of the medical device; and</w:t>
      </w:r>
    </w:p>
    <w:p w14:paraId="4F95A739" w14:textId="77777777" w:rsidR="0057630C" w:rsidRPr="00367C78" w:rsidRDefault="0057630C" w:rsidP="0057630C">
      <w:pPr>
        <w:pStyle w:val="paragraph"/>
      </w:pPr>
      <w:r w:rsidRPr="00367C78">
        <w:tab/>
        <w:t>(b)</w:t>
      </w:r>
      <w:r w:rsidRPr="00367C78">
        <w:tab/>
        <w:t>if the modification has not been done in accordance with the instructions for use of the medical device provided by the manufacturer of the device—the manufacturer of the system or procedure pack must have:</w:t>
      </w:r>
    </w:p>
    <w:p w14:paraId="3B3D2520" w14:textId="77777777" w:rsidR="0057630C" w:rsidRPr="00367C78" w:rsidRDefault="0057630C" w:rsidP="0057630C">
      <w:pPr>
        <w:pStyle w:val="paragraphsub"/>
      </w:pPr>
      <w:r w:rsidRPr="00367C78">
        <w:tab/>
        <w:t>(i)</w:t>
      </w:r>
      <w:r w:rsidRPr="00367C78">
        <w:tab/>
        <w:t>if a conformity assessment document, a declaration of conformity under clause 6.6 or a statement under subclause 7.2(2) is required for the medical device—such a document, declaration or statement for the medical device, as affected by the modification; and</w:t>
      </w:r>
    </w:p>
    <w:p w14:paraId="33C61A49" w14:textId="77777777" w:rsidR="0057630C" w:rsidRPr="00367C78" w:rsidRDefault="0057630C" w:rsidP="0057630C">
      <w:pPr>
        <w:pStyle w:val="paragraphsub"/>
      </w:pPr>
      <w:r w:rsidRPr="00367C78">
        <w:tab/>
        <w:t>(ii)</w:t>
      </w:r>
      <w:r w:rsidRPr="00367C78">
        <w:tab/>
        <w:t>evidence that the medical device, as affected by the modification, complies with the applicable provisions of the essential principles.</w:t>
      </w:r>
    </w:p>
    <w:p w14:paraId="51EB3E4E" w14:textId="7458A2EA" w:rsidR="008652B2" w:rsidRPr="00367C78" w:rsidRDefault="008652B2" w:rsidP="006D1E60">
      <w:pPr>
        <w:pStyle w:val="subsection"/>
      </w:pPr>
      <w:r w:rsidRPr="00367C78">
        <w:tab/>
        <w:t>(3)</w:t>
      </w:r>
      <w:r w:rsidRPr="00367C78">
        <w:tab/>
        <w:t>The manufacturer of a system or procedure pack must establish, and keep up</w:t>
      </w:r>
      <w:r w:rsidR="002023AE">
        <w:noBreakHyphen/>
      </w:r>
      <w:r w:rsidRPr="00367C78">
        <w:t>to</w:t>
      </w:r>
      <w:r w:rsidR="002023AE">
        <w:noBreakHyphen/>
      </w:r>
      <w:r w:rsidRPr="00367C78">
        <w:t>date, a post</w:t>
      </w:r>
      <w:r w:rsidR="002023AE">
        <w:noBreakHyphen/>
      </w:r>
      <w:r w:rsidRPr="00367C78">
        <w:t xml:space="preserve">marketing system that complies with </w:t>
      </w:r>
      <w:r w:rsidR="00EA1C6C" w:rsidRPr="00367C78">
        <w:t>subclause (</w:t>
      </w:r>
      <w:r w:rsidRPr="00367C78">
        <w:t>4) for use in relation to the system or procedure pack.</w:t>
      </w:r>
    </w:p>
    <w:p w14:paraId="48C223BB" w14:textId="06E69499" w:rsidR="008652B2" w:rsidRPr="00367C78" w:rsidRDefault="008652B2" w:rsidP="006D1E60">
      <w:pPr>
        <w:pStyle w:val="subsection"/>
      </w:pPr>
      <w:r w:rsidRPr="00367C78">
        <w:tab/>
        <w:t>(4)</w:t>
      </w:r>
      <w:r w:rsidRPr="00367C78">
        <w:tab/>
        <w:t>A post</w:t>
      </w:r>
      <w:r w:rsidR="002023AE">
        <w:noBreakHyphen/>
      </w:r>
      <w:r w:rsidRPr="00367C78">
        <w:t>marketing system complies with this subclause in relation to a system or procedure pack if the post</w:t>
      </w:r>
      <w:r w:rsidR="002023AE">
        <w:noBreakHyphen/>
      </w:r>
      <w:r w:rsidRPr="00367C78">
        <w:t>marketing system requires the manufacturer of the system or procedure pack:</w:t>
      </w:r>
    </w:p>
    <w:p w14:paraId="5AE19E44" w14:textId="54401618" w:rsidR="008652B2" w:rsidRPr="00367C78" w:rsidRDefault="008652B2" w:rsidP="006D1E60">
      <w:pPr>
        <w:pStyle w:val="paragraph"/>
      </w:pPr>
      <w:r w:rsidRPr="00367C78">
        <w:tab/>
        <w:t>(a)</w:t>
      </w:r>
      <w:r w:rsidRPr="00367C78">
        <w:tab/>
        <w:t>to systematically review experience gained in the post</w:t>
      </w:r>
      <w:r w:rsidR="002023AE">
        <w:noBreakHyphen/>
      </w:r>
      <w:r w:rsidRPr="00367C78">
        <w:t>production phase in relation to the system or procedure pack; and</w:t>
      </w:r>
    </w:p>
    <w:p w14:paraId="1C816EAC" w14:textId="77777777" w:rsidR="008652B2" w:rsidRPr="00367C78" w:rsidRDefault="008652B2" w:rsidP="006D1E60">
      <w:pPr>
        <w:pStyle w:val="paragraph"/>
      </w:pPr>
      <w:r w:rsidRPr="00367C78">
        <w:tab/>
        <w:t>(b)</w:t>
      </w:r>
      <w:r w:rsidRPr="00367C78">
        <w:tab/>
        <w:t>to implement appropriate means to apply any necessary corrective action in relation to the production of the system or procedure pack; and</w:t>
      </w:r>
    </w:p>
    <w:p w14:paraId="2C7F7967" w14:textId="77777777" w:rsidR="008652B2" w:rsidRPr="00367C78" w:rsidRDefault="008652B2" w:rsidP="006D1E60">
      <w:pPr>
        <w:pStyle w:val="paragraph"/>
      </w:pPr>
      <w:r w:rsidRPr="00367C78">
        <w:tab/>
        <w:t>(c)</w:t>
      </w:r>
      <w:r w:rsidRPr="00367C78">
        <w:tab/>
        <w:t>to notify the Secretary as soon as practicable after becoming aware of:</w:t>
      </w:r>
    </w:p>
    <w:p w14:paraId="316131BF" w14:textId="77777777" w:rsidR="008652B2" w:rsidRPr="00367C78" w:rsidRDefault="008652B2" w:rsidP="006D1E60">
      <w:pPr>
        <w:pStyle w:val="paragraphsub"/>
      </w:pPr>
      <w:r w:rsidRPr="00367C78">
        <w:tab/>
        <w:t>(i)</w:t>
      </w:r>
      <w:r w:rsidRPr="00367C78">
        <w:tab/>
        <w:t>information relating to:</w:t>
      </w:r>
    </w:p>
    <w:p w14:paraId="78BE313E" w14:textId="77777777" w:rsidR="008652B2" w:rsidRPr="00367C78" w:rsidRDefault="008652B2" w:rsidP="006D1E60">
      <w:pPr>
        <w:pStyle w:val="paragraphsub-sub"/>
      </w:pPr>
      <w:r w:rsidRPr="00367C78">
        <w:tab/>
        <w:t>(A)</w:t>
      </w:r>
      <w:r w:rsidRPr="00367C78">
        <w:tab/>
        <w:t>any malfunction or deterioration in the characteristics or performance of the system or procedure pack; or</w:t>
      </w:r>
    </w:p>
    <w:p w14:paraId="337414F4" w14:textId="77777777" w:rsidR="008652B2" w:rsidRPr="00367C78" w:rsidRDefault="008652B2" w:rsidP="006D1E60">
      <w:pPr>
        <w:pStyle w:val="paragraphsub-sub"/>
      </w:pPr>
      <w:r w:rsidRPr="00367C78">
        <w:tab/>
        <w:t>(B)</w:t>
      </w:r>
      <w:r w:rsidRPr="00367C78">
        <w:tab/>
        <w:t>any inadequacy in the production, labelling, instructions for use or advertising materials of the system or procedure pack; or</w:t>
      </w:r>
    </w:p>
    <w:p w14:paraId="0754B12E" w14:textId="77777777" w:rsidR="008652B2" w:rsidRPr="00367C78" w:rsidRDefault="008652B2" w:rsidP="006D1E60">
      <w:pPr>
        <w:pStyle w:val="paragraphsub-sub"/>
      </w:pPr>
      <w:r w:rsidRPr="00367C78">
        <w:tab/>
        <w:t>(C)</w:t>
      </w:r>
      <w:r w:rsidRPr="00367C78">
        <w:tab/>
        <w:t>any use in accordance with, or contrary to, the use intended by the manufacturer of the system or procedure pack;</w:t>
      </w:r>
    </w:p>
    <w:p w14:paraId="571DF1B3" w14:textId="77777777" w:rsidR="008652B2" w:rsidRPr="00367C78" w:rsidRDefault="008652B2" w:rsidP="006D1E60">
      <w:pPr>
        <w:pStyle w:val="paragraphsub"/>
      </w:pPr>
      <w:r w:rsidRPr="00367C78">
        <w:tab/>
      </w:r>
      <w:r w:rsidRPr="00367C78">
        <w:tab/>
        <w:t>that might lead, or might have led, to the death of a patient or a user of the system or procedure pack, or to a serious deterioration in his or her state of health; or</w:t>
      </w:r>
    </w:p>
    <w:p w14:paraId="32CE3E83" w14:textId="37AC32DD" w:rsidR="008652B2" w:rsidRPr="00367C78" w:rsidRDefault="008652B2" w:rsidP="006D1E60">
      <w:pPr>
        <w:pStyle w:val="paragraphsub"/>
      </w:pPr>
      <w:r w:rsidRPr="00367C78">
        <w:tab/>
        <w:t>(ii)</w:t>
      </w:r>
      <w:r w:rsidRPr="00367C78">
        <w:tab/>
        <w:t xml:space="preserve">information relating to any technical or medical reason for a malfunction or deterioration of a kind mentioned in </w:t>
      </w:r>
      <w:r w:rsidR="00EA1C6C" w:rsidRPr="00367C78">
        <w:t>sub</w:t>
      </w:r>
      <w:r w:rsidR="00EE4119" w:rsidRPr="00367C78">
        <w:t>paragraph (</w:t>
      </w:r>
      <w:r w:rsidRPr="00367C78">
        <w:t xml:space="preserve">i) that has led the manufacturer to take steps to </w:t>
      </w:r>
      <w:r w:rsidR="006B0D4A" w:rsidRPr="00367C78">
        <w:t>recall</w:t>
      </w:r>
      <w:r w:rsidRPr="00367C78">
        <w:t xml:space="preserve"> system or procedure packs of that kind that have been distributed.</w:t>
      </w:r>
    </w:p>
    <w:p w14:paraId="2D41034E" w14:textId="77777777" w:rsidR="008652B2" w:rsidRPr="00367C78" w:rsidRDefault="006D1E60" w:rsidP="006D1E60">
      <w:pPr>
        <w:pStyle w:val="notetext"/>
      </w:pPr>
      <w:r w:rsidRPr="00367C78">
        <w:t>Note:</w:t>
      </w:r>
      <w:r w:rsidRPr="00367C78">
        <w:tab/>
      </w:r>
      <w:r w:rsidR="008652B2" w:rsidRPr="00367C78">
        <w:t>See also paragraph</w:t>
      </w:r>
      <w:r w:rsidR="00EA1C6C" w:rsidRPr="00367C78">
        <w:t> </w:t>
      </w:r>
      <w:r w:rsidR="008652B2" w:rsidRPr="00367C78">
        <w:t xml:space="preserve">41FN(3)(d) and </w:t>
      </w:r>
      <w:r w:rsidR="00F00057" w:rsidRPr="00367C78">
        <w:t>sections 41MP and 41MPA</w:t>
      </w:r>
      <w:r w:rsidR="008652B2" w:rsidRPr="00367C78">
        <w:t xml:space="preserve"> of the Act in relation to the requirement to give certain information about a medical device to the Secretary.</w:t>
      </w:r>
    </w:p>
    <w:p w14:paraId="32288767" w14:textId="77777777" w:rsidR="008652B2" w:rsidRPr="00367C78" w:rsidRDefault="008652B2" w:rsidP="005B642B">
      <w:pPr>
        <w:pStyle w:val="ActHead5"/>
      </w:pPr>
      <w:bookmarkStart w:id="495" w:name="_Toc202523762"/>
      <w:r w:rsidRPr="00224C2E">
        <w:rPr>
          <w:rStyle w:val="CharSectno"/>
        </w:rPr>
        <w:t>7.6</w:t>
      </w:r>
      <w:r w:rsidR="006D1E60" w:rsidRPr="00367C78">
        <w:t xml:space="preserve">  </w:t>
      </w:r>
      <w:r w:rsidRPr="00367C78">
        <w:t>Records</w:t>
      </w:r>
      <w:bookmarkEnd w:id="495"/>
    </w:p>
    <w:p w14:paraId="57DF3982" w14:textId="77777777" w:rsidR="008652B2" w:rsidRPr="00367C78" w:rsidRDefault="008652B2" w:rsidP="006D1E60">
      <w:pPr>
        <w:pStyle w:val="subsection"/>
      </w:pPr>
      <w:r w:rsidRPr="00367C78">
        <w:tab/>
        <w:t>(1)</w:t>
      </w:r>
      <w:r w:rsidRPr="00367C78">
        <w:tab/>
        <w:t>The manufacturer must keep the statement and documentation required under the relevant clause of this Schedule in relation to a medical device to which the conformity assessment procedures in this Part have been applied.</w:t>
      </w:r>
    </w:p>
    <w:p w14:paraId="29AE07D2" w14:textId="77777777" w:rsidR="00646A5F" w:rsidRPr="00367C78" w:rsidRDefault="00646A5F" w:rsidP="00646A5F">
      <w:pPr>
        <w:pStyle w:val="subsection"/>
      </w:pPr>
      <w:r w:rsidRPr="00367C78">
        <w:tab/>
        <w:t>(2)</w:t>
      </w:r>
      <w:r w:rsidRPr="00367C78">
        <w:tab/>
        <w:t>The manufacturer must keep the statement and documentation for at least:</w:t>
      </w:r>
    </w:p>
    <w:p w14:paraId="146EC3BB" w14:textId="77777777" w:rsidR="00646A5F" w:rsidRPr="00367C78" w:rsidRDefault="00646A5F" w:rsidP="00646A5F">
      <w:pPr>
        <w:pStyle w:val="paragraph"/>
      </w:pPr>
      <w:r w:rsidRPr="00367C78">
        <w:tab/>
        <w:t>(a)</w:t>
      </w:r>
      <w:r w:rsidRPr="00367C78">
        <w:tab/>
        <w:t>if the device is not an implantable medical device—5 years after the manufacture of the medical device to which the statement and documentation relate; or</w:t>
      </w:r>
    </w:p>
    <w:p w14:paraId="78579880" w14:textId="77777777" w:rsidR="00646A5F" w:rsidRPr="00367C78" w:rsidRDefault="00646A5F" w:rsidP="00646A5F">
      <w:pPr>
        <w:pStyle w:val="paragraph"/>
      </w:pPr>
      <w:r w:rsidRPr="00367C78">
        <w:tab/>
        <w:t>(b)</w:t>
      </w:r>
      <w:r w:rsidRPr="00367C78">
        <w:tab/>
        <w:t>if the device is an implantable medical device—15 years after the manufacture of the medical device to which the statement and documentation relate.</w:t>
      </w:r>
    </w:p>
    <w:p w14:paraId="53824FD9" w14:textId="77777777" w:rsidR="008652B2" w:rsidRPr="00367C78" w:rsidRDefault="008652B2" w:rsidP="006D1E60">
      <w:pPr>
        <w:pStyle w:val="subsection"/>
      </w:pPr>
      <w:r w:rsidRPr="00367C78">
        <w:tab/>
        <w:t>(3)</w:t>
      </w:r>
      <w:r w:rsidRPr="00367C78">
        <w:tab/>
        <w:t>On request from the Secretary, the manufacturer must make the statement and documentation available to the Secretary.</w:t>
      </w:r>
    </w:p>
    <w:p w14:paraId="493E20A8" w14:textId="7B58D58F" w:rsidR="008652B2" w:rsidRPr="00367C78" w:rsidRDefault="002023AE" w:rsidP="001E552D">
      <w:pPr>
        <w:pStyle w:val="ActHead2"/>
        <w:pageBreakBefore/>
      </w:pPr>
      <w:bookmarkStart w:id="496" w:name="_Toc202523763"/>
      <w:r w:rsidRPr="00224C2E">
        <w:rPr>
          <w:rStyle w:val="CharPartNo"/>
        </w:rPr>
        <w:t>Part 8</w:t>
      </w:r>
      <w:r w:rsidR="006D1E60" w:rsidRPr="00367C78">
        <w:t>—</w:t>
      </w:r>
      <w:r w:rsidR="008652B2" w:rsidRPr="00224C2E">
        <w:rPr>
          <w:rStyle w:val="CharPartText"/>
        </w:rPr>
        <w:t>Clinical evaluation procedures</w:t>
      </w:r>
      <w:bookmarkEnd w:id="496"/>
    </w:p>
    <w:p w14:paraId="6F77AB4A" w14:textId="77777777" w:rsidR="00FF0CCC" w:rsidRPr="00367C78" w:rsidRDefault="00FF0CCC" w:rsidP="00A43A05">
      <w:pPr>
        <w:pStyle w:val="Header"/>
      </w:pPr>
      <w:r w:rsidRPr="00224C2E">
        <w:rPr>
          <w:rStyle w:val="CharDivNo"/>
        </w:rPr>
        <w:t xml:space="preserve"> </w:t>
      </w:r>
      <w:r w:rsidRPr="00224C2E">
        <w:rPr>
          <w:rStyle w:val="CharDivText"/>
        </w:rPr>
        <w:t xml:space="preserve"> </w:t>
      </w:r>
    </w:p>
    <w:p w14:paraId="5CF3230D" w14:textId="77777777" w:rsidR="008652B2" w:rsidRPr="00367C78" w:rsidRDefault="008652B2" w:rsidP="005B642B">
      <w:pPr>
        <w:pStyle w:val="ActHead5"/>
      </w:pPr>
      <w:bookmarkStart w:id="497" w:name="_Toc202523764"/>
      <w:r w:rsidRPr="00224C2E">
        <w:rPr>
          <w:rStyle w:val="CharSectno"/>
        </w:rPr>
        <w:t>8.1</w:t>
      </w:r>
      <w:r w:rsidR="006D1E60" w:rsidRPr="00367C78">
        <w:t xml:space="preserve">  </w:t>
      </w:r>
      <w:r w:rsidRPr="00367C78">
        <w:t>Overview</w:t>
      </w:r>
      <w:bookmarkEnd w:id="497"/>
    </w:p>
    <w:p w14:paraId="76949C96" w14:textId="77777777" w:rsidR="008652B2" w:rsidRPr="00367C78" w:rsidRDefault="008652B2" w:rsidP="006D1E60">
      <w:pPr>
        <w:pStyle w:val="subsection"/>
      </w:pPr>
      <w:r w:rsidRPr="00367C78">
        <w:tab/>
      </w:r>
      <w:r w:rsidRPr="00367C78">
        <w:tab/>
        <w:t>The conformity assessment procedures set out in this Part provide for the manufacturer of a kind of medical device to obtain and evaluate clinical data in relation to the kind of device.</w:t>
      </w:r>
    </w:p>
    <w:p w14:paraId="3E4811CA" w14:textId="77777777" w:rsidR="008652B2" w:rsidRPr="00367C78" w:rsidRDefault="006D1E60" w:rsidP="006D1E60">
      <w:pPr>
        <w:pStyle w:val="notetext"/>
      </w:pPr>
      <w:r w:rsidRPr="00367C78">
        <w:t>Note:</w:t>
      </w:r>
      <w:r w:rsidRPr="00367C78">
        <w:tab/>
      </w:r>
      <w:r w:rsidR="008652B2" w:rsidRPr="00367C78">
        <w:t>See regulation</w:t>
      </w:r>
      <w:r w:rsidR="00EA1C6C" w:rsidRPr="00367C78">
        <w:t> </w:t>
      </w:r>
      <w:r w:rsidR="008652B2" w:rsidRPr="00367C78">
        <w:t>3.11 in relation to the kinds of medical devices to which these conformity assessment procedures must be applied.</w:t>
      </w:r>
    </w:p>
    <w:p w14:paraId="6DDF506A" w14:textId="77777777" w:rsidR="008652B2" w:rsidRPr="00367C78" w:rsidRDefault="008652B2" w:rsidP="005B642B">
      <w:pPr>
        <w:pStyle w:val="ActHead5"/>
      </w:pPr>
      <w:bookmarkStart w:id="498" w:name="_Toc202523765"/>
      <w:r w:rsidRPr="00224C2E">
        <w:rPr>
          <w:rStyle w:val="CharSectno"/>
        </w:rPr>
        <w:t>8.2</w:t>
      </w:r>
      <w:r w:rsidR="006D1E60" w:rsidRPr="00367C78">
        <w:t xml:space="preserve">  </w:t>
      </w:r>
      <w:r w:rsidRPr="00367C78">
        <w:t>References to kinds of medical devices</w:t>
      </w:r>
      <w:bookmarkEnd w:id="498"/>
    </w:p>
    <w:p w14:paraId="2B1CF123" w14:textId="77777777" w:rsidR="008652B2" w:rsidRPr="00367C78" w:rsidRDefault="008652B2" w:rsidP="006D1E60">
      <w:pPr>
        <w:pStyle w:val="subsection"/>
      </w:pPr>
      <w:r w:rsidRPr="00367C78">
        <w:tab/>
      </w:r>
      <w:r w:rsidRPr="00367C78">
        <w:tab/>
        <w:t>A reference in this Part to a kind of medical device includes a reference to an individual medical device.</w:t>
      </w:r>
    </w:p>
    <w:p w14:paraId="105BA4A8" w14:textId="77777777" w:rsidR="008652B2" w:rsidRPr="00367C78" w:rsidRDefault="008652B2" w:rsidP="005B642B">
      <w:pPr>
        <w:pStyle w:val="ActHead5"/>
      </w:pPr>
      <w:bookmarkStart w:id="499" w:name="_Toc202523766"/>
      <w:r w:rsidRPr="00224C2E">
        <w:rPr>
          <w:rStyle w:val="CharSectno"/>
        </w:rPr>
        <w:t>8.3</w:t>
      </w:r>
      <w:r w:rsidR="006D1E60" w:rsidRPr="00367C78">
        <w:t xml:space="preserve">  </w:t>
      </w:r>
      <w:r w:rsidRPr="00367C78">
        <w:t>Obtaining clinical data</w:t>
      </w:r>
      <w:bookmarkEnd w:id="499"/>
    </w:p>
    <w:p w14:paraId="26C88BD0" w14:textId="77777777" w:rsidR="008652B2" w:rsidRPr="00367C78" w:rsidRDefault="008652B2" w:rsidP="006D1E60">
      <w:pPr>
        <w:pStyle w:val="subsection"/>
      </w:pPr>
      <w:r w:rsidRPr="00367C78">
        <w:tab/>
        <w:t>(1)</w:t>
      </w:r>
      <w:r w:rsidRPr="00367C78">
        <w:tab/>
        <w:t>The manufacturer of a kind of medical device must obtain clinical data in relation to the device in the form of either or both of the following:</w:t>
      </w:r>
    </w:p>
    <w:p w14:paraId="76A868AD" w14:textId="77777777" w:rsidR="008652B2" w:rsidRPr="00367C78" w:rsidRDefault="008652B2" w:rsidP="006D1E60">
      <w:pPr>
        <w:pStyle w:val="paragraph"/>
      </w:pPr>
      <w:r w:rsidRPr="00367C78">
        <w:tab/>
        <w:t>(a)</w:t>
      </w:r>
      <w:r w:rsidRPr="00367C78">
        <w:tab/>
        <w:t>clinical investigation data in accordance with clause</w:t>
      </w:r>
      <w:r w:rsidR="00EA1C6C" w:rsidRPr="00367C78">
        <w:t> </w:t>
      </w:r>
      <w:r w:rsidRPr="00367C78">
        <w:t>8.4;</w:t>
      </w:r>
    </w:p>
    <w:p w14:paraId="35C4A4F1" w14:textId="77777777" w:rsidR="008652B2" w:rsidRPr="00367C78" w:rsidRDefault="008652B2" w:rsidP="006D1E60">
      <w:pPr>
        <w:pStyle w:val="paragraph"/>
      </w:pPr>
      <w:r w:rsidRPr="00367C78">
        <w:tab/>
        <w:t>(b)</w:t>
      </w:r>
      <w:r w:rsidRPr="00367C78">
        <w:tab/>
        <w:t>a literature review in accordance with clause</w:t>
      </w:r>
      <w:r w:rsidR="00EA1C6C" w:rsidRPr="00367C78">
        <w:t> </w:t>
      </w:r>
      <w:r w:rsidRPr="00367C78">
        <w:t>8.5.</w:t>
      </w:r>
    </w:p>
    <w:p w14:paraId="53F88133" w14:textId="77777777" w:rsidR="008652B2" w:rsidRPr="00367C78" w:rsidRDefault="008652B2" w:rsidP="006D1E60">
      <w:pPr>
        <w:pStyle w:val="subsection"/>
      </w:pPr>
      <w:r w:rsidRPr="00367C78">
        <w:tab/>
        <w:t>(2)</w:t>
      </w:r>
      <w:r w:rsidRPr="00367C78">
        <w:tab/>
        <w:t>The manufacturer must ensure that the clinical data obtained takes account of any medical device standard or conformity assessment standard that may apply to the device.</w:t>
      </w:r>
    </w:p>
    <w:p w14:paraId="7F815E96" w14:textId="77777777" w:rsidR="008652B2" w:rsidRPr="00367C78" w:rsidRDefault="008652B2" w:rsidP="005B642B">
      <w:pPr>
        <w:pStyle w:val="ActHead5"/>
      </w:pPr>
      <w:bookmarkStart w:id="500" w:name="_Toc202523767"/>
      <w:r w:rsidRPr="00224C2E">
        <w:rPr>
          <w:rStyle w:val="CharSectno"/>
        </w:rPr>
        <w:t>8.4</w:t>
      </w:r>
      <w:r w:rsidR="006D1E60" w:rsidRPr="00367C78">
        <w:t xml:space="preserve">  </w:t>
      </w:r>
      <w:r w:rsidRPr="00367C78">
        <w:t>Clinical investigation data</w:t>
      </w:r>
      <w:bookmarkEnd w:id="500"/>
    </w:p>
    <w:p w14:paraId="21169143" w14:textId="77777777" w:rsidR="008652B2" w:rsidRPr="00367C78" w:rsidRDefault="008652B2" w:rsidP="006D1E60">
      <w:pPr>
        <w:pStyle w:val="subsection"/>
      </w:pPr>
      <w:r w:rsidRPr="00367C78">
        <w:tab/>
        <w:t>(1)</w:t>
      </w:r>
      <w:r w:rsidRPr="00367C78">
        <w:tab/>
        <w:t>For clause</w:t>
      </w:r>
      <w:r w:rsidR="00EA1C6C" w:rsidRPr="00367C78">
        <w:t> </w:t>
      </w:r>
      <w:r w:rsidRPr="00367C78">
        <w:t xml:space="preserve">8.3, </w:t>
      </w:r>
      <w:r w:rsidRPr="00367C78">
        <w:rPr>
          <w:b/>
          <w:i/>
        </w:rPr>
        <w:t>clinical investigation data</w:t>
      </w:r>
      <w:r w:rsidRPr="00367C78">
        <w:t>, in relation to a kind of medical device, includes:</w:t>
      </w:r>
    </w:p>
    <w:p w14:paraId="79CF790C" w14:textId="77777777" w:rsidR="008652B2" w:rsidRPr="00367C78" w:rsidRDefault="008652B2" w:rsidP="006D1E60">
      <w:pPr>
        <w:pStyle w:val="paragraph"/>
      </w:pPr>
      <w:r w:rsidRPr="00367C78">
        <w:tab/>
        <w:t>(a)</w:t>
      </w:r>
      <w:r w:rsidRPr="00367C78">
        <w:tab/>
        <w:t>documentation in relation to the design, approval, conduct and results of each investigation carried out by the manufacturer of the device in relation to the use of the device in or on a human body; and</w:t>
      </w:r>
    </w:p>
    <w:p w14:paraId="2763CD07" w14:textId="77777777" w:rsidR="008652B2" w:rsidRPr="00367C78" w:rsidRDefault="008652B2" w:rsidP="006D1E60">
      <w:pPr>
        <w:pStyle w:val="paragraph"/>
      </w:pPr>
      <w:r w:rsidRPr="00367C78">
        <w:tab/>
        <w:t>(b)</w:t>
      </w:r>
      <w:r w:rsidRPr="00367C78">
        <w:tab/>
        <w:t>a record of qualitative or quantitative information obtained through observation, measurement, tests or any other means used to assess the operation of the device; and</w:t>
      </w:r>
    </w:p>
    <w:p w14:paraId="3ABD4F33" w14:textId="77777777" w:rsidR="008652B2" w:rsidRPr="00367C78" w:rsidRDefault="008652B2" w:rsidP="006D1E60">
      <w:pPr>
        <w:pStyle w:val="paragraph"/>
      </w:pPr>
      <w:r w:rsidRPr="00367C78">
        <w:tab/>
        <w:t>(c)</w:t>
      </w:r>
      <w:r w:rsidRPr="00367C78">
        <w:tab/>
        <w:t>a written report by an expert in the relevant field, being a report that contains a critical evaluation of all the clinical investigation data held in relation to the device.</w:t>
      </w:r>
    </w:p>
    <w:p w14:paraId="0B942036" w14:textId="71D1C162" w:rsidR="008652B2" w:rsidRPr="00367C78" w:rsidRDefault="008652B2" w:rsidP="006D1E60">
      <w:pPr>
        <w:pStyle w:val="subsection"/>
      </w:pPr>
      <w:r w:rsidRPr="00367C78">
        <w:tab/>
        <w:t>(2)</w:t>
      </w:r>
      <w:r w:rsidRPr="00367C78">
        <w:tab/>
        <w:t xml:space="preserve">The documentation mentioned in </w:t>
      </w:r>
      <w:r w:rsidR="00EE4119" w:rsidRPr="00367C78">
        <w:t>paragraph (</w:t>
      </w:r>
      <w:r w:rsidRPr="00367C78">
        <w:t>1)(a) must be in a form that allows the manufacturer to evaluate whether the device complies with the applicable provisions of the essential principles.</w:t>
      </w:r>
    </w:p>
    <w:p w14:paraId="4CA4726F" w14:textId="44BE767C" w:rsidR="008652B2" w:rsidRPr="00367C78" w:rsidRDefault="008652B2" w:rsidP="006D1E60">
      <w:pPr>
        <w:pStyle w:val="subsection"/>
      </w:pPr>
      <w:r w:rsidRPr="00367C78">
        <w:tab/>
        <w:t>(3)</w:t>
      </w:r>
      <w:r w:rsidRPr="00367C78">
        <w:tab/>
        <w:t xml:space="preserve">The record mentioned in </w:t>
      </w:r>
      <w:r w:rsidR="00EE4119" w:rsidRPr="00367C78">
        <w:t>paragraph (</w:t>
      </w:r>
      <w:r w:rsidRPr="00367C78">
        <w:t>1)(b) must be in a form that allows the information in it to be independently assessed and verified.</w:t>
      </w:r>
    </w:p>
    <w:p w14:paraId="5BC6FCB7" w14:textId="77777777" w:rsidR="008652B2" w:rsidRPr="00367C78" w:rsidRDefault="008652B2" w:rsidP="006D1E60">
      <w:pPr>
        <w:pStyle w:val="subsection"/>
      </w:pPr>
      <w:r w:rsidRPr="00367C78">
        <w:tab/>
        <w:t>(4)</w:t>
      </w:r>
      <w:r w:rsidRPr="00367C78">
        <w:tab/>
        <w:t>If clinical investigation data is collected in Australia, the investigation must have been conducted in accordance with the ethical standards set out in the ‘National Statement on Ethical Conduct in Research Involving Humans’, published by the National Health and Medical Research Council, as in force from time to time.</w:t>
      </w:r>
    </w:p>
    <w:p w14:paraId="7BD9E400" w14:textId="77777777" w:rsidR="008652B2" w:rsidRPr="00367C78" w:rsidRDefault="008652B2" w:rsidP="006D1E60">
      <w:pPr>
        <w:pStyle w:val="subsection"/>
      </w:pPr>
      <w:r w:rsidRPr="00367C78">
        <w:tab/>
        <w:t>(5)</w:t>
      </w:r>
      <w:r w:rsidRPr="00367C78">
        <w:tab/>
        <w:t>If clinical investigation data is collected outside Australia, the investigation must have been conducted in accordance with the principles of the Declaration of Helsinki, as in force at the time and place where the investigation was conducted.</w:t>
      </w:r>
    </w:p>
    <w:p w14:paraId="710CC6F0" w14:textId="77777777" w:rsidR="008652B2" w:rsidRPr="00367C78" w:rsidRDefault="008652B2" w:rsidP="005B642B">
      <w:pPr>
        <w:pStyle w:val="ActHead5"/>
      </w:pPr>
      <w:bookmarkStart w:id="501" w:name="_Toc202523768"/>
      <w:r w:rsidRPr="00224C2E">
        <w:rPr>
          <w:rStyle w:val="CharSectno"/>
        </w:rPr>
        <w:t>8.5</w:t>
      </w:r>
      <w:r w:rsidR="006D1E60" w:rsidRPr="00367C78">
        <w:t xml:space="preserve">  </w:t>
      </w:r>
      <w:r w:rsidRPr="00367C78">
        <w:t>Literature review</w:t>
      </w:r>
      <w:bookmarkEnd w:id="501"/>
    </w:p>
    <w:p w14:paraId="1238D79B" w14:textId="77777777" w:rsidR="008652B2" w:rsidRPr="00367C78" w:rsidRDefault="008652B2" w:rsidP="006D1E60">
      <w:pPr>
        <w:pStyle w:val="subsection"/>
      </w:pPr>
      <w:r w:rsidRPr="00367C78">
        <w:tab/>
      </w:r>
      <w:r w:rsidRPr="00367C78">
        <w:tab/>
        <w:t>For clause</w:t>
      </w:r>
      <w:r w:rsidR="00EA1C6C" w:rsidRPr="00367C78">
        <w:t> </w:t>
      </w:r>
      <w:r w:rsidRPr="00367C78">
        <w:t xml:space="preserve">8.3, a </w:t>
      </w:r>
      <w:r w:rsidRPr="00367C78">
        <w:rPr>
          <w:b/>
          <w:i/>
        </w:rPr>
        <w:t>literature review</w:t>
      </w:r>
      <w:r w:rsidRPr="00367C78">
        <w:t>, in relation to a kind of medical device, includes:</w:t>
      </w:r>
    </w:p>
    <w:p w14:paraId="29B416DF" w14:textId="77777777" w:rsidR="008652B2" w:rsidRPr="00367C78" w:rsidRDefault="008652B2" w:rsidP="006D1E60">
      <w:pPr>
        <w:pStyle w:val="paragraph"/>
      </w:pPr>
      <w:r w:rsidRPr="00367C78">
        <w:tab/>
        <w:t>(a)</w:t>
      </w:r>
      <w:r w:rsidRPr="00367C78">
        <w:tab/>
        <w:t>a compilation, prepared using a documented methodology, of published literature and unpublished scientific literature, both favourable and unfavourable, relating to medical devices of that kind, including the following:</w:t>
      </w:r>
    </w:p>
    <w:p w14:paraId="7CDE4060" w14:textId="77777777" w:rsidR="008652B2" w:rsidRPr="00367C78" w:rsidRDefault="008652B2" w:rsidP="006D1E60">
      <w:pPr>
        <w:pStyle w:val="paragraphsub"/>
      </w:pPr>
      <w:r w:rsidRPr="00367C78">
        <w:tab/>
        <w:t>(i)</w:t>
      </w:r>
      <w:r w:rsidRPr="00367C78">
        <w:tab/>
        <w:t>expert opinion;</w:t>
      </w:r>
    </w:p>
    <w:p w14:paraId="75589B22" w14:textId="77777777" w:rsidR="008652B2" w:rsidRPr="00367C78" w:rsidRDefault="008652B2" w:rsidP="006D1E60">
      <w:pPr>
        <w:pStyle w:val="paragraphsub"/>
      </w:pPr>
      <w:r w:rsidRPr="00367C78">
        <w:tab/>
        <w:t>(ii)</w:t>
      </w:r>
      <w:r w:rsidRPr="00367C78">
        <w:tab/>
        <w:t>information about the hazards and associated risks arising from the use of the device for its intended purpose, and the foreseeable misuse of the device;</w:t>
      </w:r>
    </w:p>
    <w:p w14:paraId="634455B8" w14:textId="77777777" w:rsidR="008652B2" w:rsidRPr="00367C78" w:rsidRDefault="008652B2" w:rsidP="006D1E60">
      <w:pPr>
        <w:pStyle w:val="paragraphsub"/>
      </w:pPr>
      <w:r w:rsidRPr="00367C78">
        <w:tab/>
        <w:t>(iii)</w:t>
      </w:r>
      <w:r w:rsidRPr="00367C78">
        <w:tab/>
        <w:t>information about the performance of devices of that kind, including a description of the techniques used to examine whether devices of that kind achieve their intended purpose; and</w:t>
      </w:r>
    </w:p>
    <w:p w14:paraId="4F99631D" w14:textId="407113D1" w:rsidR="008652B2" w:rsidRPr="00367C78" w:rsidRDefault="008652B2" w:rsidP="006D1E60">
      <w:pPr>
        <w:pStyle w:val="paragraph"/>
      </w:pPr>
      <w:r w:rsidRPr="00367C78">
        <w:tab/>
        <w:t>(b)</w:t>
      </w:r>
      <w:r w:rsidRPr="00367C78">
        <w:tab/>
        <w:t xml:space="preserve">a written report by an expert in the relevant field, being a report that contains a critical evaluation of the compilation of literature mentioned in </w:t>
      </w:r>
      <w:r w:rsidR="00EE4119" w:rsidRPr="00367C78">
        <w:t>paragraph (</w:t>
      </w:r>
      <w:r w:rsidRPr="00367C78">
        <w:t>a).</w:t>
      </w:r>
    </w:p>
    <w:p w14:paraId="4A7C1F42" w14:textId="77777777" w:rsidR="008652B2" w:rsidRPr="00367C78" w:rsidRDefault="008652B2" w:rsidP="005B642B">
      <w:pPr>
        <w:pStyle w:val="ActHead5"/>
      </w:pPr>
      <w:bookmarkStart w:id="502" w:name="_Toc202523769"/>
      <w:r w:rsidRPr="00224C2E">
        <w:rPr>
          <w:rStyle w:val="CharSectno"/>
        </w:rPr>
        <w:t>8.6</w:t>
      </w:r>
      <w:r w:rsidR="006D1E60" w:rsidRPr="00367C78">
        <w:t xml:space="preserve">  </w:t>
      </w:r>
      <w:r w:rsidRPr="00367C78">
        <w:t>Evaluation of clinical data</w:t>
      </w:r>
      <w:bookmarkEnd w:id="502"/>
    </w:p>
    <w:p w14:paraId="16C80B02" w14:textId="77777777" w:rsidR="008652B2" w:rsidRPr="00367C78" w:rsidRDefault="008652B2" w:rsidP="006D1E60">
      <w:pPr>
        <w:pStyle w:val="subsection"/>
      </w:pPr>
      <w:r w:rsidRPr="00367C78">
        <w:tab/>
        <w:t>(1)</w:t>
      </w:r>
      <w:r w:rsidRPr="00367C78">
        <w:tab/>
        <w:t>The manufacturer of a kind of medical device must ensure that the clinical data is evaluated by competent clinical experts.</w:t>
      </w:r>
    </w:p>
    <w:p w14:paraId="135B1203" w14:textId="77777777" w:rsidR="008652B2" w:rsidRPr="00367C78" w:rsidRDefault="008652B2" w:rsidP="006D1E60">
      <w:pPr>
        <w:pStyle w:val="subsection"/>
      </w:pPr>
      <w:r w:rsidRPr="00367C78">
        <w:tab/>
        <w:t>(2)</w:t>
      </w:r>
      <w:r w:rsidRPr="00367C78">
        <w:tab/>
        <w:t>The manufacturer must ensure that clinical evidence demonstrating that the device complies with the applicable provisions of the essential principles is documented in writing.</w:t>
      </w:r>
    </w:p>
    <w:p w14:paraId="27CEBF1A" w14:textId="7641C0DB" w:rsidR="001246B4" w:rsidRPr="00367C78" w:rsidRDefault="002561A5" w:rsidP="00BF5546">
      <w:pPr>
        <w:pStyle w:val="ActHead1"/>
        <w:pageBreakBefore/>
      </w:pPr>
      <w:bookmarkStart w:id="503" w:name="_Toc202523770"/>
      <w:r w:rsidRPr="00224C2E">
        <w:rPr>
          <w:rStyle w:val="CharChapNo"/>
        </w:rPr>
        <w:t>Schedule 3</w:t>
      </w:r>
      <w:r w:rsidR="001246B4" w:rsidRPr="00224C2E">
        <w:rPr>
          <w:rStyle w:val="CharChapNo"/>
        </w:rPr>
        <w:t>AA</w:t>
      </w:r>
      <w:r w:rsidR="001246B4" w:rsidRPr="00367C78">
        <w:t>—</w:t>
      </w:r>
      <w:r w:rsidR="001246B4" w:rsidRPr="00224C2E">
        <w:rPr>
          <w:rStyle w:val="CharChapText"/>
        </w:rPr>
        <w:t>Requirements for Australian conformity assessment bodies</w:t>
      </w:r>
      <w:bookmarkEnd w:id="503"/>
    </w:p>
    <w:p w14:paraId="41862342" w14:textId="3C8846DF" w:rsidR="001246B4" w:rsidRPr="00367C78" w:rsidRDefault="001246B4" w:rsidP="001246B4">
      <w:pPr>
        <w:pStyle w:val="notemargin"/>
      </w:pPr>
      <w:r w:rsidRPr="00367C78">
        <w:t>Note:</w:t>
      </w:r>
      <w:r w:rsidRPr="00367C78">
        <w:tab/>
        <w:t xml:space="preserve">See </w:t>
      </w:r>
      <w:r w:rsidR="00EE4119" w:rsidRPr="00367C78">
        <w:t>Part 4</w:t>
      </w:r>
      <w:r w:rsidRPr="00367C78">
        <w:t>A.</w:t>
      </w:r>
    </w:p>
    <w:p w14:paraId="52037A82" w14:textId="77777777" w:rsidR="001246B4" w:rsidRPr="00367C78" w:rsidRDefault="001246B4" w:rsidP="001246B4">
      <w:pPr>
        <w:pStyle w:val="Header"/>
      </w:pPr>
      <w:r w:rsidRPr="00224C2E">
        <w:rPr>
          <w:rStyle w:val="CharPartNo"/>
        </w:rPr>
        <w:t xml:space="preserve"> </w:t>
      </w:r>
      <w:r w:rsidRPr="00224C2E">
        <w:rPr>
          <w:rStyle w:val="CharPartText"/>
        </w:rPr>
        <w:t xml:space="preserve"> </w:t>
      </w:r>
    </w:p>
    <w:p w14:paraId="6A7FBDC4" w14:textId="77777777" w:rsidR="001246B4" w:rsidRPr="00367C78" w:rsidRDefault="001246B4" w:rsidP="001246B4">
      <w:pPr>
        <w:pStyle w:val="Header"/>
      </w:pPr>
      <w:r w:rsidRPr="00224C2E">
        <w:rPr>
          <w:rStyle w:val="CharDivNo"/>
        </w:rPr>
        <w:t xml:space="preserve"> </w:t>
      </w:r>
      <w:r w:rsidRPr="00224C2E">
        <w:rPr>
          <w:rStyle w:val="CharDivText"/>
        </w:rPr>
        <w:t xml:space="preserve"> </w:t>
      </w:r>
    </w:p>
    <w:p w14:paraId="41A001A9" w14:textId="77777777" w:rsidR="001246B4" w:rsidRPr="00367C78" w:rsidRDefault="001246B4" w:rsidP="001246B4">
      <w:pPr>
        <w:pStyle w:val="ActHead5"/>
      </w:pPr>
      <w:bookmarkStart w:id="504" w:name="_Toc202523771"/>
      <w:r w:rsidRPr="00224C2E">
        <w:rPr>
          <w:rStyle w:val="CharSectno"/>
        </w:rPr>
        <w:t>1</w:t>
      </w:r>
      <w:r w:rsidRPr="00367C78">
        <w:t xml:space="preserve">  Purpose of this Schedule</w:t>
      </w:r>
      <w:bookmarkEnd w:id="504"/>
    </w:p>
    <w:p w14:paraId="326C9B18" w14:textId="35486C4D" w:rsidR="001246B4" w:rsidRPr="00367C78" w:rsidRDefault="001246B4" w:rsidP="001246B4">
      <w:pPr>
        <w:pStyle w:val="subsection"/>
      </w:pPr>
      <w:r w:rsidRPr="00367C78">
        <w:tab/>
      </w:r>
      <w:r w:rsidRPr="00367C78">
        <w:tab/>
        <w:t xml:space="preserve">This Schedule sets out requirements for the purposes of making, suspending, revoking or varying a conformity assessment body determination under </w:t>
      </w:r>
      <w:r w:rsidR="00EE4119" w:rsidRPr="00367C78">
        <w:t>Part 4</w:t>
      </w:r>
      <w:r w:rsidRPr="00367C78">
        <w:t>A of these Regulations.</w:t>
      </w:r>
    </w:p>
    <w:p w14:paraId="0B86B460" w14:textId="77777777" w:rsidR="001246B4" w:rsidRPr="00367C78" w:rsidRDefault="001246B4" w:rsidP="001246B4">
      <w:pPr>
        <w:pStyle w:val="ActHead5"/>
      </w:pPr>
      <w:bookmarkStart w:id="505" w:name="_Toc202523772"/>
      <w:r w:rsidRPr="00224C2E">
        <w:rPr>
          <w:rStyle w:val="CharSectno"/>
        </w:rPr>
        <w:t>2</w:t>
      </w:r>
      <w:r w:rsidRPr="00367C78">
        <w:t xml:space="preserve">  EU Regulations</w:t>
      </w:r>
      <w:bookmarkEnd w:id="505"/>
    </w:p>
    <w:p w14:paraId="49C27362" w14:textId="77777777" w:rsidR="001246B4" w:rsidRPr="00367C78" w:rsidRDefault="001246B4" w:rsidP="001246B4">
      <w:pPr>
        <w:pStyle w:val="subsection"/>
      </w:pPr>
      <w:r w:rsidRPr="00367C78">
        <w:tab/>
        <w:t>(1)</w:t>
      </w:r>
      <w:r w:rsidRPr="00367C78">
        <w:tab/>
        <w:t>The requirements are:</w:t>
      </w:r>
    </w:p>
    <w:p w14:paraId="43D14C65" w14:textId="77777777" w:rsidR="001246B4" w:rsidRPr="00367C78" w:rsidRDefault="001246B4" w:rsidP="001246B4">
      <w:pPr>
        <w:pStyle w:val="paragraph"/>
      </w:pPr>
      <w:r w:rsidRPr="00367C78">
        <w:tab/>
        <w:t>(a)</w:t>
      </w:r>
      <w:r w:rsidRPr="00367C78">
        <w:tab/>
        <w:t>to the extent the determination covers medical devices that are not IVD medical devices—the requirements of the EU medical devices regulation, as modified by clauses</w:t>
      </w:r>
      <w:r w:rsidR="00EA1C6C" w:rsidRPr="00367C78">
        <w:t> </w:t>
      </w:r>
      <w:r w:rsidRPr="00367C78">
        <w:t>3, 4 and 5 of this Schedule; and</w:t>
      </w:r>
    </w:p>
    <w:p w14:paraId="4F6C97B5" w14:textId="77777777" w:rsidR="001246B4" w:rsidRPr="00367C78" w:rsidRDefault="001246B4" w:rsidP="001246B4">
      <w:pPr>
        <w:pStyle w:val="paragraph"/>
      </w:pPr>
      <w:r w:rsidRPr="00367C78">
        <w:tab/>
        <w:t>(b)</w:t>
      </w:r>
      <w:r w:rsidRPr="00367C78">
        <w:tab/>
        <w:t>to the extent the determination covers IVD medical devices—the requirements of the EU IVD regulation, as modified by clauses</w:t>
      </w:r>
      <w:r w:rsidR="00EA1C6C" w:rsidRPr="00367C78">
        <w:t> </w:t>
      </w:r>
      <w:r w:rsidRPr="00367C78">
        <w:t>3, 4 and 6 of this Schedule.</w:t>
      </w:r>
    </w:p>
    <w:p w14:paraId="1404CC81" w14:textId="77777777" w:rsidR="001246B4" w:rsidRPr="00367C78" w:rsidRDefault="001246B4" w:rsidP="001246B4">
      <w:pPr>
        <w:pStyle w:val="subsection"/>
      </w:pPr>
      <w:r w:rsidRPr="00367C78">
        <w:tab/>
        <w:t>(2)</w:t>
      </w:r>
      <w:r w:rsidRPr="00367C78">
        <w:tab/>
        <w:t xml:space="preserve">The </w:t>
      </w:r>
      <w:r w:rsidRPr="00367C78">
        <w:rPr>
          <w:b/>
          <w:i/>
        </w:rPr>
        <w:t>EU medical devices regulation</w:t>
      </w:r>
      <w:r w:rsidRPr="00367C78">
        <w:t xml:space="preserve"> is Annex VII to Regulation (EU) 2017/745 of the European Parliament and of the Council of 5</w:t>
      </w:r>
      <w:r w:rsidR="00EA1C6C" w:rsidRPr="00367C78">
        <w:t> </w:t>
      </w:r>
      <w:r w:rsidRPr="00367C78">
        <w:t>April 2017 on medical devices, as in force from time to time.</w:t>
      </w:r>
    </w:p>
    <w:p w14:paraId="17262ADC" w14:textId="77777777" w:rsidR="001246B4" w:rsidRPr="00367C78" w:rsidRDefault="001246B4" w:rsidP="001246B4">
      <w:pPr>
        <w:pStyle w:val="subsection"/>
      </w:pPr>
      <w:r w:rsidRPr="00367C78">
        <w:tab/>
        <w:t>(3)</w:t>
      </w:r>
      <w:r w:rsidRPr="00367C78">
        <w:tab/>
        <w:t xml:space="preserve">The </w:t>
      </w:r>
      <w:r w:rsidRPr="00367C78">
        <w:rPr>
          <w:b/>
          <w:i/>
        </w:rPr>
        <w:t>EU IVD regulation</w:t>
      </w:r>
      <w:r w:rsidRPr="00367C78">
        <w:t xml:space="preserve"> is Annex VII to Regulation (EU) 2017/746 of the European Parliament and of the Council of 5</w:t>
      </w:r>
      <w:r w:rsidR="00EA1C6C" w:rsidRPr="00367C78">
        <w:t> </w:t>
      </w:r>
      <w:r w:rsidRPr="00367C78">
        <w:t>April 2017 on in vitro diagnostic medical devices, as in force from time to time.</w:t>
      </w:r>
    </w:p>
    <w:p w14:paraId="2E470407" w14:textId="77777777" w:rsidR="001246B4" w:rsidRPr="00367C78" w:rsidRDefault="001246B4" w:rsidP="001246B4">
      <w:pPr>
        <w:pStyle w:val="ActHead5"/>
      </w:pPr>
      <w:bookmarkStart w:id="506" w:name="_Toc202523773"/>
      <w:r w:rsidRPr="00224C2E">
        <w:rPr>
          <w:rStyle w:val="CharSectno"/>
        </w:rPr>
        <w:t>3</w:t>
      </w:r>
      <w:r w:rsidRPr="00367C78">
        <w:t xml:space="preserve">  Modifications of EU Regulations—general</w:t>
      </w:r>
      <w:bookmarkEnd w:id="506"/>
    </w:p>
    <w:p w14:paraId="75724CAB" w14:textId="77777777" w:rsidR="001246B4" w:rsidRPr="00367C78" w:rsidRDefault="001246B4" w:rsidP="001246B4">
      <w:pPr>
        <w:pStyle w:val="subsection"/>
      </w:pPr>
      <w:r w:rsidRPr="00367C78">
        <w:tab/>
        <w:t>(1)</w:t>
      </w:r>
      <w:r w:rsidRPr="00367C78">
        <w:tab/>
        <w:t>For the purposes of subclause</w:t>
      </w:r>
      <w:r w:rsidR="00EA1C6C" w:rsidRPr="00367C78">
        <w:t> </w:t>
      </w:r>
      <w:r w:rsidRPr="00367C78">
        <w:t xml:space="preserve">2(1), the EU medical devices regulation and the EU IVD regulation (the </w:t>
      </w:r>
      <w:r w:rsidRPr="00367C78">
        <w:rPr>
          <w:b/>
          <w:i/>
        </w:rPr>
        <w:t>EU regulations</w:t>
      </w:r>
      <w:r w:rsidRPr="00367C78">
        <w:t>) are taken to be modified as set out in this clause.</w:t>
      </w:r>
    </w:p>
    <w:p w14:paraId="3CF42AF1" w14:textId="77777777" w:rsidR="001246B4" w:rsidRPr="00367C78" w:rsidRDefault="001246B4" w:rsidP="001246B4">
      <w:pPr>
        <w:pStyle w:val="SubsectionHead"/>
      </w:pPr>
      <w:r w:rsidRPr="00367C78">
        <w:t>General modifications</w:t>
      </w:r>
    </w:p>
    <w:p w14:paraId="7E202BE6" w14:textId="77777777" w:rsidR="001246B4" w:rsidRPr="00367C78" w:rsidRDefault="001246B4" w:rsidP="001246B4">
      <w:pPr>
        <w:pStyle w:val="subsection"/>
      </w:pPr>
      <w:r w:rsidRPr="00367C78">
        <w:tab/>
        <w:t>(2)</w:t>
      </w:r>
      <w:r w:rsidRPr="00367C78">
        <w:tab/>
        <w:t>A reference in the EU regulations to a term mentioned in column 1 of an item of the following table is taken to be a reference to the term mentioned in column 2 of that item.</w:t>
      </w:r>
    </w:p>
    <w:p w14:paraId="33411A48" w14:textId="77777777" w:rsidR="001246B4" w:rsidRPr="00367C78" w:rsidRDefault="001246B4" w:rsidP="001246B4">
      <w:pPr>
        <w:pStyle w:val="Tabletext"/>
      </w:pPr>
    </w:p>
    <w:tbl>
      <w:tblPr>
        <w:tblW w:w="0" w:type="auto"/>
        <w:tblInd w:w="6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4076"/>
        <w:gridCol w:w="3707"/>
      </w:tblGrid>
      <w:tr w:rsidR="001246B4" w:rsidRPr="00367C78" w14:paraId="256DD5CC" w14:textId="77777777" w:rsidTr="001246B4">
        <w:trPr>
          <w:tblHeader/>
        </w:trPr>
        <w:tc>
          <w:tcPr>
            <w:tcW w:w="8427" w:type="dxa"/>
            <w:gridSpan w:val="3"/>
            <w:tcBorders>
              <w:top w:val="single" w:sz="12" w:space="0" w:color="auto"/>
              <w:bottom w:val="single" w:sz="6" w:space="0" w:color="auto"/>
            </w:tcBorders>
            <w:shd w:val="clear" w:color="auto" w:fill="auto"/>
          </w:tcPr>
          <w:p w14:paraId="6399FC38" w14:textId="77777777" w:rsidR="001246B4" w:rsidRPr="00367C78" w:rsidRDefault="001246B4" w:rsidP="001246B4">
            <w:pPr>
              <w:pStyle w:val="TableHeading"/>
            </w:pPr>
            <w:r w:rsidRPr="00367C78">
              <w:t>Modifications</w:t>
            </w:r>
          </w:p>
        </w:tc>
      </w:tr>
      <w:tr w:rsidR="001246B4" w:rsidRPr="00367C78" w14:paraId="4A3E4B36" w14:textId="77777777" w:rsidTr="001246B4">
        <w:trPr>
          <w:tblHeader/>
        </w:trPr>
        <w:tc>
          <w:tcPr>
            <w:tcW w:w="644" w:type="dxa"/>
            <w:tcBorders>
              <w:top w:val="single" w:sz="6" w:space="0" w:color="auto"/>
              <w:bottom w:val="single" w:sz="12" w:space="0" w:color="auto"/>
            </w:tcBorders>
            <w:shd w:val="clear" w:color="auto" w:fill="auto"/>
          </w:tcPr>
          <w:p w14:paraId="01AFCAB4" w14:textId="77777777" w:rsidR="001246B4" w:rsidRPr="00367C78" w:rsidRDefault="001246B4" w:rsidP="001246B4">
            <w:pPr>
              <w:pStyle w:val="TableHeading"/>
            </w:pPr>
            <w:r w:rsidRPr="00367C78">
              <w:t>Item</w:t>
            </w:r>
          </w:p>
        </w:tc>
        <w:tc>
          <w:tcPr>
            <w:tcW w:w="4076" w:type="dxa"/>
            <w:tcBorders>
              <w:top w:val="single" w:sz="6" w:space="0" w:color="auto"/>
              <w:bottom w:val="single" w:sz="12" w:space="0" w:color="auto"/>
            </w:tcBorders>
            <w:shd w:val="clear" w:color="auto" w:fill="auto"/>
          </w:tcPr>
          <w:p w14:paraId="50001BD4" w14:textId="77777777" w:rsidR="001246B4" w:rsidRPr="00367C78" w:rsidRDefault="001246B4" w:rsidP="001246B4">
            <w:pPr>
              <w:pStyle w:val="TableHeading"/>
            </w:pPr>
            <w:r w:rsidRPr="00367C78">
              <w:t>Column 1</w:t>
            </w:r>
          </w:p>
          <w:p w14:paraId="2F3875F3" w14:textId="77777777" w:rsidR="001246B4" w:rsidRPr="00367C78" w:rsidRDefault="001246B4" w:rsidP="001246B4">
            <w:pPr>
              <w:pStyle w:val="TableHeading"/>
            </w:pPr>
            <w:r w:rsidRPr="00367C78">
              <w:t>Term used in the EU regulations</w:t>
            </w:r>
          </w:p>
        </w:tc>
        <w:tc>
          <w:tcPr>
            <w:tcW w:w="3707" w:type="dxa"/>
            <w:tcBorders>
              <w:top w:val="single" w:sz="6" w:space="0" w:color="auto"/>
              <w:bottom w:val="single" w:sz="12" w:space="0" w:color="auto"/>
            </w:tcBorders>
            <w:shd w:val="clear" w:color="auto" w:fill="auto"/>
          </w:tcPr>
          <w:p w14:paraId="2411C545" w14:textId="77777777" w:rsidR="001246B4" w:rsidRPr="00367C78" w:rsidRDefault="001246B4" w:rsidP="001246B4">
            <w:pPr>
              <w:pStyle w:val="TableHeading"/>
            </w:pPr>
            <w:r w:rsidRPr="00367C78">
              <w:t>Column 2</w:t>
            </w:r>
          </w:p>
          <w:p w14:paraId="58C9A14F" w14:textId="77777777" w:rsidR="001246B4" w:rsidRPr="00367C78" w:rsidRDefault="001246B4" w:rsidP="001246B4">
            <w:pPr>
              <w:pStyle w:val="TableHeading"/>
            </w:pPr>
            <w:r w:rsidRPr="00367C78">
              <w:t>Substituted term</w:t>
            </w:r>
          </w:p>
        </w:tc>
      </w:tr>
      <w:tr w:rsidR="00580323" w:rsidRPr="00367C78" w14:paraId="22F8A91D" w14:textId="77777777" w:rsidTr="001246B4">
        <w:tc>
          <w:tcPr>
            <w:tcW w:w="644" w:type="dxa"/>
            <w:shd w:val="clear" w:color="auto" w:fill="auto"/>
          </w:tcPr>
          <w:p w14:paraId="6295CF43" w14:textId="2B3787DB" w:rsidR="00580323" w:rsidRPr="00367C78" w:rsidRDefault="00580323" w:rsidP="00BF1928">
            <w:pPr>
              <w:pStyle w:val="Tabletext"/>
              <w:keepNext/>
              <w:keepLines/>
            </w:pPr>
            <w:r w:rsidRPr="00367C78">
              <w:t>1</w:t>
            </w:r>
          </w:p>
        </w:tc>
        <w:tc>
          <w:tcPr>
            <w:tcW w:w="4076" w:type="dxa"/>
            <w:shd w:val="clear" w:color="auto" w:fill="auto"/>
          </w:tcPr>
          <w:p w14:paraId="28EC31FD" w14:textId="77777777" w:rsidR="00580323" w:rsidRPr="00367C78" w:rsidRDefault="00580323" w:rsidP="00BF1928">
            <w:pPr>
              <w:pStyle w:val="Tablea"/>
              <w:keepNext/>
              <w:keepLines/>
            </w:pPr>
            <w:r w:rsidRPr="00367C78">
              <w:t>(a) Union; or</w:t>
            </w:r>
          </w:p>
          <w:p w14:paraId="08467D1F" w14:textId="77777777" w:rsidR="00580323" w:rsidRPr="00367C78" w:rsidRDefault="00580323" w:rsidP="00BF1928">
            <w:pPr>
              <w:pStyle w:val="Tablea"/>
              <w:keepNext/>
              <w:keepLines/>
            </w:pPr>
            <w:r w:rsidRPr="00367C78">
              <w:t>(b) national; or</w:t>
            </w:r>
          </w:p>
          <w:p w14:paraId="283D2F15" w14:textId="133AC94F" w:rsidR="00580323" w:rsidRPr="00367C78" w:rsidRDefault="00580323" w:rsidP="00BF1928">
            <w:pPr>
              <w:pStyle w:val="Tablea"/>
              <w:keepNext/>
              <w:keepLines/>
            </w:pPr>
            <w:r w:rsidRPr="00367C78">
              <w:t>(c) Union and national</w:t>
            </w:r>
          </w:p>
        </w:tc>
        <w:tc>
          <w:tcPr>
            <w:tcW w:w="3707" w:type="dxa"/>
            <w:shd w:val="clear" w:color="auto" w:fill="auto"/>
          </w:tcPr>
          <w:p w14:paraId="4E440821" w14:textId="65EC8446" w:rsidR="00580323" w:rsidRPr="00367C78" w:rsidRDefault="00580323" w:rsidP="00BF1928">
            <w:pPr>
              <w:pStyle w:val="Tabletext"/>
              <w:keepNext/>
              <w:keepLines/>
            </w:pPr>
            <w:r w:rsidRPr="00367C78">
              <w:t>Australian</w:t>
            </w:r>
          </w:p>
        </w:tc>
      </w:tr>
      <w:tr w:rsidR="00580323" w:rsidRPr="00367C78" w14:paraId="7A4051B6" w14:textId="77777777" w:rsidTr="001246B4">
        <w:tc>
          <w:tcPr>
            <w:tcW w:w="644" w:type="dxa"/>
            <w:shd w:val="clear" w:color="auto" w:fill="auto"/>
          </w:tcPr>
          <w:p w14:paraId="5E1C9BCB" w14:textId="6623726A" w:rsidR="00580323" w:rsidRPr="00367C78" w:rsidRDefault="00580323" w:rsidP="00580323">
            <w:pPr>
              <w:pStyle w:val="Tabletext"/>
            </w:pPr>
            <w:r w:rsidRPr="00367C78">
              <w:t>1A</w:t>
            </w:r>
          </w:p>
        </w:tc>
        <w:tc>
          <w:tcPr>
            <w:tcW w:w="4076" w:type="dxa"/>
            <w:shd w:val="clear" w:color="auto" w:fill="auto"/>
          </w:tcPr>
          <w:p w14:paraId="206E6887" w14:textId="77777777" w:rsidR="00580323" w:rsidRPr="00367C78" w:rsidRDefault="00580323" w:rsidP="00580323">
            <w:pPr>
              <w:pStyle w:val="Tablea"/>
            </w:pPr>
            <w:r w:rsidRPr="00367C78">
              <w:t>(a) a Member State; or</w:t>
            </w:r>
          </w:p>
          <w:p w14:paraId="46ACCFD8" w14:textId="77777777" w:rsidR="00580323" w:rsidRPr="00367C78" w:rsidRDefault="00580323" w:rsidP="00580323">
            <w:pPr>
              <w:pStyle w:val="Tablea"/>
            </w:pPr>
            <w:r w:rsidRPr="00367C78">
              <w:t>(b) the Member State; or</w:t>
            </w:r>
          </w:p>
          <w:p w14:paraId="0A919C15" w14:textId="6EAE7246" w:rsidR="00580323" w:rsidRPr="00367C78" w:rsidRDefault="00580323" w:rsidP="00580323">
            <w:pPr>
              <w:pStyle w:val="Tablea"/>
            </w:pPr>
            <w:r w:rsidRPr="00367C78">
              <w:t>(c) that Member State</w:t>
            </w:r>
          </w:p>
        </w:tc>
        <w:tc>
          <w:tcPr>
            <w:tcW w:w="3707" w:type="dxa"/>
            <w:shd w:val="clear" w:color="auto" w:fill="auto"/>
          </w:tcPr>
          <w:p w14:paraId="0F1D833C" w14:textId="68158DE6" w:rsidR="00580323" w:rsidRPr="00367C78" w:rsidRDefault="00580323" w:rsidP="00580323">
            <w:pPr>
              <w:pStyle w:val="Tabletext"/>
            </w:pPr>
            <w:r w:rsidRPr="00367C78">
              <w:t>Australia</w:t>
            </w:r>
          </w:p>
        </w:tc>
      </w:tr>
      <w:tr w:rsidR="00580323" w:rsidRPr="00367C78" w14:paraId="6119973F" w14:textId="77777777" w:rsidTr="001246B4">
        <w:tc>
          <w:tcPr>
            <w:tcW w:w="644" w:type="dxa"/>
            <w:shd w:val="clear" w:color="auto" w:fill="auto"/>
          </w:tcPr>
          <w:p w14:paraId="266630FE" w14:textId="2E3A87DE" w:rsidR="00580323" w:rsidRPr="00367C78" w:rsidRDefault="00580323" w:rsidP="00580323">
            <w:pPr>
              <w:pStyle w:val="Tabletext"/>
            </w:pPr>
            <w:r w:rsidRPr="00367C78">
              <w:t>2</w:t>
            </w:r>
          </w:p>
        </w:tc>
        <w:tc>
          <w:tcPr>
            <w:tcW w:w="4076" w:type="dxa"/>
            <w:shd w:val="clear" w:color="auto" w:fill="auto"/>
          </w:tcPr>
          <w:p w14:paraId="5363203C" w14:textId="77777777" w:rsidR="00580323" w:rsidRPr="00367C78" w:rsidRDefault="00580323" w:rsidP="00580323">
            <w:pPr>
              <w:pStyle w:val="Tablea"/>
            </w:pPr>
            <w:r w:rsidRPr="00367C78">
              <w:t>(a) a competent authority; or</w:t>
            </w:r>
          </w:p>
          <w:p w14:paraId="1CD87919" w14:textId="77777777" w:rsidR="00580323" w:rsidRPr="00367C78" w:rsidRDefault="00580323" w:rsidP="00580323">
            <w:pPr>
              <w:pStyle w:val="Tablea"/>
            </w:pPr>
            <w:r w:rsidRPr="00367C78">
              <w:t>(b) competent authorities; or</w:t>
            </w:r>
          </w:p>
          <w:p w14:paraId="37AA8767" w14:textId="77777777" w:rsidR="00580323" w:rsidRPr="00367C78" w:rsidRDefault="00580323" w:rsidP="00580323">
            <w:pPr>
              <w:pStyle w:val="Tablea"/>
            </w:pPr>
            <w:r w:rsidRPr="00367C78">
              <w:t>(c) the Commission; or</w:t>
            </w:r>
          </w:p>
          <w:p w14:paraId="397252D8" w14:textId="241953A9" w:rsidR="00580323" w:rsidRPr="00367C78" w:rsidRDefault="00580323" w:rsidP="00580323">
            <w:pPr>
              <w:pStyle w:val="Tablea"/>
            </w:pPr>
            <w:r w:rsidRPr="00367C78">
              <w:t>(d) the MDCG</w:t>
            </w:r>
          </w:p>
        </w:tc>
        <w:tc>
          <w:tcPr>
            <w:tcW w:w="3707" w:type="dxa"/>
            <w:shd w:val="clear" w:color="auto" w:fill="auto"/>
          </w:tcPr>
          <w:p w14:paraId="71E108C0" w14:textId="18CFC684" w:rsidR="00580323" w:rsidRPr="00367C78" w:rsidRDefault="00580323" w:rsidP="00580323">
            <w:pPr>
              <w:pStyle w:val="Tabletext"/>
            </w:pPr>
            <w:r w:rsidRPr="00367C78">
              <w:t>the Secretary</w:t>
            </w:r>
          </w:p>
        </w:tc>
      </w:tr>
      <w:tr w:rsidR="00580323" w:rsidRPr="00367C78" w14:paraId="24DB6B5F" w14:textId="77777777" w:rsidTr="001246B4">
        <w:tc>
          <w:tcPr>
            <w:tcW w:w="644" w:type="dxa"/>
            <w:shd w:val="clear" w:color="auto" w:fill="auto"/>
          </w:tcPr>
          <w:p w14:paraId="674C8DEE" w14:textId="464F342E" w:rsidR="00580323" w:rsidRPr="00367C78" w:rsidRDefault="00580323" w:rsidP="001246B4">
            <w:pPr>
              <w:pStyle w:val="Tabletext"/>
            </w:pPr>
            <w:r w:rsidRPr="00367C78">
              <w:t>3</w:t>
            </w:r>
          </w:p>
        </w:tc>
        <w:tc>
          <w:tcPr>
            <w:tcW w:w="4076" w:type="dxa"/>
            <w:shd w:val="clear" w:color="auto" w:fill="auto"/>
          </w:tcPr>
          <w:p w14:paraId="7EEDC83C" w14:textId="49CAD0B7" w:rsidR="00580323" w:rsidRPr="00367C78" w:rsidRDefault="00580323" w:rsidP="001246B4">
            <w:pPr>
              <w:pStyle w:val="Tablea"/>
            </w:pPr>
            <w:r w:rsidRPr="00367C78">
              <w:t>notified body</w:t>
            </w:r>
          </w:p>
        </w:tc>
        <w:tc>
          <w:tcPr>
            <w:tcW w:w="3707" w:type="dxa"/>
            <w:shd w:val="clear" w:color="auto" w:fill="auto"/>
          </w:tcPr>
          <w:p w14:paraId="0327B1C4" w14:textId="222E4C32" w:rsidR="00580323" w:rsidRPr="00367C78" w:rsidRDefault="00580323" w:rsidP="001246B4">
            <w:pPr>
              <w:pStyle w:val="Tabletext"/>
            </w:pPr>
            <w:r w:rsidRPr="00367C78">
              <w:t>Australian conformity assessment body</w:t>
            </w:r>
          </w:p>
        </w:tc>
      </w:tr>
      <w:tr w:rsidR="00580323" w:rsidRPr="00367C78" w14:paraId="37F32235" w14:textId="77777777" w:rsidTr="001246B4">
        <w:tc>
          <w:tcPr>
            <w:tcW w:w="644" w:type="dxa"/>
            <w:shd w:val="clear" w:color="auto" w:fill="auto"/>
          </w:tcPr>
          <w:p w14:paraId="235C1BD3" w14:textId="33091F77" w:rsidR="00580323" w:rsidRPr="00367C78" w:rsidRDefault="00580323" w:rsidP="00580323">
            <w:pPr>
              <w:pStyle w:val="Tabletext"/>
            </w:pPr>
            <w:r w:rsidRPr="00367C78">
              <w:t>3A</w:t>
            </w:r>
          </w:p>
        </w:tc>
        <w:tc>
          <w:tcPr>
            <w:tcW w:w="4076" w:type="dxa"/>
            <w:shd w:val="clear" w:color="auto" w:fill="auto"/>
          </w:tcPr>
          <w:p w14:paraId="1FA4410D" w14:textId="64A723CE" w:rsidR="00580323" w:rsidRPr="00367C78" w:rsidRDefault="00580323" w:rsidP="00580323">
            <w:pPr>
              <w:pStyle w:val="Tablea"/>
            </w:pPr>
            <w:r w:rsidRPr="00367C78">
              <w:t>notified bodies</w:t>
            </w:r>
          </w:p>
        </w:tc>
        <w:tc>
          <w:tcPr>
            <w:tcW w:w="3707" w:type="dxa"/>
            <w:shd w:val="clear" w:color="auto" w:fill="auto"/>
          </w:tcPr>
          <w:p w14:paraId="7B604990" w14:textId="472A3FD7" w:rsidR="00580323" w:rsidRPr="00367C78" w:rsidRDefault="00580323" w:rsidP="00580323">
            <w:pPr>
              <w:pStyle w:val="Tabletext"/>
            </w:pPr>
            <w:bookmarkStart w:id="507" w:name="_Hlk133491386"/>
            <w:r w:rsidRPr="00367C78">
              <w:t>Australian conformity assessment bodies</w:t>
            </w:r>
            <w:bookmarkEnd w:id="507"/>
          </w:p>
        </w:tc>
      </w:tr>
      <w:tr w:rsidR="001246B4" w:rsidRPr="00367C78" w14:paraId="0BA6147C" w14:textId="77777777" w:rsidTr="001246B4">
        <w:tc>
          <w:tcPr>
            <w:tcW w:w="644" w:type="dxa"/>
            <w:shd w:val="clear" w:color="auto" w:fill="auto"/>
          </w:tcPr>
          <w:p w14:paraId="34D1A886" w14:textId="77777777" w:rsidR="001246B4" w:rsidRPr="00367C78" w:rsidRDefault="001246B4" w:rsidP="001246B4">
            <w:pPr>
              <w:pStyle w:val="Tabletext"/>
            </w:pPr>
            <w:r w:rsidRPr="00367C78">
              <w:t>4</w:t>
            </w:r>
          </w:p>
        </w:tc>
        <w:tc>
          <w:tcPr>
            <w:tcW w:w="4076" w:type="dxa"/>
            <w:shd w:val="clear" w:color="auto" w:fill="auto"/>
          </w:tcPr>
          <w:p w14:paraId="6A3AEB6D" w14:textId="77777777" w:rsidR="001246B4" w:rsidRPr="00367C78" w:rsidRDefault="001246B4" w:rsidP="001246B4">
            <w:pPr>
              <w:pStyle w:val="Tablea"/>
            </w:pPr>
            <w:r w:rsidRPr="00367C78">
              <w:t>authorised representative</w:t>
            </w:r>
          </w:p>
        </w:tc>
        <w:tc>
          <w:tcPr>
            <w:tcW w:w="3707" w:type="dxa"/>
            <w:shd w:val="clear" w:color="auto" w:fill="auto"/>
          </w:tcPr>
          <w:p w14:paraId="7166B120" w14:textId="77777777" w:rsidR="001246B4" w:rsidRPr="00367C78" w:rsidRDefault="001246B4" w:rsidP="001246B4">
            <w:pPr>
              <w:pStyle w:val="Tabletext"/>
            </w:pPr>
            <w:r w:rsidRPr="00367C78">
              <w:t>sponsor</w:t>
            </w:r>
          </w:p>
        </w:tc>
      </w:tr>
      <w:tr w:rsidR="001246B4" w:rsidRPr="00367C78" w14:paraId="73EA5010" w14:textId="77777777" w:rsidTr="001246B4">
        <w:tc>
          <w:tcPr>
            <w:tcW w:w="644" w:type="dxa"/>
            <w:shd w:val="clear" w:color="auto" w:fill="auto"/>
          </w:tcPr>
          <w:p w14:paraId="7D6C9643" w14:textId="77777777" w:rsidR="001246B4" w:rsidRPr="00367C78" w:rsidRDefault="001246B4" w:rsidP="001246B4">
            <w:pPr>
              <w:pStyle w:val="Tabletext"/>
            </w:pPr>
            <w:r w:rsidRPr="00367C78">
              <w:t>5</w:t>
            </w:r>
          </w:p>
        </w:tc>
        <w:tc>
          <w:tcPr>
            <w:tcW w:w="4076" w:type="dxa"/>
            <w:shd w:val="clear" w:color="auto" w:fill="auto"/>
          </w:tcPr>
          <w:p w14:paraId="49CD718A" w14:textId="77777777" w:rsidR="001246B4" w:rsidRPr="00367C78" w:rsidRDefault="001246B4" w:rsidP="001246B4">
            <w:pPr>
              <w:pStyle w:val="Tablea"/>
            </w:pPr>
            <w:r w:rsidRPr="00367C78">
              <w:t>(a) this Regulation; or</w:t>
            </w:r>
          </w:p>
          <w:p w14:paraId="087793BD" w14:textId="5BA4273F" w:rsidR="001246B4" w:rsidRPr="00367C78" w:rsidRDefault="001246B4" w:rsidP="001246B4">
            <w:pPr>
              <w:pStyle w:val="Tablea"/>
            </w:pPr>
            <w:r w:rsidRPr="00367C78">
              <w:t>(b) Union devices legislation</w:t>
            </w:r>
            <w:r w:rsidR="00F01429" w:rsidRPr="00367C78">
              <w:t>;</w:t>
            </w:r>
            <w:r w:rsidR="00C176E4" w:rsidRPr="00367C78">
              <w:t xml:space="preserve"> or</w:t>
            </w:r>
          </w:p>
          <w:p w14:paraId="698995DE" w14:textId="0AD5E458" w:rsidR="00F01429" w:rsidRPr="00367C78" w:rsidRDefault="00F01429" w:rsidP="001246B4">
            <w:pPr>
              <w:pStyle w:val="Tablea"/>
            </w:pPr>
            <w:r w:rsidRPr="00367C78">
              <w:t>(c) this Annex</w:t>
            </w:r>
          </w:p>
        </w:tc>
        <w:tc>
          <w:tcPr>
            <w:tcW w:w="3707" w:type="dxa"/>
            <w:shd w:val="clear" w:color="auto" w:fill="auto"/>
          </w:tcPr>
          <w:p w14:paraId="5E476493" w14:textId="77777777" w:rsidR="001246B4" w:rsidRPr="00367C78" w:rsidRDefault="001246B4" w:rsidP="001246B4">
            <w:pPr>
              <w:pStyle w:val="Tabletext"/>
              <w:rPr>
                <w:i/>
              </w:rPr>
            </w:pPr>
            <w:r w:rsidRPr="00367C78">
              <w:t>these Regulations</w:t>
            </w:r>
          </w:p>
        </w:tc>
      </w:tr>
      <w:tr w:rsidR="001246B4" w:rsidRPr="00367C78" w14:paraId="59A5C649" w14:textId="77777777" w:rsidTr="001246B4">
        <w:tc>
          <w:tcPr>
            <w:tcW w:w="644" w:type="dxa"/>
            <w:shd w:val="clear" w:color="auto" w:fill="auto"/>
          </w:tcPr>
          <w:p w14:paraId="7F0E6EE5" w14:textId="77777777" w:rsidR="001246B4" w:rsidRPr="00367C78" w:rsidRDefault="001246B4" w:rsidP="001246B4">
            <w:pPr>
              <w:pStyle w:val="Tabletext"/>
            </w:pPr>
            <w:r w:rsidRPr="00367C78">
              <w:t>6</w:t>
            </w:r>
          </w:p>
        </w:tc>
        <w:tc>
          <w:tcPr>
            <w:tcW w:w="4076" w:type="dxa"/>
            <w:shd w:val="clear" w:color="auto" w:fill="auto"/>
          </w:tcPr>
          <w:p w14:paraId="67C13569" w14:textId="77777777" w:rsidR="001246B4" w:rsidRPr="00367C78" w:rsidRDefault="001246B4" w:rsidP="001246B4">
            <w:pPr>
              <w:pStyle w:val="Tabletext"/>
            </w:pPr>
            <w:r w:rsidRPr="00367C78">
              <w:t>notification requirements laid down in Chapter V of this Regulation</w:t>
            </w:r>
          </w:p>
        </w:tc>
        <w:tc>
          <w:tcPr>
            <w:tcW w:w="3707" w:type="dxa"/>
            <w:shd w:val="clear" w:color="auto" w:fill="auto"/>
          </w:tcPr>
          <w:p w14:paraId="7A2ADE79" w14:textId="77777777" w:rsidR="001246B4" w:rsidRPr="00367C78" w:rsidRDefault="001246B4" w:rsidP="001246B4">
            <w:pPr>
              <w:pStyle w:val="Tabletext"/>
            </w:pPr>
            <w:r w:rsidRPr="00367C78">
              <w:t>applicable requirements under these Regulations to notify the Secretary</w:t>
            </w:r>
          </w:p>
        </w:tc>
      </w:tr>
      <w:tr w:rsidR="001246B4" w:rsidRPr="00367C78" w14:paraId="0AFA64EA" w14:textId="77777777" w:rsidTr="001246B4">
        <w:tc>
          <w:tcPr>
            <w:tcW w:w="644" w:type="dxa"/>
            <w:shd w:val="clear" w:color="auto" w:fill="auto"/>
          </w:tcPr>
          <w:p w14:paraId="47B4C1F3" w14:textId="77777777" w:rsidR="001246B4" w:rsidRPr="00367C78" w:rsidRDefault="001246B4" w:rsidP="001246B4">
            <w:pPr>
              <w:pStyle w:val="Tabletext"/>
            </w:pPr>
            <w:r w:rsidRPr="00367C78">
              <w:t>7</w:t>
            </w:r>
          </w:p>
        </w:tc>
        <w:tc>
          <w:tcPr>
            <w:tcW w:w="4076" w:type="dxa"/>
            <w:shd w:val="clear" w:color="auto" w:fill="auto"/>
          </w:tcPr>
          <w:p w14:paraId="72FE2444" w14:textId="77777777" w:rsidR="00F01429" w:rsidRPr="00367C78" w:rsidRDefault="00F01429" w:rsidP="00F01429">
            <w:pPr>
              <w:pStyle w:val="Tablea"/>
            </w:pPr>
            <w:r w:rsidRPr="00367C78">
              <w:t>(a) general safety and performance requirements set out in Annex I; or</w:t>
            </w:r>
          </w:p>
          <w:p w14:paraId="1AC234E0" w14:textId="77777777" w:rsidR="00F01429" w:rsidRPr="00367C78" w:rsidRDefault="00F01429" w:rsidP="00F01429">
            <w:pPr>
              <w:pStyle w:val="Tablea"/>
            </w:pPr>
            <w:r w:rsidRPr="00367C78">
              <w:t>(b) requirements in Annex I; or</w:t>
            </w:r>
          </w:p>
          <w:p w14:paraId="0AAE2B1E" w14:textId="43E04C92" w:rsidR="001246B4" w:rsidRPr="00367C78" w:rsidRDefault="00F01429" w:rsidP="001246B4">
            <w:pPr>
              <w:pStyle w:val="Tablea"/>
            </w:pPr>
            <w:r w:rsidRPr="00367C78">
              <w:t>(c) requirements laid down in Annex I</w:t>
            </w:r>
          </w:p>
        </w:tc>
        <w:tc>
          <w:tcPr>
            <w:tcW w:w="3707" w:type="dxa"/>
            <w:shd w:val="clear" w:color="auto" w:fill="auto"/>
          </w:tcPr>
          <w:p w14:paraId="56B8CF6D" w14:textId="63A2A6E1" w:rsidR="001246B4" w:rsidRPr="00367C78" w:rsidRDefault="001246B4" w:rsidP="001246B4">
            <w:pPr>
              <w:pStyle w:val="Tabletext"/>
            </w:pPr>
            <w:r w:rsidRPr="00367C78">
              <w:t>essential principles</w:t>
            </w:r>
          </w:p>
        </w:tc>
      </w:tr>
      <w:tr w:rsidR="001246B4" w:rsidRPr="00367C78" w14:paraId="14C1F69C" w14:textId="77777777" w:rsidTr="001246B4">
        <w:tc>
          <w:tcPr>
            <w:tcW w:w="644" w:type="dxa"/>
            <w:shd w:val="clear" w:color="auto" w:fill="auto"/>
          </w:tcPr>
          <w:p w14:paraId="42FE1017" w14:textId="77777777" w:rsidR="001246B4" w:rsidRPr="00367C78" w:rsidRDefault="001246B4" w:rsidP="001246B4">
            <w:pPr>
              <w:pStyle w:val="Tabletext"/>
            </w:pPr>
            <w:r w:rsidRPr="00367C78">
              <w:t>8</w:t>
            </w:r>
          </w:p>
        </w:tc>
        <w:tc>
          <w:tcPr>
            <w:tcW w:w="4076" w:type="dxa"/>
            <w:shd w:val="clear" w:color="auto" w:fill="auto"/>
          </w:tcPr>
          <w:p w14:paraId="27BC2D34" w14:textId="194B4701" w:rsidR="001246B4" w:rsidRPr="00367C78" w:rsidRDefault="001246B4" w:rsidP="001246B4">
            <w:pPr>
              <w:pStyle w:val="Tablea"/>
            </w:pPr>
            <w:r w:rsidRPr="00367C78">
              <w:t xml:space="preserve">(a) </w:t>
            </w:r>
            <w:r w:rsidR="00F01429" w:rsidRPr="00367C78">
              <w:t>Annexes</w:t>
            </w:r>
            <w:r w:rsidRPr="00367C78">
              <w:t xml:space="preserve"> IX to XI; or</w:t>
            </w:r>
          </w:p>
          <w:p w14:paraId="791EFE7A" w14:textId="77777777" w:rsidR="001246B4" w:rsidRPr="00367C78" w:rsidRDefault="001246B4" w:rsidP="001246B4">
            <w:pPr>
              <w:pStyle w:val="Tablea"/>
            </w:pPr>
            <w:r w:rsidRPr="00367C78">
              <w:t>(b) the relevant conformity assessment Annex</w:t>
            </w:r>
          </w:p>
        </w:tc>
        <w:tc>
          <w:tcPr>
            <w:tcW w:w="3707" w:type="dxa"/>
            <w:shd w:val="clear" w:color="auto" w:fill="auto"/>
          </w:tcPr>
          <w:p w14:paraId="35157F50" w14:textId="1EBA83DD" w:rsidR="001246B4" w:rsidRPr="00367C78" w:rsidRDefault="002561A5" w:rsidP="001246B4">
            <w:pPr>
              <w:pStyle w:val="Tabletext"/>
            </w:pPr>
            <w:r>
              <w:t>Schedule 3</w:t>
            </w:r>
            <w:r w:rsidR="001246B4" w:rsidRPr="00367C78">
              <w:t xml:space="preserve"> to these Regulations</w:t>
            </w:r>
          </w:p>
        </w:tc>
      </w:tr>
      <w:tr w:rsidR="001246B4" w:rsidRPr="00367C78" w14:paraId="52FB20EC" w14:textId="77777777" w:rsidTr="001246B4">
        <w:tc>
          <w:tcPr>
            <w:tcW w:w="644" w:type="dxa"/>
            <w:shd w:val="clear" w:color="auto" w:fill="auto"/>
          </w:tcPr>
          <w:p w14:paraId="701E6A47" w14:textId="77777777" w:rsidR="001246B4" w:rsidRPr="00367C78" w:rsidRDefault="001246B4" w:rsidP="001246B4">
            <w:pPr>
              <w:pStyle w:val="Tabletext"/>
            </w:pPr>
            <w:r w:rsidRPr="00367C78">
              <w:t>9</w:t>
            </w:r>
          </w:p>
        </w:tc>
        <w:tc>
          <w:tcPr>
            <w:tcW w:w="4076" w:type="dxa"/>
            <w:shd w:val="clear" w:color="auto" w:fill="auto"/>
          </w:tcPr>
          <w:p w14:paraId="59E01B0E" w14:textId="77777777" w:rsidR="001246B4" w:rsidRPr="00367C78" w:rsidRDefault="001246B4" w:rsidP="001246B4">
            <w:pPr>
              <w:pStyle w:val="Tablea"/>
            </w:pPr>
            <w:r w:rsidRPr="00367C78">
              <w:t>Annex X</w:t>
            </w:r>
          </w:p>
        </w:tc>
        <w:tc>
          <w:tcPr>
            <w:tcW w:w="3707" w:type="dxa"/>
            <w:shd w:val="clear" w:color="auto" w:fill="auto"/>
          </w:tcPr>
          <w:p w14:paraId="057ACC45" w14:textId="598F4068" w:rsidR="001246B4" w:rsidRPr="00367C78" w:rsidRDefault="001246B4" w:rsidP="001246B4">
            <w:pPr>
              <w:pStyle w:val="Tabletext"/>
            </w:pPr>
            <w:r w:rsidRPr="00367C78">
              <w:t xml:space="preserve">the type examination procedures in </w:t>
            </w:r>
            <w:r w:rsidR="00EE4119" w:rsidRPr="00367C78">
              <w:t>Part 2</w:t>
            </w:r>
            <w:r w:rsidRPr="00367C78">
              <w:t xml:space="preserve"> of </w:t>
            </w:r>
            <w:r w:rsidR="002561A5">
              <w:t>Schedule 3</w:t>
            </w:r>
            <w:r w:rsidRPr="00367C78">
              <w:t xml:space="preserve"> to these Regulations</w:t>
            </w:r>
          </w:p>
        </w:tc>
      </w:tr>
      <w:tr w:rsidR="001246B4" w:rsidRPr="00367C78" w14:paraId="1E9EF702" w14:textId="77777777" w:rsidTr="001246B4">
        <w:tc>
          <w:tcPr>
            <w:tcW w:w="644" w:type="dxa"/>
            <w:tcBorders>
              <w:bottom w:val="single" w:sz="2" w:space="0" w:color="auto"/>
            </w:tcBorders>
            <w:shd w:val="clear" w:color="auto" w:fill="auto"/>
          </w:tcPr>
          <w:p w14:paraId="67B11DB4" w14:textId="77777777" w:rsidR="001246B4" w:rsidRPr="00367C78" w:rsidRDefault="001246B4" w:rsidP="001246B4">
            <w:pPr>
              <w:pStyle w:val="Tabletext"/>
            </w:pPr>
            <w:r w:rsidRPr="00367C78">
              <w:t>11</w:t>
            </w:r>
          </w:p>
        </w:tc>
        <w:tc>
          <w:tcPr>
            <w:tcW w:w="4076" w:type="dxa"/>
            <w:tcBorders>
              <w:bottom w:val="single" w:sz="2" w:space="0" w:color="auto"/>
            </w:tcBorders>
            <w:shd w:val="clear" w:color="auto" w:fill="auto"/>
          </w:tcPr>
          <w:p w14:paraId="10CD703D" w14:textId="77777777" w:rsidR="001246B4" w:rsidRPr="00367C78" w:rsidRDefault="001246B4" w:rsidP="001246B4">
            <w:pPr>
              <w:pStyle w:val="Tabletext"/>
            </w:pPr>
            <w:r w:rsidRPr="00367C78">
              <w:t>minimum requirements laid down in Annex XII</w:t>
            </w:r>
          </w:p>
        </w:tc>
        <w:tc>
          <w:tcPr>
            <w:tcW w:w="3707" w:type="dxa"/>
            <w:tcBorders>
              <w:bottom w:val="single" w:sz="2" w:space="0" w:color="auto"/>
            </w:tcBorders>
            <w:shd w:val="clear" w:color="auto" w:fill="auto"/>
          </w:tcPr>
          <w:p w14:paraId="34579294" w14:textId="49143E14" w:rsidR="001246B4" w:rsidRPr="00367C78" w:rsidRDefault="001246B4" w:rsidP="001246B4">
            <w:pPr>
              <w:pStyle w:val="Tabletext"/>
            </w:pPr>
            <w:r w:rsidRPr="00367C78">
              <w:t>requirements of these Regulations</w:t>
            </w:r>
          </w:p>
        </w:tc>
      </w:tr>
      <w:tr w:rsidR="001246B4" w:rsidRPr="00367C78" w14:paraId="70493E6F" w14:textId="77777777" w:rsidTr="001246B4">
        <w:tc>
          <w:tcPr>
            <w:tcW w:w="644" w:type="dxa"/>
            <w:shd w:val="clear" w:color="auto" w:fill="auto"/>
          </w:tcPr>
          <w:p w14:paraId="74184DB6" w14:textId="77777777" w:rsidR="001246B4" w:rsidRPr="00367C78" w:rsidRDefault="001246B4" w:rsidP="001246B4">
            <w:pPr>
              <w:pStyle w:val="Tabletext"/>
            </w:pPr>
            <w:r w:rsidRPr="00367C78">
              <w:t>13</w:t>
            </w:r>
          </w:p>
        </w:tc>
        <w:tc>
          <w:tcPr>
            <w:tcW w:w="4076" w:type="dxa"/>
            <w:shd w:val="clear" w:color="auto" w:fill="auto"/>
          </w:tcPr>
          <w:p w14:paraId="636A39A0" w14:textId="77777777" w:rsidR="001246B4" w:rsidRPr="00367C78" w:rsidRDefault="001246B4" w:rsidP="001246B4">
            <w:pPr>
              <w:pStyle w:val="Tablea"/>
            </w:pPr>
            <w:r w:rsidRPr="00367C78">
              <w:t>harmonised standards</w:t>
            </w:r>
          </w:p>
        </w:tc>
        <w:tc>
          <w:tcPr>
            <w:tcW w:w="3707" w:type="dxa"/>
            <w:shd w:val="clear" w:color="auto" w:fill="auto"/>
          </w:tcPr>
          <w:p w14:paraId="7D31885C" w14:textId="77777777" w:rsidR="001246B4" w:rsidRPr="00367C78" w:rsidRDefault="001246B4" w:rsidP="001246B4">
            <w:pPr>
              <w:pStyle w:val="Tabletext"/>
            </w:pPr>
            <w:r w:rsidRPr="00367C78">
              <w:t>conformity assessment standards and medical device standards</w:t>
            </w:r>
          </w:p>
        </w:tc>
      </w:tr>
      <w:tr w:rsidR="001246B4" w:rsidRPr="00367C78" w14:paraId="255C18B8" w14:textId="77777777" w:rsidTr="001246B4">
        <w:tc>
          <w:tcPr>
            <w:tcW w:w="644" w:type="dxa"/>
            <w:tcBorders>
              <w:top w:val="single" w:sz="2" w:space="0" w:color="auto"/>
              <w:bottom w:val="single" w:sz="2" w:space="0" w:color="auto"/>
            </w:tcBorders>
            <w:shd w:val="clear" w:color="auto" w:fill="auto"/>
          </w:tcPr>
          <w:p w14:paraId="44ED22D5" w14:textId="77777777" w:rsidR="001246B4" w:rsidRPr="00367C78" w:rsidRDefault="001246B4" w:rsidP="001246B4">
            <w:pPr>
              <w:pStyle w:val="Tabletext"/>
            </w:pPr>
            <w:r w:rsidRPr="00367C78">
              <w:t>14</w:t>
            </w:r>
          </w:p>
        </w:tc>
        <w:tc>
          <w:tcPr>
            <w:tcW w:w="4076" w:type="dxa"/>
            <w:tcBorders>
              <w:top w:val="single" w:sz="2" w:space="0" w:color="auto"/>
              <w:bottom w:val="single" w:sz="2" w:space="0" w:color="auto"/>
            </w:tcBorders>
            <w:shd w:val="clear" w:color="auto" w:fill="auto"/>
          </w:tcPr>
          <w:p w14:paraId="585E1E9E" w14:textId="77777777" w:rsidR="001246B4" w:rsidRPr="00367C78" w:rsidRDefault="001246B4" w:rsidP="001246B4">
            <w:pPr>
              <w:pStyle w:val="Tabletext"/>
            </w:pPr>
            <w:r w:rsidRPr="00367C78">
              <w:t>conformity assessment activities</w:t>
            </w:r>
          </w:p>
        </w:tc>
        <w:tc>
          <w:tcPr>
            <w:tcW w:w="3707" w:type="dxa"/>
            <w:tcBorders>
              <w:top w:val="single" w:sz="2" w:space="0" w:color="auto"/>
              <w:bottom w:val="single" w:sz="2" w:space="0" w:color="auto"/>
            </w:tcBorders>
            <w:shd w:val="clear" w:color="auto" w:fill="auto"/>
          </w:tcPr>
          <w:p w14:paraId="2DC97A0D" w14:textId="41940FC0" w:rsidR="001246B4" w:rsidRPr="00367C78" w:rsidRDefault="001246B4" w:rsidP="001246B4">
            <w:pPr>
              <w:pStyle w:val="Tabletext"/>
            </w:pPr>
            <w:r w:rsidRPr="00367C78">
              <w:t>certification</w:t>
            </w:r>
            <w:r w:rsidR="002023AE">
              <w:noBreakHyphen/>
            </w:r>
            <w:r w:rsidRPr="00367C78">
              <w:t>related activities</w:t>
            </w:r>
          </w:p>
        </w:tc>
      </w:tr>
      <w:tr w:rsidR="00265F93" w:rsidRPr="00367C78" w14:paraId="45D3937B" w14:textId="77777777" w:rsidTr="001246B4">
        <w:tc>
          <w:tcPr>
            <w:tcW w:w="644" w:type="dxa"/>
            <w:tcBorders>
              <w:top w:val="single" w:sz="2" w:space="0" w:color="auto"/>
              <w:bottom w:val="single" w:sz="2" w:space="0" w:color="auto"/>
            </w:tcBorders>
            <w:shd w:val="clear" w:color="auto" w:fill="auto"/>
          </w:tcPr>
          <w:p w14:paraId="592D1612" w14:textId="77777777" w:rsidR="00265F93" w:rsidRPr="00367C78" w:rsidRDefault="00265F93" w:rsidP="00265F93">
            <w:pPr>
              <w:pStyle w:val="Tabletext"/>
            </w:pPr>
            <w:r w:rsidRPr="00367C78">
              <w:t>15</w:t>
            </w:r>
          </w:p>
        </w:tc>
        <w:tc>
          <w:tcPr>
            <w:tcW w:w="4076" w:type="dxa"/>
            <w:tcBorders>
              <w:top w:val="single" w:sz="2" w:space="0" w:color="auto"/>
              <w:bottom w:val="single" w:sz="2" w:space="0" w:color="auto"/>
            </w:tcBorders>
            <w:shd w:val="clear" w:color="auto" w:fill="auto"/>
          </w:tcPr>
          <w:p w14:paraId="24B6B170" w14:textId="24BBD631" w:rsidR="00265F93" w:rsidRPr="00367C78" w:rsidRDefault="00265F93" w:rsidP="00265F93">
            <w:pPr>
              <w:pStyle w:val="Tablea"/>
            </w:pPr>
            <w:r w:rsidRPr="00367C78">
              <w:t>(a) post</w:t>
            </w:r>
            <w:r w:rsidR="002023AE">
              <w:noBreakHyphen/>
            </w:r>
            <w:r w:rsidRPr="00367C78">
              <w:t>market surveillance; or</w:t>
            </w:r>
          </w:p>
          <w:p w14:paraId="31B49877" w14:textId="1DA4EA7D" w:rsidR="00265F93" w:rsidRPr="00367C78" w:rsidRDefault="00265F93" w:rsidP="00C77BF3">
            <w:pPr>
              <w:pStyle w:val="Tablea"/>
            </w:pPr>
            <w:r w:rsidRPr="00367C78">
              <w:t>(b) post</w:t>
            </w:r>
            <w:r w:rsidR="002023AE">
              <w:noBreakHyphen/>
            </w:r>
            <w:r w:rsidRPr="00367C78">
              <w:t>market surveillance plan</w:t>
            </w:r>
          </w:p>
        </w:tc>
        <w:tc>
          <w:tcPr>
            <w:tcW w:w="3707" w:type="dxa"/>
            <w:tcBorders>
              <w:top w:val="single" w:sz="2" w:space="0" w:color="auto"/>
              <w:bottom w:val="single" w:sz="2" w:space="0" w:color="auto"/>
            </w:tcBorders>
            <w:shd w:val="clear" w:color="auto" w:fill="auto"/>
          </w:tcPr>
          <w:p w14:paraId="7849E498" w14:textId="3DF1DD37" w:rsidR="00265F93" w:rsidRPr="00367C78" w:rsidRDefault="00265F93" w:rsidP="00265F93">
            <w:pPr>
              <w:pStyle w:val="Tabletext"/>
            </w:pPr>
            <w:r w:rsidRPr="00367C78">
              <w:t>post</w:t>
            </w:r>
            <w:r w:rsidR="002023AE">
              <w:noBreakHyphen/>
            </w:r>
            <w:r w:rsidRPr="00367C78">
              <w:t xml:space="preserve">marketing requirements mentioned in </w:t>
            </w:r>
            <w:r w:rsidR="002561A5">
              <w:t>Schedule 3</w:t>
            </w:r>
            <w:r w:rsidRPr="00367C78">
              <w:t xml:space="preserve"> to these Regulations</w:t>
            </w:r>
          </w:p>
        </w:tc>
      </w:tr>
      <w:tr w:rsidR="00265F93" w:rsidRPr="00367C78" w14:paraId="4DD1C8F5" w14:textId="77777777" w:rsidTr="001246B4">
        <w:tc>
          <w:tcPr>
            <w:tcW w:w="644" w:type="dxa"/>
            <w:tcBorders>
              <w:top w:val="single" w:sz="2" w:space="0" w:color="auto"/>
              <w:bottom w:val="single" w:sz="2" w:space="0" w:color="auto"/>
            </w:tcBorders>
            <w:shd w:val="clear" w:color="auto" w:fill="auto"/>
          </w:tcPr>
          <w:p w14:paraId="60CD9DB0" w14:textId="77777777" w:rsidR="00265F93" w:rsidRPr="00367C78" w:rsidRDefault="00265F93" w:rsidP="00265F93">
            <w:pPr>
              <w:pStyle w:val="Tabletext"/>
            </w:pPr>
            <w:r w:rsidRPr="00367C78">
              <w:t>16</w:t>
            </w:r>
          </w:p>
        </w:tc>
        <w:tc>
          <w:tcPr>
            <w:tcW w:w="4076" w:type="dxa"/>
            <w:tcBorders>
              <w:top w:val="single" w:sz="2" w:space="0" w:color="auto"/>
              <w:bottom w:val="single" w:sz="2" w:space="0" w:color="auto"/>
            </w:tcBorders>
            <w:shd w:val="clear" w:color="auto" w:fill="auto"/>
          </w:tcPr>
          <w:p w14:paraId="4B275821" w14:textId="77777777" w:rsidR="00265F93" w:rsidRPr="00367C78" w:rsidRDefault="00265F93" w:rsidP="00265F93">
            <w:pPr>
              <w:pStyle w:val="Tabletext"/>
            </w:pPr>
            <w:r w:rsidRPr="00367C78">
              <w:t>class B device</w:t>
            </w:r>
          </w:p>
        </w:tc>
        <w:tc>
          <w:tcPr>
            <w:tcW w:w="3707" w:type="dxa"/>
            <w:tcBorders>
              <w:top w:val="single" w:sz="2" w:space="0" w:color="auto"/>
              <w:bottom w:val="single" w:sz="2" w:space="0" w:color="auto"/>
            </w:tcBorders>
            <w:shd w:val="clear" w:color="auto" w:fill="auto"/>
          </w:tcPr>
          <w:p w14:paraId="3F6CD91B" w14:textId="77777777" w:rsidR="00265F93" w:rsidRPr="00367C78" w:rsidRDefault="00265F93" w:rsidP="00265F93">
            <w:pPr>
              <w:pStyle w:val="Tabletext"/>
            </w:pPr>
            <w:r w:rsidRPr="00367C78">
              <w:t>Class 2 IVD medical device</w:t>
            </w:r>
          </w:p>
        </w:tc>
      </w:tr>
      <w:tr w:rsidR="00265F93" w:rsidRPr="00367C78" w14:paraId="346729B3" w14:textId="77777777" w:rsidTr="00C77BF3">
        <w:tc>
          <w:tcPr>
            <w:tcW w:w="644" w:type="dxa"/>
            <w:tcBorders>
              <w:top w:val="single" w:sz="2" w:space="0" w:color="auto"/>
              <w:bottom w:val="single" w:sz="2" w:space="0" w:color="auto"/>
            </w:tcBorders>
            <w:shd w:val="clear" w:color="auto" w:fill="auto"/>
          </w:tcPr>
          <w:p w14:paraId="04174B47" w14:textId="77777777" w:rsidR="00265F93" w:rsidRPr="00367C78" w:rsidRDefault="00265F93" w:rsidP="00265F93">
            <w:pPr>
              <w:pStyle w:val="Tabletext"/>
            </w:pPr>
            <w:r w:rsidRPr="00367C78">
              <w:t>17</w:t>
            </w:r>
          </w:p>
        </w:tc>
        <w:tc>
          <w:tcPr>
            <w:tcW w:w="4076" w:type="dxa"/>
            <w:tcBorders>
              <w:top w:val="single" w:sz="2" w:space="0" w:color="auto"/>
              <w:bottom w:val="single" w:sz="2" w:space="0" w:color="auto"/>
            </w:tcBorders>
            <w:shd w:val="clear" w:color="auto" w:fill="auto"/>
          </w:tcPr>
          <w:p w14:paraId="0CAFA854" w14:textId="77777777" w:rsidR="00265F93" w:rsidRPr="00367C78" w:rsidRDefault="00265F93" w:rsidP="00265F93">
            <w:pPr>
              <w:pStyle w:val="Tabletext"/>
            </w:pPr>
            <w:r w:rsidRPr="00367C78">
              <w:t>class C device</w:t>
            </w:r>
          </w:p>
        </w:tc>
        <w:tc>
          <w:tcPr>
            <w:tcW w:w="3707" w:type="dxa"/>
            <w:tcBorders>
              <w:top w:val="single" w:sz="2" w:space="0" w:color="auto"/>
              <w:bottom w:val="single" w:sz="2" w:space="0" w:color="auto"/>
            </w:tcBorders>
            <w:shd w:val="clear" w:color="auto" w:fill="auto"/>
          </w:tcPr>
          <w:p w14:paraId="49D96792" w14:textId="77777777" w:rsidR="00265F93" w:rsidRPr="00367C78" w:rsidRDefault="00265F93" w:rsidP="00265F93">
            <w:pPr>
              <w:pStyle w:val="Tabletext"/>
            </w:pPr>
            <w:r w:rsidRPr="00367C78">
              <w:t>Class 3 IVD medical device</w:t>
            </w:r>
          </w:p>
        </w:tc>
      </w:tr>
      <w:tr w:rsidR="00265F93" w:rsidRPr="00367C78" w14:paraId="3F6E9562" w14:textId="77777777" w:rsidTr="001246B4">
        <w:tc>
          <w:tcPr>
            <w:tcW w:w="644" w:type="dxa"/>
            <w:tcBorders>
              <w:top w:val="single" w:sz="2" w:space="0" w:color="auto"/>
              <w:bottom w:val="single" w:sz="12" w:space="0" w:color="auto"/>
            </w:tcBorders>
            <w:shd w:val="clear" w:color="auto" w:fill="auto"/>
          </w:tcPr>
          <w:p w14:paraId="64AF8699" w14:textId="35183481" w:rsidR="00265F93" w:rsidRPr="00367C78" w:rsidRDefault="00265F93" w:rsidP="00265F93">
            <w:pPr>
              <w:pStyle w:val="Tabletext"/>
            </w:pPr>
            <w:r w:rsidRPr="00367C78">
              <w:t>18</w:t>
            </w:r>
          </w:p>
        </w:tc>
        <w:tc>
          <w:tcPr>
            <w:tcW w:w="4076" w:type="dxa"/>
            <w:tcBorders>
              <w:top w:val="single" w:sz="2" w:space="0" w:color="auto"/>
              <w:bottom w:val="single" w:sz="12" w:space="0" w:color="auto"/>
            </w:tcBorders>
            <w:shd w:val="clear" w:color="auto" w:fill="auto"/>
          </w:tcPr>
          <w:p w14:paraId="3CCB8562" w14:textId="54A8AEB6" w:rsidR="00265F93" w:rsidRPr="00367C78" w:rsidRDefault="00265F93" w:rsidP="00265F93">
            <w:pPr>
              <w:pStyle w:val="Tabletext"/>
            </w:pPr>
            <w:r w:rsidRPr="00367C78">
              <w:t>shall</w:t>
            </w:r>
          </w:p>
        </w:tc>
        <w:tc>
          <w:tcPr>
            <w:tcW w:w="3707" w:type="dxa"/>
            <w:tcBorders>
              <w:top w:val="single" w:sz="2" w:space="0" w:color="auto"/>
              <w:bottom w:val="single" w:sz="12" w:space="0" w:color="auto"/>
            </w:tcBorders>
            <w:shd w:val="clear" w:color="auto" w:fill="auto"/>
          </w:tcPr>
          <w:p w14:paraId="66C8C65C" w14:textId="63C1F269" w:rsidR="00265F93" w:rsidRPr="00367C78" w:rsidRDefault="00265F93" w:rsidP="00265F93">
            <w:pPr>
              <w:pStyle w:val="Tabletext"/>
            </w:pPr>
            <w:r w:rsidRPr="00367C78">
              <w:t>must</w:t>
            </w:r>
          </w:p>
        </w:tc>
      </w:tr>
    </w:tbl>
    <w:p w14:paraId="74B793D0" w14:textId="77777777" w:rsidR="001246B4" w:rsidRPr="00367C78" w:rsidRDefault="001246B4" w:rsidP="001246B4">
      <w:pPr>
        <w:pStyle w:val="subsection"/>
      </w:pPr>
      <w:r w:rsidRPr="00367C78">
        <w:tab/>
        <w:t>(3)</w:t>
      </w:r>
      <w:r w:rsidRPr="00367C78">
        <w:tab/>
      </w:r>
      <w:r w:rsidR="00EA1C6C" w:rsidRPr="00367C78">
        <w:t>Subclause (</w:t>
      </w:r>
      <w:r w:rsidRPr="00367C78">
        <w:t xml:space="preserve">2) has effect subject to </w:t>
      </w:r>
      <w:r w:rsidR="00EA1C6C" w:rsidRPr="00367C78">
        <w:t>subclause (</w:t>
      </w:r>
      <w:r w:rsidRPr="00367C78">
        <w:t>6) and clauses</w:t>
      </w:r>
      <w:r w:rsidR="00EA1C6C" w:rsidRPr="00367C78">
        <w:t> </w:t>
      </w:r>
      <w:r w:rsidRPr="00367C78">
        <w:t>5 and 6.</w:t>
      </w:r>
    </w:p>
    <w:p w14:paraId="3A563892" w14:textId="77777777" w:rsidR="000B6959" w:rsidRPr="00367C78" w:rsidRDefault="000B6959" w:rsidP="000B6959">
      <w:pPr>
        <w:pStyle w:val="notetext"/>
      </w:pPr>
      <w:r w:rsidRPr="00367C78">
        <w:t>Example:</w:t>
      </w:r>
      <w:r w:rsidRPr="00367C78">
        <w:tab/>
        <w:t>Item 4 of the table in subclause (2) does not apply to the reference to “authorised representative” in Section 4.3 of each EU regulation (see subparagraph (6)(c)(i) of this clause).</w:t>
      </w:r>
    </w:p>
    <w:p w14:paraId="41AE7FF5" w14:textId="77777777" w:rsidR="001246B4" w:rsidRPr="00367C78" w:rsidRDefault="001246B4" w:rsidP="001246B4">
      <w:pPr>
        <w:pStyle w:val="subsection"/>
      </w:pPr>
      <w:r w:rsidRPr="00367C78">
        <w:tab/>
        <w:t>(4)</w:t>
      </w:r>
      <w:r w:rsidRPr="00367C78">
        <w:tab/>
        <w:t>For the purposes of the EU regulations:</w:t>
      </w:r>
    </w:p>
    <w:p w14:paraId="5E6FBB56" w14:textId="77777777" w:rsidR="001246B4" w:rsidRPr="00367C78" w:rsidRDefault="001246B4" w:rsidP="001246B4">
      <w:pPr>
        <w:pStyle w:val="paragraph"/>
      </w:pPr>
      <w:r w:rsidRPr="00367C78">
        <w:tab/>
        <w:t>(a)</w:t>
      </w:r>
      <w:r w:rsidRPr="00367C78">
        <w:tab/>
        <w:t>an activity is taken to be designated, in relation to an Australian conformity assessment body, if the activity relates to conformity assessment procedures covered by the body’s conformity assessment body determination; and</w:t>
      </w:r>
    </w:p>
    <w:p w14:paraId="7F72AA34" w14:textId="77777777" w:rsidR="001246B4" w:rsidRPr="00367C78" w:rsidRDefault="001246B4" w:rsidP="001246B4">
      <w:pPr>
        <w:pStyle w:val="paragraph"/>
      </w:pPr>
      <w:r w:rsidRPr="00367C78">
        <w:tab/>
        <w:t>(b)</w:t>
      </w:r>
      <w:r w:rsidRPr="00367C78">
        <w:tab/>
        <w:t>a device is taken to be designated, in relation to an Australian conformity assessment body, if the device is covered by the body’s conformity assessment body determination.</w:t>
      </w:r>
    </w:p>
    <w:p w14:paraId="6CF89688" w14:textId="77777777" w:rsidR="001246B4" w:rsidRPr="00367C78" w:rsidRDefault="001246B4" w:rsidP="001246B4">
      <w:pPr>
        <w:pStyle w:val="subsection"/>
      </w:pPr>
      <w:r w:rsidRPr="00367C78">
        <w:tab/>
        <w:t>(5)</w:t>
      </w:r>
      <w:r w:rsidRPr="00367C78">
        <w:tab/>
        <w:t>A reference in the EU regulations to CS is disregarded.</w:t>
      </w:r>
    </w:p>
    <w:p w14:paraId="17B3D32C" w14:textId="77777777" w:rsidR="001246B4" w:rsidRPr="00367C78" w:rsidRDefault="001246B4" w:rsidP="001246B4">
      <w:pPr>
        <w:pStyle w:val="notetext"/>
      </w:pPr>
      <w:r w:rsidRPr="00367C78">
        <w:t>Note:</w:t>
      </w:r>
      <w:r w:rsidRPr="00367C78">
        <w:tab/>
        <w:t>CS is short for common specifications.</w:t>
      </w:r>
    </w:p>
    <w:p w14:paraId="68B90AE2" w14:textId="77777777" w:rsidR="001246B4" w:rsidRPr="00367C78" w:rsidRDefault="001246B4" w:rsidP="001246B4">
      <w:pPr>
        <w:pStyle w:val="SubsectionHead"/>
      </w:pPr>
      <w:r w:rsidRPr="00367C78">
        <w:t>Modifications of specific provisions</w:t>
      </w:r>
    </w:p>
    <w:p w14:paraId="1DE38062" w14:textId="77777777" w:rsidR="001246B4" w:rsidRPr="00367C78" w:rsidRDefault="001246B4" w:rsidP="001246B4">
      <w:pPr>
        <w:pStyle w:val="subsection"/>
      </w:pPr>
      <w:r w:rsidRPr="00367C78">
        <w:tab/>
        <w:t>(6)</w:t>
      </w:r>
      <w:r w:rsidRPr="00367C78">
        <w:tab/>
        <w:t>Each EU regulation is taken to be modified in the following ways:</w:t>
      </w:r>
    </w:p>
    <w:p w14:paraId="3BC0E1E1" w14:textId="77777777" w:rsidR="001246B4" w:rsidRPr="00367C78" w:rsidRDefault="001246B4" w:rsidP="001246B4">
      <w:pPr>
        <w:pStyle w:val="paragraph"/>
      </w:pPr>
      <w:r w:rsidRPr="00367C78">
        <w:tab/>
        <w:t>(a)</w:t>
      </w:r>
      <w:r w:rsidRPr="00367C78">
        <w:tab/>
        <w:t>the following provisions are disregarded:</w:t>
      </w:r>
    </w:p>
    <w:p w14:paraId="71A64A01" w14:textId="54DFD89E" w:rsidR="001246B4" w:rsidRPr="00367C78" w:rsidRDefault="001246B4" w:rsidP="001246B4">
      <w:pPr>
        <w:pStyle w:val="paragraphsub"/>
      </w:pPr>
      <w:r w:rsidRPr="00367C78">
        <w:tab/>
        <w:t>(i)</w:t>
      </w:r>
      <w:r w:rsidRPr="00367C78">
        <w:tab/>
        <w:t>Sections</w:t>
      </w:r>
      <w:r w:rsidR="00EA1C6C" w:rsidRPr="00367C78">
        <w:t> </w:t>
      </w:r>
      <w:r w:rsidRPr="00367C78">
        <w:t>1.1.1, 1.2.6</w:t>
      </w:r>
      <w:r w:rsidR="00265F93" w:rsidRPr="00367C78">
        <w:t xml:space="preserve"> and 1.2.8</w:t>
      </w:r>
      <w:r w:rsidRPr="00367C78">
        <w:t>;</w:t>
      </w:r>
    </w:p>
    <w:p w14:paraId="1371FD54" w14:textId="77777777" w:rsidR="001246B4" w:rsidRPr="00367C78" w:rsidRDefault="001246B4" w:rsidP="001246B4">
      <w:pPr>
        <w:pStyle w:val="paragraphsub"/>
      </w:pPr>
      <w:r w:rsidRPr="00367C78">
        <w:tab/>
        <w:t>(ii)</w:t>
      </w:r>
      <w:r w:rsidRPr="00367C78">
        <w:tab/>
        <w:t>the words “unless liability is assumed by the Member State in question in accordance with national law or that Member State is directly responsible for their conformity assessment” in Section</w:t>
      </w:r>
      <w:r w:rsidR="00EA1C6C" w:rsidRPr="00367C78">
        <w:t> </w:t>
      </w:r>
      <w:r w:rsidRPr="00367C78">
        <w:t>1.4.1;</w:t>
      </w:r>
    </w:p>
    <w:p w14:paraId="10335CB2" w14:textId="77777777" w:rsidR="00265F93" w:rsidRPr="00367C78" w:rsidRDefault="00265F93" w:rsidP="00265F93">
      <w:pPr>
        <w:pStyle w:val="paragraphsub"/>
      </w:pPr>
      <w:r w:rsidRPr="00367C78">
        <w:tab/>
        <w:t>(iii)</w:t>
      </w:r>
      <w:r w:rsidRPr="00367C78">
        <w:tab/>
        <w:t>the words “or previously applicable law within a notified body” in Section 3.2.3;</w:t>
      </w:r>
    </w:p>
    <w:p w14:paraId="758DC2ED" w14:textId="77777777" w:rsidR="001246B4" w:rsidRPr="00367C78" w:rsidRDefault="001246B4" w:rsidP="001246B4">
      <w:pPr>
        <w:pStyle w:val="paragraphsub"/>
      </w:pPr>
      <w:r w:rsidRPr="00367C78">
        <w:tab/>
        <w:t>(vi)</w:t>
      </w:r>
      <w:r w:rsidRPr="00367C78">
        <w:tab/>
        <w:t>the words “as referred to in Annexes II and III” in point (a) of Section</w:t>
      </w:r>
      <w:r w:rsidR="00EA1C6C" w:rsidRPr="00367C78">
        <w:t> </w:t>
      </w:r>
      <w:r w:rsidRPr="00367C78">
        <w:t>4.5.2;</w:t>
      </w:r>
    </w:p>
    <w:p w14:paraId="5A7C02A5" w14:textId="77777777" w:rsidR="001246B4" w:rsidRPr="00367C78" w:rsidRDefault="001246B4" w:rsidP="001246B4">
      <w:pPr>
        <w:pStyle w:val="paragraphsub"/>
      </w:pPr>
      <w:r w:rsidRPr="00367C78">
        <w:tab/>
        <w:t>(vii)</w:t>
      </w:r>
      <w:r w:rsidRPr="00367C78">
        <w:tab/>
        <w:t>all the words after “resultant decision” in Section</w:t>
      </w:r>
      <w:r w:rsidR="00EA1C6C" w:rsidRPr="00367C78">
        <w:t> </w:t>
      </w:r>
      <w:r w:rsidRPr="00367C78">
        <w:t>4.8;</w:t>
      </w:r>
    </w:p>
    <w:p w14:paraId="186557B4" w14:textId="77777777" w:rsidR="00265F93" w:rsidRPr="00367C78" w:rsidRDefault="00265F93" w:rsidP="00265F93">
      <w:pPr>
        <w:pStyle w:val="paragraph"/>
      </w:pPr>
      <w:r w:rsidRPr="00367C78">
        <w:tab/>
        <w:t>(b)</w:t>
      </w:r>
      <w:r w:rsidRPr="00367C78">
        <w:tab/>
        <w:t>in Section 3.1.1:</w:t>
      </w:r>
    </w:p>
    <w:p w14:paraId="02E24E04" w14:textId="77777777" w:rsidR="00265F93" w:rsidRPr="00367C78" w:rsidRDefault="00265F93" w:rsidP="00265F93">
      <w:pPr>
        <w:pStyle w:val="paragraphsub"/>
      </w:pPr>
      <w:r w:rsidRPr="00367C78">
        <w:tab/>
        <w:t>(i)</w:t>
      </w:r>
      <w:r w:rsidRPr="00367C78">
        <w:tab/>
        <w:t>the words “performance and safety of devices” are replaced with the words “compliance with the essential principles”; and</w:t>
      </w:r>
    </w:p>
    <w:p w14:paraId="3ED796B7" w14:textId="77777777" w:rsidR="00265F93" w:rsidRPr="00367C78" w:rsidRDefault="00265F93" w:rsidP="00265F93">
      <w:pPr>
        <w:pStyle w:val="paragraphsub"/>
      </w:pPr>
      <w:r w:rsidRPr="00367C78">
        <w:tab/>
        <w:t>(ii)</w:t>
      </w:r>
      <w:r w:rsidRPr="00367C78">
        <w:tab/>
        <w:t>the words “those set out in Annex I” are replaced with the words “the essential principles”;</w:t>
      </w:r>
    </w:p>
    <w:p w14:paraId="6FBDCB36" w14:textId="77777777" w:rsidR="00265F93" w:rsidRPr="00367C78" w:rsidRDefault="00265F93" w:rsidP="00265F93">
      <w:pPr>
        <w:pStyle w:val="paragraph"/>
      </w:pPr>
      <w:r w:rsidRPr="00367C78">
        <w:tab/>
        <w:t>(ba)</w:t>
      </w:r>
      <w:r w:rsidRPr="00367C78">
        <w:tab/>
        <w:t>in Section 3.3.1, the words “the authority responsible for notified bodies” are replaced with the words “the Secretary”;</w:t>
      </w:r>
    </w:p>
    <w:p w14:paraId="5F29DA90" w14:textId="77777777" w:rsidR="00265F93" w:rsidRPr="00367C78" w:rsidRDefault="00265F93" w:rsidP="00265F93">
      <w:pPr>
        <w:pStyle w:val="paragraph"/>
      </w:pPr>
      <w:r w:rsidRPr="00367C78">
        <w:tab/>
        <w:t>(c)</w:t>
      </w:r>
      <w:r w:rsidRPr="00367C78">
        <w:tab/>
        <w:t>in Section 4.3:</w:t>
      </w:r>
    </w:p>
    <w:p w14:paraId="63B2C191" w14:textId="77777777" w:rsidR="00265F93" w:rsidRPr="00367C78" w:rsidRDefault="00265F93" w:rsidP="00265F93">
      <w:pPr>
        <w:pStyle w:val="paragraphsub"/>
      </w:pPr>
      <w:r w:rsidRPr="00367C78">
        <w:tab/>
        <w:t>(i)</w:t>
      </w:r>
      <w:r w:rsidRPr="00367C78">
        <w:tab/>
        <w:t>a reference to an authorised representative is taken to be a reference to an applicant authorised by the manufacturer; and</w:t>
      </w:r>
    </w:p>
    <w:p w14:paraId="5BB8D029" w14:textId="7A885CD6" w:rsidR="00265F93" w:rsidRPr="00367C78" w:rsidRDefault="00265F93" w:rsidP="00265F93">
      <w:pPr>
        <w:pStyle w:val="paragraphsub"/>
      </w:pPr>
      <w:r w:rsidRPr="00367C78">
        <w:tab/>
        <w:t>(ii)</w:t>
      </w:r>
      <w:r w:rsidRPr="00367C78">
        <w:tab/>
        <w:t xml:space="preserve">a reference to the corresponding Annex is taken to be a reference to the corresponding part of </w:t>
      </w:r>
      <w:r w:rsidR="002561A5">
        <w:t>Schedule 3</w:t>
      </w:r>
      <w:r w:rsidRPr="00367C78">
        <w:t xml:space="preserve"> to these Regulations; and</w:t>
      </w:r>
    </w:p>
    <w:p w14:paraId="5C1691BB" w14:textId="77777777" w:rsidR="00265F93" w:rsidRPr="00367C78" w:rsidRDefault="00265F93" w:rsidP="00265F93">
      <w:pPr>
        <w:pStyle w:val="paragraphsub"/>
      </w:pPr>
      <w:r w:rsidRPr="00367C78">
        <w:tab/>
        <w:t>(iii)</w:t>
      </w:r>
      <w:r w:rsidRPr="00367C78">
        <w:tab/>
        <w:t>the word “approval” is replaced with the word “assessment”;</w:t>
      </w:r>
    </w:p>
    <w:p w14:paraId="0EBD022B" w14:textId="314838AC" w:rsidR="001246B4" w:rsidRPr="00367C78" w:rsidRDefault="001246B4" w:rsidP="001246B4">
      <w:pPr>
        <w:pStyle w:val="paragraph"/>
      </w:pPr>
      <w:r w:rsidRPr="00367C78">
        <w:tab/>
        <w:t>(d)</w:t>
      </w:r>
      <w:r w:rsidRPr="00367C78">
        <w:tab/>
        <w:t>in Section</w:t>
      </w:r>
      <w:r w:rsidR="00EA1C6C" w:rsidRPr="00367C78">
        <w:t> </w:t>
      </w:r>
      <w:r w:rsidRPr="00367C78">
        <w:t xml:space="preserve">4.5.1, a reference to relevant Annexes is taken to be a reference to </w:t>
      </w:r>
      <w:r w:rsidR="002561A5">
        <w:t>Schedule 3</w:t>
      </w:r>
      <w:r w:rsidRPr="00367C78">
        <w:t xml:space="preserve"> to these Regulations;</w:t>
      </w:r>
    </w:p>
    <w:p w14:paraId="1FB2D104" w14:textId="08F94AB5" w:rsidR="00265F93" w:rsidRPr="00367C78" w:rsidRDefault="00265F93" w:rsidP="00265F93">
      <w:pPr>
        <w:pStyle w:val="paragraph"/>
      </w:pPr>
      <w:r w:rsidRPr="00367C78">
        <w:tab/>
        <w:t>(da)</w:t>
      </w:r>
      <w:r w:rsidRPr="00367C78">
        <w:tab/>
        <w:t>in Section 4.5.2, the words “post</w:t>
      </w:r>
      <w:r w:rsidR="002023AE">
        <w:noBreakHyphen/>
      </w:r>
      <w:r w:rsidRPr="00367C78">
        <w:t>market surveillance information” are replaced with the words “information from post</w:t>
      </w:r>
      <w:r w:rsidR="002023AE">
        <w:noBreakHyphen/>
      </w:r>
      <w:r w:rsidRPr="00367C78">
        <w:t xml:space="preserve">marketing requirements mentioned in </w:t>
      </w:r>
      <w:r w:rsidR="002561A5">
        <w:t>Schedule 3</w:t>
      </w:r>
      <w:r w:rsidRPr="00367C78">
        <w:t xml:space="preserve"> to these Regulations”;</w:t>
      </w:r>
    </w:p>
    <w:p w14:paraId="0408EE3D" w14:textId="4C83250E" w:rsidR="001246B4" w:rsidRPr="00367C78" w:rsidRDefault="001246B4" w:rsidP="001246B4">
      <w:pPr>
        <w:pStyle w:val="paragraph"/>
      </w:pPr>
      <w:r w:rsidRPr="00367C78">
        <w:tab/>
        <w:t>(e)</w:t>
      </w:r>
      <w:r w:rsidRPr="00367C78">
        <w:tab/>
        <w:t xml:space="preserve"> in Section</w:t>
      </w:r>
      <w:r w:rsidR="00EA1C6C" w:rsidRPr="00367C78">
        <w:t> </w:t>
      </w:r>
      <w:r w:rsidRPr="00367C78">
        <w:t>4.5.3, the words “For assessment of the technical documentation conducted in accordance with Chapter II of Annex IX” are replaced with the words “For the assessment of compliance of manufacturers with clause</w:t>
      </w:r>
      <w:r w:rsidR="00EA1C6C" w:rsidRPr="00367C78">
        <w:t> </w:t>
      </w:r>
      <w:r w:rsidRPr="00367C78">
        <w:t xml:space="preserve">1.6 of </w:t>
      </w:r>
      <w:r w:rsidR="002561A5">
        <w:t>Schedule 3</w:t>
      </w:r>
      <w:r w:rsidRPr="00367C78">
        <w:t xml:space="preserve"> to these Regulations”;</w:t>
      </w:r>
    </w:p>
    <w:p w14:paraId="023019FB" w14:textId="77777777" w:rsidR="00265F93" w:rsidRPr="00367C78" w:rsidRDefault="00265F93" w:rsidP="00265F93">
      <w:pPr>
        <w:pStyle w:val="paragraph"/>
      </w:pPr>
      <w:r w:rsidRPr="00367C78">
        <w:tab/>
        <w:t>(ea)</w:t>
      </w:r>
      <w:r w:rsidRPr="00367C78">
        <w:tab/>
        <w:t>in Section 4.6, the words “personnel in designating authorities” are replaced with the words “the Secretary”;</w:t>
      </w:r>
    </w:p>
    <w:p w14:paraId="65A839A1" w14:textId="77777777" w:rsidR="001246B4" w:rsidRPr="00367C78" w:rsidRDefault="001246B4" w:rsidP="001246B4">
      <w:pPr>
        <w:pStyle w:val="paragraph"/>
      </w:pPr>
      <w:r w:rsidRPr="00367C78">
        <w:tab/>
        <w:t>(f)</w:t>
      </w:r>
      <w:r w:rsidRPr="00367C78">
        <w:tab/>
        <w:t>in Section</w:t>
      </w:r>
      <w:r w:rsidR="00EA1C6C" w:rsidRPr="00367C78">
        <w:t> </w:t>
      </w:r>
      <w:r w:rsidRPr="00367C78">
        <w:t>4.10:</w:t>
      </w:r>
    </w:p>
    <w:p w14:paraId="0077680D" w14:textId="282C68C3" w:rsidR="001246B4" w:rsidRPr="00367C78" w:rsidRDefault="001246B4" w:rsidP="001246B4">
      <w:pPr>
        <w:pStyle w:val="paragraphsub"/>
      </w:pPr>
      <w:r w:rsidRPr="00367C78">
        <w:tab/>
        <w:t>(ii)</w:t>
      </w:r>
      <w:r w:rsidRPr="00367C78">
        <w:tab/>
        <w:t xml:space="preserve">the words “laid down in the relevant Annexes” are replaced with the words “for a quality management system set out in </w:t>
      </w:r>
      <w:r w:rsidR="002561A5">
        <w:t>Schedule 3</w:t>
      </w:r>
      <w:r w:rsidRPr="00367C78">
        <w:t xml:space="preserve"> for the conformity assessment procedure applied by the manufacturer”; and</w:t>
      </w:r>
    </w:p>
    <w:p w14:paraId="7FDF71A5" w14:textId="77777777" w:rsidR="001246B4" w:rsidRPr="00367C78" w:rsidRDefault="001246B4" w:rsidP="001246B4">
      <w:pPr>
        <w:pStyle w:val="paragraphsub"/>
      </w:pPr>
      <w:r w:rsidRPr="00367C78">
        <w:tab/>
        <w:t>(iii)</w:t>
      </w:r>
      <w:r w:rsidRPr="00367C78">
        <w:tab/>
        <w:t>the words “summary of safety and performance” are replaced with the words “evidence of compliance with the essential principles”;</w:t>
      </w:r>
    </w:p>
    <w:p w14:paraId="3A17BD3F" w14:textId="77777777" w:rsidR="001246B4" w:rsidRPr="00367C78" w:rsidRDefault="001246B4" w:rsidP="001246B4">
      <w:pPr>
        <w:pStyle w:val="paragraph"/>
      </w:pPr>
      <w:r w:rsidRPr="00367C78">
        <w:tab/>
        <w:t>(g)</w:t>
      </w:r>
      <w:r w:rsidRPr="00367C78">
        <w:tab/>
        <w:t>in Section</w:t>
      </w:r>
      <w:r w:rsidR="00EA1C6C" w:rsidRPr="00367C78">
        <w:t> </w:t>
      </w:r>
      <w:r w:rsidRPr="00367C78">
        <w:t>4.11, the word “reviews” (wherever occurring) is replaced with the word “assessments”.</w:t>
      </w:r>
    </w:p>
    <w:p w14:paraId="3BC3FFB7" w14:textId="77777777" w:rsidR="001246B4" w:rsidRPr="00367C78" w:rsidRDefault="001246B4" w:rsidP="00DD5910">
      <w:pPr>
        <w:pStyle w:val="ActHead5"/>
      </w:pPr>
      <w:bookmarkStart w:id="508" w:name="_Toc202523774"/>
      <w:r w:rsidRPr="00224C2E">
        <w:rPr>
          <w:rStyle w:val="CharSectno"/>
        </w:rPr>
        <w:t>4</w:t>
      </w:r>
      <w:r w:rsidRPr="00367C78">
        <w:t xml:space="preserve">  Additional requirements</w:t>
      </w:r>
      <w:bookmarkEnd w:id="508"/>
    </w:p>
    <w:p w14:paraId="6935E38C" w14:textId="77777777" w:rsidR="001246B4" w:rsidRPr="00367C78" w:rsidRDefault="001246B4" w:rsidP="00DD5910">
      <w:pPr>
        <w:pStyle w:val="subsection"/>
        <w:keepNext/>
      </w:pPr>
      <w:r w:rsidRPr="00367C78">
        <w:tab/>
        <w:t>(1)</w:t>
      </w:r>
      <w:r w:rsidRPr="00367C78">
        <w:tab/>
        <w:t>For the purposes of subclause</w:t>
      </w:r>
      <w:r w:rsidR="00EA1C6C" w:rsidRPr="00367C78">
        <w:t> </w:t>
      </w:r>
      <w:r w:rsidRPr="00367C78">
        <w:t xml:space="preserve">2(1), the EU medical devices regulation and the EU IVD regulation (the </w:t>
      </w:r>
      <w:r w:rsidRPr="00367C78">
        <w:rPr>
          <w:b/>
          <w:i/>
        </w:rPr>
        <w:t>EU regulations</w:t>
      </w:r>
      <w:r w:rsidRPr="00367C78">
        <w:t>) are taken to include the requirements mentioned in this clause.</w:t>
      </w:r>
    </w:p>
    <w:p w14:paraId="53676A6B" w14:textId="77777777" w:rsidR="001246B4" w:rsidRPr="00367C78" w:rsidRDefault="001246B4" w:rsidP="001246B4">
      <w:pPr>
        <w:pStyle w:val="SubsectionHead"/>
      </w:pPr>
      <w:r w:rsidRPr="00367C78">
        <w:t>Independence and impartiality</w:t>
      </w:r>
    </w:p>
    <w:p w14:paraId="416A6EAD" w14:textId="77777777" w:rsidR="001246B4" w:rsidRPr="00367C78" w:rsidRDefault="001246B4" w:rsidP="001246B4">
      <w:pPr>
        <w:pStyle w:val="subsection"/>
      </w:pPr>
      <w:r w:rsidRPr="00367C78">
        <w:tab/>
        <w:t>(2)</w:t>
      </w:r>
      <w:r w:rsidRPr="00367C78">
        <w:tab/>
        <w:t>Section</w:t>
      </w:r>
      <w:r w:rsidR="00EA1C6C" w:rsidRPr="00367C78">
        <w:t> </w:t>
      </w:r>
      <w:r w:rsidRPr="00367C78">
        <w:t>1.2 of each EU regulation includes a requirement that an Australian conformity assessment body will take action:</w:t>
      </w:r>
    </w:p>
    <w:p w14:paraId="2B24BA97" w14:textId="77777777" w:rsidR="001246B4" w:rsidRPr="00367C78" w:rsidRDefault="001246B4" w:rsidP="001246B4">
      <w:pPr>
        <w:pStyle w:val="paragraph"/>
      </w:pPr>
      <w:r w:rsidRPr="00367C78">
        <w:tab/>
        <w:t>(a)</w:t>
      </w:r>
      <w:r w:rsidRPr="00367C78">
        <w:tab/>
        <w:t>to respond to any threats to its impartiality; and</w:t>
      </w:r>
    </w:p>
    <w:p w14:paraId="3B17013B" w14:textId="310E1528" w:rsidR="001246B4" w:rsidRPr="00367C78" w:rsidRDefault="001246B4" w:rsidP="001246B4">
      <w:pPr>
        <w:pStyle w:val="paragraph"/>
      </w:pPr>
      <w:r w:rsidRPr="00367C78">
        <w:tab/>
        <w:t>(b)</w:t>
      </w:r>
      <w:r w:rsidRPr="00367C78">
        <w:tab/>
        <w:t>to ensure that all internal or external personnel or committees who could influence the body’s certification</w:t>
      </w:r>
      <w:r w:rsidR="002023AE">
        <w:noBreakHyphen/>
      </w:r>
      <w:r w:rsidRPr="00367C78">
        <w:t>related activities will:</w:t>
      </w:r>
    </w:p>
    <w:p w14:paraId="7C970E1F" w14:textId="77777777" w:rsidR="001246B4" w:rsidRPr="00367C78" w:rsidRDefault="001246B4" w:rsidP="001246B4">
      <w:pPr>
        <w:pStyle w:val="paragraphsub"/>
      </w:pPr>
      <w:r w:rsidRPr="00367C78">
        <w:tab/>
        <w:t>(i)</w:t>
      </w:r>
      <w:r w:rsidRPr="00367C78">
        <w:tab/>
        <w:t>act impartially; and</w:t>
      </w:r>
    </w:p>
    <w:p w14:paraId="4A05A55C" w14:textId="77777777" w:rsidR="001246B4" w:rsidRPr="00367C78" w:rsidRDefault="001246B4" w:rsidP="001246B4">
      <w:pPr>
        <w:pStyle w:val="paragraphsub"/>
      </w:pPr>
      <w:r w:rsidRPr="00367C78">
        <w:tab/>
        <w:t>(ii)</w:t>
      </w:r>
      <w:r w:rsidRPr="00367C78">
        <w:tab/>
        <w:t>not allow commercial, financial or other pressures to compromise impartiality.</w:t>
      </w:r>
    </w:p>
    <w:p w14:paraId="55A59C0D" w14:textId="77777777" w:rsidR="001246B4" w:rsidRPr="00367C78" w:rsidRDefault="001246B4" w:rsidP="001246B4">
      <w:pPr>
        <w:pStyle w:val="SubsectionHead"/>
      </w:pPr>
      <w:r w:rsidRPr="00367C78">
        <w:t>Liability</w:t>
      </w:r>
    </w:p>
    <w:p w14:paraId="4D609290" w14:textId="77777777" w:rsidR="001246B4" w:rsidRPr="00367C78" w:rsidRDefault="001246B4" w:rsidP="001246B4">
      <w:pPr>
        <w:pStyle w:val="subsection"/>
      </w:pPr>
      <w:r w:rsidRPr="00367C78">
        <w:tab/>
        <w:t>(3)</w:t>
      </w:r>
      <w:r w:rsidRPr="00367C78">
        <w:tab/>
        <w:t>Section</w:t>
      </w:r>
      <w:r w:rsidR="00EA1C6C" w:rsidRPr="00367C78">
        <w:t> </w:t>
      </w:r>
      <w:r w:rsidRPr="00367C78">
        <w:t>1.4 of each EU regulation includes a requirement that an Australian conformity assessment body will:</w:t>
      </w:r>
    </w:p>
    <w:p w14:paraId="0CE3711D" w14:textId="77777777" w:rsidR="001246B4" w:rsidRPr="00367C78" w:rsidRDefault="001246B4" w:rsidP="001246B4">
      <w:pPr>
        <w:pStyle w:val="paragraph"/>
      </w:pPr>
      <w:r w:rsidRPr="00367C78">
        <w:tab/>
        <w:t>(a)</w:t>
      </w:r>
      <w:r w:rsidRPr="00367C78">
        <w:tab/>
        <w:t>document a justification for the cover and overall financial value of the liability insurance mentioned in that Section, including:</w:t>
      </w:r>
    </w:p>
    <w:p w14:paraId="0C770E00" w14:textId="4F319E9A" w:rsidR="001246B4" w:rsidRPr="00367C78" w:rsidRDefault="001246B4" w:rsidP="001246B4">
      <w:pPr>
        <w:pStyle w:val="paragraphsub"/>
      </w:pPr>
      <w:r w:rsidRPr="00367C78">
        <w:tab/>
        <w:t>(i)</w:t>
      </w:r>
      <w:r w:rsidRPr="00367C78">
        <w:tab/>
        <w:t>the types of medical devices and conformity assessment procedures in relation to which the body carries on certification</w:t>
      </w:r>
      <w:r w:rsidR="002023AE">
        <w:noBreakHyphen/>
      </w:r>
      <w:r w:rsidRPr="00367C78">
        <w:t>related activities; and</w:t>
      </w:r>
    </w:p>
    <w:p w14:paraId="4E60CCC6" w14:textId="77777777" w:rsidR="001246B4" w:rsidRPr="00367C78" w:rsidRDefault="001246B4" w:rsidP="001246B4">
      <w:pPr>
        <w:pStyle w:val="paragraphsub"/>
      </w:pPr>
      <w:r w:rsidRPr="00367C78">
        <w:tab/>
        <w:t>(ii)</w:t>
      </w:r>
      <w:r w:rsidRPr="00367C78">
        <w:tab/>
        <w:t>the locations at which those activities are carried on; and</w:t>
      </w:r>
    </w:p>
    <w:p w14:paraId="729C994D" w14:textId="77777777" w:rsidR="001246B4" w:rsidRPr="00367C78" w:rsidRDefault="001246B4" w:rsidP="001246B4">
      <w:pPr>
        <w:pStyle w:val="paragraphsub"/>
      </w:pPr>
      <w:r w:rsidRPr="00367C78">
        <w:tab/>
        <w:t>(iii)</w:t>
      </w:r>
      <w:r w:rsidRPr="00367C78">
        <w:tab/>
        <w:t>the patient risk profile of the devices; and</w:t>
      </w:r>
    </w:p>
    <w:p w14:paraId="7CB202D9" w14:textId="7CA26777" w:rsidR="001246B4" w:rsidRPr="00367C78" w:rsidRDefault="001246B4" w:rsidP="001246B4">
      <w:pPr>
        <w:pStyle w:val="paragraphsub"/>
      </w:pPr>
      <w:r w:rsidRPr="00367C78">
        <w:tab/>
        <w:t>(iv)</w:t>
      </w:r>
      <w:r w:rsidRPr="00367C78">
        <w:tab/>
        <w:t>the compliance risk profiles of the manufacturing activities in relation to which the body carries on certification</w:t>
      </w:r>
      <w:r w:rsidR="002023AE">
        <w:noBreakHyphen/>
      </w:r>
      <w:r w:rsidRPr="00367C78">
        <w:t>related activities; and</w:t>
      </w:r>
    </w:p>
    <w:p w14:paraId="542443FB" w14:textId="77777777" w:rsidR="001246B4" w:rsidRPr="00367C78" w:rsidRDefault="001246B4" w:rsidP="001246B4">
      <w:pPr>
        <w:pStyle w:val="paragraph"/>
      </w:pPr>
      <w:r w:rsidRPr="00367C78">
        <w:tab/>
        <w:t>(b)</w:t>
      </w:r>
      <w:r w:rsidRPr="00367C78">
        <w:tab/>
        <w:t>give this justification to the body’s liability insurer, and document having done so.</w:t>
      </w:r>
    </w:p>
    <w:p w14:paraId="0E50C57C" w14:textId="77777777" w:rsidR="001246B4" w:rsidRPr="00367C78" w:rsidRDefault="001246B4" w:rsidP="001246B4">
      <w:pPr>
        <w:pStyle w:val="SubsectionHead"/>
      </w:pPr>
      <w:r w:rsidRPr="00367C78">
        <w:t>Process requirements</w:t>
      </w:r>
    </w:p>
    <w:p w14:paraId="4BB4DC98" w14:textId="2406ADDE" w:rsidR="001246B4" w:rsidRPr="00367C78" w:rsidRDefault="001246B4" w:rsidP="001246B4">
      <w:pPr>
        <w:pStyle w:val="subsection"/>
      </w:pPr>
      <w:r w:rsidRPr="00367C78">
        <w:tab/>
        <w:t>(4)</w:t>
      </w:r>
      <w:r w:rsidRPr="00367C78">
        <w:tab/>
        <w:t>Section</w:t>
      </w:r>
      <w:r w:rsidR="00EA1C6C" w:rsidRPr="00367C78">
        <w:t> </w:t>
      </w:r>
      <w:r w:rsidRPr="00367C78">
        <w:t>4 of each EU regulation includes a requirement that an Australian conformity assessment body will have documented procedures in place that cover the following in relation to the body’s certification</w:t>
      </w:r>
      <w:r w:rsidR="002023AE">
        <w:noBreakHyphen/>
      </w:r>
      <w:r w:rsidRPr="00367C78">
        <w:t>related activities:</w:t>
      </w:r>
    </w:p>
    <w:p w14:paraId="747F960C" w14:textId="77777777" w:rsidR="001246B4" w:rsidRPr="00367C78" w:rsidRDefault="001246B4" w:rsidP="001246B4">
      <w:pPr>
        <w:pStyle w:val="paragraph"/>
      </w:pPr>
      <w:r w:rsidRPr="00367C78">
        <w:tab/>
        <w:t>(a)</w:t>
      </w:r>
      <w:r w:rsidRPr="00367C78">
        <w:tab/>
        <w:t>assigning internal or external personnel to activities on the basis of their documented competences;</w:t>
      </w:r>
    </w:p>
    <w:p w14:paraId="5DAC3A9A" w14:textId="77777777" w:rsidR="001246B4" w:rsidRPr="00367C78" w:rsidRDefault="001246B4" w:rsidP="001246B4">
      <w:pPr>
        <w:pStyle w:val="paragraph"/>
      </w:pPr>
      <w:r w:rsidRPr="00367C78">
        <w:tab/>
        <w:t>(b)</w:t>
      </w:r>
      <w:r w:rsidRPr="00367C78">
        <w:tab/>
        <w:t>following up corrections and corrective actions by manufacturers in relation to nonconformities identified during audits or assessments.</w:t>
      </w:r>
    </w:p>
    <w:p w14:paraId="335103AF" w14:textId="77777777" w:rsidR="001246B4" w:rsidRPr="00367C78" w:rsidRDefault="001246B4" w:rsidP="001246B4">
      <w:pPr>
        <w:pStyle w:val="ActHead5"/>
      </w:pPr>
      <w:bookmarkStart w:id="509" w:name="_Toc202523775"/>
      <w:r w:rsidRPr="00224C2E">
        <w:rPr>
          <w:rStyle w:val="CharSectno"/>
        </w:rPr>
        <w:t>5</w:t>
      </w:r>
      <w:r w:rsidRPr="00367C78">
        <w:t xml:space="preserve">  Additional modifications of EU medical devices regulations</w:t>
      </w:r>
      <w:bookmarkEnd w:id="509"/>
    </w:p>
    <w:p w14:paraId="46070CF7" w14:textId="77777777" w:rsidR="001246B4" w:rsidRPr="00367C78" w:rsidRDefault="001246B4" w:rsidP="001246B4">
      <w:pPr>
        <w:pStyle w:val="subsection"/>
      </w:pPr>
      <w:r w:rsidRPr="00367C78">
        <w:tab/>
        <w:t>(1)</w:t>
      </w:r>
      <w:r w:rsidRPr="00367C78">
        <w:tab/>
        <w:t>For the purposes of subclause</w:t>
      </w:r>
      <w:r w:rsidR="00EA1C6C" w:rsidRPr="00367C78">
        <w:t> </w:t>
      </w:r>
      <w:r w:rsidRPr="00367C78">
        <w:t>2(1), the EU medical devices regulation is taken to be modified as set out in this clause.</w:t>
      </w:r>
    </w:p>
    <w:p w14:paraId="17894902" w14:textId="77777777" w:rsidR="001246B4" w:rsidRPr="00367C78" w:rsidRDefault="001246B4" w:rsidP="001246B4">
      <w:pPr>
        <w:pStyle w:val="subsection"/>
      </w:pPr>
      <w:r w:rsidRPr="00367C78">
        <w:tab/>
        <w:t>(2)</w:t>
      </w:r>
      <w:r w:rsidRPr="00367C78">
        <w:tab/>
        <w:t>A reference in the EU medical devices regulation to PMCF is disregarded.</w:t>
      </w:r>
    </w:p>
    <w:p w14:paraId="08C28D13" w14:textId="1DBCD2DA" w:rsidR="001246B4" w:rsidRPr="00367C78" w:rsidRDefault="001246B4" w:rsidP="001246B4">
      <w:pPr>
        <w:pStyle w:val="notetext"/>
      </w:pPr>
      <w:r w:rsidRPr="00367C78">
        <w:t>Note:</w:t>
      </w:r>
      <w:r w:rsidRPr="00367C78">
        <w:tab/>
        <w:t>PMCF is short for post</w:t>
      </w:r>
      <w:r w:rsidR="002023AE">
        <w:noBreakHyphen/>
      </w:r>
      <w:r w:rsidRPr="00367C78">
        <w:t>market clinical follow</w:t>
      </w:r>
      <w:r w:rsidR="002023AE">
        <w:noBreakHyphen/>
      </w:r>
      <w:r w:rsidRPr="00367C78">
        <w:t>up.</w:t>
      </w:r>
    </w:p>
    <w:p w14:paraId="0103B179" w14:textId="77777777" w:rsidR="00265F93" w:rsidRPr="00367C78" w:rsidRDefault="00265F93" w:rsidP="00265F93">
      <w:pPr>
        <w:pStyle w:val="subsection"/>
      </w:pPr>
      <w:r w:rsidRPr="00367C78">
        <w:tab/>
        <w:t>(3)</w:t>
      </w:r>
      <w:r w:rsidRPr="00367C78">
        <w:tab/>
        <w:t>The EU medical devices regulation is modified in the following ways:</w:t>
      </w:r>
    </w:p>
    <w:p w14:paraId="05BC17F2" w14:textId="77777777" w:rsidR="00265F93" w:rsidRPr="00367C78" w:rsidRDefault="00265F93" w:rsidP="00265F93">
      <w:pPr>
        <w:pStyle w:val="paragraph"/>
      </w:pPr>
      <w:r w:rsidRPr="00367C78">
        <w:tab/>
        <w:t>(a)</w:t>
      </w:r>
      <w:r w:rsidRPr="00367C78">
        <w:tab/>
        <w:t>the following provisions are disregarded:</w:t>
      </w:r>
    </w:p>
    <w:p w14:paraId="1BEF601B" w14:textId="77777777" w:rsidR="00265F93" w:rsidRPr="00367C78" w:rsidRDefault="00265F93" w:rsidP="00265F93">
      <w:pPr>
        <w:pStyle w:val="paragraphsub"/>
      </w:pPr>
      <w:r w:rsidRPr="00367C78">
        <w:tab/>
        <w:t>(i)</w:t>
      </w:r>
      <w:r w:rsidRPr="00367C78">
        <w:tab/>
        <w:t>the last dash point of Section 1.1.6;</w:t>
      </w:r>
    </w:p>
    <w:p w14:paraId="4946ABD4" w14:textId="77777777" w:rsidR="00265F93" w:rsidRPr="00367C78" w:rsidRDefault="00265F93" w:rsidP="00265F93">
      <w:pPr>
        <w:pStyle w:val="paragraphsub"/>
      </w:pPr>
      <w:r w:rsidRPr="00367C78">
        <w:tab/>
        <w:t>(ii)</w:t>
      </w:r>
      <w:r w:rsidRPr="00367C78">
        <w:tab/>
        <w:t>the words “the authorities responsible for notified bodies, competent authorities for medical devices in the Member States or” in Section 1.3.2;</w:t>
      </w:r>
    </w:p>
    <w:p w14:paraId="373AD186" w14:textId="77777777" w:rsidR="00265F93" w:rsidRPr="00367C78" w:rsidRDefault="00265F93" w:rsidP="00265F93">
      <w:pPr>
        <w:pStyle w:val="paragraphsub"/>
      </w:pPr>
      <w:bookmarkStart w:id="510" w:name="_Hlk129701221"/>
      <w:r w:rsidRPr="00367C78">
        <w:tab/>
        <w:t>(iii)</w:t>
      </w:r>
      <w:r w:rsidRPr="00367C78">
        <w:tab/>
        <w:t>the sentence “Refusals or withdrawals of applications shall be notified to the electronic system referred to in Article 57 and shall be accessible to other notified bodies.” in Section 4.3;</w:t>
      </w:r>
    </w:p>
    <w:bookmarkEnd w:id="510"/>
    <w:p w14:paraId="6684DA3E" w14:textId="77777777" w:rsidR="00265F93" w:rsidRPr="00367C78" w:rsidRDefault="00265F93" w:rsidP="00265F93">
      <w:pPr>
        <w:pStyle w:val="paragraphsub"/>
      </w:pPr>
      <w:r w:rsidRPr="00367C78">
        <w:tab/>
        <w:t>(iv)</w:t>
      </w:r>
      <w:r w:rsidRPr="00367C78">
        <w:tab/>
        <w:t>the eighth dash point of Section 4.5.1;</w:t>
      </w:r>
    </w:p>
    <w:p w14:paraId="11B57131" w14:textId="77777777" w:rsidR="00265F93" w:rsidRPr="00367C78" w:rsidRDefault="00265F93" w:rsidP="00265F93">
      <w:pPr>
        <w:pStyle w:val="paragraphsub"/>
      </w:pPr>
      <w:r w:rsidRPr="00367C78">
        <w:tab/>
        <w:t>(v)</w:t>
      </w:r>
      <w:r w:rsidRPr="00367C78">
        <w:tab/>
        <w:t>the words “referred to in Annexes II and III” in point (b) of Section 4.5.3;</w:t>
      </w:r>
    </w:p>
    <w:p w14:paraId="78C41128" w14:textId="77777777" w:rsidR="00265F93" w:rsidRPr="00367C78" w:rsidRDefault="00265F93" w:rsidP="00265F93">
      <w:pPr>
        <w:pStyle w:val="paragraphsub"/>
      </w:pPr>
      <w:r w:rsidRPr="00367C78">
        <w:tab/>
        <w:t>(vi)</w:t>
      </w:r>
      <w:r w:rsidRPr="00367C78">
        <w:tab/>
        <w:t>the words “as specified in Section 15 of Annex XI” in point (d) of Section 4.5.3;</w:t>
      </w:r>
    </w:p>
    <w:p w14:paraId="14D319C1" w14:textId="77777777" w:rsidR="00265F93" w:rsidRPr="00367C78" w:rsidRDefault="00265F93" w:rsidP="00265F93">
      <w:pPr>
        <w:pStyle w:val="paragraphsub"/>
      </w:pPr>
      <w:r w:rsidRPr="00367C78">
        <w:tab/>
        <w:t>(vii)</w:t>
      </w:r>
      <w:r w:rsidRPr="00367C78">
        <w:tab/>
        <w:t>the words “as referred to in Regulation (EU) No 722/2012,” in Section 4.5.6;</w:t>
      </w:r>
    </w:p>
    <w:p w14:paraId="018FBC16" w14:textId="77777777" w:rsidR="00265F93" w:rsidRPr="00367C78" w:rsidRDefault="00265F93" w:rsidP="00265F93">
      <w:pPr>
        <w:pStyle w:val="paragraphsub"/>
      </w:pPr>
      <w:r w:rsidRPr="00367C78">
        <w:tab/>
        <w:t>(viii)</w:t>
      </w:r>
      <w:r w:rsidRPr="00367C78">
        <w:tab/>
        <w:t>the words “for the relevant competent authority” in Section 4.5.6;</w:t>
      </w:r>
    </w:p>
    <w:p w14:paraId="022F4999" w14:textId="77777777" w:rsidR="00265F93" w:rsidRPr="00367C78" w:rsidRDefault="00265F93" w:rsidP="00265F93">
      <w:pPr>
        <w:pStyle w:val="paragraphsub"/>
      </w:pPr>
      <w:r w:rsidRPr="00367C78">
        <w:tab/>
        <w:t>(ix)</w:t>
      </w:r>
      <w:r w:rsidRPr="00367C78">
        <w:tab/>
        <w:t>the words “under Article 92(2)” in Section 4.10;</w:t>
      </w:r>
    </w:p>
    <w:p w14:paraId="6B272F7F" w14:textId="77777777" w:rsidR="00265F93" w:rsidRPr="00367C78" w:rsidRDefault="00265F93" w:rsidP="00265F93">
      <w:pPr>
        <w:pStyle w:val="paragraph"/>
      </w:pPr>
      <w:bookmarkStart w:id="511" w:name="_Hlk129701335"/>
      <w:r w:rsidRPr="00367C78">
        <w:tab/>
        <w:t>(b)</w:t>
      </w:r>
      <w:r w:rsidRPr="00367C78">
        <w:tab/>
        <w:t>in Section 1.6.1, the words “notified body coordination group referred to in Article 49” are replaced with the word “Secretary”;</w:t>
      </w:r>
    </w:p>
    <w:bookmarkEnd w:id="511"/>
    <w:p w14:paraId="59561A53" w14:textId="77777777" w:rsidR="00265F93" w:rsidRPr="00367C78" w:rsidRDefault="00265F93" w:rsidP="00265F93">
      <w:pPr>
        <w:pStyle w:val="paragraph"/>
      </w:pPr>
      <w:r w:rsidRPr="00367C78">
        <w:tab/>
        <w:t>(c)</w:t>
      </w:r>
      <w:r w:rsidRPr="00367C78">
        <w:tab/>
        <w:t>in Section 3.2.2, the words “Article 42(3)” are replaced with the words “Annex I of Commission Implementing Regulation (EU) 2017/2185 of 23 November 2017 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 (Commission Implementing (EU) 2017/2185)”;</w:t>
      </w:r>
    </w:p>
    <w:p w14:paraId="573CC522" w14:textId="21CA0D84" w:rsidR="00265F93" w:rsidRPr="00367C78" w:rsidRDefault="00265F93" w:rsidP="00265F93">
      <w:pPr>
        <w:pStyle w:val="paragraph"/>
      </w:pPr>
      <w:r w:rsidRPr="00367C78">
        <w:tab/>
        <w:t>(d)</w:t>
      </w:r>
      <w:r w:rsidRPr="00367C78">
        <w:tab/>
        <w:t xml:space="preserve">in point (a) of Section 4.5.3, the words “Part B of Annex XI” are replaced with the words “Part 3 of </w:t>
      </w:r>
      <w:r w:rsidR="002561A5">
        <w:t>Schedule 3</w:t>
      </w:r>
      <w:r w:rsidRPr="00367C78">
        <w:t xml:space="preserve"> to these Regulations”;</w:t>
      </w:r>
    </w:p>
    <w:p w14:paraId="5163812B" w14:textId="77777777" w:rsidR="00265F93" w:rsidRPr="00367C78" w:rsidRDefault="00265F93" w:rsidP="00265F93">
      <w:pPr>
        <w:pStyle w:val="paragraph"/>
      </w:pPr>
      <w:r w:rsidRPr="00367C78">
        <w:tab/>
        <w:t>(e)</w:t>
      </w:r>
      <w:r w:rsidRPr="00367C78">
        <w:tab/>
        <w:t>in point (b) of Section 4.5.3, the words “the EU” are replaced with the words “a relevant”;</w:t>
      </w:r>
    </w:p>
    <w:p w14:paraId="715F23F6" w14:textId="2AE330D0" w:rsidR="00265F93" w:rsidRPr="00367C78" w:rsidRDefault="00265F93" w:rsidP="00265F93">
      <w:pPr>
        <w:pStyle w:val="paragraph"/>
      </w:pPr>
      <w:r w:rsidRPr="00367C78">
        <w:tab/>
        <w:t>(f)</w:t>
      </w:r>
      <w:r w:rsidRPr="00367C78">
        <w:tab/>
        <w:t>in Section 4.5.5, the words “Annex XIV” (wherever occurring) are replaced with the words “</w:t>
      </w:r>
      <w:r w:rsidR="002023AE">
        <w:t>Part 8</w:t>
      </w:r>
      <w:r w:rsidRPr="00367C78">
        <w:t xml:space="preserve"> of </w:t>
      </w:r>
      <w:r w:rsidR="002561A5">
        <w:t>Schedule 3</w:t>
      </w:r>
      <w:r w:rsidRPr="00367C78">
        <w:t xml:space="preserve"> to these Regulations”;</w:t>
      </w:r>
    </w:p>
    <w:p w14:paraId="69F3904C" w14:textId="77777777" w:rsidR="00265F93" w:rsidRPr="00367C78" w:rsidRDefault="00265F93" w:rsidP="00265F93">
      <w:pPr>
        <w:pStyle w:val="paragraph"/>
      </w:pPr>
      <w:r w:rsidRPr="00367C78">
        <w:tab/>
        <w:t>(g)</w:t>
      </w:r>
      <w:r w:rsidRPr="00367C78">
        <w:tab/>
        <w:t>in Section 4.5.6:</w:t>
      </w:r>
    </w:p>
    <w:p w14:paraId="3FF39E3C" w14:textId="77777777" w:rsidR="00265F93" w:rsidRPr="00367C78" w:rsidRDefault="00265F93" w:rsidP="00265F93">
      <w:pPr>
        <w:pStyle w:val="paragraphsub"/>
      </w:pPr>
      <w:r w:rsidRPr="00367C78">
        <w:tab/>
        <w:t>(i)</w:t>
      </w:r>
      <w:r w:rsidRPr="00367C78">
        <w:tab/>
        <w:t>the words “sufficient expertise and facilities for the procedures referred to in Sections 5 and 6 of Annex IX, Section 6 of Annex X and Section 16 of Annex XI, for which they are designated” are replaced with the words “allowing for external expert opinions to be sought when required to ensure an adequate assessment of compliance with these Regulations”; and</w:t>
      </w:r>
    </w:p>
    <w:p w14:paraId="000A297C" w14:textId="77777777" w:rsidR="00265F93" w:rsidRPr="00367C78" w:rsidRDefault="00265F93" w:rsidP="00265F93">
      <w:pPr>
        <w:pStyle w:val="paragraphsub"/>
      </w:pPr>
      <w:r w:rsidRPr="00367C78">
        <w:tab/>
        <w:t>(ii)</w:t>
      </w:r>
      <w:r w:rsidRPr="00367C78">
        <w:tab/>
        <w:t>the words “that Regulation” are replaced with the words “these Regulations”;</w:t>
      </w:r>
    </w:p>
    <w:p w14:paraId="20E62AAD" w14:textId="77777777" w:rsidR="00265F93" w:rsidRPr="00367C78" w:rsidRDefault="00265F93" w:rsidP="00265F93">
      <w:pPr>
        <w:pStyle w:val="paragraph"/>
      </w:pPr>
      <w:r w:rsidRPr="00367C78">
        <w:tab/>
        <w:t>(h)</w:t>
      </w:r>
      <w:r w:rsidRPr="00367C78">
        <w:tab/>
        <w:t>in Section 4.10, the words “observe the manufacturer’s and competent authority’s activities and the results of the manufacturer’s investigation” are replaced with the words “observe the manufacturer’s activities and the results of the manufacturer’s investigation, and be aware of information relating to the Secretary’s vigilance and monitoring activities that is available on the TGA’s website”.</w:t>
      </w:r>
    </w:p>
    <w:p w14:paraId="30938245" w14:textId="77777777" w:rsidR="001246B4" w:rsidRPr="00367C78" w:rsidRDefault="001246B4" w:rsidP="001246B4">
      <w:pPr>
        <w:pStyle w:val="ActHead5"/>
      </w:pPr>
      <w:bookmarkStart w:id="512" w:name="_Toc202523776"/>
      <w:r w:rsidRPr="00224C2E">
        <w:rPr>
          <w:rStyle w:val="CharSectno"/>
        </w:rPr>
        <w:t>6</w:t>
      </w:r>
      <w:r w:rsidRPr="00367C78">
        <w:t xml:space="preserve">  Modifications of EU IVD regulations</w:t>
      </w:r>
      <w:bookmarkEnd w:id="512"/>
    </w:p>
    <w:p w14:paraId="25F95FE5" w14:textId="77777777" w:rsidR="001246B4" w:rsidRPr="00367C78" w:rsidRDefault="001246B4" w:rsidP="001246B4">
      <w:pPr>
        <w:pStyle w:val="subsection"/>
      </w:pPr>
      <w:r w:rsidRPr="00367C78">
        <w:tab/>
        <w:t>(1)</w:t>
      </w:r>
      <w:r w:rsidRPr="00367C78">
        <w:tab/>
        <w:t>For the purposes of subclause</w:t>
      </w:r>
      <w:r w:rsidR="00EA1C6C" w:rsidRPr="00367C78">
        <w:t> </w:t>
      </w:r>
      <w:r w:rsidRPr="00367C78">
        <w:t>2(1), the EU IVD regulation is taken to be modified as set out in this clause.</w:t>
      </w:r>
    </w:p>
    <w:p w14:paraId="6AE08AF6" w14:textId="77777777" w:rsidR="001246B4" w:rsidRPr="00367C78" w:rsidRDefault="001246B4" w:rsidP="001246B4">
      <w:pPr>
        <w:pStyle w:val="subsection"/>
      </w:pPr>
      <w:r w:rsidRPr="00367C78">
        <w:tab/>
        <w:t>(2)</w:t>
      </w:r>
      <w:r w:rsidRPr="00367C78">
        <w:tab/>
        <w:t>A reference in the EU IVD regulation to companion diagnostics or PMPF is disregarded.</w:t>
      </w:r>
    </w:p>
    <w:p w14:paraId="433FF71A" w14:textId="3BF55C28" w:rsidR="001246B4" w:rsidRPr="00367C78" w:rsidRDefault="001246B4" w:rsidP="001246B4">
      <w:pPr>
        <w:pStyle w:val="notetext"/>
      </w:pPr>
      <w:r w:rsidRPr="00367C78">
        <w:t>Note:</w:t>
      </w:r>
      <w:r w:rsidRPr="00367C78">
        <w:tab/>
        <w:t>PMPF is short for post</w:t>
      </w:r>
      <w:r w:rsidR="002023AE">
        <w:noBreakHyphen/>
      </w:r>
      <w:r w:rsidRPr="00367C78">
        <w:t>market performance follow</w:t>
      </w:r>
      <w:r w:rsidR="002023AE">
        <w:noBreakHyphen/>
      </w:r>
      <w:r w:rsidRPr="00367C78">
        <w:t>up.</w:t>
      </w:r>
    </w:p>
    <w:p w14:paraId="00857980" w14:textId="77777777" w:rsidR="00711EB0" w:rsidRPr="00367C78" w:rsidRDefault="00711EB0" w:rsidP="00711EB0">
      <w:pPr>
        <w:pStyle w:val="subsection"/>
      </w:pPr>
      <w:r w:rsidRPr="00367C78">
        <w:tab/>
        <w:t>(3)</w:t>
      </w:r>
      <w:r w:rsidRPr="00367C78">
        <w:tab/>
        <w:t>The EU IVD regulation is modified in the following ways:</w:t>
      </w:r>
    </w:p>
    <w:p w14:paraId="1B92CC7D" w14:textId="77777777" w:rsidR="00711EB0" w:rsidRPr="00367C78" w:rsidRDefault="00711EB0" w:rsidP="00711EB0">
      <w:pPr>
        <w:pStyle w:val="paragraph"/>
      </w:pPr>
      <w:r w:rsidRPr="00367C78">
        <w:tab/>
        <w:t>(a)</w:t>
      </w:r>
      <w:r w:rsidRPr="00367C78">
        <w:tab/>
        <w:t>the following provisions are disregarded:</w:t>
      </w:r>
    </w:p>
    <w:p w14:paraId="69BB9899" w14:textId="77777777" w:rsidR="00711EB0" w:rsidRPr="00367C78" w:rsidRDefault="00711EB0" w:rsidP="00711EB0">
      <w:pPr>
        <w:pStyle w:val="paragraphsub"/>
      </w:pPr>
      <w:r w:rsidRPr="00367C78">
        <w:tab/>
        <w:t>(i)</w:t>
      </w:r>
      <w:r w:rsidRPr="00367C78">
        <w:tab/>
        <w:t>point (g) of Section 1.1.6;</w:t>
      </w:r>
    </w:p>
    <w:p w14:paraId="5CDA0BF8" w14:textId="77777777" w:rsidR="00711EB0" w:rsidRPr="00367C78" w:rsidRDefault="00711EB0" w:rsidP="00711EB0">
      <w:pPr>
        <w:pStyle w:val="paragraphsub"/>
      </w:pPr>
      <w:r w:rsidRPr="00367C78">
        <w:tab/>
        <w:t>(ii)</w:t>
      </w:r>
      <w:r w:rsidRPr="00367C78">
        <w:tab/>
        <w:t>the words “the authorities responsible for notified bodies, competent authorities for devices in the Member States or” in Section 1.3.2;</w:t>
      </w:r>
    </w:p>
    <w:p w14:paraId="340A1E48" w14:textId="77777777" w:rsidR="00711EB0" w:rsidRPr="00367C78" w:rsidRDefault="00711EB0" w:rsidP="00711EB0">
      <w:pPr>
        <w:pStyle w:val="paragraphsub"/>
      </w:pPr>
      <w:r w:rsidRPr="00367C78">
        <w:tab/>
        <w:t>(iii)</w:t>
      </w:r>
      <w:r w:rsidRPr="00367C78">
        <w:tab/>
        <w:t>the sentence “Refusals or withdrawals of applications shall be notified to the electronic system referred to in Article 52 and shall be accessible to other notified bodies.” in Section 4.3;</w:t>
      </w:r>
    </w:p>
    <w:p w14:paraId="03388D4C" w14:textId="77777777" w:rsidR="00711EB0" w:rsidRPr="00367C78" w:rsidRDefault="00711EB0" w:rsidP="00711EB0">
      <w:pPr>
        <w:pStyle w:val="paragraphsub"/>
      </w:pPr>
      <w:r w:rsidRPr="00367C78">
        <w:tab/>
        <w:t>(iv)</w:t>
      </w:r>
      <w:r w:rsidRPr="00367C78">
        <w:tab/>
        <w:t>the subsection headed “Verification by examination and testing of every product batch” in Section 4.5.3;</w:t>
      </w:r>
    </w:p>
    <w:p w14:paraId="2B91479F" w14:textId="77777777" w:rsidR="00711EB0" w:rsidRPr="00367C78" w:rsidRDefault="00711EB0" w:rsidP="00711EB0">
      <w:pPr>
        <w:pStyle w:val="paragraphsub"/>
      </w:pPr>
      <w:r w:rsidRPr="00367C78">
        <w:tab/>
        <w:t>(v)</w:t>
      </w:r>
      <w:r w:rsidRPr="00367C78">
        <w:tab/>
        <w:t>the paragraph beginning “In the case of companion diagnostics,” in Section 4.5.5;</w:t>
      </w:r>
    </w:p>
    <w:p w14:paraId="7F755C47" w14:textId="77777777" w:rsidR="00711EB0" w:rsidRPr="00367C78" w:rsidRDefault="00711EB0" w:rsidP="00711EB0">
      <w:pPr>
        <w:pStyle w:val="paragraphsub"/>
      </w:pPr>
      <w:r w:rsidRPr="00367C78">
        <w:tab/>
        <w:t>(vi)</w:t>
      </w:r>
      <w:r w:rsidRPr="00367C78">
        <w:tab/>
        <w:t>the words “under to Article 87” in Section 4.10;</w:t>
      </w:r>
    </w:p>
    <w:p w14:paraId="54620581" w14:textId="77777777" w:rsidR="00711EB0" w:rsidRPr="00367C78" w:rsidRDefault="00711EB0" w:rsidP="00711EB0">
      <w:pPr>
        <w:pStyle w:val="paragraph"/>
        <w:rPr>
          <w:rFonts w:eastAsiaTheme="minorHAnsi"/>
        </w:rPr>
      </w:pPr>
      <w:r w:rsidRPr="00367C78">
        <w:tab/>
        <w:t>(b)</w:t>
      </w:r>
      <w:r w:rsidRPr="00367C78">
        <w:tab/>
        <w:t>in</w:t>
      </w:r>
      <w:r w:rsidRPr="00367C78">
        <w:rPr>
          <w:rFonts w:eastAsiaTheme="minorHAnsi"/>
        </w:rPr>
        <w:t xml:space="preserve"> Section 1.6.1, the words “notified body coordination group referred to in Article 49 of Regulation (EU) 2017/745” are replaced with the word “Secretary”;</w:t>
      </w:r>
    </w:p>
    <w:p w14:paraId="4F7A0D7D" w14:textId="77777777" w:rsidR="00711EB0" w:rsidRPr="00367C78" w:rsidRDefault="00711EB0" w:rsidP="00711EB0">
      <w:pPr>
        <w:pStyle w:val="paragraph"/>
      </w:pPr>
      <w:r w:rsidRPr="00367C78">
        <w:tab/>
        <w:t>(c)</w:t>
      </w:r>
      <w:r w:rsidRPr="00367C78">
        <w:tab/>
        <w:t>in Section 3.2.2:</w:t>
      </w:r>
    </w:p>
    <w:p w14:paraId="18645645" w14:textId="77777777" w:rsidR="00711EB0" w:rsidRPr="00367C78" w:rsidRDefault="00711EB0" w:rsidP="00711EB0">
      <w:pPr>
        <w:pStyle w:val="paragraphsub"/>
      </w:pPr>
      <w:r w:rsidRPr="00367C78">
        <w:tab/>
        <w:t>(i)</w:t>
      </w:r>
      <w:r w:rsidRPr="00367C78">
        <w:tab/>
        <w:t xml:space="preserve">the words “Article 38(3)” are replaced with the words “Annex II of </w:t>
      </w:r>
      <w:bookmarkStart w:id="513" w:name="_Hlk117850584"/>
      <w:r w:rsidRPr="00367C78">
        <w:t>Commission Implementing Regulation (EU) 2017/2185 of 23 November 2017</w:t>
      </w:r>
      <w:bookmarkEnd w:id="513"/>
      <w:r w:rsidRPr="00367C78">
        <w:t xml:space="preserve"> on the list of codes and corresponding types of devices for the purpose of specifying the scope of the designation as notified bodies in the field of medical devices under Regulation (EU) 2017/745 of the European Parliament and of the Council and in vitro medical devices under Regulation (EU 2017/746 of the European Parliament and of the Council (Commission Implementing (EU) 2017/2185)”; and</w:t>
      </w:r>
    </w:p>
    <w:p w14:paraId="5C4E5115" w14:textId="1AB43541" w:rsidR="00711EB0" w:rsidRPr="00367C78" w:rsidRDefault="00711EB0" w:rsidP="00711EB0">
      <w:pPr>
        <w:pStyle w:val="paragraphsub"/>
      </w:pPr>
      <w:r w:rsidRPr="00367C78">
        <w:tab/>
        <w:t>(ii)</w:t>
      </w:r>
      <w:r w:rsidRPr="00367C78">
        <w:tab/>
        <w:t>the words “self and near patient testing” are replaced with the words “self</w:t>
      </w:r>
      <w:r w:rsidR="002023AE">
        <w:noBreakHyphen/>
      </w:r>
      <w:r w:rsidRPr="00367C78">
        <w:t>testing and point of care testing”;</w:t>
      </w:r>
    </w:p>
    <w:p w14:paraId="43897F6D" w14:textId="77777777" w:rsidR="00711EB0" w:rsidRPr="00367C78" w:rsidRDefault="00711EB0" w:rsidP="00711EB0">
      <w:pPr>
        <w:pStyle w:val="paragraph"/>
      </w:pPr>
      <w:r w:rsidRPr="00367C78">
        <w:tab/>
        <w:t>(d)</w:t>
      </w:r>
      <w:r w:rsidRPr="00367C78">
        <w:tab/>
        <w:t>in Section 4.5.5, the words “sufficient expertise and facilities for the procedures referred to in Section 5 of Annex IX, for which they are designated” are replaced with the words “allowing for external expert opinions to be sought when required to ensure an adequate assessment of compliance with the essential principles and these Regulations”;</w:t>
      </w:r>
    </w:p>
    <w:p w14:paraId="0CEA488D" w14:textId="77777777" w:rsidR="00711EB0" w:rsidRPr="00367C78" w:rsidRDefault="00711EB0" w:rsidP="00711EB0">
      <w:pPr>
        <w:pStyle w:val="paragraph"/>
      </w:pPr>
      <w:r w:rsidRPr="00367C78">
        <w:tab/>
        <w:t>(e)</w:t>
      </w:r>
      <w:r w:rsidRPr="00367C78">
        <w:tab/>
        <w:t>in Section 4.10, the words “observe the manufacturer’s and competent authorities’ activities and the results of the manufacturer’s investigation” are replaced with the words “observe the manufacturer’s activities and the results of the manufacturer’s investigation, and be aware of information relating to the Secretary’s vigilance and monitoring activities that is available on the TGA’s website”;</w:t>
      </w:r>
    </w:p>
    <w:p w14:paraId="12EDF56F" w14:textId="77777777" w:rsidR="00711EB0" w:rsidRPr="00367C78" w:rsidRDefault="00711EB0" w:rsidP="00711EB0">
      <w:pPr>
        <w:pStyle w:val="paragraph"/>
      </w:pPr>
      <w:r w:rsidRPr="00367C78">
        <w:tab/>
        <w:t>(f)</w:t>
      </w:r>
      <w:r w:rsidRPr="00367C78">
        <w:tab/>
        <w:t>a reference to a class B device is taken to be a reference to a Class 2 IVD medical device;</w:t>
      </w:r>
    </w:p>
    <w:p w14:paraId="4DED5D3E" w14:textId="77777777" w:rsidR="00711EB0" w:rsidRPr="00367C78" w:rsidRDefault="00711EB0" w:rsidP="00711EB0">
      <w:pPr>
        <w:pStyle w:val="paragraph"/>
      </w:pPr>
      <w:r w:rsidRPr="00367C78">
        <w:tab/>
        <w:t>(g)</w:t>
      </w:r>
      <w:r w:rsidRPr="00367C78">
        <w:tab/>
        <w:t>a reference to a class C device is taken to be a reference to a Class 3 IVD medical device.</w:t>
      </w:r>
    </w:p>
    <w:p w14:paraId="3518B55A" w14:textId="77777777" w:rsidR="001246B4" w:rsidRPr="00367C78" w:rsidRDefault="001246B4" w:rsidP="001246B4">
      <w:pPr>
        <w:pStyle w:val="ActHead5"/>
      </w:pPr>
      <w:bookmarkStart w:id="514" w:name="_Toc202523777"/>
      <w:r w:rsidRPr="00224C2E">
        <w:rPr>
          <w:rStyle w:val="CharSectno"/>
        </w:rPr>
        <w:t>7</w:t>
      </w:r>
      <w:r w:rsidRPr="00367C78">
        <w:t xml:space="preserve">  Expressions used in modifications</w:t>
      </w:r>
      <w:bookmarkEnd w:id="514"/>
    </w:p>
    <w:p w14:paraId="0FF213DE" w14:textId="77777777" w:rsidR="001246B4" w:rsidRPr="00367C78" w:rsidRDefault="001246B4" w:rsidP="001246B4">
      <w:pPr>
        <w:pStyle w:val="subsection"/>
      </w:pPr>
      <w:r w:rsidRPr="00367C78">
        <w:tab/>
      </w:r>
      <w:r w:rsidRPr="00367C78">
        <w:tab/>
        <w:t>To avoid doubt, an expression used in a modification of the EU medical devices regulation or EU IVD regulation made by this Schedule has the same meaning in that modification as it does elsewhere in these Regulations.</w:t>
      </w:r>
    </w:p>
    <w:p w14:paraId="54F0DAC7" w14:textId="54397376" w:rsidR="00F20488" w:rsidRPr="00367C78" w:rsidRDefault="002561A5" w:rsidP="00DA0C58">
      <w:pPr>
        <w:pStyle w:val="ActHead1"/>
        <w:pageBreakBefore/>
      </w:pPr>
      <w:bookmarkStart w:id="515" w:name="_Toc202523778"/>
      <w:r w:rsidRPr="00224C2E">
        <w:rPr>
          <w:rStyle w:val="CharChapNo"/>
        </w:rPr>
        <w:t>Schedule 3</w:t>
      </w:r>
      <w:r w:rsidR="00F20488" w:rsidRPr="00224C2E">
        <w:rPr>
          <w:rStyle w:val="CharChapNo"/>
        </w:rPr>
        <w:t>A</w:t>
      </w:r>
      <w:r w:rsidR="006D1E60" w:rsidRPr="00367C78">
        <w:t>—</w:t>
      </w:r>
      <w:r w:rsidR="00F20488" w:rsidRPr="00224C2E">
        <w:rPr>
          <w:rStyle w:val="CharChapText"/>
        </w:rPr>
        <w:t>Disposal of unused emergency medical devices</w:t>
      </w:r>
      <w:bookmarkEnd w:id="515"/>
    </w:p>
    <w:p w14:paraId="3705E7CC" w14:textId="77777777" w:rsidR="00F20488" w:rsidRPr="00367C78" w:rsidRDefault="00F20488" w:rsidP="006D1E60">
      <w:pPr>
        <w:pStyle w:val="notemargin"/>
      </w:pPr>
      <w:r w:rsidRPr="00367C78">
        <w:t>(regulation</w:t>
      </w:r>
      <w:r w:rsidR="00EA1C6C" w:rsidRPr="00367C78">
        <w:t> </w:t>
      </w:r>
      <w:r w:rsidRPr="00367C78">
        <w:t>6A.1)</w:t>
      </w:r>
    </w:p>
    <w:p w14:paraId="789A5F56" w14:textId="77777777" w:rsidR="00F20488" w:rsidRPr="00367C78" w:rsidRDefault="006D1E60" w:rsidP="00F20488">
      <w:pPr>
        <w:pStyle w:val="Header"/>
      </w:pPr>
      <w:r w:rsidRPr="00224C2E">
        <w:rPr>
          <w:rStyle w:val="CharPartNo"/>
        </w:rPr>
        <w:t xml:space="preserve"> </w:t>
      </w:r>
      <w:r w:rsidRPr="00224C2E">
        <w:rPr>
          <w:rStyle w:val="CharPartText"/>
        </w:rPr>
        <w:t xml:space="preserve"> </w:t>
      </w:r>
    </w:p>
    <w:p w14:paraId="55486B77" w14:textId="77777777" w:rsidR="00FF0CCC" w:rsidRPr="00367C78" w:rsidRDefault="00FF0CCC" w:rsidP="00A43A05">
      <w:pPr>
        <w:pStyle w:val="Header"/>
      </w:pPr>
      <w:r w:rsidRPr="00224C2E">
        <w:rPr>
          <w:rStyle w:val="CharDivNo"/>
        </w:rPr>
        <w:t xml:space="preserve"> </w:t>
      </w:r>
      <w:r w:rsidRPr="00224C2E">
        <w:rPr>
          <w:rStyle w:val="CharDivText"/>
        </w:rPr>
        <w:t xml:space="preserve"> </w:t>
      </w:r>
    </w:p>
    <w:p w14:paraId="564F8C92" w14:textId="77777777" w:rsidR="00F20488" w:rsidRPr="00367C78" w:rsidRDefault="00F20488" w:rsidP="005B642B">
      <w:pPr>
        <w:pStyle w:val="ActHead5"/>
      </w:pPr>
      <w:bookmarkStart w:id="516" w:name="_Toc202523779"/>
      <w:r w:rsidRPr="00224C2E">
        <w:rPr>
          <w:rStyle w:val="CharSectno"/>
        </w:rPr>
        <w:t>1</w:t>
      </w:r>
      <w:r w:rsidR="006D1E60" w:rsidRPr="00367C78">
        <w:t xml:space="preserve">  </w:t>
      </w:r>
      <w:r w:rsidRPr="00367C78">
        <w:t>Early end of exemption</w:t>
      </w:r>
      <w:r w:rsidR="006D1E60" w:rsidRPr="00367C78">
        <w:t>—</w:t>
      </w:r>
      <w:r w:rsidRPr="00367C78">
        <w:t>notice of medical devices held</w:t>
      </w:r>
      <w:bookmarkEnd w:id="516"/>
    </w:p>
    <w:p w14:paraId="44D09CCC" w14:textId="77777777" w:rsidR="00F20488" w:rsidRPr="00367C78" w:rsidRDefault="00F20488" w:rsidP="006D1E60">
      <w:pPr>
        <w:pStyle w:val="subsection"/>
      </w:pPr>
      <w:r w:rsidRPr="00367C78">
        <w:tab/>
        <w:t>(1)</w:t>
      </w:r>
      <w:r w:rsidRPr="00367C78">
        <w:tab/>
        <w:t>This clause applies if:</w:t>
      </w:r>
    </w:p>
    <w:p w14:paraId="121C1D32" w14:textId="77777777" w:rsidR="00F20488" w:rsidRPr="00367C78" w:rsidRDefault="00F20488" w:rsidP="006D1E60">
      <w:pPr>
        <w:pStyle w:val="paragraph"/>
      </w:pPr>
      <w:r w:rsidRPr="00367C78">
        <w:tab/>
        <w:t>(a)</w:t>
      </w:r>
      <w:r w:rsidRPr="00367C78">
        <w:tab/>
        <w:t>the Minister makes an exemption under section</w:t>
      </w:r>
      <w:r w:rsidR="00EA1C6C" w:rsidRPr="00367C78">
        <w:t> </w:t>
      </w:r>
      <w:r w:rsidRPr="00367C78">
        <w:t>41GS of the Act in relation to kinds of medical devices; and</w:t>
      </w:r>
    </w:p>
    <w:p w14:paraId="5B98CDE5" w14:textId="77777777" w:rsidR="00F20488" w:rsidRPr="00367C78" w:rsidRDefault="00F20488" w:rsidP="006D1E60">
      <w:pPr>
        <w:pStyle w:val="paragraph"/>
      </w:pPr>
      <w:r w:rsidRPr="00367C78">
        <w:tab/>
        <w:t>(b)</w:t>
      </w:r>
      <w:r w:rsidRPr="00367C78">
        <w:tab/>
        <w:t>a person is given a copy of a revocation or variation of the exemption under paragraph</w:t>
      </w:r>
      <w:r w:rsidR="00EA1C6C" w:rsidRPr="00367C78">
        <w:t> </w:t>
      </w:r>
      <w:r w:rsidRPr="00367C78">
        <w:t>41GV(b) of the Act.</w:t>
      </w:r>
    </w:p>
    <w:p w14:paraId="101FB604" w14:textId="77777777" w:rsidR="00F20488" w:rsidRPr="00367C78" w:rsidRDefault="00F20488" w:rsidP="006D1E60">
      <w:pPr>
        <w:pStyle w:val="subsection"/>
      </w:pPr>
      <w:r w:rsidRPr="00367C78">
        <w:tab/>
        <w:t>(2)</w:t>
      </w:r>
      <w:r w:rsidRPr="00367C78">
        <w:tab/>
        <w:t>The person must give the Secretary:</w:t>
      </w:r>
    </w:p>
    <w:p w14:paraId="2B96798B" w14:textId="77777777" w:rsidR="00F20488" w:rsidRPr="00367C78" w:rsidRDefault="00F20488" w:rsidP="006D1E60">
      <w:pPr>
        <w:pStyle w:val="paragraph"/>
      </w:pPr>
      <w:r w:rsidRPr="00367C78">
        <w:tab/>
        <w:t>(a)</w:t>
      </w:r>
      <w:r w:rsidRPr="00367C78">
        <w:tab/>
        <w:t>notice, in writing, of the quantity and location of:</w:t>
      </w:r>
    </w:p>
    <w:p w14:paraId="46C184EA" w14:textId="77777777" w:rsidR="00F20488" w:rsidRPr="00367C78" w:rsidRDefault="00F20488" w:rsidP="006D1E60">
      <w:pPr>
        <w:pStyle w:val="paragraphsub"/>
      </w:pPr>
      <w:r w:rsidRPr="00367C78">
        <w:tab/>
        <w:t>(i)</w:t>
      </w:r>
      <w:r w:rsidRPr="00367C78">
        <w:tab/>
        <w:t>for a revocation</w:t>
      </w:r>
      <w:r w:rsidR="006D1E60" w:rsidRPr="00367C78">
        <w:t>—</w:t>
      </w:r>
      <w:r w:rsidRPr="00367C78">
        <w:t>the devices over which the person has control that have not been used; or</w:t>
      </w:r>
    </w:p>
    <w:p w14:paraId="0914E06D" w14:textId="77777777" w:rsidR="00F20488" w:rsidRPr="00367C78" w:rsidRDefault="00F20488" w:rsidP="006D1E60">
      <w:pPr>
        <w:pStyle w:val="paragraphsub"/>
      </w:pPr>
      <w:r w:rsidRPr="00367C78">
        <w:tab/>
        <w:t>(ii)</w:t>
      </w:r>
      <w:r w:rsidRPr="00367C78">
        <w:tab/>
        <w:t>for a variation</w:t>
      </w:r>
      <w:r w:rsidR="006D1E60" w:rsidRPr="00367C78">
        <w:t>—</w:t>
      </w:r>
      <w:r w:rsidRPr="00367C78">
        <w:t>the devices mentioned in the variation over which the person has control that have not been used; and</w:t>
      </w:r>
    </w:p>
    <w:p w14:paraId="00F259CB" w14:textId="77777777" w:rsidR="00F20488" w:rsidRPr="00367C78" w:rsidRDefault="00F20488" w:rsidP="006D1E60">
      <w:pPr>
        <w:pStyle w:val="paragraph"/>
      </w:pPr>
      <w:r w:rsidRPr="00367C78">
        <w:tab/>
        <w:t>(b)</w:t>
      </w:r>
      <w:r w:rsidRPr="00367C78">
        <w:tab/>
        <w:t>a copy of any records about the devices that the person is required to keep under a condition of the exemption.</w:t>
      </w:r>
    </w:p>
    <w:p w14:paraId="6C6B69F4" w14:textId="77777777" w:rsidR="00F20488" w:rsidRPr="00367C78" w:rsidRDefault="00F20488" w:rsidP="006D1E60">
      <w:pPr>
        <w:pStyle w:val="subsection"/>
      </w:pPr>
      <w:r w:rsidRPr="00367C78">
        <w:tab/>
        <w:t>(3)</w:t>
      </w:r>
      <w:r w:rsidRPr="00367C78">
        <w:tab/>
        <w:t xml:space="preserve">The person must comply with </w:t>
      </w:r>
      <w:r w:rsidR="00EA1C6C" w:rsidRPr="00367C78">
        <w:t>subclause (</w:t>
      </w:r>
      <w:r w:rsidRPr="00367C78">
        <w:t>2) in relation to the</w:t>
      </w:r>
      <w:r w:rsidRPr="00367C78">
        <w:rPr>
          <w:i/>
        </w:rPr>
        <w:t xml:space="preserve"> </w:t>
      </w:r>
      <w:r w:rsidRPr="00367C78">
        <w:t>devices within 7 days after the day the exemption ends for the devices.</w:t>
      </w:r>
    </w:p>
    <w:p w14:paraId="6FCCB218" w14:textId="77777777" w:rsidR="00F20488" w:rsidRPr="00367C78" w:rsidRDefault="00F20488" w:rsidP="005B642B">
      <w:pPr>
        <w:pStyle w:val="ActHead5"/>
      </w:pPr>
      <w:bookmarkStart w:id="517" w:name="_Toc202523780"/>
      <w:r w:rsidRPr="00224C2E">
        <w:rPr>
          <w:rStyle w:val="CharSectno"/>
        </w:rPr>
        <w:t>2</w:t>
      </w:r>
      <w:r w:rsidR="006D1E60" w:rsidRPr="00367C78">
        <w:t xml:space="preserve">  </w:t>
      </w:r>
      <w:r w:rsidRPr="00367C78">
        <w:t>End of exemption period</w:t>
      </w:r>
      <w:r w:rsidR="006D1E60" w:rsidRPr="00367C78">
        <w:t>—</w:t>
      </w:r>
      <w:r w:rsidRPr="00367C78">
        <w:t>notice of medical devices held</w:t>
      </w:r>
      <w:bookmarkEnd w:id="517"/>
    </w:p>
    <w:p w14:paraId="1AD94339" w14:textId="77777777" w:rsidR="00F20488" w:rsidRPr="00367C78" w:rsidRDefault="00F20488" w:rsidP="006D1E60">
      <w:pPr>
        <w:pStyle w:val="subsection"/>
      </w:pPr>
      <w:r w:rsidRPr="00367C78">
        <w:tab/>
        <w:t>(1)</w:t>
      </w:r>
      <w:r w:rsidRPr="00367C78">
        <w:tab/>
        <w:t>This clause applies if an exemption under section</w:t>
      </w:r>
      <w:r w:rsidR="00EA1C6C" w:rsidRPr="00367C78">
        <w:t> </w:t>
      </w:r>
      <w:r w:rsidRPr="00367C78">
        <w:t>41GS of the Act ends because the period stated in the exemption ends.</w:t>
      </w:r>
    </w:p>
    <w:p w14:paraId="1BF4A8F7" w14:textId="77777777" w:rsidR="00F20488" w:rsidRPr="00367C78" w:rsidRDefault="00F20488" w:rsidP="006D1E60">
      <w:pPr>
        <w:pStyle w:val="subsection"/>
      </w:pPr>
      <w:r w:rsidRPr="00367C78">
        <w:tab/>
        <w:t>(2)</w:t>
      </w:r>
      <w:r w:rsidRPr="00367C78">
        <w:tab/>
        <w:t>A person who has been importing, manufacturing, supplying or exporting medical devices under the exemption must, within 7 days after the day the period ends, give the Secretary:</w:t>
      </w:r>
    </w:p>
    <w:p w14:paraId="1402DB9B" w14:textId="77777777" w:rsidR="00F20488" w:rsidRPr="00367C78" w:rsidRDefault="00F20488" w:rsidP="006D1E60">
      <w:pPr>
        <w:pStyle w:val="paragraph"/>
      </w:pPr>
      <w:r w:rsidRPr="00367C78">
        <w:tab/>
        <w:t>(a)</w:t>
      </w:r>
      <w:r w:rsidRPr="00367C78">
        <w:tab/>
        <w:t>notice, in writing, of the quantity and location of any unused emergency medical devices over which the person has control; and</w:t>
      </w:r>
    </w:p>
    <w:p w14:paraId="4CAF94E9" w14:textId="77777777" w:rsidR="00F20488" w:rsidRPr="00367C78" w:rsidRDefault="00F20488" w:rsidP="006D1E60">
      <w:pPr>
        <w:pStyle w:val="paragraph"/>
      </w:pPr>
      <w:r w:rsidRPr="00367C78">
        <w:tab/>
        <w:t>(b)</w:t>
      </w:r>
      <w:r w:rsidRPr="00367C78">
        <w:tab/>
        <w:t>a copy of any records about the devices that the person is required to keep under a condition of the exemption.</w:t>
      </w:r>
    </w:p>
    <w:p w14:paraId="06F0930D" w14:textId="77777777" w:rsidR="00F20488" w:rsidRPr="00367C78" w:rsidRDefault="00F20488" w:rsidP="005B642B">
      <w:pPr>
        <w:pStyle w:val="ActHead5"/>
      </w:pPr>
      <w:bookmarkStart w:id="518" w:name="_Toc202523781"/>
      <w:r w:rsidRPr="00224C2E">
        <w:rPr>
          <w:rStyle w:val="CharSectno"/>
        </w:rPr>
        <w:t>3</w:t>
      </w:r>
      <w:r w:rsidR="006D1E60" w:rsidRPr="00367C78">
        <w:t xml:space="preserve">  </w:t>
      </w:r>
      <w:r w:rsidRPr="00367C78">
        <w:t>Storage and disposal of unused emergency medical devices</w:t>
      </w:r>
      <w:bookmarkEnd w:id="518"/>
    </w:p>
    <w:p w14:paraId="56461C7C" w14:textId="77777777" w:rsidR="00F20488" w:rsidRPr="00367C78" w:rsidRDefault="00F20488" w:rsidP="006D1E60">
      <w:pPr>
        <w:pStyle w:val="subsection"/>
      </w:pPr>
      <w:r w:rsidRPr="00367C78">
        <w:tab/>
        <w:t>(1)</w:t>
      </w:r>
      <w:r w:rsidRPr="00367C78">
        <w:tab/>
        <w:t>A person who has control over unused emergency medical devices must ensure that the devices are stored in a way that ensures that:</w:t>
      </w:r>
    </w:p>
    <w:p w14:paraId="5ABF94D1" w14:textId="77777777" w:rsidR="00F20488" w:rsidRPr="00367C78" w:rsidRDefault="00F20488" w:rsidP="006D1E60">
      <w:pPr>
        <w:pStyle w:val="paragraph"/>
        <w:rPr>
          <w:b/>
          <w:i/>
        </w:rPr>
      </w:pPr>
      <w:r w:rsidRPr="00367C78">
        <w:tab/>
        <w:t>(a)</w:t>
      </w:r>
      <w:r w:rsidRPr="00367C78">
        <w:tab/>
        <w:t>the devices are only accessible for supply, export, use or disposal in accordance with the Act and these Regulations; and</w:t>
      </w:r>
    </w:p>
    <w:p w14:paraId="02BCF29E" w14:textId="77777777" w:rsidR="00F20488" w:rsidRPr="00367C78" w:rsidRDefault="00F20488" w:rsidP="006D1E60">
      <w:pPr>
        <w:pStyle w:val="paragraph"/>
      </w:pPr>
      <w:r w:rsidRPr="00367C78">
        <w:tab/>
        <w:t>(b)</w:t>
      </w:r>
      <w:r w:rsidRPr="00367C78">
        <w:tab/>
        <w:t>the security of the devices is appropriate to the level of risk that the devices could pose to the public and the environment; and</w:t>
      </w:r>
    </w:p>
    <w:p w14:paraId="25B43EF6" w14:textId="77777777" w:rsidR="00F20488" w:rsidRPr="00367C78" w:rsidRDefault="00F20488" w:rsidP="006D1E60">
      <w:pPr>
        <w:pStyle w:val="paragraph"/>
      </w:pPr>
      <w:r w:rsidRPr="00367C78">
        <w:tab/>
        <w:t>(c)</w:t>
      </w:r>
      <w:r w:rsidRPr="00367C78">
        <w:tab/>
        <w:t>the integrity of the condition of the devices is maintained.</w:t>
      </w:r>
    </w:p>
    <w:p w14:paraId="0EE0399E" w14:textId="77777777" w:rsidR="00F20488" w:rsidRPr="00367C78" w:rsidRDefault="00F20488" w:rsidP="006D1E60">
      <w:pPr>
        <w:pStyle w:val="subsection"/>
      </w:pPr>
      <w:r w:rsidRPr="00367C78">
        <w:tab/>
        <w:t>(2)</w:t>
      </w:r>
      <w:r w:rsidRPr="00367C78">
        <w:tab/>
        <w:t>A person may dispose of unused emergency medical devices only in accordance with a direction given by the Secretary under subclause</w:t>
      </w:r>
      <w:r w:rsidR="00EA1C6C" w:rsidRPr="00367C78">
        <w:t> </w:t>
      </w:r>
      <w:r w:rsidRPr="00367C78">
        <w:t>4(1).</w:t>
      </w:r>
    </w:p>
    <w:p w14:paraId="4B0F0923" w14:textId="77777777" w:rsidR="00F20488" w:rsidRPr="00367C78" w:rsidRDefault="00F20488" w:rsidP="005B642B">
      <w:pPr>
        <w:pStyle w:val="ActHead5"/>
      </w:pPr>
      <w:bookmarkStart w:id="519" w:name="_Toc202523782"/>
      <w:r w:rsidRPr="00224C2E">
        <w:rPr>
          <w:rStyle w:val="CharSectno"/>
        </w:rPr>
        <w:t>4</w:t>
      </w:r>
      <w:r w:rsidR="006D1E60" w:rsidRPr="00367C78">
        <w:t xml:space="preserve">  </w:t>
      </w:r>
      <w:r w:rsidRPr="00367C78">
        <w:t>Direction for disposal of unused emergency medical devices</w:t>
      </w:r>
      <w:bookmarkEnd w:id="519"/>
    </w:p>
    <w:p w14:paraId="1ADE5A09" w14:textId="77777777" w:rsidR="00F20488" w:rsidRPr="00367C78" w:rsidRDefault="00F20488" w:rsidP="006D1E60">
      <w:pPr>
        <w:pStyle w:val="subsection"/>
      </w:pPr>
      <w:r w:rsidRPr="00367C78">
        <w:tab/>
        <w:t>(1)</w:t>
      </w:r>
      <w:r w:rsidRPr="00367C78">
        <w:tab/>
        <w:t>The Secretary may direct, in writing, any person who has control over unused emergency medical devices to dispose of the devices in the way directed.</w:t>
      </w:r>
    </w:p>
    <w:p w14:paraId="5F30C856" w14:textId="77777777" w:rsidR="00F20488" w:rsidRPr="00367C78" w:rsidRDefault="00F20488" w:rsidP="006D1E60">
      <w:pPr>
        <w:pStyle w:val="subsection"/>
      </w:pPr>
      <w:r w:rsidRPr="00367C78">
        <w:tab/>
        <w:t>(2)</w:t>
      </w:r>
      <w:r w:rsidRPr="00367C78">
        <w:tab/>
        <w:t xml:space="preserve">A direction under </w:t>
      </w:r>
      <w:r w:rsidR="00EA1C6C" w:rsidRPr="00367C78">
        <w:t>subclause (</w:t>
      </w:r>
      <w:r w:rsidRPr="00367C78">
        <w:t>1) must be in accordance with clause</w:t>
      </w:r>
      <w:r w:rsidR="00EA1C6C" w:rsidRPr="00367C78">
        <w:t> </w:t>
      </w:r>
      <w:r w:rsidRPr="00367C78">
        <w:t>5, 6, 7 or 8.</w:t>
      </w:r>
    </w:p>
    <w:p w14:paraId="6D826681" w14:textId="77777777" w:rsidR="00F20488" w:rsidRPr="00367C78" w:rsidRDefault="00F20488" w:rsidP="006D1E60">
      <w:pPr>
        <w:pStyle w:val="subsection"/>
      </w:pPr>
      <w:r w:rsidRPr="00367C78">
        <w:tab/>
        <w:t>(3)</w:t>
      </w:r>
      <w:r w:rsidRPr="00367C78">
        <w:tab/>
        <w:t xml:space="preserve">A person who has been given a direction under </w:t>
      </w:r>
      <w:r w:rsidR="00EA1C6C" w:rsidRPr="00367C78">
        <w:t>subclause (</w:t>
      </w:r>
      <w:r w:rsidRPr="00367C78">
        <w:t>1) must comply with the direction.</w:t>
      </w:r>
    </w:p>
    <w:p w14:paraId="3EA345D8" w14:textId="77777777" w:rsidR="00F20488" w:rsidRPr="00367C78" w:rsidRDefault="00F20488" w:rsidP="005B642B">
      <w:pPr>
        <w:pStyle w:val="ActHead5"/>
      </w:pPr>
      <w:bookmarkStart w:id="520" w:name="_Toc202523783"/>
      <w:r w:rsidRPr="00224C2E">
        <w:rPr>
          <w:rStyle w:val="CharSectno"/>
        </w:rPr>
        <w:t>5</w:t>
      </w:r>
      <w:r w:rsidR="006D1E60" w:rsidRPr="00367C78">
        <w:t xml:space="preserve">  </w:t>
      </w:r>
      <w:r w:rsidRPr="00367C78">
        <w:t>Relocation of unused emergency medical devices</w:t>
      </w:r>
      <w:bookmarkEnd w:id="520"/>
    </w:p>
    <w:p w14:paraId="18BB475D" w14:textId="77777777" w:rsidR="00F20488" w:rsidRPr="00367C78" w:rsidRDefault="00F20488" w:rsidP="006D1E60">
      <w:pPr>
        <w:pStyle w:val="subsection"/>
      </w:pPr>
      <w:r w:rsidRPr="00367C78">
        <w:tab/>
      </w:r>
      <w:r w:rsidRPr="00367C78">
        <w:tab/>
        <w:t>If storage of unused emergency medical devices at a place poses, or would pose, a risk to the public or the environment, the Secretary may direct that the devices be stored at a stated</w:t>
      </w:r>
      <w:r w:rsidRPr="00367C78" w:rsidDel="00F71646">
        <w:t xml:space="preserve"> </w:t>
      </w:r>
      <w:r w:rsidRPr="00367C78">
        <w:t>place that will ensure compliance with subclause</w:t>
      </w:r>
      <w:r w:rsidR="00EA1C6C" w:rsidRPr="00367C78">
        <w:t> </w:t>
      </w:r>
      <w:r w:rsidRPr="00367C78">
        <w:t>3(1).</w:t>
      </w:r>
    </w:p>
    <w:p w14:paraId="63AD70BB" w14:textId="77777777" w:rsidR="00F20488" w:rsidRPr="00367C78" w:rsidRDefault="00F20488" w:rsidP="005B642B">
      <w:pPr>
        <w:pStyle w:val="ActHead5"/>
      </w:pPr>
      <w:bookmarkStart w:id="521" w:name="_Toc202523784"/>
      <w:r w:rsidRPr="00224C2E">
        <w:rPr>
          <w:rStyle w:val="CharSectno"/>
        </w:rPr>
        <w:t>6</w:t>
      </w:r>
      <w:r w:rsidR="006D1E60" w:rsidRPr="00367C78">
        <w:t xml:space="preserve">  </w:t>
      </w:r>
      <w:r w:rsidRPr="00367C78">
        <w:t>Disposal of unused emergency medical devices</w:t>
      </w:r>
      <w:r w:rsidR="006D1E60" w:rsidRPr="00367C78">
        <w:t>—</w:t>
      </w:r>
      <w:r w:rsidRPr="00367C78">
        <w:t>destruction</w:t>
      </w:r>
      <w:bookmarkEnd w:id="521"/>
    </w:p>
    <w:p w14:paraId="0FCAADBF" w14:textId="77777777" w:rsidR="00F20488" w:rsidRPr="00367C78" w:rsidRDefault="00F20488" w:rsidP="006D1E60">
      <w:pPr>
        <w:pStyle w:val="subsection"/>
      </w:pPr>
      <w:r w:rsidRPr="00367C78">
        <w:tab/>
        <w:t>(1)</w:t>
      </w:r>
      <w:r w:rsidRPr="00367C78">
        <w:tab/>
        <w:t>The Secretary may direct that unused emergency medical devices be destroyed within the time stated in the direction if any of the following applies:</w:t>
      </w:r>
    </w:p>
    <w:p w14:paraId="6D783CDE" w14:textId="77777777" w:rsidR="00F20488" w:rsidRPr="00367C78" w:rsidRDefault="00F20488" w:rsidP="006D1E60">
      <w:pPr>
        <w:pStyle w:val="paragraph"/>
      </w:pPr>
      <w:r w:rsidRPr="00367C78">
        <w:tab/>
        <w:t>(a)</w:t>
      </w:r>
      <w:r w:rsidRPr="00367C78">
        <w:tab/>
        <w:t>the devices have passed their expiry date;</w:t>
      </w:r>
    </w:p>
    <w:p w14:paraId="38C4119A" w14:textId="77777777" w:rsidR="00F20488" w:rsidRPr="00367C78" w:rsidRDefault="00F20488" w:rsidP="006D1E60">
      <w:pPr>
        <w:pStyle w:val="paragraph"/>
      </w:pPr>
      <w:r w:rsidRPr="00367C78">
        <w:tab/>
        <w:t>(b)</w:t>
      </w:r>
      <w:r w:rsidRPr="00367C78">
        <w:tab/>
        <w:t>the devices no longer comply with the essential principles;</w:t>
      </w:r>
    </w:p>
    <w:p w14:paraId="54E40BA6" w14:textId="77777777" w:rsidR="00F20488" w:rsidRPr="00367C78" w:rsidRDefault="00F20488" w:rsidP="006D1E60">
      <w:pPr>
        <w:pStyle w:val="paragraph"/>
      </w:pPr>
      <w:r w:rsidRPr="00367C78">
        <w:tab/>
        <w:t>(c)</w:t>
      </w:r>
      <w:r w:rsidRPr="00367C78">
        <w:tab/>
        <w:t>conformity assessment procedures were not applied to the devices</w:t>
      </w:r>
      <w:r w:rsidR="00CE7EB9" w:rsidRPr="00367C78">
        <w:t xml:space="preserve"> and requirements, comparable to the conformity assessment procedures, were not applied to the devices</w:t>
      </w:r>
      <w:r w:rsidRPr="00367C78">
        <w:t>;</w:t>
      </w:r>
    </w:p>
    <w:p w14:paraId="4B9FBCD1" w14:textId="77777777" w:rsidR="00F20488" w:rsidRPr="00367C78" w:rsidRDefault="00F20488" w:rsidP="006D1E60">
      <w:pPr>
        <w:pStyle w:val="paragraph"/>
      </w:pPr>
      <w:r w:rsidRPr="00367C78">
        <w:tab/>
        <w:t>(d)</w:t>
      </w:r>
      <w:r w:rsidRPr="00367C78">
        <w:tab/>
        <w:t>use of the devices poses, or would pose, a risk to public health;</w:t>
      </w:r>
    </w:p>
    <w:p w14:paraId="4A1B6BC7" w14:textId="77777777" w:rsidR="00F20488" w:rsidRPr="00367C78" w:rsidRDefault="00F20488" w:rsidP="006D1E60">
      <w:pPr>
        <w:pStyle w:val="paragraph"/>
      </w:pPr>
      <w:r w:rsidRPr="00367C78">
        <w:tab/>
        <w:t>(e)</w:t>
      </w:r>
      <w:r w:rsidRPr="00367C78">
        <w:tab/>
        <w:t>storage of the devices at their current location and any other location poses, or would pose, a risk to the public or the environment;</w:t>
      </w:r>
    </w:p>
    <w:p w14:paraId="19028092" w14:textId="77777777" w:rsidR="00F20488" w:rsidRPr="00367C78" w:rsidRDefault="00F20488" w:rsidP="006D1E60">
      <w:pPr>
        <w:pStyle w:val="paragraph"/>
      </w:pPr>
      <w:r w:rsidRPr="00367C78">
        <w:tab/>
        <w:t>(f)</w:t>
      </w:r>
      <w:r w:rsidRPr="00367C78">
        <w:tab/>
        <w:t>within 12 months after the exemption ends in relation to the devices, the devices have not become:</w:t>
      </w:r>
    </w:p>
    <w:p w14:paraId="100B1B43" w14:textId="56061DBB" w:rsidR="00F20488" w:rsidRPr="00367C78" w:rsidRDefault="00F20488" w:rsidP="006D1E60">
      <w:pPr>
        <w:pStyle w:val="paragraphsub"/>
      </w:pPr>
      <w:r w:rsidRPr="00367C78">
        <w:tab/>
        <w:t>(i)</w:t>
      </w:r>
      <w:r w:rsidRPr="00367C78">
        <w:tab/>
        <w:t xml:space="preserve">devices of a kind included in the Register under </w:t>
      </w:r>
      <w:r w:rsidR="00EE4119" w:rsidRPr="00367C78">
        <w:t>Part 4</w:t>
      </w:r>
      <w:r w:rsidR="002023AE">
        <w:noBreakHyphen/>
      </w:r>
      <w:r w:rsidRPr="00367C78">
        <w:t>5 of the Act; or</w:t>
      </w:r>
    </w:p>
    <w:p w14:paraId="152191FD" w14:textId="77777777" w:rsidR="00F20488" w:rsidRPr="00367C78" w:rsidRDefault="00F20488" w:rsidP="006D1E60">
      <w:pPr>
        <w:pStyle w:val="paragraphsub"/>
      </w:pPr>
      <w:r w:rsidRPr="00367C78">
        <w:tab/>
        <w:t>(ii)</w:t>
      </w:r>
      <w:r w:rsidRPr="00367C78">
        <w:tab/>
        <w:t>exempt devices under section</w:t>
      </w:r>
      <w:r w:rsidR="00EA1C6C" w:rsidRPr="00367C78">
        <w:t> </w:t>
      </w:r>
      <w:r w:rsidRPr="00367C78">
        <w:t>41HA of the Act; or</w:t>
      </w:r>
    </w:p>
    <w:p w14:paraId="43EA56AD" w14:textId="77777777" w:rsidR="00F20488" w:rsidRPr="00367C78" w:rsidRDefault="00F20488" w:rsidP="006D1E60">
      <w:pPr>
        <w:pStyle w:val="paragraphsub"/>
      </w:pPr>
      <w:r w:rsidRPr="00367C78">
        <w:tab/>
        <w:t>(iii)</w:t>
      </w:r>
      <w:r w:rsidRPr="00367C78">
        <w:tab/>
        <w:t>devices that are the subject of an approval under section</w:t>
      </w:r>
      <w:r w:rsidR="00EA1C6C" w:rsidRPr="00367C78">
        <w:t> </w:t>
      </w:r>
      <w:r w:rsidRPr="00367C78">
        <w:t>41HB of the Act; or</w:t>
      </w:r>
    </w:p>
    <w:p w14:paraId="100BF46E" w14:textId="77777777" w:rsidR="00F20488" w:rsidRPr="00367C78" w:rsidRDefault="00F20488" w:rsidP="006D1E60">
      <w:pPr>
        <w:pStyle w:val="paragraphsub"/>
      </w:pPr>
      <w:r w:rsidRPr="00367C78">
        <w:tab/>
        <w:t>(iv)</w:t>
      </w:r>
      <w:r w:rsidRPr="00367C78">
        <w:tab/>
        <w:t>devices that are the subject of an authority under section</w:t>
      </w:r>
      <w:r w:rsidR="00EA1C6C" w:rsidRPr="00367C78">
        <w:t> </w:t>
      </w:r>
      <w:r w:rsidRPr="00367C78">
        <w:t>41HC of the Act;</w:t>
      </w:r>
    </w:p>
    <w:p w14:paraId="35ACE1AD" w14:textId="77777777" w:rsidR="00F20488" w:rsidRPr="00367C78" w:rsidRDefault="00F20488" w:rsidP="006D1E60">
      <w:pPr>
        <w:pStyle w:val="paragraph"/>
      </w:pPr>
      <w:r w:rsidRPr="00367C78">
        <w:tab/>
        <w:t>(g)</w:t>
      </w:r>
      <w:r w:rsidRPr="00367C78">
        <w:tab/>
        <w:t>the person who has control over the devices requests that the devices be destroyed.</w:t>
      </w:r>
    </w:p>
    <w:p w14:paraId="445A68CA" w14:textId="77777777" w:rsidR="00F20488" w:rsidRPr="00367C78" w:rsidRDefault="00F20488" w:rsidP="006D1E60">
      <w:pPr>
        <w:pStyle w:val="subsection"/>
      </w:pPr>
      <w:r w:rsidRPr="00367C78">
        <w:tab/>
        <w:t>(2)</w:t>
      </w:r>
      <w:r w:rsidRPr="00367C78">
        <w:tab/>
        <w:t>A person directed to destroy the devices may destroy them only in a way, approved by the Secretary, that ensures that the destruction avoids or minimises harm to the public and the environment.</w:t>
      </w:r>
    </w:p>
    <w:p w14:paraId="5B72D709" w14:textId="77777777" w:rsidR="00F20488" w:rsidRPr="00367C78" w:rsidRDefault="00F20488" w:rsidP="005B642B">
      <w:pPr>
        <w:pStyle w:val="ActHead5"/>
      </w:pPr>
      <w:bookmarkStart w:id="522" w:name="_Toc202523785"/>
      <w:r w:rsidRPr="00224C2E">
        <w:rPr>
          <w:rStyle w:val="CharSectno"/>
        </w:rPr>
        <w:t>7</w:t>
      </w:r>
      <w:r w:rsidR="006D1E60" w:rsidRPr="00367C78">
        <w:t xml:space="preserve">  </w:t>
      </w:r>
      <w:r w:rsidRPr="00367C78">
        <w:t>Disposal of unused emergency medical devices</w:t>
      </w:r>
      <w:r w:rsidR="006D1E60" w:rsidRPr="00367C78">
        <w:t>—</w:t>
      </w:r>
      <w:r w:rsidRPr="00367C78">
        <w:t>export</w:t>
      </w:r>
      <w:bookmarkEnd w:id="522"/>
    </w:p>
    <w:p w14:paraId="5FB06350" w14:textId="77777777" w:rsidR="00F20488" w:rsidRPr="00367C78" w:rsidRDefault="00F20488" w:rsidP="006D1E60">
      <w:pPr>
        <w:pStyle w:val="subsection"/>
      </w:pPr>
      <w:r w:rsidRPr="00367C78">
        <w:tab/>
        <w:t>(1)</w:t>
      </w:r>
      <w:r w:rsidRPr="00367C78">
        <w:tab/>
        <w:t>This clause applies to unused emergency medical devices to which any of paragraphs 6(1)(a) to (e) applies.</w:t>
      </w:r>
    </w:p>
    <w:p w14:paraId="0CDED53F" w14:textId="77777777" w:rsidR="00F20488" w:rsidRPr="00367C78" w:rsidRDefault="00F20488" w:rsidP="006D1E60">
      <w:pPr>
        <w:pStyle w:val="subsection"/>
      </w:pPr>
      <w:r w:rsidRPr="00367C78">
        <w:tab/>
        <w:t>(2)</w:t>
      </w:r>
      <w:r w:rsidRPr="00367C78">
        <w:tab/>
        <w:t>The Secretary may direct that the devices be exported to a country, instead of directing that they be destroyed, if a relevant authority of the country has confirmed in writing its willingness to accept the devices.</w:t>
      </w:r>
    </w:p>
    <w:p w14:paraId="5BA79BEA" w14:textId="77777777" w:rsidR="00F20488" w:rsidRPr="00367C78" w:rsidRDefault="00F20488" w:rsidP="006D1E60">
      <w:pPr>
        <w:pStyle w:val="subsection"/>
      </w:pPr>
      <w:r w:rsidRPr="00367C78">
        <w:tab/>
        <w:t>(3)</w:t>
      </w:r>
      <w:r w:rsidRPr="00367C78">
        <w:tab/>
        <w:t>A person directed to export the devices must ensure that, during exportation:</w:t>
      </w:r>
    </w:p>
    <w:p w14:paraId="48154B88" w14:textId="77777777" w:rsidR="00F20488" w:rsidRPr="00367C78" w:rsidRDefault="00F20488" w:rsidP="006D1E60">
      <w:pPr>
        <w:pStyle w:val="paragraph"/>
      </w:pPr>
      <w:r w:rsidRPr="00367C78">
        <w:tab/>
        <w:t>(a)</w:t>
      </w:r>
      <w:r w:rsidRPr="00367C78">
        <w:tab/>
        <w:t>the devices are only accessible for purposes relating to the export; and</w:t>
      </w:r>
    </w:p>
    <w:p w14:paraId="73FF6CFB" w14:textId="77777777" w:rsidR="00F20488" w:rsidRPr="00367C78" w:rsidRDefault="00F20488" w:rsidP="006D1E60">
      <w:pPr>
        <w:pStyle w:val="paragraph"/>
      </w:pPr>
      <w:r w:rsidRPr="00367C78">
        <w:tab/>
        <w:t>(b)</w:t>
      </w:r>
      <w:r w:rsidRPr="00367C78">
        <w:tab/>
        <w:t>the security of the devices is appropriate to the level of risk that the devices could pose to the public and the environment; and</w:t>
      </w:r>
    </w:p>
    <w:p w14:paraId="2904CB73" w14:textId="77777777" w:rsidR="00F20488" w:rsidRPr="00367C78" w:rsidRDefault="00F20488" w:rsidP="006D1E60">
      <w:pPr>
        <w:pStyle w:val="paragraph"/>
      </w:pPr>
      <w:r w:rsidRPr="00367C78">
        <w:tab/>
        <w:t>(c)</w:t>
      </w:r>
      <w:r w:rsidRPr="00367C78">
        <w:tab/>
        <w:t>the integrity of the condition of the devices is maintained.</w:t>
      </w:r>
    </w:p>
    <w:p w14:paraId="37FDD4C4" w14:textId="77777777" w:rsidR="00F20488" w:rsidRPr="00367C78" w:rsidRDefault="00F20488" w:rsidP="005B642B">
      <w:pPr>
        <w:pStyle w:val="ActHead5"/>
      </w:pPr>
      <w:bookmarkStart w:id="523" w:name="_Toc202523786"/>
      <w:r w:rsidRPr="00224C2E">
        <w:rPr>
          <w:rStyle w:val="CharSectno"/>
        </w:rPr>
        <w:t>8</w:t>
      </w:r>
      <w:r w:rsidR="006D1E60" w:rsidRPr="00367C78">
        <w:t xml:space="preserve">  </w:t>
      </w:r>
      <w:r w:rsidRPr="00367C78">
        <w:t>Disposal of unused emergency medical devices</w:t>
      </w:r>
      <w:r w:rsidR="006D1E60" w:rsidRPr="00367C78">
        <w:t>—</w:t>
      </w:r>
      <w:r w:rsidRPr="00367C78">
        <w:t>supply</w:t>
      </w:r>
      <w:bookmarkEnd w:id="523"/>
    </w:p>
    <w:p w14:paraId="1FD842D0" w14:textId="77777777" w:rsidR="00F20488" w:rsidRPr="00367C78" w:rsidRDefault="00F20488" w:rsidP="006D1E60">
      <w:pPr>
        <w:pStyle w:val="subsection"/>
      </w:pPr>
      <w:r w:rsidRPr="00367C78">
        <w:tab/>
        <w:t>(1)</w:t>
      </w:r>
      <w:r w:rsidRPr="00367C78">
        <w:tab/>
        <w:t>This clause applies to:</w:t>
      </w:r>
    </w:p>
    <w:p w14:paraId="4687F6B6" w14:textId="77777777" w:rsidR="00F20488" w:rsidRPr="00367C78" w:rsidRDefault="00F20488" w:rsidP="006D1E60">
      <w:pPr>
        <w:pStyle w:val="paragraph"/>
      </w:pPr>
      <w:r w:rsidRPr="00367C78">
        <w:tab/>
        <w:t>(a)</w:t>
      </w:r>
      <w:r w:rsidRPr="00367C78">
        <w:tab/>
        <w:t>unused emergency medical devices that are a kind of medical device if:</w:t>
      </w:r>
    </w:p>
    <w:p w14:paraId="69107317" w14:textId="3DEE2799" w:rsidR="00F20488" w:rsidRPr="00367C78" w:rsidRDefault="00F20488" w:rsidP="006D1E60">
      <w:pPr>
        <w:pStyle w:val="paragraphsub"/>
      </w:pPr>
      <w:r w:rsidRPr="00367C78">
        <w:tab/>
        <w:t>(i)</w:t>
      </w:r>
      <w:r w:rsidRPr="00367C78">
        <w:tab/>
        <w:t>an exemption under section</w:t>
      </w:r>
      <w:r w:rsidR="00EA1C6C" w:rsidRPr="00367C78">
        <w:t> </w:t>
      </w:r>
      <w:r w:rsidRPr="00367C78">
        <w:t xml:space="preserve">41GS of the Act in relation to that kind of medical device ceases to have effect other than because that kind of medical device becomes included in the Register under </w:t>
      </w:r>
      <w:r w:rsidR="00EE4119" w:rsidRPr="00367C78">
        <w:t>Part 4</w:t>
      </w:r>
      <w:r w:rsidR="002023AE">
        <w:noBreakHyphen/>
      </w:r>
      <w:r w:rsidRPr="00367C78">
        <w:t>5 of the Act; and</w:t>
      </w:r>
    </w:p>
    <w:p w14:paraId="371C246E" w14:textId="52CFA682" w:rsidR="00F20488" w:rsidRPr="00367C78" w:rsidRDefault="00F20488" w:rsidP="006D1E60">
      <w:pPr>
        <w:pStyle w:val="paragraphsub"/>
      </w:pPr>
      <w:r w:rsidRPr="00367C78">
        <w:tab/>
        <w:t>(ii)</w:t>
      </w:r>
      <w:r w:rsidRPr="00367C78">
        <w:tab/>
        <w:t xml:space="preserve">the devices later become devices of a kind included in the Register under </w:t>
      </w:r>
      <w:r w:rsidR="00EE4119" w:rsidRPr="00367C78">
        <w:t>Part 4</w:t>
      </w:r>
      <w:r w:rsidR="002023AE">
        <w:noBreakHyphen/>
      </w:r>
      <w:r w:rsidRPr="00367C78">
        <w:t>5 of the Act; and</w:t>
      </w:r>
    </w:p>
    <w:p w14:paraId="4DAE5917" w14:textId="77777777" w:rsidR="00F20488" w:rsidRPr="00367C78" w:rsidRDefault="00F20488" w:rsidP="006D1E60">
      <w:pPr>
        <w:pStyle w:val="paragraph"/>
      </w:pPr>
      <w:r w:rsidRPr="00367C78">
        <w:tab/>
        <w:t>(b)</w:t>
      </w:r>
      <w:r w:rsidRPr="00367C78">
        <w:tab/>
        <w:t>unused emergency medical devices that have become:</w:t>
      </w:r>
    </w:p>
    <w:p w14:paraId="349CABFC" w14:textId="77777777" w:rsidR="00F20488" w:rsidRPr="00367C78" w:rsidRDefault="00F20488" w:rsidP="006D1E60">
      <w:pPr>
        <w:pStyle w:val="paragraphsub"/>
      </w:pPr>
      <w:r w:rsidRPr="00367C78">
        <w:tab/>
        <w:t>(i)</w:t>
      </w:r>
      <w:r w:rsidRPr="00367C78">
        <w:tab/>
        <w:t>devices that are the subject of an approval under section</w:t>
      </w:r>
      <w:r w:rsidR="00EA1C6C" w:rsidRPr="00367C78">
        <w:t> </w:t>
      </w:r>
      <w:r w:rsidRPr="00367C78">
        <w:t>41HB of the Act; or</w:t>
      </w:r>
    </w:p>
    <w:p w14:paraId="797EBA36" w14:textId="77777777" w:rsidR="00F20488" w:rsidRPr="00367C78" w:rsidRDefault="00F20488" w:rsidP="006D1E60">
      <w:pPr>
        <w:pStyle w:val="paragraphsub"/>
      </w:pPr>
      <w:r w:rsidRPr="00367C78">
        <w:tab/>
        <w:t>(ii)</w:t>
      </w:r>
      <w:r w:rsidRPr="00367C78">
        <w:tab/>
        <w:t>devices that are the subject of an authority under section</w:t>
      </w:r>
      <w:r w:rsidR="00EA1C6C" w:rsidRPr="00367C78">
        <w:t> </w:t>
      </w:r>
      <w:r w:rsidRPr="00367C78">
        <w:t>41HC of the Act.</w:t>
      </w:r>
    </w:p>
    <w:p w14:paraId="0DBA9764" w14:textId="77777777" w:rsidR="00F20488" w:rsidRPr="00367C78" w:rsidRDefault="00F20488" w:rsidP="006D1E60">
      <w:pPr>
        <w:pStyle w:val="subsection"/>
      </w:pPr>
      <w:r w:rsidRPr="00367C78">
        <w:tab/>
        <w:t>(2)</w:t>
      </w:r>
      <w:r w:rsidRPr="00367C78">
        <w:tab/>
        <w:t>The Secretary may direct that the devices be supplied to an authorised person (otherwise than for therapeutic use on the person).</w:t>
      </w:r>
    </w:p>
    <w:p w14:paraId="4A4E8EDA" w14:textId="77777777" w:rsidR="00F20488" w:rsidRPr="00367C78" w:rsidRDefault="00F20488" w:rsidP="006D1E60">
      <w:pPr>
        <w:pStyle w:val="subsection"/>
      </w:pPr>
      <w:r w:rsidRPr="00367C78">
        <w:tab/>
        <w:t>(3)</w:t>
      </w:r>
      <w:r w:rsidRPr="00367C78">
        <w:tab/>
        <w:t>In this clause:</w:t>
      </w:r>
    </w:p>
    <w:p w14:paraId="42CB0B86" w14:textId="77777777" w:rsidR="00F20488" w:rsidRPr="00367C78" w:rsidRDefault="00F20488" w:rsidP="00BD22E1">
      <w:pPr>
        <w:pStyle w:val="Definition"/>
        <w:spacing w:before="80" w:line="240" w:lineRule="exact"/>
      </w:pPr>
      <w:r w:rsidRPr="00367C78">
        <w:rPr>
          <w:b/>
          <w:i/>
        </w:rPr>
        <w:t xml:space="preserve">authorised person </w:t>
      </w:r>
      <w:r w:rsidRPr="00367C78">
        <w:t>means:</w:t>
      </w:r>
    </w:p>
    <w:p w14:paraId="0285F4B7" w14:textId="70F1FE9A" w:rsidR="00F20488" w:rsidRPr="00367C78" w:rsidRDefault="00F20488" w:rsidP="006D1E60">
      <w:pPr>
        <w:pStyle w:val="paragraph"/>
      </w:pPr>
      <w:r w:rsidRPr="00367C78">
        <w:tab/>
        <w:t>(a)</w:t>
      </w:r>
      <w:r w:rsidRPr="00367C78">
        <w:tab/>
        <w:t xml:space="preserve">for </w:t>
      </w:r>
      <w:r w:rsidR="00EE4119" w:rsidRPr="00367C78">
        <w:t>paragraph (</w:t>
      </w:r>
      <w:r w:rsidRPr="00367C78">
        <w:t>1)(a)</w:t>
      </w:r>
      <w:r w:rsidR="006D1E60" w:rsidRPr="00367C78">
        <w:t>—</w:t>
      </w:r>
      <w:r w:rsidRPr="00367C78">
        <w:t xml:space="preserve">the person in relation to whom the kind of medical device is included in the Register under </w:t>
      </w:r>
      <w:r w:rsidR="00EE4119" w:rsidRPr="00367C78">
        <w:t>Part 4</w:t>
      </w:r>
      <w:r w:rsidR="002023AE">
        <w:noBreakHyphen/>
      </w:r>
      <w:r w:rsidRPr="00367C78">
        <w:t>5 of the Act; or</w:t>
      </w:r>
    </w:p>
    <w:p w14:paraId="6809CC92" w14:textId="77777777" w:rsidR="00F20488" w:rsidRPr="00367C78" w:rsidRDefault="00F20488" w:rsidP="006D1E60">
      <w:pPr>
        <w:pStyle w:val="paragraph"/>
      </w:pPr>
      <w:r w:rsidRPr="00367C78">
        <w:tab/>
        <w:t>(b)</w:t>
      </w:r>
      <w:r w:rsidRPr="00367C78">
        <w:tab/>
        <w:t>for an approval under section</w:t>
      </w:r>
      <w:r w:rsidR="00EA1C6C" w:rsidRPr="00367C78">
        <w:t> </w:t>
      </w:r>
      <w:r w:rsidRPr="00367C78">
        <w:t>41HB of the Act</w:t>
      </w:r>
      <w:r w:rsidR="006D1E60" w:rsidRPr="00367C78">
        <w:t>—</w:t>
      </w:r>
      <w:r w:rsidRPr="00367C78">
        <w:t>the person to whom the approval is given; or</w:t>
      </w:r>
    </w:p>
    <w:p w14:paraId="5AF9F0CE" w14:textId="77777777" w:rsidR="00F20488" w:rsidRPr="00367C78" w:rsidRDefault="00F20488" w:rsidP="006D1E60">
      <w:pPr>
        <w:pStyle w:val="paragraph"/>
      </w:pPr>
      <w:r w:rsidRPr="00367C78">
        <w:tab/>
        <w:t>(c)</w:t>
      </w:r>
      <w:r w:rsidRPr="00367C78">
        <w:tab/>
        <w:t xml:space="preserve">for an authority under </w:t>
      </w:r>
      <w:r w:rsidR="006B0D4A" w:rsidRPr="00367C78">
        <w:t>subsection</w:t>
      </w:r>
      <w:r w:rsidR="00EA1C6C" w:rsidRPr="00367C78">
        <w:t> </w:t>
      </w:r>
      <w:r w:rsidR="006B0D4A" w:rsidRPr="00367C78">
        <w:t>41HC(1)</w:t>
      </w:r>
      <w:r w:rsidRPr="00367C78">
        <w:t xml:space="preserve"> of the Act</w:t>
      </w:r>
      <w:r w:rsidR="006D1E60" w:rsidRPr="00367C78">
        <w:t>—</w:t>
      </w:r>
      <w:r w:rsidRPr="00367C78">
        <w:t>the person to whom the authority is given</w:t>
      </w:r>
      <w:r w:rsidR="006B0D4A" w:rsidRPr="00367C78">
        <w:t>; or</w:t>
      </w:r>
    </w:p>
    <w:p w14:paraId="4197F1AB" w14:textId="77777777" w:rsidR="006B0D4A" w:rsidRPr="00367C78" w:rsidRDefault="006B0D4A" w:rsidP="006B0D4A">
      <w:pPr>
        <w:pStyle w:val="paragraph"/>
      </w:pPr>
      <w:r w:rsidRPr="00367C78">
        <w:tab/>
        <w:t>(d)</w:t>
      </w:r>
      <w:r w:rsidRPr="00367C78">
        <w:tab/>
        <w:t>for an authority given by rules made under subsection</w:t>
      </w:r>
      <w:r w:rsidR="00EA1C6C" w:rsidRPr="00367C78">
        <w:t> </w:t>
      </w:r>
      <w:r w:rsidRPr="00367C78">
        <w:t>41HC(6) of the Act—a health practitioner included in the class of health practitioners specified in the rules.</w:t>
      </w:r>
    </w:p>
    <w:p w14:paraId="7D1EF6FF" w14:textId="77777777" w:rsidR="00F20488" w:rsidRPr="00367C78" w:rsidRDefault="00F20488" w:rsidP="005B642B">
      <w:pPr>
        <w:pStyle w:val="ActHead5"/>
      </w:pPr>
      <w:bookmarkStart w:id="524" w:name="_Toc202523787"/>
      <w:r w:rsidRPr="00224C2E">
        <w:rPr>
          <w:rStyle w:val="CharSectno"/>
        </w:rPr>
        <w:t>9</w:t>
      </w:r>
      <w:r w:rsidR="006D1E60" w:rsidRPr="00367C78">
        <w:t xml:space="preserve">  </w:t>
      </w:r>
      <w:r w:rsidRPr="00367C78">
        <w:t>Owner to be paid for medical devices supplied</w:t>
      </w:r>
      <w:bookmarkEnd w:id="524"/>
    </w:p>
    <w:p w14:paraId="27F69896" w14:textId="77777777" w:rsidR="00F20488" w:rsidRPr="00367C78" w:rsidRDefault="00F20488" w:rsidP="006D1E60">
      <w:pPr>
        <w:pStyle w:val="subsection"/>
      </w:pPr>
      <w:r w:rsidRPr="00367C78">
        <w:tab/>
      </w:r>
      <w:r w:rsidRPr="00367C78">
        <w:tab/>
        <w:t>A direction under clause</w:t>
      </w:r>
      <w:r w:rsidR="00EA1C6C" w:rsidRPr="00367C78">
        <w:t> </w:t>
      </w:r>
      <w:r w:rsidRPr="00367C78">
        <w:t>7 or 8 does not affect a person’s liability to pay the owner of the unused emergency medical devices for the export or supply of the devices to the person.</w:t>
      </w:r>
    </w:p>
    <w:p w14:paraId="3A488763" w14:textId="77777777" w:rsidR="00F20488" w:rsidRPr="00367C78" w:rsidRDefault="00F20488" w:rsidP="005B642B">
      <w:pPr>
        <w:pStyle w:val="ActHead5"/>
      </w:pPr>
      <w:bookmarkStart w:id="525" w:name="_Toc202523788"/>
      <w:r w:rsidRPr="00224C2E">
        <w:rPr>
          <w:rStyle w:val="CharSectno"/>
        </w:rPr>
        <w:t>10</w:t>
      </w:r>
      <w:r w:rsidR="006D1E60" w:rsidRPr="00367C78">
        <w:t xml:space="preserve">  </w:t>
      </w:r>
      <w:r w:rsidRPr="00367C78">
        <w:t>Records about unused emergency medical devices</w:t>
      </w:r>
      <w:bookmarkEnd w:id="525"/>
    </w:p>
    <w:p w14:paraId="0B7EB317" w14:textId="77777777" w:rsidR="00F20488" w:rsidRPr="00367C78" w:rsidRDefault="00F20488" w:rsidP="006D1E60">
      <w:pPr>
        <w:pStyle w:val="subsection"/>
      </w:pPr>
      <w:r w:rsidRPr="00367C78">
        <w:tab/>
      </w:r>
      <w:r w:rsidRPr="00367C78">
        <w:tab/>
        <w:t>A person who has, or has had, control over unused emergency medical devices must:</w:t>
      </w:r>
    </w:p>
    <w:p w14:paraId="16A92FD5" w14:textId="77777777" w:rsidR="00F20488" w:rsidRPr="00367C78" w:rsidRDefault="00F20488" w:rsidP="006D1E60">
      <w:pPr>
        <w:pStyle w:val="paragraph"/>
      </w:pPr>
      <w:r w:rsidRPr="00367C78">
        <w:tab/>
        <w:t>(a)</w:t>
      </w:r>
      <w:r w:rsidRPr="00367C78">
        <w:tab/>
        <w:t>ensure that records are kept that include the following information:</w:t>
      </w:r>
    </w:p>
    <w:p w14:paraId="739CB3E0" w14:textId="77777777" w:rsidR="00F20488" w:rsidRPr="00367C78" w:rsidRDefault="00F20488" w:rsidP="006D1E60">
      <w:pPr>
        <w:pStyle w:val="paragraphsub"/>
      </w:pPr>
      <w:r w:rsidRPr="00367C78">
        <w:tab/>
        <w:t>(i)</w:t>
      </w:r>
      <w:r w:rsidRPr="00367C78">
        <w:tab/>
        <w:t>the quantities of the devices under the person’s control;</w:t>
      </w:r>
    </w:p>
    <w:p w14:paraId="5DAD8CBD" w14:textId="77777777" w:rsidR="00F20488" w:rsidRPr="00367C78" w:rsidRDefault="00F20488" w:rsidP="006D1E60">
      <w:pPr>
        <w:pStyle w:val="paragraphsub"/>
      </w:pPr>
      <w:r w:rsidRPr="00367C78">
        <w:tab/>
        <w:t>(ii)</w:t>
      </w:r>
      <w:r w:rsidRPr="00367C78">
        <w:tab/>
        <w:t>how the devices are stored before being disposed of;</w:t>
      </w:r>
    </w:p>
    <w:p w14:paraId="65FD0BF2" w14:textId="77777777" w:rsidR="00F20488" w:rsidRPr="00367C78" w:rsidRDefault="00F20488" w:rsidP="006D1E60">
      <w:pPr>
        <w:pStyle w:val="paragraphsub"/>
      </w:pPr>
      <w:r w:rsidRPr="00367C78">
        <w:tab/>
        <w:t>(iii)</w:t>
      </w:r>
      <w:r w:rsidRPr="00367C78">
        <w:tab/>
        <w:t>if a direction under subclause</w:t>
      </w:r>
      <w:r w:rsidR="00EA1C6C" w:rsidRPr="00367C78">
        <w:t> </w:t>
      </w:r>
      <w:r w:rsidRPr="00367C78">
        <w:t>4(1) has been received</w:t>
      </w:r>
      <w:r w:rsidR="006D1E60" w:rsidRPr="00367C78">
        <w:t>—</w:t>
      </w:r>
      <w:r w:rsidRPr="00367C78">
        <w:t>what actions have been taken to dispose of the devices as directed and when the actions were taken;</w:t>
      </w:r>
    </w:p>
    <w:p w14:paraId="37C02239" w14:textId="77777777" w:rsidR="00F20488" w:rsidRPr="00367C78" w:rsidRDefault="00F20488" w:rsidP="006D1E60">
      <w:pPr>
        <w:pStyle w:val="paragraphsub"/>
      </w:pPr>
      <w:r w:rsidRPr="00367C78">
        <w:tab/>
        <w:t>(iv)</w:t>
      </w:r>
      <w:r w:rsidRPr="00367C78">
        <w:tab/>
        <w:t>if the devices have been exported or supplied</w:t>
      </w:r>
      <w:r w:rsidR="006D1E60" w:rsidRPr="00367C78">
        <w:t>—</w:t>
      </w:r>
      <w:r w:rsidRPr="00367C78">
        <w:t>to whom they were exported or supplied and in what quantity; and</w:t>
      </w:r>
    </w:p>
    <w:p w14:paraId="60EDC058" w14:textId="77777777" w:rsidR="00F20488" w:rsidRPr="00367C78" w:rsidRDefault="00F20488" w:rsidP="006D1E60">
      <w:pPr>
        <w:pStyle w:val="paragraph"/>
      </w:pPr>
      <w:r w:rsidRPr="00367C78">
        <w:tab/>
        <w:t>(b)</w:t>
      </w:r>
      <w:r w:rsidRPr="00367C78">
        <w:tab/>
        <w:t>keep the records for 7 years after the last entry is made; and</w:t>
      </w:r>
    </w:p>
    <w:p w14:paraId="1BF8CF6E" w14:textId="27767160" w:rsidR="00F20488" w:rsidRPr="00367C78" w:rsidRDefault="00F20488" w:rsidP="006D1E60">
      <w:pPr>
        <w:pStyle w:val="paragraph"/>
      </w:pPr>
      <w:r w:rsidRPr="00367C78">
        <w:tab/>
        <w:t>(c)</w:t>
      </w:r>
      <w:r w:rsidRPr="00367C78">
        <w:tab/>
        <w:t xml:space="preserve">if the Secretary asks the person, in writing, for a copy of a record mentioned in </w:t>
      </w:r>
      <w:r w:rsidR="00EE4119" w:rsidRPr="00367C78">
        <w:t>paragraph (</w:t>
      </w:r>
      <w:r w:rsidRPr="00367C78">
        <w:t>a)</w:t>
      </w:r>
      <w:r w:rsidR="006D1E60" w:rsidRPr="00367C78">
        <w:t>—</w:t>
      </w:r>
      <w:r w:rsidRPr="00367C78">
        <w:t>give the Secretary the copy:</w:t>
      </w:r>
    </w:p>
    <w:p w14:paraId="333A722C" w14:textId="77777777" w:rsidR="00F20488" w:rsidRPr="00367C78" w:rsidRDefault="00F20488" w:rsidP="006D1E60">
      <w:pPr>
        <w:pStyle w:val="paragraphsub"/>
      </w:pPr>
      <w:r w:rsidRPr="00367C78">
        <w:tab/>
        <w:t>(i)</w:t>
      </w:r>
      <w:r w:rsidRPr="00367C78">
        <w:tab/>
        <w:t>within 14 days after the day the person is given the Secretary’s request; or</w:t>
      </w:r>
    </w:p>
    <w:p w14:paraId="643AD933" w14:textId="77777777" w:rsidR="00F20488" w:rsidRPr="00367C78" w:rsidRDefault="00F20488" w:rsidP="006D1E60">
      <w:pPr>
        <w:pStyle w:val="paragraphsub"/>
      </w:pPr>
      <w:r w:rsidRPr="00367C78">
        <w:tab/>
        <w:t>(ii)</w:t>
      </w:r>
      <w:r w:rsidRPr="00367C78">
        <w:tab/>
        <w:t>if the information is required to establish whether the devices pose imminent risk to the public or the environment</w:t>
      </w:r>
      <w:r w:rsidR="006D1E60" w:rsidRPr="00367C78">
        <w:t>—</w:t>
      </w:r>
      <w:r w:rsidRPr="00367C78">
        <w:t>within 24 hours, or any shorter period, stated by the Secretary.</w:t>
      </w:r>
    </w:p>
    <w:p w14:paraId="40AB63DA" w14:textId="77777777" w:rsidR="00F20488" w:rsidRPr="00367C78" w:rsidRDefault="00F20488" w:rsidP="005B642B">
      <w:pPr>
        <w:pStyle w:val="ActHead5"/>
      </w:pPr>
      <w:bookmarkStart w:id="526" w:name="_Toc202523789"/>
      <w:r w:rsidRPr="00224C2E">
        <w:rPr>
          <w:rStyle w:val="CharSectno"/>
        </w:rPr>
        <w:t>11</w:t>
      </w:r>
      <w:r w:rsidR="006D1E60" w:rsidRPr="00367C78">
        <w:t xml:space="preserve">  </w:t>
      </w:r>
      <w:r w:rsidRPr="00367C78">
        <w:t>Failure to comply with this Schedule</w:t>
      </w:r>
      <w:bookmarkEnd w:id="526"/>
    </w:p>
    <w:p w14:paraId="0A22725F" w14:textId="77777777" w:rsidR="00F20488" w:rsidRPr="00367C78" w:rsidRDefault="00F20488" w:rsidP="006D1E60">
      <w:pPr>
        <w:pStyle w:val="subsection"/>
      </w:pPr>
      <w:r w:rsidRPr="00367C78">
        <w:tab/>
      </w:r>
      <w:r w:rsidRPr="00367C78">
        <w:tab/>
        <w:t xml:space="preserve">If a person who has control over any unused emergency medical devices has not complied with a provision of this Schedule, the Secretary may </w:t>
      </w:r>
      <w:r w:rsidR="00824D9B" w:rsidRPr="00367C78">
        <w:t>direct a person, other than the person who has control over the devices, to destroy the devices in the way directed.</w:t>
      </w:r>
    </w:p>
    <w:p w14:paraId="668A679F" w14:textId="77777777" w:rsidR="00EC0D5D" w:rsidRPr="00367C78" w:rsidRDefault="00EC0D5D" w:rsidP="00715AA7">
      <w:pPr>
        <w:sectPr w:rsidR="00EC0D5D" w:rsidRPr="00367C78" w:rsidSect="00E833AB">
          <w:headerReference w:type="even" r:id="rId27"/>
          <w:headerReference w:type="default" r:id="rId28"/>
          <w:headerReference w:type="first" r:id="rId29"/>
          <w:pgSz w:w="11907" w:h="16839" w:code="9"/>
          <w:pgMar w:top="2325" w:right="1797" w:bottom="1440" w:left="1797" w:header="720" w:footer="709" w:gutter="0"/>
          <w:cols w:space="720"/>
          <w:docGrid w:linePitch="299"/>
        </w:sectPr>
      </w:pPr>
    </w:p>
    <w:p w14:paraId="66B6390B" w14:textId="356AD91D" w:rsidR="008652B2" w:rsidRPr="00367C78" w:rsidRDefault="0096770A" w:rsidP="006B1870">
      <w:pPr>
        <w:pStyle w:val="ActHead1"/>
        <w:pageBreakBefore/>
      </w:pPr>
      <w:bookmarkStart w:id="527" w:name="_Toc202523790"/>
      <w:r w:rsidRPr="00224C2E">
        <w:rPr>
          <w:rStyle w:val="CharChapNo"/>
        </w:rPr>
        <w:t>Schedule 4</w:t>
      </w:r>
      <w:r w:rsidR="006D1E60" w:rsidRPr="00367C78">
        <w:t>—</w:t>
      </w:r>
      <w:r w:rsidR="008652B2" w:rsidRPr="00224C2E">
        <w:rPr>
          <w:rStyle w:val="CharChapText"/>
        </w:rPr>
        <w:t>Exempt devices</w:t>
      </w:r>
      <w:bookmarkEnd w:id="527"/>
    </w:p>
    <w:p w14:paraId="77B7459E" w14:textId="77777777" w:rsidR="008652B2" w:rsidRPr="00367C78" w:rsidRDefault="008652B2" w:rsidP="006D1E60">
      <w:pPr>
        <w:pStyle w:val="notemargin"/>
      </w:pPr>
      <w:r w:rsidRPr="00367C78">
        <w:t>(regulation</w:t>
      </w:r>
      <w:r w:rsidR="00EA1C6C" w:rsidRPr="00367C78">
        <w:t> </w:t>
      </w:r>
      <w:r w:rsidRPr="00367C78">
        <w:t>7.1)</w:t>
      </w:r>
    </w:p>
    <w:p w14:paraId="4CF6AA72" w14:textId="6CCCAF63" w:rsidR="008652B2" w:rsidRPr="00367C78" w:rsidRDefault="00EE4119" w:rsidP="006D1E60">
      <w:pPr>
        <w:pStyle w:val="ActHead2"/>
      </w:pPr>
      <w:bookmarkStart w:id="528" w:name="_Toc202523791"/>
      <w:r w:rsidRPr="00224C2E">
        <w:rPr>
          <w:rStyle w:val="CharPartNo"/>
        </w:rPr>
        <w:t>Part 1</w:t>
      </w:r>
      <w:r w:rsidR="006D1E60" w:rsidRPr="00367C78">
        <w:t>—</w:t>
      </w:r>
      <w:r w:rsidR="008652B2" w:rsidRPr="00224C2E">
        <w:rPr>
          <w:rStyle w:val="CharPartText"/>
        </w:rPr>
        <w:t>Exempt devices</w:t>
      </w:r>
      <w:r w:rsidR="006D1E60" w:rsidRPr="00224C2E">
        <w:rPr>
          <w:rStyle w:val="CharPartText"/>
        </w:rPr>
        <w:t>—</w:t>
      </w:r>
      <w:r w:rsidR="008652B2" w:rsidRPr="00224C2E">
        <w:rPr>
          <w:rStyle w:val="CharPartText"/>
        </w:rPr>
        <w:t>general</w:t>
      </w:r>
      <w:bookmarkEnd w:id="528"/>
    </w:p>
    <w:p w14:paraId="2DF5AE8F" w14:textId="77777777" w:rsidR="005440F4" w:rsidRPr="00367C78" w:rsidRDefault="005440F4" w:rsidP="005440F4">
      <w:pPr>
        <w:pStyle w:val="Header"/>
        <w:tabs>
          <w:tab w:val="clear" w:pos="4150"/>
          <w:tab w:val="clear" w:pos="8307"/>
        </w:tabs>
      </w:pPr>
      <w:r w:rsidRPr="00224C2E">
        <w:rPr>
          <w:rStyle w:val="CharDivNo"/>
        </w:rPr>
        <w:t xml:space="preserve"> </w:t>
      </w:r>
      <w:r w:rsidRPr="00224C2E">
        <w:rPr>
          <w:rStyle w:val="CharDivText"/>
        </w:rPr>
        <w:t xml:space="preserve"> </w:t>
      </w:r>
    </w:p>
    <w:p w14:paraId="453660F1" w14:textId="77777777" w:rsidR="006D1E60" w:rsidRPr="00367C78" w:rsidRDefault="006D1E60" w:rsidP="006D1E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78"/>
        <w:gridCol w:w="7751"/>
      </w:tblGrid>
      <w:tr w:rsidR="008652B2" w:rsidRPr="00367C78" w14:paraId="723CE27A" w14:textId="77777777" w:rsidTr="005E4FD9">
        <w:trPr>
          <w:tblHeader/>
        </w:trPr>
        <w:tc>
          <w:tcPr>
            <w:tcW w:w="456" w:type="pct"/>
            <w:tcBorders>
              <w:top w:val="single" w:sz="12" w:space="0" w:color="auto"/>
              <w:bottom w:val="single" w:sz="12" w:space="0" w:color="auto"/>
            </w:tcBorders>
            <w:shd w:val="clear" w:color="auto" w:fill="auto"/>
          </w:tcPr>
          <w:p w14:paraId="5231D1D8" w14:textId="77777777" w:rsidR="008652B2" w:rsidRPr="00367C78" w:rsidRDefault="008652B2" w:rsidP="009937BF">
            <w:pPr>
              <w:pStyle w:val="TableHeading"/>
            </w:pPr>
            <w:r w:rsidRPr="00367C78">
              <w:t>Item</w:t>
            </w:r>
          </w:p>
        </w:tc>
        <w:tc>
          <w:tcPr>
            <w:tcW w:w="4544" w:type="pct"/>
            <w:tcBorders>
              <w:top w:val="single" w:sz="12" w:space="0" w:color="auto"/>
              <w:bottom w:val="single" w:sz="12" w:space="0" w:color="auto"/>
            </w:tcBorders>
            <w:shd w:val="clear" w:color="auto" w:fill="auto"/>
          </w:tcPr>
          <w:p w14:paraId="5C4C3292" w14:textId="77777777" w:rsidR="008652B2" w:rsidRPr="00367C78" w:rsidRDefault="008652B2" w:rsidP="009937BF">
            <w:pPr>
              <w:pStyle w:val="TableHeading"/>
            </w:pPr>
            <w:r w:rsidRPr="00367C78">
              <w:t>Kinds of medical devices</w:t>
            </w:r>
          </w:p>
        </w:tc>
      </w:tr>
      <w:tr w:rsidR="008652B2" w:rsidRPr="00367C78" w14:paraId="6686A4E8" w14:textId="77777777" w:rsidTr="005E4FD9">
        <w:tc>
          <w:tcPr>
            <w:tcW w:w="456" w:type="pct"/>
            <w:tcBorders>
              <w:top w:val="single" w:sz="12" w:space="0" w:color="auto"/>
              <w:bottom w:val="nil"/>
            </w:tcBorders>
            <w:shd w:val="clear" w:color="auto" w:fill="auto"/>
          </w:tcPr>
          <w:p w14:paraId="24C9618D" w14:textId="77777777" w:rsidR="008652B2" w:rsidRPr="00367C78" w:rsidRDefault="008652B2" w:rsidP="006D1E60">
            <w:pPr>
              <w:pStyle w:val="Tabletext"/>
            </w:pPr>
            <w:r w:rsidRPr="00367C78">
              <w:t>1.1</w:t>
            </w:r>
          </w:p>
        </w:tc>
        <w:tc>
          <w:tcPr>
            <w:tcW w:w="4544" w:type="pct"/>
            <w:tcBorders>
              <w:top w:val="single" w:sz="12" w:space="0" w:color="auto"/>
              <w:bottom w:val="nil"/>
            </w:tcBorders>
            <w:shd w:val="clear" w:color="auto" w:fill="auto"/>
          </w:tcPr>
          <w:p w14:paraId="5CB0222E" w14:textId="77777777" w:rsidR="008652B2" w:rsidRPr="00367C78" w:rsidRDefault="008652B2" w:rsidP="006D1E60">
            <w:pPr>
              <w:pStyle w:val="Tabletext"/>
            </w:pPr>
            <w:r w:rsidRPr="00367C78">
              <w:t>Medical device that is imported into Australia for use in the treatment of the importer, or a member of the importer’s immediate family,</w:t>
            </w:r>
            <w:r w:rsidR="0033398E" w:rsidRPr="00367C78">
              <w:t xml:space="preserve"> </w:t>
            </w:r>
            <w:r w:rsidR="0033398E" w:rsidRPr="00367C78">
              <w:rPr>
                <w:szCs w:val="22"/>
              </w:rPr>
              <w:t>or for use in the in vitro examination of a specimen obtained from the importer or a member of the importer’s immediate family,</w:t>
            </w:r>
            <w:r w:rsidRPr="00367C78">
              <w:t xml:space="preserve"> if:</w:t>
            </w:r>
          </w:p>
          <w:p w14:paraId="6C1C353F" w14:textId="77777777" w:rsidR="008652B2" w:rsidRPr="00367C78" w:rsidRDefault="006D1E60" w:rsidP="006D1E60">
            <w:pPr>
              <w:pStyle w:val="Tablea"/>
            </w:pPr>
            <w:r w:rsidRPr="00367C78">
              <w:t>(</w:t>
            </w:r>
            <w:r w:rsidR="008652B2" w:rsidRPr="00367C78">
              <w:t>a</w:t>
            </w:r>
            <w:r w:rsidRPr="00367C78">
              <w:t xml:space="preserve">) </w:t>
            </w:r>
            <w:r w:rsidR="008652B2" w:rsidRPr="00367C78">
              <w:t xml:space="preserve">the device does not contain a substance the importation of which is prohibited under the </w:t>
            </w:r>
            <w:r w:rsidR="008652B2" w:rsidRPr="00367C78">
              <w:rPr>
                <w:i/>
              </w:rPr>
              <w:t>Customs Act 1901</w:t>
            </w:r>
            <w:r w:rsidR="008652B2" w:rsidRPr="00367C78">
              <w:t>; and</w:t>
            </w:r>
          </w:p>
          <w:p w14:paraId="1ACBC22B" w14:textId="5A02635B" w:rsidR="00294AC0" w:rsidRPr="00367C78" w:rsidRDefault="00294AC0" w:rsidP="00294AC0">
            <w:pPr>
              <w:pStyle w:val="Tablea"/>
            </w:pPr>
            <w:r w:rsidRPr="00367C78">
              <w:t xml:space="preserve">(ab) the device is not a device referred to in </w:t>
            </w:r>
            <w:r w:rsidR="002023AE">
              <w:t>item 1</w:t>
            </w:r>
            <w:r w:rsidRPr="00367C78">
              <w:t>.1A; and</w:t>
            </w:r>
          </w:p>
          <w:p w14:paraId="1133995E" w14:textId="77777777" w:rsidR="008652B2" w:rsidRPr="00367C78" w:rsidRDefault="006D1E60" w:rsidP="006D1E60">
            <w:pPr>
              <w:pStyle w:val="Tablea"/>
            </w:pPr>
            <w:r w:rsidRPr="00367C78">
              <w:t>(</w:t>
            </w:r>
            <w:r w:rsidR="008652B2" w:rsidRPr="00367C78">
              <w:t>b</w:t>
            </w:r>
            <w:r w:rsidRPr="00367C78">
              <w:t xml:space="preserve">) </w:t>
            </w:r>
            <w:r w:rsidR="008652B2" w:rsidRPr="00367C78">
              <w:t>in the case of:</w:t>
            </w:r>
          </w:p>
          <w:p w14:paraId="038F58C9" w14:textId="27DDACD0" w:rsidR="0033398E" w:rsidRPr="00367C78" w:rsidRDefault="006D1E60" w:rsidP="006D1E60">
            <w:pPr>
              <w:pStyle w:val="Tablei"/>
            </w:pPr>
            <w:r w:rsidRPr="00367C78">
              <w:t>(</w:t>
            </w:r>
            <w:r w:rsidR="0033398E" w:rsidRPr="00367C78">
              <w:t>i</w:t>
            </w:r>
            <w:r w:rsidRPr="00367C78">
              <w:t xml:space="preserve">) </w:t>
            </w:r>
            <w:r w:rsidR="0033398E" w:rsidRPr="00367C78">
              <w:t>a device, other than an IVD medical device, that is manufactured using tissues, tissue derivatives, cells or substances of animal origin that have been rendered non</w:t>
            </w:r>
            <w:r w:rsidR="002023AE">
              <w:noBreakHyphen/>
            </w:r>
            <w:r w:rsidR="0033398E" w:rsidRPr="00367C78">
              <w:t>viable, or tissues, cells or substances of bacterial or recombinant origin; or</w:t>
            </w:r>
          </w:p>
          <w:p w14:paraId="2D4DBBE3" w14:textId="77777777" w:rsidR="008652B2" w:rsidRPr="00367C78" w:rsidRDefault="006D1E60" w:rsidP="006D1E60">
            <w:pPr>
              <w:pStyle w:val="Tablei"/>
            </w:pPr>
            <w:r w:rsidRPr="00367C78">
              <w:t>(</w:t>
            </w:r>
            <w:r w:rsidR="008652B2" w:rsidRPr="00367C78">
              <w:t>ii</w:t>
            </w:r>
            <w:r w:rsidRPr="00367C78">
              <w:t xml:space="preserve">) </w:t>
            </w:r>
            <w:r w:rsidR="008652B2" w:rsidRPr="00367C78">
              <w:t xml:space="preserve">a </w:t>
            </w:r>
            <w:r w:rsidR="0033398E" w:rsidRPr="00367C78">
              <w:rPr>
                <w:szCs w:val="22"/>
              </w:rPr>
              <w:t>device, other than an IVD medical device,</w:t>
            </w:r>
            <w:r w:rsidR="008652B2" w:rsidRPr="00367C78">
              <w:t xml:space="preserve"> that incorporates, or is intended to incorporate, as an integral part, a stable derivative of human blood or blood plasma</w:t>
            </w:r>
            <w:r w:rsidRPr="00367C78">
              <w:t>—</w:t>
            </w:r>
          </w:p>
          <w:p w14:paraId="1A2DB508" w14:textId="77777777" w:rsidR="008652B2" w:rsidRPr="00367C78" w:rsidRDefault="006B1870" w:rsidP="006D1E60">
            <w:pPr>
              <w:pStyle w:val="Tablea"/>
            </w:pPr>
            <w:r w:rsidRPr="00367C78">
              <w:tab/>
            </w:r>
            <w:r w:rsidR="008652B2" w:rsidRPr="00367C78">
              <w:t>the device is the subject of an approval under section</w:t>
            </w:r>
            <w:r w:rsidR="00EA1C6C" w:rsidRPr="00367C78">
              <w:t> </w:t>
            </w:r>
            <w:r w:rsidR="008652B2" w:rsidRPr="00367C78">
              <w:t>41HB of the Act; and</w:t>
            </w:r>
          </w:p>
        </w:tc>
      </w:tr>
      <w:tr w:rsidR="008652B2" w:rsidRPr="00367C78" w14:paraId="7C5E42D1" w14:textId="77777777" w:rsidTr="005E4FD9">
        <w:tc>
          <w:tcPr>
            <w:tcW w:w="456" w:type="pct"/>
            <w:tcBorders>
              <w:top w:val="nil"/>
              <w:bottom w:val="nil"/>
            </w:tcBorders>
            <w:shd w:val="clear" w:color="auto" w:fill="auto"/>
          </w:tcPr>
          <w:p w14:paraId="5671508A" w14:textId="77777777" w:rsidR="008652B2" w:rsidRPr="00367C78" w:rsidRDefault="008652B2" w:rsidP="006D1E60">
            <w:pPr>
              <w:pStyle w:val="Tabletext"/>
            </w:pPr>
          </w:p>
        </w:tc>
        <w:tc>
          <w:tcPr>
            <w:tcW w:w="4544" w:type="pct"/>
            <w:tcBorders>
              <w:top w:val="nil"/>
              <w:bottom w:val="nil"/>
            </w:tcBorders>
            <w:shd w:val="clear" w:color="auto" w:fill="auto"/>
          </w:tcPr>
          <w:p w14:paraId="3E07931B" w14:textId="77777777" w:rsidR="001C68D4" w:rsidRPr="00367C78" w:rsidRDefault="001C68D4" w:rsidP="001C68D4">
            <w:pPr>
              <w:pStyle w:val="Tablea"/>
            </w:pPr>
            <w:r w:rsidRPr="00367C78">
              <w:t>(c) in the case of a Class 4 IVD medical device, Class III medical device, Class 3 IVD medical device, Class IIb medical device, Class 2 IVD medical device or Class IIa medical device:</w:t>
            </w:r>
          </w:p>
          <w:p w14:paraId="43A34E4C" w14:textId="77777777" w:rsidR="001C68D4" w:rsidRPr="00367C78" w:rsidRDefault="001C68D4" w:rsidP="001C68D4">
            <w:pPr>
              <w:pStyle w:val="Tablei"/>
            </w:pPr>
            <w:r w:rsidRPr="00367C78">
              <w:t>(i) the quantity imported in one importation is not more than the amount required to give 3 months use of the device according to:</w:t>
            </w:r>
          </w:p>
          <w:p w14:paraId="6AFF8B21" w14:textId="77777777" w:rsidR="001C68D4" w:rsidRPr="00367C78" w:rsidRDefault="001C68D4" w:rsidP="001C68D4">
            <w:pPr>
              <w:pStyle w:val="TableAA"/>
            </w:pPr>
            <w:r w:rsidRPr="00367C78">
              <w:t>(A) the treating medical practitioner’s directions; or</w:t>
            </w:r>
          </w:p>
          <w:p w14:paraId="688962CD" w14:textId="77777777" w:rsidR="001C68D4" w:rsidRPr="00367C78" w:rsidRDefault="001C68D4" w:rsidP="001C68D4">
            <w:pPr>
              <w:pStyle w:val="TableAA"/>
            </w:pPr>
            <w:r w:rsidRPr="00367C78">
              <w:t>(B) the manufacturer’s instructions for use of the device; or</w:t>
            </w:r>
          </w:p>
          <w:p w14:paraId="79A04F60" w14:textId="77777777" w:rsidR="001C68D4" w:rsidRPr="00367C78" w:rsidRDefault="001C68D4" w:rsidP="001C68D4">
            <w:pPr>
              <w:pStyle w:val="TableAA"/>
            </w:pPr>
            <w:r w:rsidRPr="00367C78">
              <w:t>(C) directions, recommendations or advice of a Commonwealth, State or Territory authority that has functions in relation to, or that is responsible for or deals with, health matters; and</w:t>
            </w:r>
          </w:p>
          <w:p w14:paraId="16120E36" w14:textId="77777777" w:rsidR="001C68D4" w:rsidRPr="00367C78" w:rsidRDefault="001C68D4" w:rsidP="001C68D4">
            <w:pPr>
              <w:pStyle w:val="Tablei"/>
            </w:pPr>
            <w:r w:rsidRPr="00367C78">
              <w:t>(ii) the total quantity imported in a 12 month period is not more than the amount required to give 15 months use of the device according to:</w:t>
            </w:r>
          </w:p>
          <w:p w14:paraId="4DB7FCAB" w14:textId="77777777" w:rsidR="001C68D4" w:rsidRPr="00367C78" w:rsidRDefault="001C68D4" w:rsidP="001C68D4">
            <w:pPr>
              <w:pStyle w:val="TableAA"/>
            </w:pPr>
            <w:r w:rsidRPr="00367C78">
              <w:t>(A) the treating medical practitioner’s directions; or</w:t>
            </w:r>
          </w:p>
          <w:p w14:paraId="2664F7CD" w14:textId="77777777" w:rsidR="001C68D4" w:rsidRPr="00367C78" w:rsidRDefault="001C68D4" w:rsidP="001C68D4">
            <w:pPr>
              <w:pStyle w:val="TableAA"/>
            </w:pPr>
            <w:r w:rsidRPr="00367C78">
              <w:t>(B) the manufacturer’s instructions for use of the device; or</w:t>
            </w:r>
          </w:p>
          <w:p w14:paraId="741FA087" w14:textId="29D3F428" w:rsidR="008652B2" w:rsidRPr="00367C78" w:rsidRDefault="001C68D4" w:rsidP="0031495A">
            <w:pPr>
              <w:pStyle w:val="TableAA"/>
            </w:pPr>
            <w:r w:rsidRPr="00367C78">
              <w:t>(C) directions, recommendations or advice of a Commonwealth, State or Territory authority that has functions in relation to, or that is responsible for or deals with, health matters; and</w:t>
            </w:r>
          </w:p>
        </w:tc>
      </w:tr>
      <w:tr w:rsidR="008652B2" w:rsidRPr="00367C78" w14:paraId="5F56637D" w14:textId="77777777" w:rsidTr="005E4FD9">
        <w:tc>
          <w:tcPr>
            <w:tcW w:w="456" w:type="pct"/>
            <w:tcBorders>
              <w:top w:val="nil"/>
              <w:bottom w:val="single" w:sz="4" w:space="0" w:color="auto"/>
            </w:tcBorders>
            <w:shd w:val="clear" w:color="auto" w:fill="auto"/>
          </w:tcPr>
          <w:p w14:paraId="47363BCB" w14:textId="77777777" w:rsidR="008652B2" w:rsidRPr="00367C78" w:rsidRDefault="008652B2" w:rsidP="006D1E60">
            <w:pPr>
              <w:pStyle w:val="Tabletext"/>
            </w:pPr>
          </w:p>
        </w:tc>
        <w:tc>
          <w:tcPr>
            <w:tcW w:w="4544" w:type="pct"/>
            <w:tcBorders>
              <w:top w:val="nil"/>
              <w:bottom w:val="single" w:sz="4" w:space="0" w:color="auto"/>
            </w:tcBorders>
            <w:shd w:val="clear" w:color="auto" w:fill="auto"/>
          </w:tcPr>
          <w:p w14:paraId="06A0BBEF" w14:textId="07964C57" w:rsidR="008652B2" w:rsidRPr="00367C78" w:rsidRDefault="006D1E60" w:rsidP="006D1E60">
            <w:pPr>
              <w:pStyle w:val="Tablea"/>
            </w:pPr>
            <w:r w:rsidRPr="00367C78">
              <w:t>(</w:t>
            </w:r>
            <w:r w:rsidR="008652B2" w:rsidRPr="00367C78">
              <w:t>d</w:t>
            </w:r>
            <w:r w:rsidRPr="00367C78">
              <w:t xml:space="preserve">) </w:t>
            </w:r>
            <w:r w:rsidR="008652B2" w:rsidRPr="00367C78">
              <w:t xml:space="preserve">in the case of a device that is subject to </w:t>
            </w:r>
            <w:r w:rsidR="0096770A" w:rsidRPr="00367C78">
              <w:t>Schedule 4</w:t>
            </w:r>
            <w:r w:rsidR="008652B2" w:rsidRPr="00367C78">
              <w:t xml:space="preserve"> or Schedule</w:t>
            </w:r>
            <w:r w:rsidR="00EA1C6C" w:rsidRPr="00367C78">
              <w:t> </w:t>
            </w:r>
            <w:r w:rsidR="008652B2" w:rsidRPr="00367C78">
              <w:t>8 to the current Poisons Standard, or a device that incorporates, or is intended to incorporate, as an integral part, a substance that is subject to either of those Schedules</w:t>
            </w:r>
            <w:r w:rsidRPr="00367C78">
              <w:t>—</w:t>
            </w:r>
            <w:r w:rsidR="008652B2" w:rsidRPr="00367C78">
              <w:t>the device, or substance, is acknowledged in writing by a medical practitioner to be appropriate treatment for the importer or family member (unless the device is carried by the importer as a passenger on a ship or an aeroplane)</w:t>
            </w:r>
          </w:p>
        </w:tc>
      </w:tr>
      <w:tr w:rsidR="00294AC0" w:rsidRPr="00367C78" w14:paraId="4A8EE91A" w14:textId="77777777" w:rsidTr="00854A09">
        <w:tblPrEx>
          <w:tblBorders>
            <w:top w:val="none" w:sz="0" w:space="0" w:color="auto"/>
            <w:bottom w:val="none" w:sz="0" w:space="0" w:color="auto"/>
            <w:insideH w:val="none" w:sz="0" w:space="0" w:color="auto"/>
          </w:tblBorders>
          <w:tblLook w:val="04A0" w:firstRow="1" w:lastRow="0" w:firstColumn="1" w:lastColumn="0" w:noHBand="0" w:noVBand="1"/>
        </w:tblPrEx>
        <w:tc>
          <w:tcPr>
            <w:tcW w:w="456" w:type="pct"/>
            <w:hideMark/>
          </w:tcPr>
          <w:p w14:paraId="501DC054" w14:textId="77777777" w:rsidR="00294AC0" w:rsidRPr="00367C78" w:rsidRDefault="00294AC0" w:rsidP="00BF1928">
            <w:pPr>
              <w:pStyle w:val="Tabletext"/>
              <w:keepNext/>
              <w:keepLines/>
            </w:pPr>
            <w:r w:rsidRPr="00367C78">
              <w:t>1.1A</w:t>
            </w:r>
          </w:p>
        </w:tc>
        <w:tc>
          <w:tcPr>
            <w:tcW w:w="4544" w:type="pct"/>
            <w:hideMark/>
          </w:tcPr>
          <w:p w14:paraId="20684962" w14:textId="77777777" w:rsidR="00294AC0" w:rsidRPr="00367C78" w:rsidRDefault="00294AC0" w:rsidP="00BF1928">
            <w:pPr>
              <w:pStyle w:val="Tabletext"/>
              <w:keepNext/>
              <w:keepLines/>
            </w:pPr>
            <w:r w:rsidRPr="00367C78">
              <w:t xml:space="preserve">Medical devices that are therapeutic vaping devices, therapeutic vaping device accessories, therapeutic cannabis vaping devices or therapeutic cannabis vaping device accessories, imported into Australia by a person (the </w:t>
            </w:r>
            <w:r w:rsidRPr="00367C78">
              <w:rPr>
                <w:b/>
                <w:i/>
              </w:rPr>
              <w:t>first person</w:t>
            </w:r>
            <w:r w:rsidRPr="00367C78">
              <w:t>) on board a ship or aircraft, if:</w:t>
            </w:r>
          </w:p>
          <w:p w14:paraId="5BD3F989" w14:textId="77777777" w:rsidR="00294AC0" w:rsidRPr="00367C78" w:rsidRDefault="00294AC0" w:rsidP="00BF1928">
            <w:pPr>
              <w:pStyle w:val="Tablea"/>
              <w:keepNext/>
              <w:keepLines/>
            </w:pPr>
            <w:r w:rsidRPr="00367C78">
              <w:t>(a) the medical devices are for use in the treatment of the first person or one or more other persons on board the ship or aircraft who are under the care of the first person; and</w:t>
            </w:r>
          </w:p>
          <w:p w14:paraId="6E18DACD" w14:textId="77777777" w:rsidR="00294AC0" w:rsidRPr="00367C78" w:rsidRDefault="00294AC0" w:rsidP="00BF1928">
            <w:pPr>
              <w:pStyle w:val="Tablea"/>
              <w:keepNext/>
              <w:keepLines/>
            </w:pPr>
            <w:r w:rsidRPr="00367C78">
              <w:t xml:space="preserve">(b) the importation of the medical devices meets the requirements of paragraph 5(2)(b) or subregulation 5A(2) of the </w:t>
            </w:r>
            <w:r w:rsidRPr="00367C78">
              <w:rPr>
                <w:i/>
              </w:rPr>
              <w:t>Customs (Prohibited Imports) Regulations 1956</w:t>
            </w:r>
          </w:p>
        </w:tc>
      </w:tr>
      <w:tr w:rsidR="008652B2" w:rsidRPr="00367C78" w14:paraId="09D97A2E" w14:textId="77777777" w:rsidTr="005E4FD9">
        <w:trPr>
          <w:cantSplit/>
        </w:trPr>
        <w:tc>
          <w:tcPr>
            <w:tcW w:w="456" w:type="pct"/>
            <w:tcBorders>
              <w:top w:val="single" w:sz="4" w:space="0" w:color="auto"/>
              <w:bottom w:val="single" w:sz="4" w:space="0" w:color="auto"/>
            </w:tcBorders>
            <w:shd w:val="clear" w:color="auto" w:fill="auto"/>
          </w:tcPr>
          <w:p w14:paraId="10339DEF" w14:textId="77777777" w:rsidR="008652B2" w:rsidRPr="00367C78" w:rsidRDefault="008652B2" w:rsidP="006D1E60">
            <w:pPr>
              <w:pStyle w:val="Tabletext"/>
            </w:pPr>
            <w:r w:rsidRPr="00367C78">
              <w:t>1.2</w:t>
            </w:r>
          </w:p>
        </w:tc>
        <w:tc>
          <w:tcPr>
            <w:tcW w:w="4544" w:type="pct"/>
            <w:tcBorders>
              <w:top w:val="single" w:sz="4" w:space="0" w:color="auto"/>
              <w:bottom w:val="single" w:sz="4" w:space="0" w:color="auto"/>
            </w:tcBorders>
            <w:shd w:val="clear" w:color="auto" w:fill="auto"/>
          </w:tcPr>
          <w:p w14:paraId="273EA667" w14:textId="77777777" w:rsidR="008652B2" w:rsidRPr="00367C78" w:rsidRDefault="008652B2" w:rsidP="006D1E60">
            <w:pPr>
              <w:pStyle w:val="Tabletext"/>
            </w:pPr>
            <w:r w:rsidRPr="00367C78">
              <w:t>Medical device that is exported from Australia and:</w:t>
            </w:r>
          </w:p>
          <w:p w14:paraId="29828952" w14:textId="77777777" w:rsidR="008652B2" w:rsidRPr="00367C78" w:rsidRDefault="006D1E60" w:rsidP="006D1E60">
            <w:pPr>
              <w:pStyle w:val="Tablea"/>
            </w:pPr>
            <w:r w:rsidRPr="00367C78">
              <w:t>(</w:t>
            </w:r>
            <w:r w:rsidR="008652B2" w:rsidRPr="00367C78">
              <w:t>a</w:t>
            </w:r>
            <w:r w:rsidRPr="00367C78">
              <w:t xml:space="preserve">) </w:t>
            </w:r>
            <w:r w:rsidR="008652B2" w:rsidRPr="00367C78">
              <w:t>is not intended for commercial supply; and</w:t>
            </w:r>
          </w:p>
          <w:p w14:paraId="0FDAE8B5" w14:textId="77777777" w:rsidR="008652B2" w:rsidRPr="00367C78" w:rsidRDefault="006D1E60" w:rsidP="006D1E60">
            <w:pPr>
              <w:pStyle w:val="Tablea"/>
            </w:pPr>
            <w:r w:rsidRPr="00367C78">
              <w:t>(</w:t>
            </w:r>
            <w:r w:rsidR="008652B2" w:rsidRPr="00367C78">
              <w:t>b</w:t>
            </w:r>
            <w:r w:rsidRPr="00367C78">
              <w:t xml:space="preserve">) </w:t>
            </w:r>
            <w:r w:rsidR="008652B2" w:rsidRPr="00367C78">
              <w:t xml:space="preserve">does not contain a substance the export of which is prohibited under the </w:t>
            </w:r>
            <w:r w:rsidR="008652B2" w:rsidRPr="00367C78">
              <w:rPr>
                <w:i/>
              </w:rPr>
              <w:t>Customs Act 1901</w:t>
            </w:r>
            <w:r w:rsidR="008652B2" w:rsidRPr="00367C78">
              <w:t>; and</w:t>
            </w:r>
          </w:p>
          <w:p w14:paraId="5C1E1A08" w14:textId="77777777" w:rsidR="008652B2" w:rsidRPr="00367C78" w:rsidRDefault="006D1E60" w:rsidP="006D1E60">
            <w:pPr>
              <w:pStyle w:val="Tablea"/>
            </w:pPr>
            <w:r w:rsidRPr="00367C78">
              <w:t>(</w:t>
            </w:r>
            <w:r w:rsidR="008652B2" w:rsidRPr="00367C78">
              <w:t>c</w:t>
            </w:r>
            <w:r w:rsidRPr="00367C78">
              <w:t xml:space="preserve">) </w:t>
            </w:r>
            <w:r w:rsidR="008652B2" w:rsidRPr="00367C78">
              <w:t>is not intended for use for experimental purposes on humans</w:t>
            </w:r>
          </w:p>
        </w:tc>
      </w:tr>
      <w:tr w:rsidR="008652B2" w:rsidRPr="00367C78" w14:paraId="1DA7E6F1" w14:textId="77777777" w:rsidTr="005E4FD9">
        <w:tc>
          <w:tcPr>
            <w:tcW w:w="456" w:type="pct"/>
            <w:tcBorders>
              <w:top w:val="single" w:sz="4" w:space="0" w:color="auto"/>
              <w:bottom w:val="single" w:sz="4" w:space="0" w:color="auto"/>
            </w:tcBorders>
            <w:shd w:val="clear" w:color="auto" w:fill="auto"/>
          </w:tcPr>
          <w:p w14:paraId="7730DEF2" w14:textId="77777777" w:rsidR="008652B2" w:rsidRPr="00367C78" w:rsidRDefault="008652B2" w:rsidP="006D1E60">
            <w:pPr>
              <w:pStyle w:val="Tabletext"/>
            </w:pPr>
            <w:r w:rsidRPr="00367C78">
              <w:t>1.3</w:t>
            </w:r>
          </w:p>
        </w:tc>
        <w:tc>
          <w:tcPr>
            <w:tcW w:w="4544" w:type="pct"/>
            <w:tcBorders>
              <w:top w:val="single" w:sz="4" w:space="0" w:color="auto"/>
              <w:bottom w:val="single" w:sz="4" w:space="0" w:color="auto"/>
            </w:tcBorders>
            <w:shd w:val="clear" w:color="auto" w:fill="auto"/>
          </w:tcPr>
          <w:p w14:paraId="28E5D883" w14:textId="77777777" w:rsidR="008652B2" w:rsidRPr="00367C78" w:rsidRDefault="008652B2" w:rsidP="006D1E60">
            <w:pPr>
              <w:pStyle w:val="Tabletext"/>
            </w:pPr>
            <w:r w:rsidRPr="00367C78">
              <w:t>Samples of a medical device that is imported into Australia, exported from Australia, or manufactured or supplied in Australia for any of the following purposes (other than for supply for use in or on a human being):</w:t>
            </w:r>
          </w:p>
          <w:p w14:paraId="14AFD0F7" w14:textId="77777777" w:rsidR="008652B2" w:rsidRPr="00367C78" w:rsidRDefault="006D1E60" w:rsidP="006D1E60">
            <w:pPr>
              <w:pStyle w:val="Tablea"/>
            </w:pPr>
            <w:r w:rsidRPr="00367C78">
              <w:t>(</w:t>
            </w:r>
            <w:r w:rsidR="008652B2" w:rsidRPr="00367C78">
              <w:t>a</w:t>
            </w:r>
            <w:r w:rsidRPr="00367C78">
              <w:t xml:space="preserve">) </w:t>
            </w:r>
            <w:r w:rsidR="008652B2" w:rsidRPr="00367C78">
              <w:t>submission to a regulatory authority;</w:t>
            </w:r>
          </w:p>
          <w:p w14:paraId="37F05020" w14:textId="77777777" w:rsidR="008652B2" w:rsidRPr="00367C78" w:rsidRDefault="006D1E60" w:rsidP="006D1E60">
            <w:pPr>
              <w:pStyle w:val="Tablea"/>
            </w:pPr>
            <w:r w:rsidRPr="00367C78">
              <w:t>(</w:t>
            </w:r>
            <w:r w:rsidR="008652B2" w:rsidRPr="00367C78">
              <w:t>b</w:t>
            </w:r>
            <w:r w:rsidRPr="00367C78">
              <w:t xml:space="preserve">) </w:t>
            </w:r>
            <w:r w:rsidR="008652B2" w:rsidRPr="00367C78">
              <w:t>subjection to developmental or quality control procedures;</w:t>
            </w:r>
          </w:p>
          <w:p w14:paraId="193E9E8A" w14:textId="77777777" w:rsidR="008652B2" w:rsidRPr="00367C78" w:rsidRDefault="006D1E60" w:rsidP="006D1E60">
            <w:pPr>
              <w:pStyle w:val="Tablea"/>
            </w:pPr>
            <w:r w:rsidRPr="00367C78">
              <w:t>(</w:t>
            </w:r>
            <w:r w:rsidR="008652B2" w:rsidRPr="00367C78">
              <w:t>c</w:t>
            </w:r>
            <w:r w:rsidRPr="00367C78">
              <w:t xml:space="preserve">) </w:t>
            </w:r>
            <w:r w:rsidR="008652B2" w:rsidRPr="00367C78">
              <w:t>examination, demonstration or display, with notice included to the effect that the device is not available for general supply unless it is included in the Register;</w:t>
            </w:r>
          </w:p>
          <w:p w14:paraId="1254CF7B" w14:textId="77777777" w:rsidR="008652B2" w:rsidRPr="00367C78" w:rsidRDefault="006D1E60" w:rsidP="00A81EDD">
            <w:pPr>
              <w:pStyle w:val="Tablea"/>
            </w:pPr>
            <w:r w:rsidRPr="00367C78">
              <w:t>(</w:t>
            </w:r>
            <w:r w:rsidR="008652B2" w:rsidRPr="00367C78">
              <w:t>d</w:t>
            </w:r>
            <w:r w:rsidRPr="00367C78">
              <w:t xml:space="preserve">) </w:t>
            </w:r>
            <w:r w:rsidR="008652B2" w:rsidRPr="00367C78">
              <w:t>subjection to analysis</w:t>
            </w:r>
            <w:r w:rsidR="007C3331" w:rsidRPr="00367C78">
              <w:t>, evaluation or laboratory testing procedures</w:t>
            </w:r>
            <w:r w:rsidR="00C575BC" w:rsidRPr="00367C78">
              <w:t>;</w:t>
            </w:r>
          </w:p>
          <w:p w14:paraId="5AA84FC3" w14:textId="77777777" w:rsidR="007C3331" w:rsidRPr="00367C78" w:rsidRDefault="007C3331" w:rsidP="007C3331">
            <w:pPr>
              <w:pStyle w:val="Tablea"/>
            </w:pPr>
            <w:r w:rsidRPr="00367C78">
              <w:t>(e) use in the manufacture of goods including therapeutic goods;</w:t>
            </w:r>
          </w:p>
          <w:p w14:paraId="0608E0E2" w14:textId="77777777" w:rsidR="007C3331" w:rsidRPr="00367C78" w:rsidRDefault="007C3331" w:rsidP="00A81EDD">
            <w:pPr>
              <w:pStyle w:val="Tablea"/>
            </w:pPr>
            <w:r w:rsidRPr="00367C78">
              <w:t>(f) testing performed on a specimen taken from a cadaver (except to assess whether a part of the cadaver is suitable for transfusion or transplantation)</w:t>
            </w:r>
          </w:p>
        </w:tc>
      </w:tr>
      <w:tr w:rsidR="00920DE0" w:rsidRPr="00367C78" w14:paraId="57D816B2" w14:textId="77777777" w:rsidTr="005E4FD9">
        <w:tc>
          <w:tcPr>
            <w:tcW w:w="456" w:type="pct"/>
            <w:tcBorders>
              <w:top w:val="single" w:sz="4" w:space="0" w:color="auto"/>
              <w:bottom w:val="single" w:sz="4" w:space="0" w:color="auto"/>
            </w:tcBorders>
            <w:shd w:val="clear" w:color="auto" w:fill="auto"/>
          </w:tcPr>
          <w:p w14:paraId="4D535ECD" w14:textId="77777777" w:rsidR="00920DE0" w:rsidRPr="00367C78" w:rsidRDefault="00920DE0" w:rsidP="006D1E60">
            <w:pPr>
              <w:pStyle w:val="Tabletext"/>
            </w:pPr>
            <w:r w:rsidRPr="00367C78">
              <w:t>1.3A</w:t>
            </w:r>
          </w:p>
        </w:tc>
        <w:tc>
          <w:tcPr>
            <w:tcW w:w="4544" w:type="pct"/>
            <w:tcBorders>
              <w:top w:val="single" w:sz="4" w:space="0" w:color="auto"/>
              <w:bottom w:val="single" w:sz="4" w:space="0" w:color="auto"/>
            </w:tcBorders>
            <w:shd w:val="clear" w:color="auto" w:fill="auto"/>
          </w:tcPr>
          <w:p w14:paraId="1268C19B" w14:textId="77777777" w:rsidR="00920DE0" w:rsidRPr="00367C78" w:rsidRDefault="00920DE0" w:rsidP="006D1E60">
            <w:pPr>
              <w:pStyle w:val="Tabletext"/>
            </w:pPr>
            <w:r w:rsidRPr="00367C78">
              <w:t>Medical device that is an oxygen administration hood for use in a hyperbaric chamber for hyperbaric oxygen therapy</w:t>
            </w:r>
          </w:p>
        </w:tc>
      </w:tr>
      <w:tr w:rsidR="002110A5" w:rsidRPr="00367C78" w14:paraId="2D6B1B36" w14:textId="77777777" w:rsidTr="005E4FD9">
        <w:tc>
          <w:tcPr>
            <w:tcW w:w="456" w:type="pct"/>
            <w:tcBorders>
              <w:top w:val="single" w:sz="4" w:space="0" w:color="auto"/>
              <w:bottom w:val="single" w:sz="4" w:space="0" w:color="auto"/>
            </w:tcBorders>
            <w:shd w:val="clear" w:color="auto" w:fill="auto"/>
          </w:tcPr>
          <w:p w14:paraId="17EB9E22" w14:textId="77777777" w:rsidR="002110A5" w:rsidRPr="00367C78" w:rsidRDefault="002110A5" w:rsidP="006D1E60">
            <w:pPr>
              <w:pStyle w:val="Tabletext"/>
            </w:pPr>
            <w:r w:rsidRPr="00367C78">
              <w:t>1.3B</w:t>
            </w:r>
          </w:p>
        </w:tc>
        <w:tc>
          <w:tcPr>
            <w:tcW w:w="4544" w:type="pct"/>
            <w:tcBorders>
              <w:top w:val="single" w:sz="4" w:space="0" w:color="auto"/>
              <w:bottom w:val="single" w:sz="4" w:space="0" w:color="auto"/>
            </w:tcBorders>
            <w:shd w:val="clear" w:color="auto" w:fill="auto"/>
          </w:tcPr>
          <w:p w14:paraId="451E2E4E" w14:textId="77777777" w:rsidR="002110A5" w:rsidRPr="00367C78" w:rsidRDefault="002110A5" w:rsidP="002110A5">
            <w:pPr>
              <w:pStyle w:val="Tabletext"/>
            </w:pPr>
            <w:r w:rsidRPr="00367C78">
              <w:t>Medical device that is:</w:t>
            </w:r>
          </w:p>
          <w:p w14:paraId="31E349C4" w14:textId="77777777" w:rsidR="002110A5" w:rsidRPr="00367C78" w:rsidRDefault="002110A5" w:rsidP="002110A5">
            <w:pPr>
              <w:pStyle w:val="Tablea"/>
            </w:pPr>
            <w:r w:rsidRPr="00367C78">
              <w:t>(a) manufactured by a health professional or by a person acting under the written instructions of a health professional; and</w:t>
            </w:r>
          </w:p>
          <w:p w14:paraId="7791BF76" w14:textId="03791266" w:rsidR="002110A5" w:rsidRPr="00367C78" w:rsidRDefault="002110A5" w:rsidP="00AC6840">
            <w:pPr>
              <w:pStyle w:val="Tablea"/>
            </w:pPr>
            <w:r w:rsidRPr="00367C78">
              <w:t xml:space="preserve">(b) manufactured from other medical devices that are included in the Register and are covered by </w:t>
            </w:r>
            <w:r w:rsidR="002023AE">
              <w:t>item 3</w:t>
            </w:r>
            <w:r w:rsidRPr="00367C78">
              <w:t xml:space="preserve">A, 3B, 3C, 3D or 3E of the table in </w:t>
            </w:r>
            <w:r w:rsidR="00EE4119" w:rsidRPr="00367C78">
              <w:t>Schedule 1</w:t>
            </w:r>
            <w:r w:rsidRPr="00367C78">
              <w:t xml:space="preserve"> to the </w:t>
            </w:r>
            <w:r w:rsidRPr="00367C78">
              <w:rPr>
                <w:i/>
              </w:rPr>
              <w:t>Therapeutic Goods (Medical Devices—Specified Articles) Instrument 2020</w:t>
            </w:r>
            <w:r w:rsidRPr="00367C78">
              <w:t>, as that instrument is in force from time to time</w:t>
            </w:r>
          </w:p>
        </w:tc>
      </w:tr>
      <w:tr w:rsidR="00920DE0" w:rsidRPr="00367C78" w14:paraId="0A3C5ECF" w14:textId="77777777" w:rsidTr="005326B5">
        <w:tc>
          <w:tcPr>
            <w:tcW w:w="456" w:type="pct"/>
            <w:tcBorders>
              <w:top w:val="single" w:sz="4" w:space="0" w:color="auto"/>
              <w:bottom w:val="single" w:sz="4" w:space="0" w:color="auto"/>
            </w:tcBorders>
            <w:shd w:val="clear" w:color="auto" w:fill="auto"/>
          </w:tcPr>
          <w:p w14:paraId="00FFBE83" w14:textId="77777777" w:rsidR="00920DE0" w:rsidRPr="00367C78" w:rsidRDefault="00920DE0" w:rsidP="006D1E60">
            <w:pPr>
              <w:pStyle w:val="Tabletext"/>
            </w:pPr>
            <w:r w:rsidRPr="00367C78">
              <w:t>1.4</w:t>
            </w:r>
          </w:p>
        </w:tc>
        <w:tc>
          <w:tcPr>
            <w:tcW w:w="4544" w:type="pct"/>
            <w:tcBorders>
              <w:top w:val="single" w:sz="4" w:space="0" w:color="auto"/>
              <w:bottom w:val="single" w:sz="4" w:space="0" w:color="auto"/>
            </w:tcBorders>
            <w:shd w:val="clear" w:color="auto" w:fill="auto"/>
          </w:tcPr>
          <w:p w14:paraId="6E3C5D89" w14:textId="77777777" w:rsidR="00920DE0" w:rsidRPr="00367C78" w:rsidRDefault="00920DE0" w:rsidP="006D1E60">
            <w:pPr>
              <w:pStyle w:val="Tabletext"/>
            </w:pPr>
            <w:r w:rsidRPr="00367C78">
              <w:t>Medical device that:</w:t>
            </w:r>
          </w:p>
          <w:p w14:paraId="1CDD4895" w14:textId="77777777" w:rsidR="00920DE0" w:rsidRPr="00367C78" w:rsidRDefault="00920DE0" w:rsidP="006D1E60">
            <w:pPr>
              <w:pStyle w:val="Tablea"/>
            </w:pPr>
            <w:r w:rsidRPr="00367C78">
              <w:t>(a) is imported into Australia solely for the purpose of being exported from Australia; and</w:t>
            </w:r>
          </w:p>
          <w:p w14:paraId="70364C3A" w14:textId="77777777" w:rsidR="00920DE0" w:rsidRPr="00367C78" w:rsidRDefault="00920DE0" w:rsidP="006D1E60">
            <w:pPr>
              <w:pStyle w:val="Tablea"/>
            </w:pPr>
            <w:r w:rsidRPr="00367C78">
              <w:t xml:space="preserve">(b) while in Australia, remains subject to customs control under the </w:t>
            </w:r>
            <w:r w:rsidRPr="00367C78">
              <w:rPr>
                <w:i/>
              </w:rPr>
              <w:t>Customs Act 1901</w:t>
            </w:r>
            <w:r w:rsidRPr="00367C78">
              <w:t>; and</w:t>
            </w:r>
          </w:p>
          <w:p w14:paraId="6E172D93" w14:textId="77777777" w:rsidR="00920DE0" w:rsidRPr="00367C78" w:rsidRDefault="00920DE0" w:rsidP="006D1E60">
            <w:pPr>
              <w:pStyle w:val="Tablea"/>
            </w:pPr>
            <w:r w:rsidRPr="00367C78">
              <w:t>(c) is not subject to any of the activities mentioned in section 41BG of the Act by a manufacturer in Australia</w:t>
            </w:r>
          </w:p>
        </w:tc>
      </w:tr>
      <w:tr w:rsidR="00BD2C5D" w:rsidRPr="00367C78" w14:paraId="5E81162B" w14:textId="77777777" w:rsidTr="005326B5">
        <w:tc>
          <w:tcPr>
            <w:tcW w:w="456" w:type="pct"/>
            <w:tcBorders>
              <w:top w:val="single" w:sz="4" w:space="0" w:color="auto"/>
              <w:bottom w:val="single" w:sz="4" w:space="0" w:color="auto"/>
            </w:tcBorders>
            <w:shd w:val="clear" w:color="auto" w:fill="auto"/>
          </w:tcPr>
          <w:p w14:paraId="0602D81A" w14:textId="561C3FCE" w:rsidR="00BD2C5D" w:rsidRPr="00367C78" w:rsidRDefault="00BD2C5D" w:rsidP="00BD2C5D">
            <w:pPr>
              <w:pStyle w:val="Tabletext"/>
            </w:pPr>
            <w:r w:rsidRPr="00367C78">
              <w:t>1.4A</w:t>
            </w:r>
          </w:p>
        </w:tc>
        <w:tc>
          <w:tcPr>
            <w:tcW w:w="4544" w:type="pct"/>
            <w:tcBorders>
              <w:top w:val="single" w:sz="4" w:space="0" w:color="auto"/>
              <w:bottom w:val="single" w:sz="4" w:space="0" w:color="auto"/>
            </w:tcBorders>
            <w:shd w:val="clear" w:color="auto" w:fill="auto"/>
          </w:tcPr>
          <w:p w14:paraId="362903BC" w14:textId="1745A50B" w:rsidR="00BD2C5D" w:rsidRPr="00367C78" w:rsidRDefault="00BD2C5D" w:rsidP="00BD2C5D">
            <w:pPr>
              <w:pStyle w:val="Tabletext"/>
            </w:pPr>
            <w:r w:rsidRPr="00367C78">
              <w:t>Medical device that is prescription spectacle lenses (whether or not supplied with a mounting) if the lenses (disregarding any lens treatments) are intended, by the person under whose name the device is or is to be supplied, to be used only to provide refractive corrections</w:t>
            </w:r>
          </w:p>
        </w:tc>
      </w:tr>
      <w:tr w:rsidR="00BD2C5D" w:rsidRPr="00367C78" w14:paraId="57578198" w14:textId="77777777" w:rsidTr="00AF31FC">
        <w:tc>
          <w:tcPr>
            <w:tcW w:w="456" w:type="pct"/>
            <w:tcBorders>
              <w:top w:val="single" w:sz="4" w:space="0" w:color="auto"/>
              <w:bottom w:val="single" w:sz="12" w:space="0" w:color="auto"/>
            </w:tcBorders>
            <w:shd w:val="clear" w:color="auto" w:fill="auto"/>
          </w:tcPr>
          <w:p w14:paraId="47BD3C62" w14:textId="77777777" w:rsidR="00BD2C5D" w:rsidRPr="00367C78" w:rsidRDefault="00BD2C5D" w:rsidP="00BD2C5D">
            <w:pPr>
              <w:pStyle w:val="Tabletext"/>
            </w:pPr>
            <w:r w:rsidRPr="00367C78">
              <w:t>1.7</w:t>
            </w:r>
          </w:p>
        </w:tc>
        <w:tc>
          <w:tcPr>
            <w:tcW w:w="4544" w:type="pct"/>
            <w:tcBorders>
              <w:top w:val="single" w:sz="4" w:space="0" w:color="auto"/>
              <w:bottom w:val="single" w:sz="12" w:space="0" w:color="auto"/>
            </w:tcBorders>
            <w:shd w:val="clear" w:color="auto" w:fill="auto"/>
          </w:tcPr>
          <w:p w14:paraId="41C25584" w14:textId="499E5816" w:rsidR="00BD2C5D" w:rsidRPr="00367C78" w:rsidRDefault="00BD2C5D" w:rsidP="00BD2C5D">
            <w:pPr>
              <w:pStyle w:val="Tabletext"/>
            </w:pPr>
            <w:r w:rsidRPr="00367C78">
              <w:t>Patient</w:t>
            </w:r>
            <w:r w:rsidR="002023AE">
              <w:noBreakHyphen/>
            </w:r>
            <w:r w:rsidRPr="00367C78">
              <w:t>matched medical device</w:t>
            </w:r>
          </w:p>
        </w:tc>
      </w:tr>
    </w:tbl>
    <w:p w14:paraId="5313797C" w14:textId="17555CCF" w:rsidR="008652B2" w:rsidRPr="00367C78" w:rsidRDefault="00EE4119" w:rsidP="006D1E60">
      <w:pPr>
        <w:pStyle w:val="ActHead2"/>
        <w:pageBreakBefore/>
      </w:pPr>
      <w:bookmarkStart w:id="529" w:name="_Toc202523792"/>
      <w:r w:rsidRPr="00224C2E">
        <w:rPr>
          <w:rStyle w:val="CharPartNo"/>
        </w:rPr>
        <w:t>Part 2</w:t>
      </w:r>
      <w:r w:rsidR="006D1E60" w:rsidRPr="00367C78">
        <w:t>—</w:t>
      </w:r>
      <w:r w:rsidR="008652B2" w:rsidRPr="00224C2E">
        <w:rPr>
          <w:rStyle w:val="CharPartText"/>
        </w:rPr>
        <w:t>Exempt devices</w:t>
      </w:r>
      <w:r w:rsidR="006D1E60" w:rsidRPr="00224C2E">
        <w:rPr>
          <w:rStyle w:val="CharPartText"/>
        </w:rPr>
        <w:t>—</w:t>
      </w:r>
      <w:r w:rsidR="008652B2" w:rsidRPr="00224C2E">
        <w:rPr>
          <w:rStyle w:val="CharPartText"/>
        </w:rPr>
        <w:t>exemption subject to conditions</w:t>
      </w:r>
      <w:bookmarkEnd w:id="529"/>
    </w:p>
    <w:p w14:paraId="2D287F03" w14:textId="77777777" w:rsidR="005440F4" w:rsidRPr="00367C78" w:rsidRDefault="005440F4" w:rsidP="005440F4">
      <w:pPr>
        <w:pStyle w:val="Header"/>
        <w:tabs>
          <w:tab w:val="clear" w:pos="4150"/>
          <w:tab w:val="clear" w:pos="8307"/>
        </w:tabs>
      </w:pPr>
      <w:r w:rsidRPr="00224C2E">
        <w:rPr>
          <w:rStyle w:val="CharDivNo"/>
        </w:rPr>
        <w:t xml:space="preserve"> </w:t>
      </w:r>
      <w:r w:rsidRPr="00224C2E">
        <w:rPr>
          <w:rStyle w:val="CharDivText"/>
        </w:rPr>
        <w:t xml:space="preserve"> </w:t>
      </w:r>
    </w:p>
    <w:p w14:paraId="059D5E53" w14:textId="77777777" w:rsidR="006D1E60" w:rsidRPr="00367C78" w:rsidRDefault="006D1E60" w:rsidP="006D1E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1"/>
        <w:gridCol w:w="3279"/>
        <w:gridCol w:w="4510"/>
        <w:gridCol w:w="9"/>
      </w:tblGrid>
      <w:tr w:rsidR="008652B2" w:rsidRPr="00367C78" w14:paraId="3CFFC9C1" w14:textId="77777777" w:rsidTr="00FC1E10">
        <w:trPr>
          <w:gridAfter w:val="1"/>
          <w:wAfter w:w="5" w:type="pct"/>
          <w:tblHeader/>
        </w:trPr>
        <w:tc>
          <w:tcPr>
            <w:tcW w:w="429" w:type="pct"/>
            <w:tcBorders>
              <w:top w:val="single" w:sz="12" w:space="0" w:color="auto"/>
              <w:bottom w:val="single" w:sz="12" w:space="0" w:color="auto"/>
            </w:tcBorders>
            <w:shd w:val="clear" w:color="auto" w:fill="auto"/>
          </w:tcPr>
          <w:p w14:paraId="01384D87" w14:textId="77777777" w:rsidR="008652B2" w:rsidRPr="00367C78" w:rsidRDefault="008652B2" w:rsidP="009937BF">
            <w:pPr>
              <w:pStyle w:val="TableHeading"/>
            </w:pPr>
            <w:r w:rsidRPr="00367C78">
              <w:t>Item</w:t>
            </w:r>
          </w:p>
        </w:tc>
        <w:tc>
          <w:tcPr>
            <w:tcW w:w="1922" w:type="pct"/>
            <w:tcBorders>
              <w:top w:val="single" w:sz="12" w:space="0" w:color="auto"/>
              <w:bottom w:val="single" w:sz="12" w:space="0" w:color="auto"/>
            </w:tcBorders>
            <w:shd w:val="clear" w:color="auto" w:fill="auto"/>
          </w:tcPr>
          <w:p w14:paraId="6802F06F" w14:textId="77777777" w:rsidR="008652B2" w:rsidRPr="00367C78" w:rsidRDefault="008652B2" w:rsidP="009937BF">
            <w:pPr>
              <w:pStyle w:val="TableHeading"/>
            </w:pPr>
            <w:r w:rsidRPr="00367C78">
              <w:t>Kinds of medical devices</w:t>
            </w:r>
          </w:p>
        </w:tc>
        <w:tc>
          <w:tcPr>
            <w:tcW w:w="2644" w:type="pct"/>
            <w:tcBorders>
              <w:top w:val="single" w:sz="12" w:space="0" w:color="auto"/>
              <w:bottom w:val="single" w:sz="12" w:space="0" w:color="auto"/>
            </w:tcBorders>
            <w:shd w:val="clear" w:color="auto" w:fill="auto"/>
          </w:tcPr>
          <w:p w14:paraId="53CEBB99" w14:textId="77777777" w:rsidR="008652B2" w:rsidRPr="00367C78" w:rsidRDefault="008652B2" w:rsidP="009937BF">
            <w:pPr>
              <w:pStyle w:val="TableHeading"/>
            </w:pPr>
            <w:r w:rsidRPr="00367C78">
              <w:t>Conditions</w:t>
            </w:r>
          </w:p>
        </w:tc>
      </w:tr>
      <w:tr w:rsidR="008652B2" w:rsidRPr="00367C78" w14:paraId="6740F62E" w14:textId="77777777" w:rsidTr="00FC1E10">
        <w:trPr>
          <w:gridAfter w:val="1"/>
          <w:wAfter w:w="5" w:type="pct"/>
        </w:trPr>
        <w:tc>
          <w:tcPr>
            <w:tcW w:w="429" w:type="pct"/>
            <w:tcBorders>
              <w:top w:val="single" w:sz="12" w:space="0" w:color="auto"/>
              <w:bottom w:val="single" w:sz="4" w:space="0" w:color="auto"/>
            </w:tcBorders>
            <w:shd w:val="clear" w:color="auto" w:fill="auto"/>
          </w:tcPr>
          <w:p w14:paraId="3BEBBD8A" w14:textId="77777777" w:rsidR="008652B2" w:rsidRPr="00367C78" w:rsidRDefault="008652B2" w:rsidP="006D1E60">
            <w:pPr>
              <w:pStyle w:val="Tabletext"/>
            </w:pPr>
            <w:r w:rsidRPr="00367C78">
              <w:t>2.1</w:t>
            </w:r>
          </w:p>
        </w:tc>
        <w:tc>
          <w:tcPr>
            <w:tcW w:w="1922" w:type="pct"/>
            <w:tcBorders>
              <w:top w:val="single" w:sz="12" w:space="0" w:color="auto"/>
              <w:bottom w:val="single" w:sz="4" w:space="0" w:color="auto"/>
            </w:tcBorders>
            <w:shd w:val="clear" w:color="auto" w:fill="auto"/>
          </w:tcPr>
          <w:p w14:paraId="18DA12B9" w14:textId="5998AAE9" w:rsidR="00854A09" w:rsidRPr="00367C78" w:rsidRDefault="00854A09" w:rsidP="00854A09">
            <w:pPr>
              <w:pStyle w:val="Tabletext"/>
            </w:pPr>
            <w:r w:rsidRPr="00367C78">
              <w:t>Medical device that is imported into Australia, if:</w:t>
            </w:r>
          </w:p>
          <w:p w14:paraId="010CF111" w14:textId="6EC580F2" w:rsidR="00854A09" w:rsidRPr="00367C78" w:rsidRDefault="00854A09" w:rsidP="00854A09">
            <w:pPr>
              <w:pStyle w:val="Tablea"/>
            </w:pPr>
            <w:r w:rsidRPr="00367C78">
              <w:t xml:space="preserve">(a) the device is not a device referred to in </w:t>
            </w:r>
            <w:r w:rsidR="002023AE">
              <w:t>item 2</w:t>
            </w:r>
            <w:r w:rsidRPr="00367C78">
              <w:t>.17; and</w:t>
            </w:r>
          </w:p>
          <w:p w14:paraId="6888D2F1" w14:textId="77777777" w:rsidR="00854A09" w:rsidRPr="00367C78" w:rsidRDefault="00854A09" w:rsidP="00854A09">
            <w:pPr>
              <w:pStyle w:val="Tablea"/>
            </w:pPr>
            <w:r w:rsidRPr="00367C78">
              <w:t>(b) the device is held under the direct control of the sponsor, until the device is:</w:t>
            </w:r>
          </w:p>
          <w:p w14:paraId="6411697A" w14:textId="1233A095" w:rsidR="00854A09" w:rsidRPr="00367C78" w:rsidRDefault="00854A09" w:rsidP="00854A09">
            <w:pPr>
              <w:pStyle w:val="Tablei"/>
            </w:pPr>
            <w:r w:rsidRPr="00367C78">
              <w:t xml:space="preserve">(i) the subject of a notification under </w:t>
            </w:r>
            <w:r w:rsidR="002023AE">
              <w:t>item 2</w:t>
            </w:r>
            <w:r w:rsidRPr="00367C78">
              <w:t>.3; or</w:t>
            </w:r>
          </w:p>
          <w:p w14:paraId="0B085147" w14:textId="77777777" w:rsidR="00854A09" w:rsidRPr="00367C78" w:rsidRDefault="00854A09" w:rsidP="00854A09">
            <w:pPr>
              <w:pStyle w:val="Tablei"/>
            </w:pPr>
            <w:r w:rsidRPr="00367C78">
              <w:t>(ii) approved for importation into Australia under section 41HB or 41HD of the Act; or</w:t>
            </w:r>
          </w:p>
          <w:p w14:paraId="5922D01B" w14:textId="77777777" w:rsidR="00854A09" w:rsidRPr="00367C78" w:rsidRDefault="00854A09" w:rsidP="00854A09">
            <w:pPr>
              <w:pStyle w:val="Tablei"/>
            </w:pPr>
            <w:r w:rsidRPr="00367C78">
              <w:t>(iii) authorised for supply under section 41HC of the Act; or</w:t>
            </w:r>
          </w:p>
          <w:p w14:paraId="1B0CEB07" w14:textId="77777777" w:rsidR="00854A09" w:rsidRPr="00367C78" w:rsidRDefault="00854A09" w:rsidP="00AD6ABE">
            <w:pPr>
              <w:pStyle w:val="Tablei"/>
            </w:pPr>
            <w:r w:rsidRPr="00367C78">
              <w:t>(iv) used for a Category A patient, within the meaning of regulation 7.2; or</w:t>
            </w:r>
          </w:p>
          <w:p w14:paraId="6C01BE6D" w14:textId="1F04ED36" w:rsidR="00B6736B" w:rsidRPr="00367C78" w:rsidRDefault="00854A09" w:rsidP="00324831">
            <w:pPr>
              <w:pStyle w:val="Tablei"/>
            </w:pPr>
            <w:r w:rsidRPr="00367C78">
              <w:t>(v) exported from Australia</w:t>
            </w:r>
          </w:p>
        </w:tc>
        <w:tc>
          <w:tcPr>
            <w:tcW w:w="2644" w:type="pct"/>
            <w:tcBorders>
              <w:top w:val="single" w:sz="12" w:space="0" w:color="auto"/>
              <w:bottom w:val="single" w:sz="4" w:space="0" w:color="auto"/>
            </w:tcBorders>
            <w:shd w:val="clear" w:color="auto" w:fill="auto"/>
          </w:tcPr>
          <w:p w14:paraId="19F341A7" w14:textId="77777777" w:rsidR="008652B2" w:rsidRPr="00367C78" w:rsidRDefault="006D1E60" w:rsidP="006D1E60">
            <w:pPr>
              <w:pStyle w:val="Tablea"/>
            </w:pPr>
            <w:r w:rsidRPr="00367C78">
              <w:t>(</w:t>
            </w:r>
            <w:r w:rsidR="008652B2" w:rsidRPr="00367C78">
              <w:t>a</w:t>
            </w:r>
            <w:r w:rsidRPr="00367C78">
              <w:t xml:space="preserve">) </w:t>
            </w:r>
            <w:r w:rsidR="008652B2" w:rsidRPr="00367C78">
              <w:t>The supply of the device must be in accordance with the relevant notification, approval, authorisation or medical practitioner’s direction.</w:t>
            </w:r>
          </w:p>
          <w:p w14:paraId="242A666E" w14:textId="77777777" w:rsidR="008652B2" w:rsidRPr="00367C78" w:rsidRDefault="006D1E60" w:rsidP="006D1E60">
            <w:pPr>
              <w:pStyle w:val="Tablea"/>
            </w:pPr>
            <w:r w:rsidRPr="00367C78">
              <w:t>(</w:t>
            </w:r>
            <w:r w:rsidR="008652B2" w:rsidRPr="00367C78">
              <w:t>b</w:t>
            </w:r>
            <w:r w:rsidRPr="00367C78">
              <w:t xml:space="preserve">) </w:t>
            </w:r>
            <w:r w:rsidR="008652B2" w:rsidRPr="00367C78">
              <w:t>The device must be kept in a warehouse or properly secured area under the control of the sponsor.</w:t>
            </w:r>
          </w:p>
          <w:p w14:paraId="631425CD" w14:textId="77777777" w:rsidR="007B4016" w:rsidRPr="00367C78" w:rsidRDefault="007B4016" w:rsidP="007B4016">
            <w:pPr>
              <w:pStyle w:val="Tablea"/>
            </w:pPr>
            <w:r w:rsidRPr="00367C78">
              <w:t>(c) For a device that is a therapeutic cannabis vaping good—the sponsor has, before importing the device, given the Secretary a notice, in a form approved in writing by the Secretary, stating that:</w:t>
            </w:r>
          </w:p>
          <w:p w14:paraId="16FB1286" w14:textId="77777777" w:rsidR="007B4016" w:rsidRPr="00367C78" w:rsidRDefault="007B4016" w:rsidP="007B4016">
            <w:pPr>
              <w:pStyle w:val="Tablei"/>
            </w:pPr>
            <w:r w:rsidRPr="00367C78">
              <w:t xml:space="preserve">(i) the device complies with the essential principles, or is </w:t>
            </w:r>
            <w:r w:rsidRPr="00367C78">
              <w:rPr>
                <w:shd w:val="clear" w:color="auto" w:fill="FFFFFF"/>
              </w:rPr>
              <w:t>imported or supplied (as the case may be) with the consent of the Secretary under section 41MA or 41MAA of the Act</w:t>
            </w:r>
            <w:r w:rsidRPr="00367C78">
              <w:t>; and</w:t>
            </w:r>
          </w:p>
          <w:p w14:paraId="39026B7B" w14:textId="77777777" w:rsidR="007B4016" w:rsidRPr="00367C78" w:rsidRDefault="007B4016" w:rsidP="007B4016">
            <w:pPr>
              <w:pStyle w:val="Tablei"/>
            </w:pPr>
            <w:r w:rsidRPr="00367C78">
              <w:t>(ii) the sponsor holds information or evidence to support the statement made for the purposes of subparagraph (i).</w:t>
            </w:r>
          </w:p>
          <w:p w14:paraId="09A85DBC" w14:textId="77777777" w:rsidR="008652B2" w:rsidRPr="00367C78" w:rsidRDefault="006D1E60" w:rsidP="006D1E60">
            <w:pPr>
              <w:pStyle w:val="Tablea"/>
            </w:pPr>
            <w:r w:rsidRPr="00367C78">
              <w:t>(</w:t>
            </w:r>
            <w:r w:rsidR="008652B2" w:rsidRPr="00367C78">
              <w:t>d</w:t>
            </w:r>
            <w:r w:rsidRPr="00367C78">
              <w:t xml:space="preserve">) </w:t>
            </w:r>
            <w:r w:rsidR="008652B2" w:rsidRPr="00367C78">
              <w:t>The sponsor must:</w:t>
            </w:r>
          </w:p>
          <w:p w14:paraId="1B20AB9F" w14:textId="77777777" w:rsidR="008652B2" w:rsidRPr="00367C78" w:rsidRDefault="006D1E60" w:rsidP="006D1E60">
            <w:pPr>
              <w:pStyle w:val="Tablei"/>
            </w:pPr>
            <w:r w:rsidRPr="00367C78">
              <w:t>(</w:t>
            </w:r>
            <w:r w:rsidR="008652B2" w:rsidRPr="00367C78">
              <w:t>i</w:t>
            </w:r>
            <w:r w:rsidRPr="00367C78">
              <w:t xml:space="preserve">) </w:t>
            </w:r>
            <w:r w:rsidR="008652B2" w:rsidRPr="00367C78">
              <w:t>keep records relating to the source and supply of the device; and</w:t>
            </w:r>
          </w:p>
          <w:p w14:paraId="4F64C0B0" w14:textId="77777777" w:rsidR="008652B2" w:rsidRPr="00367C78" w:rsidRDefault="006D1E60" w:rsidP="006D1E60">
            <w:pPr>
              <w:pStyle w:val="Tablei"/>
            </w:pPr>
            <w:r w:rsidRPr="00367C78">
              <w:t>(</w:t>
            </w:r>
            <w:r w:rsidR="008652B2" w:rsidRPr="00367C78">
              <w:t>iii</w:t>
            </w:r>
            <w:r w:rsidRPr="00367C78">
              <w:t xml:space="preserve">) </w:t>
            </w:r>
            <w:r w:rsidR="008652B2" w:rsidRPr="00367C78">
              <w:t>if requested by the Secretary, give the records to the Secretary.</w:t>
            </w:r>
          </w:p>
        </w:tc>
      </w:tr>
      <w:tr w:rsidR="008652B2" w:rsidRPr="00367C78" w14:paraId="0EE8A76D" w14:textId="77777777" w:rsidTr="00FC1E10">
        <w:trPr>
          <w:gridAfter w:val="1"/>
          <w:wAfter w:w="5" w:type="pct"/>
        </w:trPr>
        <w:tc>
          <w:tcPr>
            <w:tcW w:w="429" w:type="pct"/>
            <w:tcBorders>
              <w:top w:val="single" w:sz="4" w:space="0" w:color="auto"/>
              <w:bottom w:val="nil"/>
            </w:tcBorders>
            <w:shd w:val="clear" w:color="auto" w:fill="auto"/>
          </w:tcPr>
          <w:p w14:paraId="42311F2C" w14:textId="77777777" w:rsidR="008652B2" w:rsidRPr="00367C78" w:rsidRDefault="008652B2" w:rsidP="006D1E60">
            <w:pPr>
              <w:pStyle w:val="Tabletext"/>
            </w:pPr>
            <w:r w:rsidRPr="00367C78">
              <w:t>2.2</w:t>
            </w:r>
          </w:p>
        </w:tc>
        <w:tc>
          <w:tcPr>
            <w:tcW w:w="1922" w:type="pct"/>
            <w:tcBorders>
              <w:top w:val="single" w:sz="4" w:space="0" w:color="auto"/>
              <w:bottom w:val="nil"/>
            </w:tcBorders>
            <w:shd w:val="clear" w:color="auto" w:fill="auto"/>
          </w:tcPr>
          <w:p w14:paraId="7185BA5E" w14:textId="77777777" w:rsidR="008652B2" w:rsidRPr="00367C78" w:rsidRDefault="008652B2" w:rsidP="006D1E60">
            <w:pPr>
              <w:pStyle w:val="Tabletext"/>
            </w:pPr>
            <w:r w:rsidRPr="00367C78">
              <w:t>Medical device affected by section</w:t>
            </w:r>
            <w:r w:rsidR="00EA1C6C" w:rsidRPr="00367C78">
              <w:t> </w:t>
            </w:r>
            <w:r w:rsidRPr="00367C78">
              <w:t>41FH of the Act that is imported into Australia and is held under the direct control of the sponsor until a decision is made under section</w:t>
            </w:r>
            <w:r w:rsidR="00EA1C6C" w:rsidRPr="00367C78">
              <w:t> </w:t>
            </w:r>
            <w:r w:rsidRPr="00367C78">
              <w:t>41FI of the Act in relation to the device</w:t>
            </w:r>
          </w:p>
        </w:tc>
        <w:tc>
          <w:tcPr>
            <w:tcW w:w="2644" w:type="pct"/>
            <w:tcBorders>
              <w:top w:val="single" w:sz="4" w:space="0" w:color="auto"/>
              <w:bottom w:val="nil"/>
            </w:tcBorders>
            <w:shd w:val="clear" w:color="auto" w:fill="auto"/>
          </w:tcPr>
          <w:p w14:paraId="324B8AC1" w14:textId="5E7BFB45" w:rsidR="008652B2" w:rsidRPr="00367C78" w:rsidRDefault="006D1E60" w:rsidP="006D1E60">
            <w:pPr>
              <w:pStyle w:val="Tablea"/>
            </w:pPr>
            <w:r w:rsidRPr="00367C78">
              <w:t>(</w:t>
            </w:r>
            <w:r w:rsidR="008652B2" w:rsidRPr="00367C78">
              <w:t>a</w:t>
            </w:r>
            <w:r w:rsidRPr="00367C78">
              <w:t xml:space="preserve">) </w:t>
            </w:r>
            <w:r w:rsidR="008652B2" w:rsidRPr="00367C78">
              <w:t>The sponsor must:</w:t>
            </w:r>
          </w:p>
          <w:p w14:paraId="1716E974" w14:textId="1AC3E0F3" w:rsidR="008652B2" w:rsidRPr="00367C78" w:rsidRDefault="006D1E60" w:rsidP="006D1E60">
            <w:pPr>
              <w:pStyle w:val="Tablei"/>
            </w:pPr>
            <w:r w:rsidRPr="00367C78">
              <w:t>(</w:t>
            </w:r>
            <w:r w:rsidR="008652B2" w:rsidRPr="00367C78">
              <w:t>i</w:t>
            </w:r>
            <w:r w:rsidRPr="00367C78">
              <w:t xml:space="preserve">) </w:t>
            </w:r>
            <w:r w:rsidR="008652B2" w:rsidRPr="00367C78">
              <w:t>keep records relating to the source of the device; and</w:t>
            </w:r>
          </w:p>
          <w:p w14:paraId="6506CAB9" w14:textId="70107AE4" w:rsidR="008652B2" w:rsidRPr="00367C78" w:rsidRDefault="006D1E60" w:rsidP="006D1E60">
            <w:pPr>
              <w:pStyle w:val="Tablei"/>
            </w:pPr>
            <w:r w:rsidRPr="00367C78">
              <w:t>(</w:t>
            </w:r>
            <w:r w:rsidR="008652B2" w:rsidRPr="00367C78">
              <w:t>ii</w:t>
            </w:r>
            <w:r w:rsidRPr="00367C78">
              <w:t xml:space="preserve">) </w:t>
            </w:r>
            <w:r w:rsidR="008652B2" w:rsidRPr="00367C78">
              <w:t>if requested by the Secretary, give the records to the Secretary; and</w:t>
            </w:r>
          </w:p>
          <w:p w14:paraId="509C1544" w14:textId="022A5D62" w:rsidR="008652B2" w:rsidRPr="00367C78" w:rsidRDefault="006D1E60" w:rsidP="006D1E60">
            <w:pPr>
              <w:pStyle w:val="Tablei"/>
            </w:pPr>
            <w:r w:rsidRPr="00367C78">
              <w:t>(</w:t>
            </w:r>
            <w:r w:rsidR="008652B2" w:rsidRPr="00367C78">
              <w:t>iii</w:t>
            </w:r>
            <w:r w:rsidRPr="00367C78">
              <w:t xml:space="preserve">) </w:t>
            </w:r>
            <w:r w:rsidR="008652B2" w:rsidRPr="00367C78">
              <w:t>before importing the device, have lodged an application under section</w:t>
            </w:r>
            <w:r w:rsidR="00EA1C6C" w:rsidRPr="00367C78">
              <w:t> </w:t>
            </w:r>
            <w:r w:rsidR="008652B2" w:rsidRPr="00367C78">
              <w:t>41FC of the Act for the device to be included in the Register.</w:t>
            </w:r>
          </w:p>
        </w:tc>
      </w:tr>
      <w:tr w:rsidR="008652B2" w:rsidRPr="00367C78" w14:paraId="3B9F02E2" w14:textId="77777777" w:rsidTr="00FC1E10">
        <w:trPr>
          <w:gridAfter w:val="1"/>
          <w:wAfter w:w="5" w:type="pct"/>
          <w:cantSplit/>
        </w:trPr>
        <w:tc>
          <w:tcPr>
            <w:tcW w:w="429" w:type="pct"/>
            <w:tcBorders>
              <w:top w:val="nil"/>
              <w:bottom w:val="single" w:sz="4" w:space="0" w:color="auto"/>
            </w:tcBorders>
            <w:shd w:val="clear" w:color="auto" w:fill="auto"/>
          </w:tcPr>
          <w:p w14:paraId="0E6BAC49" w14:textId="77777777" w:rsidR="008652B2" w:rsidRPr="00367C78" w:rsidRDefault="008652B2" w:rsidP="006D1E60">
            <w:pPr>
              <w:pStyle w:val="Tabletext"/>
            </w:pPr>
          </w:p>
        </w:tc>
        <w:tc>
          <w:tcPr>
            <w:tcW w:w="1922" w:type="pct"/>
            <w:tcBorders>
              <w:top w:val="nil"/>
              <w:bottom w:val="single" w:sz="4" w:space="0" w:color="auto"/>
            </w:tcBorders>
            <w:shd w:val="clear" w:color="auto" w:fill="auto"/>
          </w:tcPr>
          <w:p w14:paraId="53BD1C06" w14:textId="77777777" w:rsidR="008652B2" w:rsidRPr="00367C78" w:rsidRDefault="008652B2" w:rsidP="006D1E60">
            <w:pPr>
              <w:pStyle w:val="Tabletext"/>
            </w:pPr>
          </w:p>
        </w:tc>
        <w:tc>
          <w:tcPr>
            <w:tcW w:w="2644" w:type="pct"/>
            <w:tcBorders>
              <w:top w:val="nil"/>
              <w:bottom w:val="single" w:sz="4" w:space="0" w:color="auto"/>
            </w:tcBorders>
            <w:shd w:val="clear" w:color="auto" w:fill="auto"/>
          </w:tcPr>
          <w:p w14:paraId="18E8F22A" w14:textId="77777777" w:rsidR="008652B2" w:rsidRPr="00367C78" w:rsidRDefault="006D1E60" w:rsidP="006D1E60">
            <w:pPr>
              <w:pStyle w:val="Tablea"/>
            </w:pPr>
            <w:r w:rsidRPr="00367C78">
              <w:t>(</w:t>
            </w:r>
            <w:r w:rsidR="008652B2" w:rsidRPr="00367C78">
              <w:t>b</w:t>
            </w:r>
            <w:r w:rsidRPr="00367C78">
              <w:t xml:space="preserve">) </w:t>
            </w:r>
            <w:r w:rsidR="008652B2" w:rsidRPr="00367C78">
              <w:t>If the application is not successful, the device must be destroyed or returned to the consignor of the device within 1 month of the decision not to include the device in the Register.</w:t>
            </w:r>
          </w:p>
        </w:tc>
      </w:tr>
      <w:tr w:rsidR="008652B2" w:rsidRPr="00367C78" w14:paraId="162A06FE" w14:textId="77777777" w:rsidTr="00FC1E10">
        <w:trPr>
          <w:gridAfter w:val="1"/>
          <w:wAfter w:w="5" w:type="pct"/>
          <w:cantSplit/>
        </w:trPr>
        <w:tc>
          <w:tcPr>
            <w:tcW w:w="429" w:type="pct"/>
            <w:tcBorders>
              <w:top w:val="single" w:sz="4" w:space="0" w:color="auto"/>
              <w:bottom w:val="nil"/>
            </w:tcBorders>
            <w:shd w:val="clear" w:color="auto" w:fill="auto"/>
          </w:tcPr>
          <w:p w14:paraId="5E3E78D5" w14:textId="77777777" w:rsidR="008652B2" w:rsidRPr="00367C78" w:rsidRDefault="008652B2" w:rsidP="006D1E60">
            <w:pPr>
              <w:pStyle w:val="Tabletext"/>
            </w:pPr>
            <w:r w:rsidRPr="00367C78">
              <w:t>2.3</w:t>
            </w:r>
          </w:p>
        </w:tc>
        <w:tc>
          <w:tcPr>
            <w:tcW w:w="1922" w:type="pct"/>
            <w:tcBorders>
              <w:top w:val="single" w:sz="4" w:space="0" w:color="auto"/>
              <w:bottom w:val="nil"/>
            </w:tcBorders>
            <w:shd w:val="clear" w:color="auto" w:fill="auto"/>
          </w:tcPr>
          <w:p w14:paraId="1DAE7054" w14:textId="3076CD01" w:rsidR="008652B2" w:rsidRPr="00367C78" w:rsidRDefault="008652B2" w:rsidP="006D1E60">
            <w:pPr>
              <w:pStyle w:val="Tabletext"/>
            </w:pPr>
            <w:r w:rsidRPr="00367C78">
              <w:t xml:space="preserve">Medical device to be used </w:t>
            </w:r>
            <w:r w:rsidR="00580323" w:rsidRPr="00367C78">
              <w:t xml:space="preserve">in a clinical trial </w:t>
            </w:r>
            <w:r w:rsidRPr="00367C78">
              <w:t>solely for experimental purposes in humans</w:t>
            </w:r>
          </w:p>
        </w:tc>
        <w:tc>
          <w:tcPr>
            <w:tcW w:w="2644" w:type="pct"/>
            <w:tcBorders>
              <w:top w:val="single" w:sz="4" w:space="0" w:color="auto"/>
              <w:bottom w:val="nil"/>
            </w:tcBorders>
            <w:shd w:val="clear" w:color="auto" w:fill="auto"/>
          </w:tcPr>
          <w:p w14:paraId="266FC7D3" w14:textId="77777777" w:rsidR="00F862E0" w:rsidRPr="00367C78" w:rsidRDefault="00F862E0" w:rsidP="00F862E0">
            <w:pPr>
              <w:pStyle w:val="Tablea"/>
            </w:pPr>
            <w:r w:rsidRPr="00367C78">
              <w:t>(a) The sponsor must notify the Secretary:</w:t>
            </w:r>
          </w:p>
          <w:p w14:paraId="2951AD3D" w14:textId="77777777" w:rsidR="00F862E0" w:rsidRPr="00367C78" w:rsidRDefault="00F862E0" w:rsidP="00F862E0">
            <w:pPr>
              <w:pStyle w:val="Tablei"/>
            </w:pPr>
            <w:r w:rsidRPr="00367C78">
              <w:t>(i) in a form approved by the Secretary; and</w:t>
            </w:r>
          </w:p>
          <w:p w14:paraId="3D6FD0DB" w14:textId="77777777" w:rsidR="00F862E0" w:rsidRPr="00367C78" w:rsidRDefault="00F862E0" w:rsidP="00F862E0">
            <w:pPr>
              <w:pStyle w:val="Tablei"/>
            </w:pPr>
            <w:r w:rsidRPr="00367C78">
              <w:t>(ii) in accordance with the requirements (if any) determined by the Secretary for the form of notification;</w:t>
            </w:r>
          </w:p>
          <w:p w14:paraId="05AC3748" w14:textId="77777777" w:rsidR="00F862E0" w:rsidRPr="00367C78" w:rsidRDefault="00F862E0" w:rsidP="00F862E0">
            <w:pPr>
              <w:pStyle w:val="Tablea"/>
            </w:pPr>
            <w:r w:rsidRPr="00367C78">
              <w:tab/>
              <w:t>about the trial and the medical device covered by the trial and must do so before:</w:t>
            </w:r>
          </w:p>
          <w:p w14:paraId="3AD170D7" w14:textId="77777777" w:rsidR="00F862E0" w:rsidRPr="00367C78" w:rsidRDefault="00F862E0" w:rsidP="00F862E0">
            <w:pPr>
              <w:pStyle w:val="Tablei"/>
            </w:pPr>
            <w:r w:rsidRPr="00367C78">
              <w:t>(iii) the medical device begins to be used in the trial, unless subparagraph (iv) applies; or</w:t>
            </w:r>
          </w:p>
          <w:p w14:paraId="20667883" w14:textId="53AC7997" w:rsidR="008652B2" w:rsidRPr="00367C78" w:rsidRDefault="00F862E0" w:rsidP="00E77E94">
            <w:pPr>
              <w:pStyle w:val="Tablei"/>
            </w:pPr>
            <w:r w:rsidRPr="00367C78">
              <w:t>(iv) if the sponsor seeks the Secretary’s agreement to the notification being given before the end of a period nominated by the sponsor and the Secretary agrees to this—the end of that nominated period.</w:t>
            </w:r>
          </w:p>
        </w:tc>
      </w:tr>
      <w:tr w:rsidR="008652B2" w:rsidRPr="00367C78" w14:paraId="4EF3C666" w14:textId="77777777" w:rsidTr="00FC1E10">
        <w:trPr>
          <w:gridAfter w:val="1"/>
          <w:wAfter w:w="5" w:type="pct"/>
        </w:trPr>
        <w:tc>
          <w:tcPr>
            <w:tcW w:w="429" w:type="pct"/>
            <w:tcBorders>
              <w:top w:val="nil"/>
              <w:bottom w:val="nil"/>
            </w:tcBorders>
            <w:shd w:val="clear" w:color="auto" w:fill="auto"/>
          </w:tcPr>
          <w:p w14:paraId="655B0A19" w14:textId="77777777" w:rsidR="008652B2" w:rsidRPr="00367C78" w:rsidRDefault="008652B2" w:rsidP="006D1E60">
            <w:pPr>
              <w:pStyle w:val="Tabletext"/>
            </w:pPr>
          </w:p>
        </w:tc>
        <w:tc>
          <w:tcPr>
            <w:tcW w:w="1922" w:type="pct"/>
            <w:tcBorders>
              <w:top w:val="nil"/>
              <w:bottom w:val="nil"/>
            </w:tcBorders>
            <w:shd w:val="clear" w:color="auto" w:fill="auto"/>
          </w:tcPr>
          <w:p w14:paraId="709F5A63" w14:textId="77777777" w:rsidR="008652B2" w:rsidRPr="00367C78" w:rsidRDefault="008652B2" w:rsidP="006D1E60">
            <w:pPr>
              <w:pStyle w:val="Tabletext"/>
            </w:pPr>
          </w:p>
        </w:tc>
        <w:tc>
          <w:tcPr>
            <w:tcW w:w="2644" w:type="pct"/>
            <w:tcBorders>
              <w:top w:val="nil"/>
              <w:bottom w:val="nil"/>
            </w:tcBorders>
            <w:shd w:val="clear" w:color="auto" w:fill="auto"/>
          </w:tcPr>
          <w:p w14:paraId="2C5B8B17" w14:textId="3293DD88" w:rsidR="008652B2" w:rsidRPr="00367C78" w:rsidRDefault="006D1E60" w:rsidP="006D1E60">
            <w:pPr>
              <w:pStyle w:val="Tablea"/>
            </w:pPr>
            <w:r w:rsidRPr="00367C78">
              <w:t>(</w:t>
            </w:r>
            <w:r w:rsidR="008652B2" w:rsidRPr="00367C78">
              <w:t>b</w:t>
            </w:r>
            <w:r w:rsidRPr="00367C78">
              <w:t xml:space="preserve">) </w:t>
            </w:r>
            <w:r w:rsidR="008652B2" w:rsidRPr="00367C78">
              <w:t xml:space="preserve">The notification must be accompanied by the notification fee specified in </w:t>
            </w:r>
            <w:r w:rsidR="00B3529D" w:rsidRPr="00065BF6">
              <w:t>paragraph (a) of</w:t>
            </w:r>
            <w:r w:rsidR="00B3529D">
              <w:t xml:space="preserve"> </w:t>
            </w:r>
            <w:r w:rsidR="002023AE">
              <w:t>item 1</w:t>
            </w:r>
            <w:r w:rsidR="008652B2" w:rsidRPr="00367C78">
              <w:t xml:space="preserve">.8 of </w:t>
            </w:r>
            <w:r w:rsidR="00EE4119" w:rsidRPr="00367C78">
              <w:t>Schedule 5</w:t>
            </w:r>
            <w:r w:rsidR="008652B2" w:rsidRPr="00367C78">
              <w:t>.</w:t>
            </w:r>
          </w:p>
        </w:tc>
      </w:tr>
      <w:tr w:rsidR="008652B2" w:rsidRPr="00367C78" w14:paraId="332B58C6" w14:textId="77777777" w:rsidTr="00FC1E10">
        <w:trPr>
          <w:gridAfter w:val="1"/>
          <w:wAfter w:w="5" w:type="pct"/>
          <w:cantSplit/>
        </w:trPr>
        <w:tc>
          <w:tcPr>
            <w:tcW w:w="429" w:type="pct"/>
            <w:tcBorders>
              <w:top w:val="nil"/>
              <w:bottom w:val="nil"/>
            </w:tcBorders>
            <w:shd w:val="clear" w:color="auto" w:fill="auto"/>
          </w:tcPr>
          <w:p w14:paraId="790F171C" w14:textId="77777777" w:rsidR="008652B2" w:rsidRPr="00367C78" w:rsidRDefault="008652B2" w:rsidP="006D1E60">
            <w:pPr>
              <w:pStyle w:val="Tabletext"/>
            </w:pPr>
          </w:p>
        </w:tc>
        <w:tc>
          <w:tcPr>
            <w:tcW w:w="1922" w:type="pct"/>
            <w:tcBorders>
              <w:top w:val="nil"/>
              <w:bottom w:val="nil"/>
            </w:tcBorders>
            <w:shd w:val="clear" w:color="auto" w:fill="auto"/>
          </w:tcPr>
          <w:p w14:paraId="52F68821" w14:textId="77777777" w:rsidR="008652B2" w:rsidRPr="00367C78" w:rsidRDefault="008652B2" w:rsidP="006D1E60">
            <w:pPr>
              <w:pStyle w:val="Tabletext"/>
            </w:pPr>
          </w:p>
        </w:tc>
        <w:tc>
          <w:tcPr>
            <w:tcW w:w="2644" w:type="pct"/>
            <w:tcBorders>
              <w:top w:val="nil"/>
              <w:bottom w:val="nil"/>
            </w:tcBorders>
            <w:shd w:val="clear" w:color="auto" w:fill="auto"/>
          </w:tcPr>
          <w:p w14:paraId="56D136AC" w14:textId="77777777" w:rsidR="008652B2" w:rsidRPr="00367C78" w:rsidRDefault="006D1E60" w:rsidP="006D1E60">
            <w:pPr>
              <w:pStyle w:val="Tablea"/>
            </w:pPr>
            <w:r w:rsidRPr="00367C78">
              <w:t>(</w:t>
            </w:r>
            <w:r w:rsidR="008652B2" w:rsidRPr="00367C78">
              <w:t>c</w:t>
            </w:r>
            <w:r w:rsidRPr="00367C78">
              <w:t xml:space="preserve">) </w:t>
            </w:r>
            <w:r w:rsidR="008652B2" w:rsidRPr="00367C78">
              <w:t>The approval of the device for this purpose must be given by the sponsor (if the sponsor is conducting the trial), or by the body or organisation conducting the trial for the sponsor, having regard to the advice of the ethics committee that has, or will assume, responsibility for monitoring the conduct of the trial.</w:t>
            </w:r>
          </w:p>
        </w:tc>
      </w:tr>
      <w:tr w:rsidR="008652B2" w:rsidRPr="00367C78" w14:paraId="2C5E8EB7" w14:textId="77777777" w:rsidTr="00FC1E10">
        <w:trPr>
          <w:gridAfter w:val="1"/>
          <w:wAfter w:w="5" w:type="pct"/>
        </w:trPr>
        <w:tc>
          <w:tcPr>
            <w:tcW w:w="429" w:type="pct"/>
            <w:tcBorders>
              <w:top w:val="nil"/>
              <w:bottom w:val="nil"/>
            </w:tcBorders>
            <w:shd w:val="clear" w:color="auto" w:fill="auto"/>
          </w:tcPr>
          <w:p w14:paraId="20F97A2D" w14:textId="77777777" w:rsidR="008652B2" w:rsidRPr="00367C78" w:rsidRDefault="008652B2" w:rsidP="006D1E60">
            <w:pPr>
              <w:pStyle w:val="Tabletext"/>
            </w:pPr>
          </w:p>
        </w:tc>
        <w:tc>
          <w:tcPr>
            <w:tcW w:w="1922" w:type="pct"/>
            <w:tcBorders>
              <w:top w:val="nil"/>
              <w:bottom w:val="nil"/>
            </w:tcBorders>
            <w:shd w:val="clear" w:color="auto" w:fill="auto"/>
          </w:tcPr>
          <w:p w14:paraId="1DD0C673" w14:textId="77777777" w:rsidR="008652B2" w:rsidRPr="00367C78" w:rsidRDefault="008652B2" w:rsidP="006D1E60">
            <w:pPr>
              <w:pStyle w:val="Tabletext"/>
            </w:pPr>
          </w:p>
        </w:tc>
        <w:tc>
          <w:tcPr>
            <w:tcW w:w="2644" w:type="pct"/>
            <w:tcBorders>
              <w:top w:val="nil"/>
              <w:bottom w:val="nil"/>
            </w:tcBorders>
            <w:shd w:val="clear" w:color="auto" w:fill="auto"/>
          </w:tcPr>
          <w:p w14:paraId="6D59E2CC" w14:textId="723D5F61" w:rsidR="008652B2" w:rsidRPr="00367C78" w:rsidRDefault="006D1E60" w:rsidP="006D1E60">
            <w:pPr>
              <w:pStyle w:val="Tablea"/>
            </w:pPr>
            <w:r w:rsidRPr="00367C78">
              <w:t>(</w:t>
            </w:r>
            <w:r w:rsidR="008652B2" w:rsidRPr="00367C78">
              <w:t>d</w:t>
            </w:r>
            <w:r w:rsidRPr="00367C78">
              <w:t xml:space="preserve">) </w:t>
            </w:r>
            <w:r w:rsidR="008652B2" w:rsidRPr="00367C78">
              <w:t xml:space="preserve">The terms of the approval by the sponsor, body or organisation mentioned in </w:t>
            </w:r>
            <w:r w:rsidR="00EE4119" w:rsidRPr="00367C78">
              <w:t>paragraph (</w:t>
            </w:r>
            <w:r w:rsidR="008652B2" w:rsidRPr="00367C78">
              <w:t>c) must be no less restrictive than the terms advised by the responsible ethics committee.</w:t>
            </w:r>
          </w:p>
        </w:tc>
      </w:tr>
      <w:tr w:rsidR="008652B2" w:rsidRPr="00367C78" w14:paraId="68C6DD41" w14:textId="77777777" w:rsidTr="00FC1E10">
        <w:trPr>
          <w:gridAfter w:val="1"/>
          <w:wAfter w:w="5" w:type="pct"/>
        </w:trPr>
        <w:tc>
          <w:tcPr>
            <w:tcW w:w="429" w:type="pct"/>
            <w:tcBorders>
              <w:top w:val="nil"/>
              <w:bottom w:val="nil"/>
            </w:tcBorders>
            <w:shd w:val="clear" w:color="auto" w:fill="auto"/>
          </w:tcPr>
          <w:p w14:paraId="4295DDD1" w14:textId="77777777" w:rsidR="008652B2" w:rsidRPr="00367C78" w:rsidRDefault="008652B2" w:rsidP="006D1E60">
            <w:pPr>
              <w:pStyle w:val="Tabletext"/>
            </w:pPr>
          </w:p>
        </w:tc>
        <w:tc>
          <w:tcPr>
            <w:tcW w:w="1922" w:type="pct"/>
            <w:tcBorders>
              <w:top w:val="nil"/>
              <w:bottom w:val="nil"/>
            </w:tcBorders>
            <w:shd w:val="clear" w:color="auto" w:fill="auto"/>
          </w:tcPr>
          <w:p w14:paraId="0A6B84E1" w14:textId="77777777" w:rsidR="008652B2" w:rsidRPr="00367C78" w:rsidRDefault="008652B2" w:rsidP="006D1E60">
            <w:pPr>
              <w:pStyle w:val="Tabletext"/>
            </w:pPr>
          </w:p>
        </w:tc>
        <w:tc>
          <w:tcPr>
            <w:tcW w:w="2644" w:type="pct"/>
            <w:tcBorders>
              <w:top w:val="nil"/>
              <w:bottom w:val="nil"/>
            </w:tcBorders>
            <w:shd w:val="clear" w:color="auto" w:fill="auto"/>
          </w:tcPr>
          <w:p w14:paraId="59D55912" w14:textId="77777777" w:rsidR="008652B2" w:rsidRPr="00367C78" w:rsidRDefault="006D1E60" w:rsidP="006D1E60">
            <w:pPr>
              <w:pStyle w:val="Tablea"/>
            </w:pPr>
            <w:r w:rsidRPr="00367C78">
              <w:t>(</w:t>
            </w:r>
            <w:r w:rsidR="008652B2" w:rsidRPr="00367C78">
              <w:t>e</w:t>
            </w:r>
            <w:r w:rsidRPr="00367C78">
              <w:t xml:space="preserve">) </w:t>
            </w:r>
            <w:r w:rsidR="008652B2" w:rsidRPr="00367C78">
              <w:t>The trial must not be the subject of a direction by the Secretary that the trial not be conducted, or that it be stopped, because the Secretary has become aware that to conduct or continue the trial would be contrary to the public interest.</w:t>
            </w:r>
          </w:p>
        </w:tc>
      </w:tr>
      <w:tr w:rsidR="008652B2" w:rsidRPr="00367C78" w14:paraId="37721098" w14:textId="77777777" w:rsidTr="008257AE">
        <w:trPr>
          <w:gridAfter w:val="1"/>
          <w:wAfter w:w="5" w:type="pct"/>
        </w:trPr>
        <w:tc>
          <w:tcPr>
            <w:tcW w:w="429" w:type="pct"/>
            <w:tcBorders>
              <w:top w:val="nil"/>
              <w:bottom w:val="nil"/>
            </w:tcBorders>
            <w:shd w:val="clear" w:color="auto" w:fill="auto"/>
          </w:tcPr>
          <w:p w14:paraId="3022FF06" w14:textId="77777777" w:rsidR="008652B2" w:rsidRPr="00367C78" w:rsidRDefault="008652B2" w:rsidP="009253C1">
            <w:pPr>
              <w:pStyle w:val="Tabletext"/>
              <w:keepNext/>
              <w:keepLines/>
            </w:pPr>
          </w:p>
        </w:tc>
        <w:tc>
          <w:tcPr>
            <w:tcW w:w="1922" w:type="pct"/>
            <w:tcBorders>
              <w:top w:val="nil"/>
              <w:bottom w:val="nil"/>
            </w:tcBorders>
            <w:shd w:val="clear" w:color="auto" w:fill="auto"/>
          </w:tcPr>
          <w:p w14:paraId="499E5F0C" w14:textId="77777777" w:rsidR="008652B2" w:rsidRPr="00367C78" w:rsidRDefault="008652B2" w:rsidP="006D1E60">
            <w:pPr>
              <w:pStyle w:val="Tabletext"/>
            </w:pPr>
          </w:p>
        </w:tc>
        <w:tc>
          <w:tcPr>
            <w:tcW w:w="2644" w:type="pct"/>
            <w:tcBorders>
              <w:top w:val="nil"/>
              <w:bottom w:val="nil"/>
            </w:tcBorders>
            <w:shd w:val="clear" w:color="auto" w:fill="auto"/>
          </w:tcPr>
          <w:p w14:paraId="5BB12F57" w14:textId="77777777" w:rsidR="008652B2" w:rsidRPr="00367C78" w:rsidRDefault="006D1E60" w:rsidP="006D1E60">
            <w:pPr>
              <w:pStyle w:val="Tablea"/>
            </w:pPr>
            <w:r w:rsidRPr="00367C78">
              <w:t>(</w:t>
            </w:r>
            <w:r w:rsidR="008652B2" w:rsidRPr="00367C78">
              <w:t>f</w:t>
            </w:r>
            <w:r w:rsidRPr="00367C78">
              <w:t xml:space="preserve">) </w:t>
            </w:r>
            <w:r w:rsidR="008652B2" w:rsidRPr="00367C78">
              <w:t>The sponsor (if the sponsor is conducting the trial), or the body or organisation conducting the trial for the sponsor, must not receive, or have received, advice from the responsible ethics committee that is inconsistent with the continuation of the trial.</w:t>
            </w:r>
          </w:p>
        </w:tc>
      </w:tr>
      <w:tr w:rsidR="008652B2" w:rsidRPr="00367C78" w14:paraId="7F0BFB9E" w14:textId="77777777" w:rsidTr="008257AE">
        <w:trPr>
          <w:gridAfter w:val="1"/>
          <w:wAfter w:w="5" w:type="pct"/>
          <w:cantSplit/>
        </w:trPr>
        <w:tc>
          <w:tcPr>
            <w:tcW w:w="429" w:type="pct"/>
            <w:tcBorders>
              <w:top w:val="nil"/>
              <w:bottom w:val="nil"/>
            </w:tcBorders>
            <w:shd w:val="clear" w:color="auto" w:fill="auto"/>
          </w:tcPr>
          <w:p w14:paraId="2DF377F4" w14:textId="77777777" w:rsidR="008652B2" w:rsidRPr="00367C78" w:rsidRDefault="008652B2" w:rsidP="006D1E60">
            <w:pPr>
              <w:pStyle w:val="Tabletext"/>
            </w:pPr>
          </w:p>
        </w:tc>
        <w:tc>
          <w:tcPr>
            <w:tcW w:w="1922" w:type="pct"/>
            <w:tcBorders>
              <w:top w:val="nil"/>
              <w:bottom w:val="nil"/>
            </w:tcBorders>
            <w:shd w:val="clear" w:color="auto" w:fill="auto"/>
          </w:tcPr>
          <w:p w14:paraId="704D9238" w14:textId="77777777" w:rsidR="008652B2" w:rsidRPr="00367C78" w:rsidRDefault="008652B2" w:rsidP="006D1E60">
            <w:pPr>
              <w:pStyle w:val="Tabletext"/>
            </w:pPr>
          </w:p>
        </w:tc>
        <w:tc>
          <w:tcPr>
            <w:tcW w:w="2644" w:type="pct"/>
            <w:tcBorders>
              <w:top w:val="nil"/>
              <w:bottom w:val="nil"/>
            </w:tcBorders>
            <w:shd w:val="clear" w:color="auto" w:fill="auto"/>
          </w:tcPr>
          <w:p w14:paraId="6AEF7297" w14:textId="77777777" w:rsidR="008652B2" w:rsidRPr="00367C78" w:rsidRDefault="006D1E60" w:rsidP="006D1E60">
            <w:pPr>
              <w:pStyle w:val="Tablea"/>
            </w:pPr>
            <w:r w:rsidRPr="00367C78">
              <w:t>(</w:t>
            </w:r>
            <w:r w:rsidR="008652B2" w:rsidRPr="00367C78">
              <w:t>g</w:t>
            </w:r>
            <w:r w:rsidRPr="00367C78">
              <w:t xml:space="preserve">) </w:t>
            </w:r>
            <w:r w:rsidR="008652B2" w:rsidRPr="00367C78">
              <w:t>The conditions stated in regulation</w:t>
            </w:r>
            <w:r w:rsidR="00EA1C6C" w:rsidRPr="00367C78">
              <w:t> </w:t>
            </w:r>
            <w:r w:rsidR="008652B2" w:rsidRPr="00367C78">
              <w:t>7.5 must be complied with, as if that regulation applied to a person using a medical device under this item.</w:t>
            </w:r>
          </w:p>
        </w:tc>
      </w:tr>
      <w:tr w:rsidR="00580323" w:rsidRPr="00367C78" w14:paraId="373CFC29" w14:textId="77777777" w:rsidTr="007874EF">
        <w:trPr>
          <w:gridAfter w:val="1"/>
          <w:wAfter w:w="5" w:type="pct"/>
          <w:cantSplit/>
        </w:trPr>
        <w:tc>
          <w:tcPr>
            <w:tcW w:w="429" w:type="pct"/>
            <w:tcBorders>
              <w:top w:val="nil"/>
              <w:bottom w:val="nil"/>
            </w:tcBorders>
            <w:shd w:val="clear" w:color="auto" w:fill="auto"/>
          </w:tcPr>
          <w:p w14:paraId="36EF67C3" w14:textId="77777777" w:rsidR="00580323" w:rsidRPr="00367C78" w:rsidRDefault="00580323" w:rsidP="006D1E60">
            <w:pPr>
              <w:pStyle w:val="Tabletext"/>
            </w:pPr>
          </w:p>
        </w:tc>
        <w:tc>
          <w:tcPr>
            <w:tcW w:w="1922" w:type="pct"/>
            <w:tcBorders>
              <w:top w:val="nil"/>
              <w:bottom w:val="nil"/>
            </w:tcBorders>
            <w:shd w:val="clear" w:color="auto" w:fill="auto"/>
          </w:tcPr>
          <w:p w14:paraId="196C7451" w14:textId="77777777" w:rsidR="00580323" w:rsidRPr="00367C78" w:rsidRDefault="00580323" w:rsidP="006D1E60">
            <w:pPr>
              <w:pStyle w:val="Tabletext"/>
            </w:pPr>
          </w:p>
        </w:tc>
        <w:tc>
          <w:tcPr>
            <w:tcW w:w="2644" w:type="pct"/>
            <w:tcBorders>
              <w:top w:val="nil"/>
              <w:bottom w:val="nil"/>
            </w:tcBorders>
            <w:shd w:val="clear" w:color="auto" w:fill="auto"/>
          </w:tcPr>
          <w:p w14:paraId="0674772D" w14:textId="77777777" w:rsidR="00580323" w:rsidRPr="00367C78" w:rsidRDefault="00580323" w:rsidP="00580323">
            <w:pPr>
              <w:pStyle w:val="Tablea"/>
            </w:pPr>
            <w:r w:rsidRPr="00367C78">
              <w:t>(h) The sponsor must notify the Secretary:</w:t>
            </w:r>
          </w:p>
          <w:p w14:paraId="3D0CA2DC" w14:textId="77777777" w:rsidR="00580323" w:rsidRPr="00367C78" w:rsidRDefault="00580323" w:rsidP="00580323">
            <w:pPr>
              <w:pStyle w:val="Tablei"/>
            </w:pPr>
            <w:r w:rsidRPr="00367C78">
              <w:t>(i) in a form approved by the Secretary; and</w:t>
            </w:r>
          </w:p>
          <w:p w14:paraId="28D09D87" w14:textId="77777777" w:rsidR="00580323" w:rsidRPr="00367C78" w:rsidRDefault="00580323" w:rsidP="00580323">
            <w:pPr>
              <w:pStyle w:val="Tablei"/>
            </w:pPr>
            <w:r w:rsidRPr="00367C78">
              <w:t>(ii) in accordance with the requirements (if any) determined by the Secretary for the form of notification;</w:t>
            </w:r>
          </w:p>
          <w:p w14:paraId="66380215" w14:textId="77777777" w:rsidR="00580323" w:rsidRPr="00367C78" w:rsidRDefault="00580323" w:rsidP="00580323">
            <w:pPr>
              <w:pStyle w:val="Tablea"/>
            </w:pPr>
            <w:r w:rsidRPr="00367C78">
              <w:tab/>
              <w:t>about any trial site not covered by the notification referred to in paragraph (a) and must do so before:</w:t>
            </w:r>
          </w:p>
          <w:p w14:paraId="0DB4C8C2" w14:textId="77777777" w:rsidR="00580323" w:rsidRPr="00367C78" w:rsidRDefault="00580323" w:rsidP="00580323">
            <w:pPr>
              <w:pStyle w:val="Tablei"/>
            </w:pPr>
            <w:r w:rsidRPr="00367C78">
              <w:t>(iii) the medical device begins to be used at that site, unless subparagraph (iv) applies; or</w:t>
            </w:r>
          </w:p>
          <w:p w14:paraId="70B6FE0C" w14:textId="228DABBB" w:rsidR="00580323" w:rsidRPr="00367C78" w:rsidRDefault="00580323" w:rsidP="008257AE">
            <w:pPr>
              <w:pStyle w:val="Tablei"/>
            </w:pPr>
            <w:r w:rsidRPr="00367C78">
              <w:t>(iv) if the sponsor seeks the Secretary’s agreement to the notification being given before the end of a period nominated by the sponsor and the Secretary agrees to this—the end of that nominated period.</w:t>
            </w:r>
          </w:p>
        </w:tc>
      </w:tr>
      <w:tr w:rsidR="00244885" w:rsidRPr="00367C78" w14:paraId="760C8464" w14:textId="77777777" w:rsidTr="007874EF">
        <w:trPr>
          <w:gridAfter w:val="1"/>
          <w:wAfter w:w="5" w:type="pct"/>
          <w:cantSplit/>
        </w:trPr>
        <w:tc>
          <w:tcPr>
            <w:tcW w:w="429" w:type="pct"/>
            <w:tcBorders>
              <w:top w:val="nil"/>
              <w:bottom w:val="nil"/>
            </w:tcBorders>
            <w:shd w:val="clear" w:color="auto" w:fill="auto"/>
          </w:tcPr>
          <w:p w14:paraId="7372F22A" w14:textId="77777777" w:rsidR="00244885" w:rsidRPr="00367C78" w:rsidRDefault="00244885" w:rsidP="006D1E60">
            <w:pPr>
              <w:pStyle w:val="Tabletext"/>
            </w:pPr>
          </w:p>
        </w:tc>
        <w:tc>
          <w:tcPr>
            <w:tcW w:w="1922" w:type="pct"/>
            <w:tcBorders>
              <w:top w:val="nil"/>
              <w:bottom w:val="nil"/>
            </w:tcBorders>
            <w:shd w:val="clear" w:color="auto" w:fill="auto"/>
          </w:tcPr>
          <w:p w14:paraId="1BC13576" w14:textId="77777777" w:rsidR="00244885" w:rsidRPr="00367C78" w:rsidRDefault="00244885" w:rsidP="006D1E60">
            <w:pPr>
              <w:pStyle w:val="Tabletext"/>
            </w:pPr>
          </w:p>
        </w:tc>
        <w:tc>
          <w:tcPr>
            <w:tcW w:w="2644" w:type="pct"/>
            <w:tcBorders>
              <w:top w:val="nil"/>
              <w:bottom w:val="nil"/>
            </w:tcBorders>
            <w:shd w:val="clear" w:color="auto" w:fill="auto"/>
          </w:tcPr>
          <w:p w14:paraId="5E2CC19D" w14:textId="2779FE94" w:rsidR="00244885" w:rsidRPr="00367C78" w:rsidRDefault="00244885" w:rsidP="00580323">
            <w:pPr>
              <w:pStyle w:val="Tablea"/>
            </w:pPr>
            <w:r w:rsidRPr="00065BF6">
              <w:t xml:space="preserve">(ha) The notification must be accompanied by the notification fee specified in paragraph (b) of </w:t>
            </w:r>
            <w:r w:rsidR="002023AE">
              <w:t>item 1</w:t>
            </w:r>
            <w:r w:rsidRPr="00065BF6">
              <w:t>.8 of Schedule 5.</w:t>
            </w:r>
          </w:p>
        </w:tc>
      </w:tr>
      <w:tr w:rsidR="00CB6BAB" w:rsidRPr="00367C78" w14:paraId="0971CD43" w14:textId="77777777" w:rsidTr="007874EF">
        <w:trPr>
          <w:gridAfter w:val="1"/>
          <w:wAfter w:w="5" w:type="pct"/>
          <w:cantSplit/>
        </w:trPr>
        <w:tc>
          <w:tcPr>
            <w:tcW w:w="429" w:type="pct"/>
            <w:tcBorders>
              <w:top w:val="nil"/>
              <w:bottom w:val="nil"/>
            </w:tcBorders>
            <w:shd w:val="clear" w:color="auto" w:fill="auto"/>
          </w:tcPr>
          <w:p w14:paraId="6B40CABF" w14:textId="77777777" w:rsidR="00CB6BAB" w:rsidRPr="00367C78" w:rsidRDefault="00CB6BAB" w:rsidP="006D1E60">
            <w:pPr>
              <w:pStyle w:val="Tabletext"/>
            </w:pPr>
          </w:p>
        </w:tc>
        <w:tc>
          <w:tcPr>
            <w:tcW w:w="1922" w:type="pct"/>
            <w:tcBorders>
              <w:top w:val="nil"/>
              <w:bottom w:val="nil"/>
            </w:tcBorders>
            <w:shd w:val="clear" w:color="auto" w:fill="auto"/>
          </w:tcPr>
          <w:p w14:paraId="2FAEFEF8" w14:textId="77777777" w:rsidR="00CB6BAB" w:rsidRPr="00367C78" w:rsidRDefault="00CB6BAB" w:rsidP="006D1E60">
            <w:pPr>
              <w:pStyle w:val="Tabletext"/>
            </w:pPr>
          </w:p>
        </w:tc>
        <w:tc>
          <w:tcPr>
            <w:tcW w:w="2644" w:type="pct"/>
            <w:tcBorders>
              <w:top w:val="nil"/>
              <w:bottom w:val="nil"/>
            </w:tcBorders>
            <w:shd w:val="clear" w:color="auto" w:fill="auto"/>
          </w:tcPr>
          <w:p w14:paraId="6778340D" w14:textId="6CAC9719" w:rsidR="00CB6BAB" w:rsidRPr="00367C78" w:rsidRDefault="004930AE" w:rsidP="00580323">
            <w:pPr>
              <w:pStyle w:val="Tablea"/>
            </w:pPr>
            <w:r w:rsidRPr="00367C78">
              <w:t>(i) The sponsor must comply with requests by an authorised person, whether made before or after the start of the trial, to give information about the conduct of the trial (whether or not the sponsor is conducting the trial).</w:t>
            </w:r>
          </w:p>
        </w:tc>
      </w:tr>
      <w:tr w:rsidR="00CB6BAB" w:rsidRPr="00367C78" w14:paraId="52F3EB91" w14:textId="77777777" w:rsidTr="007874EF">
        <w:trPr>
          <w:gridAfter w:val="1"/>
          <w:wAfter w:w="5" w:type="pct"/>
          <w:cantSplit/>
        </w:trPr>
        <w:tc>
          <w:tcPr>
            <w:tcW w:w="429" w:type="pct"/>
            <w:tcBorders>
              <w:top w:val="nil"/>
              <w:bottom w:val="nil"/>
            </w:tcBorders>
            <w:shd w:val="clear" w:color="auto" w:fill="auto"/>
          </w:tcPr>
          <w:p w14:paraId="4C0ED7E4" w14:textId="77777777" w:rsidR="00CB6BAB" w:rsidRPr="00367C78" w:rsidRDefault="00CB6BAB" w:rsidP="006D1E60">
            <w:pPr>
              <w:pStyle w:val="Tabletext"/>
            </w:pPr>
          </w:p>
        </w:tc>
        <w:tc>
          <w:tcPr>
            <w:tcW w:w="1922" w:type="pct"/>
            <w:tcBorders>
              <w:top w:val="nil"/>
              <w:bottom w:val="nil"/>
            </w:tcBorders>
            <w:shd w:val="clear" w:color="auto" w:fill="auto"/>
          </w:tcPr>
          <w:p w14:paraId="707D1733" w14:textId="77777777" w:rsidR="00CB6BAB" w:rsidRPr="00367C78" w:rsidRDefault="00CB6BAB" w:rsidP="006D1E60">
            <w:pPr>
              <w:pStyle w:val="Tabletext"/>
            </w:pPr>
          </w:p>
        </w:tc>
        <w:tc>
          <w:tcPr>
            <w:tcW w:w="2644" w:type="pct"/>
            <w:tcBorders>
              <w:top w:val="nil"/>
              <w:bottom w:val="nil"/>
            </w:tcBorders>
            <w:shd w:val="clear" w:color="auto" w:fill="auto"/>
          </w:tcPr>
          <w:p w14:paraId="09EFE369" w14:textId="56F374A5" w:rsidR="00CB6BAB" w:rsidRPr="00367C78" w:rsidRDefault="004930AE" w:rsidP="00580323">
            <w:pPr>
              <w:pStyle w:val="Tablea"/>
            </w:pPr>
            <w:r w:rsidRPr="00367C78">
              <w:t>(j) If a body or organisation is conducting the trial for the sponsor, that body or organisation must comply with requests by an authorised person, whether made before or after the start of the trial, to give information about the conduct of the trial.</w:t>
            </w:r>
          </w:p>
        </w:tc>
      </w:tr>
      <w:tr w:rsidR="00CB6BAB" w:rsidRPr="00367C78" w14:paraId="04525692" w14:textId="77777777" w:rsidTr="007874EF">
        <w:trPr>
          <w:gridAfter w:val="1"/>
          <w:wAfter w:w="5" w:type="pct"/>
          <w:cantSplit/>
        </w:trPr>
        <w:tc>
          <w:tcPr>
            <w:tcW w:w="429" w:type="pct"/>
            <w:tcBorders>
              <w:top w:val="nil"/>
              <w:bottom w:val="nil"/>
            </w:tcBorders>
            <w:shd w:val="clear" w:color="auto" w:fill="auto"/>
          </w:tcPr>
          <w:p w14:paraId="4457CE65" w14:textId="77777777" w:rsidR="00CB6BAB" w:rsidRPr="00367C78" w:rsidRDefault="00CB6BAB" w:rsidP="006D1E60">
            <w:pPr>
              <w:pStyle w:val="Tabletext"/>
            </w:pPr>
          </w:p>
        </w:tc>
        <w:tc>
          <w:tcPr>
            <w:tcW w:w="1922" w:type="pct"/>
            <w:tcBorders>
              <w:top w:val="nil"/>
              <w:bottom w:val="nil"/>
            </w:tcBorders>
            <w:shd w:val="clear" w:color="auto" w:fill="auto"/>
          </w:tcPr>
          <w:p w14:paraId="7795DCDE" w14:textId="77777777" w:rsidR="00CB6BAB" w:rsidRPr="00367C78" w:rsidRDefault="00CB6BAB" w:rsidP="006D1E60">
            <w:pPr>
              <w:pStyle w:val="Tabletext"/>
            </w:pPr>
          </w:p>
        </w:tc>
        <w:tc>
          <w:tcPr>
            <w:tcW w:w="2644" w:type="pct"/>
            <w:tcBorders>
              <w:top w:val="nil"/>
              <w:bottom w:val="nil"/>
            </w:tcBorders>
            <w:shd w:val="clear" w:color="auto" w:fill="auto"/>
          </w:tcPr>
          <w:p w14:paraId="4B472B3B" w14:textId="1008CE90" w:rsidR="00CB6BAB" w:rsidRPr="00367C78" w:rsidRDefault="004930AE" w:rsidP="00580323">
            <w:pPr>
              <w:pStyle w:val="Tablea"/>
            </w:pPr>
            <w:r w:rsidRPr="00367C78">
              <w:t>(k) The sponsor (if the sponsor is conducting the trial), or the body or organisation conducting the trial for the sponsor, must allow an authorised person to do the things mentioned in regulation 7.4.</w:t>
            </w:r>
          </w:p>
        </w:tc>
      </w:tr>
      <w:tr w:rsidR="00CB6BAB" w:rsidRPr="00367C78" w14:paraId="75BEB9F1" w14:textId="77777777" w:rsidTr="007874EF">
        <w:trPr>
          <w:gridAfter w:val="1"/>
          <w:wAfter w:w="5" w:type="pct"/>
          <w:cantSplit/>
        </w:trPr>
        <w:tc>
          <w:tcPr>
            <w:tcW w:w="429" w:type="pct"/>
            <w:tcBorders>
              <w:top w:val="nil"/>
              <w:bottom w:val="single" w:sz="4" w:space="0" w:color="auto"/>
            </w:tcBorders>
            <w:shd w:val="clear" w:color="auto" w:fill="auto"/>
          </w:tcPr>
          <w:p w14:paraId="295B16AF" w14:textId="77777777" w:rsidR="00CB6BAB" w:rsidRPr="00367C78" w:rsidRDefault="00CB6BAB" w:rsidP="006D1E60">
            <w:pPr>
              <w:pStyle w:val="Tabletext"/>
            </w:pPr>
          </w:p>
        </w:tc>
        <w:tc>
          <w:tcPr>
            <w:tcW w:w="1922" w:type="pct"/>
            <w:tcBorders>
              <w:top w:val="nil"/>
              <w:bottom w:val="single" w:sz="4" w:space="0" w:color="auto"/>
            </w:tcBorders>
            <w:shd w:val="clear" w:color="auto" w:fill="auto"/>
          </w:tcPr>
          <w:p w14:paraId="26820F78" w14:textId="77777777" w:rsidR="00CB6BAB" w:rsidRPr="00367C78" w:rsidRDefault="00CB6BAB" w:rsidP="006D1E60">
            <w:pPr>
              <w:pStyle w:val="Tabletext"/>
            </w:pPr>
          </w:p>
        </w:tc>
        <w:tc>
          <w:tcPr>
            <w:tcW w:w="2644" w:type="pct"/>
            <w:tcBorders>
              <w:top w:val="nil"/>
              <w:bottom w:val="single" w:sz="4" w:space="0" w:color="auto"/>
            </w:tcBorders>
            <w:shd w:val="clear" w:color="auto" w:fill="auto"/>
          </w:tcPr>
          <w:p w14:paraId="74EB0E5A" w14:textId="77777777" w:rsidR="004930AE" w:rsidRPr="00367C78" w:rsidRDefault="004930AE" w:rsidP="004930AE">
            <w:pPr>
              <w:pStyle w:val="Tablea"/>
            </w:pPr>
            <w:r w:rsidRPr="00367C78">
              <w:t>(l) The sponsor must:</w:t>
            </w:r>
          </w:p>
          <w:p w14:paraId="7892893B" w14:textId="77777777" w:rsidR="004930AE" w:rsidRPr="00367C78" w:rsidRDefault="004930AE" w:rsidP="004930AE">
            <w:pPr>
              <w:pStyle w:val="Tablei"/>
            </w:pPr>
            <w:r w:rsidRPr="00367C78">
              <w:t>(i) if requested in writing by the Secretary, give the Secretary specified information or documents relating to the safety or performance of the medical device covered by the trial; and</w:t>
            </w:r>
          </w:p>
          <w:p w14:paraId="6698248A" w14:textId="34F4C9F7" w:rsidR="00CB6BAB" w:rsidRPr="00367C78" w:rsidRDefault="004930AE" w:rsidP="007874EF">
            <w:pPr>
              <w:pStyle w:val="Tablei"/>
            </w:pPr>
            <w:r w:rsidRPr="00367C78">
              <w:t>(ii) do so within 14 days of receiving the request or such longer period (if any) allowed in writing by the Secretary.</w:t>
            </w:r>
          </w:p>
        </w:tc>
      </w:tr>
      <w:tr w:rsidR="008652B2" w:rsidRPr="00367C78" w14:paraId="6E7686BC" w14:textId="77777777" w:rsidTr="00FC1E10">
        <w:trPr>
          <w:gridAfter w:val="1"/>
          <w:wAfter w:w="5" w:type="pct"/>
        </w:trPr>
        <w:tc>
          <w:tcPr>
            <w:tcW w:w="429" w:type="pct"/>
            <w:tcBorders>
              <w:top w:val="single" w:sz="4" w:space="0" w:color="auto"/>
              <w:bottom w:val="nil"/>
            </w:tcBorders>
            <w:shd w:val="clear" w:color="auto" w:fill="auto"/>
          </w:tcPr>
          <w:p w14:paraId="09C0EAD7" w14:textId="77777777" w:rsidR="008652B2" w:rsidRPr="00367C78" w:rsidRDefault="008652B2" w:rsidP="006D1E60">
            <w:pPr>
              <w:pStyle w:val="Tabletext"/>
            </w:pPr>
            <w:r w:rsidRPr="00367C78">
              <w:t>2.4</w:t>
            </w:r>
          </w:p>
        </w:tc>
        <w:tc>
          <w:tcPr>
            <w:tcW w:w="1922" w:type="pct"/>
            <w:tcBorders>
              <w:top w:val="single" w:sz="4" w:space="0" w:color="auto"/>
              <w:bottom w:val="nil"/>
            </w:tcBorders>
            <w:shd w:val="clear" w:color="auto" w:fill="auto"/>
          </w:tcPr>
          <w:p w14:paraId="48FDF91F" w14:textId="77777777" w:rsidR="008652B2" w:rsidRPr="00367C78" w:rsidRDefault="008652B2" w:rsidP="006D1E60">
            <w:pPr>
              <w:pStyle w:val="Tabletext"/>
            </w:pPr>
            <w:r w:rsidRPr="00367C78">
              <w:t>Medical device that is imported into Australia by a member of a group of persons who are visiting Australia to participate in a national or international sporting event</w:t>
            </w:r>
          </w:p>
        </w:tc>
        <w:tc>
          <w:tcPr>
            <w:tcW w:w="2644" w:type="pct"/>
            <w:tcBorders>
              <w:top w:val="single" w:sz="4" w:space="0" w:color="auto"/>
              <w:bottom w:val="nil"/>
            </w:tcBorders>
            <w:shd w:val="clear" w:color="auto" w:fill="auto"/>
          </w:tcPr>
          <w:p w14:paraId="524AEAE2" w14:textId="77777777" w:rsidR="008652B2" w:rsidRPr="00367C78" w:rsidRDefault="006D1E60" w:rsidP="006D1E60">
            <w:pPr>
              <w:pStyle w:val="Tablea"/>
            </w:pPr>
            <w:r w:rsidRPr="00367C78">
              <w:t>(</w:t>
            </w:r>
            <w:r w:rsidR="008652B2" w:rsidRPr="00367C78">
              <w:t>a</w:t>
            </w:r>
            <w:r w:rsidRPr="00367C78">
              <w:t xml:space="preserve">) </w:t>
            </w:r>
            <w:r w:rsidR="008652B2" w:rsidRPr="00367C78">
              <w:t>The device must be for use in the treatment of a member or members of the visiting group.</w:t>
            </w:r>
          </w:p>
          <w:p w14:paraId="1F21CB07" w14:textId="77777777" w:rsidR="008652B2" w:rsidRPr="00367C78" w:rsidRDefault="006D1E60" w:rsidP="006D1E60">
            <w:pPr>
              <w:pStyle w:val="Tablea"/>
            </w:pPr>
            <w:r w:rsidRPr="00367C78">
              <w:t>(</w:t>
            </w:r>
            <w:r w:rsidR="008652B2" w:rsidRPr="00367C78">
              <w:t>b</w:t>
            </w:r>
            <w:r w:rsidRPr="00367C78">
              <w:t xml:space="preserve">) </w:t>
            </w:r>
            <w:r w:rsidR="008652B2" w:rsidRPr="00367C78">
              <w:t xml:space="preserve">The importation of the device must not be prohibited under the </w:t>
            </w:r>
            <w:r w:rsidR="008652B2" w:rsidRPr="00367C78">
              <w:rPr>
                <w:i/>
              </w:rPr>
              <w:t>Customs (Prohibited Imports) Regulations</w:t>
            </w:r>
            <w:r w:rsidR="00EA1C6C" w:rsidRPr="00367C78">
              <w:rPr>
                <w:i/>
              </w:rPr>
              <w:t> </w:t>
            </w:r>
            <w:r w:rsidR="008652B2" w:rsidRPr="00367C78">
              <w:rPr>
                <w:i/>
              </w:rPr>
              <w:t>1956</w:t>
            </w:r>
            <w:r w:rsidR="008652B2" w:rsidRPr="00367C78">
              <w:t>.</w:t>
            </w:r>
          </w:p>
        </w:tc>
      </w:tr>
      <w:tr w:rsidR="008652B2" w:rsidRPr="00367C78" w14:paraId="704A15AD" w14:textId="77777777" w:rsidTr="00FC1E10">
        <w:trPr>
          <w:gridAfter w:val="1"/>
          <w:wAfter w:w="5" w:type="pct"/>
        </w:trPr>
        <w:tc>
          <w:tcPr>
            <w:tcW w:w="429" w:type="pct"/>
            <w:tcBorders>
              <w:top w:val="nil"/>
              <w:bottom w:val="nil"/>
            </w:tcBorders>
            <w:shd w:val="clear" w:color="auto" w:fill="auto"/>
          </w:tcPr>
          <w:p w14:paraId="541BC72B" w14:textId="77777777" w:rsidR="008652B2" w:rsidRPr="00367C78" w:rsidRDefault="008652B2" w:rsidP="006D1E60">
            <w:pPr>
              <w:pStyle w:val="Tabletext"/>
            </w:pPr>
          </w:p>
        </w:tc>
        <w:tc>
          <w:tcPr>
            <w:tcW w:w="1922" w:type="pct"/>
            <w:tcBorders>
              <w:top w:val="nil"/>
              <w:bottom w:val="nil"/>
            </w:tcBorders>
            <w:shd w:val="clear" w:color="auto" w:fill="auto"/>
          </w:tcPr>
          <w:p w14:paraId="48B4939D" w14:textId="77777777" w:rsidR="008652B2" w:rsidRPr="00367C78" w:rsidRDefault="008652B2" w:rsidP="006D1E60">
            <w:pPr>
              <w:pStyle w:val="Tabletext"/>
            </w:pPr>
          </w:p>
        </w:tc>
        <w:tc>
          <w:tcPr>
            <w:tcW w:w="2644" w:type="pct"/>
            <w:tcBorders>
              <w:top w:val="nil"/>
              <w:bottom w:val="nil"/>
            </w:tcBorders>
            <w:shd w:val="clear" w:color="auto" w:fill="auto"/>
          </w:tcPr>
          <w:p w14:paraId="528FC374" w14:textId="77777777" w:rsidR="008652B2" w:rsidRPr="00367C78" w:rsidRDefault="006D1E60" w:rsidP="006D1E60">
            <w:pPr>
              <w:pStyle w:val="Tablea"/>
            </w:pPr>
            <w:r w:rsidRPr="00367C78">
              <w:t>(</w:t>
            </w:r>
            <w:r w:rsidR="008652B2" w:rsidRPr="00367C78">
              <w:t>c</w:t>
            </w:r>
            <w:r w:rsidRPr="00367C78">
              <w:t xml:space="preserve">) </w:t>
            </w:r>
            <w:r w:rsidR="008652B2" w:rsidRPr="00367C78">
              <w:t>The device must not be supplied to, or used in the treatment of, a person who is not a member of the visiting group.</w:t>
            </w:r>
          </w:p>
        </w:tc>
      </w:tr>
      <w:tr w:rsidR="008652B2" w:rsidRPr="00367C78" w14:paraId="4A7BE7AE" w14:textId="77777777" w:rsidTr="00FC1E10">
        <w:trPr>
          <w:gridAfter w:val="1"/>
          <w:wAfter w:w="5" w:type="pct"/>
        </w:trPr>
        <w:tc>
          <w:tcPr>
            <w:tcW w:w="429" w:type="pct"/>
            <w:tcBorders>
              <w:top w:val="nil"/>
              <w:bottom w:val="nil"/>
            </w:tcBorders>
            <w:shd w:val="clear" w:color="auto" w:fill="auto"/>
          </w:tcPr>
          <w:p w14:paraId="652E7433" w14:textId="77777777" w:rsidR="008652B2" w:rsidRPr="00367C78" w:rsidRDefault="008652B2" w:rsidP="00BF1928">
            <w:pPr>
              <w:pStyle w:val="Tabletext"/>
              <w:keepNext/>
              <w:keepLines/>
            </w:pPr>
          </w:p>
        </w:tc>
        <w:tc>
          <w:tcPr>
            <w:tcW w:w="1922" w:type="pct"/>
            <w:tcBorders>
              <w:top w:val="nil"/>
              <w:bottom w:val="nil"/>
            </w:tcBorders>
            <w:shd w:val="clear" w:color="auto" w:fill="auto"/>
          </w:tcPr>
          <w:p w14:paraId="422CA729" w14:textId="77777777" w:rsidR="008652B2" w:rsidRPr="00367C78" w:rsidRDefault="008652B2" w:rsidP="00BF1928">
            <w:pPr>
              <w:pStyle w:val="Tabletext"/>
              <w:keepNext/>
              <w:keepLines/>
            </w:pPr>
          </w:p>
        </w:tc>
        <w:tc>
          <w:tcPr>
            <w:tcW w:w="2644" w:type="pct"/>
            <w:tcBorders>
              <w:top w:val="nil"/>
              <w:bottom w:val="nil"/>
            </w:tcBorders>
            <w:shd w:val="clear" w:color="auto" w:fill="auto"/>
          </w:tcPr>
          <w:p w14:paraId="4615B98B" w14:textId="77777777" w:rsidR="008652B2" w:rsidRPr="00367C78" w:rsidRDefault="006D1E60" w:rsidP="00BF1928">
            <w:pPr>
              <w:pStyle w:val="Tablea"/>
              <w:keepNext/>
              <w:keepLines/>
            </w:pPr>
            <w:r w:rsidRPr="00367C78">
              <w:t>(</w:t>
            </w:r>
            <w:r w:rsidR="008652B2" w:rsidRPr="00367C78">
              <w:t>d</w:t>
            </w:r>
            <w:r w:rsidRPr="00367C78">
              <w:t xml:space="preserve">) </w:t>
            </w:r>
            <w:r w:rsidR="008652B2" w:rsidRPr="00367C78">
              <w:t>The device must be destroyed or removed from Australia at the end of the visit.</w:t>
            </w:r>
          </w:p>
        </w:tc>
      </w:tr>
      <w:tr w:rsidR="008652B2" w:rsidRPr="00367C78" w14:paraId="6E214D4F" w14:textId="77777777" w:rsidTr="00FC1E10">
        <w:trPr>
          <w:gridAfter w:val="1"/>
          <w:wAfter w:w="5" w:type="pct"/>
        </w:trPr>
        <w:tc>
          <w:tcPr>
            <w:tcW w:w="429" w:type="pct"/>
            <w:tcBorders>
              <w:top w:val="nil"/>
              <w:bottom w:val="nil"/>
            </w:tcBorders>
            <w:shd w:val="clear" w:color="auto" w:fill="auto"/>
          </w:tcPr>
          <w:p w14:paraId="0E73E46B" w14:textId="77777777" w:rsidR="008652B2" w:rsidRPr="00367C78" w:rsidRDefault="008652B2" w:rsidP="006D1E60">
            <w:pPr>
              <w:pStyle w:val="Tabletext"/>
            </w:pPr>
          </w:p>
        </w:tc>
        <w:tc>
          <w:tcPr>
            <w:tcW w:w="1922" w:type="pct"/>
            <w:tcBorders>
              <w:top w:val="nil"/>
              <w:bottom w:val="nil"/>
            </w:tcBorders>
            <w:shd w:val="clear" w:color="auto" w:fill="auto"/>
          </w:tcPr>
          <w:p w14:paraId="0F0E870F" w14:textId="77777777" w:rsidR="008652B2" w:rsidRPr="00367C78" w:rsidRDefault="008652B2" w:rsidP="006D1E60">
            <w:pPr>
              <w:pStyle w:val="Tabletext"/>
            </w:pPr>
          </w:p>
        </w:tc>
        <w:tc>
          <w:tcPr>
            <w:tcW w:w="2644" w:type="pct"/>
            <w:tcBorders>
              <w:top w:val="nil"/>
              <w:bottom w:val="nil"/>
            </w:tcBorders>
            <w:shd w:val="clear" w:color="auto" w:fill="auto"/>
          </w:tcPr>
          <w:p w14:paraId="3B60080A" w14:textId="77777777" w:rsidR="008652B2" w:rsidRPr="00367C78" w:rsidRDefault="006D1E60" w:rsidP="006D1E60">
            <w:pPr>
              <w:pStyle w:val="Tablea"/>
            </w:pPr>
            <w:r w:rsidRPr="00367C78">
              <w:t>(</w:t>
            </w:r>
            <w:r w:rsidR="008652B2" w:rsidRPr="00367C78">
              <w:t>e</w:t>
            </w:r>
            <w:r w:rsidRPr="00367C78">
              <w:t xml:space="preserve">) </w:t>
            </w:r>
            <w:r w:rsidR="008652B2" w:rsidRPr="00367C78">
              <w:t>A member of the group must be responsible for the control and custody of the device while the group is in Australia.</w:t>
            </w:r>
          </w:p>
        </w:tc>
      </w:tr>
      <w:tr w:rsidR="008652B2" w:rsidRPr="00367C78" w14:paraId="2695B93E" w14:textId="77777777" w:rsidTr="00FC1E10">
        <w:trPr>
          <w:gridAfter w:val="1"/>
          <w:wAfter w:w="5" w:type="pct"/>
        </w:trPr>
        <w:tc>
          <w:tcPr>
            <w:tcW w:w="429" w:type="pct"/>
            <w:tcBorders>
              <w:top w:val="nil"/>
              <w:bottom w:val="nil"/>
            </w:tcBorders>
            <w:shd w:val="clear" w:color="auto" w:fill="auto"/>
          </w:tcPr>
          <w:p w14:paraId="0E9FBC33" w14:textId="77777777" w:rsidR="008652B2" w:rsidRPr="00367C78" w:rsidRDefault="008652B2" w:rsidP="006D1E60">
            <w:pPr>
              <w:pStyle w:val="Tabletext"/>
            </w:pPr>
          </w:p>
        </w:tc>
        <w:tc>
          <w:tcPr>
            <w:tcW w:w="1922" w:type="pct"/>
            <w:tcBorders>
              <w:top w:val="nil"/>
              <w:bottom w:val="nil"/>
            </w:tcBorders>
            <w:shd w:val="clear" w:color="auto" w:fill="auto"/>
          </w:tcPr>
          <w:p w14:paraId="2103A49B" w14:textId="77777777" w:rsidR="008652B2" w:rsidRPr="00367C78" w:rsidRDefault="008652B2" w:rsidP="006D1E60">
            <w:pPr>
              <w:pStyle w:val="Tabletext"/>
            </w:pPr>
          </w:p>
        </w:tc>
        <w:tc>
          <w:tcPr>
            <w:tcW w:w="2644" w:type="pct"/>
            <w:tcBorders>
              <w:top w:val="nil"/>
              <w:bottom w:val="nil"/>
            </w:tcBorders>
            <w:shd w:val="clear" w:color="auto" w:fill="auto"/>
          </w:tcPr>
          <w:p w14:paraId="23CE8B01" w14:textId="6AFB317D" w:rsidR="008652B2" w:rsidRPr="00367C78" w:rsidRDefault="006D1E60" w:rsidP="006D1E60">
            <w:pPr>
              <w:pStyle w:val="Tablea"/>
            </w:pPr>
            <w:r w:rsidRPr="00367C78">
              <w:t>(</w:t>
            </w:r>
            <w:r w:rsidR="008652B2" w:rsidRPr="00367C78">
              <w:t>f</w:t>
            </w:r>
            <w:r w:rsidRPr="00367C78">
              <w:t xml:space="preserve">) </w:t>
            </w:r>
            <w:r w:rsidR="008652B2" w:rsidRPr="00367C78">
              <w:t xml:space="preserve">The person mentioned in </w:t>
            </w:r>
            <w:r w:rsidR="00EE4119" w:rsidRPr="00367C78">
              <w:t>paragraph (</w:t>
            </w:r>
            <w:r w:rsidR="008652B2" w:rsidRPr="00367C78">
              <w:t>e) must:</w:t>
            </w:r>
          </w:p>
          <w:p w14:paraId="45B75DC9" w14:textId="77777777" w:rsidR="008652B2" w:rsidRPr="00367C78" w:rsidRDefault="006D1E60" w:rsidP="006D1E60">
            <w:pPr>
              <w:pStyle w:val="Tablei"/>
            </w:pPr>
            <w:r w:rsidRPr="00367C78">
              <w:t>(</w:t>
            </w:r>
            <w:r w:rsidR="008652B2" w:rsidRPr="00367C78">
              <w:t>i</w:t>
            </w:r>
            <w:r w:rsidRPr="00367C78">
              <w:t xml:space="preserve">) </w:t>
            </w:r>
            <w:r w:rsidR="008652B2" w:rsidRPr="00367C78">
              <w:t>carry a list, in English, of the quantity and nature of the device imported; and</w:t>
            </w:r>
          </w:p>
        </w:tc>
      </w:tr>
      <w:tr w:rsidR="008652B2" w:rsidRPr="00367C78" w14:paraId="29F5EF70" w14:textId="77777777" w:rsidTr="00FC1E10">
        <w:trPr>
          <w:gridAfter w:val="1"/>
          <w:wAfter w:w="5" w:type="pct"/>
        </w:trPr>
        <w:tc>
          <w:tcPr>
            <w:tcW w:w="429" w:type="pct"/>
            <w:tcBorders>
              <w:top w:val="nil"/>
              <w:bottom w:val="single" w:sz="4" w:space="0" w:color="auto"/>
            </w:tcBorders>
            <w:shd w:val="clear" w:color="auto" w:fill="auto"/>
          </w:tcPr>
          <w:p w14:paraId="58F05577" w14:textId="77777777" w:rsidR="008652B2" w:rsidRPr="00367C78" w:rsidRDefault="008652B2" w:rsidP="006D1E60">
            <w:pPr>
              <w:pStyle w:val="Tabletext"/>
            </w:pPr>
          </w:p>
        </w:tc>
        <w:tc>
          <w:tcPr>
            <w:tcW w:w="1922" w:type="pct"/>
            <w:tcBorders>
              <w:top w:val="nil"/>
              <w:bottom w:val="single" w:sz="4" w:space="0" w:color="auto"/>
            </w:tcBorders>
            <w:shd w:val="clear" w:color="auto" w:fill="auto"/>
          </w:tcPr>
          <w:p w14:paraId="170B9D2F" w14:textId="77777777" w:rsidR="008652B2" w:rsidRPr="00367C78" w:rsidRDefault="008652B2" w:rsidP="006D1E60">
            <w:pPr>
              <w:pStyle w:val="Tabletext"/>
            </w:pPr>
          </w:p>
        </w:tc>
        <w:tc>
          <w:tcPr>
            <w:tcW w:w="2644" w:type="pct"/>
            <w:tcBorders>
              <w:top w:val="nil"/>
              <w:bottom w:val="single" w:sz="4" w:space="0" w:color="auto"/>
            </w:tcBorders>
            <w:shd w:val="clear" w:color="auto" w:fill="auto"/>
          </w:tcPr>
          <w:p w14:paraId="3399DD94" w14:textId="77777777" w:rsidR="008652B2" w:rsidRPr="00367C78" w:rsidRDefault="006D1E60" w:rsidP="006D1E60">
            <w:pPr>
              <w:pStyle w:val="Tablei"/>
            </w:pPr>
            <w:r w:rsidRPr="00367C78">
              <w:t>(</w:t>
            </w:r>
            <w:r w:rsidR="008652B2" w:rsidRPr="00367C78">
              <w:t>ii</w:t>
            </w:r>
            <w:r w:rsidRPr="00367C78">
              <w:t xml:space="preserve">) </w:t>
            </w:r>
            <w:r w:rsidR="008652B2" w:rsidRPr="00367C78">
              <w:t>keep a record of the use of the device while the group is in Australia; and</w:t>
            </w:r>
          </w:p>
          <w:p w14:paraId="30D657E0" w14:textId="77777777" w:rsidR="008652B2" w:rsidRPr="00367C78" w:rsidRDefault="006D1E60" w:rsidP="006D1E60">
            <w:pPr>
              <w:pStyle w:val="Tablei"/>
            </w:pPr>
            <w:r w:rsidRPr="00367C78">
              <w:t>(</w:t>
            </w:r>
            <w:r w:rsidR="008652B2" w:rsidRPr="00367C78">
              <w:t>iii</w:t>
            </w:r>
            <w:r w:rsidRPr="00367C78">
              <w:t xml:space="preserve">) </w:t>
            </w:r>
            <w:r w:rsidR="008652B2" w:rsidRPr="00367C78">
              <w:t>produce the list or record for inspection at the request of a customs officer or a person who is an authorised person for the purposes of section</w:t>
            </w:r>
            <w:r w:rsidR="00EA1C6C" w:rsidRPr="00367C78">
              <w:t> </w:t>
            </w:r>
            <w:r w:rsidR="008652B2" w:rsidRPr="00367C78">
              <w:t>41FN of the Act.</w:t>
            </w:r>
          </w:p>
        </w:tc>
      </w:tr>
      <w:tr w:rsidR="008652B2" w:rsidRPr="00367C78" w14:paraId="7EEC504A" w14:textId="77777777" w:rsidTr="00FC1E10">
        <w:trPr>
          <w:gridAfter w:val="1"/>
          <w:wAfter w:w="5" w:type="pct"/>
        </w:trPr>
        <w:tc>
          <w:tcPr>
            <w:tcW w:w="429" w:type="pct"/>
            <w:tcBorders>
              <w:top w:val="single" w:sz="4" w:space="0" w:color="auto"/>
              <w:bottom w:val="nil"/>
            </w:tcBorders>
            <w:shd w:val="clear" w:color="auto" w:fill="auto"/>
          </w:tcPr>
          <w:p w14:paraId="5AEF64F7" w14:textId="77777777" w:rsidR="008652B2" w:rsidRPr="00367C78" w:rsidRDefault="008652B2" w:rsidP="002F383A">
            <w:pPr>
              <w:pStyle w:val="Tabletext"/>
              <w:keepNext/>
            </w:pPr>
            <w:r w:rsidRPr="00367C78">
              <w:t>2.5</w:t>
            </w:r>
          </w:p>
        </w:tc>
        <w:tc>
          <w:tcPr>
            <w:tcW w:w="1922" w:type="pct"/>
            <w:tcBorders>
              <w:top w:val="single" w:sz="4" w:space="0" w:color="auto"/>
              <w:bottom w:val="nil"/>
            </w:tcBorders>
            <w:shd w:val="clear" w:color="auto" w:fill="auto"/>
          </w:tcPr>
          <w:p w14:paraId="2D014A4C" w14:textId="77777777" w:rsidR="008652B2" w:rsidRPr="00367C78" w:rsidRDefault="008652B2" w:rsidP="006D1E60">
            <w:pPr>
              <w:pStyle w:val="Tabletext"/>
            </w:pPr>
            <w:r w:rsidRPr="00367C78">
              <w:t>Medical device that is imported into Australia by a member of a group of persons, being members of the military forces of another country who are visiting Australia for military training</w:t>
            </w:r>
          </w:p>
        </w:tc>
        <w:tc>
          <w:tcPr>
            <w:tcW w:w="2644" w:type="pct"/>
            <w:tcBorders>
              <w:top w:val="single" w:sz="4" w:space="0" w:color="auto"/>
              <w:bottom w:val="nil"/>
            </w:tcBorders>
            <w:shd w:val="clear" w:color="auto" w:fill="auto"/>
          </w:tcPr>
          <w:p w14:paraId="258C1509" w14:textId="77777777" w:rsidR="008652B2" w:rsidRPr="00367C78" w:rsidRDefault="006D1E60" w:rsidP="006D1E60">
            <w:pPr>
              <w:pStyle w:val="Tablea"/>
            </w:pPr>
            <w:r w:rsidRPr="00367C78">
              <w:t>(</w:t>
            </w:r>
            <w:r w:rsidR="008652B2" w:rsidRPr="00367C78">
              <w:t>a</w:t>
            </w:r>
            <w:r w:rsidRPr="00367C78">
              <w:t xml:space="preserve">) </w:t>
            </w:r>
            <w:r w:rsidR="008652B2" w:rsidRPr="00367C78">
              <w:t>The device must be for use in the treatment of a member or members of the visiting group.</w:t>
            </w:r>
          </w:p>
          <w:p w14:paraId="0A0FC26E" w14:textId="77777777" w:rsidR="008652B2" w:rsidRPr="00367C78" w:rsidRDefault="006D1E60" w:rsidP="006D1E60">
            <w:pPr>
              <w:pStyle w:val="Tablea"/>
            </w:pPr>
            <w:r w:rsidRPr="00367C78">
              <w:t>(</w:t>
            </w:r>
            <w:r w:rsidR="008652B2" w:rsidRPr="00367C78">
              <w:t>b</w:t>
            </w:r>
            <w:r w:rsidRPr="00367C78">
              <w:t xml:space="preserve">) </w:t>
            </w:r>
            <w:r w:rsidR="008652B2" w:rsidRPr="00367C78">
              <w:t>The device must not be supplied to, or used in the treatment of, a person other than a member of:</w:t>
            </w:r>
          </w:p>
          <w:p w14:paraId="19A2A65E" w14:textId="77777777" w:rsidR="008652B2" w:rsidRPr="00367C78" w:rsidRDefault="006D1E60" w:rsidP="006D1E60">
            <w:pPr>
              <w:pStyle w:val="Tablei"/>
            </w:pPr>
            <w:r w:rsidRPr="00367C78">
              <w:t>(</w:t>
            </w:r>
            <w:r w:rsidR="008652B2" w:rsidRPr="00367C78">
              <w:t>i</w:t>
            </w:r>
            <w:r w:rsidRPr="00367C78">
              <w:t xml:space="preserve">) </w:t>
            </w:r>
            <w:r w:rsidR="008652B2" w:rsidRPr="00367C78">
              <w:t>the visiting group; or</w:t>
            </w:r>
          </w:p>
          <w:p w14:paraId="0FD524AA" w14:textId="77777777" w:rsidR="008652B2" w:rsidRPr="00367C78" w:rsidRDefault="006D1E60" w:rsidP="006D1E60">
            <w:pPr>
              <w:pStyle w:val="Tablei"/>
            </w:pPr>
            <w:r w:rsidRPr="00367C78">
              <w:t>(</w:t>
            </w:r>
            <w:r w:rsidR="008652B2" w:rsidRPr="00367C78">
              <w:t>ii</w:t>
            </w:r>
            <w:r w:rsidRPr="00367C78">
              <w:t xml:space="preserve">) </w:t>
            </w:r>
            <w:r w:rsidR="008652B2" w:rsidRPr="00367C78">
              <w:t>the Australian Defence Force.</w:t>
            </w:r>
          </w:p>
        </w:tc>
      </w:tr>
      <w:tr w:rsidR="008652B2" w:rsidRPr="00367C78" w14:paraId="558437BD" w14:textId="77777777" w:rsidTr="00FC1E10">
        <w:trPr>
          <w:gridAfter w:val="1"/>
          <w:wAfter w:w="5" w:type="pct"/>
        </w:trPr>
        <w:tc>
          <w:tcPr>
            <w:tcW w:w="429" w:type="pct"/>
            <w:tcBorders>
              <w:top w:val="nil"/>
              <w:bottom w:val="nil"/>
            </w:tcBorders>
            <w:shd w:val="clear" w:color="auto" w:fill="auto"/>
          </w:tcPr>
          <w:p w14:paraId="4AD13279" w14:textId="77777777" w:rsidR="008652B2" w:rsidRPr="00367C78" w:rsidRDefault="008652B2" w:rsidP="006D1E60">
            <w:pPr>
              <w:pStyle w:val="Tabletext"/>
            </w:pPr>
          </w:p>
        </w:tc>
        <w:tc>
          <w:tcPr>
            <w:tcW w:w="1922" w:type="pct"/>
            <w:tcBorders>
              <w:top w:val="nil"/>
              <w:bottom w:val="nil"/>
            </w:tcBorders>
            <w:shd w:val="clear" w:color="auto" w:fill="auto"/>
          </w:tcPr>
          <w:p w14:paraId="568A3515" w14:textId="77777777" w:rsidR="008652B2" w:rsidRPr="00367C78" w:rsidRDefault="008652B2" w:rsidP="006D1E60">
            <w:pPr>
              <w:pStyle w:val="Tabletext"/>
            </w:pPr>
          </w:p>
        </w:tc>
        <w:tc>
          <w:tcPr>
            <w:tcW w:w="2644" w:type="pct"/>
            <w:tcBorders>
              <w:top w:val="nil"/>
              <w:bottom w:val="nil"/>
            </w:tcBorders>
            <w:shd w:val="clear" w:color="auto" w:fill="auto"/>
          </w:tcPr>
          <w:p w14:paraId="0F233A67" w14:textId="77777777" w:rsidR="008652B2" w:rsidRPr="00367C78" w:rsidRDefault="006D1E60" w:rsidP="006D1E60">
            <w:pPr>
              <w:pStyle w:val="Tablea"/>
            </w:pPr>
            <w:r w:rsidRPr="00367C78">
              <w:t>(</w:t>
            </w:r>
            <w:r w:rsidR="008652B2" w:rsidRPr="00367C78">
              <w:t>c</w:t>
            </w:r>
            <w:r w:rsidRPr="00367C78">
              <w:t xml:space="preserve">) </w:t>
            </w:r>
            <w:r w:rsidR="008652B2" w:rsidRPr="00367C78">
              <w:t>The device must be destroyed or removed from Australia at the end of the visit.</w:t>
            </w:r>
          </w:p>
        </w:tc>
      </w:tr>
      <w:tr w:rsidR="008652B2" w:rsidRPr="00367C78" w14:paraId="258B98AE" w14:textId="77777777" w:rsidTr="00FC1E10">
        <w:trPr>
          <w:gridAfter w:val="1"/>
          <w:wAfter w:w="5" w:type="pct"/>
        </w:trPr>
        <w:tc>
          <w:tcPr>
            <w:tcW w:w="429" w:type="pct"/>
            <w:tcBorders>
              <w:top w:val="nil"/>
              <w:bottom w:val="nil"/>
            </w:tcBorders>
            <w:shd w:val="clear" w:color="auto" w:fill="auto"/>
          </w:tcPr>
          <w:p w14:paraId="4C5B41F3" w14:textId="77777777" w:rsidR="008652B2" w:rsidRPr="00367C78" w:rsidRDefault="008652B2" w:rsidP="006D1E60">
            <w:pPr>
              <w:pStyle w:val="Tabletext"/>
            </w:pPr>
          </w:p>
        </w:tc>
        <w:tc>
          <w:tcPr>
            <w:tcW w:w="1922" w:type="pct"/>
            <w:tcBorders>
              <w:top w:val="nil"/>
              <w:bottom w:val="nil"/>
            </w:tcBorders>
            <w:shd w:val="clear" w:color="auto" w:fill="auto"/>
          </w:tcPr>
          <w:p w14:paraId="63FDDD85" w14:textId="77777777" w:rsidR="008652B2" w:rsidRPr="00367C78" w:rsidRDefault="008652B2" w:rsidP="006D1E60">
            <w:pPr>
              <w:pStyle w:val="Tabletext"/>
            </w:pPr>
          </w:p>
        </w:tc>
        <w:tc>
          <w:tcPr>
            <w:tcW w:w="2644" w:type="pct"/>
            <w:tcBorders>
              <w:top w:val="nil"/>
              <w:bottom w:val="nil"/>
            </w:tcBorders>
            <w:shd w:val="clear" w:color="auto" w:fill="auto"/>
          </w:tcPr>
          <w:p w14:paraId="1D2813C8" w14:textId="77777777" w:rsidR="008652B2" w:rsidRPr="00367C78" w:rsidRDefault="006D1E60" w:rsidP="006D1E60">
            <w:pPr>
              <w:pStyle w:val="Tablea"/>
            </w:pPr>
            <w:r w:rsidRPr="00367C78">
              <w:t>(</w:t>
            </w:r>
            <w:r w:rsidR="008652B2" w:rsidRPr="00367C78">
              <w:t>d</w:t>
            </w:r>
            <w:r w:rsidRPr="00367C78">
              <w:t xml:space="preserve">) </w:t>
            </w:r>
            <w:r w:rsidR="008652B2" w:rsidRPr="00367C78">
              <w:t>A member of the group to whom the device has been issued must be responsible for the control and custody of the device while the group is in Australia.</w:t>
            </w:r>
          </w:p>
        </w:tc>
      </w:tr>
      <w:tr w:rsidR="008652B2" w:rsidRPr="00367C78" w14:paraId="1E91E49A" w14:textId="77777777" w:rsidTr="00FC1E10">
        <w:trPr>
          <w:gridAfter w:val="1"/>
          <w:wAfter w:w="5" w:type="pct"/>
        </w:trPr>
        <w:tc>
          <w:tcPr>
            <w:tcW w:w="429" w:type="pct"/>
            <w:tcBorders>
              <w:top w:val="nil"/>
              <w:bottom w:val="nil"/>
            </w:tcBorders>
            <w:shd w:val="clear" w:color="auto" w:fill="auto"/>
          </w:tcPr>
          <w:p w14:paraId="776D0773" w14:textId="77777777" w:rsidR="008652B2" w:rsidRPr="00367C78" w:rsidRDefault="008652B2" w:rsidP="006D1E60">
            <w:pPr>
              <w:pStyle w:val="Tabletext"/>
            </w:pPr>
          </w:p>
        </w:tc>
        <w:tc>
          <w:tcPr>
            <w:tcW w:w="1922" w:type="pct"/>
            <w:tcBorders>
              <w:top w:val="nil"/>
              <w:bottom w:val="nil"/>
            </w:tcBorders>
            <w:shd w:val="clear" w:color="auto" w:fill="auto"/>
          </w:tcPr>
          <w:p w14:paraId="2CC3C87B" w14:textId="77777777" w:rsidR="008652B2" w:rsidRPr="00367C78" w:rsidRDefault="008652B2" w:rsidP="006D1E60">
            <w:pPr>
              <w:pStyle w:val="Tabletext"/>
            </w:pPr>
          </w:p>
        </w:tc>
        <w:tc>
          <w:tcPr>
            <w:tcW w:w="2644" w:type="pct"/>
            <w:tcBorders>
              <w:top w:val="nil"/>
              <w:bottom w:val="nil"/>
            </w:tcBorders>
            <w:shd w:val="clear" w:color="auto" w:fill="auto"/>
          </w:tcPr>
          <w:p w14:paraId="6DEEDA57" w14:textId="29220B68" w:rsidR="008652B2" w:rsidRPr="00367C78" w:rsidRDefault="006D1E60" w:rsidP="006D1E60">
            <w:pPr>
              <w:pStyle w:val="Tablea"/>
            </w:pPr>
            <w:r w:rsidRPr="00367C78">
              <w:t>(</w:t>
            </w:r>
            <w:r w:rsidR="008652B2" w:rsidRPr="00367C78">
              <w:t>e</w:t>
            </w:r>
            <w:r w:rsidRPr="00367C78">
              <w:t xml:space="preserve">) </w:t>
            </w:r>
            <w:r w:rsidR="008652B2" w:rsidRPr="00367C78">
              <w:t xml:space="preserve">The person mentioned in </w:t>
            </w:r>
            <w:r w:rsidR="00EE4119" w:rsidRPr="00367C78">
              <w:t>paragraph (</w:t>
            </w:r>
            <w:r w:rsidR="008652B2" w:rsidRPr="00367C78">
              <w:t>d) must:</w:t>
            </w:r>
          </w:p>
          <w:p w14:paraId="7F3B3CA1" w14:textId="77777777" w:rsidR="008652B2" w:rsidRPr="00367C78" w:rsidRDefault="006D1E60" w:rsidP="006D1E60">
            <w:pPr>
              <w:pStyle w:val="Tablei"/>
            </w:pPr>
            <w:r w:rsidRPr="00367C78">
              <w:t>(</w:t>
            </w:r>
            <w:r w:rsidR="008652B2" w:rsidRPr="00367C78">
              <w:t>i</w:t>
            </w:r>
            <w:r w:rsidRPr="00367C78">
              <w:t xml:space="preserve">) </w:t>
            </w:r>
            <w:r w:rsidR="008652B2" w:rsidRPr="00367C78">
              <w:t>carry a list, in English, of the quantity and nature of the device imported; and</w:t>
            </w:r>
          </w:p>
        </w:tc>
      </w:tr>
      <w:tr w:rsidR="008652B2" w:rsidRPr="00367C78" w14:paraId="09C3368E" w14:textId="77777777" w:rsidTr="00FC1E10">
        <w:trPr>
          <w:gridAfter w:val="1"/>
          <w:wAfter w:w="5" w:type="pct"/>
        </w:trPr>
        <w:tc>
          <w:tcPr>
            <w:tcW w:w="429" w:type="pct"/>
            <w:tcBorders>
              <w:top w:val="nil"/>
              <w:bottom w:val="nil"/>
            </w:tcBorders>
            <w:shd w:val="clear" w:color="auto" w:fill="auto"/>
          </w:tcPr>
          <w:p w14:paraId="5DFBA203" w14:textId="77777777" w:rsidR="008652B2" w:rsidRPr="00367C78" w:rsidRDefault="008652B2" w:rsidP="006D1E60">
            <w:pPr>
              <w:pStyle w:val="Tabletext"/>
            </w:pPr>
          </w:p>
        </w:tc>
        <w:tc>
          <w:tcPr>
            <w:tcW w:w="1922" w:type="pct"/>
            <w:tcBorders>
              <w:top w:val="nil"/>
              <w:bottom w:val="nil"/>
            </w:tcBorders>
            <w:shd w:val="clear" w:color="auto" w:fill="auto"/>
          </w:tcPr>
          <w:p w14:paraId="19834487" w14:textId="77777777" w:rsidR="008652B2" w:rsidRPr="00367C78" w:rsidRDefault="008652B2" w:rsidP="006D1E60">
            <w:pPr>
              <w:pStyle w:val="Tabletext"/>
            </w:pPr>
          </w:p>
        </w:tc>
        <w:tc>
          <w:tcPr>
            <w:tcW w:w="2644" w:type="pct"/>
            <w:tcBorders>
              <w:top w:val="nil"/>
              <w:bottom w:val="nil"/>
            </w:tcBorders>
            <w:shd w:val="clear" w:color="auto" w:fill="auto"/>
          </w:tcPr>
          <w:p w14:paraId="5BE8B70C" w14:textId="77777777" w:rsidR="008652B2" w:rsidRPr="00367C78" w:rsidRDefault="006D1E60" w:rsidP="006D1E60">
            <w:pPr>
              <w:pStyle w:val="Tablei"/>
            </w:pPr>
            <w:r w:rsidRPr="00367C78">
              <w:t>(</w:t>
            </w:r>
            <w:r w:rsidR="008652B2" w:rsidRPr="00367C78">
              <w:t>ii</w:t>
            </w:r>
            <w:r w:rsidRPr="00367C78">
              <w:t xml:space="preserve">) </w:t>
            </w:r>
            <w:r w:rsidR="008652B2" w:rsidRPr="00367C78">
              <w:t>keep a record of the use of the device while the group is in Australia; and</w:t>
            </w:r>
          </w:p>
        </w:tc>
      </w:tr>
      <w:tr w:rsidR="008652B2" w:rsidRPr="00367C78" w14:paraId="03EDB281" w14:textId="77777777" w:rsidTr="00FC1E10">
        <w:trPr>
          <w:gridAfter w:val="1"/>
          <w:wAfter w:w="5" w:type="pct"/>
        </w:trPr>
        <w:tc>
          <w:tcPr>
            <w:tcW w:w="429" w:type="pct"/>
            <w:tcBorders>
              <w:top w:val="nil"/>
              <w:bottom w:val="single" w:sz="4" w:space="0" w:color="auto"/>
            </w:tcBorders>
            <w:shd w:val="clear" w:color="auto" w:fill="auto"/>
          </w:tcPr>
          <w:p w14:paraId="2110AE58" w14:textId="77777777" w:rsidR="008652B2" w:rsidRPr="00367C78" w:rsidRDefault="008652B2" w:rsidP="006D1E60">
            <w:pPr>
              <w:pStyle w:val="Tabletext"/>
            </w:pPr>
          </w:p>
        </w:tc>
        <w:tc>
          <w:tcPr>
            <w:tcW w:w="1922" w:type="pct"/>
            <w:tcBorders>
              <w:top w:val="nil"/>
              <w:bottom w:val="single" w:sz="4" w:space="0" w:color="auto"/>
            </w:tcBorders>
            <w:shd w:val="clear" w:color="auto" w:fill="auto"/>
          </w:tcPr>
          <w:p w14:paraId="17FD27C2" w14:textId="77777777" w:rsidR="008652B2" w:rsidRPr="00367C78" w:rsidRDefault="008652B2" w:rsidP="006D1E60">
            <w:pPr>
              <w:pStyle w:val="Tabletext"/>
            </w:pPr>
          </w:p>
        </w:tc>
        <w:tc>
          <w:tcPr>
            <w:tcW w:w="2644" w:type="pct"/>
            <w:tcBorders>
              <w:top w:val="nil"/>
              <w:bottom w:val="single" w:sz="4" w:space="0" w:color="auto"/>
            </w:tcBorders>
            <w:shd w:val="clear" w:color="auto" w:fill="auto"/>
          </w:tcPr>
          <w:p w14:paraId="65EB0362" w14:textId="77777777" w:rsidR="008652B2" w:rsidRPr="00367C78" w:rsidRDefault="006D1E60" w:rsidP="006D1E60">
            <w:pPr>
              <w:pStyle w:val="Tablei"/>
            </w:pPr>
            <w:r w:rsidRPr="00367C78">
              <w:t>(</w:t>
            </w:r>
            <w:r w:rsidR="008652B2" w:rsidRPr="00367C78">
              <w:t>iii</w:t>
            </w:r>
            <w:r w:rsidRPr="00367C78">
              <w:t xml:space="preserve">) </w:t>
            </w:r>
            <w:r w:rsidR="008652B2" w:rsidRPr="00367C78">
              <w:t>produce the list or record for inspection at the request of a customs officer or a person who is an authorised person for the purposes of section</w:t>
            </w:r>
            <w:r w:rsidR="00EA1C6C" w:rsidRPr="00367C78">
              <w:t> </w:t>
            </w:r>
            <w:r w:rsidR="008652B2" w:rsidRPr="00367C78">
              <w:t>41FN of the Act.</w:t>
            </w:r>
          </w:p>
        </w:tc>
      </w:tr>
      <w:tr w:rsidR="008652B2" w:rsidRPr="00367C78" w14:paraId="65A16881" w14:textId="77777777" w:rsidTr="00FC1E10">
        <w:trPr>
          <w:gridAfter w:val="1"/>
          <w:wAfter w:w="5" w:type="pct"/>
        </w:trPr>
        <w:tc>
          <w:tcPr>
            <w:tcW w:w="429" w:type="pct"/>
            <w:tcBorders>
              <w:top w:val="single" w:sz="4" w:space="0" w:color="auto"/>
              <w:bottom w:val="nil"/>
            </w:tcBorders>
            <w:shd w:val="clear" w:color="auto" w:fill="auto"/>
          </w:tcPr>
          <w:p w14:paraId="50E5A18E" w14:textId="77777777" w:rsidR="008652B2" w:rsidRPr="00367C78" w:rsidRDefault="008652B2" w:rsidP="006D1E60">
            <w:pPr>
              <w:pStyle w:val="Tabletext"/>
            </w:pPr>
            <w:r w:rsidRPr="00367C78">
              <w:t>2.6</w:t>
            </w:r>
          </w:p>
        </w:tc>
        <w:tc>
          <w:tcPr>
            <w:tcW w:w="1922" w:type="pct"/>
            <w:tcBorders>
              <w:top w:val="single" w:sz="4" w:space="0" w:color="auto"/>
              <w:bottom w:val="nil"/>
            </w:tcBorders>
            <w:shd w:val="clear" w:color="auto" w:fill="auto"/>
          </w:tcPr>
          <w:p w14:paraId="1473A240" w14:textId="77777777" w:rsidR="008652B2" w:rsidRPr="00367C78" w:rsidRDefault="008652B2" w:rsidP="006D1E60">
            <w:pPr>
              <w:pStyle w:val="Tabletext"/>
            </w:pPr>
            <w:r w:rsidRPr="00367C78">
              <w:t>Medical device that is imported into Australia by a medical practitioner or a member of a medical team (being 1 or more persons under the professional supervision of a medical practitioner)</w:t>
            </w:r>
          </w:p>
        </w:tc>
        <w:tc>
          <w:tcPr>
            <w:tcW w:w="2644" w:type="pct"/>
            <w:tcBorders>
              <w:top w:val="single" w:sz="4" w:space="0" w:color="auto"/>
              <w:bottom w:val="nil"/>
            </w:tcBorders>
            <w:shd w:val="clear" w:color="auto" w:fill="auto"/>
          </w:tcPr>
          <w:p w14:paraId="332426AD" w14:textId="77777777" w:rsidR="008652B2" w:rsidRPr="00367C78" w:rsidRDefault="006D1E60" w:rsidP="006D1E60">
            <w:pPr>
              <w:pStyle w:val="Tablea"/>
            </w:pPr>
            <w:r w:rsidRPr="00367C78">
              <w:t>(</w:t>
            </w:r>
            <w:r w:rsidR="008652B2" w:rsidRPr="00367C78">
              <w:t>a</w:t>
            </w:r>
            <w:r w:rsidRPr="00367C78">
              <w:t xml:space="preserve">) </w:t>
            </w:r>
            <w:r w:rsidR="008652B2" w:rsidRPr="00367C78">
              <w:t>The medical practitioner or medical team must be accompanying a person to Australia who:</w:t>
            </w:r>
          </w:p>
          <w:p w14:paraId="0CEC81E2" w14:textId="77777777" w:rsidR="008652B2" w:rsidRPr="00367C78" w:rsidRDefault="006D1E60" w:rsidP="006D1E60">
            <w:pPr>
              <w:pStyle w:val="Tablei"/>
            </w:pPr>
            <w:r w:rsidRPr="00367C78">
              <w:t>(</w:t>
            </w:r>
            <w:r w:rsidR="008652B2" w:rsidRPr="00367C78">
              <w:t>i</w:t>
            </w:r>
            <w:r w:rsidRPr="00367C78">
              <w:t xml:space="preserve">) </w:t>
            </w:r>
            <w:r w:rsidR="008652B2" w:rsidRPr="00367C78">
              <w:t>has a critical illness; and</w:t>
            </w:r>
          </w:p>
          <w:p w14:paraId="683F7611" w14:textId="77777777" w:rsidR="008652B2" w:rsidRPr="00367C78" w:rsidRDefault="006D1E60" w:rsidP="006D1E60">
            <w:pPr>
              <w:pStyle w:val="Tablei"/>
            </w:pPr>
            <w:r w:rsidRPr="00367C78">
              <w:t>(</w:t>
            </w:r>
            <w:r w:rsidR="008652B2" w:rsidRPr="00367C78">
              <w:t>ii</w:t>
            </w:r>
            <w:r w:rsidRPr="00367C78">
              <w:t xml:space="preserve">) </w:t>
            </w:r>
            <w:r w:rsidR="008652B2" w:rsidRPr="00367C78">
              <w:t>is under the direct care and supervision of the practitioner or team.</w:t>
            </w:r>
          </w:p>
        </w:tc>
      </w:tr>
      <w:tr w:rsidR="008652B2" w:rsidRPr="00367C78" w14:paraId="4A6377EE" w14:textId="77777777" w:rsidTr="00FC1E10">
        <w:trPr>
          <w:gridAfter w:val="1"/>
          <w:wAfter w:w="5" w:type="pct"/>
          <w:cantSplit/>
        </w:trPr>
        <w:tc>
          <w:tcPr>
            <w:tcW w:w="429" w:type="pct"/>
            <w:tcBorders>
              <w:top w:val="nil"/>
              <w:bottom w:val="nil"/>
            </w:tcBorders>
            <w:shd w:val="clear" w:color="auto" w:fill="auto"/>
          </w:tcPr>
          <w:p w14:paraId="7C330024" w14:textId="77777777" w:rsidR="008652B2" w:rsidRPr="00367C78" w:rsidRDefault="008652B2" w:rsidP="006D1E60">
            <w:pPr>
              <w:pStyle w:val="Tabletext"/>
            </w:pPr>
          </w:p>
        </w:tc>
        <w:tc>
          <w:tcPr>
            <w:tcW w:w="1922" w:type="pct"/>
            <w:tcBorders>
              <w:top w:val="nil"/>
              <w:bottom w:val="nil"/>
            </w:tcBorders>
            <w:shd w:val="clear" w:color="auto" w:fill="auto"/>
          </w:tcPr>
          <w:p w14:paraId="4B9958C4" w14:textId="77777777" w:rsidR="008652B2" w:rsidRPr="00367C78" w:rsidRDefault="008652B2" w:rsidP="006D1E60">
            <w:pPr>
              <w:pStyle w:val="Tabletext"/>
            </w:pPr>
          </w:p>
        </w:tc>
        <w:tc>
          <w:tcPr>
            <w:tcW w:w="2644" w:type="pct"/>
            <w:tcBorders>
              <w:top w:val="nil"/>
              <w:bottom w:val="nil"/>
            </w:tcBorders>
            <w:shd w:val="clear" w:color="auto" w:fill="auto"/>
          </w:tcPr>
          <w:p w14:paraId="54EF426D" w14:textId="77777777" w:rsidR="008652B2" w:rsidRPr="00367C78" w:rsidRDefault="006D1E60" w:rsidP="006D1E60">
            <w:pPr>
              <w:pStyle w:val="Tablea"/>
            </w:pPr>
            <w:r w:rsidRPr="00367C78">
              <w:t>(</w:t>
            </w:r>
            <w:r w:rsidR="008652B2" w:rsidRPr="00367C78">
              <w:t>b</w:t>
            </w:r>
            <w:r w:rsidRPr="00367C78">
              <w:t xml:space="preserve">) </w:t>
            </w:r>
            <w:r w:rsidR="008652B2" w:rsidRPr="00367C78">
              <w:t>The device must be for use in the treatment of the person who has the critical illness.</w:t>
            </w:r>
          </w:p>
          <w:p w14:paraId="79D426A9" w14:textId="77777777" w:rsidR="008652B2" w:rsidRPr="00367C78" w:rsidRDefault="006D1E60" w:rsidP="006D1E60">
            <w:pPr>
              <w:pStyle w:val="Tablea"/>
            </w:pPr>
            <w:r w:rsidRPr="00367C78">
              <w:t>(</w:t>
            </w:r>
            <w:r w:rsidR="008652B2" w:rsidRPr="00367C78">
              <w:t>c</w:t>
            </w:r>
            <w:r w:rsidRPr="00367C78">
              <w:t xml:space="preserve">) </w:t>
            </w:r>
            <w:r w:rsidR="008652B2" w:rsidRPr="00367C78">
              <w:t xml:space="preserve">The importation of the device must not be prohibited under the </w:t>
            </w:r>
            <w:r w:rsidR="008652B2" w:rsidRPr="00367C78">
              <w:rPr>
                <w:i/>
              </w:rPr>
              <w:t>Customs (Prohibited Imports) Regulations</w:t>
            </w:r>
            <w:r w:rsidR="00EA1C6C" w:rsidRPr="00367C78">
              <w:rPr>
                <w:i/>
              </w:rPr>
              <w:t> </w:t>
            </w:r>
            <w:r w:rsidR="008652B2" w:rsidRPr="00367C78">
              <w:rPr>
                <w:i/>
              </w:rPr>
              <w:t>1956</w:t>
            </w:r>
            <w:r w:rsidR="008652B2" w:rsidRPr="00367C78">
              <w:t>.</w:t>
            </w:r>
          </w:p>
          <w:p w14:paraId="5ADC2425" w14:textId="4E094FBD" w:rsidR="008652B2" w:rsidRPr="00367C78" w:rsidRDefault="006D1E60" w:rsidP="006D1E60">
            <w:pPr>
              <w:pStyle w:val="Tablea"/>
            </w:pPr>
            <w:r w:rsidRPr="00367C78">
              <w:t>(</w:t>
            </w:r>
            <w:r w:rsidR="008652B2" w:rsidRPr="00367C78">
              <w:t>d</w:t>
            </w:r>
            <w:r w:rsidRPr="00367C78">
              <w:t xml:space="preserve">) </w:t>
            </w:r>
            <w:r w:rsidR="008652B2" w:rsidRPr="00367C78">
              <w:t xml:space="preserve">The quantity of the device imported must be consistent with the quantity required for the treatment of the person mentioned in </w:t>
            </w:r>
            <w:r w:rsidR="00EE4119" w:rsidRPr="00367C78">
              <w:t>paragraph (</w:t>
            </w:r>
            <w:r w:rsidR="008652B2" w:rsidRPr="00367C78">
              <w:t>b).</w:t>
            </w:r>
          </w:p>
        </w:tc>
      </w:tr>
      <w:tr w:rsidR="008652B2" w:rsidRPr="00367C78" w14:paraId="68436858" w14:textId="77777777" w:rsidTr="00FC1E10">
        <w:trPr>
          <w:gridAfter w:val="1"/>
          <w:wAfter w:w="5" w:type="pct"/>
        </w:trPr>
        <w:tc>
          <w:tcPr>
            <w:tcW w:w="429" w:type="pct"/>
            <w:tcBorders>
              <w:top w:val="nil"/>
              <w:bottom w:val="nil"/>
            </w:tcBorders>
            <w:shd w:val="clear" w:color="auto" w:fill="auto"/>
          </w:tcPr>
          <w:p w14:paraId="64FCD327" w14:textId="77777777" w:rsidR="008652B2" w:rsidRPr="00367C78" w:rsidRDefault="008652B2" w:rsidP="006D1E60">
            <w:pPr>
              <w:pStyle w:val="Tabletext"/>
            </w:pPr>
          </w:p>
        </w:tc>
        <w:tc>
          <w:tcPr>
            <w:tcW w:w="1922" w:type="pct"/>
            <w:tcBorders>
              <w:top w:val="nil"/>
              <w:bottom w:val="nil"/>
            </w:tcBorders>
            <w:shd w:val="clear" w:color="auto" w:fill="auto"/>
          </w:tcPr>
          <w:p w14:paraId="523D7C5F" w14:textId="77777777" w:rsidR="008652B2" w:rsidRPr="00367C78" w:rsidRDefault="008652B2" w:rsidP="006D1E60">
            <w:pPr>
              <w:pStyle w:val="Tabletext"/>
            </w:pPr>
          </w:p>
        </w:tc>
        <w:tc>
          <w:tcPr>
            <w:tcW w:w="2644" w:type="pct"/>
            <w:tcBorders>
              <w:top w:val="nil"/>
              <w:bottom w:val="nil"/>
            </w:tcBorders>
            <w:shd w:val="clear" w:color="auto" w:fill="auto"/>
          </w:tcPr>
          <w:p w14:paraId="1BD9365C" w14:textId="2A676CDF" w:rsidR="008652B2" w:rsidRPr="00367C78" w:rsidRDefault="006D1E60" w:rsidP="006D1E60">
            <w:pPr>
              <w:pStyle w:val="Tablea"/>
            </w:pPr>
            <w:r w:rsidRPr="00367C78">
              <w:t>(</w:t>
            </w:r>
            <w:r w:rsidR="008652B2" w:rsidRPr="00367C78">
              <w:t>e</w:t>
            </w:r>
            <w:r w:rsidRPr="00367C78">
              <w:t xml:space="preserve">) </w:t>
            </w:r>
            <w:r w:rsidR="008652B2" w:rsidRPr="00367C78">
              <w:t xml:space="preserve">The device must not be supplied to, or used in the treatment of, a person other than the person mentioned in </w:t>
            </w:r>
            <w:r w:rsidR="00EE4119" w:rsidRPr="00367C78">
              <w:t>paragraph (</w:t>
            </w:r>
            <w:r w:rsidR="008652B2" w:rsidRPr="00367C78">
              <w:t>b).</w:t>
            </w:r>
          </w:p>
          <w:p w14:paraId="770725D6" w14:textId="77777777" w:rsidR="008652B2" w:rsidRPr="00367C78" w:rsidRDefault="006D1E60" w:rsidP="006D1E60">
            <w:pPr>
              <w:pStyle w:val="Tablea"/>
            </w:pPr>
            <w:r w:rsidRPr="00367C78">
              <w:t>(</w:t>
            </w:r>
            <w:r w:rsidR="008652B2" w:rsidRPr="00367C78">
              <w:t>f</w:t>
            </w:r>
            <w:r w:rsidRPr="00367C78">
              <w:t xml:space="preserve">) </w:t>
            </w:r>
            <w:r w:rsidR="008652B2" w:rsidRPr="00367C78">
              <w:t>The device must be destroyed or removed from Australia at the end of the visit.</w:t>
            </w:r>
          </w:p>
        </w:tc>
      </w:tr>
      <w:tr w:rsidR="008652B2" w:rsidRPr="00367C78" w14:paraId="3F5CAC04" w14:textId="77777777" w:rsidTr="00FC1E10">
        <w:trPr>
          <w:gridAfter w:val="1"/>
          <w:wAfter w:w="5" w:type="pct"/>
        </w:trPr>
        <w:tc>
          <w:tcPr>
            <w:tcW w:w="429" w:type="pct"/>
            <w:tcBorders>
              <w:top w:val="nil"/>
              <w:bottom w:val="nil"/>
            </w:tcBorders>
            <w:shd w:val="clear" w:color="auto" w:fill="auto"/>
          </w:tcPr>
          <w:p w14:paraId="7D06DD7E" w14:textId="77777777" w:rsidR="008652B2" w:rsidRPr="00367C78" w:rsidRDefault="008652B2" w:rsidP="006D1E60">
            <w:pPr>
              <w:pStyle w:val="Tabletext"/>
            </w:pPr>
          </w:p>
        </w:tc>
        <w:tc>
          <w:tcPr>
            <w:tcW w:w="1922" w:type="pct"/>
            <w:tcBorders>
              <w:top w:val="nil"/>
              <w:bottom w:val="nil"/>
            </w:tcBorders>
            <w:shd w:val="clear" w:color="auto" w:fill="auto"/>
          </w:tcPr>
          <w:p w14:paraId="0B6C2FB3" w14:textId="77777777" w:rsidR="008652B2" w:rsidRPr="00367C78" w:rsidRDefault="008652B2" w:rsidP="006D1E60">
            <w:pPr>
              <w:pStyle w:val="Tabletext"/>
            </w:pPr>
          </w:p>
        </w:tc>
        <w:tc>
          <w:tcPr>
            <w:tcW w:w="2644" w:type="pct"/>
            <w:tcBorders>
              <w:top w:val="nil"/>
              <w:bottom w:val="nil"/>
            </w:tcBorders>
            <w:shd w:val="clear" w:color="auto" w:fill="auto"/>
          </w:tcPr>
          <w:p w14:paraId="506EA27E" w14:textId="77777777" w:rsidR="008652B2" w:rsidRPr="00367C78" w:rsidRDefault="006D1E60" w:rsidP="006D1E60">
            <w:pPr>
              <w:pStyle w:val="Tablea"/>
            </w:pPr>
            <w:r w:rsidRPr="00367C78">
              <w:t>(</w:t>
            </w:r>
            <w:r w:rsidR="008652B2" w:rsidRPr="00367C78">
              <w:t>g</w:t>
            </w:r>
            <w:r w:rsidRPr="00367C78">
              <w:t xml:space="preserve">) </w:t>
            </w:r>
            <w:r w:rsidR="008652B2" w:rsidRPr="00367C78">
              <w:t>The medical practitioner, or a member of the medical team, must be responsible for the control and custody of the device while the practitioner or team is in Australia.</w:t>
            </w:r>
          </w:p>
        </w:tc>
      </w:tr>
      <w:tr w:rsidR="008652B2" w:rsidRPr="00367C78" w14:paraId="2F159863" w14:textId="77777777" w:rsidTr="00FC1E10">
        <w:trPr>
          <w:gridAfter w:val="1"/>
          <w:wAfter w:w="5" w:type="pct"/>
        </w:trPr>
        <w:tc>
          <w:tcPr>
            <w:tcW w:w="429" w:type="pct"/>
            <w:tcBorders>
              <w:top w:val="nil"/>
              <w:bottom w:val="single" w:sz="4" w:space="0" w:color="auto"/>
            </w:tcBorders>
            <w:shd w:val="clear" w:color="auto" w:fill="auto"/>
          </w:tcPr>
          <w:p w14:paraId="613FF309" w14:textId="77777777" w:rsidR="008652B2" w:rsidRPr="00367C78" w:rsidRDefault="008652B2" w:rsidP="002E000A">
            <w:pPr>
              <w:pStyle w:val="Tabletext"/>
            </w:pPr>
          </w:p>
        </w:tc>
        <w:tc>
          <w:tcPr>
            <w:tcW w:w="1922" w:type="pct"/>
            <w:tcBorders>
              <w:top w:val="nil"/>
              <w:bottom w:val="single" w:sz="4" w:space="0" w:color="auto"/>
            </w:tcBorders>
            <w:shd w:val="clear" w:color="auto" w:fill="auto"/>
          </w:tcPr>
          <w:p w14:paraId="6D5B9B73" w14:textId="77777777" w:rsidR="008652B2" w:rsidRPr="00367C78" w:rsidRDefault="008652B2" w:rsidP="002E000A">
            <w:pPr>
              <w:pStyle w:val="Tabletext"/>
            </w:pPr>
          </w:p>
        </w:tc>
        <w:tc>
          <w:tcPr>
            <w:tcW w:w="2644" w:type="pct"/>
            <w:tcBorders>
              <w:top w:val="nil"/>
              <w:bottom w:val="single" w:sz="4" w:space="0" w:color="auto"/>
            </w:tcBorders>
            <w:shd w:val="clear" w:color="auto" w:fill="auto"/>
          </w:tcPr>
          <w:p w14:paraId="6E677C4B" w14:textId="134619E5" w:rsidR="008652B2" w:rsidRPr="00367C78" w:rsidRDefault="006D1E60" w:rsidP="002E000A">
            <w:pPr>
              <w:pStyle w:val="Tablea"/>
            </w:pPr>
            <w:r w:rsidRPr="00367C78">
              <w:t>(</w:t>
            </w:r>
            <w:r w:rsidR="008652B2" w:rsidRPr="00367C78">
              <w:t>h</w:t>
            </w:r>
            <w:r w:rsidRPr="00367C78">
              <w:t xml:space="preserve">) </w:t>
            </w:r>
            <w:r w:rsidR="008652B2" w:rsidRPr="00367C78">
              <w:t xml:space="preserve">The person mentioned in </w:t>
            </w:r>
            <w:r w:rsidR="00EE4119" w:rsidRPr="00367C78">
              <w:t>paragraph (</w:t>
            </w:r>
            <w:r w:rsidR="008652B2" w:rsidRPr="00367C78">
              <w:t>g) must:</w:t>
            </w:r>
          </w:p>
          <w:p w14:paraId="13182A48" w14:textId="77777777" w:rsidR="008652B2" w:rsidRPr="00367C78" w:rsidRDefault="006D1E60" w:rsidP="002E000A">
            <w:pPr>
              <w:pStyle w:val="Tablei"/>
            </w:pPr>
            <w:r w:rsidRPr="00367C78">
              <w:t>(</w:t>
            </w:r>
            <w:r w:rsidR="008652B2" w:rsidRPr="00367C78">
              <w:t>i</w:t>
            </w:r>
            <w:r w:rsidRPr="00367C78">
              <w:t xml:space="preserve">) </w:t>
            </w:r>
            <w:r w:rsidR="008652B2" w:rsidRPr="00367C78">
              <w:t>carry a list, in English, of the quantity and nature of the device imported; and</w:t>
            </w:r>
          </w:p>
          <w:p w14:paraId="211AC853" w14:textId="77777777" w:rsidR="008652B2" w:rsidRPr="00367C78" w:rsidRDefault="006D1E60" w:rsidP="002E000A">
            <w:pPr>
              <w:pStyle w:val="Tablei"/>
            </w:pPr>
            <w:r w:rsidRPr="00367C78">
              <w:t>(</w:t>
            </w:r>
            <w:r w:rsidR="008652B2" w:rsidRPr="00367C78">
              <w:t>ii</w:t>
            </w:r>
            <w:r w:rsidRPr="00367C78">
              <w:t xml:space="preserve">) </w:t>
            </w:r>
            <w:r w:rsidR="008652B2" w:rsidRPr="00367C78">
              <w:t>keep a record of the use of the device while the medical practitioner or medical team is in Australia; and</w:t>
            </w:r>
          </w:p>
          <w:p w14:paraId="1B83EC86" w14:textId="77777777" w:rsidR="008652B2" w:rsidRPr="00367C78" w:rsidRDefault="006D1E60" w:rsidP="002E000A">
            <w:pPr>
              <w:pStyle w:val="Tablei"/>
            </w:pPr>
            <w:r w:rsidRPr="00367C78">
              <w:t>(</w:t>
            </w:r>
            <w:r w:rsidR="008652B2" w:rsidRPr="00367C78">
              <w:t>iii</w:t>
            </w:r>
            <w:r w:rsidRPr="00367C78">
              <w:t xml:space="preserve">) </w:t>
            </w:r>
            <w:r w:rsidR="008652B2" w:rsidRPr="00367C78">
              <w:t>produce the list or record for inspection at the request of a customs officer or a person who is an authorised person for the purposes of section</w:t>
            </w:r>
            <w:r w:rsidR="00EA1C6C" w:rsidRPr="00367C78">
              <w:t> </w:t>
            </w:r>
            <w:r w:rsidR="008652B2" w:rsidRPr="00367C78">
              <w:t>41FN of the Act.</w:t>
            </w:r>
          </w:p>
        </w:tc>
      </w:tr>
      <w:tr w:rsidR="008652B2" w:rsidRPr="00367C78" w14:paraId="0104BDEE" w14:textId="77777777" w:rsidTr="00FC1E10">
        <w:trPr>
          <w:gridAfter w:val="1"/>
          <w:wAfter w:w="5" w:type="pct"/>
        </w:trPr>
        <w:tc>
          <w:tcPr>
            <w:tcW w:w="429" w:type="pct"/>
            <w:tcBorders>
              <w:top w:val="single" w:sz="4" w:space="0" w:color="auto"/>
              <w:bottom w:val="nil"/>
            </w:tcBorders>
            <w:shd w:val="clear" w:color="auto" w:fill="auto"/>
          </w:tcPr>
          <w:p w14:paraId="6A83E148" w14:textId="77777777" w:rsidR="008652B2" w:rsidRPr="00367C78" w:rsidRDefault="008652B2" w:rsidP="006D1E60">
            <w:pPr>
              <w:pStyle w:val="Tabletext"/>
            </w:pPr>
            <w:r w:rsidRPr="00367C78">
              <w:t>2.7</w:t>
            </w:r>
          </w:p>
        </w:tc>
        <w:tc>
          <w:tcPr>
            <w:tcW w:w="1922" w:type="pct"/>
            <w:tcBorders>
              <w:top w:val="single" w:sz="4" w:space="0" w:color="auto"/>
              <w:bottom w:val="nil"/>
            </w:tcBorders>
            <w:shd w:val="clear" w:color="auto" w:fill="auto"/>
          </w:tcPr>
          <w:p w14:paraId="606686C2" w14:textId="77777777" w:rsidR="008652B2" w:rsidRPr="00367C78" w:rsidRDefault="008652B2" w:rsidP="006D1E60">
            <w:pPr>
              <w:pStyle w:val="Tabletext"/>
            </w:pPr>
            <w:r w:rsidRPr="00367C78">
              <w:t>Medical device that is imported into Australia by a member of a group of persons, being a group that includes a person who is the Head of State or Head of Government of a foreign country and senior Government officials of that country, who are visiting Australia on official business</w:t>
            </w:r>
          </w:p>
        </w:tc>
        <w:tc>
          <w:tcPr>
            <w:tcW w:w="2644" w:type="pct"/>
            <w:tcBorders>
              <w:top w:val="single" w:sz="4" w:space="0" w:color="auto"/>
              <w:bottom w:val="nil"/>
            </w:tcBorders>
            <w:shd w:val="clear" w:color="auto" w:fill="auto"/>
          </w:tcPr>
          <w:p w14:paraId="584CA721" w14:textId="77777777" w:rsidR="008652B2" w:rsidRPr="00367C78" w:rsidRDefault="006D1E60" w:rsidP="006D1E60">
            <w:pPr>
              <w:pStyle w:val="Tablea"/>
            </w:pPr>
            <w:r w:rsidRPr="00367C78">
              <w:t>(</w:t>
            </w:r>
            <w:r w:rsidR="008652B2" w:rsidRPr="00367C78">
              <w:t>a</w:t>
            </w:r>
            <w:r w:rsidRPr="00367C78">
              <w:t xml:space="preserve">) </w:t>
            </w:r>
            <w:r w:rsidR="008652B2" w:rsidRPr="00367C78">
              <w:t>The device must be for use in the treatment of a member or members of the visiting group.</w:t>
            </w:r>
          </w:p>
          <w:p w14:paraId="0FB470FC" w14:textId="77777777" w:rsidR="008652B2" w:rsidRPr="00367C78" w:rsidRDefault="006D1E60" w:rsidP="006D1E60">
            <w:pPr>
              <w:pStyle w:val="Tablea"/>
            </w:pPr>
            <w:r w:rsidRPr="00367C78">
              <w:t>(</w:t>
            </w:r>
            <w:r w:rsidR="008652B2" w:rsidRPr="00367C78">
              <w:t>b</w:t>
            </w:r>
            <w:r w:rsidRPr="00367C78">
              <w:t xml:space="preserve">) </w:t>
            </w:r>
            <w:r w:rsidR="008652B2" w:rsidRPr="00367C78">
              <w:t xml:space="preserve">The importation of the device must not be prohibited under the </w:t>
            </w:r>
            <w:r w:rsidR="008652B2" w:rsidRPr="00367C78">
              <w:rPr>
                <w:i/>
              </w:rPr>
              <w:t>Customs (Prohibited Imports) Regulations</w:t>
            </w:r>
            <w:r w:rsidR="00EA1C6C" w:rsidRPr="00367C78">
              <w:rPr>
                <w:i/>
              </w:rPr>
              <w:t> </w:t>
            </w:r>
            <w:r w:rsidR="008652B2" w:rsidRPr="00367C78">
              <w:rPr>
                <w:i/>
              </w:rPr>
              <w:t>1956</w:t>
            </w:r>
            <w:r w:rsidR="008652B2" w:rsidRPr="00367C78">
              <w:t>.</w:t>
            </w:r>
          </w:p>
          <w:p w14:paraId="185F3EC7" w14:textId="77777777" w:rsidR="008652B2" w:rsidRPr="00367C78" w:rsidRDefault="006D1E60" w:rsidP="006D1E60">
            <w:pPr>
              <w:pStyle w:val="Tablea"/>
            </w:pPr>
            <w:r w:rsidRPr="00367C78">
              <w:t>(</w:t>
            </w:r>
            <w:r w:rsidR="008652B2" w:rsidRPr="00367C78">
              <w:t>c</w:t>
            </w:r>
            <w:r w:rsidRPr="00367C78">
              <w:t xml:space="preserve">) </w:t>
            </w:r>
            <w:r w:rsidR="008652B2" w:rsidRPr="00367C78">
              <w:t>The device must not be supplied to, or used in the treatment of, a person other than a member of the visiting group.</w:t>
            </w:r>
          </w:p>
          <w:p w14:paraId="18F819DC" w14:textId="77777777" w:rsidR="008652B2" w:rsidRPr="00367C78" w:rsidRDefault="006D1E60" w:rsidP="006D1E60">
            <w:pPr>
              <w:pStyle w:val="Tablea"/>
            </w:pPr>
            <w:r w:rsidRPr="00367C78">
              <w:t>(</w:t>
            </w:r>
            <w:r w:rsidR="008652B2" w:rsidRPr="00367C78">
              <w:t>d</w:t>
            </w:r>
            <w:r w:rsidRPr="00367C78">
              <w:t xml:space="preserve">) </w:t>
            </w:r>
            <w:r w:rsidR="008652B2" w:rsidRPr="00367C78">
              <w:t>The device must be destroyed or removed from Australia at the end of the visit.</w:t>
            </w:r>
          </w:p>
        </w:tc>
      </w:tr>
      <w:tr w:rsidR="008652B2" w:rsidRPr="00367C78" w14:paraId="555BE50E" w14:textId="77777777" w:rsidTr="00FC1E10">
        <w:trPr>
          <w:gridAfter w:val="1"/>
          <w:wAfter w:w="5" w:type="pct"/>
        </w:trPr>
        <w:tc>
          <w:tcPr>
            <w:tcW w:w="429" w:type="pct"/>
            <w:tcBorders>
              <w:top w:val="nil"/>
              <w:bottom w:val="nil"/>
            </w:tcBorders>
            <w:shd w:val="clear" w:color="auto" w:fill="auto"/>
          </w:tcPr>
          <w:p w14:paraId="2DF6FEFF" w14:textId="77777777" w:rsidR="008652B2" w:rsidRPr="00367C78" w:rsidRDefault="008652B2" w:rsidP="006D1E60">
            <w:pPr>
              <w:pStyle w:val="Tabletext"/>
            </w:pPr>
          </w:p>
        </w:tc>
        <w:tc>
          <w:tcPr>
            <w:tcW w:w="1922" w:type="pct"/>
            <w:tcBorders>
              <w:top w:val="nil"/>
              <w:bottom w:val="nil"/>
            </w:tcBorders>
            <w:shd w:val="clear" w:color="auto" w:fill="auto"/>
          </w:tcPr>
          <w:p w14:paraId="77A14491" w14:textId="77777777" w:rsidR="008652B2" w:rsidRPr="00367C78" w:rsidRDefault="008652B2" w:rsidP="006D1E60">
            <w:pPr>
              <w:pStyle w:val="Tabletext"/>
            </w:pPr>
          </w:p>
        </w:tc>
        <w:tc>
          <w:tcPr>
            <w:tcW w:w="2644" w:type="pct"/>
            <w:tcBorders>
              <w:top w:val="nil"/>
              <w:bottom w:val="nil"/>
            </w:tcBorders>
            <w:shd w:val="clear" w:color="auto" w:fill="auto"/>
          </w:tcPr>
          <w:p w14:paraId="00D06268" w14:textId="77777777" w:rsidR="008652B2" w:rsidRPr="00367C78" w:rsidRDefault="006D1E60" w:rsidP="006D1E60">
            <w:pPr>
              <w:pStyle w:val="Tablea"/>
            </w:pPr>
            <w:r w:rsidRPr="00367C78">
              <w:t>(</w:t>
            </w:r>
            <w:r w:rsidR="008652B2" w:rsidRPr="00367C78">
              <w:t>e</w:t>
            </w:r>
            <w:r w:rsidRPr="00367C78">
              <w:t xml:space="preserve">) </w:t>
            </w:r>
            <w:r w:rsidR="008652B2" w:rsidRPr="00367C78">
              <w:t>A member of the visiting group must be responsible for the control and custody of the device while the group is in Australia.</w:t>
            </w:r>
          </w:p>
        </w:tc>
      </w:tr>
      <w:tr w:rsidR="008652B2" w:rsidRPr="00367C78" w14:paraId="596005E3" w14:textId="77777777" w:rsidTr="00FC1E10">
        <w:trPr>
          <w:gridAfter w:val="1"/>
          <w:wAfter w:w="5" w:type="pct"/>
        </w:trPr>
        <w:tc>
          <w:tcPr>
            <w:tcW w:w="429" w:type="pct"/>
            <w:tcBorders>
              <w:top w:val="nil"/>
              <w:bottom w:val="nil"/>
            </w:tcBorders>
            <w:shd w:val="clear" w:color="auto" w:fill="auto"/>
          </w:tcPr>
          <w:p w14:paraId="416F298C" w14:textId="77777777" w:rsidR="008652B2" w:rsidRPr="00367C78" w:rsidRDefault="008652B2" w:rsidP="006D1E60">
            <w:pPr>
              <w:pStyle w:val="Tabletext"/>
            </w:pPr>
          </w:p>
        </w:tc>
        <w:tc>
          <w:tcPr>
            <w:tcW w:w="1922" w:type="pct"/>
            <w:tcBorders>
              <w:top w:val="nil"/>
              <w:bottom w:val="nil"/>
            </w:tcBorders>
            <w:shd w:val="clear" w:color="auto" w:fill="auto"/>
          </w:tcPr>
          <w:p w14:paraId="6099AE88" w14:textId="77777777" w:rsidR="008652B2" w:rsidRPr="00367C78" w:rsidRDefault="008652B2" w:rsidP="006D1E60">
            <w:pPr>
              <w:pStyle w:val="Tabletext"/>
            </w:pPr>
          </w:p>
        </w:tc>
        <w:tc>
          <w:tcPr>
            <w:tcW w:w="2644" w:type="pct"/>
            <w:tcBorders>
              <w:top w:val="nil"/>
              <w:bottom w:val="nil"/>
            </w:tcBorders>
            <w:shd w:val="clear" w:color="auto" w:fill="auto"/>
          </w:tcPr>
          <w:p w14:paraId="02C98CF9" w14:textId="024B4487" w:rsidR="008652B2" w:rsidRPr="00367C78" w:rsidRDefault="006D1E60" w:rsidP="006D1E60">
            <w:pPr>
              <w:pStyle w:val="Tablea"/>
            </w:pPr>
            <w:r w:rsidRPr="00367C78">
              <w:t>(</w:t>
            </w:r>
            <w:r w:rsidR="008652B2" w:rsidRPr="00367C78">
              <w:t>f</w:t>
            </w:r>
            <w:r w:rsidRPr="00367C78">
              <w:t xml:space="preserve">) </w:t>
            </w:r>
            <w:r w:rsidR="008652B2" w:rsidRPr="00367C78">
              <w:t xml:space="preserve">The person mentioned in </w:t>
            </w:r>
            <w:r w:rsidR="00EE4119" w:rsidRPr="00367C78">
              <w:t>paragraph (</w:t>
            </w:r>
            <w:r w:rsidR="008652B2" w:rsidRPr="00367C78">
              <w:t>e) must:</w:t>
            </w:r>
          </w:p>
          <w:p w14:paraId="0931DFB6" w14:textId="77777777" w:rsidR="008652B2" w:rsidRPr="00367C78" w:rsidRDefault="006D1E60" w:rsidP="006D1E60">
            <w:pPr>
              <w:pStyle w:val="Tablei"/>
            </w:pPr>
            <w:r w:rsidRPr="00367C78">
              <w:t>(</w:t>
            </w:r>
            <w:r w:rsidR="008652B2" w:rsidRPr="00367C78">
              <w:t>i</w:t>
            </w:r>
            <w:r w:rsidRPr="00367C78">
              <w:t xml:space="preserve">) </w:t>
            </w:r>
            <w:r w:rsidR="008652B2" w:rsidRPr="00367C78">
              <w:t>carry a list, in English, of the quantity and nature of the device imported; and</w:t>
            </w:r>
          </w:p>
        </w:tc>
      </w:tr>
      <w:tr w:rsidR="008652B2" w:rsidRPr="00367C78" w14:paraId="12626369" w14:textId="77777777" w:rsidTr="00FC1E10">
        <w:trPr>
          <w:gridAfter w:val="1"/>
          <w:wAfter w:w="5" w:type="pct"/>
        </w:trPr>
        <w:tc>
          <w:tcPr>
            <w:tcW w:w="429" w:type="pct"/>
            <w:tcBorders>
              <w:top w:val="nil"/>
              <w:bottom w:val="single" w:sz="4" w:space="0" w:color="auto"/>
            </w:tcBorders>
            <w:shd w:val="clear" w:color="auto" w:fill="auto"/>
          </w:tcPr>
          <w:p w14:paraId="53CEABD9" w14:textId="77777777" w:rsidR="008652B2" w:rsidRPr="00367C78" w:rsidRDefault="008652B2" w:rsidP="001345A7">
            <w:pPr>
              <w:pStyle w:val="Tabletext"/>
              <w:keepNext/>
              <w:keepLines/>
            </w:pPr>
          </w:p>
        </w:tc>
        <w:tc>
          <w:tcPr>
            <w:tcW w:w="1922" w:type="pct"/>
            <w:tcBorders>
              <w:top w:val="nil"/>
              <w:bottom w:val="single" w:sz="4" w:space="0" w:color="auto"/>
            </w:tcBorders>
            <w:shd w:val="clear" w:color="auto" w:fill="auto"/>
          </w:tcPr>
          <w:p w14:paraId="3AA37EF2" w14:textId="77777777" w:rsidR="008652B2" w:rsidRPr="00367C78" w:rsidRDefault="008652B2" w:rsidP="001345A7">
            <w:pPr>
              <w:pStyle w:val="Tabletext"/>
              <w:keepNext/>
              <w:keepLines/>
            </w:pPr>
          </w:p>
        </w:tc>
        <w:tc>
          <w:tcPr>
            <w:tcW w:w="2644" w:type="pct"/>
            <w:tcBorders>
              <w:top w:val="nil"/>
              <w:bottom w:val="single" w:sz="4" w:space="0" w:color="auto"/>
            </w:tcBorders>
            <w:shd w:val="clear" w:color="auto" w:fill="auto"/>
          </w:tcPr>
          <w:p w14:paraId="2D49DEF6" w14:textId="77777777" w:rsidR="008652B2" w:rsidRPr="00367C78" w:rsidRDefault="006D1E60" w:rsidP="001345A7">
            <w:pPr>
              <w:pStyle w:val="Tablei"/>
              <w:keepNext/>
              <w:keepLines/>
            </w:pPr>
            <w:r w:rsidRPr="00367C78">
              <w:t>(</w:t>
            </w:r>
            <w:r w:rsidR="008652B2" w:rsidRPr="00367C78">
              <w:t>ii</w:t>
            </w:r>
            <w:r w:rsidRPr="00367C78">
              <w:t xml:space="preserve">) </w:t>
            </w:r>
            <w:r w:rsidR="008652B2" w:rsidRPr="00367C78">
              <w:t>keep a record of the use of the device while the group is in Australia; and</w:t>
            </w:r>
          </w:p>
          <w:p w14:paraId="05FB3D11" w14:textId="77777777" w:rsidR="008652B2" w:rsidRPr="00367C78" w:rsidRDefault="006D1E60" w:rsidP="001345A7">
            <w:pPr>
              <w:pStyle w:val="Tablei"/>
              <w:keepNext/>
              <w:keepLines/>
            </w:pPr>
            <w:r w:rsidRPr="00367C78">
              <w:t>(</w:t>
            </w:r>
            <w:r w:rsidR="008652B2" w:rsidRPr="00367C78">
              <w:t>iii</w:t>
            </w:r>
            <w:r w:rsidRPr="00367C78">
              <w:t xml:space="preserve">) </w:t>
            </w:r>
            <w:r w:rsidR="008652B2" w:rsidRPr="00367C78">
              <w:t>produce the list or record for inspection at the request of a customs officer or a person who is an authorised person for the purposes of section</w:t>
            </w:r>
            <w:r w:rsidR="00EA1C6C" w:rsidRPr="00367C78">
              <w:t> </w:t>
            </w:r>
            <w:r w:rsidR="008652B2" w:rsidRPr="00367C78">
              <w:t>41FN of the Act.</w:t>
            </w:r>
          </w:p>
        </w:tc>
      </w:tr>
      <w:tr w:rsidR="008652B2" w:rsidRPr="00367C78" w14:paraId="63DD3028" w14:textId="77777777" w:rsidTr="00FC1E10">
        <w:trPr>
          <w:gridAfter w:val="1"/>
          <w:wAfter w:w="5" w:type="pct"/>
        </w:trPr>
        <w:tc>
          <w:tcPr>
            <w:tcW w:w="429" w:type="pct"/>
            <w:tcBorders>
              <w:top w:val="single" w:sz="4" w:space="0" w:color="auto"/>
              <w:bottom w:val="nil"/>
            </w:tcBorders>
            <w:shd w:val="clear" w:color="auto" w:fill="auto"/>
          </w:tcPr>
          <w:p w14:paraId="638C6964" w14:textId="77777777" w:rsidR="008652B2" w:rsidRPr="00367C78" w:rsidRDefault="008652B2" w:rsidP="006B2134">
            <w:pPr>
              <w:pStyle w:val="Tabletext"/>
            </w:pPr>
            <w:r w:rsidRPr="00367C78">
              <w:t>2.8</w:t>
            </w:r>
          </w:p>
        </w:tc>
        <w:tc>
          <w:tcPr>
            <w:tcW w:w="1922" w:type="pct"/>
            <w:tcBorders>
              <w:top w:val="single" w:sz="4" w:space="0" w:color="auto"/>
              <w:bottom w:val="nil"/>
            </w:tcBorders>
            <w:shd w:val="clear" w:color="auto" w:fill="auto"/>
          </w:tcPr>
          <w:p w14:paraId="1CB40EA7" w14:textId="77777777" w:rsidR="008652B2" w:rsidRPr="00367C78" w:rsidRDefault="008652B2" w:rsidP="006B1870">
            <w:pPr>
              <w:pStyle w:val="Tabletext"/>
              <w:keepNext/>
              <w:keepLines/>
            </w:pPr>
            <w:r w:rsidRPr="00367C78">
              <w:t>Medical device that is part of the medical supplies of a ship (including a yacht or other marine vessel) or aircraft visiting Australia</w:t>
            </w:r>
          </w:p>
        </w:tc>
        <w:tc>
          <w:tcPr>
            <w:tcW w:w="2644" w:type="pct"/>
            <w:tcBorders>
              <w:top w:val="single" w:sz="4" w:space="0" w:color="auto"/>
              <w:bottom w:val="nil"/>
            </w:tcBorders>
            <w:shd w:val="clear" w:color="auto" w:fill="auto"/>
          </w:tcPr>
          <w:p w14:paraId="42A2D0AB" w14:textId="77777777" w:rsidR="008652B2" w:rsidRPr="00367C78" w:rsidRDefault="006D1E60" w:rsidP="006B1870">
            <w:pPr>
              <w:pStyle w:val="Tablea"/>
              <w:keepNext/>
              <w:keepLines/>
            </w:pPr>
            <w:r w:rsidRPr="00367C78">
              <w:t>(</w:t>
            </w:r>
            <w:r w:rsidR="008652B2" w:rsidRPr="00367C78">
              <w:t>a</w:t>
            </w:r>
            <w:r w:rsidRPr="00367C78">
              <w:t xml:space="preserve">) </w:t>
            </w:r>
            <w:r w:rsidR="008652B2" w:rsidRPr="00367C78">
              <w:t>The device must be for use in the treatment of a passenger or a member of the crew travelling on the ship or aircraft.</w:t>
            </w:r>
          </w:p>
          <w:p w14:paraId="7B2C0C34" w14:textId="77777777" w:rsidR="008652B2" w:rsidRPr="00367C78" w:rsidRDefault="006D1E60" w:rsidP="006B1870">
            <w:pPr>
              <w:pStyle w:val="Tablea"/>
              <w:keepNext/>
              <w:keepLines/>
            </w:pPr>
            <w:r w:rsidRPr="00367C78">
              <w:t>(</w:t>
            </w:r>
            <w:r w:rsidR="008652B2" w:rsidRPr="00367C78">
              <w:t>b</w:t>
            </w:r>
            <w:r w:rsidRPr="00367C78">
              <w:t xml:space="preserve">) </w:t>
            </w:r>
            <w:r w:rsidR="008652B2" w:rsidRPr="00367C78">
              <w:t xml:space="preserve">The importation of the device must not be prohibited under the </w:t>
            </w:r>
            <w:r w:rsidR="008652B2" w:rsidRPr="00367C78">
              <w:rPr>
                <w:i/>
              </w:rPr>
              <w:t>Customs (Prohibited Imports) Regulations</w:t>
            </w:r>
            <w:r w:rsidR="00EA1C6C" w:rsidRPr="00367C78">
              <w:rPr>
                <w:i/>
              </w:rPr>
              <w:t> </w:t>
            </w:r>
            <w:r w:rsidR="008652B2" w:rsidRPr="00367C78">
              <w:rPr>
                <w:i/>
              </w:rPr>
              <w:t>1956</w:t>
            </w:r>
            <w:r w:rsidR="008652B2" w:rsidRPr="00367C78">
              <w:t>.</w:t>
            </w:r>
          </w:p>
        </w:tc>
      </w:tr>
      <w:tr w:rsidR="008652B2" w:rsidRPr="00367C78" w14:paraId="73A1ACF0" w14:textId="77777777" w:rsidTr="00FC1E10">
        <w:trPr>
          <w:gridAfter w:val="1"/>
          <w:wAfter w:w="5" w:type="pct"/>
          <w:cantSplit/>
        </w:trPr>
        <w:tc>
          <w:tcPr>
            <w:tcW w:w="429" w:type="pct"/>
            <w:tcBorders>
              <w:top w:val="nil"/>
              <w:bottom w:val="nil"/>
            </w:tcBorders>
            <w:shd w:val="clear" w:color="auto" w:fill="auto"/>
          </w:tcPr>
          <w:p w14:paraId="378D65BE" w14:textId="77777777" w:rsidR="008652B2" w:rsidRPr="00367C78" w:rsidRDefault="008652B2" w:rsidP="006D1E60">
            <w:pPr>
              <w:pStyle w:val="Tabletext"/>
            </w:pPr>
          </w:p>
        </w:tc>
        <w:tc>
          <w:tcPr>
            <w:tcW w:w="1922" w:type="pct"/>
            <w:tcBorders>
              <w:top w:val="nil"/>
              <w:bottom w:val="nil"/>
            </w:tcBorders>
            <w:shd w:val="clear" w:color="auto" w:fill="auto"/>
          </w:tcPr>
          <w:p w14:paraId="4685037D" w14:textId="77777777" w:rsidR="008652B2" w:rsidRPr="00367C78" w:rsidRDefault="008652B2" w:rsidP="006D1E60">
            <w:pPr>
              <w:pStyle w:val="Tabletext"/>
            </w:pPr>
          </w:p>
        </w:tc>
        <w:tc>
          <w:tcPr>
            <w:tcW w:w="2644" w:type="pct"/>
            <w:tcBorders>
              <w:top w:val="nil"/>
              <w:bottom w:val="nil"/>
            </w:tcBorders>
            <w:shd w:val="clear" w:color="auto" w:fill="auto"/>
          </w:tcPr>
          <w:p w14:paraId="77E3A79A" w14:textId="77777777" w:rsidR="008652B2" w:rsidRPr="00367C78" w:rsidRDefault="006D1E60" w:rsidP="006D1E60">
            <w:pPr>
              <w:pStyle w:val="Tablea"/>
            </w:pPr>
            <w:r w:rsidRPr="00367C78">
              <w:t>(</w:t>
            </w:r>
            <w:r w:rsidR="008652B2" w:rsidRPr="00367C78">
              <w:t>c</w:t>
            </w:r>
            <w:r w:rsidRPr="00367C78">
              <w:t xml:space="preserve">) </w:t>
            </w:r>
            <w:r w:rsidR="008652B2" w:rsidRPr="00367C78">
              <w:t>The quantity of the device imported must be consistent with the quantity required for the treatment of passengers and members of the crew travelling on the ship or aircraft.</w:t>
            </w:r>
          </w:p>
        </w:tc>
      </w:tr>
      <w:tr w:rsidR="009937BF" w:rsidRPr="00367C78" w14:paraId="0E88A120" w14:textId="77777777" w:rsidTr="00FC1E10">
        <w:trPr>
          <w:gridAfter w:val="1"/>
          <w:wAfter w:w="5" w:type="pct"/>
          <w:cantSplit/>
        </w:trPr>
        <w:tc>
          <w:tcPr>
            <w:tcW w:w="429" w:type="pct"/>
            <w:tcBorders>
              <w:top w:val="nil"/>
              <w:bottom w:val="nil"/>
            </w:tcBorders>
            <w:shd w:val="clear" w:color="auto" w:fill="auto"/>
          </w:tcPr>
          <w:p w14:paraId="1C7465E8" w14:textId="77777777" w:rsidR="009937BF" w:rsidRPr="00367C78" w:rsidRDefault="009937BF" w:rsidP="006D1E60">
            <w:pPr>
              <w:pStyle w:val="Tabletext"/>
            </w:pPr>
          </w:p>
        </w:tc>
        <w:tc>
          <w:tcPr>
            <w:tcW w:w="1922" w:type="pct"/>
            <w:tcBorders>
              <w:top w:val="nil"/>
              <w:bottom w:val="nil"/>
            </w:tcBorders>
            <w:shd w:val="clear" w:color="auto" w:fill="auto"/>
          </w:tcPr>
          <w:p w14:paraId="38762C5B" w14:textId="77777777" w:rsidR="009937BF" w:rsidRPr="00367C78" w:rsidRDefault="009937BF" w:rsidP="006D1E60">
            <w:pPr>
              <w:pStyle w:val="Tabletext"/>
            </w:pPr>
          </w:p>
        </w:tc>
        <w:tc>
          <w:tcPr>
            <w:tcW w:w="2644" w:type="pct"/>
            <w:tcBorders>
              <w:top w:val="nil"/>
              <w:bottom w:val="nil"/>
            </w:tcBorders>
            <w:shd w:val="clear" w:color="auto" w:fill="auto"/>
          </w:tcPr>
          <w:p w14:paraId="289065F1" w14:textId="77777777" w:rsidR="009937BF" w:rsidRPr="00367C78" w:rsidRDefault="009937BF" w:rsidP="006D1E60">
            <w:pPr>
              <w:pStyle w:val="Tablea"/>
            </w:pPr>
            <w:r w:rsidRPr="00367C78">
              <w:t>(d) The device must not be supplied to, or used in the treatment of, a person other than a passenger or a member of the crew travelling on the ship or aircraft.</w:t>
            </w:r>
          </w:p>
          <w:p w14:paraId="46A3A1F2" w14:textId="77777777" w:rsidR="009937BF" w:rsidRPr="00367C78" w:rsidRDefault="009937BF" w:rsidP="006D1E60">
            <w:pPr>
              <w:pStyle w:val="Tablea"/>
            </w:pPr>
            <w:r w:rsidRPr="00367C78">
              <w:t>(e) The device must not be removed from the ship or aircraft while the ship or aircraft is in Australia.</w:t>
            </w:r>
          </w:p>
        </w:tc>
      </w:tr>
      <w:tr w:rsidR="008652B2" w:rsidRPr="00367C78" w14:paraId="7825CFB3" w14:textId="77777777" w:rsidTr="00FC1E10">
        <w:trPr>
          <w:gridAfter w:val="1"/>
          <w:wAfter w:w="5" w:type="pct"/>
        </w:trPr>
        <w:tc>
          <w:tcPr>
            <w:tcW w:w="429" w:type="pct"/>
            <w:tcBorders>
              <w:top w:val="nil"/>
              <w:bottom w:val="nil"/>
            </w:tcBorders>
            <w:shd w:val="clear" w:color="auto" w:fill="auto"/>
          </w:tcPr>
          <w:p w14:paraId="2A9A04CB" w14:textId="77777777" w:rsidR="008652B2" w:rsidRPr="00367C78" w:rsidRDefault="008652B2" w:rsidP="006D1E60">
            <w:pPr>
              <w:pStyle w:val="Tabletext"/>
            </w:pPr>
          </w:p>
        </w:tc>
        <w:tc>
          <w:tcPr>
            <w:tcW w:w="1922" w:type="pct"/>
            <w:tcBorders>
              <w:top w:val="nil"/>
              <w:bottom w:val="nil"/>
            </w:tcBorders>
            <w:shd w:val="clear" w:color="auto" w:fill="auto"/>
          </w:tcPr>
          <w:p w14:paraId="71B6B41D" w14:textId="77777777" w:rsidR="008652B2" w:rsidRPr="00367C78" w:rsidRDefault="008652B2" w:rsidP="006D1E60">
            <w:pPr>
              <w:pStyle w:val="Tabletext"/>
            </w:pPr>
          </w:p>
        </w:tc>
        <w:tc>
          <w:tcPr>
            <w:tcW w:w="2644" w:type="pct"/>
            <w:tcBorders>
              <w:top w:val="nil"/>
              <w:bottom w:val="nil"/>
            </w:tcBorders>
            <w:shd w:val="clear" w:color="auto" w:fill="auto"/>
          </w:tcPr>
          <w:p w14:paraId="0928AA9C" w14:textId="77777777" w:rsidR="008652B2" w:rsidRPr="00367C78" w:rsidRDefault="006D1E60" w:rsidP="006D1E60">
            <w:pPr>
              <w:pStyle w:val="Tablea"/>
            </w:pPr>
            <w:r w:rsidRPr="00367C78">
              <w:t>(</w:t>
            </w:r>
            <w:r w:rsidR="008652B2" w:rsidRPr="00367C78">
              <w:t>f</w:t>
            </w:r>
            <w:r w:rsidRPr="00367C78">
              <w:t xml:space="preserve">) </w:t>
            </w:r>
            <w:r w:rsidR="008652B2" w:rsidRPr="00367C78">
              <w:t>The master of the ship or the pilot of the aircraft must be responsible for the control and custody of the device while the ship or aircraft is in Australia.</w:t>
            </w:r>
          </w:p>
        </w:tc>
      </w:tr>
      <w:tr w:rsidR="008652B2" w:rsidRPr="00367C78" w14:paraId="1E1913FD" w14:textId="77777777" w:rsidTr="00FC1E10">
        <w:trPr>
          <w:gridAfter w:val="1"/>
          <w:wAfter w:w="5" w:type="pct"/>
        </w:trPr>
        <w:tc>
          <w:tcPr>
            <w:tcW w:w="429" w:type="pct"/>
            <w:tcBorders>
              <w:top w:val="nil"/>
              <w:bottom w:val="nil"/>
            </w:tcBorders>
            <w:shd w:val="clear" w:color="auto" w:fill="auto"/>
          </w:tcPr>
          <w:p w14:paraId="5D9E0C99" w14:textId="77777777" w:rsidR="008652B2" w:rsidRPr="00367C78" w:rsidRDefault="008652B2" w:rsidP="00C91C31">
            <w:pPr>
              <w:pStyle w:val="Tabletext"/>
              <w:keepNext/>
            </w:pPr>
          </w:p>
        </w:tc>
        <w:tc>
          <w:tcPr>
            <w:tcW w:w="1922" w:type="pct"/>
            <w:tcBorders>
              <w:top w:val="nil"/>
              <w:bottom w:val="nil"/>
            </w:tcBorders>
            <w:shd w:val="clear" w:color="auto" w:fill="auto"/>
          </w:tcPr>
          <w:p w14:paraId="13562C1E" w14:textId="77777777" w:rsidR="008652B2" w:rsidRPr="00367C78" w:rsidRDefault="008652B2" w:rsidP="006D1E60">
            <w:pPr>
              <w:pStyle w:val="Tabletext"/>
            </w:pPr>
          </w:p>
        </w:tc>
        <w:tc>
          <w:tcPr>
            <w:tcW w:w="2644" w:type="pct"/>
            <w:tcBorders>
              <w:top w:val="nil"/>
              <w:bottom w:val="nil"/>
            </w:tcBorders>
            <w:shd w:val="clear" w:color="auto" w:fill="auto"/>
          </w:tcPr>
          <w:p w14:paraId="6BE728E7" w14:textId="70F759AC" w:rsidR="008652B2" w:rsidRPr="00367C78" w:rsidRDefault="006D1E60" w:rsidP="006D1E60">
            <w:pPr>
              <w:pStyle w:val="Tablea"/>
            </w:pPr>
            <w:r w:rsidRPr="00367C78">
              <w:t>(</w:t>
            </w:r>
            <w:r w:rsidR="008652B2" w:rsidRPr="00367C78">
              <w:t>g</w:t>
            </w:r>
            <w:r w:rsidRPr="00367C78">
              <w:t xml:space="preserve">) </w:t>
            </w:r>
            <w:r w:rsidR="008652B2" w:rsidRPr="00367C78">
              <w:t xml:space="preserve">The person mentioned in </w:t>
            </w:r>
            <w:r w:rsidR="00EE4119" w:rsidRPr="00367C78">
              <w:t>paragraph (</w:t>
            </w:r>
            <w:r w:rsidR="008652B2" w:rsidRPr="00367C78">
              <w:t>f) must:</w:t>
            </w:r>
          </w:p>
        </w:tc>
      </w:tr>
      <w:tr w:rsidR="00D745F2" w:rsidRPr="00367C78" w14:paraId="7C248ECC" w14:textId="77777777" w:rsidTr="00FC1E10">
        <w:trPr>
          <w:gridAfter w:val="1"/>
          <w:wAfter w:w="5" w:type="pct"/>
        </w:trPr>
        <w:tc>
          <w:tcPr>
            <w:tcW w:w="429" w:type="pct"/>
            <w:tcBorders>
              <w:top w:val="nil"/>
              <w:bottom w:val="single" w:sz="4" w:space="0" w:color="auto"/>
            </w:tcBorders>
            <w:shd w:val="clear" w:color="auto" w:fill="auto"/>
          </w:tcPr>
          <w:p w14:paraId="4320A44E" w14:textId="77777777" w:rsidR="00D745F2" w:rsidRPr="00367C78" w:rsidRDefault="00D745F2" w:rsidP="008C35B5">
            <w:pPr>
              <w:pStyle w:val="Tabletext"/>
              <w:keepNext/>
            </w:pPr>
          </w:p>
        </w:tc>
        <w:tc>
          <w:tcPr>
            <w:tcW w:w="1922" w:type="pct"/>
            <w:tcBorders>
              <w:top w:val="nil"/>
              <w:bottom w:val="single" w:sz="4" w:space="0" w:color="auto"/>
            </w:tcBorders>
            <w:shd w:val="clear" w:color="auto" w:fill="auto"/>
          </w:tcPr>
          <w:p w14:paraId="564C248B" w14:textId="77777777" w:rsidR="00D745F2" w:rsidRPr="00367C78" w:rsidRDefault="00D745F2" w:rsidP="006D1E60">
            <w:pPr>
              <w:pStyle w:val="Tabletext"/>
            </w:pPr>
          </w:p>
        </w:tc>
        <w:tc>
          <w:tcPr>
            <w:tcW w:w="2644" w:type="pct"/>
            <w:tcBorders>
              <w:top w:val="nil"/>
              <w:bottom w:val="single" w:sz="4" w:space="0" w:color="auto"/>
            </w:tcBorders>
            <w:shd w:val="clear" w:color="auto" w:fill="auto"/>
          </w:tcPr>
          <w:p w14:paraId="4222CB07" w14:textId="77777777" w:rsidR="00D745F2" w:rsidRPr="00367C78" w:rsidRDefault="006D1E60" w:rsidP="006D1E60">
            <w:pPr>
              <w:pStyle w:val="Tablei"/>
            </w:pPr>
            <w:r w:rsidRPr="00367C78">
              <w:t>(</w:t>
            </w:r>
            <w:r w:rsidR="00D745F2" w:rsidRPr="00367C78">
              <w:t>i</w:t>
            </w:r>
            <w:r w:rsidRPr="00367C78">
              <w:t xml:space="preserve">) </w:t>
            </w:r>
            <w:r w:rsidR="00D745F2" w:rsidRPr="00367C78">
              <w:t>carry a list, in English, of the quantity and nature of the device imported; and</w:t>
            </w:r>
          </w:p>
          <w:p w14:paraId="4BD39FE9" w14:textId="77777777" w:rsidR="00D745F2" w:rsidRPr="00367C78" w:rsidRDefault="006D1E60" w:rsidP="006D1E60">
            <w:pPr>
              <w:pStyle w:val="Tablei"/>
            </w:pPr>
            <w:r w:rsidRPr="00367C78">
              <w:t>(</w:t>
            </w:r>
            <w:r w:rsidR="00D745F2" w:rsidRPr="00367C78">
              <w:t>ii</w:t>
            </w:r>
            <w:r w:rsidRPr="00367C78">
              <w:t xml:space="preserve">) </w:t>
            </w:r>
            <w:r w:rsidR="00D745F2" w:rsidRPr="00367C78">
              <w:t>keep a record of the use of the device while the ship or aircraft is in Australia; and</w:t>
            </w:r>
          </w:p>
          <w:p w14:paraId="10AA9BB8" w14:textId="77777777" w:rsidR="00D745F2" w:rsidRPr="00367C78" w:rsidRDefault="006D1E60" w:rsidP="006D1E60">
            <w:pPr>
              <w:pStyle w:val="Tablei"/>
            </w:pPr>
            <w:r w:rsidRPr="00367C78">
              <w:t>(</w:t>
            </w:r>
            <w:r w:rsidR="00D745F2" w:rsidRPr="00367C78">
              <w:t>iii</w:t>
            </w:r>
            <w:r w:rsidRPr="00367C78">
              <w:t xml:space="preserve">) </w:t>
            </w:r>
            <w:r w:rsidR="00D745F2" w:rsidRPr="00367C78">
              <w:t>produce the list or record for inspection at the request of a customs officer or a person who is an authorised person for the purposes of section</w:t>
            </w:r>
            <w:r w:rsidR="00EA1C6C" w:rsidRPr="00367C78">
              <w:t> </w:t>
            </w:r>
            <w:r w:rsidR="00D745F2" w:rsidRPr="00367C78">
              <w:t>41FN of the Act.</w:t>
            </w:r>
          </w:p>
        </w:tc>
      </w:tr>
      <w:tr w:rsidR="00A80EB6" w:rsidRPr="00367C78" w14:paraId="4A071D47" w14:textId="77777777" w:rsidTr="00FC1E10">
        <w:trPr>
          <w:gridAfter w:val="1"/>
          <w:wAfter w:w="5" w:type="pct"/>
          <w:cantSplit/>
        </w:trPr>
        <w:tc>
          <w:tcPr>
            <w:tcW w:w="429" w:type="pct"/>
            <w:tcBorders>
              <w:top w:val="single" w:sz="4" w:space="0" w:color="auto"/>
              <w:bottom w:val="nil"/>
            </w:tcBorders>
            <w:shd w:val="clear" w:color="auto" w:fill="auto"/>
          </w:tcPr>
          <w:p w14:paraId="218727B7" w14:textId="77777777" w:rsidR="00A80EB6" w:rsidRPr="00367C78" w:rsidRDefault="00A80EB6" w:rsidP="006D1E60">
            <w:pPr>
              <w:pStyle w:val="Tabletext"/>
            </w:pPr>
            <w:r w:rsidRPr="00367C78">
              <w:t>2.9</w:t>
            </w:r>
          </w:p>
        </w:tc>
        <w:tc>
          <w:tcPr>
            <w:tcW w:w="1922" w:type="pct"/>
            <w:tcBorders>
              <w:top w:val="single" w:sz="4" w:space="0" w:color="auto"/>
              <w:bottom w:val="nil"/>
            </w:tcBorders>
            <w:shd w:val="clear" w:color="auto" w:fill="auto"/>
          </w:tcPr>
          <w:p w14:paraId="590B57D8" w14:textId="77777777" w:rsidR="00A80EB6" w:rsidRPr="00367C78" w:rsidRDefault="00A80EB6" w:rsidP="006D1E60">
            <w:pPr>
              <w:pStyle w:val="Tabletext"/>
            </w:pPr>
            <w:r w:rsidRPr="00367C78">
              <w:t>Medical device that is a system or procedure pack under section</w:t>
            </w:r>
            <w:r w:rsidR="00EA1C6C" w:rsidRPr="00367C78">
              <w:t> </w:t>
            </w:r>
            <w:r w:rsidRPr="00367C78">
              <w:t>41BF of the Act that:</w:t>
            </w:r>
          </w:p>
          <w:p w14:paraId="2335D46F" w14:textId="77777777" w:rsidR="00A80EB6" w:rsidRPr="00367C78" w:rsidRDefault="006D1E60" w:rsidP="006D1E60">
            <w:pPr>
              <w:pStyle w:val="Tablea"/>
            </w:pPr>
            <w:r w:rsidRPr="00367C78">
              <w:t>(</w:t>
            </w:r>
            <w:r w:rsidR="00A80EB6" w:rsidRPr="00367C78">
              <w:t>a</w:t>
            </w:r>
            <w:r w:rsidRPr="00367C78">
              <w:t xml:space="preserve">) </w:t>
            </w:r>
            <w:r w:rsidR="00A80EB6" w:rsidRPr="00367C78">
              <w:t>is imported, supplied or manufactured by or on behalf of the Commonwealth; and</w:t>
            </w:r>
          </w:p>
          <w:p w14:paraId="63236D6E" w14:textId="77777777" w:rsidR="00A80EB6" w:rsidRPr="00367C78" w:rsidRDefault="006D1E60" w:rsidP="006D1E60">
            <w:pPr>
              <w:pStyle w:val="Tablea"/>
              <w:rPr>
                <w:rFonts w:ascii="Arial" w:hAnsi="Arial" w:cs="Arial"/>
              </w:rPr>
            </w:pPr>
            <w:r w:rsidRPr="00367C78">
              <w:t>(</w:t>
            </w:r>
            <w:r w:rsidR="00A80EB6" w:rsidRPr="00367C78">
              <w:t>b</w:t>
            </w:r>
            <w:r w:rsidRPr="00367C78">
              <w:t xml:space="preserve">) </w:t>
            </w:r>
            <w:r w:rsidR="00A80EB6" w:rsidRPr="00367C78">
              <w:t>is certified by the Secretary to be emergency supplies for stockpiling for use in the event of a public health emergency.</w:t>
            </w:r>
          </w:p>
        </w:tc>
        <w:tc>
          <w:tcPr>
            <w:tcW w:w="2644" w:type="pct"/>
            <w:tcBorders>
              <w:top w:val="single" w:sz="4" w:space="0" w:color="auto"/>
              <w:bottom w:val="nil"/>
            </w:tcBorders>
            <w:shd w:val="clear" w:color="auto" w:fill="auto"/>
          </w:tcPr>
          <w:p w14:paraId="6129FD42" w14:textId="77777777" w:rsidR="00A80EB6" w:rsidRPr="00367C78" w:rsidRDefault="006D1E60" w:rsidP="006D1E60">
            <w:pPr>
              <w:pStyle w:val="Tablea"/>
            </w:pPr>
            <w:r w:rsidRPr="00367C78">
              <w:t>(</w:t>
            </w:r>
            <w:r w:rsidR="00A80EB6" w:rsidRPr="00367C78">
              <w:t>a</w:t>
            </w:r>
            <w:r w:rsidRPr="00367C78">
              <w:t xml:space="preserve">) </w:t>
            </w:r>
            <w:r w:rsidR="00A80EB6" w:rsidRPr="00367C78">
              <w:t>The device must be imported, supplied or manufactured on or before 31</w:t>
            </w:r>
            <w:r w:rsidR="00EA1C6C" w:rsidRPr="00367C78">
              <w:t> </w:t>
            </w:r>
            <w:r w:rsidR="00A80EB6" w:rsidRPr="00367C78">
              <w:t>December 2010.</w:t>
            </w:r>
          </w:p>
          <w:p w14:paraId="22E5C730" w14:textId="77777777" w:rsidR="00A80EB6" w:rsidRPr="00367C78" w:rsidRDefault="006D1E60" w:rsidP="006D1E60">
            <w:pPr>
              <w:pStyle w:val="Tablea"/>
            </w:pPr>
            <w:r w:rsidRPr="00367C78">
              <w:t>(</w:t>
            </w:r>
            <w:r w:rsidR="00A80EB6" w:rsidRPr="00367C78">
              <w:t>b</w:t>
            </w:r>
            <w:r w:rsidRPr="00367C78">
              <w:t xml:space="preserve">) </w:t>
            </w:r>
            <w:r w:rsidR="00A80EB6" w:rsidRPr="00367C78">
              <w:t>The importation, supply or manufacture of the device must be approved in writing by the Secretary.</w:t>
            </w:r>
          </w:p>
          <w:p w14:paraId="641739BA" w14:textId="77777777" w:rsidR="00A80EB6" w:rsidRPr="00367C78" w:rsidRDefault="006D1E60" w:rsidP="006D1E60">
            <w:pPr>
              <w:pStyle w:val="Tablea"/>
            </w:pPr>
            <w:r w:rsidRPr="00367C78">
              <w:t>(</w:t>
            </w:r>
            <w:r w:rsidR="00A80EB6" w:rsidRPr="00367C78">
              <w:t>c</w:t>
            </w:r>
            <w:r w:rsidRPr="00367C78">
              <w:t xml:space="preserve">) </w:t>
            </w:r>
            <w:r w:rsidR="00A80EB6" w:rsidRPr="00367C78">
              <w:t>The use and supply of the device must be in accordance with the written approval of the Secretary.</w:t>
            </w:r>
          </w:p>
          <w:p w14:paraId="6A0E84BC" w14:textId="77777777" w:rsidR="00A80EB6" w:rsidRPr="00367C78" w:rsidRDefault="006D1E60" w:rsidP="006D1E60">
            <w:pPr>
              <w:pStyle w:val="Tablea"/>
            </w:pPr>
            <w:r w:rsidRPr="00367C78">
              <w:t>(</w:t>
            </w:r>
            <w:r w:rsidR="00A80EB6" w:rsidRPr="00367C78">
              <w:t>d</w:t>
            </w:r>
            <w:r w:rsidRPr="00367C78">
              <w:t xml:space="preserve">) </w:t>
            </w:r>
            <w:r w:rsidR="00A80EB6" w:rsidRPr="00367C78">
              <w:t>Records in relation to the importation, supply or manufacture of the device must be kept in accordance with the directions of the Secretary.</w:t>
            </w:r>
          </w:p>
        </w:tc>
      </w:tr>
      <w:tr w:rsidR="00A80EB6" w:rsidRPr="00367C78" w14:paraId="21352A68" w14:textId="77777777" w:rsidTr="00FC1E10">
        <w:trPr>
          <w:gridAfter w:val="1"/>
          <w:wAfter w:w="5" w:type="pct"/>
        </w:trPr>
        <w:tc>
          <w:tcPr>
            <w:tcW w:w="429" w:type="pct"/>
            <w:tcBorders>
              <w:top w:val="nil"/>
              <w:bottom w:val="single" w:sz="4" w:space="0" w:color="auto"/>
            </w:tcBorders>
            <w:shd w:val="clear" w:color="auto" w:fill="auto"/>
          </w:tcPr>
          <w:p w14:paraId="0DFB05BC" w14:textId="77777777" w:rsidR="00A80EB6" w:rsidRPr="00367C78" w:rsidRDefault="00A80EB6" w:rsidP="001345A7">
            <w:pPr>
              <w:pStyle w:val="Tabletext"/>
              <w:keepNext/>
              <w:keepLines/>
            </w:pPr>
          </w:p>
        </w:tc>
        <w:tc>
          <w:tcPr>
            <w:tcW w:w="1922" w:type="pct"/>
            <w:tcBorders>
              <w:top w:val="nil"/>
              <w:bottom w:val="single" w:sz="4" w:space="0" w:color="auto"/>
            </w:tcBorders>
            <w:shd w:val="clear" w:color="auto" w:fill="auto"/>
          </w:tcPr>
          <w:p w14:paraId="7217C813" w14:textId="77777777" w:rsidR="00A80EB6" w:rsidRPr="00367C78" w:rsidRDefault="00A80EB6" w:rsidP="001345A7">
            <w:pPr>
              <w:pStyle w:val="Tabletext"/>
              <w:keepNext/>
              <w:keepLines/>
            </w:pPr>
          </w:p>
        </w:tc>
        <w:tc>
          <w:tcPr>
            <w:tcW w:w="2644" w:type="pct"/>
            <w:tcBorders>
              <w:top w:val="nil"/>
              <w:bottom w:val="single" w:sz="4" w:space="0" w:color="auto"/>
            </w:tcBorders>
            <w:shd w:val="clear" w:color="auto" w:fill="auto"/>
          </w:tcPr>
          <w:p w14:paraId="15636562" w14:textId="77777777" w:rsidR="00A80EB6" w:rsidRPr="00367C78" w:rsidRDefault="006D1E60" w:rsidP="001345A7">
            <w:pPr>
              <w:pStyle w:val="Tablea"/>
              <w:keepNext/>
              <w:keepLines/>
            </w:pPr>
            <w:r w:rsidRPr="00367C78">
              <w:t>(</w:t>
            </w:r>
            <w:r w:rsidR="00A80EB6" w:rsidRPr="00367C78">
              <w:t>e</w:t>
            </w:r>
            <w:r w:rsidRPr="00367C78">
              <w:t xml:space="preserve">) </w:t>
            </w:r>
            <w:r w:rsidR="00A80EB6" w:rsidRPr="00367C78">
              <w:t>The disposal of any unused device must be in accordance with the directions of the Secretary.</w:t>
            </w:r>
          </w:p>
        </w:tc>
      </w:tr>
      <w:tr w:rsidR="0033398E" w:rsidRPr="00367C78" w14:paraId="16E01DA4" w14:textId="77777777" w:rsidTr="00FC1E10">
        <w:tblPrEx>
          <w:tblLook w:val="0480" w:firstRow="0" w:lastRow="0" w:firstColumn="1" w:lastColumn="0" w:noHBand="0" w:noVBand="1"/>
        </w:tblPrEx>
        <w:trPr>
          <w:trHeight w:val="1335"/>
        </w:trPr>
        <w:tc>
          <w:tcPr>
            <w:tcW w:w="429" w:type="pct"/>
            <w:tcBorders>
              <w:top w:val="nil"/>
              <w:bottom w:val="nil"/>
            </w:tcBorders>
            <w:shd w:val="clear" w:color="auto" w:fill="auto"/>
          </w:tcPr>
          <w:p w14:paraId="0FA8AE67" w14:textId="77777777" w:rsidR="0033398E" w:rsidRPr="00367C78" w:rsidRDefault="0033398E" w:rsidP="006D1E60">
            <w:pPr>
              <w:pStyle w:val="Tabletext"/>
            </w:pPr>
            <w:r w:rsidRPr="00367C78">
              <w:t>2.10</w:t>
            </w:r>
          </w:p>
        </w:tc>
        <w:tc>
          <w:tcPr>
            <w:tcW w:w="1922" w:type="pct"/>
            <w:tcBorders>
              <w:top w:val="nil"/>
              <w:bottom w:val="nil"/>
            </w:tcBorders>
            <w:shd w:val="clear" w:color="auto" w:fill="auto"/>
          </w:tcPr>
          <w:p w14:paraId="553757FE" w14:textId="2F6C21BA" w:rsidR="0033398E" w:rsidRPr="00367C78" w:rsidRDefault="0033398E" w:rsidP="006D1E60">
            <w:pPr>
              <w:pStyle w:val="Tabletext"/>
            </w:pPr>
            <w:r w:rsidRPr="00367C78">
              <w:t>Medical device that is a Class 1, Class 2 or Class 3 in</w:t>
            </w:r>
            <w:r w:rsidR="002023AE">
              <w:noBreakHyphen/>
            </w:r>
            <w:r w:rsidRPr="00367C78">
              <w:t>house IVD medical device</w:t>
            </w:r>
          </w:p>
        </w:tc>
        <w:tc>
          <w:tcPr>
            <w:tcW w:w="2649" w:type="pct"/>
            <w:gridSpan w:val="2"/>
            <w:tcBorders>
              <w:top w:val="nil"/>
              <w:bottom w:val="nil"/>
            </w:tcBorders>
            <w:shd w:val="clear" w:color="auto" w:fill="auto"/>
          </w:tcPr>
          <w:p w14:paraId="47379C6A" w14:textId="77777777" w:rsidR="0033398E" w:rsidRPr="00367C78" w:rsidRDefault="006D1E60" w:rsidP="006D1E60">
            <w:pPr>
              <w:pStyle w:val="Tablea"/>
            </w:pPr>
            <w:r w:rsidRPr="00367C78">
              <w:t>(</w:t>
            </w:r>
            <w:r w:rsidR="0033398E" w:rsidRPr="00367C78">
              <w:t>a</w:t>
            </w:r>
            <w:r w:rsidRPr="00367C78">
              <w:t xml:space="preserve">) </w:t>
            </w:r>
            <w:r w:rsidR="0033398E" w:rsidRPr="00367C78">
              <w:t>The device must comply with the essential principles.</w:t>
            </w:r>
          </w:p>
          <w:p w14:paraId="3B7872FD" w14:textId="77777777" w:rsidR="0033398E" w:rsidRPr="00367C78" w:rsidRDefault="006D1E60" w:rsidP="006D1E60">
            <w:pPr>
              <w:pStyle w:val="Tablea"/>
            </w:pPr>
            <w:r w:rsidRPr="00367C78">
              <w:t>(</w:t>
            </w:r>
            <w:r w:rsidR="0033398E" w:rsidRPr="00367C78">
              <w:t>b</w:t>
            </w:r>
            <w:r w:rsidRPr="00367C78">
              <w:t xml:space="preserve">) </w:t>
            </w:r>
            <w:r w:rsidR="0033398E" w:rsidRPr="00367C78">
              <w:t xml:space="preserve">The manufacturer of the device must apply the appropriate conformity </w:t>
            </w:r>
            <w:r w:rsidR="00571193" w:rsidRPr="00367C78">
              <w:t xml:space="preserve">assessment </w:t>
            </w:r>
            <w:r w:rsidR="0033398E" w:rsidRPr="00367C78">
              <w:t>procedures at all times.</w:t>
            </w:r>
          </w:p>
        </w:tc>
      </w:tr>
      <w:tr w:rsidR="0033398E" w:rsidRPr="00367C78" w14:paraId="7E47F3AF" w14:textId="77777777" w:rsidTr="00FC1E10">
        <w:tblPrEx>
          <w:tblLook w:val="0480" w:firstRow="0" w:lastRow="0" w:firstColumn="1" w:lastColumn="0" w:noHBand="0" w:noVBand="1"/>
        </w:tblPrEx>
        <w:tc>
          <w:tcPr>
            <w:tcW w:w="429" w:type="pct"/>
            <w:tcBorders>
              <w:top w:val="nil"/>
              <w:bottom w:val="nil"/>
            </w:tcBorders>
            <w:shd w:val="clear" w:color="auto" w:fill="auto"/>
          </w:tcPr>
          <w:p w14:paraId="2EDDEC3A" w14:textId="77777777" w:rsidR="0033398E" w:rsidRPr="00367C78" w:rsidRDefault="0033398E" w:rsidP="006D1E60">
            <w:pPr>
              <w:pStyle w:val="Tabletext"/>
            </w:pPr>
          </w:p>
        </w:tc>
        <w:tc>
          <w:tcPr>
            <w:tcW w:w="1922" w:type="pct"/>
            <w:tcBorders>
              <w:top w:val="nil"/>
              <w:bottom w:val="nil"/>
            </w:tcBorders>
            <w:shd w:val="clear" w:color="auto" w:fill="auto"/>
          </w:tcPr>
          <w:p w14:paraId="12BC4A22" w14:textId="77777777" w:rsidR="0033398E" w:rsidRPr="00367C78" w:rsidRDefault="0033398E" w:rsidP="006D1E60">
            <w:pPr>
              <w:pStyle w:val="Tabletext"/>
            </w:pPr>
          </w:p>
        </w:tc>
        <w:tc>
          <w:tcPr>
            <w:tcW w:w="2649" w:type="pct"/>
            <w:gridSpan w:val="2"/>
            <w:tcBorders>
              <w:top w:val="nil"/>
              <w:bottom w:val="nil"/>
            </w:tcBorders>
            <w:shd w:val="clear" w:color="auto" w:fill="auto"/>
          </w:tcPr>
          <w:p w14:paraId="5C74C4C1" w14:textId="77777777" w:rsidR="0033398E" w:rsidRPr="00367C78" w:rsidRDefault="006D1E60" w:rsidP="006D1E60">
            <w:pPr>
              <w:pStyle w:val="Tablea"/>
            </w:pPr>
            <w:r w:rsidRPr="00367C78">
              <w:t>(</w:t>
            </w:r>
            <w:r w:rsidR="0033398E" w:rsidRPr="00367C78">
              <w:t>d</w:t>
            </w:r>
            <w:r w:rsidRPr="00367C78">
              <w:t xml:space="preserve">) </w:t>
            </w:r>
            <w:r w:rsidR="0033398E" w:rsidRPr="00367C78">
              <w:t>The manufacturer of the device must, on request by the Secretary, provide the following information</w:t>
            </w:r>
            <w:r w:rsidR="00571193" w:rsidRPr="00367C78">
              <w:t xml:space="preserve"> within 20 working days of receiving the request</w:t>
            </w:r>
            <w:r w:rsidR="0033398E" w:rsidRPr="00367C78">
              <w:t>:</w:t>
            </w:r>
          </w:p>
          <w:p w14:paraId="06AD081E" w14:textId="77777777" w:rsidR="0033398E" w:rsidRPr="00367C78" w:rsidRDefault="006D1E60" w:rsidP="006D1E60">
            <w:pPr>
              <w:pStyle w:val="Tablei"/>
            </w:pPr>
            <w:r w:rsidRPr="00367C78">
              <w:t>(</w:t>
            </w:r>
            <w:r w:rsidR="0033398E" w:rsidRPr="00367C78">
              <w:t>i</w:t>
            </w:r>
            <w:r w:rsidRPr="00367C78">
              <w:t xml:space="preserve">) </w:t>
            </w:r>
            <w:r w:rsidR="0033398E" w:rsidRPr="00367C78">
              <w:t>whether the device complies with the essential principles;</w:t>
            </w:r>
          </w:p>
          <w:p w14:paraId="371D1EDF" w14:textId="77777777" w:rsidR="0033398E" w:rsidRPr="00367C78" w:rsidRDefault="006D1E60" w:rsidP="006D1E60">
            <w:pPr>
              <w:pStyle w:val="Tablei"/>
            </w:pPr>
            <w:r w:rsidRPr="00367C78">
              <w:t>(</w:t>
            </w:r>
            <w:r w:rsidR="0033398E" w:rsidRPr="00367C78">
              <w:t>ii</w:t>
            </w:r>
            <w:r w:rsidRPr="00367C78">
              <w:t xml:space="preserve">) </w:t>
            </w:r>
            <w:r w:rsidR="0033398E" w:rsidRPr="00367C78">
              <w:t>whether the conformity assessment procedures have been applied to the device;</w:t>
            </w:r>
          </w:p>
          <w:p w14:paraId="73361EC9" w14:textId="337E2D5F" w:rsidR="0033398E" w:rsidRPr="00367C78" w:rsidRDefault="006D1E60" w:rsidP="006D1E60">
            <w:pPr>
              <w:pStyle w:val="Tablei"/>
            </w:pPr>
            <w:r w:rsidRPr="00367C78">
              <w:t>(</w:t>
            </w:r>
            <w:r w:rsidR="0033398E" w:rsidRPr="00367C78">
              <w:t>iii</w:t>
            </w:r>
            <w:r w:rsidRPr="00367C78">
              <w:t xml:space="preserve">) </w:t>
            </w:r>
            <w:r w:rsidR="0033398E" w:rsidRPr="00367C78">
              <w:t xml:space="preserve">whether the device complies with every requirement (if any) relating to advertising applicable under </w:t>
            </w:r>
            <w:r w:rsidR="00EE4119" w:rsidRPr="00367C78">
              <w:t>Part 5</w:t>
            </w:r>
            <w:r w:rsidR="002023AE">
              <w:noBreakHyphen/>
            </w:r>
            <w:r w:rsidR="0033398E" w:rsidRPr="00367C78">
              <w:t xml:space="preserve">1 of the Act or the </w:t>
            </w:r>
            <w:r w:rsidR="0033398E" w:rsidRPr="00367C78">
              <w:rPr>
                <w:i/>
              </w:rPr>
              <w:t>Therapeutic Goods Regulations</w:t>
            </w:r>
            <w:r w:rsidR="00EA1C6C" w:rsidRPr="00367C78">
              <w:rPr>
                <w:i/>
              </w:rPr>
              <w:t> </w:t>
            </w:r>
            <w:r w:rsidR="0033398E" w:rsidRPr="00367C78">
              <w:rPr>
                <w:i/>
              </w:rPr>
              <w:t>1990</w:t>
            </w:r>
            <w:r w:rsidR="0033398E" w:rsidRPr="00367C78">
              <w:t>.</w:t>
            </w:r>
          </w:p>
        </w:tc>
      </w:tr>
      <w:tr w:rsidR="0033398E" w:rsidRPr="00367C78" w14:paraId="75C930D0" w14:textId="77777777" w:rsidTr="00FC1E10">
        <w:tblPrEx>
          <w:tblLook w:val="0480" w:firstRow="0" w:lastRow="0" w:firstColumn="1" w:lastColumn="0" w:noHBand="0" w:noVBand="1"/>
        </w:tblPrEx>
        <w:trPr>
          <w:cantSplit/>
        </w:trPr>
        <w:tc>
          <w:tcPr>
            <w:tcW w:w="429" w:type="pct"/>
            <w:tcBorders>
              <w:top w:val="nil"/>
              <w:bottom w:val="nil"/>
            </w:tcBorders>
            <w:shd w:val="clear" w:color="auto" w:fill="auto"/>
          </w:tcPr>
          <w:p w14:paraId="295C8BB8" w14:textId="77777777" w:rsidR="0033398E" w:rsidRPr="00367C78" w:rsidRDefault="0033398E" w:rsidP="006D1E60">
            <w:pPr>
              <w:pStyle w:val="Tabletext"/>
            </w:pPr>
          </w:p>
        </w:tc>
        <w:tc>
          <w:tcPr>
            <w:tcW w:w="1922" w:type="pct"/>
            <w:tcBorders>
              <w:top w:val="nil"/>
              <w:bottom w:val="nil"/>
            </w:tcBorders>
            <w:shd w:val="clear" w:color="auto" w:fill="auto"/>
          </w:tcPr>
          <w:p w14:paraId="5E68D128" w14:textId="77777777" w:rsidR="0033398E" w:rsidRPr="00367C78" w:rsidRDefault="0033398E" w:rsidP="006D1E60">
            <w:pPr>
              <w:pStyle w:val="Tabletext"/>
            </w:pPr>
          </w:p>
        </w:tc>
        <w:tc>
          <w:tcPr>
            <w:tcW w:w="2649" w:type="pct"/>
            <w:gridSpan w:val="2"/>
            <w:tcBorders>
              <w:top w:val="nil"/>
              <w:bottom w:val="nil"/>
            </w:tcBorders>
            <w:shd w:val="clear" w:color="auto" w:fill="auto"/>
          </w:tcPr>
          <w:p w14:paraId="762CD806" w14:textId="77777777" w:rsidR="0033398E" w:rsidRPr="00367C78" w:rsidRDefault="006D1E60" w:rsidP="006D1E60">
            <w:pPr>
              <w:pStyle w:val="Tablea"/>
            </w:pPr>
            <w:r w:rsidRPr="00367C78">
              <w:t>(</w:t>
            </w:r>
            <w:r w:rsidR="0033398E" w:rsidRPr="00367C78">
              <w:t>e</w:t>
            </w:r>
            <w:r w:rsidRPr="00367C78">
              <w:t xml:space="preserve">) </w:t>
            </w:r>
            <w:r w:rsidR="0033398E" w:rsidRPr="00367C78">
              <w:t>The manufacturer of the device must, at all times, have available:</w:t>
            </w:r>
          </w:p>
          <w:p w14:paraId="31685EFC" w14:textId="77777777" w:rsidR="0033398E" w:rsidRPr="00367C78" w:rsidRDefault="006D1E60" w:rsidP="006D1E60">
            <w:pPr>
              <w:pStyle w:val="Tablei"/>
            </w:pPr>
            <w:r w:rsidRPr="00367C78">
              <w:t>(</w:t>
            </w:r>
            <w:r w:rsidR="0033398E" w:rsidRPr="00367C78">
              <w:t>i</w:t>
            </w:r>
            <w:r w:rsidRPr="00367C78">
              <w:t xml:space="preserve">) </w:t>
            </w:r>
            <w:r w:rsidR="0033398E" w:rsidRPr="00367C78">
              <w:t>sufficient information to substantiate that the conformity assessment procedures have been applied to the device; or</w:t>
            </w:r>
          </w:p>
          <w:p w14:paraId="0C10A651" w14:textId="77777777" w:rsidR="0033398E" w:rsidRPr="00367C78" w:rsidRDefault="006D1E60" w:rsidP="00344328">
            <w:pPr>
              <w:pStyle w:val="Tablei"/>
            </w:pPr>
            <w:r w:rsidRPr="00367C78">
              <w:t>(</w:t>
            </w:r>
            <w:r w:rsidR="0033398E" w:rsidRPr="00367C78">
              <w:t>ii</w:t>
            </w:r>
            <w:r w:rsidRPr="00367C78">
              <w:t xml:space="preserve">) </w:t>
            </w:r>
            <w:r w:rsidR="0033398E" w:rsidRPr="00367C78">
              <w:t>information relating to changes to the device and quality management system.</w:t>
            </w:r>
          </w:p>
        </w:tc>
      </w:tr>
      <w:tr w:rsidR="0033398E" w:rsidRPr="00367C78" w14:paraId="567EA130" w14:textId="77777777" w:rsidTr="00FC1E10">
        <w:tblPrEx>
          <w:tblLook w:val="0480" w:firstRow="0" w:lastRow="0" w:firstColumn="1" w:lastColumn="0" w:noHBand="0" w:noVBand="1"/>
        </w:tblPrEx>
        <w:tc>
          <w:tcPr>
            <w:tcW w:w="429" w:type="pct"/>
            <w:tcBorders>
              <w:top w:val="nil"/>
              <w:bottom w:val="nil"/>
            </w:tcBorders>
            <w:shd w:val="clear" w:color="auto" w:fill="auto"/>
          </w:tcPr>
          <w:p w14:paraId="42628F07" w14:textId="77777777" w:rsidR="0033398E" w:rsidRPr="00367C78" w:rsidRDefault="0033398E" w:rsidP="006D1E60">
            <w:pPr>
              <w:pStyle w:val="Tabletext"/>
            </w:pPr>
          </w:p>
        </w:tc>
        <w:tc>
          <w:tcPr>
            <w:tcW w:w="1922" w:type="pct"/>
            <w:tcBorders>
              <w:top w:val="nil"/>
              <w:bottom w:val="nil"/>
            </w:tcBorders>
            <w:shd w:val="clear" w:color="auto" w:fill="auto"/>
          </w:tcPr>
          <w:p w14:paraId="5A15D5EF" w14:textId="77777777" w:rsidR="0033398E" w:rsidRPr="00367C78" w:rsidRDefault="0033398E" w:rsidP="006D1E60">
            <w:pPr>
              <w:pStyle w:val="Tabletext"/>
            </w:pPr>
          </w:p>
        </w:tc>
        <w:tc>
          <w:tcPr>
            <w:tcW w:w="2649" w:type="pct"/>
            <w:gridSpan w:val="2"/>
            <w:tcBorders>
              <w:top w:val="nil"/>
              <w:bottom w:val="nil"/>
            </w:tcBorders>
            <w:shd w:val="clear" w:color="auto" w:fill="auto"/>
          </w:tcPr>
          <w:p w14:paraId="12BD1C3A" w14:textId="77777777" w:rsidR="0033398E" w:rsidRPr="00367C78" w:rsidRDefault="006D1E60" w:rsidP="006D1E60">
            <w:pPr>
              <w:pStyle w:val="Tablea"/>
            </w:pPr>
            <w:r w:rsidRPr="00367C78">
              <w:t>(</w:t>
            </w:r>
            <w:r w:rsidR="0033398E" w:rsidRPr="00367C78">
              <w:t>f</w:t>
            </w:r>
            <w:r w:rsidRPr="00367C78">
              <w:t xml:space="preserve">) </w:t>
            </w:r>
            <w:r w:rsidR="0033398E" w:rsidRPr="00367C78">
              <w:t>The manufacturer of the device must allow an authorised person to do any of the following:</w:t>
            </w:r>
          </w:p>
          <w:p w14:paraId="7BF08DD8" w14:textId="77777777" w:rsidR="0033398E" w:rsidRPr="00367C78" w:rsidRDefault="006D1E60" w:rsidP="006D1E60">
            <w:pPr>
              <w:pStyle w:val="Tablei"/>
            </w:pPr>
            <w:r w:rsidRPr="00367C78">
              <w:t>(</w:t>
            </w:r>
            <w:r w:rsidR="0033398E" w:rsidRPr="00367C78">
              <w:t>i</w:t>
            </w:r>
            <w:r w:rsidRPr="00367C78">
              <w:t xml:space="preserve">) </w:t>
            </w:r>
            <w:r w:rsidR="0033398E" w:rsidRPr="00367C78">
              <w:t>enter, at any reasonable time, any premises at which the manufacturer manufactures the device;</w:t>
            </w:r>
          </w:p>
        </w:tc>
      </w:tr>
      <w:tr w:rsidR="00D745F2" w:rsidRPr="00367C78" w14:paraId="22D86F0B" w14:textId="77777777" w:rsidTr="00FC1E10">
        <w:tblPrEx>
          <w:tblLook w:val="0480" w:firstRow="0" w:lastRow="0" w:firstColumn="1" w:lastColumn="0" w:noHBand="0" w:noVBand="1"/>
        </w:tblPrEx>
        <w:trPr>
          <w:trHeight w:val="1515"/>
        </w:trPr>
        <w:tc>
          <w:tcPr>
            <w:tcW w:w="429" w:type="pct"/>
            <w:tcBorders>
              <w:top w:val="nil"/>
              <w:bottom w:val="nil"/>
            </w:tcBorders>
            <w:shd w:val="clear" w:color="auto" w:fill="auto"/>
          </w:tcPr>
          <w:p w14:paraId="52FA82E1" w14:textId="77777777" w:rsidR="00D745F2" w:rsidRPr="00367C78" w:rsidRDefault="00D745F2" w:rsidP="006D1E60">
            <w:pPr>
              <w:pStyle w:val="Tabletext"/>
            </w:pPr>
          </w:p>
        </w:tc>
        <w:tc>
          <w:tcPr>
            <w:tcW w:w="1922" w:type="pct"/>
            <w:tcBorders>
              <w:top w:val="nil"/>
              <w:bottom w:val="nil"/>
            </w:tcBorders>
            <w:shd w:val="clear" w:color="auto" w:fill="auto"/>
          </w:tcPr>
          <w:p w14:paraId="6F7BE6C6" w14:textId="77777777" w:rsidR="00D745F2" w:rsidRPr="00367C78" w:rsidRDefault="00D745F2" w:rsidP="006D1E60">
            <w:pPr>
              <w:pStyle w:val="Tabletext"/>
            </w:pPr>
          </w:p>
        </w:tc>
        <w:tc>
          <w:tcPr>
            <w:tcW w:w="2649" w:type="pct"/>
            <w:gridSpan w:val="2"/>
            <w:tcBorders>
              <w:top w:val="nil"/>
              <w:bottom w:val="nil"/>
            </w:tcBorders>
            <w:shd w:val="clear" w:color="auto" w:fill="auto"/>
          </w:tcPr>
          <w:p w14:paraId="7F512F7D" w14:textId="77777777" w:rsidR="00D745F2" w:rsidRPr="00367C78" w:rsidRDefault="00571193" w:rsidP="006D1E60">
            <w:pPr>
              <w:pStyle w:val="Tablei"/>
            </w:pPr>
            <w:r w:rsidRPr="00367C78">
              <w:t>(ii) inspect the premises and the device, and examine, take measurements of, conduct tests on</w:t>
            </w:r>
            <w:r w:rsidR="00F00057" w:rsidRPr="00367C78">
              <w:t xml:space="preserve"> or require tests to be conducted on</w:t>
            </w:r>
            <w:r w:rsidRPr="00367C78">
              <w:t xml:space="preserve"> the device or anything on those premises that relates to the device;</w:t>
            </w:r>
          </w:p>
          <w:p w14:paraId="6897CE76" w14:textId="77777777" w:rsidR="00D745F2" w:rsidRPr="00367C78" w:rsidRDefault="006D1E60" w:rsidP="006D1E60">
            <w:pPr>
              <w:pStyle w:val="Tablei"/>
            </w:pPr>
            <w:r w:rsidRPr="00367C78">
              <w:t>(</w:t>
            </w:r>
            <w:r w:rsidR="00D745F2" w:rsidRPr="00367C78">
              <w:t>iii</w:t>
            </w:r>
            <w:r w:rsidRPr="00367C78">
              <w:t xml:space="preserve">) </w:t>
            </w:r>
            <w:r w:rsidR="00D745F2" w:rsidRPr="00367C78">
              <w:t>make any still or moving image or any recording of those premises or anything on those premises.</w:t>
            </w:r>
          </w:p>
        </w:tc>
      </w:tr>
      <w:tr w:rsidR="0033398E" w:rsidRPr="00367C78" w14:paraId="0053882E" w14:textId="77777777" w:rsidTr="00FC1E10">
        <w:tblPrEx>
          <w:tblLook w:val="0480" w:firstRow="0" w:lastRow="0" w:firstColumn="1" w:lastColumn="0" w:noHBand="0" w:noVBand="1"/>
        </w:tblPrEx>
        <w:tc>
          <w:tcPr>
            <w:tcW w:w="429" w:type="pct"/>
            <w:tcBorders>
              <w:top w:val="nil"/>
              <w:bottom w:val="single" w:sz="4" w:space="0" w:color="auto"/>
            </w:tcBorders>
            <w:shd w:val="clear" w:color="auto" w:fill="auto"/>
          </w:tcPr>
          <w:p w14:paraId="6428BB3B" w14:textId="77777777" w:rsidR="0033398E" w:rsidRPr="00367C78" w:rsidRDefault="0033398E" w:rsidP="006D1E60">
            <w:pPr>
              <w:pStyle w:val="Tabletext"/>
            </w:pPr>
          </w:p>
        </w:tc>
        <w:tc>
          <w:tcPr>
            <w:tcW w:w="1922" w:type="pct"/>
            <w:tcBorders>
              <w:top w:val="nil"/>
              <w:bottom w:val="single" w:sz="4" w:space="0" w:color="auto"/>
            </w:tcBorders>
            <w:shd w:val="clear" w:color="auto" w:fill="auto"/>
          </w:tcPr>
          <w:p w14:paraId="09A3B628" w14:textId="77777777" w:rsidR="0033398E" w:rsidRPr="00367C78" w:rsidRDefault="0033398E" w:rsidP="006D1E60">
            <w:pPr>
              <w:pStyle w:val="Tabletext"/>
            </w:pPr>
          </w:p>
        </w:tc>
        <w:tc>
          <w:tcPr>
            <w:tcW w:w="2649" w:type="pct"/>
            <w:gridSpan w:val="2"/>
            <w:tcBorders>
              <w:top w:val="nil"/>
              <w:bottom w:val="single" w:sz="4" w:space="0" w:color="auto"/>
            </w:tcBorders>
            <w:shd w:val="clear" w:color="auto" w:fill="auto"/>
          </w:tcPr>
          <w:p w14:paraId="688FC956" w14:textId="77777777" w:rsidR="0033398E" w:rsidRPr="00367C78" w:rsidRDefault="006D1E60" w:rsidP="006D1E60">
            <w:pPr>
              <w:pStyle w:val="Tablea"/>
            </w:pPr>
            <w:r w:rsidRPr="00367C78">
              <w:t>(</w:t>
            </w:r>
            <w:r w:rsidR="0033398E" w:rsidRPr="00367C78">
              <w:t>g</w:t>
            </w:r>
            <w:r w:rsidRPr="00367C78">
              <w:t xml:space="preserve">) </w:t>
            </w:r>
            <w:r w:rsidR="0033398E" w:rsidRPr="00367C78">
              <w:t>If asked to do so by an authorised person, the manufacturer of the device must give to the person any documents relating to the device that the person requires and allow the person to copy the documents.</w:t>
            </w:r>
          </w:p>
          <w:p w14:paraId="6F2BD9E8" w14:textId="77777777" w:rsidR="0033398E" w:rsidRPr="00367C78" w:rsidRDefault="006D1E60" w:rsidP="006D1E60">
            <w:pPr>
              <w:pStyle w:val="Tablea"/>
            </w:pPr>
            <w:r w:rsidRPr="00367C78">
              <w:t>(</w:t>
            </w:r>
            <w:r w:rsidR="0033398E" w:rsidRPr="00367C78">
              <w:t>h</w:t>
            </w:r>
            <w:r w:rsidRPr="00367C78">
              <w:t xml:space="preserve">) </w:t>
            </w:r>
            <w:r w:rsidR="0033398E" w:rsidRPr="00367C78">
              <w:t>The Secretary must not have directed that the supply of the device be stopped or should cease because the supply compromises public health and safety.</w:t>
            </w:r>
          </w:p>
        </w:tc>
      </w:tr>
      <w:tr w:rsidR="000B1548" w:rsidRPr="00367C78" w14:paraId="2E40475C" w14:textId="77777777" w:rsidTr="00FC1E10">
        <w:tblPrEx>
          <w:tblLook w:val="0480" w:firstRow="0" w:lastRow="0" w:firstColumn="1" w:lastColumn="0" w:noHBand="0" w:noVBand="1"/>
        </w:tblPrEx>
        <w:tc>
          <w:tcPr>
            <w:tcW w:w="429" w:type="pct"/>
            <w:tcBorders>
              <w:top w:val="nil"/>
              <w:bottom w:val="single" w:sz="4" w:space="0" w:color="auto"/>
            </w:tcBorders>
            <w:shd w:val="clear" w:color="auto" w:fill="auto"/>
          </w:tcPr>
          <w:p w14:paraId="1F9BF998" w14:textId="77777777" w:rsidR="000B1548" w:rsidRPr="00367C78" w:rsidRDefault="000B1548" w:rsidP="006D1E60">
            <w:pPr>
              <w:pStyle w:val="Tabletext"/>
            </w:pPr>
            <w:r w:rsidRPr="00367C78">
              <w:t>2.10A</w:t>
            </w:r>
          </w:p>
        </w:tc>
        <w:tc>
          <w:tcPr>
            <w:tcW w:w="1922" w:type="pct"/>
            <w:tcBorders>
              <w:top w:val="nil"/>
              <w:bottom w:val="single" w:sz="4" w:space="0" w:color="auto"/>
            </w:tcBorders>
            <w:shd w:val="clear" w:color="auto" w:fill="auto"/>
          </w:tcPr>
          <w:p w14:paraId="3DC30E7E" w14:textId="1D581138" w:rsidR="000B1548" w:rsidRPr="00367C78" w:rsidRDefault="000B1548" w:rsidP="006D1E60">
            <w:pPr>
              <w:pStyle w:val="Tabletext"/>
            </w:pPr>
            <w:r w:rsidRPr="00367C78">
              <w:t>Medical device that is a Class 4 in</w:t>
            </w:r>
            <w:r w:rsidR="002023AE">
              <w:noBreakHyphen/>
            </w:r>
            <w:r w:rsidRPr="00367C78">
              <w:t>house IVD medical device and that is intended by its manufacturer to be used to detect the presence of, or exposure to, transmissible agents in blood, stool or other specimens from a person’s body in order to assess the suitability of the person to be a donor of human stool for use in the manufacture of a faecal microbiota transplant product</w:t>
            </w:r>
          </w:p>
        </w:tc>
        <w:tc>
          <w:tcPr>
            <w:tcW w:w="2649" w:type="pct"/>
            <w:gridSpan w:val="2"/>
            <w:tcBorders>
              <w:top w:val="nil"/>
              <w:bottom w:val="single" w:sz="4" w:space="0" w:color="auto"/>
            </w:tcBorders>
            <w:shd w:val="clear" w:color="auto" w:fill="auto"/>
          </w:tcPr>
          <w:p w14:paraId="7F0FCA91" w14:textId="77777777" w:rsidR="000B1548" w:rsidRPr="00367C78" w:rsidRDefault="000B1548" w:rsidP="00344328">
            <w:pPr>
              <w:pStyle w:val="Tablea"/>
            </w:pPr>
            <w:r w:rsidRPr="00367C78">
              <w:t>(a) The device must comply with the essential principles.</w:t>
            </w:r>
          </w:p>
          <w:p w14:paraId="1BDB11DE" w14:textId="77777777" w:rsidR="000B1548" w:rsidRPr="00367C78" w:rsidRDefault="000B1548" w:rsidP="00344328">
            <w:pPr>
              <w:pStyle w:val="Tablea"/>
            </w:pPr>
            <w:r w:rsidRPr="00367C78">
              <w:t>(b) The manufacturer of the device must apply the appropriate conformity assessment procedures at all times.</w:t>
            </w:r>
          </w:p>
          <w:p w14:paraId="3E49286C" w14:textId="77777777" w:rsidR="000B1548" w:rsidRPr="00367C78" w:rsidRDefault="000B1548" w:rsidP="00344328">
            <w:pPr>
              <w:pStyle w:val="Tablea"/>
            </w:pPr>
            <w:r w:rsidRPr="00367C78">
              <w:t>(c) The manufacturer of the device must, on request by the Secretary, provide the following information within 20 working days of receiving the request:</w:t>
            </w:r>
          </w:p>
          <w:p w14:paraId="17A0889C" w14:textId="77777777" w:rsidR="000B1548" w:rsidRPr="00367C78" w:rsidRDefault="000B1548" w:rsidP="00344328">
            <w:pPr>
              <w:pStyle w:val="Tablei"/>
            </w:pPr>
            <w:r w:rsidRPr="00367C78">
              <w:t>(i) whether the device complies with the essential principles;</w:t>
            </w:r>
          </w:p>
          <w:p w14:paraId="04A58631" w14:textId="77777777" w:rsidR="000B1548" w:rsidRPr="00367C78" w:rsidRDefault="000B1548" w:rsidP="00344328">
            <w:pPr>
              <w:pStyle w:val="Tablei"/>
            </w:pPr>
            <w:r w:rsidRPr="00367C78">
              <w:t>(ii) whether the conformity assessment procedures have been applied to the device;</w:t>
            </w:r>
          </w:p>
          <w:p w14:paraId="5D19BE25" w14:textId="552ACD55" w:rsidR="000B1548" w:rsidRPr="00367C78" w:rsidRDefault="000B1548" w:rsidP="00344328">
            <w:pPr>
              <w:pStyle w:val="Tablei"/>
            </w:pPr>
            <w:r w:rsidRPr="00367C78">
              <w:t xml:space="preserve">(iii) whether the device complies with every requirement (if any) relating to advertising applicable under </w:t>
            </w:r>
            <w:r w:rsidR="00EE4119" w:rsidRPr="00367C78">
              <w:t>Part 5</w:t>
            </w:r>
            <w:r w:rsidR="002023AE">
              <w:noBreakHyphen/>
            </w:r>
            <w:r w:rsidRPr="00367C78">
              <w:t xml:space="preserve">1 of the Act or the </w:t>
            </w:r>
            <w:r w:rsidRPr="00367C78">
              <w:rPr>
                <w:i/>
              </w:rPr>
              <w:t>Therapeutic Goods Regulations 1990</w:t>
            </w:r>
            <w:r w:rsidRPr="00367C78">
              <w:t>.</w:t>
            </w:r>
          </w:p>
          <w:p w14:paraId="3FA0820F" w14:textId="77777777" w:rsidR="000B1548" w:rsidRPr="00367C78" w:rsidRDefault="000B1548" w:rsidP="00344328">
            <w:pPr>
              <w:pStyle w:val="Tablea"/>
            </w:pPr>
            <w:r w:rsidRPr="00367C78">
              <w:t>(d) The manufacturer of the device must, at all times, have available:</w:t>
            </w:r>
          </w:p>
          <w:p w14:paraId="0BAA5384" w14:textId="77777777" w:rsidR="000B1548" w:rsidRPr="00367C78" w:rsidRDefault="000B1548" w:rsidP="00344328">
            <w:pPr>
              <w:pStyle w:val="Tablei"/>
            </w:pPr>
            <w:r w:rsidRPr="00367C78">
              <w:t>(i) sufficient information to substantiate that the conformity assessment procedures have been applied to the device; or</w:t>
            </w:r>
          </w:p>
          <w:p w14:paraId="2052AF2B" w14:textId="77777777" w:rsidR="000B1548" w:rsidRPr="00367C78" w:rsidRDefault="000B1548" w:rsidP="00344328">
            <w:pPr>
              <w:pStyle w:val="Tablei"/>
            </w:pPr>
            <w:r w:rsidRPr="00367C78">
              <w:t>(ii) information relating to changes to the device and quality management system.</w:t>
            </w:r>
          </w:p>
          <w:p w14:paraId="1F16D1A6" w14:textId="77777777" w:rsidR="000B1548" w:rsidRPr="00367C78" w:rsidRDefault="000B1548" w:rsidP="00344328">
            <w:pPr>
              <w:pStyle w:val="Tablea"/>
            </w:pPr>
            <w:r w:rsidRPr="00367C78">
              <w:t>(e) The manufacturer of the device must allow an authorised person to do any of the following:</w:t>
            </w:r>
          </w:p>
          <w:p w14:paraId="49759CA7" w14:textId="77777777" w:rsidR="000B1548" w:rsidRPr="00367C78" w:rsidRDefault="000B1548" w:rsidP="00344328">
            <w:pPr>
              <w:pStyle w:val="Tablei"/>
            </w:pPr>
            <w:r w:rsidRPr="00367C78">
              <w:t>(i) enter, at any reasonable time, any premises at which the manufacturer manufactures the device;</w:t>
            </w:r>
          </w:p>
          <w:p w14:paraId="40079A38" w14:textId="77777777" w:rsidR="000B1548" w:rsidRPr="00367C78" w:rsidRDefault="000B1548" w:rsidP="00344328">
            <w:pPr>
              <w:pStyle w:val="Tablei"/>
            </w:pPr>
            <w:r w:rsidRPr="00367C78">
              <w:t>(ii) inspect the premises and the device, and examine, take measurements of, conduct tests on or require tests to be conducted on the device or anything on those premises that relates to the device;</w:t>
            </w:r>
          </w:p>
          <w:p w14:paraId="7EB4313A" w14:textId="77777777" w:rsidR="000B1548" w:rsidRPr="00367C78" w:rsidRDefault="000B1548" w:rsidP="00344328">
            <w:pPr>
              <w:pStyle w:val="Tablei"/>
            </w:pPr>
            <w:r w:rsidRPr="00367C78">
              <w:t>(iii) make any still or moving image or any recording of those premises or anything on those premises.</w:t>
            </w:r>
          </w:p>
          <w:p w14:paraId="61D18AEF" w14:textId="77777777" w:rsidR="000B1548" w:rsidRPr="00367C78" w:rsidRDefault="000B1548" w:rsidP="00344328">
            <w:pPr>
              <w:pStyle w:val="Tablea"/>
            </w:pPr>
            <w:r w:rsidRPr="00367C78">
              <w:t>(f) If asked to do so by an authorised person, the manufacturer of the device must give to the person any documents relating to the device that the person requires and allow the person to copy the documents.</w:t>
            </w:r>
          </w:p>
          <w:p w14:paraId="3ECBDF3F" w14:textId="77777777" w:rsidR="000B1548" w:rsidRPr="00367C78" w:rsidRDefault="000B1548" w:rsidP="006D1E60">
            <w:pPr>
              <w:pStyle w:val="Tablea"/>
            </w:pPr>
            <w:r w:rsidRPr="00367C78">
              <w:t>(g) The Secretary must not have directed that the supply of the device be stopped or should cease because the supply compromises public health and safety.</w:t>
            </w:r>
          </w:p>
        </w:tc>
      </w:tr>
      <w:tr w:rsidR="000B1548" w:rsidRPr="00367C78" w14:paraId="12F21730" w14:textId="77777777" w:rsidTr="00FC1E10">
        <w:tblPrEx>
          <w:tblLook w:val="0480" w:firstRow="0" w:lastRow="0" w:firstColumn="1" w:lastColumn="0" w:noHBand="0" w:noVBand="1"/>
        </w:tblPrEx>
        <w:trPr>
          <w:cantSplit/>
        </w:trPr>
        <w:tc>
          <w:tcPr>
            <w:tcW w:w="429" w:type="pct"/>
            <w:tcBorders>
              <w:top w:val="single" w:sz="4" w:space="0" w:color="auto"/>
              <w:bottom w:val="single" w:sz="4" w:space="0" w:color="auto"/>
            </w:tcBorders>
            <w:shd w:val="clear" w:color="auto" w:fill="auto"/>
          </w:tcPr>
          <w:p w14:paraId="72FE553B" w14:textId="77777777" w:rsidR="000B1548" w:rsidRPr="00367C78" w:rsidRDefault="000B1548" w:rsidP="006D1E60">
            <w:pPr>
              <w:pStyle w:val="Tabletext"/>
            </w:pPr>
            <w:r w:rsidRPr="00367C78">
              <w:t>2.11</w:t>
            </w:r>
          </w:p>
        </w:tc>
        <w:tc>
          <w:tcPr>
            <w:tcW w:w="1922" w:type="pct"/>
            <w:tcBorders>
              <w:top w:val="single" w:sz="4" w:space="0" w:color="auto"/>
              <w:bottom w:val="single" w:sz="4" w:space="0" w:color="auto"/>
            </w:tcBorders>
            <w:shd w:val="clear" w:color="auto" w:fill="auto"/>
          </w:tcPr>
          <w:p w14:paraId="2218BD35" w14:textId="3D9F536E" w:rsidR="000B1548" w:rsidRPr="00367C78" w:rsidRDefault="000B1548" w:rsidP="006D1E60">
            <w:pPr>
              <w:pStyle w:val="Tabletext"/>
            </w:pPr>
            <w:r w:rsidRPr="00367C78">
              <w:t xml:space="preserve">Unused emergency medical devices directed by the Secretary, under clause 7 of </w:t>
            </w:r>
            <w:r w:rsidR="002561A5">
              <w:t>Schedule 3</w:t>
            </w:r>
            <w:r w:rsidRPr="00367C78">
              <w:t>A, to be exported</w:t>
            </w:r>
          </w:p>
        </w:tc>
        <w:tc>
          <w:tcPr>
            <w:tcW w:w="2649" w:type="pct"/>
            <w:gridSpan w:val="2"/>
            <w:tcBorders>
              <w:top w:val="single" w:sz="4" w:space="0" w:color="auto"/>
              <w:bottom w:val="single" w:sz="4" w:space="0" w:color="auto"/>
            </w:tcBorders>
            <w:shd w:val="clear" w:color="auto" w:fill="auto"/>
          </w:tcPr>
          <w:p w14:paraId="2A1F6F00" w14:textId="3D832526" w:rsidR="000B1548" w:rsidRPr="00367C78" w:rsidRDefault="000B1548" w:rsidP="00874CDD">
            <w:pPr>
              <w:pStyle w:val="Tabletext"/>
            </w:pPr>
            <w:r w:rsidRPr="00367C78">
              <w:t xml:space="preserve">compliance with </w:t>
            </w:r>
            <w:r w:rsidR="002561A5">
              <w:t>Schedule 3</w:t>
            </w:r>
            <w:r w:rsidRPr="00367C78">
              <w:t>A, as if section 41GY of the Act applies to the devices</w:t>
            </w:r>
          </w:p>
        </w:tc>
      </w:tr>
      <w:tr w:rsidR="00C8505B" w:rsidRPr="00367C78" w14:paraId="178CC561" w14:textId="77777777" w:rsidTr="0027244A">
        <w:tblPrEx>
          <w:tblBorders>
            <w:top w:val="none" w:sz="0" w:space="0" w:color="auto"/>
            <w:bottom w:val="none" w:sz="0" w:space="0" w:color="auto"/>
            <w:insideH w:val="single" w:sz="2" w:space="0" w:color="auto"/>
          </w:tblBorders>
        </w:tblPrEx>
        <w:tc>
          <w:tcPr>
            <w:tcW w:w="429" w:type="pct"/>
            <w:shd w:val="clear" w:color="auto" w:fill="auto"/>
          </w:tcPr>
          <w:p w14:paraId="461C41B3" w14:textId="77777777" w:rsidR="00C8505B" w:rsidRPr="00367C78" w:rsidRDefault="00C8505B" w:rsidP="0027244A">
            <w:pPr>
              <w:pStyle w:val="Tabletext"/>
            </w:pPr>
            <w:r w:rsidRPr="00367C78">
              <w:t>2.12</w:t>
            </w:r>
          </w:p>
        </w:tc>
        <w:tc>
          <w:tcPr>
            <w:tcW w:w="1922" w:type="pct"/>
            <w:shd w:val="clear" w:color="auto" w:fill="auto"/>
          </w:tcPr>
          <w:p w14:paraId="451156C1" w14:textId="2E1B6FF1" w:rsidR="00C8505B" w:rsidRPr="00367C78" w:rsidRDefault="00C8505B" w:rsidP="0027244A">
            <w:pPr>
              <w:pStyle w:val="Tabletext"/>
            </w:pPr>
            <w:r w:rsidRPr="00367C78">
              <w:t>Custom</w:t>
            </w:r>
            <w:r w:rsidR="002023AE">
              <w:noBreakHyphen/>
            </w:r>
            <w:r w:rsidRPr="00367C78">
              <w:t>made medical device that is manufactured in Australia</w:t>
            </w:r>
          </w:p>
        </w:tc>
        <w:tc>
          <w:tcPr>
            <w:tcW w:w="2649" w:type="pct"/>
            <w:gridSpan w:val="2"/>
            <w:shd w:val="clear" w:color="auto" w:fill="auto"/>
          </w:tcPr>
          <w:p w14:paraId="453A0514" w14:textId="77777777" w:rsidR="00C8505B" w:rsidRPr="00367C78" w:rsidRDefault="00C8505B" w:rsidP="0027244A">
            <w:pPr>
              <w:pStyle w:val="Tablea"/>
            </w:pPr>
            <w:r w:rsidRPr="00367C78">
              <w:t>(a) The manufacturer of the device must, at all times, have available:</w:t>
            </w:r>
          </w:p>
          <w:p w14:paraId="5DE1975F" w14:textId="77777777" w:rsidR="00C8505B" w:rsidRPr="00367C78" w:rsidRDefault="00C8505B" w:rsidP="0027244A">
            <w:pPr>
              <w:pStyle w:val="Tablei"/>
            </w:pPr>
            <w:r w:rsidRPr="00367C78">
              <w:t>(i) sufficient information to substantiate that the conformity assessment procedures have been applied to the device; or</w:t>
            </w:r>
          </w:p>
          <w:p w14:paraId="3278FFD0" w14:textId="77777777" w:rsidR="00C8505B" w:rsidRPr="00367C78" w:rsidRDefault="00C8505B" w:rsidP="0027244A">
            <w:pPr>
              <w:pStyle w:val="Tablei"/>
            </w:pPr>
            <w:r w:rsidRPr="00367C78">
              <w:t>(ii) information relating to the design and manufacture of the device and to any changes to the device.</w:t>
            </w:r>
          </w:p>
          <w:p w14:paraId="66FAA268" w14:textId="77777777" w:rsidR="00C8505B" w:rsidRPr="00367C78" w:rsidRDefault="00C8505B" w:rsidP="0027244A">
            <w:pPr>
              <w:pStyle w:val="Tablea"/>
            </w:pPr>
            <w:r w:rsidRPr="00367C78">
              <w:t>(b) The manufacturer of the device must allow an authorised person to do any of the following:</w:t>
            </w:r>
          </w:p>
          <w:p w14:paraId="38355370" w14:textId="77777777" w:rsidR="00C8505B" w:rsidRPr="00367C78" w:rsidRDefault="00C8505B" w:rsidP="0027244A">
            <w:pPr>
              <w:pStyle w:val="Tablei"/>
            </w:pPr>
            <w:r w:rsidRPr="00367C78">
              <w:t>(i) enter, at any reasonable time, any premises (including premises outside Australia) at which the manufacturer or any other person deals with the device;</w:t>
            </w:r>
          </w:p>
          <w:p w14:paraId="70CEB97D" w14:textId="77777777" w:rsidR="00C8505B" w:rsidRPr="00367C78" w:rsidRDefault="00C8505B" w:rsidP="0027244A">
            <w:pPr>
              <w:pStyle w:val="Tablei"/>
            </w:pPr>
            <w:r w:rsidRPr="00367C78">
              <w:t>(ii) inspect those premises;</w:t>
            </w:r>
          </w:p>
          <w:p w14:paraId="45AEED64" w14:textId="77777777" w:rsidR="00C8505B" w:rsidRPr="00367C78" w:rsidRDefault="00C8505B" w:rsidP="0027244A">
            <w:pPr>
              <w:pStyle w:val="Tablei"/>
            </w:pPr>
            <w:r w:rsidRPr="00367C78">
              <w:t>(iii) if the device is on those premises—inspect the device and examine, take measurements of, conduct tests on or require tests to be conducted on the device;</w:t>
            </w:r>
          </w:p>
          <w:p w14:paraId="62D5EE44" w14:textId="77777777" w:rsidR="00C8505B" w:rsidRPr="00367C78" w:rsidRDefault="00C8505B" w:rsidP="0027244A">
            <w:pPr>
              <w:pStyle w:val="Tablei"/>
            </w:pPr>
            <w:r w:rsidRPr="00367C78">
              <w:t>(iv) inspect any thing on those premises that relates to the device and examine, take measurements of, conduct tests on, require tests to be conducted on or take samples of any such thing;</w:t>
            </w:r>
          </w:p>
          <w:p w14:paraId="442297D8" w14:textId="77777777" w:rsidR="00C8505B" w:rsidRPr="00367C78" w:rsidRDefault="00C8505B" w:rsidP="0027244A">
            <w:pPr>
              <w:pStyle w:val="Tablei"/>
            </w:pPr>
            <w:r w:rsidRPr="00367C78">
              <w:t>(v) make any still or moving image or any recording of those premises or any thing on those premises.</w:t>
            </w:r>
          </w:p>
          <w:p w14:paraId="7E281DF2" w14:textId="77777777" w:rsidR="00C8505B" w:rsidRPr="00367C78" w:rsidRDefault="00C8505B" w:rsidP="0027244A">
            <w:pPr>
              <w:pStyle w:val="Tablea"/>
            </w:pPr>
            <w:r w:rsidRPr="00367C78">
              <w:t>(c) If asked to do so by an authorised person, the manufacturer of the device must produce to the authorised person any documents relating to the device that the authorised person requires and allow the authorised person to copy the documents.</w:t>
            </w:r>
          </w:p>
          <w:p w14:paraId="6411BD01" w14:textId="77777777" w:rsidR="00C8505B" w:rsidRPr="00367C78" w:rsidRDefault="00C8505B" w:rsidP="0027244A">
            <w:pPr>
              <w:pStyle w:val="Tablea"/>
            </w:pPr>
            <w:r w:rsidRPr="00367C78">
              <w:t>(d) The manufacturer of the device must, on request from the Secretary, give the Secretary a copy of the health professional’s request for the device within the period requested by the Secretary (which must be at least 10 working days starting on the day on which the Secretary’s request is made).</w:t>
            </w:r>
          </w:p>
        </w:tc>
      </w:tr>
      <w:tr w:rsidR="00C8505B" w:rsidRPr="00367C78" w14:paraId="676FEAEF" w14:textId="77777777" w:rsidTr="0027244A">
        <w:tblPrEx>
          <w:tblBorders>
            <w:top w:val="none" w:sz="0" w:space="0" w:color="auto"/>
            <w:bottom w:val="none" w:sz="0" w:space="0" w:color="auto"/>
            <w:insideH w:val="single" w:sz="2" w:space="0" w:color="auto"/>
          </w:tblBorders>
        </w:tblPrEx>
        <w:tc>
          <w:tcPr>
            <w:tcW w:w="429" w:type="pct"/>
            <w:shd w:val="clear" w:color="auto" w:fill="auto"/>
          </w:tcPr>
          <w:p w14:paraId="0E7CD0F0" w14:textId="77777777" w:rsidR="00C8505B" w:rsidRPr="00367C78" w:rsidRDefault="00C8505B" w:rsidP="001345A7">
            <w:pPr>
              <w:pStyle w:val="Tabletext"/>
              <w:keepNext/>
              <w:keepLines/>
            </w:pPr>
            <w:r w:rsidRPr="00367C78">
              <w:t>2.13</w:t>
            </w:r>
          </w:p>
        </w:tc>
        <w:tc>
          <w:tcPr>
            <w:tcW w:w="1922" w:type="pct"/>
            <w:shd w:val="clear" w:color="auto" w:fill="auto"/>
          </w:tcPr>
          <w:p w14:paraId="65685197" w14:textId="06B9283F" w:rsidR="00C8505B" w:rsidRPr="00367C78" w:rsidRDefault="00C8505B" w:rsidP="001345A7">
            <w:pPr>
              <w:pStyle w:val="Tabletext"/>
              <w:keepNext/>
              <w:keepLines/>
            </w:pPr>
            <w:r w:rsidRPr="00367C78">
              <w:t>Custom</w:t>
            </w:r>
            <w:r w:rsidR="002023AE">
              <w:noBreakHyphen/>
            </w:r>
            <w:r w:rsidRPr="00367C78">
              <w:t>made medical device that is manufactured outside Australia</w:t>
            </w:r>
          </w:p>
        </w:tc>
        <w:tc>
          <w:tcPr>
            <w:tcW w:w="2649" w:type="pct"/>
            <w:gridSpan w:val="2"/>
            <w:shd w:val="clear" w:color="auto" w:fill="auto"/>
          </w:tcPr>
          <w:p w14:paraId="6E0EF5DA" w14:textId="77777777" w:rsidR="00C8505B" w:rsidRPr="00367C78" w:rsidRDefault="00C8505B" w:rsidP="001345A7">
            <w:pPr>
              <w:pStyle w:val="Tablea"/>
              <w:keepNext/>
              <w:keepLines/>
            </w:pPr>
            <w:r w:rsidRPr="00367C78">
              <w:t>(a) The sponsor must have procedures in place to ensure that the manufacturer of the device, at all times, has available:</w:t>
            </w:r>
          </w:p>
          <w:p w14:paraId="4EFAB0E5" w14:textId="77777777" w:rsidR="00C8505B" w:rsidRPr="00367C78" w:rsidRDefault="00C8505B" w:rsidP="001345A7">
            <w:pPr>
              <w:pStyle w:val="Tablei"/>
              <w:keepNext/>
              <w:keepLines/>
            </w:pPr>
            <w:r w:rsidRPr="00367C78">
              <w:t>(i) sufficient information to substantiate that the conformity assessment procedures have been applied to the device; or</w:t>
            </w:r>
          </w:p>
          <w:p w14:paraId="02610F0C" w14:textId="77777777" w:rsidR="00C8505B" w:rsidRPr="00367C78" w:rsidRDefault="00C8505B" w:rsidP="001345A7">
            <w:pPr>
              <w:pStyle w:val="Tablei"/>
              <w:keepNext/>
              <w:keepLines/>
            </w:pPr>
            <w:r w:rsidRPr="00367C78">
              <w:t>(ii) information relating to the design and manufacture of the device and to any changes to the device.</w:t>
            </w:r>
          </w:p>
          <w:p w14:paraId="608AE845" w14:textId="77777777" w:rsidR="00C8505B" w:rsidRPr="00367C78" w:rsidRDefault="00C8505B" w:rsidP="001345A7">
            <w:pPr>
              <w:pStyle w:val="Tablea"/>
              <w:keepNext/>
              <w:keepLines/>
            </w:pPr>
            <w:r w:rsidRPr="00367C78">
              <w:t>(b) The sponsor must have procedures in place to ensure that the manufacturer of the device allows an authorised person to do any of the following:</w:t>
            </w:r>
          </w:p>
          <w:p w14:paraId="4BFD7FA7" w14:textId="77777777" w:rsidR="00C8505B" w:rsidRPr="00367C78" w:rsidRDefault="00C8505B" w:rsidP="001345A7">
            <w:pPr>
              <w:pStyle w:val="Tablei"/>
              <w:keepNext/>
              <w:keepLines/>
            </w:pPr>
            <w:r w:rsidRPr="00367C78">
              <w:t>(i) enter, at any reasonable time, any premises at which the manufacturer or any other person deals with the device;</w:t>
            </w:r>
          </w:p>
          <w:p w14:paraId="5716F951" w14:textId="77777777" w:rsidR="00C8505B" w:rsidRPr="00367C78" w:rsidRDefault="00C8505B" w:rsidP="001345A7">
            <w:pPr>
              <w:pStyle w:val="Tablei"/>
              <w:keepNext/>
              <w:keepLines/>
            </w:pPr>
            <w:r w:rsidRPr="00367C78">
              <w:t>(ii) inspect those premises;</w:t>
            </w:r>
          </w:p>
          <w:p w14:paraId="2767757D" w14:textId="77777777" w:rsidR="00C8505B" w:rsidRPr="00367C78" w:rsidRDefault="00C8505B" w:rsidP="001345A7">
            <w:pPr>
              <w:pStyle w:val="Tablei"/>
              <w:keepNext/>
              <w:keepLines/>
            </w:pPr>
            <w:r w:rsidRPr="00367C78">
              <w:t>(iii) if the device is on those premises—inspect the device and examine, take measurements of, conduct tests on or require tests to be conducted on the device;</w:t>
            </w:r>
          </w:p>
          <w:p w14:paraId="471306D0" w14:textId="77777777" w:rsidR="00C8505B" w:rsidRPr="00367C78" w:rsidRDefault="00C8505B" w:rsidP="001345A7">
            <w:pPr>
              <w:pStyle w:val="Tablei"/>
              <w:keepNext/>
              <w:keepLines/>
            </w:pPr>
            <w:r w:rsidRPr="00367C78">
              <w:t>(iv) inspect any thing on those premises that relates to the device and examine, take measurements of, conduct tests on, require tests to be conducted on or take samples of any such thing;</w:t>
            </w:r>
          </w:p>
          <w:p w14:paraId="3FF94190" w14:textId="77777777" w:rsidR="00C8505B" w:rsidRPr="00367C78" w:rsidRDefault="00C8505B" w:rsidP="001345A7">
            <w:pPr>
              <w:pStyle w:val="Tablei"/>
              <w:keepNext/>
              <w:keepLines/>
            </w:pPr>
            <w:r w:rsidRPr="00367C78">
              <w:t>(v) make any still or moving image or any recording of those premises or any thing on those premises.</w:t>
            </w:r>
          </w:p>
          <w:p w14:paraId="58550FA5" w14:textId="77777777" w:rsidR="00C8505B" w:rsidRPr="00367C78" w:rsidRDefault="00C8505B" w:rsidP="001345A7">
            <w:pPr>
              <w:pStyle w:val="Tablea"/>
              <w:keepNext/>
              <w:keepLines/>
            </w:pPr>
            <w:r w:rsidRPr="00367C78">
              <w:t>(c) The sponsor must have procedures in place to ensure that the manufacturer of the device, if the manufacturer is asked to do so by an authorised person, produces to the authorised person any documents relating to the device that the authorised person requires and allows the authorised person to copy the documents.</w:t>
            </w:r>
          </w:p>
          <w:p w14:paraId="52462114" w14:textId="77777777" w:rsidR="00C8505B" w:rsidRPr="00367C78" w:rsidRDefault="00C8505B" w:rsidP="001345A7">
            <w:pPr>
              <w:pStyle w:val="Tablea"/>
              <w:keepNext/>
              <w:keepLines/>
            </w:pPr>
            <w:r w:rsidRPr="00367C78">
              <w:t>(d) The sponsor must, on request from the Secretary, give the Secretary a copy of the health professional’s request for the device within the period requested by the Secretary (which must be at least 10 working days starting on the day on which the Secretary’s request is made).</w:t>
            </w:r>
          </w:p>
        </w:tc>
      </w:tr>
      <w:tr w:rsidR="00C8505B" w:rsidRPr="00367C78" w14:paraId="51F2F406" w14:textId="77777777" w:rsidTr="00FC1E10">
        <w:tblPrEx>
          <w:tblBorders>
            <w:top w:val="none" w:sz="0" w:space="0" w:color="auto"/>
            <w:bottom w:val="none" w:sz="0" w:space="0" w:color="auto"/>
            <w:insideH w:val="single" w:sz="2" w:space="0" w:color="auto"/>
          </w:tblBorders>
        </w:tblPrEx>
        <w:tc>
          <w:tcPr>
            <w:tcW w:w="429" w:type="pct"/>
            <w:shd w:val="clear" w:color="auto" w:fill="auto"/>
          </w:tcPr>
          <w:p w14:paraId="4B94B787" w14:textId="77777777" w:rsidR="00C8505B" w:rsidRPr="00367C78" w:rsidRDefault="00C8505B" w:rsidP="0027244A">
            <w:pPr>
              <w:pStyle w:val="Tabletext"/>
            </w:pPr>
            <w:r w:rsidRPr="00367C78">
              <w:t>2.14</w:t>
            </w:r>
          </w:p>
        </w:tc>
        <w:tc>
          <w:tcPr>
            <w:tcW w:w="1922" w:type="pct"/>
            <w:shd w:val="clear" w:color="auto" w:fill="auto"/>
          </w:tcPr>
          <w:p w14:paraId="235194AE" w14:textId="0ACB5B77" w:rsidR="00C8505B" w:rsidRPr="00367C78" w:rsidRDefault="00C8505B" w:rsidP="0027244A">
            <w:pPr>
              <w:pStyle w:val="Tabletext"/>
            </w:pPr>
            <w:r w:rsidRPr="00367C78">
              <w:t>Patient</w:t>
            </w:r>
            <w:r w:rsidR="002023AE">
              <w:noBreakHyphen/>
            </w:r>
            <w:r w:rsidRPr="00367C78">
              <w:t>matched medical device</w:t>
            </w:r>
          </w:p>
        </w:tc>
        <w:tc>
          <w:tcPr>
            <w:tcW w:w="2649" w:type="pct"/>
            <w:gridSpan w:val="2"/>
            <w:shd w:val="clear" w:color="auto" w:fill="auto"/>
          </w:tcPr>
          <w:p w14:paraId="0BC19A80" w14:textId="44504376" w:rsidR="00C8505B" w:rsidRPr="00367C78" w:rsidRDefault="00C8505B" w:rsidP="0027244A">
            <w:pPr>
              <w:pStyle w:val="Tabletext"/>
            </w:pPr>
            <w:r w:rsidRPr="00367C78">
              <w:t xml:space="preserve">The sponsor must, before </w:t>
            </w:r>
            <w:r w:rsidR="00E005A8" w:rsidRPr="00367C78">
              <w:t>1 November 2024</w:t>
            </w:r>
            <w:r w:rsidRPr="00367C78">
              <w:t xml:space="preserve">, notify the Secretary in writing of </w:t>
            </w:r>
            <w:r w:rsidR="000E23AA" w:rsidRPr="00367C78">
              <w:t>each kind of patient</w:t>
            </w:r>
            <w:r w:rsidR="002023AE">
              <w:noBreakHyphen/>
            </w:r>
            <w:r w:rsidR="000E23AA" w:rsidRPr="00367C78">
              <w:t>matched medical device</w:t>
            </w:r>
            <w:r w:rsidRPr="00367C78">
              <w:t xml:space="preserve"> that is intended to be supplied in Australia on or after </w:t>
            </w:r>
            <w:r w:rsidR="002023AE">
              <w:t>1 July</w:t>
            </w:r>
            <w:r w:rsidR="00E005A8" w:rsidRPr="00367C78">
              <w:t xml:space="preserve"> 2029</w:t>
            </w:r>
            <w:r w:rsidRPr="00367C78">
              <w:t xml:space="preserve"> and of the following:</w:t>
            </w:r>
          </w:p>
          <w:p w14:paraId="1D50D853" w14:textId="77777777" w:rsidR="00C8505B" w:rsidRPr="00367C78" w:rsidRDefault="00C8505B" w:rsidP="0027244A">
            <w:pPr>
              <w:pStyle w:val="Tablea"/>
            </w:pPr>
            <w:r w:rsidRPr="00367C78">
              <w:t>(a) the name and address of the sponsor;</w:t>
            </w:r>
          </w:p>
          <w:p w14:paraId="4187A7FE" w14:textId="77777777" w:rsidR="00C8505B" w:rsidRPr="00367C78" w:rsidRDefault="00C8505B" w:rsidP="0027244A">
            <w:pPr>
              <w:pStyle w:val="Tablea"/>
            </w:pPr>
            <w:r w:rsidRPr="00367C78">
              <w:t>(b) the name and address of the manufacturer of that kind of medical device;</w:t>
            </w:r>
          </w:p>
          <w:p w14:paraId="0C448BD3" w14:textId="77777777" w:rsidR="00C8505B" w:rsidRPr="00367C78" w:rsidRDefault="00C8505B" w:rsidP="0027244A">
            <w:pPr>
              <w:pStyle w:val="Tablea"/>
            </w:pPr>
            <w:r w:rsidRPr="00367C78">
              <w:t>(c) the device nomenclature system code of that kind of medical device;</w:t>
            </w:r>
          </w:p>
          <w:p w14:paraId="3CB4DB3E" w14:textId="77777777" w:rsidR="00C8505B" w:rsidRPr="00367C78" w:rsidRDefault="00C8505B" w:rsidP="0027244A">
            <w:pPr>
              <w:pStyle w:val="Tablea"/>
            </w:pPr>
            <w:r w:rsidRPr="00367C78">
              <w:t>(d) the medical device classification of that kind of medical device;</w:t>
            </w:r>
          </w:p>
          <w:p w14:paraId="014BBF35" w14:textId="77777777" w:rsidR="00C8505B" w:rsidRPr="00367C78" w:rsidRDefault="00C8505B" w:rsidP="0027244A">
            <w:pPr>
              <w:pStyle w:val="Tablea"/>
            </w:pPr>
            <w:r w:rsidRPr="00367C78">
              <w:t>(e) the unique product identifier given to each medical device of that kind.</w:t>
            </w:r>
          </w:p>
        </w:tc>
      </w:tr>
      <w:tr w:rsidR="004868FB" w:rsidRPr="00367C78" w14:paraId="53A7E026" w14:textId="77777777" w:rsidTr="007D245F">
        <w:tblPrEx>
          <w:tblBorders>
            <w:insideH w:val="single" w:sz="2" w:space="0" w:color="auto"/>
          </w:tblBorders>
        </w:tblPrEx>
        <w:tc>
          <w:tcPr>
            <w:tcW w:w="429" w:type="pct"/>
            <w:tcBorders>
              <w:bottom w:val="single" w:sz="2" w:space="0" w:color="auto"/>
            </w:tcBorders>
            <w:shd w:val="clear" w:color="auto" w:fill="auto"/>
          </w:tcPr>
          <w:p w14:paraId="7088649E" w14:textId="77777777" w:rsidR="004868FB" w:rsidRPr="00367C78" w:rsidRDefault="004868FB" w:rsidP="0027244A">
            <w:pPr>
              <w:pStyle w:val="Tabletext"/>
            </w:pPr>
            <w:r w:rsidRPr="00367C78">
              <w:t>2.15</w:t>
            </w:r>
          </w:p>
        </w:tc>
        <w:tc>
          <w:tcPr>
            <w:tcW w:w="1922" w:type="pct"/>
            <w:tcBorders>
              <w:bottom w:val="single" w:sz="2" w:space="0" w:color="auto"/>
            </w:tcBorders>
            <w:shd w:val="clear" w:color="auto" w:fill="auto"/>
          </w:tcPr>
          <w:p w14:paraId="3B88EFEB" w14:textId="77777777" w:rsidR="004868FB" w:rsidRPr="00367C78" w:rsidRDefault="004868FB" w:rsidP="0027244A">
            <w:pPr>
              <w:pStyle w:val="Tabletext"/>
            </w:pPr>
            <w:r w:rsidRPr="00367C78">
              <w:t>Medical device that is clinical decision support system software that is:</w:t>
            </w:r>
          </w:p>
          <w:p w14:paraId="0F68E137" w14:textId="77777777" w:rsidR="004868FB" w:rsidRPr="00367C78" w:rsidRDefault="004868FB" w:rsidP="0027244A">
            <w:pPr>
              <w:pStyle w:val="Tablea"/>
            </w:pPr>
            <w:r w:rsidRPr="00367C78">
              <w:t>(a) intended by its manufacturer to be for the sole purpose of providing or supporting a recommendation to a health professional about preventing, diagnosing, curing or alleviating a disease, ailment, defect or injury in persons; and</w:t>
            </w:r>
          </w:p>
          <w:p w14:paraId="4594C276" w14:textId="77777777" w:rsidR="004868FB" w:rsidRPr="00367C78" w:rsidRDefault="004868FB" w:rsidP="0027244A">
            <w:pPr>
              <w:pStyle w:val="Tablea"/>
            </w:pPr>
            <w:r w:rsidRPr="00367C78">
              <w:t>(b) not intended by its manufacturer to directly process or analyse a medical image or signal from another medical device; and</w:t>
            </w:r>
          </w:p>
          <w:p w14:paraId="76F50DA5" w14:textId="77777777" w:rsidR="004868FB" w:rsidRPr="00367C78" w:rsidRDefault="004868FB" w:rsidP="00454ED6">
            <w:pPr>
              <w:pStyle w:val="Tablea"/>
            </w:pPr>
            <w:r w:rsidRPr="00367C78">
              <w:t>(c) not intended by its manufacturer to replace the clinical judgement of a health professional in relation to making a clinical diagnosis or decision about the treatment of patients</w:t>
            </w:r>
          </w:p>
        </w:tc>
        <w:tc>
          <w:tcPr>
            <w:tcW w:w="2649" w:type="pct"/>
            <w:gridSpan w:val="2"/>
            <w:tcBorders>
              <w:bottom w:val="single" w:sz="2" w:space="0" w:color="auto"/>
            </w:tcBorders>
            <w:shd w:val="clear" w:color="auto" w:fill="auto"/>
          </w:tcPr>
          <w:p w14:paraId="3219588C" w14:textId="77777777" w:rsidR="004868FB" w:rsidRPr="00367C78" w:rsidRDefault="004868FB" w:rsidP="0027244A">
            <w:pPr>
              <w:pStyle w:val="Tablea"/>
            </w:pPr>
            <w:r w:rsidRPr="00367C78">
              <w:t>(a) The device must comply with the essential principles.</w:t>
            </w:r>
          </w:p>
          <w:p w14:paraId="1166B207" w14:textId="77777777" w:rsidR="004868FB" w:rsidRPr="00367C78" w:rsidRDefault="004868FB" w:rsidP="0027244A">
            <w:pPr>
              <w:pStyle w:val="Tablea"/>
            </w:pPr>
            <w:r w:rsidRPr="00367C78">
              <w:t>(b) The manufacturer of the device must apply the appropriate conformity assessment procedures at all times.</w:t>
            </w:r>
          </w:p>
          <w:p w14:paraId="2BC86EBE" w14:textId="77777777" w:rsidR="004868FB" w:rsidRPr="00367C78" w:rsidRDefault="004868FB" w:rsidP="0027244A">
            <w:pPr>
              <w:pStyle w:val="Tablea"/>
            </w:pPr>
            <w:r w:rsidRPr="00367C78">
              <w:t>(c) The manufacturer of the device must, on request by the Secretary, provide the following information within 20 working days of receiving the request:</w:t>
            </w:r>
          </w:p>
          <w:p w14:paraId="434D2B57" w14:textId="77777777" w:rsidR="004868FB" w:rsidRPr="00367C78" w:rsidRDefault="004868FB" w:rsidP="0027244A">
            <w:pPr>
              <w:pStyle w:val="Tablei"/>
            </w:pPr>
            <w:r w:rsidRPr="00367C78">
              <w:t>(i) whether the device complies with the essential principles;</w:t>
            </w:r>
          </w:p>
          <w:p w14:paraId="02848AEA" w14:textId="77777777" w:rsidR="004868FB" w:rsidRPr="00367C78" w:rsidRDefault="004868FB" w:rsidP="0027244A">
            <w:pPr>
              <w:pStyle w:val="Tablei"/>
            </w:pPr>
            <w:r w:rsidRPr="00367C78">
              <w:t>(ii) whether the conformity assessment procedures have been applied to the device;</w:t>
            </w:r>
          </w:p>
          <w:p w14:paraId="31D1F279" w14:textId="4BAE30E2" w:rsidR="004868FB" w:rsidRPr="00367C78" w:rsidRDefault="004868FB" w:rsidP="0027244A">
            <w:pPr>
              <w:pStyle w:val="Tablei"/>
            </w:pPr>
            <w:r w:rsidRPr="00367C78">
              <w:t xml:space="preserve">(iii) whether the device complies with every requirement (if any) relating to advertising applicable under </w:t>
            </w:r>
            <w:r w:rsidR="00EE4119" w:rsidRPr="00367C78">
              <w:t>Part 5</w:t>
            </w:r>
            <w:r w:rsidR="002023AE">
              <w:noBreakHyphen/>
            </w:r>
            <w:r w:rsidRPr="00367C78">
              <w:t xml:space="preserve">1 of the Act or the </w:t>
            </w:r>
            <w:r w:rsidRPr="00367C78">
              <w:rPr>
                <w:i/>
              </w:rPr>
              <w:t>Therapeutic Goods Regulations 1990</w:t>
            </w:r>
            <w:r w:rsidRPr="00367C78">
              <w:t>.</w:t>
            </w:r>
          </w:p>
          <w:p w14:paraId="5E4FE007" w14:textId="77777777" w:rsidR="004868FB" w:rsidRPr="00367C78" w:rsidRDefault="004868FB" w:rsidP="0027244A">
            <w:pPr>
              <w:pStyle w:val="Tablea"/>
            </w:pPr>
            <w:r w:rsidRPr="00367C78">
              <w:t>(d) The manufacturer of the device must, at all times, have available:</w:t>
            </w:r>
          </w:p>
          <w:p w14:paraId="395255BE" w14:textId="77777777" w:rsidR="004868FB" w:rsidRPr="00367C78" w:rsidRDefault="004868FB" w:rsidP="0027244A">
            <w:pPr>
              <w:pStyle w:val="Tablei"/>
            </w:pPr>
            <w:r w:rsidRPr="00367C78">
              <w:t>(i) sufficient information to substantiate that the conformity assessment procedures have been applied to the device; or</w:t>
            </w:r>
          </w:p>
          <w:p w14:paraId="26B034C3" w14:textId="77777777" w:rsidR="004868FB" w:rsidRPr="00367C78" w:rsidRDefault="004868FB" w:rsidP="0027244A">
            <w:pPr>
              <w:pStyle w:val="Tablei"/>
            </w:pPr>
            <w:r w:rsidRPr="00367C78">
              <w:t>(ii) information relating to changes to the device and quality management system.</w:t>
            </w:r>
          </w:p>
          <w:p w14:paraId="50E4F568" w14:textId="77777777" w:rsidR="004868FB" w:rsidRPr="00367C78" w:rsidRDefault="004868FB" w:rsidP="0027244A">
            <w:pPr>
              <w:pStyle w:val="Tablea"/>
            </w:pPr>
            <w:r w:rsidRPr="00367C78">
              <w:t>(e) The manufacturer of the device must allow an authorised person to do any of the following:</w:t>
            </w:r>
          </w:p>
          <w:p w14:paraId="7AA76514" w14:textId="77777777" w:rsidR="004868FB" w:rsidRPr="00367C78" w:rsidRDefault="004868FB" w:rsidP="0027244A">
            <w:pPr>
              <w:pStyle w:val="Tablei"/>
            </w:pPr>
            <w:r w:rsidRPr="00367C78">
              <w:t>(i) enter, at any reasonable time, any premises at which the manufacturer manufactures the device;</w:t>
            </w:r>
          </w:p>
          <w:p w14:paraId="02DDA95B" w14:textId="77777777" w:rsidR="004868FB" w:rsidRPr="00367C78" w:rsidRDefault="004868FB" w:rsidP="0027244A">
            <w:pPr>
              <w:pStyle w:val="Tablei"/>
            </w:pPr>
            <w:r w:rsidRPr="00367C78">
              <w:t>(ii) inspect the premises and the device, and examine, conduct tests on or require tests to be conducted on the device or anything on those premises that relates to the device;</w:t>
            </w:r>
          </w:p>
          <w:p w14:paraId="0CB6A98E" w14:textId="77777777" w:rsidR="004868FB" w:rsidRPr="00367C78" w:rsidRDefault="004868FB" w:rsidP="0027244A">
            <w:pPr>
              <w:pStyle w:val="Tablei"/>
            </w:pPr>
            <w:r w:rsidRPr="00367C78">
              <w:t>(iii) make any still or moving image or any recording of those premises or anything on those premises.</w:t>
            </w:r>
          </w:p>
          <w:p w14:paraId="5693677B" w14:textId="77777777" w:rsidR="004868FB" w:rsidRPr="00367C78" w:rsidRDefault="004868FB" w:rsidP="0027244A">
            <w:pPr>
              <w:pStyle w:val="Tablea"/>
            </w:pPr>
            <w:r w:rsidRPr="00367C78">
              <w:t>(f) If asked to do so by an authorised person, the manufacturer of the device must give to the person any documents relating to the device that the person requires and allow the person to copy the documents.</w:t>
            </w:r>
          </w:p>
          <w:p w14:paraId="6FF5C1AC" w14:textId="77777777" w:rsidR="004868FB" w:rsidRPr="00367C78" w:rsidRDefault="004868FB" w:rsidP="0027244A">
            <w:pPr>
              <w:pStyle w:val="Tablea"/>
            </w:pPr>
            <w:r w:rsidRPr="00367C78">
              <w:t>(g) The Secretary must not have directed that the supply of the device be stopped or should cease because the supply compromises public health and safety.</w:t>
            </w:r>
          </w:p>
          <w:p w14:paraId="4213D8E6" w14:textId="77777777" w:rsidR="004868FB" w:rsidRPr="00367C78" w:rsidRDefault="004868FB" w:rsidP="0027244A">
            <w:pPr>
              <w:pStyle w:val="Tablea"/>
            </w:pPr>
            <w:r w:rsidRPr="00367C78">
              <w:t>(h) The manufacturer or sponsor of the device must provide information of a kind mentioned in subsection 41MP(2) or 41MPA(2) of the Act to the Secretary within the following periods:</w:t>
            </w:r>
          </w:p>
          <w:p w14:paraId="0E74BB4F" w14:textId="77777777" w:rsidR="004868FB" w:rsidRPr="00367C78" w:rsidRDefault="004868FB" w:rsidP="0027244A">
            <w:pPr>
              <w:pStyle w:val="Tablei"/>
              <w:pageBreakBefore/>
            </w:pPr>
            <w:r w:rsidRPr="00367C78">
              <w:t>(i) if the information relates to an event or other occurrence that represents a serious threat to public health—48 hours after the manufacturer or sponsor becomes aware of the event or occurrence;</w:t>
            </w:r>
          </w:p>
          <w:p w14:paraId="2F4291AE" w14:textId="77777777" w:rsidR="004868FB" w:rsidRPr="00367C78" w:rsidRDefault="004868FB" w:rsidP="0027244A">
            <w:pPr>
              <w:pStyle w:val="Tablei"/>
            </w:pPr>
            <w:r w:rsidRPr="00367C78">
              <w:t>(ii) if the information relates to an event or other occurrence that led to the death, or a serious deterioration in the state of health, of a patient, a user of the device, or another person—10 days after the manufacturer or sponsor becomes aware of the event or occurrence;</w:t>
            </w:r>
          </w:p>
          <w:p w14:paraId="27DB7ABB" w14:textId="77777777" w:rsidR="004868FB" w:rsidRPr="00367C78" w:rsidRDefault="004868FB" w:rsidP="0027244A">
            <w:pPr>
              <w:pStyle w:val="Tablei"/>
            </w:pPr>
            <w:r w:rsidRPr="00367C78">
              <w:t>(iii) if the information relates to an event or other occurrence a recurrence of which might lead to the death, or a serious deterioration in the state of health, of a patient, a user of the device, or another person—30 days after the manufacturer or sponsor becomes aware of the event or occurrence;</w:t>
            </w:r>
          </w:p>
          <w:p w14:paraId="2A002C74" w14:textId="77777777" w:rsidR="004868FB" w:rsidRPr="00367C78" w:rsidRDefault="004868FB" w:rsidP="0027244A">
            <w:pPr>
              <w:pStyle w:val="Tablei"/>
            </w:pPr>
            <w:r w:rsidRPr="00367C78">
              <w:t>(iv) in any other case—60 days after the manufacturer or sponsor becomes aware of the information.</w:t>
            </w:r>
          </w:p>
          <w:p w14:paraId="63B633C8" w14:textId="77777777" w:rsidR="004868FB" w:rsidRPr="00367C78" w:rsidRDefault="004868FB" w:rsidP="0027244A">
            <w:pPr>
              <w:pStyle w:val="Tablea"/>
            </w:pPr>
            <w:r w:rsidRPr="00367C78">
              <w:t>(i) The sponsor of the device must notify the Secretary, using a form approved in writing by the Secretary:</w:t>
            </w:r>
          </w:p>
          <w:p w14:paraId="5FED7119" w14:textId="77777777" w:rsidR="004868FB" w:rsidRPr="00367C78" w:rsidRDefault="004868FB" w:rsidP="0027244A">
            <w:pPr>
              <w:pStyle w:val="Tablei"/>
            </w:pPr>
            <w:r w:rsidRPr="00367C78">
              <w:t xml:space="preserve">(i) as far as it is reasonably practicable, of any supply of the device by or on behalf of the sponsor that occurred before </w:t>
            </w:r>
            <w:r w:rsidR="002D25D2" w:rsidRPr="00367C78">
              <w:t>25 February</w:t>
            </w:r>
            <w:r w:rsidRPr="00367C78">
              <w:t xml:space="preserve"> 2021, being a notification within 60 working days (or such longer period as is agreed to by the Secretary) of that day; and</w:t>
            </w:r>
          </w:p>
          <w:p w14:paraId="3318A612" w14:textId="77777777" w:rsidR="004868FB" w:rsidRPr="00367C78" w:rsidRDefault="004868FB" w:rsidP="00454ED6">
            <w:pPr>
              <w:pStyle w:val="Tablei"/>
            </w:pPr>
            <w:r w:rsidRPr="00367C78">
              <w:t xml:space="preserve">(ii) of any importation or supply of the device by or on behalf of the sponsor on or after </w:t>
            </w:r>
            <w:r w:rsidR="002D25D2" w:rsidRPr="00367C78">
              <w:t>25 February</w:t>
            </w:r>
            <w:r w:rsidRPr="00367C78">
              <w:t xml:space="preserve"> 2021, being a notification within 20 working days (or such longer period as is agreed to by the Secretary) of the importation or supply.</w:t>
            </w:r>
          </w:p>
        </w:tc>
      </w:tr>
      <w:tr w:rsidR="001E1F63" w:rsidRPr="00367C78" w14:paraId="0679293C" w14:textId="77777777" w:rsidTr="007D245F">
        <w:tblPrEx>
          <w:tblBorders>
            <w:insideH w:val="single" w:sz="2" w:space="0" w:color="auto"/>
          </w:tblBorders>
        </w:tblPrEx>
        <w:tc>
          <w:tcPr>
            <w:tcW w:w="429" w:type="pct"/>
            <w:tcBorders>
              <w:top w:val="single" w:sz="2" w:space="0" w:color="auto"/>
              <w:bottom w:val="single" w:sz="4" w:space="0" w:color="auto"/>
            </w:tcBorders>
            <w:shd w:val="clear" w:color="auto" w:fill="auto"/>
          </w:tcPr>
          <w:p w14:paraId="6A4EE2F3" w14:textId="77777777" w:rsidR="001E1F63" w:rsidRPr="00367C78" w:rsidRDefault="001E1F63" w:rsidP="001345A7">
            <w:pPr>
              <w:pStyle w:val="Tabletext"/>
              <w:keepNext/>
              <w:keepLines/>
            </w:pPr>
            <w:r w:rsidRPr="00367C78">
              <w:t>2.16</w:t>
            </w:r>
          </w:p>
        </w:tc>
        <w:tc>
          <w:tcPr>
            <w:tcW w:w="1922" w:type="pct"/>
            <w:tcBorders>
              <w:top w:val="single" w:sz="2" w:space="0" w:color="auto"/>
              <w:bottom w:val="single" w:sz="4" w:space="0" w:color="auto"/>
            </w:tcBorders>
            <w:shd w:val="clear" w:color="auto" w:fill="auto"/>
          </w:tcPr>
          <w:p w14:paraId="6F65799D" w14:textId="77777777" w:rsidR="001E1F63" w:rsidRPr="00367C78" w:rsidRDefault="001E1F63" w:rsidP="001345A7">
            <w:pPr>
              <w:pStyle w:val="Tabletext"/>
              <w:keepNext/>
              <w:keepLines/>
            </w:pPr>
            <w:r w:rsidRPr="00367C78">
              <w:t>Medical device that is a surgical loan kit, where:</w:t>
            </w:r>
          </w:p>
          <w:p w14:paraId="22F7671C" w14:textId="77777777" w:rsidR="001E1F63" w:rsidRPr="00367C78" w:rsidRDefault="001E1F63" w:rsidP="001345A7">
            <w:pPr>
              <w:pStyle w:val="Tablea"/>
              <w:keepNext/>
              <w:keepLines/>
            </w:pPr>
            <w:r w:rsidRPr="00367C78">
              <w:t>(a) the kit is intended by its manufacturer to be supplied to hospitals in Australia; and</w:t>
            </w:r>
          </w:p>
          <w:p w14:paraId="083B6661" w14:textId="77777777" w:rsidR="001E1F63" w:rsidRPr="00367C78" w:rsidRDefault="001E1F63" w:rsidP="001345A7">
            <w:pPr>
              <w:pStyle w:val="Tablea"/>
              <w:keepNext/>
              <w:keepLines/>
            </w:pPr>
            <w:r w:rsidRPr="00367C78">
              <w:t>(b) the kit is intended by its manufacturer to be used in a surgical procedure; and</w:t>
            </w:r>
          </w:p>
          <w:p w14:paraId="69D35C78" w14:textId="77777777" w:rsidR="001E1F63" w:rsidRPr="00367C78" w:rsidRDefault="001E1F63" w:rsidP="001345A7">
            <w:pPr>
              <w:pStyle w:val="Tablea"/>
              <w:keepNext/>
              <w:keepLines/>
            </w:pPr>
            <w:r w:rsidRPr="00367C78">
              <w:t>(c) the kit contains 2 or more reusable surgical instruments and the only other therapeutic goods (if any) in the kit are either or both of the following:</w:t>
            </w:r>
          </w:p>
          <w:p w14:paraId="6C8F6180" w14:textId="77777777" w:rsidR="001E1F63" w:rsidRPr="00367C78" w:rsidRDefault="001E1F63" w:rsidP="001345A7">
            <w:pPr>
              <w:pStyle w:val="Tablei"/>
              <w:keepNext/>
              <w:keepLines/>
            </w:pPr>
            <w:r w:rsidRPr="00367C78">
              <w:t>(i) one or more implantable medical devices;</w:t>
            </w:r>
          </w:p>
          <w:p w14:paraId="539C59A5" w14:textId="71A2D819" w:rsidR="001E1F63" w:rsidRPr="00367C78" w:rsidRDefault="001E1F63" w:rsidP="001345A7">
            <w:pPr>
              <w:pStyle w:val="Tablei"/>
              <w:keepNext/>
              <w:keepLines/>
            </w:pPr>
            <w:r w:rsidRPr="00367C78">
              <w:t xml:space="preserve">(ii) one or more </w:t>
            </w:r>
            <w:r w:rsidR="00DB3BEA" w:rsidRPr="00367C78">
              <w:rPr>
                <w:lang w:eastAsia="en-US"/>
              </w:rPr>
              <w:t>Class I, Class IIa, Class IIb or Class III medical devices</w:t>
            </w:r>
            <w:r w:rsidRPr="00367C78">
              <w:t>; and</w:t>
            </w:r>
          </w:p>
          <w:p w14:paraId="3027E962" w14:textId="77777777" w:rsidR="001E1F63" w:rsidRPr="00367C78" w:rsidRDefault="001E1F63" w:rsidP="001345A7">
            <w:pPr>
              <w:pStyle w:val="Tablea"/>
              <w:keepNext/>
              <w:keepLines/>
            </w:pPr>
            <w:r w:rsidRPr="00367C78">
              <w:t>(d) each of the medical devices in the kit is included in the Register</w:t>
            </w:r>
          </w:p>
        </w:tc>
        <w:tc>
          <w:tcPr>
            <w:tcW w:w="2649" w:type="pct"/>
            <w:gridSpan w:val="2"/>
            <w:tcBorders>
              <w:top w:val="single" w:sz="2" w:space="0" w:color="auto"/>
              <w:bottom w:val="single" w:sz="4" w:space="0" w:color="auto"/>
            </w:tcBorders>
            <w:shd w:val="clear" w:color="auto" w:fill="auto"/>
          </w:tcPr>
          <w:p w14:paraId="0631114C" w14:textId="77777777" w:rsidR="001E1F63" w:rsidRPr="00367C78" w:rsidRDefault="001E1F63" w:rsidP="001345A7">
            <w:pPr>
              <w:pStyle w:val="Tablea"/>
              <w:keepNext/>
              <w:keepLines/>
            </w:pPr>
            <w:r w:rsidRPr="00367C78">
              <w:t>(a) The device must comply with the essential principles.</w:t>
            </w:r>
          </w:p>
          <w:p w14:paraId="23714908" w14:textId="77777777" w:rsidR="001E1F63" w:rsidRPr="00367C78" w:rsidRDefault="001E1F63" w:rsidP="001345A7">
            <w:pPr>
              <w:pStyle w:val="Tablea"/>
              <w:keepNext/>
              <w:keepLines/>
            </w:pPr>
            <w:r w:rsidRPr="00367C78">
              <w:t>(b) The manufacturer of the device must apply the appropriate conformity assessment procedures (if any) at all times.</w:t>
            </w:r>
          </w:p>
          <w:p w14:paraId="4C0B8921" w14:textId="77777777" w:rsidR="001E1F63" w:rsidRPr="00367C78" w:rsidRDefault="001E1F63" w:rsidP="001345A7">
            <w:pPr>
              <w:pStyle w:val="Tablea"/>
              <w:keepNext/>
              <w:keepLines/>
            </w:pPr>
            <w:r w:rsidRPr="00367C78">
              <w:t>(c) The manufacturer of the device must, on request by the Secretary, provide the following information within 20 working days of receiving the request:</w:t>
            </w:r>
          </w:p>
          <w:p w14:paraId="71988CEE" w14:textId="77777777" w:rsidR="001E1F63" w:rsidRPr="00367C78" w:rsidRDefault="001E1F63" w:rsidP="001345A7">
            <w:pPr>
              <w:pStyle w:val="Tablei"/>
              <w:keepNext/>
              <w:keepLines/>
            </w:pPr>
            <w:r w:rsidRPr="00367C78">
              <w:t>(i) whether the device complies with the essential principles;</w:t>
            </w:r>
          </w:p>
          <w:p w14:paraId="04636D6B" w14:textId="77777777" w:rsidR="001E1F63" w:rsidRPr="00367C78" w:rsidRDefault="001E1F63" w:rsidP="001345A7">
            <w:pPr>
              <w:pStyle w:val="Tablei"/>
              <w:keepNext/>
              <w:keepLines/>
            </w:pPr>
            <w:r w:rsidRPr="00367C78">
              <w:t>(ii) whether the conformity assessment procedures (if any) have been applied to the device;</w:t>
            </w:r>
          </w:p>
          <w:p w14:paraId="75694529" w14:textId="3FC097A3" w:rsidR="001E1F63" w:rsidRPr="00367C78" w:rsidRDefault="001E1F63" w:rsidP="001345A7">
            <w:pPr>
              <w:pStyle w:val="Tablei"/>
              <w:keepNext/>
              <w:keepLines/>
            </w:pPr>
            <w:r w:rsidRPr="00367C78">
              <w:t xml:space="preserve">(iii) whether the device complies with every requirement (if any) relating to advertising applicable under </w:t>
            </w:r>
            <w:r w:rsidR="00EE4119" w:rsidRPr="00367C78">
              <w:t>Part 5</w:t>
            </w:r>
            <w:r w:rsidR="002023AE">
              <w:noBreakHyphen/>
            </w:r>
            <w:r w:rsidRPr="00367C78">
              <w:t xml:space="preserve">1 of the Act or the </w:t>
            </w:r>
            <w:r w:rsidRPr="00367C78">
              <w:rPr>
                <w:i/>
              </w:rPr>
              <w:t>Therapeutic Goods Regulations 1990</w:t>
            </w:r>
            <w:r w:rsidRPr="00367C78">
              <w:t>.</w:t>
            </w:r>
          </w:p>
          <w:p w14:paraId="628F24F0" w14:textId="77777777" w:rsidR="001E1F63" w:rsidRPr="00367C78" w:rsidRDefault="001E1F63" w:rsidP="001345A7">
            <w:pPr>
              <w:pStyle w:val="Tablea"/>
              <w:keepNext/>
              <w:keepLines/>
            </w:pPr>
            <w:r w:rsidRPr="00367C78">
              <w:t>(d) The manufacturer of the device must, at all times, have available sufficient information to substantiate that the conformity assessment procedures (if any) have been applied to the device.</w:t>
            </w:r>
          </w:p>
          <w:p w14:paraId="2888EC85" w14:textId="77777777" w:rsidR="001E1F63" w:rsidRPr="00367C78" w:rsidRDefault="001E1F63" w:rsidP="001345A7">
            <w:pPr>
              <w:pStyle w:val="Tablea"/>
              <w:keepNext/>
              <w:keepLines/>
            </w:pPr>
            <w:r w:rsidRPr="00367C78">
              <w:t>(e) The manufacturer of the device must allow an authorised person to do any of the following:</w:t>
            </w:r>
          </w:p>
          <w:p w14:paraId="27E68249" w14:textId="77777777" w:rsidR="001E1F63" w:rsidRPr="00367C78" w:rsidRDefault="001E1F63" w:rsidP="001345A7">
            <w:pPr>
              <w:pStyle w:val="Tablei"/>
              <w:keepNext/>
              <w:keepLines/>
            </w:pPr>
            <w:r w:rsidRPr="00367C78">
              <w:t>(i) enter, at any reasonable time, any premises at which the manufacturer manufactures the device;</w:t>
            </w:r>
          </w:p>
          <w:p w14:paraId="5120E76F" w14:textId="77777777" w:rsidR="001E1F63" w:rsidRPr="00367C78" w:rsidRDefault="001E1F63" w:rsidP="001345A7">
            <w:pPr>
              <w:pStyle w:val="Tablei"/>
              <w:keepNext/>
              <w:keepLines/>
            </w:pPr>
            <w:r w:rsidRPr="00367C78">
              <w:t>(ii) inspect the premises and the device, and examine, take measurements of, conduct tests on or require tests to be conducted on the device or anything on those premises that relates to the device;</w:t>
            </w:r>
          </w:p>
          <w:p w14:paraId="765B8103" w14:textId="77777777" w:rsidR="001E1F63" w:rsidRPr="00367C78" w:rsidRDefault="001E1F63" w:rsidP="001345A7">
            <w:pPr>
              <w:pStyle w:val="Tablei"/>
              <w:keepNext/>
              <w:keepLines/>
            </w:pPr>
            <w:r w:rsidRPr="00367C78">
              <w:t>(iii) make any still or moving image or any recording of those premises or anything on those premises.</w:t>
            </w:r>
          </w:p>
          <w:p w14:paraId="2F713B50" w14:textId="77777777" w:rsidR="001E1F63" w:rsidRPr="00367C78" w:rsidRDefault="001E1F63" w:rsidP="001345A7">
            <w:pPr>
              <w:pStyle w:val="Tablea"/>
              <w:keepNext/>
              <w:keepLines/>
            </w:pPr>
            <w:r w:rsidRPr="00367C78">
              <w:t>(f) If asked to do so by an authorised person, the manufacturer of the device must give to the person any documents relating to the device that the person requires and allow the person to copy the documents.</w:t>
            </w:r>
          </w:p>
          <w:p w14:paraId="25FD4335" w14:textId="77777777" w:rsidR="001E1F63" w:rsidRPr="00367C78" w:rsidRDefault="001E1F63" w:rsidP="001345A7">
            <w:pPr>
              <w:pStyle w:val="Tablea"/>
              <w:keepNext/>
              <w:keepLines/>
            </w:pPr>
            <w:r w:rsidRPr="00367C78">
              <w:t>(g) The Secretary must not have directed that the supply of the device be stopped or should cease because the supply compromises public health and safety.</w:t>
            </w:r>
          </w:p>
          <w:p w14:paraId="00080540" w14:textId="77777777" w:rsidR="001E1F63" w:rsidRPr="00367C78" w:rsidRDefault="001E1F63" w:rsidP="001345A7">
            <w:pPr>
              <w:pStyle w:val="Tablea"/>
              <w:keepNext/>
              <w:keepLines/>
            </w:pPr>
            <w:r w:rsidRPr="00367C78">
              <w:t>(h) The manufacturer or sponsor of the device must provide information of a kind mentioned in subsection 41MP(2) or 41MPA(2) of the Act to the Secretary within the following periods:</w:t>
            </w:r>
          </w:p>
          <w:p w14:paraId="4EBE162E" w14:textId="77777777" w:rsidR="001E1F63" w:rsidRPr="00367C78" w:rsidRDefault="001E1F63" w:rsidP="001345A7">
            <w:pPr>
              <w:pStyle w:val="Tablei"/>
              <w:keepNext/>
              <w:keepLines/>
              <w:pageBreakBefore/>
            </w:pPr>
            <w:r w:rsidRPr="00367C78">
              <w:t>(i) if the information relates to an event or other occurrence that represents a serious threat to public health—48 hours after the manufacturer or sponsor becomes aware of the event or occurrence;</w:t>
            </w:r>
          </w:p>
          <w:p w14:paraId="6D65C9D0" w14:textId="77777777" w:rsidR="001E1F63" w:rsidRPr="00367C78" w:rsidRDefault="001E1F63" w:rsidP="001345A7">
            <w:pPr>
              <w:pStyle w:val="Tablei"/>
              <w:keepNext/>
              <w:keepLines/>
            </w:pPr>
            <w:r w:rsidRPr="00367C78">
              <w:t>(ii) if the information relates to an event or other occurrence that led to the death, or a serious deterioration in the state of health, of a patient, a user of the device, or another person—10 days after the manufacturer or sponsor becomes aware of the event or occurrence;</w:t>
            </w:r>
          </w:p>
          <w:p w14:paraId="74FC15A3" w14:textId="77777777" w:rsidR="001E1F63" w:rsidRPr="00367C78" w:rsidRDefault="001E1F63" w:rsidP="001345A7">
            <w:pPr>
              <w:pStyle w:val="Tablei"/>
              <w:keepNext/>
              <w:keepLines/>
            </w:pPr>
            <w:r w:rsidRPr="00367C78">
              <w:t>(iii) if the information relates to an event or other occurrence a recurrence of which might lead to the death, or a serious deterioration in the state of health, of a patient, a user of the device, or another person—30 days after the manufacturer or sponsor becomes aware of the event or occurrence;</w:t>
            </w:r>
          </w:p>
          <w:p w14:paraId="05D70FC5" w14:textId="77777777" w:rsidR="001E1F63" w:rsidRPr="00367C78" w:rsidRDefault="001E1F63" w:rsidP="001345A7">
            <w:pPr>
              <w:pStyle w:val="Tablei"/>
              <w:keepNext/>
              <w:keepLines/>
            </w:pPr>
            <w:r w:rsidRPr="00367C78">
              <w:t>(iv) in any other case—60 days after the manufacturer or sponsor becomes aware of the information.</w:t>
            </w:r>
          </w:p>
          <w:p w14:paraId="2684AE4B" w14:textId="77777777" w:rsidR="001E1F63" w:rsidRPr="00367C78" w:rsidRDefault="001E1F63" w:rsidP="001345A7">
            <w:pPr>
              <w:pStyle w:val="Tablea"/>
              <w:keepNext/>
              <w:keepLines/>
            </w:pPr>
            <w:r w:rsidRPr="00367C78">
              <w:t>(i) The person under whose name the device is or is to be supplied must keep records relating to the supply of the device by or on behalf of the person.</w:t>
            </w:r>
          </w:p>
          <w:p w14:paraId="4B1F2FCA" w14:textId="77777777" w:rsidR="001E1F63" w:rsidRPr="00367C78" w:rsidRDefault="001E1F63" w:rsidP="001345A7">
            <w:pPr>
              <w:pStyle w:val="Tablea"/>
              <w:keepNext/>
              <w:keepLines/>
            </w:pPr>
            <w:r w:rsidRPr="00367C78">
              <w:t>(j) The person under whose name the device is or is to be supplied must, on request by the Secretary, provide to the Secretary those records within 20 working days of receiving the request or a longer period agreed to by the Secretary.</w:t>
            </w:r>
          </w:p>
        </w:tc>
      </w:tr>
      <w:tr w:rsidR="00EF17F3" w:rsidRPr="00367C78" w14:paraId="541A3DEF" w14:textId="77777777" w:rsidTr="007D245F">
        <w:tblPrEx>
          <w:tblLook w:val="0480" w:firstRow="0" w:lastRow="0" w:firstColumn="1" w:lastColumn="0" w:noHBand="0" w:noVBand="1"/>
        </w:tblPrEx>
        <w:tc>
          <w:tcPr>
            <w:tcW w:w="429" w:type="pct"/>
            <w:tcBorders>
              <w:top w:val="single" w:sz="4" w:space="0" w:color="auto"/>
              <w:bottom w:val="single" w:sz="4" w:space="0" w:color="auto"/>
            </w:tcBorders>
            <w:hideMark/>
          </w:tcPr>
          <w:p w14:paraId="6AFB844A" w14:textId="77777777" w:rsidR="00EF17F3" w:rsidRPr="00367C78" w:rsidRDefault="00EF17F3" w:rsidP="00B7704D">
            <w:pPr>
              <w:pStyle w:val="Tabletext"/>
            </w:pPr>
            <w:r w:rsidRPr="00367C78">
              <w:t>2.17</w:t>
            </w:r>
          </w:p>
        </w:tc>
        <w:tc>
          <w:tcPr>
            <w:tcW w:w="1922" w:type="pct"/>
            <w:tcBorders>
              <w:top w:val="single" w:sz="4" w:space="0" w:color="auto"/>
              <w:bottom w:val="single" w:sz="4" w:space="0" w:color="auto"/>
            </w:tcBorders>
            <w:hideMark/>
          </w:tcPr>
          <w:p w14:paraId="63D4E1C8" w14:textId="77777777" w:rsidR="007F026C" w:rsidRPr="00E95706" w:rsidRDefault="007F026C" w:rsidP="007F026C">
            <w:pPr>
              <w:pStyle w:val="Tabletext"/>
            </w:pPr>
            <w:bookmarkStart w:id="530" w:name="_Hlk178865540"/>
            <w:r w:rsidRPr="00E95706">
              <w:t>Medical device, if:</w:t>
            </w:r>
          </w:p>
          <w:p w14:paraId="78E69C4E" w14:textId="77777777" w:rsidR="007F026C" w:rsidRPr="00E95706" w:rsidRDefault="007F026C" w:rsidP="007F026C">
            <w:pPr>
              <w:pStyle w:val="Tablea"/>
            </w:pPr>
            <w:r w:rsidRPr="00E95706">
              <w:t>(a) the device is:</w:t>
            </w:r>
          </w:p>
          <w:p w14:paraId="420756B2" w14:textId="77777777" w:rsidR="007F026C" w:rsidRPr="00E95706" w:rsidRDefault="007F026C" w:rsidP="007F026C">
            <w:pPr>
              <w:pStyle w:val="Tablei"/>
            </w:pPr>
            <w:r w:rsidRPr="00E95706">
              <w:t>(i) a therapeutic vaping device; or</w:t>
            </w:r>
          </w:p>
          <w:p w14:paraId="2E95B5F8" w14:textId="77777777" w:rsidR="007F026C" w:rsidRPr="00E95706" w:rsidRDefault="007F026C" w:rsidP="007F026C">
            <w:pPr>
              <w:pStyle w:val="Tablei"/>
            </w:pPr>
            <w:r w:rsidRPr="00E95706">
              <w:t>(ii) a therapeutic vaping device accessory</w:t>
            </w:r>
            <w:bookmarkEnd w:id="530"/>
            <w:r w:rsidRPr="00E95706">
              <w:t>; and</w:t>
            </w:r>
          </w:p>
          <w:p w14:paraId="4072B3A0" w14:textId="77777777" w:rsidR="007F026C" w:rsidRPr="00E95706" w:rsidRDefault="007F026C" w:rsidP="007F026C">
            <w:pPr>
              <w:pStyle w:val="Tablea"/>
            </w:pPr>
            <w:r w:rsidRPr="00E95706">
              <w:t xml:space="preserve">(b) the sponsor has given the Secretary a notice (the </w:t>
            </w:r>
            <w:r w:rsidRPr="00E95706">
              <w:rPr>
                <w:b/>
                <w:i/>
              </w:rPr>
              <w:t>sponsor notice</w:t>
            </w:r>
            <w:r w:rsidRPr="00E95706">
              <w:t>) stating that:</w:t>
            </w:r>
          </w:p>
          <w:p w14:paraId="0B61D460" w14:textId="77777777" w:rsidR="007F026C" w:rsidRPr="00E95706" w:rsidRDefault="007F026C" w:rsidP="007F026C">
            <w:pPr>
              <w:pStyle w:val="Tablei"/>
            </w:pPr>
            <w:r w:rsidRPr="00E95706">
              <w:t>(i) the device is intended, by the person under whose name the device is or is to be supplied, only to administer or contain a therapeutic vaping substance whose only indications are use for smoking cessati</w:t>
            </w:r>
            <w:r w:rsidRPr="00E95706">
              <w:rPr>
                <w:lang w:eastAsia="en-US"/>
              </w:rPr>
              <w:t xml:space="preserve">on or the management of nicotine dependence; </w:t>
            </w:r>
            <w:r w:rsidRPr="00E95706">
              <w:t>and</w:t>
            </w:r>
          </w:p>
          <w:p w14:paraId="431D12C8" w14:textId="77777777" w:rsidR="007F026C" w:rsidRPr="00E95706" w:rsidRDefault="007F026C" w:rsidP="007F026C">
            <w:pPr>
              <w:pStyle w:val="Tablei"/>
            </w:pPr>
            <w:r w:rsidRPr="00E95706">
              <w:t>(ii) the device complies with the essential principles, or is imported or supplied (as the case may be) with the consent of the Secretary under section 41MA or 41MAA of the Act; and</w:t>
            </w:r>
          </w:p>
          <w:p w14:paraId="4D666D6E" w14:textId="77777777" w:rsidR="007F026C" w:rsidRPr="00E95706" w:rsidRDefault="007F026C" w:rsidP="007F026C">
            <w:pPr>
              <w:pStyle w:val="Tablea"/>
            </w:pPr>
            <w:r w:rsidRPr="00E95706">
              <w:t xml:space="preserve">(c) the sponsor notice has not been withdrawn by the sponsor by a notice (the </w:t>
            </w:r>
            <w:r w:rsidRPr="00E95706">
              <w:rPr>
                <w:b/>
                <w:i/>
              </w:rPr>
              <w:t>withdrawal notice</w:t>
            </w:r>
            <w:r w:rsidRPr="00E95706">
              <w:t>) given to the Secretary, with the withdrawal taking effect:</w:t>
            </w:r>
          </w:p>
          <w:p w14:paraId="6D80E894" w14:textId="77777777" w:rsidR="007F026C" w:rsidRPr="00E95706" w:rsidRDefault="007F026C" w:rsidP="007F026C">
            <w:pPr>
              <w:pStyle w:val="Tablei"/>
            </w:pPr>
            <w:r w:rsidRPr="00E95706">
              <w:t>(i) on the day specified in the withdrawal notice, being a day that is later than the day that notice is given to the Secretary; or</w:t>
            </w:r>
          </w:p>
          <w:p w14:paraId="05676AE2" w14:textId="77777777" w:rsidR="007F026C" w:rsidRPr="00E95706" w:rsidRDefault="007F026C" w:rsidP="007F026C">
            <w:pPr>
              <w:pStyle w:val="Tablei"/>
            </w:pPr>
            <w:r w:rsidRPr="00E95706">
              <w:t>(ii) otherwise—on the day the withdrawal notice is given; and</w:t>
            </w:r>
          </w:p>
          <w:p w14:paraId="6B7C0FFA" w14:textId="77777777" w:rsidR="007F026C" w:rsidRPr="00E95706" w:rsidRDefault="007F026C" w:rsidP="007F026C">
            <w:pPr>
              <w:pStyle w:val="Tablea"/>
            </w:pPr>
            <w:r w:rsidRPr="00E95706">
              <w:t>(d) the device is not the subject of a determination, by the Secretary and published on the Department’s website, that the supply of the device be stopped or should cease because:</w:t>
            </w:r>
          </w:p>
          <w:p w14:paraId="117DECA6" w14:textId="77777777" w:rsidR="007F026C" w:rsidRPr="00E95706" w:rsidRDefault="007F026C" w:rsidP="007F026C">
            <w:pPr>
              <w:pStyle w:val="Tablei"/>
            </w:pPr>
            <w:r w:rsidRPr="00E95706">
              <w:t>(i) the Secretary is satisfied that the supply compromises public health and safety; or</w:t>
            </w:r>
          </w:p>
          <w:p w14:paraId="26EC557A" w14:textId="77777777" w:rsidR="007F026C" w:rsidRPr="00E95706" w:rsidRDefault="007F026C" w:rsidP="007F026C">
            <w:pPr>
              <w:pStyle w:val="Tablei"/>
            </w:pPr>
            <w:r w:rsidRPr="00E95706">
              <w:t>(ii) the Secretary is satisfied that the device does not comply with the essential principles; or</w:t>
            </w:r>
          </w:p>
          <w:p w14:paraId="08AD8B59" w14:textId="1A491F2D" w:rsidR="00EF17F3" w:rsidRPr="00367C78" w:rsidRDefault="007F026C" w:rsidP="000F777E">
            <w:pPr>
              <w:pStyle w:val="Tablei"/>
            </w:pPr>
            <w:r w:rsidRPr="00E95706">
              <w:t>(iii) the sponsor has failed to comply with a request by the Secretary under paragraph (e) of the column headed “Conditions” of this item</w:t>
            </w:r>
          </w:p>
        </w:tc>
        <w:tc>
          <w:tcPr>
            <w:tcW w:w="2649" w:type="pct"/>
            <w:gridSpan w:val="2"/>
            <w:tcBorders>
              <w:top w:val="single" w:sz="4" w:space="0" w:color="auto"/>
              <w:bottom w:val="single" w:sz="4" w:space="0" w:color="auto"/>
            </w:tcBorders>
            <w:hideMark/>
          </w:tcPr>
          <w:p w14:paraId="71B810BD" w14:textId="77777777" w:rsidR="007F026C" w:rsidRPr="00E95706" w:rsidRDefault="007F026C" w:rsidP="007F026C">
            <w:pPr>
              <w:pStyle w:val="Tablea"/>
            </w:pPr>
            <w:r w:rsidRPr="00E95706">
              <w:t>(a) The sponsor must give the</w:t>
            </w:r>
            <w:r w:rsidRPr="00E95706">
              <w:rPr>
                <w:i/>
              </w:rPr>
              <w:t xml:space="preserve"> </w:t>
            </w:r>
            <w:r w:rsidRPr="00E95706">
              <w:t>sponsor notice to the Secretary in a form approved in writing by the Secretary.</w:t>
            </w:r>
          </w:p>
          <w:p w14:paraId="17676114" w14:textId="77777777" w:rsidR="00947A21" w:rsidRPr="00A1148D" w:rsidRDefault="00947A21" w:rsidP="00947A21">
            <w:pPr>
              <w:pStyle w:val="Tablea"/>
            </w:pPr>
            <w:r w:rsidRPr="00A1148D">
              <w:t>(b) The sponsor notice must be given as follows:</w:t>
            </w:r>
          </w:p>
          <w:p w14:paraId="7403EF97" w14:textId="77777777" w:rsidR="00947A21" w:rsidRPr="00A1148D" w:rsidRDefault="00947A21" w:rsidP="00947A21">
            <w:pPr>
              <w:pStyle w:val="Tablei"/>
            </w:pPr>
            <w:r w:rsidRPr="00A1148D">
              <w:t>(i) for a device imported into Australia on or after 1 March 2024—before the device is imported;</w:t>
            </w:r>
          </w:p>
          <w:p w14:paraId="560B5DF4" w14:textId="37FAE875" w:rsidR="00947A21" w:rsidRPr="00A1148D" w:rsidRDefault="00947A21" w:rsidP="00947A21">
            <w:pPr>
              <w:pStyle w:val="Tablei"/>
            </w:pPr>
            <w:r w:rsidRPr="00A1148D">
              <w:t xml:space="preserve">(ii) for a device imported into Australia before 1 March 2024—before the earlier of the time the device is supplied to the ultimate consumer and the end of the period of 2 months beginning on the day </w:t>
            </w:r>
            <w:r>
              <w:t>Schedule 1</w:t>
            </w:r>
            <w:r w:rsidRPr="00A1148D">
              <w:t xml:space="preserve"> to the </w:t>
            </w:r>
            <w:r w:rsidRPr="00A1148D">
              <w:rPr>
                <w:i/>
              </w:rPr>
              <w:t xml:space="preserve">Therapeutic Goods Legislation Amendment (Vaping Reforms) </w:t>
            </w:r>
            <w:r w:rsidR="002023AE">
              <w:rPr>
                <w:i/>
              </w:rPr>
              <w:t>Regulations 2</w:t>
            </w:r>
            <w:r w:rsidRPr="00A1148D">
              <w:rPr>
                <w:i/>
              </w:rPr>
              <w:t>024</w:t>
            </w:r>
            <w:r w:rsidRPr="00A1148D">
              <w:t xml:space="preserve"> commences;</w:t>
            </w:r>
          </w:p>
          <w:p w14:paraId="0D203B47" w14:textId="77777777" w:rsidR="00947A21" w:rsidRPr="00A1148D" w:rsidRDefault="00947A21" w:rsidP="00947A21">
            <w:pPr>
              <w:pStyle w:val="Tablei"/>
            </w:pPr>
            <w:r w:rsidRPr="00A1148D">
              <w:t>(iii) for a device manufactured in Australia on or after 1 March 2024—before the device is first supplied in Australia;</w:t>
            </w:r>
          </w:p>
          <w:p w14:paraId="288EB9E8" w14:textId="41BE1AB8" w:rsidR="00947A21" w:rsidRPr="00A1148D" w:rsidRDefault="00947A21" w:rsidP="00947A21">
            <w:pPr>
              <w:pStyle w:val="Tablei"/>
            </w:pPr>
            <w:r w:rsidRPr="00A1148D">
              <w:t xml:space="preserve">(iv) for a device manufactured in Australia before 1 March 2024—before the earlier of the time the device is supplied to the ultimate consumer and the end of the period of 2 months beginning on the day </w:t>
            </w:r>
            <w:r>
              <w:t>Schedule 1</w:t>
            </w:r>
            <w:r w:rsidRPr="00A1148D">
              <w:t xml:space="preserve"> to the </w:t>
            </w:r>
            <w:r w:rsidRPr="00A1148D">
              <w:rPr>
                <w:i/>
              </w:rPr>
              <w:t xml:space="preserve">Therapeutic Goods Legislation Amendment (Vaping Reforms) </w:t>
            </w:r>
            <w:r w:rsidR="002023AE">
              <w:rPr>
                <w:i/>
              </w:rPr>
              <w:t>Regulations 2</w:t>
            </w:r>
            <w:r w:rsidRPr="00A1148D">
              <w:rPr>
                <w:i/>
              </w:rPr>
              <w:t>024</w:t>
            </w:r>
            <w:r w:rsidRPr="00A1148D">
              <w:t xml:space="preserve"> commences.</w:t>
            </w:r>
          </w:p>
          <w:p w14:paraId="311A1697" w14:textId="77777777" w:rsidR="007F026C" w:rsidRPr="00E95706" w:rsidRDefault="007F026C" w:rsidP="007F026C">
            <w:pPr>
              <w:pStyle w:val="Tablea"/>
            </w:pPr>
            <w:r w:rsidRPr="00E95706">
              <w:t>(c) The sponsor holds information or evidence to support:</w:t>
            </w:r>
          </w:p>
          <w:p w14:paraId="50E15BEC" w14:textId="77777777" w:rsidR="007F026C" w:rsidRPr="00E95706" w:rsidRDefault="007F026C" w:rsidP="007F026C">
            <w:pPr>
              <w:pStyle w:val="Tablei"/>
            </w:pPr>
            <w:r w:rsidRPr="00E95706">
              <w:t xml:space="preserve">(i) </w:t>
            </w:r>
            <w:r w:rsidRPr="00E95706">
              <w:rPr>
                <w:lang w:eastAsia="en-US"/>
              </w:rPr>
              <w:t xml:space="preserve">the </w:t>
            </w:r>
            <w:r w:rsidRPr="00E95706">
              <w:t>statement made in the sponsor notice under subparagraph (b)(i) of the column headed “Kinds of medical devices” of this item; and</w:t>
            </w:r>
          </w:p>
          <w:p w14:paraId="709047FF" w14:textId="77777777" w:rsidR="007F026C" w:rsidRPr="00E95706" w:rsidRDefault="007F026C" w:rsidP="007F026C">
            <w:pPr>
              <w:pStyle w:val="Tablei"/>
            </w:pPr>
            <w:r w:rsidRPr="00E95706">
              <w:t>(ii) if the sponsor has not given a notice under paragraph (e) of this column of this item—the statement made in the sponsor notice under subparagraph (b)(ii) of the column headed “Kinds of medical devices” of this item; and</w:t>
            </w:r>
          </w:p>
          <w:p w14:paraId="6A26E49D" w14:textId="77777777" w:rsidR="007F026C" w:rsidRPr="00E95706" w:rsidRDefault="007F026C" w:rsidP="007F026C">
            <w:pPr>
              <w:pStyle w:val="Tablei"/>
            </w:pPr>
            <w:r w:rsidRPr="00E95706">
              <w:t>(iii) if the sponsor has given one or more notices under paragraph (e) of this column of this item—</w:t>
            </w:r>
            <w:r w:rsidRPr="00E95706">
              <w:rPr>
                <w:lang w:eastAsia="en-US"/>
              </w:rPr>
              <w:t>the statement</w:t>
            </w:r>
            <w:r w:rsidRPr="00E95706">
              <w:t xml:space="preserve"> made in the most recent of those notices;</w:t>
            </w:r>
          </w:p>
          <w:p w14:paraId="711D5949" w14:textId="77777777" w:rsidR="007F026C" w:rsidRPr="00E95706" w:rsidRDefault="007F026C" w:rsidP="007F026C">
            <w:pPr>
              <w:pStyle w:val="Tablea"/>
            </w:pPr>
            <w:r w:rsidRPr="00E95706">
              <w:tab/>
              <w:t>including, in relation to a statement that the device complies with the essential principles,</w:t>
            </w:r>
            <w:r w:rsidRPr="00E95706">
              <w:rPr>
                <w:i/>
              </w:rPr>
              <w:t xml:space="preserve"> </w:t>
            </w:r>
            <w:r w:rsidRPr="00E95706">
              <w:t>to demonstrate ongoing compliance</w:t>
            </w:r>
            <w:r w:rsidRPr="00E95706">
              <w:rPr>
                <w:i/>
              </w:rPr>
              <w:t xml:space="preserve"> </w:t>
            </w:r>
            <w:r w:rsidRPr="00E95706">
              <w:t>with the essential principles.</w:t>
            </w:r>
          </w:p>
          <w:p w14:paraId="0DF74833" w14:textId="77777777" w:rsidR="007F026C" w:rsidRPr="00E95706" w:rsidRDefault="007F026C" w:rsidP="007F026C">
            <w:pPr>
              <w:pStyle w:val="Tablea"/>
            </w:pPr>
            <w:r w:rsidRPr="00E95706">
              <w:t>(d) The following statements are, and continue to be, correct:</w:t>
            </w:r>
          </w:p>
          <w:p w14:paraId="6299779C" w14:textId="77777777" w:rsidR="007F026C" w:rsidRPr="00E95706" w:rsidRDefault="007F026C" w:rsidP="007F026C">
            <w:pPr>
              <w:pStyle w:val="Tablei"/>
            </w:pPr>
            <w:r w:rsidRPr="00E95706">
              <w:t xml:space="preserve">(i) </w:t>
            </w:r>
            <w:r w:rsidRPr="00E95706">
              <w:rPr>
                <w:lang w:eastAsia="en-US"/>
              </w:rPr>
              <w:t xml:space="preserve">the statement made in the sponsor notice </w:t>
            </w:r>
            <w:r w:rsidRPr="00E95706">
              <w:t>under subparagraph (b)(i) of the column headed “Kinds of medical devices” of this item;</w:t>
            </w:r>
          </w:p>
          <w:p w14:paraId="348E8685" w14:textId="77777777" w:rsidR="007F026C" w:rsidRPr="00E95706" w:rsidRDefault="007F026C" w:rsidP="007F026C">
            <w:pPr>
              <w:pStyle w:val="Tablei"/>
            </w:pPr>
            <w:r w:rsidRPr="00E95706">
              <w:t>(ii) if the sponsor has not given a notice under paragraph (e) of this column of this item—the statement made in the sponsor notice under subparagraph (b)(ii) of the column headed “Kinds of medical devices” of this item;</w:t>
            </w:r>
          </w:p>
          <w:p w14:paraId="5ACB76E7" w14:textId="77777777" w:rsidR="007F026C" w:rsidRPr="00E95706" w:rsidRDefault="007F026C" w:rsidP="007F026C">
            <w:pPr>
              <w:pStyle w:val="Tablei"/>
            </w:pPr>
            <w:r w:rsidRPr="00E95706">
              <w:t>(iii) if the sponsor has given one or more notices under paragraph (e) of this column of this item—</w:t>
            </w:r>
            <w:r w:rsidRPr="00E95706">
              <w:rPr>
                <w:lang w:eastAsia="en-US"/>
              </w:rPr>
              <w:t>the statement</w:t>
            </w:r>
            <w:r w:rsidRPr="00E95706">
              <w:t xml:space="preserve"> made in the most recent of those notices;</w:t>
            </w:r>
          </w:p>
          <w:p w14:paraId="4A9D6CE9" w14:textId="77777777" w:rsidR="007F026C" w:rsidRPr="00E95706" w:rsidRDefault="007F026C" w:rsidP="007F026C">
            <w:pPr>
              <w:pStyle w:val="Tablea"/>
            </w:pPr>
            <w:r w:rsidRPr="00E95706">
              <w:tab/>
              <w:t>including, in relation to a statement that the device complies with the essential principles, that the device continues to comply with the essential principles.</w:t>
            </w:r>
          </w:p>
          <w:p w14:paraId="1467FD31" w14:textId="77777777" w:rsidR="007F026C" w:rsidRPr="00E95706" w:rsidRDefault="007F026C" w:rsidP="007F026C">
            <w:pPr>
              <w:pStyle w:val="Tablea"/>
            </w:pPr>
            <w:r w:rsidRPr="00E95706">
              <w:t>(e) The sponsor must:</w:t>
            </w:r>
          </w:p>
          <w:p w14:paraId="7468EC68" w14:textId="77777777" w:rsidR="007F026C" w:rsidRPr="00E95706" w:rsidRDefault="007F026C" w:rsidP="007F026C">
            <w:pPr>
              <w:pStyle w:val="Tablei"/>
            </w:pPr>
            <w:r w:rsidRPr="00E95706">
              <w:t>(i) if requested by the Secretary, give the Secretary a notice, in a form approved in writing by the Secretary, stating either that the device complies with the essential principles or that the device is being imported or supplied (as the case may be) with the consent of the Secretary under section 41MA or 41MAA of the Act; and</w:t>
            </w:r>
          </w:p>
          <w:p w14:paraId="7842470A" w14:textId="77777777" w:rsidR="007F026C" w:rsidRPr="00E95706" w:rsidRDefault="007F026C" w:rsidP="007F026C">
            <w:pPr>
              <w:pStyle w:val="Tablei"/>
            </w:pPr>
            <w:r w:rsidRPr="00E95706">
              <w:t>(ii) do so within the period requested by the Secretary (which must be at least 5 working days starting on the day on which the Secretary’s request is made).</w:t>
            </w:r>
          </w:p>
          <w:p w14:paraId="0262647D" w14:textId="77777777" w:rsidR="00EF17F3" w:rsidRPr="00367C78" w:rsidRDefault="00EF17F3" w:rsidP="00B7704D">
            <w:pPr>
              <w:pStyle w:val="Tablea"/>
            </w:pPr>
            <w:r w:rsidRPr="00367C78">
              <w:t>(f) The sponsor must:</w:t>
            </w:r>
          </w:p>
          <w:p w14:paraId="13B5BFAB" w14:textId="77777777" w:rsidR="00EF17F3" w:rsidRPr="00367C78" w:rsidRDefault="00EF17F3" w:rsidP="00B7704D">
            <w:pPr>
              <w:pStyle w:val="Tablei"/>
            </w:pPr>
            <w:r w:rsidRPr="00367C78">
              <w:t>(i) if requested by the Secretary, give the Secretary the information or evidence referred to in paragraph (c); and</w:t>
            </w:r>
          </w:p>
          <w:p w14:paraId="3E86B5B3" w14:textId="77777777" w:rsidR="00EF17F3" w:rsidRPr="00367C78" w:rsidRDefault="00EF17F3" w:rsidP="00B7704D">
            <w:pPr>
              <w:pStyle w:val="Tablei"/>
            </w:pPr>
            <w:r w:rsidRPr="00367C78">
              <w:t>(ii) do so within the period requested by the Secretary (which must be at least 5 working days starting on the day on which the Secretary’s request is made).</w:t>
            </w:r>
          </w:p>
          <w:p w14:paraId="16DFB3CD" w14:textId="77777777" w:rsidR="000714A2" w:rsidRPr="00A1148D" w:rsidRDefault="000714A2" w:rsidP="000714A2">
            <w:pPr>
              <w:pStyle w:val="Tablea"/>
            </w:pPr>
            <w:r w:rsidRPr="00A1148D">
              <w:t>(fa) The sponsor must:</w:t>
            </w:r>
          </w:p>
          <w:p w14:paraId="1F016EFB" w14:textId="77777777" w:rsidR="000714A2" w:rsidRPr="00A1148D" w:rsidRDefault="000714A2" w:rsidP="000714A2">
            <w:pPr>
              <w:pStyle w:val="Tablei"/>
            </w:pPr>
            <w:r w:rsidRPr="00A1148D">
              <w:t>(i) if requested by the Secretary, give the Secretary a reasonable number of samples of the device; and</w:t>
            </w:r>
          </w:p>
          <w:p w14:paraId="150B4CCE" w14:textId="77777777" w:rsidR="000714A2" w:rsidRPr="00A1148D" w:rsidRDefault="000714A2" w:rsidP="000714A2">
            <w:pPr>
              <w:pStyle w:val="Tablei"/>
            </w:pPr>
            <w:r w:rsidRPr="00A1148D">
              <w:t>(ii) do so within the period requested by the Secretary (which must be at least 5 working days starting on the day on which the Secretary’s request is made).</w:t>
            </w:r>
          </w:p>
          <w:p w14:paraId="6D8E4876" w14:textId="4954F80C" w:rsidR="000714A2" w:rsidRPr="00A1148D" w:rsidRDefault="000714A2" w:rsidP="000714A2">
            <w:pPr>
              <w:pStyle w:val="Tablea"/>
            </w:pPr>
            <w:r w:rsidRPr="00A1148D">
              <w:t xml:space="preserve">(fb) The sponsor must allow an </w:t>
            </w:r>
            <w:r w:rsidR="007F026C" w:rsidRPr="00E95706">
              <w:t>authorised person</w:t>
            </w:r>
            <w:r w:rsidRPr="00A1148D">
              <w:t>:</w:t>
            </w:r>
          </w:p>
          <w:p w14:paraId="067EB79A" w14:textId="77777777" w:rsidR="000714A2" w:rsidRPr="00A1148D" w:rsidRDefault="000714A2" w:rsidP="000714A2">
            <w:pPr>
              <w:pStyle w:val="Tablei"/>
            </w:pPr>
            <w:r w:rsidRPr="00A1148D">
              <w:t>(i) to enter, at any reasonable time, any premises (including premises outside Australia) at which the sponsor or any other person deals with the device; and</w:t>
            </w:r>
          </w:p>
          <w:p w14:paraId="4656559A" w14:textId="77777777" w:rsidR="000714A2" w:rsidRPr="00A1148D" w:rsidRDefault="000714A2" w:rsidP="000714A2">
            <w:pPr>
              <w:pStyle w:val="Tablei"/>
            </w:pPr>
            <w:r w:rsidRPr="00A1148D">
              <w:t>(ii) while on those premises, to inspect those premises and the device and to examine, take measurements of, conduct tests on, require tests to be conducted on or take samples of the device or any thing on those premises that relates to the device; and</w:t>
            </w:r>
          </w:p>
          <w:p w14:paraId="791ED9CC" w14:textId="77777777" w:rsidR="000714A2" w:rsidRPr="00A1148D" w:rsidRDefault="000714A2" w:rsidP="000714A2">
            <w:pPr>
              <w:pStyle w:val="Tablei"/>
            </w:pPr>
            <w:r w:rsidRPr="00A1148D">
              <w:t>(iii) while on those premises, to make any still or moving image or any recording of those premises or any thing on those premises.</w:t>
            </w:r>
          </w:p>
          <w:p w14:paraId="2F9653AF" w14:textId="41891CCD" w:rsidR="000714A2" w:rsidRPr="00A1148D" w:rsidRDefault="000714A2" w:rsidP="000714A2">
            <w:pPr>
              <w:pStyle w:val="Tablea"/>
            </w:pPr>
            <w:r w:rsidRPr="00A1148D">
              <w:t xml:space="preserve">(fc) The sponsor must, if requested to do so by an </w:t>
            </w:r>
            <w:r w:rsidR="007F026C" w:rsidRPr="00E95706">
              <w:t>authorised person</w:t>
            </w:r>
            <w:r w:rsidRPr="00A1148D">
              <w:t xml:space="preserve">, produce to the </w:t>
            </w:r>
            <w:r w:rsidR="007F026C" w:rsidRPr="00E95706">
              <w:t>authorised person</w:t>
            </w:r>
            <w:r w:rsidRPr="00A1148D">
              <w:t xml:space="preserve"> such documents relating to the device as the </w:t>
            </w:r>
            <w:r w:rsidR="007F026C" w:rsidRPr="00E95706">
              <w:t>authorised person</w:t>
            </w:r>
            <w:r w:rsidRPr="00A1148D">
              <w:t xml:space="preserve"> requires and allow the </w:t>
            </w:r>
            <w:r w:rsidR="007F026C" w:rsidRPr="00E95706">
              <w:t>authorised person</w:t>
            </w:r>
            <w:r w:rsidRPr="00A1148D">
              <w:t xml:space="preserve"> to copy the documents.</w:t>
            </w:r>
          </w:p>
          <w:p w14:paraId="35151BB2" w14:textId="3CD7C04D" w:rsidR="000714A2" w:rsidRPr="00A1148D" w:rsidRDefault="000714A2" w:rsidP="000714A2">
            <w:pPr>
              <w:pStyle w:val="Tablea"/>
            </w:pPr>
            <w:r w:rsidRPr="00A1148D">
              <w:t xml:space="preserve">(fd) If the sponsor is not the manufacturer of the device, the sponsor must have procedures in place to ensure that the manufacturer of the device allows an </w:t>
            </w:r>
            <w:r w:rsidR="007F026C" w:rsidRPr="00E95706">
              <w:t>authorised person</w:t>
            </w:r>
            <w:r w:rsidRPr="00A1148D">
              <w:t>:</w:t>
            </w:r>
          </w:p>
          <w:p w14:paraId="05D43B35" w14:textId="77777777" w:rsidR="000714A2" w:rsidRPr="00A1148D" w:rsidRDefault="000714A2" w:rsidP="000714A2">
            <w:pPr>
              <w:pStyle w:val="Tablei"/>
            </w:pPr>
            <w:r w:rsidRPr="00A1148D">
              <w:t>(i) to enter, at any reasonable time, any premises (including premises outside Australia) at which the manufacturer or any other person deals with the device; and</w:t>
            </w:r>
          </w:p>
          <w:p w14:paraId="39F014EE" w14:textId="77777777" w:rsidR="000714A2" w:rsidRPr="00A1148D" w:rsidRDefault="000714A2" w:rsidP="000714A2">
            <w:pPr>
              <w:pStyle w:val="Tablei"/>
            </w:pPr>
            <w:r w:rsidRPr="00A1148D">
              <w:t>(ii) while on those premises, to inspect those premises and the device and to examine, take measurements of, conduct tests on, require tests to be conducted on or take samples of the device or any thing on those premises that relates to the device; and</w:t>
            </w:r>
          </w:p>
          <w:p w14:paraId="4A5FBC89" w14:textId="77777777" w:rsidR="000714A2" w:rsidRPr="00A1148D" w:rsidRDefault="000714A2" w:rsidP="000714A2">
            <w:pPr>
              <w:pStyle w:val="Tablei"/>
            </w:pPr>
            <w:r w:rsidRPr="00A1148D">
              <w:t>(iii) while on those premises, to make any still or moving image or any recording of those premises or any thing on those premises.</w:t>
            </w:r>
          </w:p>
          <w:p w14:paraId="55D0B7F3" w14:textId="168AD9F4" w:rsidR="000714A2" w:rsidRPr="00A1148D" w:rsidRDefault="000714A2" w:rsidP="000714A2">
            <w:pPr>
              <w:pStyle w:val="Tablea"/>
            </w:pPr>
            <w:r w:rsidRPr="00A1148D">
              <w:t xml:space="preserve">(fe) If the sponsor is not the manufacturer of the device, the sponsor must have procedures in place to ensure that the manufacturer of the device, if the manufacturer is requested to do so by an </w:t>
            </w:r>
            <w:r w:rsidR="007F026C" w:rsidRPr="00E95706">
              <w:t>authorised person</w:t>
            </w:r>
            <w:r w:rsidRPr="00A1148D">
              <w:t xml:space="preserve">, produces to the </w:t>
            </w:r>
            <w:r w:rsidR="007F026C" w:rsidRPr="00E95706">
              <w:t>authorised person</w:t>
            </w:r>
            <w:r w:rsidRPr="00A1148D">
              <w:t xml:space="preserve"> such documents relating to the device as the </w:t>
            </w:r>
            <w:r w:rsidR="007F026C" w:rsidRPr="00E95706">
              <w:t>authorised person</w:t>
            </w:r>
            <w:r w:rsidRPr="00A1148D">
              <w:t xml:space="preserve"> requires and allow the </w:t>
            </w:r>
            <w:r w:rsidR="007F026C" w:rsidRPr="00E95706">
              <w:t>authorised person</w:t>
            </w:r>
            <w:r w:rsidRPr="00A1148D">
              <w:t xml:space="preserve"> to copy the documents.</w:t>
            </w:r>
          </w:p>
          <w:p w14:paraId="432DB97F" w14:textId="77777777" w:rsidR="000714A2" w:rsidRPr="00A1148D" w:rsidRDefault="000714A2" w:rsidP="000714A2">
            <w:pPr>
              <w:pStyle w:val="Tablea"/>
            </w:pPr>
            <w:r w:rsidRPr="00A1148D">
              <w:t>(g) The device may be supplied to a person who is not the ultimate consumer of the device only if:</w:t>
            </w:r>
          </w:p>
          <w:p w14:paraId="4C321D45" w14:textId="65EF4F1A" w:rsidR="000714A2" w:rsidRPr="00A1148D" w:rsidRDefault="000714A2" w:rsidP="000714A2">
            <w:pPr>
              <w:pStyle w:val="Tablei"/>
            </w:pPr>
            <w:r w:rsidRPr="00A1148D">
              <w:t xml:space="preserve">(i) the person (the </w:t>
            </w:r>
            <w:r w:rsidRPr="00A1148D">
              <w:rPr>
                <w:b/>
                <w:i/>
              </w:rPr>
              <w:t xml:space="preserve">recipient) </w:t>
            </w:r>
            <w:r w:rsidRPr="00A1148D">
              <w:t>to whom the device is supplied is the holder of a licence in force under Part 3</w:t>
            </w:r>
            <w:r w:rsidR="002023AE">
              <w:noBreakHyphen/>
            </w:r>
            <w:r w:rsidRPr="00A1148D">
              <w:t xml:space="preserve">3 of the Act that authorises a step in the manufacture of </w:t>
            </w:r>
            <w:r>
              <w:t>vaping goods</w:t>
            </w:r>
            <w:r w:rsidRPr="00A1148D">
              <w:t>; or</w:t>
            </w:r>
          </w:p>
          <w:p w14:paraId="3999BBA1" w14:textId="67A27C15" w:rsidR="000714A2" w:rsidRPr="00A1148D" w:rsidRDefault="000714A2" w:rsidP="000714A2">
            <w:pPr>
              <w:pStyle w:val="Tablei"/>
            </w:pPr>
            <w:r w:rsidRPr="00A1148D">
              <w:t xml:space="preserve">(ii) the recipient is a wholesaler, pharmacist, medical practitioner or nurse practitioner who is the holder of a licence, or is otherwise authorised, to supply one or more substances included in </w:t>
            </w:r>
            <w:r w:rsidR="002561A5">
              <w:t>Schedule 3</w:t>
            </w:r>
            <w:r w:rsidR="00A544CB">
              <w:t xml:space="preserve"> to the current Poisons Standard</w:t>
            </w:r>
            <w:r w:rsidRPr="00A1148D">
              <w:t xml:space="preserve"> under a law of the State or Territory in which the recipient carries on a business, practises or is employed; or</w:t>
            </w:r>
          </w:p>
          <w:p w14:paraId="59BFE7FA" w14:textId="77777777" w:rsidR="000714A2" w:rsidRPr="00A1148D" w:rsidRDefault="000714A2" w:rsidP="000714A2">
            <w:pPr>
              <w:pStyle w:val="Tablei"/>
            </w:pPr>
            <w:r w:rsidRPr="00A1148D">
              <w:t>(iii) the Secretary has given the recipient a consent under subsection 41RC(1) of the Act to supply the device; or</w:t>
            </w:r>
          </w:p>
          <w:p w14:paraId="32334F84" w14:textId="77777777" w:rsidR="000714A2" w:rsidRPr="00A1148D" w:rsidRDefault="000714A2" w:rsidP="000714A2">
            <w:pPr>
              <w:pStyle w:val="Tablei"/>
            </w:pPr>
            <w:r w:rsidRPr="00A1148D">
              <w:t>(iv) in the case of a device that is covered by a determination made by the Minister under section 41R of the Act—the recipient is specified in the determination, or is included in a class of persons specified in the determination, in relation to the device.</w:t>
            </w:r>
          </w:p>
          <w:p w14:paraId="00C3D1A8" w14:textId="77777777" w:rsidR="00EF17F3" w:rsidRPr="00367C78" w:rsidRDefault="00EF17F3" w:rsidP="00B7704D">
            <w:pPr>
              <w:pStyle w:val="Tablea"/>
            </w:pPr>
            <w:r w:rsidRPr="00367C78">
              <w:t>(h) The device may be supplied to the ultimate consumer of the device only if:</w:t>
            </w:r>
          </w:p>
          <w:p w14:paraId="734EC33D" w14:textId="77777777" w:rsidR="00EF17F3" w:rsidRPr="00367C78" w:rsidRDefault="00EF17F3" w:rsidP="00B7704D">
            <w:pPr>
              <w:pStyle w:val="Tablei"/>
            </w:pPr>
            <w:r w:rsidRPr="00367C78">
              <w:t>(i) the device is supplied as a finished product; and</w:t>
            </w:r>
          </w:p>
          <w:p w14:paraId="0FDD13E2" w14:textId="2985B9A5" w:rsidR="001500C5" w:rsidRPr="00A1148D" w:rsidRDefault="001500C5" w:rsidP="001500C5">
            <w:pPr>
              <w:pStyle w:val="Tablei"/>
            </w:pPr>
            <w:r w:rsidRPr="00A1148D">
              <w:t xml:space="preserve">(ii) the supply is by a pharmacist, medical practitioner or nurse practitioner who is the holder of a licence, or is otherwise authorised, to supply one or more substances included in </w:t>
            </w:r>
            <w:r w:rsidR="002561A5">
              <w:t>Schedule 3</w:t>
            </w:r>
            <w:r w:rsidR="009A4BBD">
              <w:t xml:space="preserve"> to the current Poisons Standard</w:t>
            </w:r>
            <w:r w:rsidRPr="00A1148D">
              <w:t xml:space="preserve"> under a law of the State or Territory in which the recipient carries on a business, practises or is employed; and</w:t>
            </w:r>
          </w:p>
          <w:p w14:paraId="66BC4289" w14:textId="77777777" w:rsidR="00EF17F3" w:rsidRPr="00367C78" w:rsidRDefault="00EF17F3" w:rsidP="00B7704D">
            <w:pPr>
              <w:pStyle w:val="Tablei"/>
            </w:pPr>
            <w:r w:rsidRPr="00367C78">
              <w:t>(iii) if the supply is by a person authorised as described in subparagraph (ii), the supply is in accordance with that authorisation.</w:t>
            </w:r>
          </w:p>
          <w:p w14:paraId="5F516F50" w14:textId="77777777" w:rsidR="00EF17F3" w:rsidRPr="00367C78" w:rsidRDefault="00EF17F3" w:rsidP="00B7704D">
            <w:pPr>
              <w:pStyle w:val="Tablea"/>
            </w:pPr>
            <w:r w:rsidRPr="00367C78">
              <w:t>(i) The sponsor must:</w:t>
            </w:r>
          </w:p>
          <w:p w14:paraId="52283F55" w14:textId="77777777" w:rsidR="00EF17F3" w:rsidRPr="00367C78" w:rsidRDefault="00EF17F3" w:rsidP="00B7704D">
            <w:pPr>
              <w:pStyle w:val="Tablei"/>
            </w:pPr>
            <w:r w:rsidRPr="00367C78">
              <w:t>(i) keep records relating to the source and supply of the device; and</w:t>
            </w:r>
          </w:p>
          <w:p w14:paraId="5DF833B8" w14:textId="4865F4AA" w:rsidR="007F026C" w:rsidRDefault="00EF17F3" w:rsidP="007F026C">
            <w:pPr>
              <w:pStyle w:val="Tablei"/>
            </w:pPr>
            <w:r w:rsidRPr="00367C78">
              <w:t xml:space="preserve">(ii) if requested by the Secretary, give </w:t>
            </w:r>
            <w:r w:rsidR="007F026C" w:rsidRPr="00E95706">
              <w:t>a copy of the records</w:t>
            </w:r>
            <w:r w:rsidRPr="00367C78">
              <w:t xml:space="preserve"> to the Secretary within the period requested by the Secretary (which must be at least 5 working days starting on the day on which the Secretary’s request is made)</w:t>
            </w:r>
            <w:r w:rsidR="007F026C" w:rsidRPr="00E95706">
              <w:t>; and</w:t>
            </w:r>
          </w:p>
          <w:p w14:paraId="6D126F9A" w14:textId="36F26180" w:rsidR="00EF17F3" w:rsidRPr="00367C78" w:rsidRDefault="007F026C" w:rsidP="007F026C">
            <w:pPr>
              <w:pStyle w:val="Tablei"/>
            </w:pPr>
            <w:r w:rsidRPr="00E95706">
              <w:t>(iii) if the Secretary requests information about the supply of the device during a specified period—give the information to the Secretary within the period requested by the Secretary (which must be at least 5 working days starting on the day on which the Secretary’s request is made) and in a form approved in writing by the Secretary.</w:t>
            </w:r>
          </w:p>
          <w:p w14:paraId="77504AF9" w14:textId="77777777" w:rsidR="00EF17F3" w:rsidRPr="00367C78" w:rsidRDefault="00EF17F3" w:rsidP="00B7704D">
            <w:pPr>
              <w:pStyle w:val="Tablea"/>
            </w:pPr>
            <w:r w:rsidRPr="00367C78">
              <w:t>(j) The sponsor must provide information of a kind mentioned in subsection 41MP(2) or 41MPA(2) of the Act relating to the device to the Secretary within the following periods:</w:t>
            </w:r>
          </w:p>
          <w:p w14:paraId="5E591F2D" w14:textId="77777777" w:rsidR="00EF17F3" w:rsidRPr="00367C78" w:rsidRDefault="00EF17F3" w:rsidP="00B7704D">
            <w:pPr>
              <w:pStyle w:val="Tablei"/>
            </w:pPr>
            <w:r w:rsidRPr="00367C78">
              <w:t>(i) if the information relates to an event or other occurrence that represents a serious threat to public health—48 hours after the sponsor becomes aware of the event or occurrence;</w:t>
            </w:r>
          </w:p>
          <w:p w14:paraId="1C0DF0C5" w14:textId="77777777" w:rsidR="00EF17F3" w:rsidRPr="00367C78" w:rsidRDefault="00EF17F3" w:rsidP="00B7704D">
            <w:pPr>
              <w:pStyle w:val="Tablei"/>
            </w:pPr>
            <w:r w:rsidRPr="00367C78">
              <w:t>(ii) if the information relates to an event or other occurrence that led to the death, or a serious deterioration in the state of health, of a patient, a user of the device, or another person—10 days after the sponsor becomes aware of the event or occurrence;</w:t>
            </w:r>
          </w:p>
          <w:p w14:paraId="5DDA6CDD" w14:textId="77777777" w:rsidR="00EF17F3" w:rsidRPr="00367C78" w:rsidRDefault="00EF17F3" w:rsidP="00B7704D">
            <w:pPr>
              <w:pStyle w:val="Tablei"/>
            </w:pPr>
            <w:r w:rsidRPr="00367C78">
              <w:t>(iii) if the information relates to an event or other occurrence a recurrence of which might lead to the death, or a serious deterioration in the state of health, of a patient, a user of the device, or another person—30 days after the sponsor becomes aware of the event or occurrence;</w:t>
            </w:r>
          </w:p>
          <w:p w14:paraId="1F8F3613" w14:textId="77777777" w:rsidR="00EF17F3" w:rsidRPr="00367C78" w:rsidRDefault="00EF17F3" w:rsidP="00B7704D">
            <w:pPr>
              <w:pStyle w:val="Tablei"/>
            </w:pPr>
            <w:r w:rsidRPr="00367C78">
              <w:t>(iv) in any other case—60 days after the sponsor becomes aware of the information.</w:t>
            </w:r>
          </w:p>
        </w:tc>
      </w:tr>
      <w:tr w:rsidR="00EF17F3" w:rsidRPr="00367C78" w14:paraId="37B08CBD" w14:textId="77777777" w:rsidTr="00142C03">
        <w:tblPrEx>
          <w:tblLook w:val="0480" w:firstRow="0" w:lastRow="0" w:firstColumn="1" w:lastColumn="0" w:noHBand="0" w:noVBand="1"/>
        </w:tblPrEx>
        <w:tc>
          <w:tcPr>
            <w:tcW w:w="429" w:type="pct"/>
            <w:tcBorders>
              <w:top w:val="single" w:sz="4" w:space="0" w:color="auto"/>
              <w:bottom w:val="single" w:sz="4" w:space="0" w:color="auto"/>
            </w:tcBorders>
          </w:tcPr>
          <w:p w14:paraId="0DC6DB29" w14:textId="77777777" w:rsidR="00EF17F3" w:rsidRPr="00367C78" w:rsidRDefault="00EF17F3" w:rsidP="001345A7">
            <w:pPr>
              <w:pStyle w:val="Tabletext"/>
              <w:keepNext/>
              <w:keepLines/>
            </w:pPr>
            <w:r w:rsidRPr="00367C78">
              <w:t>2.18</w:t>
            </w:r>
          </w:p>
        </w:tc>
        <w:tc>
          <w:tcPr>
            <w:tcW w:w="1922" w:type="pct"/>
            <w:tcBorders>
              <w:top w:val="single" w:sz="4" w:space="0" w:color="auto"/>
              <w:bottom w:val="single" w:sz="4" w:space="0" w:color="auto"/>
            </w:tcBorders>
          </w:tcPr>
          <w:p w14:paraId="20D26580" w14:textId="77777777" w:rsidR="00EF17F3" w:rsidRPr="00367C78" w:rsidRDefault="00EF17F3" w:rsidP="001345A7">
            <w:pPr>
              <w:pStyle w:val="Tabletext"/>
              <w:keepNext/>
              <w:keepLines/>
            </w:pPr>
            <w:r w:rsidRPr="00367C78">
              <w:t>Medical device imported into Australia, if the medical device is a component or article imported for use in the manufacture of:</w:t>
            </w:r>
          </w:p>
          <w:p w14:paraId="22BEB58C" w14:textId="77777777" w:rsidR="001500C5" w:rsidRPr="00A1148D" w:rsidRDefault="001500C5" w:rsidP="001500C5">
            <w:pPr>
              <w:pStyle w:val="Tablea"/>
            </w:pPr>
            <w:r w:rsidRPr="00A1148D">
              <w:t>(a) a therapeutic vaping device; or</w:t>
            </w:r>
          </w:p>
          <w:p w14:paraId="09478B10" w14:textId="77777777" w:rsidR="001500C5" w:rsidRPr="00A1148D" w:rsidRDefault="001500C5" w:rsidP="001500C5">
            <w:pPr>
              <w:pStyle w:val="Tablea"/>
            </w:pPr>
            <w:r w:rsidRPr="00A1148D">
              <w:t>(b) a therapeutic vaping device accessory; or</w:t>
            </w:r>
          </w:p>
          <w:p w14:paraId="27598233" w14:textId="37F15A72" w:rsidR="00EF17F3" w:rsidRPr="00367C78" w:rsidRDefault="001500C5" w:rsidP="001345A7">
            <w:pPr>
              <w:pStyle w:val="Tablea"/>
              <w:keepNext/>
              <w:keepLines/>
            </w:pPr>
            <w:r w:rsidRPr="00A1148D">
              <w:t>(c) a therapeutic cannabis vaping good</w:t>
            </w:r>
          </w:p>
        </w:tc>
        <w:tc>
          <w:tcPr>
            <w:tcW w:w="2649" w:type="pct"/>
            <w:gridSpan w:val="2"/>
            <w:tcBorders>
              <w:top w:val="single" w:sz="4" w:space="0" w:color="auto"/>
              <w:bottom w:val="single" w:sz="4" w:space="0" w:color="auto"/>
            </w:tcBorders>
          </w:tcPr>
          <w:p w14:paraId="2FE4A363" w14:textId="204D797D" w:rsidR="00EF17F3" w:rsidRPr="00367C78" w:rsidRDefault="00EF17F3" w:rsidP="001345A7">
            <w:pPr>
              <w:pStyle w:val="Tablea"/>
              <w:keepNext/>
              <w:keepLines/>
            </w:pPr>
            <w:r w:rsidRPr="00367C78">
              <w:t xml:space="preserve">(a) The sponsor must give the Secretary a notice (the </w:t>
            </w:r>
            <w:r w:rsidRPr="00367C78">
              <w:rPr>
                <w:b/>
                <w:i/>
              </w:rPr>
              <w:t>sponsor notice</w:t>
            </w:r>
            <w:r w:rsidRPr="00367C78">
              <w:t>), in a form approved in writing by the Secretary, stating that the device is for use in the manufacture, in accordance with the requirements of the Act, of a therapeutic vaping device</w:t>
            </w:r>
            <w:r w:rsidR="001500C5" w:rsidRPr="00A1148D">
              <w:t>, a therapeutic vaping device accessory or a therapeutic cannabis vaping good</w:t>
            </w:r>
            <w:r w:rsidRPr="00367C78">
              <w:t xml:space="preserve"> by a manufacturer that holds all relevant licences or approvals (however described) required under the law of the State or Territory in which the manufacture is to occur.</w:t>
            </w:r>
          </w:p>
          <w:p w14:paraId="715CE407" w14:textId="77777777" w:rsidR="00EF17F3" w:rsidRPr="00367C78" w:rsidRDefault="00EF17F3" w:rsidP="001345A7">
            <w:pPr>
              <w:pStyle w:val="Tablea"/>
              <w:keepNext/>
              <w:keepLines/>
            </w:pPr>
            <w:r w:rsidRPr="00367C78">
              <w:t>(b) The sponsor notice must be given before importing the device.</w:t>
            </w:r>
          </w:p>
          <w:p w14:paraId="6931E4EF" w14:textId="77777777" w:rsidR="009F623B" w:rsidRPr="00A1148D" w:rsidRDefault="009F623B" w:rsidP="009F623B">
            <w:pPr>
              <w:pStyle w:val="Tablea"/>
            </w:pPr>
            <w:r w:rsidRPr="00A1148D">
              <w:t>(ba) The sponsor must:</w:t>
            </w:r>
          </w:p>
          <w:p w14:paraId="3A28996A" w14:textId="77777777" w:rsidR="009F623B" w:rsidRPr="00A1148D" w:rsidRDefault="009F623B" w:rsidP="009F623B">
            <w:pPr>
              <w:pStyle w:val="Tablei"/>
            </w:pPr>
            <w:r w:rsidRPr="00A1148D">
              <w:t>(i) if requested by the Secretary, give the Secretary a reasonable number of samples of the device; and</w:t>
            </w:r>
          </w:p>
          <w:p w14:paraId="42924343" w14:textId="77777777" w:rsidR="009F623B" w:rsidRPr="00A1148D" w:rsidRDefault="009F623B" w:rsidP="009F623B">
            <w:pPr>
              <w:pStyle w:val="Tablei"/>
            </w:pPr>
            <w:r w:rsidRPr="00A1148D">
              <w:t>(ii) do so within the period requested by the Secretary (which must be at least 5 working days starting on the day on which the Secretary’s request is made).</w:t>
            </w:r>
          </w:p>
          <w:p w14:paraId="13A4E34C" w14:textId="77777777" w:rsidR="00EF17F3" w:rsidRPr="00367C78" w:rsidRDefault="00EF17F3" w:rsidP="001345A7">
            <w:pPr>
              <w:pStyle w:val="Tablea"/>
              <w:keepNext/>
              <w:keepLines/>
            </w:pPr>
            <w:r w:rsidRPr="00367C78">
              <w:t>(c) The device may be supplied only for use in manufacture as referred to in paragraph (a).</w:t>
            </w:r>
          </w:p>
        </w:tc>
      </w:tr>
      <w:tr w:rsidR="00F15CD4" w:rsidRPr="00367C78" w14:paraId="3EC2AC21" w14:textId="77777777" w:rsidTr="00EF17F3">
        <w:tblPrEx>
          <w:tblBorders>
            <w:top w:val="none" w:sz="0" w:space="0" w:color="auto"/>
            <w:bottom w:val="none" w:sz="0" w:space="0" w:color="auto"/>
            <w:insideH w:val="none" w:sz="0" w:space="0" w:color="auto"/>
          </w:tblBorders>
          <w:tblLook w:val="0480" w:firstRow="0" w:lastRow="0" w:firstColumn="1" w:lastColumn="0" w:noHBand="0" w:noVBand="1"/>
        </w:tblPrEx>
        <w:tc>
          <w:tcPr>
            <w:tcW w:w="429" w:type="pct"/>
            <w:tcBorders>
              <w:top w:val="single" w:sz="4" w:space="0" w:color="auto"/>
              <w:bottom w:val="single" w:sz="12" w:space="0" w:color="auto"/>
            </w:tcBorders>
          </w:tcPr>
          <w:p w14:paraId="0220A019" w14:textId="312182A2" w:rsidR="00F15CD4" w:rsidRPr="00367C78" w:rsidRDefault="00F15CD4" w:rsidP="00F15CD4">
            <w:pPr>
              <w:pStyle w:val="Tabletext"/>
              <w:keepNext/>
              <w:keepLines/>
            </w:pPr>
            <w:r w:rsidRPr="00F17661">
              <w:t>2.19</w:t>
            </w:r>
          </w:p>
        </w:tc>
        <w:tc>
          <w:tcPr>
            <w:tcW w:w="1922" w:type="pct"/>
            <w:tcBorders>
              <w:top w:val="single" w:sz="4" w:space="0" w:color="auto"/>
              <w:bottom w:val="single" w:sz="12" w:space="0" w:color="auto"/>
            </w:tcBorders>
          </w:tcPr>
          <w:p w14:paraId="6D9D5B4A" w14:textId="77777777" w:rsidR="00F15CD4" w:rsidRPr="00F17661" w:rsidRDefault="00F15CD4" w:rsidP="00F15CD4">
            <w:pPr>
              <w:pStyle w:val="Tabletext"/>
            </w:pPr>
            <w:r w:rsidRPr="00F17661">
              <w:t>Medical device that is:</w:t>
            </w:r>
          </w:p>
          <w:p w14:paraId="48C408F0" w14:textId="1717C5A8" w:rsidR="00F15CD4" w:rsidRPr="00F17661" w:rsidRDefault="00F15CD4" w:rsidP="00F15CD4">
            <w:pPr>
              <w:pStyle w:val="Tablea"/>
            </w:pPr>
            <w:r w:rsidRPr="00F17661">
              <w:t>(a) a Class 4 in</w:t>
            </w:r>
            <w:r w:rsidR="002023AE">
              <w:noBreakHyphen/>
            </w:r>
            <w:r w:rsidRPr="00F17661">
              <w:t>house IVD medical device; and</w:t>
            </w:r>
          </w:p>
          <w:p w14:paraId="2397BE20" w14:textId="7B8D40B4" w:rsidR="00F15CD4" w:rsidRPr="00F17661" w:rsidRDefault="00F15CD4" w:rsidP="00F15CD4">
            <w:pPr>
              <w:pStyle w:val="Tablea"/>
            </w:pPr>
            <w:r w:rsidRPr="00F17661">
              <w:t>(b) intended by its manufacturer to be used to detect the presence of, or exposure to, the coronavirus known as severe acute respiratory syndrome coronavirus 2 or SARS</w:t>
            </w:r>
            <w:r w:rsidR="002023AE">
              <w:noBreakHyphen/>
            </w:r>
            <w:r w:rsidRPr="00F17661">
              <w:t>CoV</w:t>
            </w:r>
            <w:r w:rsidR="002023AE">
              <w:noBreakHyphen/>
            </w:r>
            <w:r w:rsidRPr="00F17661">
              <w:t>2 for the purpose of assessing the suitability of a person to donate, for transfusion or transplantation, any of the following of human origin:</w:t>
            </w:r>
          </w:p>
          <w:p w14:paraId="0F658A6D" w14:textId="77777777" w:rsidR="00F15CD4" w:rsidRPr="00F17661" w:rsidRDefault="00F15CD4" w:rsidP="00F15CD4">
            <w:pPr>
              <w:pStyle w:val="Tablei"/>
            </w:pPr>
            <w:r w:rsidRPr="00F17661">
              <w:t>(i) blood, blood components, blood products, cells, tissues or organs;</w:t>
            </w:r>
          </w:p>
          <w:p w14:paraId="38AA7EB4" w14:textId="457C1EEF" w:rsidR="00F15CD4" w:rsidRPr="00367C78" w:rsidRDefault="00F15CD4" w:rsidP="00F15CD4">
            <w:pPr>
              <w:pStyle w:val="Tabletext"/>
              <w:keepNext/>
              <w:keepLines/>
            </w:pPr>
            <w:r w:rsidRPr="00F17661">
              <w:t>(ii) any other derivatives of the things covered by subparagraph (i)</w:t>
            </w:r>
          </w:p>
        </w:tc>
        <w:tc>
          <w:tcPr>
            <w:tcW w:w="2649" w:type="pct"/>
            <w:gridSpan w:val="2"/>
            <w:tcBorders>
              <w:top w:val="single" w:sz="4" w:space="0" w:color="auto"/>
              <w:bottom w:val="single" w:sz="12" w:space="0" w:color="auto"/>
            </w:tcBorders>
          </w:tcPr>
          <w:p w14:paraId="45BB9E86" w14:textId="77777777" w:rsidR="00F15CD4" w:rsidRPr="00F17661" w:rsidRDefault="00F15CD4" w:rsidP="00F15CD4">
            <w:pPr>
              <w:pStyle w:val="Tablea"/>
            </w:pPr>
            <w:r w:rsidRPr="00F17661">
              <w:t xml:space="preserve">(a) The device must be manufactured only at, or supplied only from, an accredited pathology laboratory (within the meaning of subsection 3(1) of the </w:t>
            </w:r>
            <w:r w:rsidRPr="00F17661">
              <w:rPr>
                <w:i/>
                <w:iCs/>
              </w:rPr>
              <w:t>Health Insurance Act 1973</w:t>
            </w:r>
            <w:r w:rsidRPr="00F17661">
              <w:t>).</w:t>
            </w:r>
          </w:p>
          <w:p w14:paraId="49BD6381" w14:textId="77777777" w:rsidR="00F15CD4" w:rsidRPr="00F17661" w:rsidRDefault="00F15CD4" w:rsidP="00F15CD4">
            <w:pPr>
              <w:pStyle w:val="Tablea"/>
            </w:pPr>
            <w:r w:rsidRPr="00F17661">
              <w:t>(b) The manufacturer or supplier of the device must:</w:t>
            </w:r>
          </w:p>
          <w:p w14:paraId="019F2A21" w14:textId="77777777" w:rsidR="00F15CD4" w:rsidRPr="00F17661" w:rsidRDefault="00F15CD4" w:rsidP="00F15CD4">
            <w:pPr>
              <w:pStyle w:val="Tablei"/>
            </w:pPr>
            <w:r w:rsidRPr="00F17661">
              <w:t>(i) keep records relating to the manufacture, supply or both (as applicable) of the device by the manufacturer or supplier; and</w:t>
            </w:r>
          </w:p>
          <w:p w14:paraId="521FD46E" w14:textId="77777777" w:rsidR="00F15CD4" w:rsidRPr="00F17661" w:rsidRDefault="00F15CD4" w:rsidP="00F15CD4">
            <w:pPr>
              <w:pStyle w:val="Tablei"/>
            </w:pPr>
            <w:r w:rsidRPr="00F17661">
              <w:t>(ii) if requested by the Secretary, give a copy of the records to the Secretary.</w:t>
            </w:r>
          </w:p>
          <w:p w14:paraId="2A2572C1" w14:textId="5D6F857F" w:rsidR="00F15CD4" w:rsidRPr="00F17661" w:rsidRDefault="00F15CD4" w:rsidP="00F15CD4">
            <w:pPr>
              <w:pStyle w:val="Tablea"/>
            </w:pPr>
            <w:r w:rsidRPr="00F17661">
              <w:t xml:space="preserve">(c) If the manufacture of the device commences on or after </w:t>
            </w:r>
            <w:r w:rsidR="002023AE">
              <w:t>1 July</w:t>
            </w:r>
            <w:r w:rsidRPr="00F17661">
              <w:t xml:space="preserve"> 2025, the device must comply with the essential principles.</w:t>
            </w:r>
          </w:p>
          <w:p w14:paraId="79B01F8A" w14:textId="1EE4A75F" w:rsidR="00F15CD4" w:rsidRPr="00F17661" w:rsidRDefault="00F15CD4" w:rsidP="00F15CD4">
            <w:pPr>
              <w:pStyle w:val="Tablea"/>
            </w:pPr>
            <w:r w:rsidRPr="00F17661">
              <w:t xml:space="preserve">(d) If the manufacture of the device commences on or after </w:t>
            </w:r>
            <w:r w:rsidR="002023AE">
              <w:t>1 July</w:t>
            </w:r>
            <w:r w:rsidRPr="00F17661">
              <w:t xml:space="preserve"> 2025, the manufacturer of the device must apply the appropriate conformity assessment procedures in relation to the device at all times.</w:t>
            </w:r>
          </w:p>
          <w:p w14:paraId="74B6F1A2" w14:textId="77777777" w:rsidR="00F15CD4" w:rsidRPr="00F17661" w:rsidRDefault="00F15CD4" w:rsidP="00F15CD4">
            <w:pPr>
              <w:pStyle w:val="Tablea"/>
            </w:pPr>
            <w:r w:rsidRPr="00F17661">
              <w:t>(e) The manufacturer of the device must, if requested by the Secretary, provide the following information within 20 working days of receiving the request:</w:t>
            </w:r>
          </w:p>
          <w:p w14:paraId="2960C179" w14:textId="21977BEC" w:rsidR="00F15CD4" w:rsidRPr="00F17661" w:rsidRDefault="00F15CD4" w:rsidP="00F15CD4">
            <w:pPr>
              <w:pStyle w:val="Tablei"/>
            </w:pPr>
            <w:r w:rsidRPr="00F17661">
              <w:t xml:space="preserve">(i) if the manufacture of the device commences on or after </w:t>
            </w:r>
            <w:r w:rsidR="002023AE">
              <w:t>1 July</w:t>
            </w:r>
            <w:r w:rsidRPr="00F17661">
              <w:t xml:space="preserve"> 2025—whether</w:t>
            </w:r>
            <w:r w:rsidRPr="00F17661">
              <w:rPr>
                <w:i/>
                <w:iCs/>
              </w:rPr>
              <w:t xml:space="preserve"> </w:t>
            </w:r>
            <w:r w:rsidRPr="00F17661">
              <w:t>the device complies with the essential principles;</w:t>
            </w:r>
          </w:p>
          <w:p w14:paraId="7FEB0EE7" w14:textId="1D0E3868" w:rsidR="00F15CD4" w:rsidRPr="00F17661" w:rsidRDefault="00F15CD4" w:rsidP="00F15CD4">
            <w:pPr>
              <w:pStyle w:val="Tablei"/>
            </w:pPr>
            <w:r w:rsidRPr="00F17661">
              <w:t xml:space="preserve">(ii) if the manufacture of the device commences on or after </w:t>
            </w:r>
            <w:r w:rsidR="002023AE">
              <w:t>1 July</w:t>
            </w:r>
            <w:r w:rsidRPr="00F17661">
              <w:t xml:space="preserve"> 2025—whether</w:t>
            </w:r>
            <w:r w:rsidRPr="00F17661">
              <w:rPr>
                <w:i/>
                <w:iCs/>
              </w:rPr>
              <w:t xml:space="preserve"> </w:t>
            </w:r>
            <w:r w:rsidRPr="00F17661">
              <w:t>the conformity assessment procedures have been applied to the device;</w:t>
            </w:r>
          </w:p>
          <w:p w14:paraId="77A7ACD9" w14:textId="703F5F8D" w:rsidR="00F15CD4" w:rsidRPr="00F17661" w:rsidRDefault="00F15CD4" w:rsidP="00F15CD4">
            <w:pPr>
              <w:pStyle w:val="Tablei"/>
            </w:pPr>
            <w:r w:rsidRPr="00F17661">
              <w:t>(iii) whether the device complies with every applicable requirement (if any) relating to advertising under Part 5</w:t>
            </w:r>
            <w:r w:rsidR="002023AE">
              <w:noBreakHyphen/>
            </w:r>
            <w:r w:rsidRPr="00F17661">
              <w:t xml:space="preserve">1 of the Act or the </w:t>
            </w:r>
            <w:r w:rsidRPr="00F17661">
              <w:rPr>
                <w:i/>
              </w:rPr>
              <w:t>Therapeutic Goods Regulations 1990</w:t>
            </w:r>
            <w:r w:rsidRPr="00F17661">
              <w:t>.</w:t>
            </w:r>
          </w:p>
          <w:p w14:paraId="769F07A0" w14:textId="77777777" w:rsidR="00F15CD4" w:rsidRPr="00F17661" w:rsidRDefault="00F15CD4" w:rsidP="00F15CD4">
            <w:pPr>
              <w:pStyle w:val="Tablea"/>
            </w:pPr>
            <w:r w:rsidRPr="00F17661">
              <w:t>(f) The manufacturer of the device must, at all times, have available:</w:t>
            </w:r>
          </w:p>
          <w:p w14:paraId="4DF47CA3" w14:textId="40E8994D" w:rsidR="00F15CD4" w:rsidRPr="00F17661" w:rsidRDefault="00F15CD4" w:rsidP="00F15CD4">
            <w:pPr>
              <w:pStyle w:val="Tablei"/>
            </w:pPr>
            <w:r w:rsidRPr="00F17661">
              <w:t xml:space="preserve">(i) if the manufacture of the device commences on or after </w:t>
            </w:r>
            <w:r w:rsidR="002023AE">
              <w:t>1 July</w:t>
            </w:r>
            <w:r w:rsidRPr="00F17661">
              <w:t xml:space="preserve"> 2025—sufficient information to substantiate that the conformity assessment procedures have been applied to the device; and</w:t>
            </w:r>
          </w:p>
          <w:p w14:paraId="375E4844" w14:textId="77777777" w:rsidR="00F15CD4" w:rsidRPr="00F17661" w:rsidRDefault="00F15CD4" w:rsidP="00F15CD4">
            <w:pPr>
              <w:pStyle w:val="Tablei"/>
            </w:pPr>
            <w:r w:rsidRPr="00F17661">
              <w:t>(ii) information relating to any changes to the device and quality management system.</w:t>
            </w:r>
          </w:p>
          <w:p w14:paraId="37072462" w14:textId="77777777" w:rsidR="00F15CD4" w:rsidRPr="00F17661" w:rsidRDefault="00F15CD4" w:rsidP="00F15CD4">
            <w:pPr>
              <w:pStyle w:val="Tablea"/>
            </w:pPr>
            <w:r w:rsidRPr="00F17661">
              <w:t>(g) The manufacturer or supplier</w:t>
            </w:r>
            <w:r w:rsidRPr="00F17661">
              <w:rPr>
                <w:i/>
                <w:iCs/>
              </w:rPr>
              <w:t xml:space="preserve"> </w:t>
            </w:r>
            <w:r w:rsidRPr="00F17661">
              <w:t>must allow an authorised person to do any of the following:</w:t>
            </w:r>
          </w:p>
          <w:p w14:paraId="280B889D" w14:textId="77777777" w:rsidR="00F15CD4" w:rsidRPr="00F17661" w:rsidRDefault="00F15CD4" w:rsidP="00F15CD4">
            <w:pPr>
              <w:pStyle w:val="Tablei"/>
            </w:pPr>
            <w:r w:rsidRPr="00F17661">
              <w:t>(i) enter, at any reasonable time, any premises at which the device is manufactured or from which the device is supplied (as applicable);</w:t>
            </w:r>
          </w:p>
          <w:p w14:paraId="5D84ADAC" w14:textId="77777777" w:rsidR="00F15CD4" w:rsidRPr="00F17661" w:rsidRDefault="00F15CD4" w:rsidP="00F15CD4">
            <w:pPr>
              <w:pStyle w:val="Tablei"/>
            </w:pPr>
            <w:r w:rsidRPr="00F17661">
              <w:t>(ii) inspect the premises and the device, and examine, take measurements of, conduct tests on or require tests to be conducted on the device or anything on those premises that relates to the device;</w:t>
            </w:r>
          </w:p>
          <w:p w14:paraId="460799FE" w14:textId="77777777" w:rsidR="00F15CD4" w:rsidRPr="00F17661" w:rsidRDefault="00F15CD4" w:rsidP="00F15CD4">
            <w:pPr>
              <w:pStyle w:val="Tablei"/>
            </w:pPr>
            <w:r w:rsidRPr="00F17661">
              <w:t>(iii) make any still or moving image or any recording of those premises or anything on those premises.</w:t>
            </w:r>
          </w:p>
          <w:p w14:paraId="2CAB7E71" w14:textId="77777777" w:rsidR="00F15CD4" w:rsidRPr="00F17661" w:rsidRDefault="00F15CD4" w:rsidP="00F15CD4">
            <w:pPr>
              <w:pStyle w:val="Tablea"/>
            </w:pPr>
            <w:r w:rsidRPr="00F17661">
              <w:t>(h) If asked to do so by an authorised person, the manufacturer or supplier</w:t>
            </w:r>
            <w:r w:rsidRPr="00F17661">
              <w:rPr>
                <w:i/>
                <w:iCs/>
              </w:rPr>
              <w:t xml:space="preserve"> </w:t>
            </w:r>
            <w:r w:rsidRPr="00F17661">
              <w:t>must produce</w:t>
            </w:r>
            <w:r w:rsidRPr="00F17661">
              <w:rPr>
                <w:i/>
                <w:iCs/>
              </w:rPr>
              <w:t xml:space="preserve"> </w:t>
            </w:r>
            <w:r w:rsidRPr="00F17661">
              <w:t>to the person any documents relating to the device that the person requires and allow the person to copy the documents.</w:t>
            </w:r>
          </w:p>
          <w:p w14:paraId="7FCB8BE4" w14:textId="4A1E6E5F" w:rsidR="00F15CD4" w:rsidRPr="00367C78" w:rsidRDefault="00F15CD4" w:rsidP="00F15CD4">
            <w:pPr>
              <w:pStyle w:val="Tablea"/>
              <w:keepNext/>
              <w:keepLines/>
            </w:pPr>
            <w:r w:rsidRPr="00F17661">
              <w:t>(i) The Secretary must not have directed that the supply of the device be stopped or should cease because the supply compromises public health and safety.</w:t>
            </w:r>
          </w:p>
        </w:tc>
      </w:tr>
    </w:tbl>
    <w:p w14:paraId="712F95E5" w14:textId="2498A740" w:rsidR="008652B2" w:rsidRPr="00367C78" w:rsidRDefault="00EE4119" w:rsidP="00E5682A">
      <w:pPr>
        <w:pStyle w:val="ActHead1"/>
        <w:pageBreakBefore/>
      </w:pPr>
      <w:bookmarkStart w:id="531" w:name="_Toc202523793"/>
      <w:r w:rsidRPr="00224C2E">
        <w:rPr>
          <w:rStyle w:val="CharChapNo"/>
        </w:rPr>
        <w:t>Schedule 5</w:t>
      </w:r>
      <w:r w:rsidR="006D1E60" w:rsidRPr="00367C78">
        <w:t>—</w:t>
      </w:r>
      <w:r w:rsidR="008652B2" w:rsidRPr="00224C2E">
        <w:rPr>
          <w:rStyle w:val="CharChapText"/>
        </w:rPr>
        <w:t>Fees</w:t>
      </w:r>
      <w:bookmarkEnd w:id="531"/>
    </w:p>
    <w:p w14:paraId="49966DBF" w14:textId="77777777" w:rsidR="008652B2" w:rsidRPr="00367C78" w:rsidRDefault="008652B2" w:rsidP="006D1E60">
      <w:pPr>
        <w:pStyle w:val="notemargin"/>
      </w:pPr>
      <w:r w:rsidRPr="00367C78">
        <w:t>(regulation</w:t>
      </w:r>
      <w:r w:rsidR="00EA1C6C" w:rsidRPr="00367C78">
        <w:t> </w:t>
      </w:r>
      <w:r w:rsidRPr="00367C78">
        <w:t>9.1)</w:t>
      </w:r>
    </w:p>
    <w:p w14:paraId="2AFD2675" w14:textId="7598A46C" w:rsidR="008652B2" w:rsidRPr="00367C78" w:rsidRDefault="00EE4119" w:rsidP="006D1E60">
      <w:pPr>
        <w:pStyle w:val="ActHead2"/>
      </w:pPr>
      <w:bookmarkStart w:id="532" w:name="_Toc202523794"/>
      <w:r w:rsidRPr="00224C2E">
        <w:rPr>
          <w:rStyle w:val="CharPartNo"/>
        </w:rPr>
        <w:t>Part 1</w:t>
      </w:r>
      <w:r w:rsidR="006D1E60" w:rsidRPr="00367C78">
        <w:t>—</w:t>
      </w:r>
      <w:r w:rsidR="008652B2" w:rsidRPr="00224C2E">
        <w:rPr>
          <w:rStyle w:val="CharPartText"/>
        </w:rPr>
        <w:t>General</w:t>
      </w:r>
      <w:bookmarkEnd w:id="532"/>
    </w:p>
    <w:p w14:paraId="4CB929D3" w14:textId="77777777" w:rsidR="005440F4" w:rsidRPr="00367C78" w:rsidRDefault="005440F4" w:rsidP="005440F4">
      <w:pPr>
        <w:pStyle w:val="Header"/>
        <w:tabs>
          <w:tab w:val="clear" w:pos="4150"/>
          <w:tab w:val="clear" w:pos="8307"/>
        </w:tabs>
      </w:pPr>
      <w:r w:rsidRPr="00224C2E">
        <w:rPr>
          <w:rStyle w:val="CharDivNo"/>
        </w:rPr>
        <w:t xml:space="preserve"> </w:t>
      </w:r>
      <w:r w:rsidRPr="00224C2E">
        <w:rPr>
          <w:rStyle w:val="CharDivText"/>
        </w:rPr>
        <w:t xml:space="preserve"> </w:t>
      </w:r>
    </w:p>
    <w:p w14:paraId="76865CE4" w14:textId="77777777" w:rsidR="006D1E60" w:rsidRPr="00367C78" w:rsidRDefault="006D1E60" w:rsidP="006D1E6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5"/>
        <w:gridCol w:w="3754"/>
        <w:gridCol w:w="2253"/>
        <w:gridCol w:w="1667"/>
      </w:tblGrid>
      <w:tr w:rsidR="008652B2" w:rsidRPr="00367C78" w14:paraId="117393E3" w14:textId="77777777" w:rsidTr="002561A5">
        <w:trPr>
          <w:tblHeader/>
        </w:trPr>
        <w:tc>
          <w:tcPr>
            <w:tcW w:w="501" w:type="pct"/>
            <w:tcBorders>
              <w:top w:val="single" w:sz="12" w:space="0" w:color="auto"/>
              <w:bottom w:val="single" w:sz="12" w:space="0" w:color="auto"/>
            </w:tcBorders>
            <w:shd w:val="clear" w:color="auto" w:fill="auto"/>
          </w:tcPr>
          <w:p w14:paraId="1BA67D7C" w14:textId="77777777" w:rsidR="008652B2" w:rsidRPr="00367C78" w:rsidRDefault="008652B2" w:rsidP="009937BF">
            <w:pPr>
              <w:pStyle w:val="TableHeading"/>
            </w:pPr>
            <w:r w:rsidRPr="00367C78">
              <w:t>Item</w:t>
            </w:r>
          </w:p>
        </w:tc>
        <w:tc>
          <w:tcPr>
            <w:tcW w:w="2200" w:type="pct"/>
            <w:tcBorders>
              <w:top w:val="single" w:sz="12" w:space="0" w:color="auto"/>
              <w:bottom w:val="single" w:sz="12" w:space="0" w:color="auto"/>
            </w:tcBorders>
            <w:shd w:val="clear" w:color="auto" w:fill="auto"/>
          </w:tcPr>
          <w:p w14:paraId="5D28ABD4" w14:textId="77777777" w:rsidR="008652B2" w:rsidRPr="00367C78" w:rsidRDefault="008652B2" w:rsidP="009937BF">
            <w:pPr>
              <w:pStyle w:val="TableHeading"/>
            </w:pPr>
            <w:r w:rsidRPr="00367C78">
              <w:t>Matter</w:t>
            </w:r>
          </w:p>
        </w:tc>
        <w:tc>
          <w:tcPr>
            <w:tcW w:w="1320" w:type="pct"/>
            <w:tcBorders>
              <w:top w:val="single" w:sz="12" w:space="0" w:color="auto"/>
              <w:bottom w:val="single" w:sz="12" w:space="0" w:color="auto"/>
            </w:tcBorders>
            <w:shd w:val="clear" w:color="auto" w:fill="auto"/>
          </w:tcPr>
          <w:p w14:paraId="7C54BD2D" w14:textId="77777777" w:rsidR="008652B2" w:rsidRPr="00367C78" w:rsidRDefault="008652B2" w:rsidP="009937BF">
            <w:pPr>
              <w:pStyle w:val="TableHeading"/>
            </w:pPr>
            <w:r w:rsidRPr="00367C78">
              <w:t>Provision of Act or these Regulations</w:t>
            </w:r>
          </w:p>
        </w:tc>
        <w:tc>
          <w:tcPr>
            <w:tcW w:w="977" w:type="pct"/>
            <w:tcBorders>
              <w:top w:val="single" w:sz="12" w:space="0" w:color="auto"/>
              <w:bottom w:val="single" w:sz="12" w:space="0" w:color="auto"/>
            </w:tcBorders>
            <w:shd w:val="clear" w:color="auto" w:fill="auto"/>
          </w:tcPr>
          <w:p w14:paraId="59EA6D65" w14:textId="77777777" w:rsidR="008652B2" w:rsidRPr="00367C78" w:rsidRDefault="008652B2" w:rsidP="009937BF">
            <w:pPr>
              <w:pStyle w:val="TableHeading"/>
            </w:pPr>
            <w:r w:rsidRPr="00367C78">
              <w:t>Amount ($)</w:t>
            </w:r>
          </w:p>
        </w:tc>
      </w:tr>
      <w:tr w:rsidR="001E2444" w:rsidRPr="00367C78" w14:paraId="58D383F8" w14:textId="77777777" w:rsidTr="002561A5">
        <w:tc>
          <w:tcPr>
            <w:tcW w:w="501" w:type="pct"/>
            <w:tcBorders>
              <w:top w:val="single" w:sz="12" w:space="0" w:color="auto"/>
              <w:bottom w:val="single" w:sz="4" w:space="0" w:color="auto"/>
            </w:tcBorders>
            <w:shd w:val="clear" w:color="auto" w:fill="auto"/>
          </w:tcPr>
          <w:p w14:paraId="19FD16ED" w14:textId="77777777" w:rsidR="001E2444" w:rsidRPr="00367C78" w:rsidRDefault="001E2444" w:rsidP="006D1E60">
            <w:pPr>
              <w:pStyle w:val="Tabletext"/>
            </w:pPr>
            <w:r w:rsidRPr="00367C78">
              <w:t>1.1</w:t>
            </w:r>
          </w:p>
        </w:tc>
        <w:tc>
          <w:tcPr>
            <w:tcW w:w="2200" w:type="pct"/>
            <w:tcBorders>
              <w:top w:val="single" w:sz="12" w:space="0" w:color="auto"/>
              <w:bottom w:val="single" w:sz="4" w:space="0" w:color="auto"/>
            </w:tcBorders>
            <w:shd w:val="clear" w:color="auto" w:fill="auto"/>
          </w:tcPr>
          <w:p w14:paraId="1D654310" w14:textId="77777777" w:rsidR="001E2444" w:rsidRPr="00367C78" w:rsidRDefault="001E2444" w:rsidP="006D1E60">
            <w:pPr>
              <w:pStyle w:val="Tabletext"/>
            </w:pPr>
            <w:r w:rsidRPr="00367C78">
              <w:t>Application for conformity assessment certificate</w:t>
            </w:r>
          </w:p>
        </w:tc>
        <w:tc>
          <w:tcPr>
            <w:tcW w:w="1320" w:type="pct"/>
            <w:tcBorders>
              <w:top w:val="single" w:sz="12" w:space="0" w:color="auto"/>
              <w:bottom w:val="single" w:sz="4" w:space="0" w:color="auto"/>
            </w:tcBorders>
            <w:shd w:val="clear" w:color="auto" w:fill="auto"/>
          </w:tcPr>
          <w:p w14:paraId="50CA82CB" w14:textId="77777777" w:rsidR="001E2444" w:rsidRPr="00367C78" w:rsidRDefault="007206BC" w:rsidP="00235010">
            <w:pPr>
              <w:pStyle w:val="Tabletext"/>
            </w:pPr>
            <w:r w:rsidRPr="00367C78">
              <w:t>Paragraph 4</w:t>
            </w:r>
            <w:r w:rsidR="001E2444" w:rsidRPr="00367C78">
              <w:t>1EB(2)(a) of the Act</w:t>
            </w:r>
          </w:p>
        </w:tc>
        <w:tc>
          <w:tcPr>
            <w:tcW w:w="977" w:type="pct"/>
            <w:tcBorders>
              <w:top w:val="single" w:sz="12" w:space="0" w:color="auto"/>
              <w:bottom w:val="single" w:sz="4" w:space="0" w:color="auto"/>
            </w:tcBorders>
            <w:shd w:val="clear" w:color="auto" w:fill="auto"/>
          </w:tcPr>
          <w:p w14:paraId="0408989D" w14:textId="73C1824B" w:rsidR="001E2444" w:rsidRPr="00367C78" w:rsidRDefault="00986896" w:rsidP="00D20DF9">
            <w:pPr>
              <w:pStyle w:val="Tabletext"/>
            </w:pPr>
            <w:r w:rsidRPr="00F17661">
              <w:t>1,530</w:t>
            </w:r>
          </w:p>
        </w:tc>
      </w:tr>
      <w:tr w:rsidR="00E808D3" w:rsidRPr="00367C78" w14:paraId="5E52117B" w14:textId="77777777" w:rsidTr="002561A5">
        <w:tc>
          <w:tcPr>
            <w:tcW w:w="501" w:type="pct"/>
            <w:tcBorders>
              <w:top w:val="single" w:sz="4" w:space="0" w:color="auto"/>
              <w:bottom w:val="single" w:sz="4" w:space="0" w:color="auto"/>
            </w:tcBorders>
            <w:shd w:val="clear" w:color="auto" w:fill="auto"/>
          </w:tcPr>
          <w:p w14:paraId="457A9F21" w14:textId="77777777" w:rsidR="00E808D3" w:rsidRPr="00367C78" w:rsidRDefault="00E808D3" w:rsidP="006D1E60">
            <w:pPr>
              <w:pStyle w:val="Tabletext"/>
            </w:pPr>
            <w:r w:rsidRPr="00367C78">
              <w:t>1.1A</w:t>
            </w:r>
          </w:p>
        </w:tc>
        <w:tc>
          <w:tcPr>
            <w:tcW w:w="2200" w:type="pct"/>
            <w:tcBorders>
              <w:top w:val="single" w:sz="4" w:space="0" w:color="auto"/>
              <w:bottom w:val="single" w:sz="4" w:space="0" w:color="auto"/>
            </w:tcBorders>
            <w:shd w:val="clear" w:color="auto" w:fill="auto"/>
          </w:tcPr>
          <w:p w14:paraId="0C378D42" w14:textId="77777777" w:rsidR="00E808D3" w:rsidRPr="00367C78" w:rsidRDefault="00E808D3" w:rsidP="006D1E60">
            <w:pPr>
              <w:pStyle w:val="Tabletext"/>
            </w:pPr>
            <w:r w:rsidRPr="00367C78">
              <w:t>Application for conformity assessment (priority applicant) determination in relation to a medical device</w:t>
            </w:r>
          </w:p>
        </w:tc>
        <w:tc>
          <w:tcPr>
            <w:tcW w:w="1320" w:type="pct"/>
            <w:tcBorders>
              <w:top w:val="single" w:sz="4" w:space="0" w:color="auto"/>
              <w:bottom w:val="single" w:sz="4" w:space="0" w:color="auto"/>
            </w:tcBorders>
            <w:shd w:val="clear" w:color="auto" w:fill="auto"/>
          </w:tcPr>
          <w:p w14:paraId="4A32CF67" w14:textId="77777777" w:rsidR="00E808D3" w:rsidRPr="00367C78" w:rsidRDefault="007206BC" w:rsidP="00235010">
            <w:pPr>
              <w:pStyle w:val="Tabletext"/>
            </w:pPr>
            <w:r w:rsidRPr="00367C78">
              <w:t>Paragraph 4</w:t>
            </w:r>
            <w:r w:rsidR="00E808D3" w:rsidRPr="00367C78">
              <w:t>1ECA(3)(d) of the Act</w:t>
            </w:r>
          </w:p>
        </w:tc>
        <w:tc>
          <w:tcPr>
            <w:tcW w:w="977" w:type="pct"/>
            <w:tcBorders>
              <w:top w:val="single" w:sz="4" w:space="0" w:color="auto"/>
              <w:bottom w:val="single" w:sz="4" w:space="0" w:color="auto"/>
            </w:tcBorders>
            <w:shd w:val="clear" w:color="auto" w:fill="auto"/>
          </w:tcPr>
          <w:p w14:paraId="1A4B85A0" w14:textId="71B187F3" w:rsidR="00E808D3" w:rsidRPr="00367C78" w:rsidRDefault="00986896" w:rsidP="00D20DF9">
            <w:pPr>
              <w:pStyle w:val="Tabletext"/>
            </w:pPr>
            <w:r w:rsidRPr="00F17661">
              <w:t>11,419</w:t>
            </w:r>
          </w:p>
        </w:tc>
      </w:tr>
      <w:tr w:rsidR="00E808D3" w:rsidRPr="00367C78" w14:paraId="3EA9CEA9" w14:textId="77777777" w:rsidTr="002561A5">
        <w:tc>
          <w:tcPr>
            <w:tcW w:w="501" w:type="pct"/>
            <w:tcBorders>
              <w:top w:val="single" w:sz="4" w:space="0" w:color="auto"/>
              <w:bottom w:val="nil"/>
            </w:tcBorders>
            <w:shd w:val="clear" w:color="auto" w:fill="auto"/>
          </w:tcPr>
          <w:p w14:paraId="0D758B08" w14:textId="77777777" w:rsidR="00E808D3" w:rsidRPr="00367C78" w:rsidRDefault="00E808D3" w:rsidP="006D1E60">
            <w:pPr>
              <w:pStyle w:val="Tabletext"/>
            </w:pPr>
            <w:r w:rsidRPr="00367C78">
              <w:t>1.2</w:t>
            </w:r>
          </w:p>
        </w:tc>
        <w:tc>
          <w:tcPr>
            <w:tcW w:w="2200" w:type="pct"/>
            <w:tcBorders>
              <w:top w:val="single" w:sz="4" w:space="0" w:color="auto"/>
              <w:bottom w:val="nil"/>
            </w:tcBorders>
            <w:shd w:val="clear" w:color="auto" w:fill="auto"/>
          </w:tcPr>
          <w:p w14:paraId="7163623B" w14:textId="63735224" w:rsidR="00E808D3" w:rsidRPr="00367C78" w:rsidRDefault="00E808D3" w:rsidP="006D1E60">
            <w:pPr>
              <w:pStyle w:val="Tablea"/>
            </w:pPr>
            <w:r w:rsidRPr="00367C78">
              <w:t xml:space="preserve">(a) Review of conformity assessment certificate—surveillance assessment for conformity assessment certificate issued under conformity assessment procedures set out in </w:t>
            </w:r>
            <w:r w:rsidR="002561A5">
              <w:t>Schedule 3</w:t>
            </w:r>
            <w:r w:rsidRPr="00367C78">
              <w:t xml:space="preserve">, </w:t>
            </w:r>
            <w:r w:rsidR="00EE4119" w:rsidRPr="00367C78">
              <w:t>Part 1</w:t>
            </w:r>
            <w:r w:rsidRPr="00367C78">
              <w:t>, 4 or 5</w:t>
            </w:r>
          </w:p>
          <w:p w14:paraId="0CBC77B5" w14:textId="39309C43" w:rsidR="00E808D3" w:rsidRPr="00367C78" w:rsidRDefault="00E808D3" w:rsidP="00235010">
            <w:pPr>
              <w:pStyle w:val="notetext"/>
              <w:ind w:left="993" w:hanging="709"/>
            </w:pPr>
            <w:r w:rsidRPr="00367C78">
              <w:t>Note 1:</w:t>
            </w:r>
            <w:r w:rsidRPr="00367C78">
              <w:tab/>
              <w:t xml:space="preserve">If the assessment involves an assessment of a medicinal component, an additional fee is payable—see </w:t>
            </w:r>
            <w:r w:rsidR="002023AE">
              <w:t>item 1</w:t>
            </w:r>
            <w:r w:rsidRPr="00367C78">
              <w:t>.11.</w:t>
            </w:r>
          </w:p>
          <w:p w14:paraId="3549216A" w14:textId="02B07322" w:rsidR="00E808D3" w:rsidRPr="00367C78" w:rsidRDefault="00E808D3" w:rsidP="00E5682A">
            <w:pPr>
              <w:pStyle w:val="notetext"/>
              <w:ind w:left="993" w:hanging="709"/>
              <w:rPr>
                <w:rFonts w:eastAsiaTheme="minorHAnsi" w:cstheme="minorBidi"/>
                <w:lang w:eastAsia="en-US"/>
              </w:rPr>
            </w:pPr>
            <w:r w:rsidRPr="00367C78">
              <w:t>Note 2:</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tc>
        <w:tc>
          <w:tcPr>
            <w:tcW w:w="1320" w:type="pct"/>
            <w:tcBorders>
              <w:top w:val="single" w:sz="4" w:space="0" w:color="auto"/>
              <w:bottom w:val="nil"/>
            </w:tcBorders>
            <w:shd w:val="clear" w:color="auto" w:fill="auto"/>
          </w:tcPr>
          <w:p w14:paraId="51939DFF" w14:textId="77777777" w:rsidR="00E808D3" w:rsidRPr="00367C78" w:rsidRDefault="00E808D3" w:rsidP="00235010">
            <w:pPr>
              <w:pStyle w:val="Tabletext"/>
            </w:pPr>
            <w:r w:rsidRPr="00367C78">
              <w:t>Subsection</w:t>
            </w:r>
            <w:r w:rsidR="00EA1C6C" w:rsidRPr="00367C78">
              <w:t> </w:t>
            </w:r>
            <w:r w:rsidRPr="00367C78">
              <w:t>41EJ(4) of the Act</w:t>
            </w:r>
          </w:p>
        </w:tc>
        <w:tc>
          <w:tcPr>
            <w:tcW w:w="977" w:type="pct"/>
            <w:tcBorders>
              <w:top w:val="single" w:sz="4" w:space="0" w:color="auto"/>
              <w:bottom w:val="nil"/>
            </w:tcBorders>
            <w:shd w:val="clear" w:color="auto" w:fill="auto"/>
          </w:tcPr>
          <w:p w14:paraId="27212C36" w14:textId="5219FD49" w:rsidR="00E808D3" w:rsidRPr="00367C78" w:rsidRDefault="00986896" w:rsidP="00100418">
            <w:pPr>
              <w:pStyle w:val="Tabletext"/>
            </w:pPr>
            <w:r w:rsidRPr="00F17661">
              <w:t>10,044</w:t>
            </w:r>
          </w:p>
        </w:tc>
      </w:tr>
      <w:tr w:rsidR="00E808D3" w:rsidRPr="00367C78" w14:paraId="09674BC7" w14:textId="77777777" w:rsidTr="002561A5">
        <w:tc>
          <w:tcPr>
            <w:tcW w:w="501" w:type="pct"/>
            <w:tcBorders>
              <w:top w:val="nil"/>
              <w:bottom w:val="single" w:sz="4" w:space="0" w:color="auto"/>
            </w:tcBorders>
            <w:shd w:val="clear" w:color="auto" w:fill="auto"/>
          </w:tcPr>
          <w:p w14:paraId="136A0855" w14:textId="77777777" w:rsidR="00E808D3" w:rsidRPr="00367C78" w:rsidRDefault="00E808D3" w:rsidP="006D1E60">
            <w:pPr>
              <w:pStyle w:val="Tabletext"/>
            </w:pPr>
          </w:p>
        </w:tc>
        <w:tc>
          <w:tcPr>
            <w:tcW w:w="2200" w:type="pct"/>
            <w:tcBorders>
              <w:top w:val="nil"/>
              <w:bottom w:val="single" w:sz="4" w:space="0" w:color="auto"/>
            </w:tcBorders>
            <w:shd w:val="clear" w:color="auto" w:fill="auto"/>
          </w:tcPr>
          <w:p w14:paraId="65CE5DAC" w14:textId="0F7B55A1" w:rsidR="00E808D3" w:rsidRPr="00367C78" w:rsidRDefault="00E808D3" w:rsidP="006D1E60">
            <w:pPr>
              <w:pStyle w:val="Tablea"/>
            </w:pPr>
            <w:r w:rsidRPr="00367C78">
              <w:t xml:space="preserve">(b) Review of conformity assessment certificate for an IVD medical device—surveillance assessment for conformity assessment certificate issued under conformity assessment procedures set out in </w:t>
            </w:r>
            <w:r w:rsidR="002561A5">
              <w:t>Schedule 3</w:t>
            </w:r>
            <w:r w:rsidRPr="00367C78">
              <w:t xml:space="preserve">, </w:t>
            </w:r>
            <w:r w:rsidR="00EE4119" w:rsidRPr="00367C78">
              <w:t>Part 1</w:t>
            </w:r>
            <w:r w:rsidRPr="00367C78">
              <w:t xml:space="preserve"> or 4</w:t>
            </w:r>
          </w:p>
        </w:tc>
        <w:tc>
          <w:tcPr>
            <w:tcW w:w="1320" w:type="pct"/>
            <w:tcBorders>
              <w:top w:val="nil"/>
              <w:bottom w:val="single" w:sz="4" w:space="0" w:color="auto"/>
            </w:tcBorders>
            <w:shd w:val="clear" w:color="auto" w:fill="auto"/>
          </w:tcPr>
          <w:p w14:paraId="38EC838D" w14:textId="77777777" w:rsidR="00E808D3" w:rsidRPr="00367C78" w:rsidRDefault="00E808D3" w:rsidP="006D1E60">
            <w:pPr>
              <w:pStyle w:val="Tabletext"/>
            </w:pPr>
          </w:p>
        </w:tc>
        <w:tc>
          <w:tcPr>
            <w:tcW w:w="977" w:type="pct"/>
            <w:tcBorders>
              <w:top w:val="nil"/>
              <w:bottom w:val="single" w:sz="4" w:space="0" w:color="auto"/>
            </w:tcBorders>
            <w:shd w:val="clear" w:color="auto" w:fill="auto"/>
          </w:tcPr>
          <w:p w14:paraId="647F798F" w14:textId="1F296B82" w:rsidR="00E808D3" w:rsidRPr="00367C78" w:rsidRDefault="00F60585" w:rsidP="00100418">
            <w:pPr>
              <w:pStyle w:val="Tabletext"/>
            </w:pPr>
            <w:r w:rsidRPr="00F17661">
              <w:t>10,099</w:t>
            </w:r>
          </w:p>
        </w:tc>
      </w:tr>
      <w:tr w:rsidR="004C7F32" w:rsidRPr="00367C78" w14:paraId="0DC3D94E" w14:textId="77777777" w:rsidTr="002561A5">
        <w:tc>
          <w:tcPr>
            <w:tcW w:w="501" w:type="pct"/>
            <w:tcBorders>
              <w:top w:val="single" w:sz="4" w:space="0" w:color="auto"/>
              <w:bottom w:val="nil"/>
            </w:tcBorders>
            <w:shd w:val="clear" w:color="auto" w:fill="auto"/>
          </w:tcPr>
          <w:p w14:paraId="5AD2C930" w14:textId="77777777" w:rsidR="004C7F32" w:rsidRPr="00367C78" w:rsidRDefault="004C7F32" w:rsidP="006D1E60">
            <w:pPr>
              <w:pStyle w:val="Tabletext"/>
            </w:pPr>
            <w:r w:rsidRPr="00367C78">
              <w:t>1.3</w:t>
            </w:r>
          </w:p>
        </w:tc>
        <w:tc>
          <w:tcPr>
            <w:tcW w:w="2200" w:type="pct"/>
            <w:tcBorders>
              <w:top w:val="single" w:sz="4" w:space="0" w:color="auto"/>
              <w:bottom w:val="nil"/>
            </w:tcBorders>
            <w:shd w:val="clear" w:color="auto" w:fill="auto"/>
          </w:tcPr>
          <w:p w14:paraId="637D239B" w14:textId="77777777" w:rsidR="004C7F32" w:rsidRPr="00367C78" w:rsidRDefault="004C7F32" w:rsidP="006D1E60">
            <w:pPr>
              <w:pStyle w:val="Tabletext"/>
            </w:pPr>
            <w:r w:rsidRPr="00367C78">
              <w:t>Review of conformity assessment certificate for a medical device, other than an IVD medical device—in relation to certification of compliance with the essential principles for conformity assessment certificate issued under conformity assessment procedures set out in:</w:t>
            </w:r>
          </w:p>
        </w:tc>
        <w:tc>
          <w:tcPr>
            <w:tcW w:w="1320" w:type="pct"/>
            <w:tcBorders>
              <w:top w:val="single" w:sz="4" w:space="0" w:color="auto"/>
              <w:bottom w:val="nil"/>
            </w:tcBorders>
            <w:shd w:val="clear" w:color="auto" w:fill="auto"/>
          </w:tcPr>
          <w:p w14:paraId="52CBE419" w14:textId="77777777" w:rsidR="004C7F32" w:rsidRPr="00367C78" w:rsidRDefault="004C7F32" w:rsidP="00100418">
            <w:pPr>
              <w:pStyle w:val="Tabletext"/>
            </w:pPr>
            <w:r w:rsidRPr="00367C78">
              <w:t>Subsection</w:t>
            </w:r>
            <w:r w:rsidR="00EA1C6C" w:rsidRPr="00367C78">
              <w:t> </w:t>
            </w:r>
            <w:r w:rsidRPr="00367C78">
              <w:t>41EJ(4) of the Act</w:t>
            </w:r>
          </w:p>
        </w:tc>
        <w:tc>
          <w:tcPr>
            <w:tcW w:w="977" w:type="pct"/>
            <w:tcBorders>
              <w:top w:val="single" w:sz="4" w:space="0" w:color="auto"/>
              <w:bottom w:val="nil"/>
            </w:tcBorders>
            <w:shd w:val="clear" w:color="auto" w:fill="auto"/>
          </w:tcPr>
          <w:p w14:paraId="72FA7769" w14:textId="77777777" w:rsidR="004C7F32" w:rsidRPr="00367C78" w:rsidRDefault="004C7F32" w:rsidP="006D1E60">
            <w:pPr>
              <w:pStyle w:val="Tabletext"/>
            </w:pPr>
          </w:p>
        </w:tc>
      </w:tr>
      <w:tr w:rsidR="00E808D3" w:rsidRPr="00367C78" w14:paraId="61FE2FA7" w14:textId="77777777" w:rsidTr="002561A5">
        <w:tc>
          <w:tcPr>
            <w:tcW w:w="501" w:type="pct"/>
            <w:tcBorders>
              <w:top w:val="nil"/>
              <w:bottom w:val="nil"/>
            </w:tcBorders>
            <w:shd w:val="clear" w:color="auto" w:fill="auto"/>
          </w:tcPr>
          <w:p w14:paraId="2D743704" w14:textId="77777777" w:rsidR="00E808D3" w:rsidRPr="00367C78" w:rsidRDefault="00E808D3" w:rsidP="006D1E60">
            <w:pPr>
              <w:pStyle w:val="Tabletext"/>
            </w:pPr>
          </w:p>
        </w:tc>
        <w:tc>
          <w:tcPr>
            <w:tcW w:w="2200" w:type="pct"/>
            <w:tcBorders>
              <w:top w:val="nil"/>
              <w:bottom w:val="nil"/>
            </w:tcBorders>
            <w:shd w:val="clear" w:color="auto" w:fill="auto"/>
          </w:tcPr>
          <w:p w14:paraId="5E6F5856" w14:textId="10B76B2E" w:rsidR="00E808D3" w:rsidRPr="00367C78" w:rsidRDefault="00E808D3" w:rsidP="006D1E60">
            <w:pPr>
              <w:pStyle w:val="Tablea"/>
            </w:pPr>
            <w:r w:rsidRPr="00367C78">
              <w:t xml:space="preserve">(a) </w:t>
            </w:r>
            <w:r w:rsidR="002561A5">
              <w:t>Schedule 3</w:t>
            </w:r>
            <w:r w:rsidRPr="00367C78">
              <w:t>, clause</w:t>
            </w:r>
            <w:r w:rsidR="00EA1C6C" w:rsidRPr="00367C78">
              <w:t> </w:t>
            </w:r>
            <w:r w:rsidRPr="00367C78">
              <w:t>1.6; or</w:t>
            </w:r>
          </w:p>
        </w:tc>
        <w:tc>
          <w:tcPr>
            <w:tcW w:w="1320" w:type="pct"/>
            <w:tcBorders>
              <w:top w:val="nil"/>
              <w:bottom w:val="nil"/>
            </w:tcBorders>
            <w:shd w:val="clear" w:color="auto" w:fill="auto"/>
          </w:tcPr>
          <w:p w14:paraId="709CCACF" w14:textId="77777777" w:rsidR="00E808D3" w:rsidRPr="00367C78" w:rsidRDefault="00E808D3" w:rsidP="006D1E60">
            <w:pPr>
              <w:pStyle w:val="Tabletext"/>
            </w:pPr>
          </w:p>
        </w:tc>
        <w:tc>
          <w:tcPr>
            <w:tcW w:w="977" w:type="pct"/>
            <w:tcBorders>
              <w:top w:val="nil"/>
              <w:bottom w:val="nil"/>
            </w:tcBorders>
            <w:shd w:val="clear" w:color="auto" w:fill="auto"/>
          </w:tcPr>
          <w:p w14:paraId="4A1D52CC" w14:textId="79522D52" w:rsidR="00E808D3" w:rsidRPr="00367C78" w:rsidRDefault="00F60585" w:rsidP="00100418">
            <w:pPr>
              <w:pStyle w:val="Tablea"/>
            </w:pPr>
            <w:r w:rsidRPr="00F17661">
              <w:t>61,415</w:t>
            </w:r>
          </w:p>
        </w:tc>
      </w:tr>
      <w:tr w:rsidR="00E808D3" w:rsidRPr="00367C78" w14:paraId="5034D0B8" w14:textId="77777777" w:rsidTr="002561A5">
        <w:tc>
          <w:tcPr>
            <w:tcW w:w="501" w:type="pct"/>
            <w:tcBorders>
              <w:top w:val="nil"/>
              <w:bottom w:val="nil"/>
            </w:tcBorders>
            <w:shd w:val="clear" w:color="auto" w:fill="auto"/>
          </w:tcPr>
          <w:p w14:paraId="6F7707CF" w14:textId="77777777" w:rsidR="00E808D3" w:rsidRPr="00367C78" w:rsidRDefault="00E808D3" w:rsidP="006D1E60">
            <w:pPr>
              <w:pStyle w:val="Tabletext"/>
            </w:pPr>
          </w:p>
        </w:tc>
        <w:tc>
          <w:tcPr>
            <w:tcW w:w="2200" w:type="pct"/>
            <w:tcBorders>
              <w:top w:val="nil"/>
              <w:bottom w:val="nil"/>
            </w:tcBorders>
            <w:shd w:val="clear" w:color="auto" w:fill="auto"/>
          </w:tcPr>
          <w:p w14:paraId="447390DA" w14:textId="39C132BB" w:rsidR="00E808D3" w:rsidRPr="00367C78" w:rsidRDefault="00E808D3" w:rsidP="006D1E60">
            <w:pPr>
              <w:pStyle w:val="Tablea"/>
            </w:pPr>
            <w:r w:rsidRPr="00367C78">
              <w:t xml:space="preserve">(b) </w:t>
            </w:r>
            <w:r w:rsidR="002561A5">
              <w:t>Schedule 3</w:t>
            </w:r>
            <w:r w:rsidRPr="00367C78">
              <w:t xml:space="preserve">, </w:t>
            </w:r>
            <w:r w:rsidR="00EE4119" w:rsidRPr="00367C78">
              <w:t>Part 2</w:t>
            </w:r>
            <w:r w:rsidRPr="00367C78">
              <w:t xml:space="preserve"> (including management of testing, analysis, and reporting on examination of the type)</w:t>
            </w:r>
          </w:p>
        </w:tc>
        <w:tc>
          <w:tcPr>
            <w:tcW w:w="1320" w:type="pct"/>
            <w:tcBorders>
              <w:top w:val="nil"/>
              <w:bottom w:val="nil"/>
            </w:tcBorders>
            <w:shd w:val="clear" w:color="auto" w:fill="auto"/>
          </w:tcPr>
          <w:p w14:paraId="2088D064" w14:textId="77777777" w:rsidR="00E808D3" w:rsidRPr="00367C78" w:rsidRDefault="00E808D3" w:rsidP="006D1E60">
            <w:pPr>
              <w:pStyle w:val="Tabletext"/>
            </w:pPr>
          </w:p>
        </w:tc>
        <w:tc>
          <w:tcPr>
            <w:tcW w:w="977" w:type="pct"/>
            <w:tcBorders>
              <w:top w:val="nil"/>
              <w:bottom w:val="nil"/>
            </w:tcBorders>
            <w:shd w:val="clear" w:color="auto" w:fill="auto"/>
          </w:tcPr>
          <w:p w14:paraId="3BAF53F6" w14:textId="32C98ADB" w:rsidR="00E808D3" w:rsidRPr="00367C78" w:rsidRDefault="00C17B7C" w:rsidP="00100418">
            <w:pPr>
              <w:pStyle w:val="Tablea"/>
            </w:pPr>
            <w:r w:rsidRPr="00F17661">
              <w:t>47,337</w:t>
            </w:r>
          </w:p>
        </w:tc>
      </w:tr>
      <w:tr w:rsidR="004C7F32" w:rsidRPr="00367C78" w14:paraId="0F532C99" w14:textId="77777777" w:rsidTr="002561A5">
        <w:tc>
          <w:tcPr>
            <w:tcW w:w="501" w:type="pct"/>
            <w:tcBorders>
              <w:top w:val="nil"/>
              <w:bottom w:val="single" w:sz="4" w:space="0" w:color="auto"/>
            </w:tcBorders>
            <w:shd w:val="clear" w:color="auto" w:fill="auto"/>
          </w:tcPr>
          <w:p w14:paraId="15380035" w14:textId="77777777" w:rsidR="004C7F32" w:rsidRPr="00367C78" w:rsidRDefault="004C7F32" w:rsidP="002F383A">
            <w:pPr>
              <w:pStyle w:val="Tabletext"/>
              <w:keepNext/>
            </w:pPr>
          </w:p>
        </w:tc>
        <w:tc>
          <w:tcPr>
            <w:tcW w:w="2200" w:type="pct"/>
            <w:tcBorders>
              <w:top w:val="nil"/>
              <w:bottom w:val="single" w:sz="4" w:space="0" w:color="auto"/>
            </w:tcBorders>
            <w:shd w:val="clear" w:color="auto" w:fill="auto"/>
          </w:tcPr>
          <w:p w14:paraId="206CB12C" w14:textId="441C9658" w:rsidR="004C7F32" w:rsidRPr="00367C78" w:rsidRDefault="004C7F32" w:rsidP="00E5682A">
            <w:pPr>
              <w:pStyle w:val="notetext"/>
              <w:ind w:left="993" w:hanging="709"/>
              <w:rPr>
                <w:rFonts w:eastAsiaTheme="minorHAnsi" w:cstheme="minorBidi"/>
                <w:lang w:eastAsia="en-US"/>
              </w:rPr>
            </w:pPr>
            <w:r w:rsidRPr="00367C78">
              <w:t>Note 1:</w:t>
            </w:r>
            <w:r w:rsidRPr="00367C78">
              <w:tab/>
              <w:t xml:space="preserve">If the assessment involves an assessment of a medicinal component, an additional fee is payable—see </w:t>
            </w:r>
            <w:r w:rsidR="002023AE">
              <w:t>item 1</w:t>
            </w:r>
            <w:r w:rsidRPr="00367C78">
              <w:t>.11.</w:t>
            </w:r>
          </w:p>
          <w:p w14:paraId="04D59624" w14:textId="501E4242" w:rsidR="004C7F32" w:rsidRPr="00367C78" w:rsidRDefault="004C7F32" w:rsidP="00E5682A">
            <w:pPr>
              <w:pStyle w:val="notetext"/>
              <w:ind w:left="993" w:hanging="709"/>
              <w:rPr>
                <w:rFonts w:eastAsiaTheme="minorHAnsi" w:cstheme="minorBidi"/>
                <w:lang w:eastAsia="en-US"/>
              </w:rPr>
            </w:pPr>
            <w:r w:rsidRPr="00367C78">
              <w:t>Note 2:</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p w14:paraId="10ED9C8D" w14:textId="4343F695" w:rsidR="004C7F32" w:rsidRPr="00367C78" w:rsidRDefault="004C7F32" w:rsidP="00E5682A">
            <w:pPr>
              <w:pStyle w:val="notetext"/>
              <w:ind w:left="993" w:hanging="709"/>
              <w:rPr>
                <w:rFonts w:eastAsiaTheme="minorHAnsi" w:cstheme="minorBidi"/>
                <w:lang w:eastAsia="en-US"/>
              </w:rPr>
            </w:pPr>
            <w:r w:rsidRPr="00367C78">
              <w:t>Note 3:</w:t>
            </w:r>
            <w:r w:rsidRPr="00367C78">
              <w:tab/>
              <w:t xml:space="preserve">For an assessment under </w:t>
            </w:r>
            <w:r w:rsidR="00EE4119" w:rsidRPr="00367C78">
              <w:t>paragraph (</w:t>
            </w:r>
            <w:r w:rsidRPr="00367C78">
              <w:t>b), an additional fee to cover the costs of testing the relevant kind of medical device is also payable—see clause</w:t>
            </w:r>
            <w:r w:rsidR="00EA1C6C" w:rsidRPr="00367C78">
              <w:t> </w:t>
            </w:r>
            <w:r w:rsidRPr="00367C78">
              <w:t>2.2 of this Schedule.</w:t>
            </w:r>
          </w:p>
        </w:tc>
        <w:tc>
          <w:tcPr>
            <w:tcW w:w="1320" w:type="pct"/>
            <w:tcBorders>
              <w:top w:val="nil"/>
              <w:bottom w:val="single" w:sz="4" w:space="0" w:color="auto"/>
            </w:tcBorders>
            <w:shd w:val="clear" w:color="auto" w:fill="auto"/>
          </w:tcPr>
          <w:p w14:paraId="069B8CEA" w14:textId="77777777" w:rsidR="004C7F32" w:rsidRPr="00367C78" w:rsidRDefault="004C7F32" w:rsidP="006D1E60">
            <w:pPr>
              <w:pStyle w:val="Tabletext"/>
            </w:pPr>
          </w:p>
        </w:tc>
        <w:tc>
          <w:tcPr>
            <w:tcW w:w="977" w:type="pct"/>
            <w:tcBorders>
              <w:top w:val="nil"/>
              <w:bottom w:val="single" w:sz="4" w:space="0" w:color="auto"/>
            </w:tcBorders>
            <w:shd w:val="clear" w:color="auto" w:fill="auto"/>
          </w:tcPr>
          <w:p w14:paraId="1879AF9F" w14:textId="77777777" w:rsidR="004C7F32" w:rsidRPr="00367C78" w:rsidRDefault="004C7F32" w:rsidP="006D1E60">
            <w:pPr>
              <w:pStyle w:val="Tablea"/>
            </w:pPr>
          </w:p>
        </w:tc>
      </w:tr>
      <w:tr w:rsidR="004C7F32" w:rsidRPr="00367C78" w14:paraId="30E4138E" w14:textId="77777777" w:rsidTr="002561A5">
        <w:tblPrEx>
          <w:tblLook w:val="04A0" w:firstRow="1" w:lastRow="0" w:firstColumn="1" w:lastColumn="0" w:noHBand="0" w:noVBand="1"/>
        </w:tblPrEx>
        <w:tc>
          <w:tcPr>
            <w:tcW w:w="501" w:type="pct"/>
            <w:tcBorders>
              <w:top w:val="single" w:sz="4" w:space="0" w:color="auto"/>
              <w:bottom w:val="nil"/>
            </w:tcBorders>
            <w:shd w:val="clear" w:color="auto" w:fill="auto"/>
          </w:tcPr>
          <w:p w14:paraId="04E2A827" w14:textId="77777777" w:rsidR="004C7F32" w:rsidRPr="00367C78" w:rsidRDefault="004C7F32" w:rsidP="006D1E60">
            <w:pPr>
              <w:pStyle w:val="Tabletext"/>
            </w:pPr>
            <w:r w:rsidRPr="00367C78">
              <w:t>1.3A</w:t>
            </w:r>
          </w:p>
        </w:tc>
        <w:tc>
          <w:tcPr>
            <w:tcW w:w="2200" w:type="pct"/>
            <w:tcBorders>
              <w:top w:val="single" w:sz="4" w:space="0" w:color="auto"/>
              <w:bottom w:val="nil"/>
            </w:tcBorders>
            <w:shd w:val="clear" w:color="auto" w:fill="auto"/>
          </w:tcPr>
          <w:p w14:paraId="065986FC" w14:textId="77777777" w:rsidR="004C7F32" w:rsidRPr="00367C78" w:rsidRDefault="004C7F32" w:rsidP="006D1E60">
            <w:pPr>
              <w:pStyle w:val="Tabletext"/>
            </w:pPr>
            <w:r w:rsidRPr="00367C78">
              <w:t>Review of conformity assessment certificate for an IVD medical device in relation to certification of compliance with the essential principles for conformity assessment certificate issued under conformity assessment procedures set out in:</w:t>
            </w:r>
          </w:p>
        </w:tc>
        <w:tc>
          <w:tcPr>
            <w:tcW w:w="1320" w:type="pct"/>
            <w:tcBorders>
              <w:top w:val="single" w:sz="4" w:space="0" w:color="auto"/>
              <w:bottom w:val="nil"/>
            </w:tcBorders>
            <w:shd w:val="clear" w:color="auto" w:fill="auto"/>
          </w:tcPr>
          <w:p w14:paraId="339C2878" w14:textId="77777777" w:rsidR="004C7F32" w:rsidRPr="00367C78" w:rsidRDefault="004C7F32" w:rsidP="00100418">
            <w:pPr>
              <w:pStyle w:val="Tabletext"/>
            </w:pPr>
            <w:r w:rsidRPr="00367C78">
              <w:t>Subsection</w:t>
            </w:r>
            <w:r w:rsidR="00EA1C6C" w:rsidRPr="00367C78">
              <w:t> </w:t>
            </w:r>
            <w:r w:rsidRPr="00367C78">
              <w:t>41EJ(4) of the Act</w:t>
            </w:r>
          </w:p>
        </w:tc>
        <w:tc>
          <w:tcPr>
            <w:tcW w:w="977" w:type="pct"/>
            <w:tcBorders>
              <w:top w:val="single" w:sz="4" w:space="0" w:color="auto"/>
              <w:bottom w:val="nil"/>
            </w:tcBorders>
            <w:shd w:val="clear" w:color="auto" w:fill="auto"/>
          </w:tcPr>
          <w:p w14:paraId="08C962E8" w14:textId="77777777" w:rsidR="004C7F32" w:rsidRPr="00367C78" w:rsidRDefault="004C7F32" w:rsidP="006D1E60">
            <w:pPr>
              <w:pStyle w:val="Tabletext"/>
            </w:pPr>
          </w:p>
        </w:tc>
      </w:tr>
      <w:tr w:rsidR="00E808D3" w:rsidRPr="00367C78" w14:paraId="3AFD235D" w14:textId="77777777" w:rsidTr="002561A5">
        <w:tblPrEx>
          <w:tblLook w:val="04A0" w:firstRow="1" w:lastRow="0" w:firstColumn="1" w:lastColumn="0" w:noHBand="0" w:noVBand="1"/>
        </w:tblPrEx>
        <w:tc>
          <w:tcPr>
            <w:tcW w:w="501" w:type="pct"/>
            <w:tcBorders>
              <w:top w:val="nil"/>
              <w:bottom w:val="nil"/>
            </w:tcBorders>
            <w:shd w:val="clear" w:color="auto" w:fill="auto"/>
          </w:tcPr>
          <w:p w14:paraId="38CF0E0C" w14:textId="77777777" w:rsidR="00E808D3" w:rsidRPr="00367C78" w:rsidRDefault="00E808D3" w:rsidP="006D1E60">
            <w:pPr>
              <w:pStyle w:val="Tabletext"/>
            </w:pPr>
          </w:p>
        </w:tc>
        <w:tc>
          <w:tcPr>
            <w:tcW w:w="2200" w:type="pct"/>
            <w:tcBorders>
              <w:top w:val="nil"/>
              <w:bottom w:val="nil"/>
            </w:tcBorders>
            <w:shd w:val="clear" w:color="auto" w:fill="auto"/>
          </w:tcPr>
          <w:p w14:paraId="7A5AA591" w14:textId="500BA161" w:rsidR="00E808D3" w:rsidRPr="00367C78" w:rsidRDefault="00E808D3" w:rsidP="006D1E60">
            <w:pPr>
              <w:pStyle w:val="Tablea"/>
            </w:pPr>
            <w:r w:rsidRPr="00367C78">
              <w:t xml:space="preserve">(a) </w:t>
            </w:r>
            <w:r w:rsidR="002561A5">
              <w:t>Schedule 3</w:t>
            </w:r>
            <w:r w:rsidRPr="00367C78">
              <w:t xml:space="preserve">, </w:t>
            </w:r>
            <w:r w:rsidR="00EE4119" w:rsidRPr="00367C78">
              <w:t>Part 1</w:t>
            </w:r>
            <w:r w:rsidRPr="00367C78">
              <w:t>—Full Quality Management System; or</w:t>
            </w:r>
          </w:p>
        </w:tc>
        <w:tc>
          <w:tcPr>
            <w:tcW w:w="1320" w:type="pct"/>
            <w:tcBorders>
              <w:top w:val="nil"/>
              <w:bottom w:val="nil"/>
            </w:tcBorders>
            <w:shd w:val="clear" w:color="auto" w:fill="auto"/>
          </w:tcPr>
          <w:p w14:paraId="028EA942" w14:textId="77777777" w:rsidR="00E808D3" w:rsidRPr="00367C78" w:rsidRDefault="00E808D3" w:rsidP="006D1E60">
            <w:pPr>
              <w:pStyle w:val="Tabletext"/>
            </w:pPr>
          </w:p>
        </w:tc>
        <w:tc>
          <w:tcPr>
            <w:tcW w:w="977" w:type="pct"/>
            <w:tcBorders>
              <w:top w:val="nil"/>
              <w:bottom w:val="nil"/>
            </w:tcBorders>
            <w:shd w:val="clear" w:color="auto" w:fill="auto"/>
          </w:tcPr>
          <w:p w14:paraId="36000CF0" w14:textId="1390C50D" w:rsidR="00E808D3" w:rsidRPr="00367C78" w:rsidRDefault="00CB089C" w:rsidP="00100418">
            <w:pPr>
              <w:pStyle w:val="Tabletext"/>
            </w:pPr>
            <w:r w:rsidRPr="00F17661">
              <w:t>34,699</w:t>
            </w:r>
          </w:p>
        </w:tc>
      </w:tr>
      <w:tr w:rsidR="00E808D3" w:rsidRPr="00367C78" w14:paraId="3FEC57D6" w14:textId="77777777" w:rsidTr="002561A5">
        <w:tblPrEx>
          <w:tblLook w:val="04A0" w:firstRow="1" w:lastRow="0" w:firstColumn="1" w:lastColumn="0" w:noHBand="0" w:noVBand="1"/>
        </w:tblPrEx>
        <w:tc>
          <w:tcPr>
            <w:tcW w:w="501" w:type="pct"/>
            <w:tcBorders>
              <w:top w:val="nil"/>
              <w:bottom w:val="nil"/>
            </w:tcBorders>
            <w:shd w:val="clear" w:color="auto" w:fill="auto"/>
          </w:tcPr>
          <w:p w14:paraId="1C427EE7" w14:textId="77777777" w:rsidR="00E808D3" w:rsidRPr="00367C78" w:rsidRDefault="00E808D3" w:rsidP="006D1E60">
            <w:pPr>
              <w:pStyle w:val="Tabletext"/>
            </w:pPr>
          </w:p>
        </w:tc>
        <w:tc>
          <w:tcPr>
            <w:tcW w:w="2200" w:type="pct"/>
            <w:tcBorders>
              <w:top w:val="nil"/>
              <w:bottom w:val="nil"/>
            </w:tcBorders>
            <w:shd w:val="clear" w:color="auto" w:fill="auto"/>
          </w:tcPr>
          <w:p w14:paraId="3E0B2EC6" w14:textId="15E38C36" w:rsidR="00E808D3" w:rsidRPr="00367C78" w:rsidRDefault="00E808D3" w:rsidP="006D1E60">
            <w:pPr>
              <w:pStyle w:val="Tablea"/>
            </w:pPr>
            <w:r w:rsidRPr="00367C78">
              <w:t xml:space="preserve">(b) </w:t>
            </w:r>
            <w:r w:rsidR="002561A5">
              <w:t>Schedule 3</w:t>
            </w:r>
            <w:r w:rsidRPr="00367C78">
              <w:t>, clause</w:t>
            </w:r>
            <w:r w:rsidR="00EA1C6C" w:rsidRPr="00367C78">
              <w:t> </w:t>
            </w:r>
            <w:r w:rsidRPr="00367C78">
              <w:t>1.6—Design Examination; or</w:t>
            </w:r>
          </w:p>
        </w:tc>
        <w:tc>
          <w:tcPr>
            <w:tcW w:w="1320" w:type="pct"/>
            <w:tcBorders>
              <w:top w:val="nil"/>
              <w:bottom w:val="nil"/>
            </w:tcBorders>
            <w:shd w:val="clear" w:color="auto" w:fill="auto"/>
          </w:tcPr>
          <w:p w14:paraId="4E0E2703" w14:textId="77777777" w:rsidR="00E808D3" w:rsidRPr="00367C78" w:rsidRDefault="00E808D3" w:rsidP="006D1E60">
            <w:pPr>
              <w:pStyle w:val="Tabletext"/>
            </w:pPr>
          </w:p>
        </w:tc>
        <w:tc>
          <w:tcPr>
            <w:tcW w:w="977" w:type="pct"/>
            <w:tcBorders>
              <w:top w:val="nil"/>
              <w:bottom w:val="nil"/>
            </w:tcBorders>
            <w:shd w:val="clear" w:color="auto" w:fill="auto"/>
          </w:tcPr>
          <w:p w14:paraId="0FFB8A11" w14:textId="76A3986E" w:rsidR="00E808D3" w:rsidRPr="00367C78" w:rsidRDefault="00CB089C" w:rsidP="00100418">
            <w:pPr>
              <w:pStyle w:val="Tabletext"/>
            </w:pPr>
            <w:r w:rsidRPr="00F17661">
              <w:t>73,943</w:t>
            </w:r>
          </w:p>
        </w:tc>
      </w:tr>
      <w:tr w:rsidR="00E808D3" w:rsidRPr="00367C78" w14:paraId="5D16C3DD" w14:textId="77777777" w:rsidTr="002561A5">
        <w:tblPrEx>
          <w:tblLook w:val="04A0" w:firstRow="1" w:lastRow="0" w:firstColumn="1" w:lastColumn="0" w:noHBand="0" w:noVBand="1"/>
        </w:tblPrEx>
        <w:tc>
          <w:tcPr>
            <w:tcW w:w="501" w:type="pct"/>
            <w:tcBorders>
              <w:top w:val="nil"/>
              <w:bottom w:val="nil"/>
            </w:tcBorders>
            <w:shd w:val="clear" w:color="auto" w:fill="auto"/>
          </w:tcPr>
          <w:p w14:paraId="68F28648" w14:textId="77777777" w:rsidR="00E808D3" w:rsidRPr="00367C78" w:rsidRDefault="00E808D3" w:rsidP="006D1E60">
            <w:pPr>
              <w:pStyle w:val="Tabletext"/>
            </w:pPr>
          </w:p>
        </w:tc>
        <w:tc>
          <w:tcPr>
            <w:tcW w:w="2200" w:type="pct"/>
            <w:tcBorders>
              <w:top w:val="nil"/>
              <w:bottom w:val="nil"/>
            </w:tcBorders>
            <w:shd w:val="clear" w:color="auto" w:fill="auto"/>
          </w:tcPr>
          <w:p w14:paraId="3B165452" w14:textId="2C883594" w:rsidR="00E808D3" w:rsidRPr="00367C78" w:rsidRDefault="00E808D3" w:rsidP="006D1E60">
            <w:pPr>
              <w:pStyle w:val="Tablea"/>
            </w:pPr>
            <w:r w:rsidRPr="00367C78">
              <w:t xml:space="preserve">(c) </w:t>
            </w:r>
            <w:r w:rsidR="002561A5">
              <w:t>Schedule 3</w:t>
            </w:r>
            <w:r w:rsidRPr="00367C78">
              <w:t>, clause</w:t>
            </w:r>
            <w:r w:rsidR="00EA1C6C" w:rsidRPr="00367C78">
              <w:t> </w:t>
            </w:r>
            <w:r w:rsidRPr="00367C78">
              <w:t>1.6—Design Examination – Immunohaematology reagent medical devices; or</w:t>
            </w:r>
          </w:p>
        </w:tc>
        <w:tc>
          <w:tcPr>
            <w:tcW w:w="1320" w:type="pct"/>
            <w:tcBorders>
              <w:top w:val="nil"/>
              <w:bottom w:val="nil"/>
            </w:tcBorders>
            <w:shd w:val="clear" w:color="auto" w:fill="auto"/>
          </w:tcPr>
          <w:p w14:paraId="62AD914C" w14:textId="77777777" w:rsidR="00E808D3" w:rsidRPr="00367C78" w:rsidRDefault="00E808D3" w:rsidP="006D1E60">
            <w:pPr>
              <w:pStyle w:val="Tabletext"/>
            </w:pPr>
          </w:p>
        </w:tc>
        <w:tc>
          <w:tcPr>
            <w:tcW w:w="977" w:type="pct"/>
            <w:tcBorders>
              <w:top w:val="nil"/>
              <w:bottom w:val="nil"/>
            </w:tcBorders>
            <w:shd w:val="clear" w:color="auto" w:fill="auto"/>
          </w:tcPr>
          <w:p w14:paraId="37AC03B3" w14:textId="439502DA" w:rsidR="00E808D3" w:rsidRPr="00367C78" w:rsidRDefault="00CB089C" w:rsidP="00100418">
            <w:pPr>
              <w:pStyle w:val="Tabletext"/>
            </w:pPr>
            <w:r w:rsidRPr="00F17661">
              <w:t>17,959</w:t>
            </w:r>
          </w:p>
        </w:tc>
      </w:tr>
      <w:tr w:rsidR="00E808D3" w:rsidRPr="00367C78" w14:paraId="422A5187" w14:textId="77777777" w:rsidTr="002561A5">
        <w:tblPrEx>
          <w:tblLook w:val="04A0" w:firstRow="1" w:lastRow="0" w:firstColumn="1" w:lastColumn="0" w:noHBand="0" w:noVBand="1"/>
        </w:tblPrEx>
        <w:tc>
          <w:tcPr>
            <w:tcW w:w="501" w:type="pct"/>
            <w:tcBorders>
              <w:top w:val="nil"/>
              <w:bottom w:val="nil"/>
            </w:tcBorders>
            <w:shd w:val="clear" w:color="auto" w:fill="auto"/>
          </w:tcPr>
          <w:p w14:paraId="4D64ED52" w14:textId="77777777" w:rsidR="00E808D3" w:rsidRPr="00367C78" w:rsidRDefault="00E808D3" w:rsidP="006D1E60">
            <w:pPr>
              <w:pStyle w:val="Tabletext"/>
            </w:pPr>
          </w:p>
        </w:tc>
        <w:tc>
          <w:tcPr>
            <w:tcW w:w="2200" w:type="pct"/>
            <w:tcBorders>
              <w:top w:val="nil"/>
              <w:bottom w:val="nil"/>
            </w:tcBorders>
            <w:shd w:val="clear" w:color="auto" w:fill="auto"/>
          </w:tcPr>
          <w:p w14:paraId="33F13C2E" w14:textId="387650F3" w:rsidR="00E808D3" w:rsidRPr="00367C78" w:rsidRDefault="00E808D3" w:rsidP="006D1E60">
            <w:pPr>
              <w:pStyle w:val="Tablea"/>
            </w:pPr>
            <w:r w:rsidRPr="00367C78">
              <w:t xml:space="preserve">(d) </w:t>
            </w:r>
            <w:r w:rsidR="002561A5">
              <w:t>Schedule 3</w:t>
            </w:r>
            <w:r w:rsidRPr="00367C78">
              <w:t>, clause</w:t>
            </w:r>
            <w:r w:rsidR="00EA1C6C" w:rsidRPr="00367C78">
              <w:t> </w:t>
            </w:r>
            <w:r w:rsidRPr="00367C78">
              <w:t>1.6—Abridged Design Examination – previously registered IVDs; or</w:t>
            </w:r>
          </w:p>
        </w:tc>
        <w:tc>
          <w:tcPr>
            <w:tcW w:w="1320" w:type="pct"/>
            <w:tcBorders>
              <w:top w:val="nil"/>
              <w:bottom w:val="nil"/>
            </w:tcBorders>
            <w:shd w:val="clear" w:color="auto" w:fill="auto"/>
          </w:tcPr>
          <w:p w14:paraId="489E7EF0" w14:textId="77777777" w:rsidR="00E808D3" w:rsidRPr="00367C78" w:rsidRDefault="00E808D3" w:rsidP="006D1E60">
            <w:pPr>
              <w:pStyle w:val="Tabletext"/>
            </w:pPr>
          </w:p>
        </w:tc>
        <w:tc>
          <w:tcPr>
            <w:tcW w:w="977" w:type="pct"/>
            <w:tcBorders>
              <w:top w:val="nil"/>
              <w:bottom w:val="nil"/>
            </w:tcBorders>
            <w:shd w:val="clear" w:color="auto" w:fill="auto"/>
          </w:tcPr>
          <w:p w14:paraId="037888F2" w14:textId="65605AE8" w:rsidR="00E808D3" w:rsidRPr="00367C78" w:rsidRDefault="00CB089C" w:rsidP="00100418">
            <w:pPr>
              <w:pStyle w:val="Tabletext"/>
            </w:pPr>
            <w:r w:rsidRPr="00F17661">
              <w:t>4,357</w:t>
            </w:r>
          </w:p>
        </w:tc>
      </w:tr>
      <w:tr w:rsidR="00E808D3" w:rsidRPr="00367C78" w14:paraId="24B56948" w14:textId="77777777" w:rsidTr="002561A5">
        <w:tblPrEx>
          <w:tblLook w:val="04A0" w:firstRow="1" w:lastRow="0" w:firstColumn="1" w:lastColumn="0" w:noHBand="0" w:noVBand="1"/>
        </w:tblPrEx>
        <w:tc>
          <w:tcPr>
            <w:tcW w:w="501" w:type="pct"/>
            <w:tcBorders>
              <w:top w:val="nil"/>
              <w:bottom w:val="nil"/>
            </w:tcBorders>
            <w:shd w:val="clear" w:color="auto" w:fill="auto"/>
          </w:tcPr>
          <w:p w14:paraId="6C8688EC" w14:textId="77777777" w:rsidR="00E808D3" w:rsidRPr="00367C78" w:rsidRDefault="00E808D3" w:rsidP="006D1E60">
            <w:pPr>
              <w:pStyle w:val="Tabletext"/>
            </w:pPr>
          </w:p>
        </w:tc>
        <w:tc>
          <w:tcPr>
            <w:tcW w:w="2200" w:type="pct"/>
            <w:tcBorders>
              <w:top w:val="nil"/>
              <w:bottom w:val="nil"/>
            </w:tcBorders>
            <w:shd w:val="clear" w:color="auto" w:fill="auto"/>
          </w:tcPr>
          <w:p w14:paraId="003FC09F" w14:textId="2A4E9CAC" w:rsidR="00E808D3" w:rsidRPr="00367C78" w:rsidRDefault="00E808D3" w:rsidP="006D1E60">
            <w:pPr>
              <w:pStyle w:val="Tablea"/>
            </w:pPr>
            <w:r w:rsidRPr="00367C78">
              <w:t xml:space="preserve">(e) </w:t>
            </w:r>
            <w:r w:rsidR="002561A5">
              <w:t>Schedule 3</w:t>
            </w:r>
            <w:r w:rsidRPr="00367C78">
              <w:t xml:space="preserve">, </w:t>
            </w:r>
            <w:r w:rsidR="00EE4119" w:rsidRPr="00367C78">
              <w:t>Part 2</w:t>
            </w:r>
            <w:r w:rsidRPr="00367C78">
              <w:t>—Type Examination; or</w:t>
            </w:r>
          </w:p>
        </w:tc>
        <w:tc>
          <w:tcPr>
            <w:tcW w:w="1320" w:type="pct"/>
            <w:tcBorders>
              <w:top w:val="nil"/>
              <w:bottom w:val="nil"/>
            </w:tcBorders>
            <w:shd w:val="clear" w:color="auto" w:fill="auto"/>
          </w:tcPr>
          <w:p w14:paraId="28CD430B" w14:textId="77777777" w:rsidR="00E808D3" w:rsidRPr="00367C78" w:rsidRDefault="00E808D3" w:rsidP="006D1E60">
            <w:pPr>
              <w:pStyle w:val="Tabletext"/>
            </w:pPr>
          </w:p>
        </w:tc>
        <w:tc>
          <w:tcPr>
            <w:tcW w:w="977" w:type="pct"/>
            <w:tcBorders>
              <w:top w:val="nil"/>
              <w:bottom w:val="nil"/>
            </w:tcBorders>
            <w:shd w:val="clear" w:color="auto" w:fill="auto"/>
          </w:tcPr>
          <w:p w14:paraId="6591C813" w14:textId="4681D500" w:rsidR="00E808D3" w:rsidRPr="00367C78" w:rsidRDefault="00CB089C" w:rsidP="00100418">
            <w:pPr>
              <w:pStyle w:val="Tabletext"/>
            </w:pPr>
            <w:r w:rsidRPr="00F17661">
              <w:t>47,781</w:t>
            </w:r>
          </w:p>
        </w:tc>
      </w:tr>
      <w:tr w:rsidR="00E808D3" w:rsidRPr="00367C78" w14:paraId="508732D4" w14:textId="77777777" w:rsidTr="002561A5">
        <w:tblPrEx>
          <w:tblLook w:val="04A0" w:firstRow="1" w:lastRow="0" w:firstColumn="1" w:lastColumn="0" w:noHBand="0" w:noVBand="1"/>
        </w:tblPrEx>
        <w:tc>
          <w:tcPr>
            <w:tcW w:w="501" w:type="pct"/>
            <w:tcBorders>
              <w:top w:val="nil"/>
              <w:bottom w:val="nil"/>
            </w:tcBorders>
            <w:shd w:val="clear" w:color="auto" w:fill="auto"/>
          </w:tcPr>
          <w:p w14:paraId="5E94A39B" w14:textId="77777777" w:rsidR="00E808D3" w:rsidRPr="00367C78" w:rsidRDefault="00E808D3" w:rsidP="006D1E60">
            <w:pPr>
              <w:pStyle w:val="Tabletext"/>
            </w:pPr>
          </w:p>
        </w:tc>
        <w:tc>
          <w:tcPr>
            <w:tcW w:w="2200" w:type="pct"/>
            <w:tcBorders>
              <w:top w:val="nil"/>
              <w:bottom w:val="nil"/>
            </w:tcBorders>
            <w:shd w:val="clear" w:color="auto" w:fill="auto"/>
          </w:tcPr>
          <w:p w14:paraId="075550D9" w14:textId="58B1BEBA" w:rsidR="00E808D3" w:rsidRPr="00367C78" w:rsidRDefault="00E808D3" w:rsidP="006D1E60">
            <w:pPr>
              <w:pStyle w:val="Tablea"/>
            </w:pPr>
            <w:r w:rsidRPr="00367C78">
              <w:t xml:space="preserve">(f) </w:t>
            </w:r>
            <w:r w:rsidR="002561A5">
              <w:t>Schedule 3</w:t>
            </w:r>
            <w:r w:rsidRPr="00367C78">
              <w:t xml:space="preserve">, </w:t>
            </w:r>
            <w:r w:rsidR="00EE4119" w:rsidRPr="00367C78">
              <w:t>Part 4</w:t>
            </w:r>
            <w:r w:rsidRPr="00367C78">
              <w:t>—Production Quality Management System</w:t>
            </w:r>
          </w:p>
        </w:tc>
        <w:tc>
          <w:tcPr>
            <w:tcW w:w="1320" w:type="pct"/>
            <w:tcBorders>
              <w:top w:val="nil"/>
              <w:bottom w:val="nil"/>
            </w:tcBorders>
            <w:shd w:val="clear" w:color="auto" w:fill="auto"/>
          </w:tcPr>
          <w:p w14:paraId="6F0B38A5" w14:textId="77777777" w:rsidR="00E808D3" w:rsidRPr="00367C78" w:rsidRDefault="00E808D3" w:rsidP="006D1E60">
            <w:pPr>
              <w:pStyle w:val="Tabletext"/>
            </w:pPr>
          </w:p>
        </w:tc>
        <w:tc>
          <w:tcPr>
            <w:tcW w:w="977" w:type="pct"/>
            <w:tcBorders>
              <w:top w:val="nil"/>
              <w:bottom w:val="nil"/>
            </w:tcBorders>
            <w:shd w:val="clear" w:color="auto" w:fill="auto"/>
          </w:tcPr>
          <w:p w14:paraId="1C890B67" w14:textId="7BA8D444" w:rsidR="00E808D3" w:rsidRPr="00367C78" w:rsidRDefault="00CB089C" w:rsidP="00100418">
            <w:pPr>
              <w:pStyle w:val="Tabletext"/>
            </w:pPr>
            <w:r w:rsidRPr="00F17661">
              <w:t>30,486</w:t>
            </w:r>
          </w:p>
        </w:tc>
      </w:tr>
      <w:tr w:rsidR="004C7F32" w:rsidRPr="00367C78" w14:paraId="066CC49D" w14:textId="77777777" w:rsidTr="002561A5">
        <w:tblPrEx>
          <w:tblLook w:val="04A0" w:firstRow="1" w:lastRow="0" w:firstColumn="1" w:lastColumn="0" w:noHBand="0" w:noVBand="1"/>
        </w:tblPrEx>
        <w:tc>
          <w:tcPr>
            <w:tcW w:w="501" w:type="pct"/>
            <w:tcBorders>
              <w:top w:val="nil"/>
              <w:bottom w:val="single" w:sz="4" w:space="0" w:color="auto"/>
            </w:tcBorders>
            <w:shd w:val="clear" w:color="auto" w:fill="auto"/>
          </w:tcPr>
          <w:p w14:paraId="6DB5C2A2" w14:textId="77777777" w:rsidR="004C7F32" w:rsidRPr="00367C78" w:rsidRDefault="004C7F32" w:rsidP="006D1E60">
            <w:pPr>
              <w:pStyle w:val="Tabletext"/>
            </w:pPr>
          </w:p>
        </w:tc>
        <w:tc>
          <w:tcPr>
            <w:tcW w:w="2200" w:type="pct"/>
            <w:tcBorders>
              <w:top w:val="nil"/>
              <w:bottom w:val="single" w:sz="4" w:space="0" w:color="auto"/>
            </w:tcBorders>
            <w:shd w:val="clear" w:color="auto" w:fill="auto"/>
          </w:tcPr>
          <w:p w14:paraId="70F8B5F6" w14:textId="50C1AA09" w:rsidR="004C7F32" w:rsidRPr="00367C78" w:rsidRDefault="004C7F32" w:rsidP="00E5682A">
            <w:pPr>
              <w:pStyle w:val="notetext"/>
              <w:ind w:left="993" w:hanging="709"/>
              <w:rPr>
                <w:rFonts w:eastAsiaTheme="minorHAnsi" w:cstheme="minorBidi"/>
                <w:lang w:eastAsia="en-US"/>
              </w:rPr>
            </w:pPr>
            <w:r w:rsidRPr="00367C78">
              <w:t>Note 1:</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p w14:paraId="10699AFA" w14:textId="73B53E47" w:rsidR="004C7F32" w:rsidRPr="00367C78" w:rsidRDefault="004C7F32" w:rsidP="00E5682A">
            <w:pPr>
              <w:pStyle w:val="notetext"/>
              <w:ind w:left="993" w:hanging="709"/>
              <w:rPr>
                <w:rFonts w:eastAsiaTheme="minorHAnsi" w:cstheme="minorBidi"/>
                <w:lang w:eastAsia="en-US"/>
              </w:rPr>
            </w:pPr>
            <w:r w:rsidRPr="00367C78">
              <w:t>Note 2:</w:t>
            </w:r>
            <w:r w:rsidRPr="00367C78">
              <w:tab/>
              <w:t xml:space="preserve">For an assessment under </w:t>
            </w:r>
            <w:r w:rsidR="00EE4119" w:rsidRPr="00367C78">
              <w:t>paragraph (</w:t>
            </w:r>
            <w:r w:rsidRPr="00367C78">
              <w:t xml:space="preserve">e), an additional fee to cover the costs of testing the relevant kind of medical device is also payable—see </w:t>
            </w:r>
            <w:r w:rsidR="002023AE">
              <w:t>item 2</w:t>
            </w:r>
            <w:r w:rsidRPr="00367C78">
              <w:t>.2 of this Schedule.</w:t>
            </w:r>
          </w:p>
        </w:tc>
        <w:tc>
          <w:tcPr>
            <w:tcW w:w="1320" w:type="pct"/>
            <w:tcBorders>
              <w:top w:val="nil"/>
              <w:bottom w:val="single" w:sz="4" w:space="0" w:color="auto"/>
            </w:tcBorders>
            <w:shd w:val="clear" w:color="auto" w:fill="auto"/>
          </w:tcPr>
          <w:p w14:paraId="3E6B1EFE" w14:textId="77777777" w:rsidR="004C7F32" w:rsidRPr="00367C78" w:rsidRDefault="004C7F32" w:rsidP="00235010">
            <w:pPr>
              <w:pStyle w:val="Tabletext"/>
            </w:pPr>
          </w:p>
        </w:tc>
        <w:tc>
          <w:tcPr>
            <w:tcW w:w="977" w:type="pct"/>
            <w:tcBorders>
              <w:top w:val="nil"/>
              <w:bottom w:val="single" w:sz="4" w:space="0" w:color="auto"/>
            </w:tcBorders>
            <w:shd w:val="clear" w:color="auto" w:fill="auto"/>
          </w:tcPr>
          <w:p w14:paraId="2E90DCA0" w14:textId="77777777" w:rsidR="004C7F32" w:rsidRPr="00367C78" w:rsidRDefault="004C7F32" w:rsidP="006D1E60">
            <w:pPr>
              <w:pStyle w:val="Tabletext"/>
            </w:pPr>
          </w:p>
        </w:tc>
      </w:tr>
      <w:tr w:rsidR="004C7F32" w:rsidRPr="00367C78" w14:paraId="66AF049C" w14:textId="77777777" w:rsidTr="002561A5">
        <w:tc>
          <w:tcPr>
            <w:tcW w:w="501" w:type="pct"/>
            <w:tcBorders>
              <w:top w:val="single" w:sz="4" w:space="0" w:color="auto"/>
              <w:bottom w:val="nil"/>
            </w:tcBorders>
            <w:shd w:val="clear" w:color="auto" w:fill="auto"/>
          </w:tcPr>
          <w:p w14:paraId="15BF7063" w14:textId="77777777" w:rsidR="004C7F32" w:rsidRPr="00367C78" w:rsidRDefault="004C7F32" w:rsidP="006B510E">
            <w:pPr>
              <w:pStyle w:val="Tabletext"/>
              <w:keepNext/>
            </w:pPr>
            <w:r w:rsidRPr="00367C78">
              <w:t>1.4</w:t>
            </w:r>
          </w:p>
        </w:tc>
        <w:tc>
          <w:tcPr>
            <w:tcW w:w="2200" w:type="pct"/>
            <w:tcBorders>
              <w:top w:val="single" w:sz="4" w:space="0" w:color="auto"/>
              <w:bottom w:val="nil"/>
            </w:tcBorders>
            <w:shd w:val="clear" w:color="auto" w:fill="auto"/>
          </w:tcPr>
          <w:p w14:paraId="6C474607" w14:textId="77777777" w:rsidR="004C7F32" w:rsidRPr="00367C78" w:rsidRDefault="004C7F32" w:rsidP="006B510E">
            <w:pPr>
              <w:pStyle w:val="Tabletext"/>
              <w:keepNext/>
            </w:pPr>
            <w:r w:rsidRPr="00367C78">
              <w:t>Considering a submission to the Secretary in relation to a proposed suspension of a conformity assessment certificate, including a conformity assessment certificate for an IVD medical device</w:t>
            </w:r>
          </w:p>
        </w:tc>
        <w:tc>
          <w:tcPr>
            <w:tcW w:w="1320" w:type="pct"/>
            <w:tcBorders>
              <w:top w:val="single" w:sz="4" w:space="0" w:color="auto"/>
              <w:bottom w:val="nil"/>
            </w:tcBorders>
            <w:shd w:val="clear" w:color="auto" w:fill="auto"/>
          </w:tcPr>
          <w:p w14:paraId="05566000" w14:textId="77777777" w:rsidR="004C7F32" w:rsidRPr="00367C78" w:rsidRDefault="004C7F32" w:rsidP="006B510E">
            <w:pPr>
              <w:pStyle w:val="Tabletext"/>
              <w:keepNext/>
            </w:pPr>
            <w:r w:rsidRPr="00367C78">
              <w:t>Subsection</w:t>
            </w:r>
            <w:r w:rsidR="00EA1C6C" w:rsidRPr="00367C78">
              <w:t> </w:t>
            </w:r>
            <w:r w:rsidRPr="00367C78">
              <w:t>41EN(2) and paragraph</w:t>
            </w:r>
            <w:r w:rsidR="00EA1C6C" w:rsidRPr="00367C78">
              <w:t> </w:t>
            </w:r>
            <w:r w:rsidRPr="00367C78">
              <w:t>63(2)(h) of the Act</w:t>
            </w:r>
          </w:p>
        </w:tc>
        <w:tc>
          <w:tcPr>
            <w:tcW w:w="977" w:type="pct"/>
            <w:tcBorders>
              <w:top w:val="single" w:sz="4" w:space="0" w:color="auto"/>
              <w:bottom w:val="nil"/>
            </w:tcBorders>
            <w:shd w:val="clear" w:color="auto" w:fill="auto"/>
          </w:tcPr>
          <w:p w14:paraId="5DAD9160" w14:textId="42D4EAEC" w:rsidR="004C7F32" w:rsidRPr="00367C78" w:rsidRDefault="004C7F32" w:rsidP="006B510E">
            <w:pPr>
              <w:pStyle w:val="Tabletext"/>
              <w:keepNext/>
            </w:pPr>
            <w:r w:rsidRPr="00367C78">
              <w:t xml:space="preserve">For a medical device, other than an IVD medical device—the fee applicable under </w:t>
            </w:r>
            <w:r w:rsidR="002023AE">
              <w:t>item 1</w:t>
            </w:r>
            <w:r w:rsidRPr="00367C78">
              <w:t>.14 to the kind of work to be undertaken</w:t>
            </w:r>
          </w:p>
        </w:tc>
      </w:tr>
      <w:tr w:rsidR="004C7F32" w:rsidRPr="00367C78" w14:paraId="39B68AD6" w14:textId="77777777" w:rsidTr="002561A5">
        <w:tc>
          <w:tcPr>
            <w:tcW w:w="501" w:type="pct"/>
            <w:tcBorders>
              <w:top w:val="nil"/>
              <w:bottom w:val="single" w:sz="2" w:space="0" w:color="auto"/>
            </w:tcBorders>
            <w:shd w:val="clear" w:color="auto" w:fill="auto"/>
          </w:tcPr>
          <w:p w14:paraId="6350D4B9" w14:textId="77777777" w:rsidR="004C7F32" w:rsidRPr="00367C78" w:rsidRDefault="004C7F32" w:rsidP="006D1E60">
            <w:pPr>
              <w:pStyle w:val="Tabletext"/>
            </w:pPr>
          </w:p>
        </w:tc>
        <w:tc>
          <w:tcPr>
            <w:tcW w:w="2200" w:type="pct"/>
            <w:tcBorders>
              <w:top w:val="nil"/>
              <w:bottom w:val="single" w:sz="2" w:space="0" w:color="auto"/>
            </w:tcBorders>
            <w:shd w:val="clear" w:color="auto" w:fill="auto"/>
          </w:tcPr>
          <w:p w14:paraId="2EFDA74F" w14:textId="77777777" w:rsidR="004C7F32" w:rsidRPr="00367C78" w:rsidRDefault="004C7F32" w:rsidP="006D1E60">
            <w:pPr>
              <w:pStyle w:val="Tabletext"/>
            </w:pPr>
          </w:p>
        </w:tc>
        <w:tc>
          <w:tcPr>
            <w:tcW w:w="1320" w:type="pct"/>
            <w:tcBorders>
              <w:top w:val="nil"/>
              <w:bottom w:val="single" w:sz="2" w:space="0" w:color="auto"/>
            </w:tcBorders>
            <w:shd w:val="clear" w:color="auto" w:fill="auto"/>
          </w:tcPr>
          <w:p w14:paraId="54083CF7" w14:textId="77777777" w:rsidR="004C7F32" w:rsidRPr="00367C78" w:rsidRDefault="004C7F32" w:rsidP="006D1E60">
            <w:pPr>
              <w:pStyle w:val="Tabletext"/>
            </w:pPr>
          </w:p>
        </w:tc>
        <w:tc>
          <w:tcPr>
            <w:tcW w:w="977" w:type="pct"/>
            <w:tcBorders>
              <w:top w:val="nil"/>
              <w:bottom w:val="single" w:sz="2" w:space="0" w:color="auto"/>
            </w:tcBorders>
            <w:shd w:val="clear" w:color="auto" w:fill="auto"/>
          </w:tcPr>
          <w:p w14:paraId="5B17C391" w14:textId="63F52B9D" w:rsidR="004C7F32" w:rsidRPr="00367C78" w:rsidRDefault="004C7F32" w:rsidP="007B07E4">
            <w:pPr>
              <w:pStyle w:val="Tabletext"/>
            </w:pPr>
            <w:r w:rsidRPr="00367C78">
              <w:t xml:space="preserve">For an IVD medical device—the fee applicable under </w:t>
            </w:r>
            <w:r w:rsidR="002023AE">
              <w:t>item 1</w:t>
            </w:r>
            <w:r w:rsidRPr="00367C78">
              <w:t>.14A</w:t>
            </w:r>
            <w:r w:rsidR="001265DB" w:rsidRPr="00065BF6">
              <w:t>, 1.14AA, 1.14B or 1.14C (as the case may be)</w:t>
            </w:r>
            <w:r w:rsidRPr="00367C78">
              <w:t xml:space="preserve"> to the kind of work to be undertaken</w:t>
            </w:r>
          </w:p>
        </w:tc>
      </w:tr>
      <w:tr w:rsidR="00E808D3" w:rsidRPr="00367C78" w14:paraId="10E3AD1A" w14:textId="77777777" w:rsidTr="002561A5">
        <w:tblPrEx>
          <w:tblBorders>
            <w:insideH w:val="single" w:sz="2" w:space="0" w:color="auto"/>
          </w:tblBorders>
        </w:tblPrEx>
        <w:tc>
          <w:tcPr>
            <w:tcW w:w="501" w:type="pct"/>
            <w:tcBorders>
              <w:top w:val="single" w:sz="2" w:space="0" w:color="auto"/>
              <w:bottom w:val="single" w:sz="2" w:space="0" w:color="auto"/>
            </w:tcBorders>
            <w:shd w:val="clear" w:color="auto" w:fill="auto"/>
          </w:tcPr>
          <w:p w14:paraId="2AF90292" w14:textId="77777777" w:rsidR="00E808D3" w:rsidRPr="00367C78" w:rsidRDefault="00E808D3" w:rsidP="00AA5915">
            <w:pPr>
              <w:pStyle w:val="Tabletext"/>
            </w:pPr>
            <w:r w:rsidRPr="00367C78">
              <w:t>1.4A</w:t>
            </w:r>
          </w:p>
        </w:tc>
        <w:tc>
          <w:tcPr>
            <w:tcW w:w="2200" w:type="pct"/>
            <w:tcBorders>
              <w:top w:val="single" w:sz="2" w:space="0" w:color="auto"/>
              <w:bottom w:val="single" w:sz="2" w:space="0" w:color="auto"/>
            </w:tcBorders>
            <w:shd w:val="clear" w:color="auto" w:fill="auto"/>
          </w:tcPr>
          <w:p w14:paraId="2DE451D0" w14:textId="77777777" w:rsidR="00E808D3" w:rsidRPr="00367C78" w:rsidRDefault="00E808D3" w:rsidP="00AA5915">
            <w:pPr>
              <w:pStyle w:val="Tabletext"/>
            </w:pPr>
            <w:r w:rsidRPr="00367C78">
              <w:t>Application for full designation conformity assessment body determination</w:t>
            </w:r>
          </w:p>
        </w:tc>
        <w:tc>
          <w:tcPr>
            <w:tcW w:w="1320" w:type="pct"/>
            <w:tcBorders>
              <w:top w:val="single" w:sz="2" w:space="0" w:color="auto"/>
              <w:bottom w:val="single" w:sz="2" w:space="0" w:color="auto"/>
            </w:tcBorders>
            <w:shd w:val="clear" w:color="auto" w:fill="auto"/>
          </w:tcPr>
          <w:p w14:paraId="2B2369F0" w14:textId="77777777" w:rsidR="00E808D3" w:rsidRPr="00367C78" w:rsidRDefault="007206BC" w:rsidP="00AA5915">
            <w:pPr>
              <w:pStyle w:val="Tabletext"/>
            </w:pPr>
            <w:r w:rsidRPr="00367C78">
              <w:t>Paragraph 4</w:t>
            </w:r>
            <w:r w:rsidR="00E808D3" w:rsidRPr="00367C78">
              <w:t>1EWA(3)(d) of the Act</w:t>
            </w:r>
          </w:p>
        </w:tc>
        <w:tc>
          <w:tcPr>
            <w:tcW w:w="977" w:type="pct"/>
            <w:tcBorders>
              <w:top w:val="single" w:sz="2" w:space="0" w:color="auto"/>
              <w:bottom w:val="single" w:sz="2" w:space="0" w:color="auto"/>
            </w:tcBorders>
            <w:shd w:val="clear" w:color="auto" w:fill="auto"/>
          </w:tcPr>
          <w:p w14:paraId="08A3D9B5" w14:textId="2210AA89" w:rsidR="00E808D3" w:rsidRPr="00367C78" w:rsidRDefault="00FA300D" w:rsidP="00AA5915">
            <w:pPr>
              <w:pStyle w:val="Tabletext"/>
            </w:pPr>
            <w:r w:rsidRPr="00F17661">
              <w:t>5,492</w:t>
            </w:r>
          </w:p>
        </w:tc>
      </w:tr>
      <w:tr w:rsidR="00E808D3" w:rsidRPr="00367C78" w14:paraId="64BB048B" w14:textId="77777777" w:rsidTr="002561A5">
        <w:tblPrEx>
          <w:tblBorders>
            <w:insideH w:val="single" w:sz="2" w:space="0" w:color="auto"/>
          </w:tblBorders>
        </w:tblPrEx>
        <w:tc>
          <w:tcPr>
            <w:tcW w:w="501" w:type="pct"/>
            <w:tcBorders>
              <w:top w:val="single" w:sz="2" w:space="0" w:color="auto"/>
              <w:bottom w:val="single" w:sz="2" w:space="0" w:color="auto"/>
            </w:tcBorders>
            <w:shd w:val="clear" w:color="auto" w:fill="auto"/>
          </w:tcPr>
          <w:p w14:paraId="097488B4" w14:textId="77777777" w:rsidR="00E808D3" w:rsidRPr="00367C78" w:rsidRDefault="00E808D3" w:rsidP="00AA5915">
            <w:pPr>
              <w:pStyle w:val="Tabletext"/>
            </w:pPr>
            <w:r w:rsidRPr="00367C78">
              <w:t>1.4B</w:t>
            </w:r>
          </w:p>
        </w:tc>
        <w:tc>
          <w:tcPr>
            <w:tcW w:w="2200" w:type="pct"/>
            <w:tcBorders>
              <w:top w:val="single" w:sz="2" w:space="0" w:color="auto"/>
              <w:bottom w:val="single" w:sz="2" w:space="0" w:color="auto"/>
            </w:tcBorders>
            <w:shd w:val="clear" w:color="auto" w:fill="auto"/>
          </w:tcPr>
          <w:p w14:paraId="56AD1517" w14:textId="77777777" w:rsidR="00E808D3" w:rsidRPr="00367C78" w:rsidRDefault="00E808D3" w:rsidP="00AA5915">
            <w:pPr>
              <w:pStyle w:val="Tabletext"/>
            </w:pPr>
            <w:r w:rsidRPr="00367C78">
              <w:t>Application for partial designation conformity assessment body determination (full QMS)</w:t>
            </w:r>
          </w:p>
        </w:tc>
        <w:tc>
          <w:tcPr>
            <w:tcW w:w="1320" w:type="pct"/>
            <w:tcBorders>
              <w:top w:val="single" w:sz="2" w:space="0" w:color="auto"/>
              <w:bottom w:val="single" w:sz="2" w:space="0" w:color="auto"/>
            </w:tcBorders>
            <w:shd w:val="clear" w:color="auto" w:fill="auto"/>
          </w:tcPr>
          <w:p w14:paraId="490EF9EF" w14:textId="77777777" w:rsidR="00E808D3" w:rsidRPr="00367C78" w:rsidRDefault="007206BC" w:rsidP="00AA5915">
            <w:pPr>
              <w:pStyle w:val="Tabletext"/>
            </w:pPr>
            <w:r w:rsidRPr="00367C78">
              <w:t>Paragraph 4</w:t>
            </w:r>
            <w:r w:rsidR="00E808D3" w:rsidRPr="00367C78">
              <w:t>1EWA(3)(d) of the Act</w:t>
            </w:r>
          </w:p>
        </w:tc>
        <w:tc>
          <w:tcPr>
            <w:tcW w:w="977" w:type="pct"/>
            <w:tcBorders>
              <w:top w:val="single" w:sz="2" w:space="0" w:color="auto"/>
              <w:bottom w:val="single" w:sz="2" w:space="0" w:color="auto"/>
            </w:tcBorders>
            <w:shd w:val="clear" w:color="auto" w:fill="auto"/>
          </w:tcPr>
          <w:p w14:paraId="5E9712D9" w14:textId="2280B319" w:rsidR="00E808D3" w:rsidRPr="00367C78" w:rsidRDefault="00FA300D" w:rsidP="00AA5915">
            <w:pPr>
              <w:pStyle w:val="Tabletext"/>
            </w:pPr>
            <w:r w:rsidRPr="00F17661">
              <w:t>3,020</w:t>
            </w:r>
          </w:p>
        </w:tc>
      </w:tr>
      <w:tr w:rsidR="00E808D3" w:rsidRPr="00367C78" w14:paraId="550B4F53" w14:textId="77777777" w:rsidTr="002561A5">
        <w:tblPrEx>
          <w:tblBorders>
            <w:insideH w:val="single" w:sz="2" w:space="0" w:color="auto"/>
          </w:tblBorders>
        </w:tblPrEx>
        <w:tc>
          <w:tcPr>
            <w:tcW w:w="501" w:type="pct"/>
            <w:tcBorders>
              <w:top w:val="single" w:sz="2" w:space="0" w:color="auto"/>
              <w:bottom w:val="single" w:sz="2" w:space="0" w:color="auto"/>
            </w:tcBorders>
            <w:shd w:val="clear" w:color="auto" w:fill="auto"/>
          </w:tcPr>
          <w:p w14:paraId="75AA300B" w14:textId="77777777" w:rsidR="00E808D3" w:rsidRPr="00367C78" w:rsidRDefault="00E808D3" w:rsidP="00AA5915">
            <w:pPr>
              <w:pStyle w:val="Tabletext"/>
            </w:pPr>
            <w:r w:rsidRPr="00367C78">
              <w:t>1.4C</w:t>
            </w:r>
          </w:p>
        </w:tc>
        <w:tc>
          <w:tcPr>
            <w:tcW w:w="2200" w:type="pct"/>
            <w:tcBorders>
              <w:top w:val="single" w:sz="2" w:space="0" w:color="auto"/>
              <w:bottom w:val="single" w:sz="2" w:space="0" w:color="auto"/>
            </w:tcBorders>
            <w:shd w:val="clear" w:color="auto" w:fill="auto"/>
          </w:tcPr>
          <w:p w14:paraId="1D021740" w14:textId="77777777" w:rsidR="00E808D3" w:rsidRPr="00367C78" w:rsidRDefault="00E808D3" w:rsidP="00AA5915">
            <w:pPr>
              <w:pStyle w:val="Tabletext"/>
            </w:pPr>
            <w:r w:rsidRPr="00367C78">
              <w:t>Application for partial designation conformity assessment body determination (partial QMS or partial devices)</w:t>
            </w:r>
          </w:p>
        </w:tc>
        <w:tc>
          <w:tcPr>
            <w:tcW w:w="1320" w:type="pct"/>
            <w:tcBorders>
              <w:top w:val="single" w:sz="2" w:space="0" w:color="auto"/>
              <w:bottom w:val="single" w:sz="2" w:space="0" w:color="auto"/>
            </w:tcBorders>
            <w:shd w:val="clear" w:color="auto" w:fill="auto"/>
          </w:tcPr>
          <w:p w14:paraId="7442B276" w14:textId="77777777" w:rsidR="00E808D3" w:rsidRPr="00367C78" w:rsidRDefault="007206BC" w:rsidP="00AA5915">
            <w:pPr>
              <w:pStyle w:val="Tabletext"/>
            </w:pPr>
            <w:r w:rsidRPr="00367C78">
              <w:t>Paragraph 4</w:t>
            </w:r>
            <w:r w:rsidR="00E808D3" w:rsidRPr="00367C78">
              <w:t>1EWA(3)(d) of the Act</w:t>
            </w:r>
          </w:p>
        </w:tc>
        <w:tc>
          <w:tcPr>
            <w:tcW w:w="977" w:type="pct"/>
            <w:tcBorders>
              <w:top w:val="single" w:sz="2" w:space="0" w:color="auto"/>
              <w:bottom w:val="single" w:sz="2" w:space="0" w:color="auto"/>
            </w:tcBorders>
            <w:shd w:val="clear" w:color="auto" w:fill="auto"/>
          </w:tcPr>
          <w:p w14:paraId="3DC54C42" w14:textId="4CB07629" w:rsidR="00E808D3" w:rsidRPr="00367C78" w:rsidRDefault="00FA300D" w:rsidP="00AA5915">
            <w:pPr>
              <w:pStyle w:val="Tabletext"/>
            </w:pPr>
            <w:r w:rsidRPr="00F17661">
              <w:t>3,020</w:t>
            </w:r>
          </w:p>
        </w:tc>
      </w:tr>
      <w:tr w:rsidR="00E808D3" w:rsidRPr="00367C78" w14:paraId="73F50097" w14:textId="77777777" w:rsidTr="002561A5">
        <w:tblPrEx>
          <w:tblBorders>
            <w:insideH w:val="single" w:sz="2" w:space="0" w:color="auto"/>
          </w:tblBorders>
        </w:tblPrEx>
        <w:tc>
          <w:tcPr>
            <w:tcW w:w="501" w:type="pct"/>
            <w:tcBorders>
              <w:top w:val="single" w:sz="2" w:space="0" w:color="auto"/>
              <w:bottom w:val="nil"/>
            </w:tcBorders>
            <w:shd w:val="clear" w:color="auto" w:fill="auto"/>
          </w:tcPr>
          <w:p w14:paraId="2DEF0AB4" w14:textId="77777777" w:rsidR="00E808D3" w:rsidRPr="00367C78" w:rsidRDefault="00E808D3" w:rsidP="00AA5915">
            <w:pPr>
              <w:pStyle w:val="Tabletext"/>
            </w:pPr>
            <w:r w:rsidRPr="00367C78">
              <w:t>1.4D</w:t>
            </w:r>
          </w:p>
        </w:tc>
        <w:tc>
          <w:tcPr>
            <w:tcW w:w="2200" w:type="pct"/>
            <w:tcBorders>
              <w:top w:val="single" w:sz="2" w:space="0" w:color="auto"/>
              <w:bottom w:val="nil"/>
            </w:tcBorders>
            <w:shd w:val="clear" w:color="auto" w:fill="auto"/>
          </w:tcPr>
          <w:p w14:paraId="467A7647" w14:textId="77777777" w:rsidR="00E808D3" w:rsidRPr="00367C78" w:rsidRDefault="00E808D3" w:rsidP="00AA5915">
            <w:pPr>
              <w:pStyle w:val="Tabletext"/>
            </w:pPr>
            <w:r w:rsidRPr="00367C78">
              <w:t>Assessment of application for full designation conformity assessment body determination</w:t>
            </w:r>
          </w:p>
        </w:tc>
        <w:tc>
          <w:tcPr>
            <w:tcW w:w="1320" w:type="pct"/>
            <w:tcBorders>
              <w:top w:val="single" w:sz="2" w:space="0" w:color="auto"/>
              <w:bottom w:val="nil"/>
            </w:tcBorders>
            <w:shd w:val="clear" w:color="auto" w:fill="auto"/>
          </w:tcPr>
          <w:p w14:paraId="6318684B" w14:textId="77777777" w:rsidR="00E808D3" w:rsidRPr="00367C78" w:rsidRDefault="007206BC" w:rsidP="00AA5915">
            <w:pPr>
              <w:pStyle w:val="Tabletext"/>
            </w:pPr>
            <w:r w:rsidRPr="00367C78">
              <w:t>Paragraph 4</w:t>
            </w:r>
            <w:r w:rsidR="00E808D3" w:rsidRPr="00367C78">
              <w:t>1EWA(3)(g) of the Act</w:t>
            </w:r>
          </w:p>
        </w:tc>
        <w:tc>
          <w:tcPr>
            <w:tcW w:w="977" w:type="pct"/>
            <w:tcBorders>
              <w:top w:val="single" w:sz="2" w:space="0" w:color="auto"/>
              <w:bottom w:val="nil"/>
            </w:tcBorders>
            <w:shd w:val="clear" w:color="auto" w:fill="auto"/>
          </w:tcPr>
          <w:p w14:paraId="3A65F1AB" w14:textId="29E484CB" w:rsidR="00E808D3" w:rsidRPr="00367C78" w:rsidRDefault="008A54A6" w:rsidP="00AA5915">
            <w:pPr>
              <w:pStyle w:val="Tabletext"/>
            </w:pPr>
            <w:r w:rsidRPr="00F17661">
              <w:t>89,684</w:t>
            </w:r>
          </w:p>
        </w:tc>
      </w:tr>
      <w:tr w:rsidR="00E808D3" w:rsidRPr="00367C78" w14:paraId="52DC27E7" w14:textId="77777777" w:rsidTr="002561A5">
        <w:tblPrEx>
          <w:tblBorders>
            <w:insideH w:val="single" w:sz="2" w:space="0" w:color="auto"/>
          </w:tblBorders>
        </w:tblPrEx>
        <w:tc>
          <w:tcPr>
            <w:tcW w:w="501" w:type="pct"/>
            <w:tcBorders>
              <w:top w:val="single" w:sz="2" w:space="0" w:color="auto"/>
              <w:bottom w:val="nil"/>
            </w:tcBorders>
            <w:shd w:val="clear" w:color="auto" w:fill="auto"/>
          </w:tcPr>
          <w:p w14:paraId="19248809" w14:textId="77777777" w:rsidR="00E808D3" w:rsidRPr="00367C78" w:rsidRDefault="00E808D3" w:rsidP="00AA5915">
            <w:pPr>
              <w:pStyle w:val="Tabletext"/>
            </w:pPr>
            <w:r w:rsidRPr="00367C78">
              <w:t>1.4E</w:t>
            </w:r>
          </w:p>
        </w:tc>
        <w:tc>
          <w:tcPr>
            <w:tcW w:w="2200" w:type="pct"/>
            <w:tcBorders>
              <w:top w:val="single" w:sz="2" w:space="0" w:color="auto"/>
              <w:bottom w:val="nil"/>
            </w:tcBorders>
            <w:shd w:val="clear" w:color="auto" w:fill="auto"/>
          </w:tcPr>
          <w:p w14:paraId="29837964" w14:textId="77777777" w:rsidR="00E808D3" w:rsidRPr="00367C78" w:rsidRDefault="00E808D3" w:rsidP="00AA5915">
            <w:pPr>
              <w:pStyle w:val="Tabletext"/>
            </w:pPr>
            <w:r w:rsidRPr="00367C78">
              <w:t>Assessment of application for partial designation conformity assessment body determination (full QMS)</w:t>
            </w:r>
          </w:p>
        </w:tc>
        <w:tc>
          <w:tcPr>
            <w:tcW w:w="1320" w:type="pct"/>
            <w:tcBorders>
              <w:top w:val="single" w:sz="2" w:space="0" w:color="auto"/>
              <w:bottom w:val="nil"/>
            </w:tcBorders>
            <w:shd w:val="clear" w:color="auto" w:fill="auto"/>
          </w:tcPr>
          <w:p w14:paraId="33D4CD0B" w14:textId="77777777" w:rsidR="00E808D3" w:rsidRPr="00367C78" w:rsidRDefault="007206BC" w:rsidP="00AA5915">
            <w:pPr>
              <w:pStyle w:val="Tabletext"/>
            </w:pPr>
            <w:r w:rsidRPr="00367C78">
              <w:t>Paragraph 4</w:t>
            </w:r>
            <w:r w:rsidR="00E808D3" w:rsidRPr="00367C78">
              <w:t>1EWA(3)(g) of the Act</w:t>
            </w:r>
          </w:p>
        </w:tc>
        <w:tc>
          <w:tcPr>
            <w:tcW w:w="977" w:type="pct"/>
            <w:tcBorders>
              <w:top w:val="single" w:sz="2" w:space="0" w:color="auto"/>
              <w:bottom w:val="nil"/>
            </w:tcBorders>
            <w:shd w:val="clear" w:color="auto" w:fill="auto"/>
          </w:tcPr>
          <w:p w14:paraId="05CADF10" w14:textId="3CC21536" w:rsidR="00E808D3" w:rsidRPr="00367C78" w:rsidRDefault="008A54A6" w:rsidP="00AA5915">
            <w:pPr>
              <w:pStyle w:val="Tabletext"/>
            </w:pPr>
            <w:r w:rsidRPr="00F17661">
              <w:t>64,376</w:t>
            </w:r>
          </w:p>
        </w:tc>
      </w:tr>
      <w:tr w:rsidR="00E808D3" w:rsidRPr="00367C78" w14:paraId="121F0004" w14:textId="77777777" w:rsidTr="002561A5">
        <w:tblPrEx>
          <w:tblBorders>
            <w:insideH w:val="single" w:sz="2" w:space="0" w:color="auto"/>
          </w:tblBorders>
        </w:tblPrEx>
        <w:tc>
          <w:tcPr>
            <w:tcW w:w="501" w:type="pct"/>
            <w:tcBorders>
              <w:top w:val="single" w:sz="2" w:space="0" w:color="auto"/>
              <w:bottom w:val="single" w:sz="4" w:space="0" w:color="auto"/>
            </w:tcBorders>
            <w:shd w:val="clear" w:color="auto" w:fill="auto"/>
          </w:tcPr>
          <w:p w14:paraId="62F3A082" w14:textId="77777777" w:rsidR="00E808D3" w:rsidRPr="00367C78" w:rsidRDefault="00E808D3" w:rsidP="00AA5915">
            <w:pPr>
              <w:pStyle w:val="Tabletext"/>
            </w:pPr>
            <w:r w:rsidRPr="00367C78">
              <w:t>1.4F</w:t>
            </w:r>
          </w:p>
        </w:tc>
        <w:tc>
          <w:tcPr>
            <w:tcW w:w="2200" w:type="pct"/>
            <w:tcBorders>
              <w:top w:val="single" w:sz="2" w:space="0" w:color="auto"/>
              <w:bottom w:val="single" w:sz="4" w:space="0" w:color="auto"/>
            </w:tcBorders>
            <w:shd w:val="clear" w:color="auto" w:fill="auto"/>
          </w:tcPr>
          <w:p w14:paraId="37618207" w14:textId="77777777" w:rsidR="00E808D3" w:rsidRPr="00367C78" w:rsidRDefault="00E808D3" w:rsidP="00AA5915">
            <w:pPr>
              <w:pStyle w:val="Tabletext"/>
            </w:pPr>
            <w:r w:rsidRPr="00367C78">
              <w:t>Assessment of application for partial designation conformity assessment body determination (partial QMS or partial devices)</w:t>
            </w:r>
          </w:p>
        </w:tc>
        <w:tc>
          <w:tcPr>
            <w:tcW w:w="1320" w:type="pct"/>
            <w:tcBorders>
              <w:top w:val="single" w:sz="2" w:space="0" w:color="auto"/>
              <w:bottom w:val="single" w:sz="4" w:space="0" w:color="auto"/>
            </w:tcBorders>
            <w:shd w:val="clear" w:color="auto" w:fill="auto"/>
          </w:tcPr>
          <w:p w14:paraId="32C6287A" w14:textId="77777777" w:rsidR="00E808D3" w:rsidRPr="00367C78" w:rsidRDefault="007206BC" w:rsidP="00AA5915">
            <w:pPr>
              <w:pStyle w:val="Tabletext"/>
            </w:pPr>
            <w:r w:rsidRPr="00367C78">
              <w:t>Paragraph 4</w:t>
            </w:r>
            <w:r w:rsidR="00E808D3" w:rsidRPr="00367C78">
              <w:t>1EWA(3)(g) of the Act</w:t>
            </w:r>
          </w:p>
        </w:tc>
        <w:tc>
          <w:tcPr>
            <w:tcW w:w="977" w:type="pct"/>
            <w:tcBorders>
              <w:top w:val="single" w:sz="2" w:space="0" w:color="auto"/>
              <w:bottom w:val="single" w:sz="4" w:space="0" w:color="auto"/>
            </w:tcBorders>
            <w:shd w:val="clear" w:color="auto" w:fill="auto"/>
          </w:tcPr>
          <w:p w14:paraId="770B934E" w14:textId="5CD7A2EA" w:rsidR="00E808D3" w:rsidRPr="00367C78" w:rsidRDefault="008A54A6" w:rsidP="00AA5915">
            <w:pPr>
              <w:pStyle w:val="Tabletext"/>
            </w:pPr>
            <w:r w:rsidRPr="00F17661">
              <w:t>64,376</w:t>
            </w:r>
          </w:p>
        </w:tc>
      </w:tr>
      <w:tr w:rsidR="00E87B29" w:rsidRPr="00367C78" w14:paraId="3C6CDE82" w14:textId="77777777" w:rsidTr="002561A5">
        <w:tblPrEx>
          <w:tblBorders>
            <w:insideH w:val="single" w:sz="2" w:space="0" w:color="auto"/>
          </w:tblBorders>
        </w:tblPrEx>
        <w:tc>
          <w:tcPr>
            <w:tcW w:w="501" w:type="pct"/>
            <w:tcBorders>
              <w:top w:val="single" w:sz="2" w:space="0" w:color="auto"/>
              <w:bottom w:val="nil"/>
            </w:tcBorders>
            <w:shd w:val="clear" w:color="auto" w:fill="auto"/>
          </w:tcPr>
          <w:p w14:paraId="4A50437D" w14:textId="77777777" w:rsidR="00E87B29" w:rsidRPr="00367C78" w:rsidRDefault="00E87B29" w:rsidP="00AA5915">
            <w:pPr>
              <w:pStyle w:val="Tabletext"/>
            </w:pPr>
            <w:r w:rsidRPr="00367C78">
              <w:t>1.5</w:t>
            </w:r>
          </w:p>
        </w:tc>
        <w:tc>
          <w:tcPr>
            <w:tcW w:w="2200" w:type="pct"/>
            <w:tcBorders>
              <w:top w:val="single" w:sz="2" w:space="0" w:color="auto"/>
              <w:bottom w:val="nil"/>
            </w:tcBorders>
            <w:shd w:val="clear" w:color="auto" w:fill="auto"/>
          </w:tcPr>
          <w:p w14:paraId="0439E86F" w14:textId="77777777" w:rsidR="00E87B29" w:rsidRPr="00367C78" w:rsidRDefault="00E87B29" w:rsidP="00AA5915">
            <w:pPr>
              <w:pStyle w:val="Tabletext"/>
            </w:pPr>
            <w:r w:rsidRPr="00367C78">
              <w:t>Application for the following kinds of medical devices to be included in the Register:</w:t>
            </w:r>
          </w:p>
        </w:tc>
        <w:tc>
          <w:tcPr>
            <w:tcW w:w="1320" w:type="pct"/>
            <w:tcBorders>
              <w:top w:val="single" w:sz="2" w:space="0" w:color="auto"/>
              <w:bottom w:val="nil"/>
            </w:tcBorders>
            <w:shd w:val="clear" w:color="auto" w:fill="auto"/>
          </w:tcPr>
          <w:p w14:paraId="3C968B85" w14:textId="77777777" w:rsidR="00E87B29" w:rsidRPr="00367C78" w:rsidRDefault="007206BC" w:rsidP="00AA5915">
            <w:pPr>
              <w:pStyle w:val="Tabletext"/>
            </w:pPr>
            <w:r w:rsidRPr="00367C78">
              <w:t>Paragraph 4</w:t>
            </w:r>
            <w:r w:rsidR="00E87B29" w:rsidRPr="00367C78">
              <w:t>1FDB(2)(b) of the Act</w:t>
            </w:r>
          </w:p>
        </w:tc>
        <w:tc>
          <w:tcPr>
            <w:tcW w:w="977" w:type="pct"/>
            <w:tcBorders>
              <w:top w:val="single" w:sz="2" w:space="0" w:color="auto"/>
              <w:bottom w:val="nil"/>
            </w:tcBorders>
            <w:shd w:val="clear" w:color="auto" w:fill="auto"/>
          </w:tcPr>
          <w:p w14:paraId="767332B2" w14:textId="77777777" w:rsidR="00E87B29" w:rsidRPr="00367C78" w:rsidRDefault="00E87B29" w:rsidP="00AA5915">
            <w:pPr>
              <w:pStyle w:val="Tabletext"/>
            </w:pPr>
          </w:p>
        </w:tc>
      </w:tr>
      <w:tr w:rsidR="00E808D3" w:rsidRPr="00367C78" w14:paraId="781DA581" w14:textId="77777777" w:rsidTr="002561A5">
        <w:tblPrEx>
          <w:tblBorders>
            <w:insideH w:val="single" w:sz="2" w:space="0" w:color="auto"/>
          </w:tblBorders>
        </w:tblPrEx>
        <w:tc>
          <w:tcPr>
            <w:tcW w:w="501" w:type="pct"/>
            <w:tcBorders>
              <w:top w:val="nil"/>
              <w:bottom w:val="nil"/>
            </w:tcBorders>
            <w:shd w:val="clear" w:color="auto" w:fill="auto"/>
          </w:tcPr>
          <w:p w14:paraId="5D093696" w14:textId="77777777" w:rsidR="00E808D3" w:rsidRPr="00367C78" w:rsidRDefault="00E808D3" w:rsidP="00AA5915">
            <w:pPr>
              <w:pStyle w:val="Tabletext"/>
            </w:pPr>
          </w:p>
        </w:tc>
        <w:tc>
          <w:tcPr>
            <w:tcW w:w="2200" w:type="pct"/>
            <w:tcBorders>
              <w:top w:val="nil"/>
              <w:bottom w:val="nil"/>
            </w:tcBorders>
            <w:shd w:val="clear" w:color="auto" w:fill="auto"/>
          </w:tcPr>
          <w:p w14:paraId="45800CEC" w14:textId="77777777" w:rsidR="00E808D3" w:rsidRPr="00367C78" w:rsidRDefault="00E808D3" w:rsidP="001C418F">
            <w:pPr>
              <w:pStyle w:val="Tablea"/>
            </w:pPr>
            <w:r w:rsidRPr="00367C78">
              <w:t>(b) a Class III medical device;</w:t>
            </w:r>
          </w:p>
        </w:tc>
        <w:tc>
          <w:tcPr>
            <w:tcW w:w="1320" w:type="pct"/>
            <w:tcBorders>
              <w:top w:val="nil"/>
              <w:bottom w:val="nil"/>
            </w:tcBorders>
            <w:shd w:val="clear" w:color="auto" w:fill="auto"/>
          </w:tcPr>
          <w:p w14:paraId="5C7C8EA0" w14:textId="77777777" w:rsidR="00E808D3" w:rsidRPr="00367C78" w:rsidRDefault="00E808D3" w:rsidP="00AA5915">
            <w:pPr>
              <w:pStyle w:val="Tabletext"/>
            </w:pPr>
          </w:p>
        </w:tc>
        <w:tc>
          <w:tcPr>
            <w:tcW w:w="977" w:type="pct"/>
            <w:tcBorders>
              <w:top w:val="nil"/>
              <w:bottom w:val="nil"/>
            </w:tcBorders>
            <w:shd w:val="clear" w:color="auto" w:fill="auto"/>
          </w:tcPr>
          <w:p w14:paraId="3178889C" w14:textId="14FECD04" w:rsidR="00E808D3" w:rsidRPr="00367C78" w:rsidRDefault="008A54A6" w:rsidP="00AA5915">
            <w:pPr>
              <w:pStyle w:val="Tabletext"/>
            </w:pPr>
            <w:r w:rsidRPr="00F17661">
              <w:t>1,530</w:t>
            </w:r>
          </w:p>
        </w:tc>
      </w:tr>
      <w:tr w:rsidR="00E808D3" w:rsidRPr="00367C78" w14:paraId="62C0B105" w14:textId="77777777" w:rsidTr="002561A5">
        <w:tblPrEx>
          <w:tblBorders>
            <w:insideH w:val="single" w:sz="2" w:space="0" w:color="auto"/>
          </w:tblBorders>
        </w:tblPrEx>
        <w:tc>
          <w:tcPr>
            <w:tcW w:w="501" w:type="pct"/>
            <w:tcBorders>
              <w:top w:val="nil"/>
              <w:bottom w:val="nil"/>
            </w:tcBorders>
            <w:shd w:val="clear" w:color="auto" w:fill="auto"/>
          </w:tcPr>
          <w:p w14:paraId="24634817" w14:textId="77777777" w:rsidR="00E808D3" w:rsidRPr="00367C78" w:rsidRDefault="00E808D3" w:rsidP="00AA5915">
            <w:pPr>
              <w:pStyle w:val="Tabletext"/>
            </w:pPr>
          </w:p>
        </w:tc>
        <w:tc>
          <w:tcPr>
            <w:tcW w:w="2200" w:type="pct"/>
            <w:tcBorders>
              <w:top w:val="nil"/>
              <w:bottom w:val="nil"/>
            </w:tcBorders>
            <w:shd w:val="clear" w:color="auto" w:fill="auto"/>
          </w:tcPr>
          <w:p w14:paraId="0FD16882" w14:textId="77777777" w:rsidR="00E808D3" w:rsidRPr="00367C78" w:rsidRDefault="00E808D3" w:rsidP="001C418F">
            <w:pPr>
              <w:pStyle w:val="Tablea"/>
            </w:pPr>
            <w:r w:rsidRPr="00367C78">
              <w:t>(c) a Class IIb medical device;</w:t>
            </w:r>
          </w:p>
        </w:tc>
        <w:tc>
          <w:tcPr>
            <w:tcW w:w="1320" w:type="pct"/>
            <w:tcBorders>
              <w:top w:val="nil"/>
              <w:bottom w:val="nil"/>
            </w:tcBorders>
            <w:shd w:val="clear" w:color="auto" w:fill="auto"/>
          </w:tcPr>
          <w:p w14:paraId="6FA30802" w14:textId="77777777" w:rsidR="00E808D3" w:rsidRPr="00367C78" w:rsidRDefault="00E808D3" w:rsidP="00AA5915">
            <w:pPr>
              <w:pStyle w:val="Tabletext"/>
            </w:pPr>
          </w:p>
        </w:tc>
        <w:tc>
          <w:tcPr>
            <w:tcW w:w="977" w:type="pct"/>
            <w:tcBorders>
              <w:top w:val="nil"/>
              <w:bottom w:val="nil"/>
            </w:tcBorders>
            <w:shd w:val="clear" w:color="auto" w:fill="auto"/>
          </w:tcPr>
          <w:p w14:paraId="5C772B30" w14:textId="5DA7045E" w:rsidR="00E808D3" w:rsidRPr="00367C78" w:rsidRDefault="008A54A6" w:rsidP="00AA5915">
            <w:pPr>
              <w:pStyle w:val="Tabletext"/>
            </w:pPr>
            <w:r w:rsidRPr="00F17661">
              <w:t>1,187</w:t>
            </w:r>
          </w:p>
        </w:tc>
      </w:tr>
      <w:tr w:rsidR="00E808D3" w:rsidRPr="00367C78" w14:paraId="7DFB4250" w14:textId="77777777" w:rsidTr="002561A5">
        <w:tblPrEx>
          <w:tblBorders>
            <w:insideH w:val="single" w:sz="2" w:space="0" w:color="auto"/>
          </w:tblBorders>
        </w:tblPrEx>
        <w:tc>
          <w:tcPr>
            <w:tcW w:w="501" w:type="pct"/>
            <w:tcBorders>
              <w:top w:val="nil"/>
              <w:bottom w:val="nil"/>
            </w:tcBorders>
            <w:shd w:val="clear" w:color="auto" w:fill="auto"/>
          </w:tcPr>
          <w:p w14:paraId="1553EBD4" w14:textId="77777777" w:rsidR="00E808D3" w:rsidRPr="00367C78" w:rsidRDefault="00E808D3" w:rsidP="00AA5915">
            <w:pPr>
              <w:pStyle w:val="Tabletext"/>
            </w:pPr>
          </w:p>
        </w:tc>
        <w:tc>
          <w:tcPr>
            <w:tcW w:w="2200" w:type="pct"/>
            <w:tcBorders>
              <w:top w:val="nil"/>
              <w:bottom w:val="nil"/>
            </w:tcBorders>
            <w:shd w:val="clear" w:color="auto" w:fill="auto"/>
          </w:tcPr>
          <w:p w14:paraId="4F8AE3C7" w14:textId="77777777" w:rsidR="00E808D3" w:rsidRPr="00367C78" w:rsidRDefault="00E808D3" w:rsidP="001C418F">
            <w:pPr>
              <w:pStyle w:val="Tablea"/>
            </w:pPr>
            <w:r w:rsidRPr="00367C78">
              <w:t>(d) a Class IIa medical device;</w:t>
            </w:r>
          </w:p>
        </w:tc>
        <w:tc>
          <w:tcPr>
            <w:tcW w:w="1320" w:type="pct"/>
            <w:tcBorders>
              <w:top w:val="nil"/>
              <w:bottom w:val="nil"/>
            </w:tcBorders>
            <w:shd w:val="clear" w:color="auto" w:fill="auto"/>
          </w:tcPr>
          <w:p w14:paraId="1E51393D" w14:textId="77777777" w:rsidR="00E808D3" w:rsidRPr="00367C78" w:rsidRDefault="00E808D3" w:rsidP="00AA5915">
            <w:pPr>
              <w:pStyle w:val="Tabletext"/>
            </w:pPr>
          </w:p>
        </w:tc>
        <w:tc>
          <w:tcPr>
            <w:tcW w:w="977" w:type="pct"/>
            <w:tcBorders>
              <w:top w:val="nil"/>
              <w:bottom w:val="nil"/>
            </w:tcBorders>
            <w:shd w:val="clear" w:color="auto" w:fill="auto"/>
          </w:tcPr>
          <w:p w14:paraId="2D0D9AE0" w14:textId="16A95C3D" w:rsidR="00E808D3" w:rsidRPr="00367C78" w:rsidRDefault="008A54A6" w:rsidP="00AA5915">
            <w:pPr>
              <w:pStyle w:val="Tabletext"/>
            </w:pPr>
            <w:r w:rsidRPr="00F17661">
              <w:t>1,187</w:t>
            </w:r>
          </w:p>
        </w:tc>
      </w:tr>
      <w:tr w:rsidR="00E808D3" w:rsidRPr="00367C78" w14:paraId="65CC21C9" w14:textId="77777777" w:rsidTr="002561A5">
        <w:tblPrEx>
          <w:tblBorders>
            <w:insideH w:val="single" w:sz="2" w:space="0" w:color="auto"/>
          </w:tblBorders>
        </w:tblPrEx>
        <w:tc>
          <w:tcPr>
            <w:tcW w:w="501" w:type="pct"/>
            <w:tcBorders>
              <w:top w:val="nil"/>
              <w:bottom w:val="nil"/>
            </w:tcBorders>
            <w:shd w:val="clear" w:color="auto" w:fill="auto"/>
          </w:tcPr>
          <w:p w14:paraId="2B2BE715" w14:textId="77777777" w:rsidR="00E808D3" w:rsidRPr="00367C78" w:rsidRDefault="00E808D3" w:rsidP="00AA5915">
            <w:pPr>
              <w:pStyle w:val="Tabletext"/>
            </w:pPr>
          </w:p>
        </w:tc>
        <w:tc>
          <w:tcPr>
            <w:tcW w:w="2200" w:type="pct"/>
            <w:tcBorders>
              <w:top w:val="nil"/>
              <w:bottom w:val="nil"/>
            </w:tcBorders>
            <w:shd w:val="clear" w:color="auto" w:fill="auto"/>
          </w:tcPr>
          <w:p w14:paraId="4E4CD962" w14:textId="77777777" w:rsidR="00E808D3" w:rsidRPr="00367C78" w:rsidRDefault="00E808D3" w:rsidP="001C418F">
            <w:pPr>
              <w:pStyle w:val="Tablea"/>
            </w:pPr>
            <w:r w:rsidRPr="00367C78">
              <w:t>(e) a Class I medical device that the manufacturer intends to be supplied in a sterile state or that has a measuring function, except a device that is intended by the manufacturer to be for export only;</w:t>
            </w:r>
          </w:p>
        </w:tc>
        <w:tc>
          <w:tcPr>
            <w:tcW w:w="1320" w:type="pct"/>
            <w:tcBorders>
              <w:top w:val="nil"/>
              <w:bottom w:val="nil"/>
            </w:tcBorders>
            <w:shd w:val="clear" w:color="auto" w:fill="auto"/>
          </w:tcPr>
          <w:p w14:paraId="753C6CC0" w14:textId="77777777" w:rsidR="00E808D3" w:rsidRPr="00367C78" w:rsidRDefault="00E808D3" w:rsidP="00AA5915">
            <w:pPr>
              <w:pStyle w:val="Tabletext"/>
            </w:pPr>
          </w:p>
        </w:tc>
        <w:tc>
          <w:tcPr>
            <w:tcW w:w="977" w:type="pct"/>
            <w:tcBorders>
              <w:top w:val="nil"/>
              <w:bottom w:val="nil"/>
            </w:tcBorders>
            <w:shd w:val="clear" w:color="auto" w:fill="auto"/>
          </w:tcPr>
          <w:p w14:paraId="2A24EE06" w14:textId="520F10E5" w:rsidR="00E808D3" w:rsidRPr="00367C78" w:rsidRDefault="006F0103" w:rsidP="00AA5915">
            <w:pPr>
              <w:pStyle w:val="Tabletext"/>
            </w:pPr>
            <w:r w:rsidRPr="00F17661">
              <w:t>621</w:t>
            </w:r>
          </w:p>
        </w:tc>
      </w:tr>
      <w:tr w:rsidR="00E87B29" w:rsidRPr="00367C78" w14:paraId="33A112E5" w14:textId="77777777" w:rsidTr="002561A5">
        <w:tblPrEx>
          <w:tblBorders>
            <w:insideH w:val="single" w:sz="2" w:space="0" w:color="auto"/>
          </w:tblBorders>
        </w:tblPrEx>
        <w:tc>
          <w:tcPr>
            <w:tcW w:w="501" w:type="pct"/>
            <w:tcBorders>
              <w:top w:val="nil"/>
              <w:bottom w:val="nil"/>
            </w:tcBorders>
            <w:shd w:val="clear" w:color="auto" w:fill="auto"/>
          </w:tcPr>
          <w:p w14:paraId="63391268" w14:textId="77777777" w:rsidR="00E87B29" w:rsidRPr="00367C78" w:rsidRDefault="00E87B29" w:rsidP="00715D96">
            <w:pPr>
              <w:pStyle w:val="Tabletext"/>
              <w:keepNext/>
              <w:keepLines/>
            </w:pPr>
          </w:p>
        </w:tc>
        <w:tc>
          <w:tcPr>
            <w:tcW w:w="2200" w:type="pct"/>
            <w:tcBorders>
              <w:top w:val="nil"/>
              <w:bottom w:val="nil"/>
            </w:tcBorders>
            <w:shd w:val="clear" w:color="auto" w:fill="auto"/>
          </w:tcPr>
          <w:p w14:paraId="1F83F953" w14:textId="77777777" w:rsidR="00E87B29" w:rsidRPr="00367C78" w:rsidRDefault="00E87B29" w:rsidP="00715D96">
            <w:pPr>
              <w:pStyle w:val="Tablea"/>
              <w:keepNext/>
              <w:keepLines/>
            </w:pPr>
            <w:r w:rsidRPr="00367C78">
              <w:t>(f) a Class I medical device that is intended by the manufacturer to be for export only;</w:t>
            </w:r>
          </w:p>
        </w:tc>
        <w:tc>
          <w:tcPr>
            <w:tcW w:w="1320" w:type="pct"/>
            <w:tcBorders>
              <w:top w:val="nil"/>
              <w:bottom w:val="nil"/>
            </w:tcBorders>
            <w:shd w:val="clear" w:color="auto" w:fill="auto"/>
          </w:tcPr>
          <w:p w14:paraId="25009AF4" w14:textId="77777777" w:rsidR="00E87B29" w:rsidRPr="00367C78" w:rsidRDefault="00E87B29" w:rsidP="00715D96">
            <w:pPr>
              <w:pStyle w:val="Tabletext"/>
              <w:keepNext/>
              <w:keepLines/>
            </w:pPr>
          </w:p>
        </w:tc>
        <w:tc>
          <w:tcPr>
            <w:tcW w:w="977" w:type="pct"/>
            <w:tcBorders>
              <w:top w:val="nil"/>
              <w:bottom w:val="nil"/>
            </w:tcBorders>
            <w:shd w:val="clear" w:color="auto" w:fill="auto"/>
          </w:tcPr>
          <w:p w14:paraId="23454627" w14:textId="39E2B001" w:rsidR="00E87B29" w:rsidRPr="00367C78" w:rsidRDefault="006F0103" w:rsidP="00715D96">
            <w:pPr>
              <w:pStyle w:val="Tabletext"/>
              <w:keepNext/>
              <w:keepLines/>
            </w:pPr>
            <w:r w:rsidRPr="00F17661">
              <w:t>99</w:t>
            </w:r>
          </w:p>
        </w:tc>
      </w:tr>
      <w:tr w:rsidR="00E808D3" w:rsidRPr="00367C78" w14:paraId="427C523B" w14:textId="77777777" w:rsidTr="002561A5">
        <w:tblPrEx>
          <w:tblBorders>
            <w:top w:val="none" w:sz="0" w:space="0" w:color="auto"/>
            <w:bottom w:val="none" w:sz="0" w:space="0" w:color="auto"/>
            <w:insideH w:val="none" w:sz="0" w:space="0" w:color="auto"/>
          </w:tblBorders>
        </w:tblPrEx>
        <w:trPr>
          <w:trHeight w:val="20"/>
        </w:trPr>
        <w:tc>
          <w:tcPr>
            <w:tcW w:w="501" w:type="pct"/>
            <w:shd w:val="clear" w:color="auto" w:fill="auto"/>
          </w:tcPr>
          <w:p w14:paraId="455EB508" w14:textId="77777777" w:rsidR="00E808D3" w:rsidRPr="00367C78" w:rsidRDefault="00E808D3" w:rsidP="00E97FE3">
            <w:pPr>
              <w:pStyle w:val="Tabletext"/>
            </w:pPr>
          </w:p>
        </w:tc>
        <w:tc>
          <w:tcPr>
            <w:tcW w:w="2200" w:type="pct"/>
            <w:shd w:val="clear" w:color="auto" w:fill="auto"/>
          </w:tcPr>
          <w:p w14:paraId="5D53C594" w14:textId="7FD468E6" w:rsidR="00E808D3" w:rsidRPr="00367C78" w:rsidRDefault="00E808D3" w:rsidP="00E97FE3">
            <w:pPr>
              <w:pStyle w:val="Tablea"/>
            </w:pPr>
            <w:r w:rsidRPr="00367C78">
              <w:t xml:space="preserve">(g) a Class I medical device except one described in </w:t>
            </w:r>
            <w:r w:rsidR="00EE4119" w:rsidRPr="00367C78">
              <w:t>paragraph (</w:t>
            </w:r>
            <w:r w:rsidRPr="00367C78">
              <w:t>e) or (f);</w:t>
            </w:r>
          </w:p>
        </w:tc>
        <w:tc>
          <w:tcPr>
            <w:tcW w:w="1320" w:type="pct"/>
            <w:shd w:val="clear" w:color="auto" w:fill="auto"/>
          </w:tcPr>
          <w:p w14:paraId="71CF9827" w14:textId="77777777" w:rsidR="00E808D3" w:rsidRPr="00367C78" w:rsidRDefault="00E808D3" w:rsidP="00E97FE3">
            <w:pPr>
              <w:pStyle w:val="Tabletext"/>
            </w:pPr>
          </w:p>
        </w:tc>
        <w:tc>
          <w:tcPr>
            <w:tcW w:w="977" w:type="pct"/>
            <w:shd w:val="clear" w:color="auto" w:fill="auto"/>
          </w:tcPr>
          <w:p w14:paraId="440D04C2" w14:textId="30B4B800" w:rsidR="00E808D3" w:rsidRPr="00367C78" w:rsidRDefault="006F0103" w:rsidP="00E97FE3">
            <w:pPr>
              <w:pStyle w:val="Tabletext"/>
            </w:pPr>
            <w:r w:rsidRPr="00F17661">
              <w:t>621</w:t>
            </w:r>
          </w:p>
        </w:tc>
      </w:tr>
      <w:tr w:rsidR="00E808D3" w:rsidRPr="00367C78" w14:paraId="31DA1582" w14:textId="77777777" w:rsidTr="002561A5">
        <w:tblPrEx>
          <w:tblBorders>
            <w:insideH w:val="single" w:sz="2" w:space="0" w:color="auto"/>
          </w:tblBorders>
        </w:tblPrEx>
        <w:tc>
          <w:tcPr>
            <w:tcW w:w="501" w:type="pct"/>
            <w:tcBorders>
              <w:top w:val="nil"/>
              <w:bottom w:val="nil"/>
            </w:tcBorders>
            <w:shd w:val="clear" w:color="auto" w:fill="auto"/>
          </w:tcPr>
          <w:p w14:paraId="366B6D69" w14:textId="77777777" w:rsidR="00E808D3" w:rsidRPr="00367C78" w:rsidRDefault="00E808D3" w:rsidP="00AA5915">
            <w:pPr>
              <w:pStyle w:val="Tabletext"/>
            </w:pPr>
          </w:p>
        </w:tc>
        <w:tc>
          <w:tcPr>
            <w:tcW w:w="2200" w:type="pct"/>
            <w:tcBorders>
              <w:top w:val="nil"/>
              <w:bottom w:val="nil"/>
            </w:tcBorders>
            <w:shd w:val="clear" w:color="auto" w:fill="auto"/>
          </w:tcPr>
          <w:p w14:paraId="52513607" w14:textId="520BC9D4" w:rsidR="00E808D3" w:rsidRPr="00367C78" w:rsidRDefault="00E808D3" w:rsidP="00E97FE3">
            <w:pPr>
              <w:pStyle w:val="Tablea"/>
            </w:pPr>
            <w:r w:rsidRPr="00367C78">
              <w:t>(h) an IVD medical device, including a Class 4 in</w:t>
            </w:r>
            <w:r w:rsidR="002023AE">
              <w:noBreakHyphen/>
            </w:r>
            <w:r w:rsidRPr="00367C78">
              <w:t xml:space="preserve">house IVD medical device, but not a device that is intended by the manufacturer to be for export only or a Class 2 IVD medical device that was, immediately before the commencement of the </w:t>
            </w:r>
            <w:r w:rsidRPr="00367C78">
              <w:rPr>
                <w:i/>
              </w:rPr>
              <w:t>Therapeutic Goods (Medical Devices) Amendment (In Vitro Diagnostic Medical Devices) Regulation</w:t>
            </w:r>
            <w:r w:rsidR="00EA1C6C" w:rsidRPr="00367C78">
              <w:rPr>
                <w:i/>
              </w:rPr>
              <w:t> </w:t>
            </w:r>
            <w:r w:rsidRPr="00367C78">
              <w:rPr>
                <w:i/>
              </w:rPr>
              <w:t>2015</w:t>
            </w:r>
            <w:r w:rsidRPr="00367C78">
              <w:t>:</w:t>
            </w:r>
          </w:p>
          <w:p w14:paraId="10927F11" w14:textId="77777777" w:rsidR="00E808D3" w:rsidRPr="00367C78" w:rsidRDefault="00E808D3" w:rsidP="00E97FE3">
            <w:pPr>
              <w:pStyle w:val="Tablei"/>
            </w:pPr>
            <w:r w:rsidRPr="00367C78">
              <w:t>(i) included in the Register; and</w:t>
            </w:r>
          </w:p>
          <w:p w14:paraId="5F215E74" w14:textId="63D7505F" w:rsidR="00E808D3" w:rsidRPr="00367C78" w:rsidRDefault="00E808D3" w:rsidP="001C418F">
            <w:pPr>
              <w:pStyle w:val="Tablei"/>
            </w:pPr>
            <w:r w:rsidRPr="00367C78">
              <w:t>(ii) classified as a Class 3 IVD medical device because of subclause</w:t>
            </w:r>
            <w:r w:rsidR="00EA1C6C" w:rsidRPr="00367C78">
              <w:t> </w:t>
            </w:r>
            <w:r w:rsidRPr="00367C78">
              <w:t xml:space="preserve">1.3(2) of </w:t>
            </w:r>
            <w:r w:rsidR="00EE4119" w:rsidRPr="00367C78">
              <w:t>Schedule 2</w:t>
            </w:r>
            <w:r w:rsidRPr="00367C78">
              <w:t>A (as in force immediately before the commencement of that regulation)</w:t>
            </w:r>
          </w:p>
        </w:tc>
        <w:tc>
          <w:tcPr>
            <w:tcW w:w="1320" w:type="pct"/>
            <w:tcBorders>
              <w:top w:val="nil"/>
              <w:bottom w:val="nil"/>
            </w:tcBorders>
            <w:shd w:val="clear" w:color="auto" w:fill="auto"/>
          </w:tcPr>
          <w:p w14:paraId="1E317996" w14:textId="77777777" w:rsidR="00E808D3" w:rsidRPr="00367C78" w:rsidRDefault="00E808D3" w:rsidP="00AA5915">
            <w:pPr>
              <w:pStyle w:val="Tabletext"/>
            </w:pPr>
          </w:p>
        </w:tc>
        <w:tc>
          <w:tcPr>
            <w:tcW w:w="977" w:type="pct"/>
            <w:tcBorders>
              <w:top w:val="nil"/>
              <w:bottom w:val="nil"/>
            </w:tcBorders>
            <w:shd w:val="clear" w:color="auto" w:fill="auto"/>
          </w:tcPr>
          <w:p w14:paraId="6B12231E" w14:textId="2DB640AC" w:rsidR="00E808D3" w:rsidRPr="00367C78" w:rsidRDefault="006F0103" w:rsidP="00AA5915">
            <w:pPr>
              <w:pStyle w:val="Tabletext"/>
            </w:pPr>
            <w:r w:rsidRPr="00F17661">
              <w:t>1,187</w:t>
            </w:r>
          </w:p>
        </w:tc>
      </w:tr>
      <w:tr w:rsidR="00E87B29" w:rsidRPr="00367C78" w14:paraId="1E0372C7" w14:textId="77777777" w:rsidTr="002561A5">
        <w:tblPrEx>
          <w:tblBorders>
            <w:insideH w:val="single" w:sz="2" w:space="0" w:color="auto"/>
          </w:tblBorders>
        </w:tblPrEx>
        <w:tc>
          <w:tcPr>
            <w:tcW w:w="501" w:type="pct"/>
            <w:tcBorders>
              <w:top w:val="nil"/>
              <w:bottom w:val="nil"/>
            </w:tcBorders>
            <w:shd w:val="clear" w:color="auto" w:fill="auto"/>
          </w:tcPr>
          <w:p w14:paraId="1677ED60" w14:textId="77777777" w:rsidR="00E87B29" w:rsidRPr="00367C78" w:rsidRDefault="00E87B29" w:rsidP="00AA5915">
            <w:pPr>
              <w:pStyle w:val="Tabletext"/>
            </w:pPr>
          </w:p>
        </w:tc>
        <w:tc>
          <w:tcPr>
            <w:tcW w:w="2200" w:type="pct"/>
            <w:tcBorders>
              <w:top w:val="nil"/>
              <w:bottom w:val="nil"/>
            </w:tcBorders>
            <w:shd w:val="clear" w:color="auto" w:fill="auto"/>
          </w:tcPr>
          <w:p w14:paraId="11DA4ADA" w14:textId="77777777" w:rsidR="00E87B29" w:rsidRPr="00367C78" w:rsidRDefault="00E87B29" w:rsidP="001C418F">
            <w:pPr>
              <w:pStyle w:val="notetext"/>
              <w:ind w:left="993" w:hanging="709"/>
            </w:pPr>
            <w:r w:rsidRPr="00367C78">
              <w:t>Note:</w:t>
            </w:r>
            <w:r w:rsidRPr="00367C78">
              <w:tab/>
            </w:r>
            <w:r w:rsidR="00EA1C6C" w:rsidRPr="00367C78">
              <w:t>Paragraph (</w:t>
            </w:r>
            <w:r w:rsidRPr="00367C78">
              <w:t>h)—there is no fee for an application to include in the Register a Class 2 IVD medical device mentioned in the paragraph.</w:t>
            </w:r>
          </w:p>
        </w:tc>
        <w:tc>
          <w:tcPr>
            <w:tcW w:w="1320" w:type="pct"/>
            <w:tcBorders>
              <w:top w:val="nil"/>
              <w:bottom w:val="nil"/>
            </w:tcBorders>
            <w:shd w:val="clear" w:color="auto" w:fill="auto"/>
          </w:tcPr>
          <w:p w14:paraId="7E7651E7" w14:textId="77777777" w:rsidR="00E87B29" w:rsidRPr="00367C78" w:rsidRDefault="00E87B29" w:rsidP="00AA5915">
            <w:pPr>
              <w:pStyle w:val="Tabletext"/>
            </w:pPr>
          </w:p>
        </w:tc>
        <w:tc>
          <w:tcPr>
            <w:tcW w:w="977" w:type="pct"/>
            <w:tcBorders>
              <w:top w:val="nil"/>
              <w:bottom w:val="nil"/>
            </w:tcBorders>
            <w:shd w:val="clear" w:color="auto" w:fill="auto"/>
          </w:tcPr>
          <w:p w14:paraId="1C30FA6A" w14:textId="77777777" w:rsidR="00E87B29" w:rsidRPr="00367C78" w:rsidRDefault="00E87B29" w:rsidP="00AA5915">
            <w:pPr>
              <w:pStyle w:val="Tabletext"/>
            </w:pPr>
          </w:p>
        </w:tc>
      </w:tr>
      <w:tr w:rsidR="00E808D3" w:rsidRPr="00367C78" w14:paraId="09ADEBE8" w14:textId="77777777" w:rsidTr="002561A5">
        <w:tblPrEx>
          <w:tblBorders>
            <w:top w:val="none" w:sz="0" w:space="0" w:color="auto"/>
            <w:bottom w:val="none" w:sz="0" w:space="0" w:color="auto"/>
            <w:insideH w:val="none" w:sz="0" w:space="0" w:color="auto"/>
          </w:tblBorders>
        </w:tblPrEx>
        <w:trPr>
          <w:trHeight w:val="20"/>
        </w:trPr>
        <w:tc>
          <w:tcPr>
            <w:tcW w:w="501" w:type="pct"/>
            <w:tcBorders>
              <w:bottom w:val="single" w:sz="4" w:space="0" w:color="auto"/>
            </w:tcBorders>
            <w:shd w:val="clear" w:color="auto" w:fill="auto"/>
          </w:tcPr>
          <w:p w14:paraId="0556ED9A" w14:textId="77777777" w:rsidR="00E808D3" w:rsidRPr="00367C78" w:rsidRDefault="00E808D3" w:rsidP="00715E3B">
            <w:pPr>
              <w:pStyle w:val="Tabletext"/>
            </w:pPr>
          </w:p>
        </w:tc>
        <w:tc>
          <w:tcPr>
            <w:tcW w:w="2200" w:type="pct"/>
            <w:tcBorders>
              <w:bottom w:val="single" w:sz="4" w:space="0" w:color="auto"/>
            </w:tcBorders>
            <w:shd w:val="clear" w:color="auto" w:fill="auto"/>
          </w:tcPr>
          <w:p w14:paraId="72E5CDFC" w14:textId="77777777" w:rsidR="00E808D3" w:rsidRPr="00367C78" w:rsidRDefault="00E808D3" w:rsidP="00715E3B">
            <w:pPr>
              <w:pStyle w:val="Tablea"/>
            </w:pPr>
            <w:r w:rsidRPr="00367C78">
              <w:t>(i) an IVD medical device that is intended by the manufacturer to be for export only</w:t>
            </w:r>
          </w:p>
        </w:tc>
        <w:tc>
          <w:tcPr>
            <w:tcW w:w="1320" w:type="pct"/>
            <w:tcBorders>
              <w:bottom w:val="single" w:sz="4" w:space="0" w:color="auto"/>
            </w:tcBorders>
            <w:shd w:val="clear" w:color="auto" w:fill="auto"/>
          </w:tcPr>
          <w:p w14:paraId="751C40B8" w14:textId="77777777" w:rsidR="00E808D3" w:rsidRPr="00367C78" w:rsidRDefault="00E808D3" w:rsidP="00715E3B">
            <w:pPr>
              <w:pStyle w:val="Tabletext"/>
            </w:pPr>
          </w:p>
        </w:tc>
        <w:tc>
          <w:tcPr>
            <w:tcW w:w="977" w:type="pct"/>
            <w:tcBorders>
              <w:bottom w:val="single" w:sz="4" w:space="0" w:color="auto"/>
            </w:tcBorders>
            <w:shd w:val="clear" w:color="auto" w:fill="auto"/>
          </w:tcPr>
          <w:p w14:paraId="57EBBC91" w14:textId="1B0CCF16" w:rsidR="00E808D3" w:rsidRPr="00367C78" w:rsidRDefault="00536EBB" w:rsidP="00715E3B">
            <w:pPr>
              <w:pStyle w:val="Tabletext"/>
            </w:pPr>
            <w:r w:rsidRPr="00F17661">
              <w:t>99</w:t>
            </w:r>
          </w:p>
        </w:tc>
      </w:tr>
      <w:tr w:rsidR="00E808D3" w:rsidRPr="00367C78" w14:paraId="0CEBE2E1" w14:textId="77777777" w:rsidTr="002561A5">
        <w:tc>
          <w:tcPr>
            <w:tcW w:w="501" w:type="pct"/>
            <w:tcBorders>
              <w:top w:val="single" w:sz="4" w:space="0" w:color="auto"/>
              <w:bottom w:val="single" w:sz="4" w:space="0" w:color="auto"/>
            </w:tcBorders>
            <w:shd w:val="clear" w:color="auto" w:fill="auto"/>
          </w:tcPr>
          <w:p w14:paraId="703FE5F7" w14:textId="77777777" w:rsidR="00E808D3" w:rsidRPr="00367C78" w:rsidRDefault="00E808D3" w:rsidP="006D1E60">
            <w:pPr>
              <w:pStyle w:val="Tabletext"/>
            </w:pPr>
            <w:r w:rsidRPr="00367C78">
              <w:t>1.5A</w:t>
            </w:r>
          </w:p>
        </w:tc>
        <w:tc>
          <w:tcPr>
            <w:tcW w:w="2200" w:type="pct"/>
            <w:tcBorders>
              <w:top w:val="single" w:sz="4" w:space="0" w:color="auto"/>
              <w:bottom w:val="single" w:sz="4" w:space="0" w:color="auto"/>
            </w:tcBorders>
            <w:shd w:val="clear" w:color="auto" w:fill="auto"/>
          </w:tcPr>
          <w:p w14:paraId="5E6627E5" w14:textId="77777777" w:rsidR="00E808D3" w:rsidRPr="00367C78" w:rsidRDefault="00E808D3" w:rsidP="00C055E2">
            <w:pPr>
              <w:pStyle w:val="Tabletext"/>
            </w:pPr>
            <w:r w:rsidRPr="00367C78">
              <w:t>Application for medical devices (priority applicant) determination in relation to a medical device</w:t>
            </w:r>
          </w:p>
        </w:tc>
        <w:tc>
          <w:tcPr>
            <w:tcW w:w="1320" w:type="pct"/>
            <w:tcBorders>
              <w:top w:val="single" w:sz="4" w:space="0" w:color="auto"/>
              <w:bottom w:val="single" w:sz="4" w:space="0" w:color="auto"/>
            </w:tcBorders>
            <w:shd w:val="clear" w:color="auto" w:fill="auto"/>
          </w:tcPr>
          <w:p w14:paraId="10155D14" w14:textId="77777777" w:rsidR="00E808D3" w:rsidRPr="00367C78" w:rsidRDefault="007206BC" w:rsidP="006D1E60">
            <w:pPr>
              <w:pStyle w:val="Tabletext"/>
            </w:pPr>
            <w:r w:rsidRPr="00367C78">
              <w:t>Paragraph 4</w:t>
            </w:r>
            <w:r w:rsidR="00E808D3" w:rsidRPr="00367C78">
              <w:t>1FKA(3)(d) of the Act</w:t>
            </w:r>
          </w:p>
        </w:tc>
        <w:tc>
          <w:tcPr>
            <w:tcW w:w="977" w:type="pct"/>
            <w:tcBorders>
              <w:top w:val="single" w:sz="4" w:space="0" w:color="auto"/>
              <w:bottom w:val="single" w:sz="4" w:space="0" w:color="auto"/>
            </w:tcBorders>
            <w:shd w:val="clear" w:color="auto" w:fill="auto"/>
          </w:tcPr>
          <w:p w14:paraId="1EA0766C" w14:textId="5C3301B5" w:rsidR="00E808D3" w:rsidRPr="00367C78" w:rsidRDefault="00AD160A" w:rsidP="006D1E60">
            <w:pPr>
              <w:pStyle w:val="Tabletext"/>
            </w:pPr>
            <w:r w:rsidRPr="00F17661">
              <w:t>12,014</w:t>
            </w:r>
          </w:p>
        </w:tc>
      </w:tr>
      <w:tr w:rsidR="00E87B29" w:rsidRPr="00367C78" w14:paraId="1CFE32D7" w14:textId="77777777" w:rsidTr="002561A5">
        <w:tc>
          <w:tcPr>
            <w:tcW w:w="501" w:type="pct"/>
            <w:tcBorders>
              <w:top w:val="single" w:sz="4" w:space="0" w:color="auto"/>
              <w:bottom w:val="single" w:sz="4" w:space="0" w:color="auto"/>
            </w:tcBorders>
            <w:shd w:val="clear" w:color="auto" w:fill="auto"/>
          </w:tcPr>
          <w:p w14:paraId="506B9CD1" w14:textId="77777777" w:rsidR="00E87B29" w:rsidRPr="00367C78" w:rsidRDefault="00E87B29" w:rsidP="006D1E60">
            <w:pPr>
              <w:pStyle w:val="Tabletext"/>
            </w:pPr>
            <w:r w:rsidRPr="00367C78">
              <w:t>1.6</w:t>
            </w:r>
          </w:p>
        </w:tc>
        <w:tc>
          <w:tcPr>
            <w:tcW w:w="2200" w:type="pct"/>
            <w:tcBorders>
              <w:top w:val="single" w:sz="4" w:space="0" w:color="auto"/>
              <w:bottom w:val="single" w:sz="4" w:space="0" w:color="auto"/>
            </w:tcBorders>
            <w:shd w:val="clear" w:color="auto" w:fill="auto"/>
          </w:tcPr>
          <w:p w14:paraId="4B6BD7EA" w14:textId="77777777" w:rsidR="00E87B29" w:rsidRPr="00367C78" w:rsidRDefault="00E87B29" w:rsidP="006D1E60">
            <w:pPr>
              <w:pStyle w:val="Tabletext"/>
            </w:pPr>
            <w:r w:rsidRPr="00367C78">
              <w:t>Considering submissions to the Secretary in relation to a proposed suspension of a kind of medical device, including an IVD medical device, from the Register</w:t>
            </w:r>
          </w:p>
        </w:tc>
        <w:tc>
          <w:tcPr>
            <w:tcW w:w="1320" w:type="pct"/>
            <w:tcBorders>
              <w:top w:val="single" w:sz="4" w:space="0" w:color="auto"/>
              <w:bottom w:val="single" w:sz="4" w:space="0" w:color="auto"/>
            </w:tcBorders>
            <w:shd w:val="clear" w:color="auto" w:fill="auto"/>
          </w:tcPr>
          <w:p w14:paraId="03470B9F" w14:textId="77777777" w:rsidR="00E87B29" w:rsidRPr="00367C78" w:rsidRDefault="00E87B29" w:rsidP="00E5682A">
            <w:pPr>
              <w:pStyle w:val="Tabletext"/>
            </w:pPr>
            <w:r w:rsidRPr="00367C78">
              <w:t>Subsection</w:t>
            </w:r>
            <w:r w:rsidR="00EA1C6C" w:rsidRPr="00367C78">
              <w:t> </w:t>
            </w:r>
            <w:r w:rsidRPr="00367C78">
              <w:t>41GB(2) and paragraph</w:t>
            </w:r>
            <w:r w:rsidR="00EA1C6C" w:rsidRPr="00367C78">
              <w:t> </w:t>
            </w:r>
            <w:r w:rsidRPr="00367C78">
              <w:t>63(2)(h) of the Act</w:t>
            </w:r>
          </w:p>
        </w:tc>
        <w:tc>
          <w:tcPr>
            <w:tcW w:w="977" w:type="pct"/>
            <w:tcBorders>
              <w:top w:val="single" w:sz="4" w:space="0" w:color="auto"/>
              <w:bottom w:val="single" w:sz="4" w:space="0" w:color="auto"/>
            </w:tcBorders>
            <w:shd w:val="clear" w:color="auto" w:fill="auto"/>
          </w:tcPr>
          <w:p w14:paraId="57957D8B" w14:textId="74580731" w:rsidR="00E87B29" w:rsidRPr="00367C78" w:rsidRDefault="00E87B29" w:rsidP="007B07E4">
            <w:pPr>
              <w:pStyle w:val="Tabletext"/>
            </w:pPr>
            <w:r w:rsidRPr="00367C78">
              <w:t xml:space="preserve">The fee applicable under </w:t>
            </w:r>
            <w:r w:rsidR="002023AE">
              <w:t>item 1</w:t>
            </w:r>
            <w:r w:rsidRPr="00367C78">
              <w:t>.14 to the kind of work to be undertaken</w:t>
            </w:r>
          </w:p>
        </w:tc>
      </w:tr>
      <w:tr w:rsidR="00E87B29" w:rsidRPr="00367C78" w14:paraId="3DAAE891" w14:textId="77777777" w:rsidTr="002561A5">
        <w:tc>
          <w:tcPr>
            <w:tcW w:w="501" w:type="pct"/>
            <w:tcBorders>
              <w:bottom w:val="nil"/>
            </w:tcBorders>
            <w:shd w:val="clear" w:color="auto" w:fill="auto"/>
          </w:tcPr>
          <w:p w14:paraId="5EF11774" w14:textId="77777777" w:rsidR="00E87B29" w:rsidRPr="00367C78" w:rsidRDefault="00E87B29" w:rsidP="008E6BA1">
            <w:pPr>
              <w:pStyle w:val="Tabletext"/>
            </w:pPr>
            <w:r w:rsidRPr="00367C78">
              <w:t>1.6A</w:t>
            </w:r>
          </w:p>
        </w:tc>
        <w:tc>
          <w:tcPr>
            <w:tcW w:w="2200" w:type="pct"/>
            <w:tcBorders>
              <w:bottom w:val="nil"/>
            </w:tcBorders>
            <w:shd w:val="clear" w:color="auto" w:fill="auto"/>
          </w:tcPr>
          <w:p w14:paraId="621DA391" w14:textId="77777777" w:rsidR="00E87B29" w:rsidRPr="00367C78" w:rsidRDefault="00E87B29" w:rsidP="008E6BA1">
            <w:pPr>
              <w:pStyle w:val="Tabletext"/>
            </w:pPr>
            <w:r w:rsidRPr="00367C78">
              <w:t>Request for the revocation of the cancellation of an entry of a kind of medical device from the Register:</w:t>
            </w:r>
          </w:p>
        </w:tc>
        <w:tc>
          <w:tcPr>
            <w:tcW w:w="1320" w:type="pct"/>
            <w:tcBorders>
              <w:bottom w:val="nil"/>
            </w:tcBorders>
            <w:shd w:val="clear" w:color="auto" w:fill="auto"/>
          </w:tcPr>
          <w:p w14:paraId="2618D721" w14:textId="77777777" w:rsidR="00E87B29" w:rsidRPr="00367C78" w:rsidRDefault="007206BC" w:rsidP="008E6BA1">
            <w:pPr>
              <w:pStyle w:val="Tabletext"/>
            </w:pPr>
            <w:r w:rsidRPr="00367C78">
              <w:t>Paragraph 4</w:t>
            </w:r>
            <w:r w:rsidR="00E87B29" w:rsidRPr="00367C78">
              <w:t>1GLA(1)(c) of the Act</w:t>
            </w:r>
          </w:p>
        </w:tc>
        <w:tc>
          <w:tcPr>
            <w:tcW w:w="977" w:type="pct"/>
            <w:tcBorders>
              <w:bottom w:val="nil"/>
            </w:tcBorders>
            <w:shd w:val="clear" w:color="auto" w:fill="auto"/>
          </w:tcPr>
          <w:p w14:paraId="2201E495" w14:textId="77777777" w:rsidR="00E87B29" w:rsidRPr="00367C78" w:rsidRDefault="00E87B29" w:rsidP="008E6BA1">
            <w:pPr>
              <w:pStyle w:val="Tablea"/>
            </w:pPr>
          </w:p>
        </w:tc>
      </w:tr>
      <w:tr w:rsidR="00E87B29" w:rsidRPr="00367C78" w14:paraId="79444E50" w14:textId="77777777" w:rsidTr="002561A5">
        <w:tc>
          <w:tcPr>
            <w:tcW w:w="501" w:type="pct"/>
            <w:tcBorders>
              <w:top w:val="nil"/>
              <w:bottom w:val="nil"/>
            </w:tcBorders>
            <w:shd w:val="clear" w:color="auto" w:fill="auto"/>
          </w:tcPr>
          <w:p w14:paraId="60A8E49B" w14:textId="77777777" w:rsidR="00E87B29" w:rsidRPr="00367C78" w:rsidRDefault="00E87B29" w:rsidP="008E6BA1">
            <w:pPr>
              <w:pStyle w:val="Tabletext"/>
            </w:pPr>
          </w:p>
        </w:tc>
        <w:tc>
          <w:tcPr>
            <w:tcW w:w="2200" w:type="pct"/>
            <w:tcBorders>
              <w:top w:val="nil"/>
              <w:bottom w:val="nil"/>
            </w:tcBorders>
            <w:shd w:val="clear" w:color="auto" w:fill="auto"/>
          </w:tcPr>
          <w:p w14:paraId="4A56F7A8" w14:textId="77777777" w:rsidR="00E87B29" w:rsidRPr="00367C78" w:rsidRDefault="00E87B29" w:rsidP="008E6BA1">
            <w:pPr>
              <w:pStyle w:val="Tabletext"/>
            </w:pPr>
            <w:r w:rsidRPr="00367C78">
              <w:t>(a) if the request relates to one entry;</w:t>
            </w:r>
          </w:p>
        </w:tc>
        <w:tc>
          <w:tcPr>
            <w:tcW w:w="1320" w:type="pct"/>
            <w:tcBorders>
              <w:top w:val="nil"/>
              <w:bottom w:val="nil"/>
            </w:tcBorders>
            <w:shd w:val="clear" w:color="auto" w:fill="auto"/>
          </w:tcPr>
          <w:p w14:paraId="0567D0B6" w14:textId="77777777" w:rsidR="00E87B29" w:rsidRPr="00367C78" w:rsidRDefault="00E87B29" w:rsidP="008E6BA1">
            <w:pPr>
              <w:pStyle w:val="Tabletext"/>
            </w:pPr>
          </w:p>
        </w:tc>
        <w:tc>
          <w:tcPr>
            <w:tcW w:w="977" w:type="pct"/>
            <w:tcBorders>
              <w:top w:val="nil"/>
              <w:bottom w:val="nil"/>
            </w:tcBorders>
            <w:shd w:val="clear" w:color="auto" w:fill="auto"/>
          </w:tcPr>
          <w:p w14:paraId="7ABE8013" w14:textId="788240F4" w:rsidR="00E87B29" w:rsidRPr="00367C78" w:rsidRDefault="00AD160A" w:rsidP="008E6BA1">
            <w:pPr>
              <w:pStyle w:val="Tabletext"/>
            </w:pPr>
            <w:r w:rsidRPr="00F17661">
              <w:t>187</w:t>
            </w:r>
          </w:p>
        </w:tc>
      </w:tr>
      <w:tr w:rsidR="00E87B29" w:rsidRPr="00367C78" w14:paraId="0ED98BCA" w14:textId="77777777" w:rsidTr="002561A5">
        <w:tc>
          <w:tcPr>
            <w:tcW w:w="501" w:type="pct"/>
            <w:tcBorders>
              <w:top w:val="nil"/>
              <w:bottom w:val="single" w:sz="4" w:space="0" w:color="auto"/>
            </w:tcBorders>
            <w:shd w:val="clear" w:color="auto" w:fill="auto"/>
          </w:tcPr>
          <w:p w14:paraId="4C7D452E" w14:textId="77777777" w:rsidR="00E87B29" w:rsidRPr="00367C78" w:rsidRDefault="00E87B29" w:rsidP="008E6BA1">
            <w:pPr>
              <w:pStyle w:val="Tabletext"/>
            </w:pPr>
          </w:p>
        </w:tc>
        <w:tc>
          <w:tcPr>
            <w:tcW w:w="2200" w:type="pct"/>
            <w:tcBorders>
              <w:top w:val="nil"/>
              <w:bottom w:val="single" w:sz="4" w:space="0" w:color="auto"/>
            </w:tcBorders>
            <w:shd w:val="clear" w:color="auto" w:fill="auto"/>
          </w:tcPr>
          <w:p w14:paraId="7CD3C1C3" w14:textId="77777777" w:rsidR="00E87B29" w:rsidRPr="00367C78" w:rsidRDefault="00E87B29" w:rsidP="008E6BA1">
            <w:pPr>
              <w:pStyle w:val="Tablea"/>
            </w:pPr>
            <w:r w:rsidRPr="00367C78">
              <w:t>(b) if the request relates to more than one entry</w:t>
            </w:r>
          </w:p>
        </w:tc>
        <w:tc>
          <w:tcPr>
            <w:tcW w:w="1320" w:type="pct"/>
            <w:tcBorders>
              <w:top w:val="nil"/>
              <w:bottom w:val="single" w:sz="4" w:space="0" w:color="auto"/>
            </w:tcBorders>
            <w:shd w:val="clear" w:color="auto" w:fill="auto"/>
          </w:tcPr>
          <w:p w14:paraId="62BD3DB0" w14:textId="77777777" w:rsidR="00E87B29" w:rsidRPr="00367C78" w:rsidRDefault="00E87B29" w:rsidP="008E6BA1">
            <w:pPr>
              <w:pStyle w:val="Tabletext"/>
            </w:pPr>
          </w:p>
        </w:tc>
        <w:tc>
          <w:tcPr>
            <w:tcW w:w="977" w:type="pct"/>
            <w:tcBorders>
              <w:top w:val="nil"/>
              <w:bottom w:val="single" w:sz="4" w:space="0" w:color="auto"/>
            </w:tcBorders>
            <w:shd w:val="clear" w:color="auto" w:fill="auto"/>
          </w:tcPr>
          <w:p w14:paraId="10F47FDA" w14:textId="2DB7274A" w:rsidR="00E87B29" w:rsidRPr="00367C78" w:rsidRDefault="00AD160A" w:rsidP="008E6BA1">
            <w:pPr>
              <w:pStyle w:val="Tabletext"/>
            </w:pPr>
            <w:r w:rsidRPr="00F17661">
              <w:t>187</w:t>
            </w:r>
            <w:r w:rsidR="00E87B29" w:rsidRPr="00367C78">
              <w:t xml:space="preserve"> for the first entry plus </w:t>
            </w:r>
            <w:r w:rsidR="005D6456" w:rsidRPr="00F17661">
              <w:t>59</w:t>
            </w:r>
            <w:r w:rsidR="00E87B29" w:rsidRPr="00367C78">
              <w:t xml:space="preserve"> for each additional entry</w:t>
            </w:r>
          </w:p>
        </w:tc>
      </w:tr>
      <w:tr w:rsidR="00E87B29" w:rsidRPr="00367C78" w14:paraId="54C8999C" w14:textId="77777777" w:rsidTr="002561A5">
        <w:tc>
          <w:tcPr>
            <w:tcW w:w="501" w:type="pct"/>
            <w:tcBorders>
              <w:top w:val="single" w:sz="4" w:space="0" w:color="auto"/>
              <w:bottom w:val="nil"/>
            </w:tcBorders>
            <w:shd w:val="clear" w:color="auto" w:fill="auto"/>
          </w:tcPr>
          <w:p w14:paraId="4AD483B2" w14:textId="77777777" w:rsidR="00E87B29" w:rsidRPr="00367C78" w:rsidRDefault="00E87B29" w:rsidP="00F42A88">
            <w:pPr>
              <w:pStyle w:val="Tabletext"/>
              <w:keepNext/>
            </w:pPr>
            <w:r w:rsidRPr="00367C78">
              <w:t>1.6B</w:t>
            </w:r>
          </w:p>
        </w:tc>
        <w:tc>
          <w:tcPr>
            <w:tcW w:w="2200" w:type="pct"/>
            <w:tcBorders>
              <w:top w:val="single" w:sz="4" w:space="0" w:color="auto"/>
              <w:bottom w:val="nil"/>
            </w:tcBorders>
            <w:shd w:val="clear" w:color="auto" w:fill="auto"/>
          </w:tcPr>
          <w:p w14:paraId="55CD3029" w14:textId="77777777" w:rsidR="00E87B29" w:rsidRPr="00367C78" w:rsidRDefault="00E87B29" w:rsidP="00F42A88">
            <w:pPr>
              <w:pStyle w:val="Tabletext"/>
              <w:keepNext/>
            </w:pPr>
            <w:r w:rsidRPr="00367C78">
              <w:t>Request for the revocation of the cancellation of an entry of a kind of medical device from the Register:</w:t>
            </w:r>
          </w:p>
        </w:tc>
        <w:tc>
          <w:tcPr>
            <w:tcW w:w="1320" w:type="pct"/>
            <w:tcBorders>
              <w:top w:val="single" w:sz="4" w:space="0" w:color="auto"/>
              <w:bottom w:val="nil"/>
            </w:tcBorders>
            <w:shd w:val="clear" w:color="auto" w:fill="auto"/>
          </w:tcPr>
          <w:p w14:paraId="3BBD6F55" w14:textId="77777777" w:rsidR="00E87B29" w:rsidRPr="00367C78" w:rsidRDefault="007206BC" w:rsidP="00F42A88">
            <w:pPr>
              <w:pStyle w:val="Tabletext"/>
              <w:keepNext/>
            </w:pPr>
            <w:r w:rsidRPr="00367C78">
              <w:t>Paragraph 4</w:t>
            </w:r>
            <w:r w:rsidR="00E87B29" w:rsidRPr="00367C78">
              <w:t>1GLB(1)(d) of the Act</w:t>
            </w:r>
          </w:p>
        </w:tc>
        <w:tc>
          <w:tcPr>
            <w:tcW w:w="977" w:type="pct"/>
            <w:tcBorders>
              <w:top w:val="single" w:sz="4" w:space="0" w:color="auto"/>
              <w:bottom w:val="nil"/>
            </w:tcBorders>
            <w:shd w:val="clear" w:color="auto" w:fill="auto"/>
          </w:tcPr>
          <w:p w14:paraId="6D64F2EF" w14:textId="77777777" w:rsidR="00E87B29" w:rsidRPr="00367C78" w:rsidRDefault="00E87B29" w:rsidP="00F42A88">
            <w:pPr>
              <w:pStyle w:val="Tablea"/>
              <w:keepNext/>
            </w:pPr>
          </w:p>
        </w:tc>
      </w:tr>
      <w:tr w:rsidR="00E87B29" w:rsidRPr="00367C78" w14:paraId="0EC485BC" w14:textId="77777777" w:rsidTr="002561A5">
        <w:tc>
          <w:tcPr>
            <w:tcW w:w="501" w:type="pct"/>
            <w:tcBorders>
              <w:top w:val="nil"/>
              <w:bottom w:val="nil"/>
            </w:tcBorders>
            <w:shd w:val="clear" w:color="auto" w:fill="auto"/>
          </w:tcPr>
          <w:p w14:paraId="2EB9C6F8" w14:textId="77777777" w:rsidR="00E87B29" w:rsidRPr="00367C78" w:rsidRDefault="00E87B29" w:rsidP="001F4805">
            <w:pPr>
              <w:pStyle w:val="Tabletext"/>
            </w:pPr>
          </w:p>
        </w:tc>
        <w:tc>
          <w:tcPr>
            <w:tcW w:w="2200" w:type="pct"/>
            <w:tcBorders>
              <w:top w:val="nil"/>
              <w:bottom w:val="nil"/>
            </w:tcBorders>
            <w:shd w:val="clear" w:color="auto" w:fill="auto"/>
          </w:tcPr>
          <w:p w14:paraId="2812F502" w14:textId="77777777" w:rsidR="00E87B29" w:rsidRPr="00367C78" w:rsidRDefault="00E87B29" w:rsidP="001F4805">
            <w:pPr>
              <w:pStyle w:val="Tabletext"/>
            </w:pPr>
            <w:r w:rsidRPr="00367C78">
              <w:t>(a) if the request relates to one entry;</w:t>
            </w:r>
          </w:p>
        </w:tc>
        <w:tc>
          <w:tcPr>
            <w:tcW w:w="1320" w:type="pct"/>
            <w:tcBorders>
              <w:top w:val="nil"/>
              <w:bottom w:val="nil"/>
            </w:tcBorders>
            <w:shd w:val="clear" w:color="auto" w:fill="auto"/>
          </w:tcPr>
          <w:p w14:paraId="7A4E0A31" w14:textId="77777777" w:rsidR="00E87B29" w:rsidRPr="00367C78" w:rsidRDefault="00E87B29" w:rsidP="001F4805">
            <w:pPr>
              <w:pStyle w:val="Tabletext"/>
            </w:pPr>
          </w:p>
        </w:tc>
        <w:tc>
          <w:tcPr>
            <w:tcW w:w="977" w:type="pct"/>
            <w:tcBorders>
              <w:top w:val="nil"/>
              <w:bottom w:val="nil"/>
            </w:tcBorders>
            <w:shd w:val="clear" w:color="auto" w:fill="auto"/>
          </w:tcPr>
          <w:p w14:paraId="1EE9EA0C" w14:textId="08C43EDB" w:rsidR="00E87B29" w:rsidRPr="00367C78" w:rsidRDefault="005D6456" w:rsidP="001F4805">
            <w:pPr>
              <w:pStyle w:val="Tabletext"/>
            </w:pPr>
            <w:r w:rsidRPr="00F17661">
              <w:t>187</w:t>
            </w:r>
          </w:p>
        </w:tc>
      </w:tr>
      <w:tr w:rsidR="00E87B29" w:rsidRPr="00367C78" w14:paraId="22DAE742" w14:textId="77777777" w:rsidTr="002561A5">
        <w:tc>
          <w:tcPr>
            <w:tcW w:w="501" w:type="pct"/>
            <w:tcBorders>
              <w:top w:val="nil"/>
            </w:tcBorders>
            <w:shd w:val="clear" w:color="auto" w:fill="auto"/>
          </w:tcPr>
          <w:p w14:paraId="244B39B1" w14:textId="77777777" w:rsidR="00E87B29" w:rsidRPr="00367C78" w:rsidRDefault="00E87B29" w:rsidP="001F4805">
            <w:pPr>
              <w:pStyle w:val="Tabletext"/>
            </w:pPr>
          </w:p>
        </w:tc>
        <w:tc>
          <w:tcPr>
            <w:tcW w:w="2200" w:type="pct"/>
            <w:tcBorders>
              <w:top w:val="nil"/>
            </w:tcBorders>
            <w:shd w:val="clear" w:color="auto" w:fill="auto"/>
          </w:tcPr>
          <w:p w14:paraId="74F0FE35" w14:textId="77777777" w:rsidR="00E87B29" w:rsidRPr="00367C78" w:rsidRDefault="00E87B29" w:rsidP="001F4805">
            <w:pPr>
              <w:pStyle w:val="Tablea"/>
            </w:pPr>
            <w:r w:rsidRPr="00367C78">
              <w:t>(b) if the request relates to more than one entry</w:t>
            </w:r>
          </w:p>
        </w:tc>
        <w:tc>
          <w:tcPr>
            <w:tcW w:w="1320" w:type="pct"/>
            <w:tcBorders>
              <w:top w:val="nil"/>
            </w:tcBorders>
            <w:shd w:val="clear" w:color="auto" w:fill="auto"/>
          </w:tcPr>
          <w:p w14:paraId="5C553F53" w14:textId="77777777" w:rsidR="00E87B29" w:rsidRPr="00367C78" w:rsidRDefault="00E87B29" w:rsidP="001F4805">
            <w:pPr>
              <w:pStyle w:val="Tabletext"/>
            </w:pPr>
          </w:p>
        </w:tc>
        <w:tc>
          <w:tcPr>
            <w:tcW w:w="977" w:type="pct"/>
            <w:tcBorders>
              <w:top w:val="nil"/>
            </w:tcBorders>
            <w:shd w:val="clear" w:color="auto" w:fill="auto"/>
          </w:tcPr>
          <w:p w14:paraId="4D6B2799" w14:textId="3E42BA6E" w:rsidR="00E87B29" w:rsidRPr="00367C78" w:rsidRDefault="005D6456" w:rsidP="001F4805">
            <w:pPr>
              <w:pStyle w:val="Tabletext"/>
            </w:pPr>
            <w:r w:rsidRPr="00F17661">
              <w:t>187</w:t>
            </w:r>
            <w:r w:rsidR="00E87B29" w:rsidRPr="00367C78">
              <w:t xml:space="preserve"> for the first entry plus </w:t>
            </w:r>
            <w:r w:rsidRPr="00F17661">
              <w:t>59</w:t>
            </w:r>
            <w:r w:rsidR="00E87B29" w:rsidRPr="00367C78">
              <w:t xml:space="preserve"> for each additional entry</w:t>
            </w:r>
          </w:p>
        </w:tc>
      </w:tr>
      <w:tr w:rsidR="00E808D3" w:rsidRPr="00367C78" w14:paraId="79F8C1ED" w14:textId="77777777" w:rsidTr="002561A5">
        <w:tc>
          <w:tcPr>
            <w:tcW w:w="501" w:type="pct"/>
            <w:tcBorders>
              <w:top w:val="single" w:sz="4" w:space="0" w:color="auto"/>
              <w:bottom w:val="single" w:sz="4" w:space="0" w:color="auto"/>
            </w:tcBorders>
            <w:shd w:val="clear" w:color="auto" w:fill="auto"/>
          </w:tcPr>
          <w:p w14:paraId="42E69E2D" w14:textId="77777777" w:rsidR="00E808D3" w:rsidRPr="00367C78" w:rsidRDefault="00E808D3" w:rsidP="006D1E60">
            <w:pPr>
              <w:pStyle w:val="Tabletext"/>
            </w:pPr>
            <w:r w:rsidRPr="00367C78">
              <w:t>1.7</w:t>
            </w:r>
          </w:p>
        </w:tc>
        <w:tc>
          <w:tcPr>
            <w:tcW w:w="2200" w:type="pct"/>
            <w:tcBorders>
              <w:top w:val="single" w:sz="4" w:space="0" w:color="auto"/>
              <w:bottom w:val="single" w:sz="4" w:space="0" w:color="auto"/>
            </w:tcBorders>
            <w:shd w:val="clear" w:color="auto" w:fill="auto"/>
          </w:tcPr>
          <w:p w14:paraId="244EFDF7" w14:textId="77777777" w:rsidR="00E808D3" w:rsidRPr="00367C78" w:rsidRDefault="00E808D3" w:rsidP="006D1E60">
            <w:pPr>
              <w:pStyle w:val="Tabletext"/>
            </w:pPr>
            <w:r w:rsidRPr="00367C78">
              <w:t>Application for approval to use a specified kind of  medical device, including an IVD medical device, solely for experimental purposes in humans</w:t>
            </w:r>
          </w:p>
        </w:tc>
        <w:tc>
          <w:tcPr>
            <w:tcW w:w="1320" w:type="pct"/>
            <w:tcBorders>
              <w:top w:val="single" w:sz="4" w:space="0" w:color="auto"/>
              <w:bottom w:val="single" w:sz="4" w:space="0" w:color="auto"/>
            </w:tcBorders>
            <w:shd w:val="clear" w:color="auto" w:fill="auto"/>
          </w:tcPr>
          <w:p w14:paraId="0571A980" w14:textId="77777777" w:rsidR="00E808D3" w:rsidRPr="00367C78" w:rsidRDefault="007206BC" w:rsidP="00100418">
            <w:pPr>
              <w:pStyle w:val="Tabletext"/>
            </w:pPr>
            <w:r w:rsidRPr="00367C78">
              <w:t>Paragraph 4</w:t>
            </w:r>
            <w:r w:rsidR="00E808D3" w:rsidRPr="00367C78">
              <w:t>1HB(5)(c) of the Act</w:t>
            </w:r>
          </w:p>
        </w:tc>
        <w:tc>
          <w:tcPr>
            <w:tcW w:w="977" w:type="pct"/>
            <w:tcBorders>
              <w:top w:val="single" w:sz="4" w:space="0" w:color="auto"/>
              <w:bottom w:val="single" w:sz="4" w:space="0" w:color="auto"/>
            </w:tcBorders>
            <w:shd w:val="clear" w:color="auto" w:fill="auto"/>
          </w:tcPr>
          <w:p w14:paraId="748052E3" w14:textId="5F9352A4" w:rsidR="00E808D3" w:rsidRPr="00367C78" w:rsidRDefault="005D6456" w:rsidP="00100C7D">
            <w:pPr>
              <w:pStyle w:val="Tabletext"/>
            </w:pPr>
            <w:r w:rsidRPr="00F17661">
              <w:t>22,391</w:t>
            </w:r>
          </w:p>
        </w:tc>
      </w:tr>
      <w:tr w:rsidR="007B33F2" w:rsidRPr="00367C78" w14:paraId="4B31672B" w14:textId="77777777" w:rsidTr="002561A5">
        <w:tc>
          <w:tcPr>
            <w:tcW w:w="501" w:type="pct"/>
            <w:tcBorders>
              <w:top w:val="single" w:sz="4" w:space="0" w:color="auto"/>
              <w:bottom w:val="single" w:sz="4" w:space="0" w:color="auto"/>
            </w:tcBorders>
            <w:shd w:val="clear" w:color="auto" w:fill="auto"/>
          </w:tcPr>
          <w:p w14:paraId="35134938" w14:textId="46300A28" w:rsidR="007B33F2" w:rsidRPr="00367C78" w:rsidRDefault="007B33F2" w:rsidP="007B33F2">
            <w:pPr>
              <w:pStyle w:val="Tabletext"/>
            </w:pPr>
            <w:r w:rsidRPr="00367C78">
              <w:t>1.7A</w:t>
            </w:r>
          </w:p>
        </w:tc>
        <w:tc>
          <w:tcPr>
            <w:tcW w:w="2200" w:type="pct"/>
            <w:tcBorders>
              <w:top w:val="single" w:sz="4" w:space="0" w:color="auto"/>
              <w:bottom w:val="single" w:sz="4" w:space="0" w:color="auto"/>
            </w:tcBorders>
            <w:shd w:val="clear" w:color="auto" w:fill="auto"/>
          </w:tcPr>
          <w:p w14:paraId="3FECACDB" w14:textId="3C027CEB" w:rsidR="007B33F2" w:rsidRPr="00367C78" w:rsidRDefault="007B33F2" w:rsidP="007B33F2">
            <w:pPr>
              <w:pStyle w:val="Tabletext"/>
            </w:pPr>
            <w:r w:rsidRPr="00367C78">
              <w:t>Request to vary a medical device, or kind of medical device, specified in an approval to use that device or kind of device solely for experimental purposes in humans, or to vary the conditions of such an approval</w:t>
            </w:r>
          </w:p>
        </w:tc>
        <w:tc>
          <w:tcPr>
            <w:tcW w:w="1320" w:type="pct"/>
            <w:tcBorders>
              <w:top w:val="single" w:sz="4" w:space="0" w:color="auto"/>
              <w:bottom w:val="single" w:sz="4" w:space="0" w:color="auto"/>
            </w:tcBorders>
            <w:shd w:val="clear" w:color="auto" w:fill="auto"/>
          </w:tcPr>
          <w:p w14:paraId="75B01A48" w14:textId="467F1BC9" w:rsidR="007B33F2" w:rsidRPr="00367C78" w:rsidRDefault="007B33F2" w:rsidP="007B33F2">
            <w:pPr>
              <w:pStyle w:val="Tabletext"/>
            </w:pPr>
            <w:r w:rsidRPr="00367C78">
              <w:t>Paragraph 41HB(8)(e) of the Act</w:t>
            </w:r>
          </w:p>
        </w:tc>
        <w:tc>
          <w:tcPr>
            <w:tcW w:w="977" w:type="pct"/>
            <w:tcBorders>
              <w:top w:val="single" w:sz="4" w:space="0" w:color="auto"/>
              <w:bottom w:val="single" w:sz="4" w:space="0" w:color="auto"/>
            </w:tcBorders>
            <w:shd w:val="clear" w:color="auto" w:fill="auto"/>
          </w:tcPr>
          <w:p w14:paraId="7FED3C5B" w14:textId="19BEEBD7" w:rsidR="007B33F2" w:rsidRPr="00367C78" w:rsidRDefault="002D1FED" w:rsidP="007B33F2">
            <w:pPr>
              <w:pStyle w:val="Tabletext"/>
            </w:pPr>
            <w:r w:rsidRPr="00F17661">
              <w:t>6,112</w:t>
            </w:r>
          </w:p>
        </w:tc>
      </w:tr>
      <w:tr w:rsidR="00E808D3" w:rsidRPr="00367C78" w14:paraId="59B796CA" w14:textId="77777777" w:rsidTr="002561A5">
        <w:tc>
          <w:tcPr>
            <w:tcW w:w="501" w:type="pct"/>
            <w:tcBorders>
              <w:top w:val="single" w:sz="4" w:space="0" w:color="auto"/>
              <w:bottom w:val="nil"/>
            </w:tcBorders>
            <w:shd w:val="clear" w:color="auto" w:fill="auto"/>
          </w:tcPr>
          <w:p w14:paraId="57349DDA" w14:textId="018CE3B2" w:rsidR="00E808D3" w:rsidRPr="00367C78" w:rsidRDefault="001265DB" w:rsidP="006D1E60">
            <w:pPr>
              <w:pStyle w:val="Tabletext"/>
            </w:pPr>
            <w:r w:rsidRPr="00065BF6">
              <w:t>1.8</w:t>
            </w:r>
          </w:p>
        </w:tc>
        <w:tc>
          <w:tcPr>
            <w:tcW w:w="2200" w:type="pct"/>
            <w:tcBorders>
              <w:top w:val="single" w:sz="4" w:space="0" w:color="auto"/>
              <w:bottom w:val="nil"/>
            </w:tcBorders>
            <w:shd w:val="clear" w:color="auto" w:fill="auto"/>
          </w:tcPr>
          <w:p w14:paraId="18989EAC" w14:textId="686AF689" w:rsidR="00E808D3" w:rsidRPr="00367C78" w:rsidRDefault="007C0582" w:rsidP="006D1E60">
            <w:pPr>
              <w:pStyle w:val="Tabletext"/>
            </w:pPr>
            <w:r w:rsidRPr="00065BF6">
              <w:t>Each of the following:</w:t>
            </w:r>
          </w:p>
        </w:tc>
        <w:tc>
          <w:tcPr>
            <w:tcW w:w="1320" w:type="pct"/>
            <w:tcBorders>
              <w:top w:val="single" w:sz="4" w:space="0" w:color="auto"/>
              <w:bottom w:val="nil"/>
            </w:tcBorders>
            <w:shd w:val="clear" w:color="auto" w:fill="auto"/>
          </w:tcPr>
          <w:p w14:paraId="320BE43B" w14:textId="5C03F05B" w:rsidR="00E808D3" w:rsidRPr="00367C78" w:rsidRDefault="007C0582" w:rsidP="006D1E60">
            <w:pPr>
              <w:pStyle w:val="Tabletext"/>
            </w:pPr>
            <w:r w:rsidRPr="00065BF6">
              <w:t xml:space="preserve">Paragraph 63(2)(h) of the Act, and Schedule 4, </w:t>
            </w:r>
            <w:r w:rsidR="002023AE">
              <w:t>item 2</w:t>
            </w:r>
            <w:r w:rsidRPr="00065BF6">
              <w:t>.3, paragraphs (b) and (ha) of these Regulations</w:t>
            </w:r>
          </w:p>
        </w:tc>
        <w:tc>
          <w:tcPr>
            <w:tcW w:w="977" w:type="pct"/>
            <w:tcBorders>
              <w:top w:val="single" w:sz="4" w:space="0" w:color="auto"/>
              <w:bottom w:val="nil"/>
            </w:tcBorders>
            <w:shd w:val="clear" w:color="auto" w:fill="auto"/>
          </w:tcPr>
          <w:p w14:paraId="0D3F8AAC" w14:textId="50117D58" w:rsidR="00E808D3" w:rsidRPr="00367C78" w:rsidRDefault="00E808D3" w:rsidP="00156FE8">
            <w:pPr>
              <w:pStyle w:val="Tabletext"/>
            </w:pPr>
          </w:p>
        </w:tc>
      </w:tr>
      <w:tr w:rsidR="00A43258" w:rsidRPr="00367C78" w14:paraId="6959D780" w14:textId="77777777" w:rsidTr="002561A5">
        <w:tc>
          <w:tcPr>
            <w:tcW w:w="501" w:type="pct"/>
            <w:tcBorders>
              <w:top w:val="nil"/>
              <w:bottom w:val="nil"/>
            </w:tcBorders>
            <w:shd w:val="clear" w:color="auto" w:fill="auto"/>
          </w:tcPr>
          <w:p w14:paraId="3B1B8157" w14:textId="77777777" w:rsidR="00A43258" w:rsidRPr="00065BF6" w:rsidRDefault="00A43258" w:rsidP="006D1E60">
            <w:pPr>
              <w:pStyle w:val="Tabletext"/>
            </w:pPr>
          </w:p>
        </w:tc>
        <w:tc>
          <w:tcPr>
            <w:tcW w:w="2200" w:type="pct"/>
            <w:tcBorders>
              <w:top w:val="nil"/>
              <w:bottom w:val="nil"/>
            </w:tcBorders>
            <w:shd w:val="clear" w:color="auto" w:fill="auto"/>
          </w:tcPr>
          <w:p w14:paraId="293DB249" w14:textId="6915B758" w:rsidR="00A43258" w:rsidRPr="00065BF6" w:rsidRDefault="00A43258" w:rsidP="002561A5">
            <w:pPr>
              <w:pStyle w:val="Tablea"/>
            </w:pPr>
            <w:r w:rsidRPr="00065BF6">
              <w:t>(a) notification of intention to sponsor a clinical trial of a medical device, including an IVD medical device, to be used solely for experimental purposes in humans, at a trial site;</w:t>
            </w:r>
          </w:p>
        </w:tc>
        <w:tc>
          <w:tcPr>
            <w:tcW w:w="1320" w:type="pct"/>
            <w:tcBorders>
              <w:top w:val="nil"/>
              <w:bottom w:val="nil"/>
            </w:tcBorders>
            <w:shd w:val="clear" w:color="auto" w:fill="auto"/>
          </w:tcPr>
          <w:p w14:paraId="3EED5F87" w14:textId="77777777" w:rsidR="00A43258" w:rsidRPr="00065BF6" w:rsidRDefault="00A43258" w:rsidP="006D1E60">
            <w:pPr>
              <w:pStyle w:val="Tabletext"/>
            </w:pPr>
          </w:p>
        </w:tc>
        <w:tc>
          <w:tcPr>
            <w:tcW w:w="977" w:type="pct"/>
            <w:tcBorders>
              <w:top w:val="nil"/>
              <w:bottom w:val="nil"/>
            </w:tcBorders>
            <w:shd w:val="clear" w:color="auto" w:fill="auto"/>
          </w:tcPr>
          <w:p w14:paraId="3376A30C" w14:textId="36CA1F04" w:rsidR="00A43258" w:rsidRPr="00367C78" w:rsidDel="00A43258" w:rsidRDefault="002D1FED" w:rsidP="00156FE8">
            <w:pPr>
              <w:pStyle w:val="Tabletext"/>
            </w:pPr>
            <w:r w:rsidRPr="00F17661">
              <w:t>443</w:t>
            </w:r>
          </w:p>
        </w:tc>
      </w:tr>
      <w:tr w:rsidR="00E805E4" w:rsidRPr="00367C78" w14:paraId="3EA925B7" w14:textId="77777777" w:rsidTr="002561A5">
        <w:tc>
          <w:tcPr>
            <w:tcW w:w="501" w:type="pct"/>
            <w:tcBorders>
              <w:top w:val="nil"/>
              <w:bottom w:val="single" w:sz="4" w:space="0" w:color="auto"/>
            </w:tcBorders>
            <w:shd w:val="clear" w:color="auto" w:fill="auto"/>
          </w:tcPr>
          <w:p w14:paraId="241ADC43" w14:textId="77777777" w:rsidR="00E805E4" w:rsidRPr="00065BF6" w:rsidRDefault="00E805E4" w:rsidP="006D1E60">
            <w:pPr>
              <w:pStyle w:val="Tabletext"/>
            </w:pPr>
          </w:p>
        </w:tc>
        <w:tc>
          <w:tcPr>
            <w:tcW w:w="2200" w:type="pct"/>
            <w:tcBorders>
              <w:top w:val="nil"/>
              <w:bottom w:val="single" w:sz="4" w:space="0" w:color="auto"/>
            </w:tcBorders>
            <w:shd w:val="clear" w:color="auto" w:fill="auto"/>
          </w:tcPr>
          <w:p w14:paraId="3580B01C" w14:textId="5BCD71CF" w:rsidR="00E805E4" w:rsidRPr="00065BF6" w:rsidRDefault="00E805E4" w:rsidP="002561A5">
            <w:pPr>
              <w:pStyle w:val="Tablea"/>
            </w:pPr>
            <w:r w:rsidRPr="00065BF6">
              <w:t>(b) each notification of an additional trial site or additional trial sites for the clinical trial</w:t>
            </w:r>
          </w:p>
        </w:tc>
        <w:tc>
          <w:tcPr>
            <w:tcW w:w="1320" w:type="pct"/>
            <w:tcBorders>
              <w:top w:val="nil"/>
              <w:bottom w:val="single" w:sz="4" w:space="0" w:color="auto"/>
            </w:tcBorders>
            <w:shd w:val="clear" w:color="auto" w:fill="auto"/>
          </w:tcPr>
          <w:p w14:paraId="24F0FDBC" w14:textId="77777777" w:rsidR="00E805E4" w:rsidRPr="00065BF6" w:rsidRDefault="00E805E4" w:rsidP="006D1E60">
            <w:pPr>
              <w:pStyle w:val="Tabletext"/>
            </w:pPr>
          </w:p>
        </w:tc>
        <w:tc>
          <w:tcPr>
            <w:tcW w:w="977" w:type="pct"/>
            <w:tcBorders>
              <w:top w:val="nil"/>
              <w:bottom w:val="single" w:sz="4" w:space="0" w:color="auto"/>
            </w:tcBorders>
            <w:shd w:val="clear" w:color="auto" w:fill="auto"/>
          </w:tcPr>
          <w:p w14:paraId="4C42EDC9" w14:textId="3FE1A722" w:rsidR="00E805E4" w:rsidRPr="00065BF6" w:rsidRDefault="002D1FED" w:rsidP="00156FE8">
            <w:pPr>
              <w:pStyle w:val="Tabletext"/>
            </w:pPr>
            <w:r w:rsidRPr="00F17661">
              <w:t>443</w:t>
            </w:r>
          </w:p>
        </w:tc>
      </w:tr>
      <w:tr w:rsidR="00E87B29" w:rsidRPr="00367C78" w14:paraId="3683F734" w14:textId="77777777" w:rsidTr="002561A5">
        <w:tc>
          <w:tcPr>
            <w:tcW w:w="501" w:type="pct"/>
            <w:tcBorders>
              <w:top w:val="single" w:sz="4" w:space="0" w:color="auto"/>
              <w:bottom w:val="nil"/>
            </w:tcBorders>
            <w:shd w:val="clear" w:color="auto" w:fill="auto"/>
          </w:tcPr>
          <w:p w14:paraId="7320A6F6" w14:textId="77777777" w:rsidR="00E87B29" w:rsidRPr="00367C78" w:rsidRDefault="00E87B29" w:rsidP="006D1E60">
            <w:pPr>
              <w:pStyle w:val="Tabletext"/>
            </w:pPr>
            <w:r w:rsidRPr="00367C78">
              <w:t>1.9</w:t>
            </w:r>
          </w:p>
        </w:tc>
        <w:tc>
          <w:tcPr>
            <w:tcW w:w="2200" w:type="pct"/>
            <w:tcBorders>
              <w:top w:val="single" w:sz="4" w:space="0" w:color="auto"/>
              <w:bottom w:val="nil"/>
            </w:tcBorders>
            <w:shd w:val="clear" w:color="auto" w:fill="auto"/>
          </w:tcPr>
          <w:p w14:paraId="46B21491" w14:textId="77777777" w:rsidR="00E87B29" w:rsidRPr="00367C78" w:rsidRDefault="00E87B29" w:rsidP="006D1E60">
            <w:pPr>
              <w:pStyle w:val="Tabletext"/>
            </w:pPr>
            <w:r w:rsidRPr="00367C78">
              <w:t>Conformity assessment—initial assessment under conformity assessment procedures for a medical device, other than an IVD medical device, set out in:</w:t>
            </w:r>
          </w:p>
        </w:tc>
        <w:tc>
          <w:tcPr>
            <w:tcW w:w="1320" w:type="pct"/>
            <w:tcBorders>
              <w:top w:val="single" w:sz="4" w:space="0" w:color="auto"/>
              <w:bottom w:val="nil"/>
            </w:tcBorders>
            <w:shd w:val="clear" w:color="auto" w:fill="auto"/>
          </w:tcPr>
          <w:p w14:paraId="38CBD96A" w14:textId="77777777" w:rsidR="00E87B29" w:rsidRPr="00367C78" w:rsidRDefault="00E87B29" w:rsidP="00100418">
            <w:pPr>
              <w:pStyle w:val="Tabletext"/>
            </w:pPr>
            <w:r w:rsidRPr="00367C78">
              <w:t>Subsections</w:t>
            </w:r>
            <w:r w:rsidR="00EA1C6C" w:rsidRPr="00367C78">
              <w:t> </w:t>
            </w:r>
            <w:r w:rsidRPr="00367C78">
              <w:t>41LA(1) and (2) of the Act</w:t>
            </w:r>
          </w:p>
        </w:tc>
        <w:tc>
          <w:tcPr>
            <w:tcW w:w="977" w:type="pct"/>
            <w:tcBorders>
              <w:top w:val="single" w:sz="4" w:space="0" w:color="auto"/>
              <w:bottom w:val="nil"/>
            </w:tcBorders>
            <w:shd w:val="clear" w:color="auto" w:fill="auto"/>
          </w:tcPr>
          <w:p w14:paraId="7F609012" w14:textId="77777777" w:rsidR="00E87B29" w:rsidRPr="00367C78" w:rsidRDefault="00E87B29" w:rsidP="006D1E60">
            <w:pPr>
              <w:pStyle w:val="Tabletext"/>
            </w:pPr>
          </w:p>
        </w:tc>
      </w:tr>
      <w:tr w:rsidR="00E808D3" w:rsidRPr="00367C78" w14:paraId="5BD69EAE" w14:textId="77777777" w:rsidTr="002561A5">
        <w:tc>
          <w:tcPr>
            <w:tcW w:w="501" w:type="pct"/>
            <w:tcBorders>
              <w:top w:val="nil"/>
              <w:bottom w:val="nil"/>
            </w:tcBorders>
            <w:shd w:val="clear" w:color="auto" w:fill="auto"/>
          </w:tcPr>
          <w:p w14:paraId="7FAF58AF" w14:textId="77777777" w:rsidR="00E808D3" w:rsidRPr="00367C78" w:rsidRDefault="00E808D3" w:rsidP="006D1E60">
            <w:pPr>
              <w:pStyle w:val="Tabletext"/>
            </w:pPr>
          </w:p>
        </w:tc>
        <w:tc>
          <w:tcPr>
            <w:tcW w:w="2200" w:type="pct"/>
            <w:tcBorders>
              <w:top w:val="nil"/>
              <w:bottom w:val="nil"/>
            </w:tcBorders>
            <w:shd w:val="clear" w:color="auto" w:fill="auto"/>
          </w:tcPr>
          <w:p w14:paraId="04EA26C4" w14:textId="27735FCE" w:rsidR="00E808D3" w:rsidRPr="00367C78" w:rsidRDefault="00E808D3" w:rsidP="006D1E60">
            <w:pPr>
              <w:pStyle w:val="Tablea"/>
            </w:pPr>
            <w:r w:rsidRPr="00367C78">
              <w:t xml:space="preserve">(a) </w:t>
            </w:r>
            <w:r w:rsidR="002561A5">
              <w:t>Schedule 3</w:t>
            </w:r>
            <w:r w:rsidRPr="00367C78">
              <w:t xml:space="preserve">, </w:t>
            </w:r>
            <w:r w:rsidR="00EE4119" w:rsidRPr="00367C78">
              <w:t>Part 1</w:t>
            </w:r>
            <w:r w:rsidRPr="00367C78">
              <w:t>; or</w:t>
            </w:r>
          </w:p>
        </w:tc>
        <w:tc>
          <w:tcPr>
            <w:tcW w:w="1320" w:type="pct"/>
            <w:tcBorders>
              <w:top w:val="nil"/>
              <w:bottom w:val="nil"/>
            </w:tcBorders>
            <w:shd w:val="clear" w:color="auto" w:fill="auto"/>
          </w:tcPr>
          <w:p w14:paraId="25DDE3FA" w14:textId="77777777" w:rsidR="00E808D3" w:rsidRPr="00367C78" w:rsidRDefault="00E808D3" w:rsidP="006D1E60">
            <w:pPr>
              <w:pStyle w:val="Tabletext"/>
            </w:pPr>
          </w:p>
        </w:tc>
        <w:tc>
          <w:tcPr>
            <w:tcW w:w="977" w:type="pct"/>
            <w:tcBorders>
              <w:top w:val="nil"/>
              <w:bottom w:val="nil"/>
            </w:tcBorders>
            <w:shd w:val="clear" w:color="auto" w:fill="auto"/>
          </w:tcPr>
          <w:p w14:paraId="4C7FBF31" w14:textId="21385E90" w:rsidR="00E808D3" w:rsidRPr="00367C78" w:rsidRDefault="00497093" w:rsidP="00100C7D">
            <w:pPr>
              <w:pStyle w:val="Tablea"/>
            </w:pPr>
            <w:r w:rsidRPr="00F17661">
              <w:t>34,589</w:t>
            </w:r>
          </w:p>
        </w:tc>
      </w:tr>
      <w:tr w:rsidR="00E808D3" w:rsidRPr="00367C78" w14:paraId="092B064D" w14:textId="77777777" w:rsidTr="002561A5">
        <w:tc>
          <w:tcPr>
            <w:tcW w:w="501" w:type="pct"/>
            <w:tcBorders>
              <w:top w:val="nil"/>
              <w:bottom w:val="nil"/>
            </w:tcBorders>
            <w:shd w:val="clear" w:color="auto" w:fill="auto"/>
          </w:tcPr>
          <w:p w14:paraId="539257EB" w14:textId="77777777" w:rsidR="00E808D3" w:rsidRPr="00367C78" w:rsidRDefault="00E808D3" w:rsidP="006D1E60">
            <w:pPr>
              <w:pStyle w:val="Tabletext"/>
            </w:pPr>
          </w:p>
        </w:tc>
        <w:tc>
          <w:tcPr>
            <w:tcW w:w="2200" w:type="pct"/>
            <w:tcBorders>
              <w:top w:val="nil"/>
              <w:bottom w:val="nil"/>
            </w:tcBorders>
            <w:shd w:val="clear" w:color="auto" w:fill="auto"/>
          </w:tcPr>
          <w:p w14:paraId="3043C2FD" w14:textId="7AE6BD7F" w:rsidR="00E808D3" w:rsidRPr="00367C78" w:rsidRDefault="00E808D3" w:rsidP="006D1E60">
            <w:pPr>
              <w:pStyle w:val="Tablea"/>
            </w:pPr>
            <w:r w:rsidRPr="00367C78">
              <w:t xml:space="preserve">(b) </w:t>
            </w:r>
            <w:r w:rsidR="002561A5">
              <w:t>Schedule 3</w:t>
            </w:r>
            <w:r w:rsidRPr="00367C78">
              <w:t>, clause</w:t>
            </w:r>
            <w:r w:rsidR="00EA1C6C" w:rsidRPr="00367C78">
              <w:t> </w:t>
            </w:r>
            <w:r w:rsidRPr="00367C78">
              <w:t>1.6; or</w:t>
            </w:r>
          </w:p>
        </w:tc>
        <w:tc>
          <w:tcPr>
            <w:tcW w:w="1320" w:type="pct"/>
            <w:tcBorders>
              <w:top w:val="nil"/>
              <w:bottom w:val="nil"/>
            </w:tcBorders>
            <w:shd w:val="clear" w:color="auto" w:fill="auto"/>
          </w:tcPr>
          <w:p w14:paraId="329C3DFA" w14:textId="77777777" w:rsidR="00E808D3" w:rsidRPr="00367C78" w:rsidRDefault="00E808D3" w:rsidP="006D1E60">
            <w:pPr>
              <w:pStyle w:val="Tabletext"/>
            </w:pPr>
          </w:p>
        </w:tc>
        <w:tc>
          <w:tcPr>
            <w:tcW w:w="977" w:type="pct"/>
            <w:tcBorders>
              <w:top w:val="nil"/>
              <w:bottom w:val="nil"/>
            </w:tcBorders>
            <w:shd w:val="clear" w:color="auto" w:fill="auto"/>
          </w:tcPr>
          <w:p w14:paraId="2F026009" w14:textId="28770C83" w:rsidR="00E808D3" w:rsidRPr="00367C78" w:rsidRDefault="00497093" w:rsidP="00100C7D">
            <w:pPr>
              <w:pStyle w:val="Tablea"/>
            </w:pPr>
            <w:r w:rsidRPr="00F17661">
              <w:t>61,842</w:t>
            </w:r>
          </w:p>
        </w:tc>
      </w:tr>
      <w:tr w:rsidR="00E808D3" w:rsidRPr="00367C78" w14:paraId="390164CC" w14:textId="77777777" w:rsidTr="002561A5">
        <w:tc>
          <w:tcPr>
            <w:tcW w:w="501" w:type="pct"/>
            <w:tcBorders>
              <w:top w:val="nil"/>
              <w:bottom w:val="nil"/>
            </w:tcBorders>
            <w:shd w:val="clear" w:color="auto" w:fill="auto"/>
          </w:tcPr>
          <w:p w14:paraId="529D60F5" w14:textId="77777777" w:rsidR="00E808D3" w:rsidRPr="00367C78" w:rsidRDefault="00E808D3" w:rsidP="006D1E60">
            <w:pPr>
              <w:pStyle w:val="Tabletext"/>
            </w:pPr>
          </w:p>
        </w:tc>
        <w:tc>
          <w:tcPr>
            <w:tcW w:w="2200" w:type="pct"/>
            <w:tcBorders>
              <w:top w:val="nil"/>
              <w:bottom w:val="nil"/>
            </w:tcBorders>
            <w:shd w:val="clear" w:color="auto" w:fill="auto"/>
          </w:tcPr>
          <w:p w14:paraId="7A9D7E8D" w14:textId="11B752E8" w:rsidR="00E808D3" w:rsidRPr="00367C78" w:rsidRDefault="00E808D3" w:rsidP="006D1E60">
            <w:pPr>
              <w:pStyle w:val="Tablea"/>
            </w:pPr>
            <w:r w:rsidRPr="00367C78">
              <w:t xml:space="preserve">(c) </w:t>
            </w:r>
            <w:r w:rsidR="002561A5">
              <w:t>Schedule 3</w:t>
            </w:r>
            <w:r w:rsidRPr="00367C78">
              <w:t xml:space="preserve">, </w:t>
            </w:r>
            <w:r w:rsidR="00EE4119" w:rsidRPr="00367C78">
              <w:t>Part 2</w:t>
            </w:r>
            <w:r w:rsidRPr="00367C78">
              <w:t xml:space="preserve"> (including management of testing, analysis, and reporting on examination of the type); or</w:t>
            </w:r>
          </w:p>
        </w:tc>
        <w:tc>
          <w:tcPr>
            <w:tcW w:w="1320" w:type="pct"/>
            <w:tcBorders>
              <w:top w:val="nil"/>
              <w:bottom w:val="nil"/>
            </w:tcBorders>
            <w:shd w:val="clear" w:color="auto" w:fill="auto"/>
          </w:tcPr>
          <w:p w14:paraId="070CE87A" w14:textId="77777777" w:rsidR="00E808D3" w:rsidRPr="00367C78" w:rsidRDefault="00E808D3" w:rsidP="006D1E60">
            <w:pPr>
              <w:pStyle w:val="Tabletext"/>
            </w:pPr>
          </w:p>
        </w:tc>
        <w:tc>
          <w:tcPr>
            <w:tcW w:w="977" w:type="pct"/>
            <w:tcBorders>
              <w:top w:val="nil"/>
              <w:bottom w:val="nil"/>
            </w:tcBorders>
            <w:shd w:val="clear" w:color="auto" w:fill="auto"/>
          </w:tcPr>
          <w:p w14:paraId="153F5089" w14:textId="59A78695" w:rsidR="00E808D3" w:rsidRPr="00367C78" w:rsidRDefault="00497093" w:rsidP="00100C7D">
            <w:pPr>
              <w:pStyle w:val="Tablea"/>
            </w:pPr>
            <w:r w:rsidRPr="00F17661">
              <w:t>47,337</w:t>
            </w:r>
          </w:p>
        </w:tc>
      </w:tr>
      <w:tr w:rsidR="00E808D3" w:rsidRPr="00367C78" w14:paraId="2ADA016D" w14:textId="77777777" w:rsidTr="002561A5">
        <w:tc>
          <w:tcPr>
            <w:tcW w:w="501" w:type="pct"/>
            <w:tcBorders>
              <w:top w:val="nil"/>
              <w:bottom w:val="nil"/>
            </w:tcBorders>
            <w:shd w:val="clear" w:color="auto" w:fill="auto"/>
          </w:tcPr>
          <w:p w14:paraId="0584B576" w14:textId="77777777" w:rsidR="00E808D3" w:rsidRPr="00367C78" w:rsidRDefault="00E808D3" w:rsidP="006D1E60">
            <w:pPr>
              <w:pStyle w:val="Tabletext"/>
            </w:pPr>
          </w:p>
        </w:tc>
        <w:tc>
          <w:tcPr>
            <w:tcW w:w="2200" w:type="pct"/>
            <w:tcBorders>
              <w:top w:val="nil"/>
              <w:bottom w:val="nil"/>
            </w:tcBorders>
            <w:shd w:val="clear" w:color="auto" w:fill="auto"/>
          </w:tcPr>
          <w:p w14:paraId="4F32310E" w14:textId="75D92928" w:rsidR="00E808D3" w:rsidRPr="00367C78" w:rsidRDefault="00E808D3" w:rsidP="006D1E60">
            <w:pPr>
              <w:pStyle w:val="Tablea"/>
            </w:pPr>
            <w:r w:rsidRPr="00367C78">
              <w:t xml:space="preserve">(d) </w:t>
            </w:r>
            <w:r w:rsidR="002561A5">
              <w:t>Schedule 3</w:t>
            </w:r>
            <w:r w:rsidRPr="00367C78">
              <w:t xml:space="preserve">, </w:t>
            </w:r>
            <w:r w:rsidR="00EE4119" w:rsidRPr="00367C78">
              <w:t>Part 3</w:t>
            </w:r>
            <w:r w:rsidRPr="00367C78">
              <w:t xml:space="preserve"> (including management of testing, analysis, and reporting on verification of the type); or</w:t>
            </w:r>
          </w:p>
        </w:tc>
        <w:tc>
          <w:tcPr>
            <w:tcW w:w="1320" w:type="pct"/>
            <w:tcBorders>
              <w:top w:val="nil"/>
              <w:bottom w:val="nil"/>
            </w:tcBorders>
            <w:shd w:val="clear" w:color="auto" w:fill="auto"/>
          </w:tcPr>
          <w:p w14:paraId="5390C0F9" w14:textId="77777777" w:rsidR="00E808D3" w:rsidRPr="00367C78" w:rsidRDefault="00E808D3" w:rsidP="006D1E60">
            <w:pPr>
              <w:pStyle w:val="Tabletext"/>
            </w:pPr>
          </w:p>
        </w:tc>
        <w:tc>
          <w:tcPr>
            <w:tcW w:w="977" w:type="pct"/>
            <w:tcBorders>
              <w:top w:val="nil"/>
              <w:bottom w:val="nil"/>
            </w:tcBorders>
            <w:shd w:val="clear" w:color="auto" w:fill="auto"/>
          </w:tcPr>
          <w:p w14:paraId="7347F6F5" w14:textId="26664B66" w:rsidR="00E808D3" w:rsidRPr="00367C78" w:rsidRDefault="00497093" w:rsidP="00100C7D">
            <w:pPr>
              <w:pStyle w:val="Tablea"/>
            </w:pPr>
            <w:r w:rsidRPr="00F17661">
              <w:t>33,147</w:t>
            </w:r>
          </w:p>
        </w:tc>
      </w:tr>
      <w:tr w:rsidR="00E808D3" w:rsidRPr="00367C78" w14:paraId="6D065B23" w14:textId="77777777" w:rsidTr="002561A5">
        <w:tc>
          <w:tcPr>
            <w:tcW w:w="501" w:type="pct"/>
            <w:tcBorders>
              <w:top w:val="nil"/>
              <w:bottom w:val="nil"/>
            </w:tcBorders>
            <w:shd w:val="clear" w:color="auto" w:fill="auto"/>
          </w:tcPr>
          <w:p w14:paraId="08758625" w14:textId="77777777" w:rsidR="00E808D3" w:rsidRPr="00367C78" w:rsidRDefault="00E808D3" w:rsidP="006D1E60">
            <w:pPr>
              <w:pStyle w:val="Tabletext"/>
            </w:pPr>
          </w:p>
        </w:tc>
        <w:tc>
          <w:tcPr>
            <w:tcW w:w="2200" w:type="pct"/>
            <w:tcBorders>
              <w:top w:val="nil"/>
              <w:bottom w:val="nil"/>
            </w:tcBorders>
            <w:shd w:val="clear" w:color="auto" w:fill="auto"/>
          </w:tcPr>
          <w:p w14:paraId="1FA8013A" w14:textId="317E7804" w:rsidR="00E808D3" w:rsidRPr="00367C78" w:rsidRDefault="00E808D3" w:rsidP="006D1E60">
            <w:pPr>
              <w:pStyle w:val="Tablea"/>
            </w:pPr>
            <w:r w:rsidRPr="00367C78">
              <w:t xml:space="preserve">(e) </w:t>
            </w:r>
            <w:r w:rsidR="002561A5">
              <w:t>Schedule 3</w:t>
            </w:r>
            <w:r w:rsidRPr="00367C78">
              <w:t xml:space="preserve">, </w:t>
            </w:r>
            <w:r w:rsidR="00EE4119" w:rsidRPr="00367C78">
              <w:t>Part 4</w:t>
            </w:r>
            <w:r w:rsidRPr="00367C78">
              <w:t>; or</w:t>
            </w:r>
          </w:p>
        </w:tc>
        <w:tc>
          <w:tcPr>
            <w:tcW w:w="1320" w:type="pct"/>
            <w:tcBorders>
              <w:top w:val="nil"/>
              <w:bottom w:val="nil"/>
            </w:tcBorders>
            <w:shd w:val="clear" w:color="auto" w:fill="auto"/>
          </w:tcPr>
          <w:p w14:paraId="0B43C200" w14:textId="77777777" w:rsidR="00E808D3" w:rsidRPr="00367C78" w:rsidRDefault="00E808D3" w:rsidP="006D1E60">
            <w:pPr>
              <w:pStyle w:val="Tabletext"/>
            </w:pPr>
          </w:p>
        </w:tc>
        <w:tc>
          <w:tcPr>
            <w:tcW w:w="977" w:type="pct"/>
            <w:tcBorders>
              <w:top w:val="nil"/>
              <w:bottom w:val="nil"/>
            </w:tcBorders>
            <w:shd w:val="clear" w:color="auto" w:fill="auto"/>
          </w:tcPr>
          <w:p w14:paraId="417628C1" w14:textId="7ADA589E" w:rsidR="00E808D3" w:rsidRPr="00367C78" w:rsidRDefault="00497093" w:rsidP="00100C7D">
            <w:pPr>
              <w:pStyle w:val="Tablea"/>
            </w:pPr>
            <w:r w:rsidRPr="00F17661">
              <w:t>30,264</w:t>
            </w:r>
          </w:p>
        </w:tc>
      </w:tr>
      <w:tr w:rsidR="00E808D3" w:rsidRPr="00367C78" w14:paraId="0C10AF00" w14:textId="77777777" w:rsidTr="002561A5">
        <w:trPr>
          <w:trHeight w:val="80"/>
        </w:trPr>
        <w:tc>
          <w:tcPr>
            <w:tcW w:w="501" w:type="pct"/>
            <w:tcBorders>
              <w:top w:val="nil"/>
              <w:bottom w:val="nil"/>
            </w:tcBorders>
            <w:shd w:val="clear" w:color="auto" w:fill="auto"/>
          </w:tcPr>
          <w:p w14:paraId="27E3448E" w14:textId="77777777" w:rsidR="00E808D3" w:rsidRPr="00367C78" w:rsidRDefault="00E808D3" w:rsidP="006D1E60">
            <w:pPr>
              <w:pStyle w:val="Tabletext"/>
            </w:pPr>
          </w:p>
        </w:tc>
        <w:tc>
          <w:tcPr>
            <w:tcW w:w="2200" w:type="pct"/>
            <w:tcBorders>
              <w:top w:val="nil"/>
              <w:bottom w:val="nil"/>
            </w:tcBorders>
            <w:shd w:val="clear" w:color="auto" w:fill="auto"/>
          </w:tcPr>
          <w:p w14:paraId="54C9B25C" w14:textId="3183A753" w:rsidR="00E808D3" w:rsidRPr="00367C78" w:rsidRDefault="00E808D3" w:rsidP="006D1E60">
            <w:pPr>
              <w:pStyle w:val="Tablea"/>
            </w:pPr>
            <w:r w:rsidRPr="00367C78">
              <w:t xml:space="preserve">(f) </w:t>
            </w:r>
            <w:r w:rsidR="002561A5">
              <w:t>Schedule 3</w:t>
            </w:r>
            <w:r w:rsidRPr="00367C78">
              <w:t xml:space="preserve">, </w:t>
            </w:r>
            <w:r w:rsidR="00EE4119" w:rsidRPr="00367C78">
              <w:t>Part 5</w:t>
            </w:r>
          </w:p>
          <w:p w14:paraId="58CC44CB" w14:textId="04877D99" w:rsidR="00E808D3" w:rsidRPr="00367C78" w:rsidRDefault="00E808D3" w:rsidP="00E5682A">
            <w:pPr>
              <w:pStyle w:val="notetext"/>
              <w:ind w:left="993" w:hanging="709"/>
              <w:rPr>
                <w:rFonts w:eastAsiaTheme="minorHAnsi" w:cstheme="minorBidi"/>
                <w:lang w:eastAsia="en-US"/>
              </w:rPr>
            </w:pPr>
            <w:r w:rsidRPr="00367C78">
              <w:t>Note 1:</w:t>
            </w:r>
            <w:r w:rsidRPr="00367C78">
              <w:tab/>
              <w:t xml:space="preserve">If the assessment involves an assessment of a medicinal component, an additional fee is payable—see </w:t>
            </w:r>
            <w:r w:rsidR="002023AE">
              <w:t>item 1</w:t>
            </w:r>
            <w:r w:rsidRPr="00367C78">
              <w:t>.11.</w:t>
            </w:r>
          </w:p>
        </w:tc>
        <w:tc>
          <w:tcPr>
            <w:tcW w:w="1320" w:type="pct"/>
            <w:tcBorders>
              <w:top w:val="nil"/>
              <w:bottom w:val="nil"/>
            </w:tcBorders>
            <w:shd w:val="clear" w:color="auto" w:fill="auto"/>
          </w:tcPr>
          <w:p w14:paraId="2F7803A0" w14:textId="77777777" w:rsidR="00E808D3" w:rsidRPr="00367C78" w:rsidRDefault="00E808D3" w:rsidP="006D1E60">
            <w:pPr>
              <w:pStyle w:val="Tabletext"/>
            </w:pPr>
          </w:p>
        </w:tc>
        <w:tc>
          <w:tcPr>
            <w:tcW w:w="977" w:type="pct"/>
            <w:tcBorders>
              <w:top w:val="nil"/>
              <w:bottom w:val="nil"/>
            </w:tcBorders>
            <w:shd w:val="clear" w:color="auto" w:fill="auto"/>
          </w:tcPr>
          <w:p w14:paraId="2A2FEFD6" w14:textId="0CB54CEE" w:rsidR="00E808D3" w:rsidRPr="00367C78" w:rsidRDefault="00497093" w:rsidP="00100C7D">
            <w:pPr>
              <w:pStyle w:val="Tabletext"/>
            </w:pPr>
            <w:r w:rsidRPr="00F17661">
              <w:t>25,831</w:t>
            </w:r>
          </w:p>
        </w:tc>
      </w:tr>
      <w:tr w:rsidR="00E87B29" w:rsidRPr="00367C78" w14:paraId="4E47DE4C" w14:textId="77777777" w:rsidTr="002561A5">
        <w:tc>
          <w:tcPr>
            <w:tcW w:w="501" w:type="pct"/>
            <w:tcBorders>
              <w:top w:val="nil"/>
              <w:bottom w:val="nil"/>
            </w:tcBorders>
            <w:shd w:val="clear" w:color="auto" w:fill="auto"/>
          </w:tcPr>
          <w:p w14:paraId="771646B3" w14:textId="77777777" w:rsidR="00E87B29" w:rsidRPr="00367C78" w:rsidRDefault="00E87B29" w:rsidP="006D1E60">
            <w:pPr>
              <w:pStyle w:val="Tabletext"/>
            </w:pPr>
          </w:p>
        </w:tc>
        <w:tc>
          <w:tcPr>
            <w:tcW w:w="2200" w:type="pct"/>
            <w:tcBorders>
              <w:top w:val="nil"/>
              <w:bottom w:val="nil"/>
            </w:tcBorders>
            <w:shd w:val="clear" w:color="auto" w:fill="auto"/>
          </w:tcPr>
          <w:p w14:paraId="2CA3279B" w14:textId="1ABBA5AC" w:rsidR="00E87B29" w:rsidRPr="00367C78" w:rsidRDefault="00E87B29" w:rsidP="00100C7D">
            <w:pPr>
              <w:pStyle w:val="notetext"/>
              <w:ind w:left="993" w:hanging="709"/>
            </w:pPr>
            <w:r w:rsidRPr="00367C78">
              <w:t>Note 2:</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tc>
        <w:tc>
          <w:tcPr>
            <w:tcW w:w="1320" w:type="pct"/>
            <w:tcBorders>
              <w:top w:val="nil"/>
              <w:bottom w:val="nil"/>
            </w:tcBorders>
            <w:shd w:val="clear" w:color="auto" w:fill="auto"/>
          </w:tcPr>
          <w:p w14:paraId="0A33326A" w14:textId="77777777" w:rsidR="00E87B29" w:rsidRPr="00367C78" w:rsidRDefault="00E87B29" w:rsidP="006D1E60">
            <w:pPr>
              <w:pStyle w:val="Tabletext"/>
            </w:pPr>
          </w:p>
        </w:tc>
        <w:tc>
          <w:tcPr>
            <w:tcW w:w="977" w:type="pct"/>
            <w:tcBorders>
              <w:top w:val="nil"/>
              <w:bottom w:val="nil"/>
            </w:tcBorders>
            <w:shd w:val="clear" w:color="auto" w:fill="auto"/>
          </w:tcPr>
          <w:p w14:paraId="6921BC76" w14:textId="77777777" w:rsidR="00E87B29" w:rsidRPr="00367C78" w:rsidRDefault="00E87B29" w:rsidP="006D1E60">
            <w:pPr>
              <w:pStyle w:val="Tabletext"/>
            </w:pPr>
          </w:p>
        </w:tc>
      </w:tr>
      <w:tr w:rsidR="00E87B29" w:rsidRPr="00367C78" w14:paraId="7615D18F" w14:textId="77777777" w:rsidTr="002561A5">
        <w:tc>
          <w:tcPr>
            <w:tcW w:w="501" w:type="pct"/>
            <w:tcBorders>
              <w:top w:val="nil"/>
              <w:bottom w:val="single" w:sz="4" w:space="0" w:color="auto"/>
            </w:tcBorders>
            <w:shd w:val="clear" w:color="auto" w:fill="auto"/>
          </w:tcPr>
          <w:p w14:paraId="3627E4DF" w14:textId="77777777" w:rsidR="00E87B29" w:rsidRPr="00367C78" w:rsidRDefault="00E87B29" w:rsidP="006D1E60">
            <w:pPr>
              <w:pStyle w:val="Tabletext"/>
            </w:pPr>
          </w:p>
        </w:tc>
        <w:tc>
          <w:tcPr>
            <w:tcW w:w="2200" w:type="pct"/>
            <w:tcBorders>
              <w:top w:val="nil"/>
              <w:bottom w:val="single" w:sz="4" w:space="0" w:color="auto"/>
            </w:tcBorders>
            <w:shd w:val="clear" w:color="auto" w:fill="auto"/>
          </w:tcPr>
          <w:p w14:paraId="338421FE" w14:textId="20FD5F28" w:rsidR="00E87B29" w:rsidRPr="00367C78" w:rsidRDefault="00E87B29" w:rsidP="00E5682A">
            <w:pPr>
              <w:pStyle w:val="notetext"/>
              <w:ind w:left="993" w:hanging="709"/>
              <w:rPr>
                <w:rFonts w:eastAsiaTheme="minorHAnsi" w:cstheme="minorBidi"/>
                <w:lang w:eastAsia="en-US"/>
              </w:rPr>
            </w:pPr>
            <w:r w:rsidRPr="00367C78">
              <w:t>Note 3:</w:t>
            </w:r>
            <w:r w:rsidRPr="00367C78">
              <w:tab/>
              <w:t xml:space="preserve">For an assessment under </w:t>
            </w:r>
            <w:r w:rsidR="00EE4119" w:rsidRPr="00367C78">
              <w:t>paragraph (</w:t>
            </w:r>
            <w:r w:rsidRPr="00367C78">
              <w:t>c) or (d), an additional fee to cover the costs of testing the relevant kind of medical device is also payable—see clause</w:t>
            </w:r>
            <w:r w:rsidR="00EA1C6C" w:rsidRPr="00367C78">
              <w:t> </w:t>
            </w:r>
            <w:r w:rsidRPr="00367C78">
              <w:t>2.2 of this Schedule.</w:t>
            </w:r>
          </w:p>
          <w:p w14:paraId="6F18E516" w14:textId="77777777" w:rsidR="00E87B29" w:rsidRPr="00367C78" w:rsidRDefault="00E87B29" w:rsidP="00E5682A">
            <w:pPr>
              <w:pStyle w:val="notetext"/>
              <w:ind w:left="993" w:hanging="709"/>
              <w:rPr>
                <w:rFonts w:eastAsiaTheme="minorHAnsi" w:cstheme="minorBidi"/>
                <w:lang w:eastAsia="en-US"/>
              </w:rPr>
            </w:pPr>
            <w:r w:rsidRPr="00367C78">
              <w:t>Note 4:</w:t>
            </w:r>
            <w:r w:rsidRPr="00367C78">
              <w:tab/>
              <w:t>If the assessment is abridged, a reduced fee is payable—see regulation</w:t>
            </w:r>
            <w:r w:rsidR="00EA1C6C" w:rsidRPr="00367C78">
              <w:t> </w:t>
            </w:r>
            <w:r w:rsidRPr="00367C78">
              <w:t>9.4.</w:t>
            </w:r>
          </w:p>
        </w:tc>
        <w:tc>
          <w:tcPr>
            <w:tcW w:w="1320" w:type="pct"/>
            <w:tcBorders>
              <w:top w:val="nil"/>
              <w:bottom w:val="single" w:sz="4" w:space="0" w:color="auto"/>
            </w:tcBorders>
            <w:shd w:val="clear" w:color="auto" w:fill="auto"/>
          </w:tcPr>
          <w:p w14:paraId="291978B3" w14:textId="77777777" w:rsidR="00E87B29" w:rsidRPr="00367C78" w:rsidRDefault="00E87B29" w:rsidP="006D1E60">
            <w:pPr>
              <w:pStyle w:val="Tabletext"/>
            </w:pPr>
          </w:p>
        </w:tc>
        <w:tc>
          <w:tcPr>
            <w:tcW w:w="977" w:type="pct"/>
            <w:tcBorders>
              <w:top w:val="nil"/>
              <w:bottom w:val="single" w:sz="4" w:space="0" w:color="auto"/>
            </w:tcBorders>
            <w:shd w:val="clear" w:color="auto" w:fill="auto"/>
          </w:tcPr>
          <w:p w14:paraId="513840AB" w14:textId="77777777" w:rsidR="00E87B29" w:rsidRPr="00367C78" w:rsidRDefault="00E87B29" w:rsidP="006D1E60">
            <w:pPr>
              <w:pStyle w:val="Tabletext"/>
            </w:pPr>
          </w:p>
        </w:tc>
      </w:tr>
      <w:tr w:rsidR="00E87B29" w:rsidRPr="00367C78" w14:paraId="185E698E" w14:textId="77777777" w:rsidTr="002561A5">
        <w:tblPrEx>
          <w:tblLook w:val="04A0" w:firstRow="1" w:lastRow="0" w:firstColumn="1" w:lastColumn="0" w:noHBand="0" w:noVBand="1"/>
        </w:tblPrEx>
        <w:tc>
          <w:tcPr>
            <w:tcW w:w="501" w:type="pct"/>
            <w:tcBorders>
              <w:top w:val="single" w:sz="4" w:space="0" w:color="auto"/>
              <w:bottom w:val="nil"/>
            </w:tcBorders>
            <w:shd w:val="clear" w:color="auto" w:fill="auto"/>
          </w:tcPr>
          <w:p w14:paraId="3E155B4D" w14:textId="77777777" w:rsidR="00E87B29" w:rsidRPr="00367C78" w:rsidRDefault="00E87B29" w:rsidP="006D1E60">
            <w:pPr>
              <w:pStyle w:val="Tabletext"/>
            </w:pPr>
            <w:r w:rsidRPr="00367C78">
              <w:t>1.9A</w:t>
            </w:r>
          </w:p>
        </w:tc>
        <w:tc>
          <w:tcPr>
            <w:tcW w:w="2200" w:type="pct"/>
            <w:tcBorders>
              <w:top w:val="single" w:sz="4" w:space="0" w:color="auto"/>
              <w:bottom w:val="nil"/>
            </w:tcBorders>
            <w:shd w:val="clear" w:color="auto" w:fill="auto"/>
          </w:tcPr>
          <w:p w14:paraId="545C78A8" w14:textId="77777777" w:rsidR="00E87B29" w:rsidRPr="00367C78" w:rsidRDefault="00E87B29" w:rsidP="006D1E60">
            <w:pPr>
              <w:pStyle w:val="Tabletext"/>
            </w:pPr>
            <w:r w:rsidRPr="00367C78">
              <w:t>Conformity assessment for an IVD medical device—initial assessment under conformity assessment procedures set out in:</w:t>
            </w:r>
          </w:p>
        </w:tc>
        <w:tc>
          <w:tcPr>
            <w:tcW w:w="1320" w:type="pct"/>
            <w:tcBorders>
              <w:top w:val="single" w:sz="4" w:space="0" w:color="auto"/>
              <w:bottom w:val="nil"/>
            </w:tcBorders>
            <w:shd w:val="clear" w:color="auto" w:fill="auto"/>
          </w:tcPr>
          <w:p w14:paraId="7A8D9D25" w14:textId="77777777" w:rsidR="00E87B29" w:rsidRPr="00367C78" w:rsidRDefault="00E87B29" w:rsidP="00100C7D">
            <w:pPr>
              <w:pStyle w:val="Tabletext"/>
            </w:pPr>
            <w:r w:rsidRPr="00367C78">
              <w:t>Subsections</w:t>
            </w:r>
            <w:r w:rsidR="00EA1C6C" w:rsidRPr="00367C78">
              <w:t> </w:t>
            </w:r>
            <w:r w:rsidRPr="00367C78">
              <w:t>41LA(1) and (2) of the Act</w:t>
            </w:r>
          </w:p>
        </w:tc>
        <w:tc>
          <w:tcPr>
            <w:tcW w:w="977" w:type="pct"/>
            <w:tcBorders>
              <w:top w:val="single" w:sz="4" w:space="0" w:color="auto"/>
              <w:bottom w:val="nil"/>
            </w:tcBorders>
            <w:shd w:val="clear" w:color="auto" w:fill="auto"/>
          </w:tcPr>
          <w:p w14:paraId="25D285A9" w14:textId="77777777" w:rsidR="00E87B29" w:rsidRPr="00367C78" w:rsidRDefault="00E87B29" w:rsidP="006D1E60">
            <w:pPr>
              <w:pStyle w:val="Tabletext"/>
            </w:pPr>
          </w:p>
        </w:tc>
      </w:tr>
      <w:tr w:rsidR="00E808D3" w:rsidRPr="00367C78" w14:paraId="3A592A44" w14:textId="77777777" w:rsidTr="002561A5">
        <w:tblPrEx>
          <w:tblLook w:val="04A0" w:firstRow="1" w:lastRow="0" w:firstColumn="1" w:lastColumn="0" w:noHBand="0" w:noVBand="1"/>
        </w:tblPrEx>
        <w:tc>
          <w:tcPr>
            <w:tcW w:w="501" w:type="pct"/>
            <w:tcBorders>
              <w:top w:val="nil"/>
              <w:bottom w:val="nil"/>
            </w:tcBorders>
            <w:shd w:val="clear" w:color="auto" w:fill="auto"/>
          </w:tcPr>
          <w:p w14:paraId="79043929" w14:textId="77777777" w:rsidR="00E808D3" w:rsidRPr="00367C78" w:rsidRDefault="00E808D3" w:rsidP="006D1E60">
            <w:pPr>
              <w:pStyle w:val="Tabletext"/>
            </w:pPr>
          </w:p>
        </w:tc>
        <w:tc>
          <w:tcPr>
            <w:tcW w:w="2200" w:type="pct"/>
            <w:tcBorders>
              <w:top w:val="nil"/>
              <w:bottom w:val="nil"/>
            </w:tcBorders>
            <w:shd w:val="clear" w:color="auto" w:fill="auto"/>
          </w:tcPr>
          <w:p w14:paraId="3211CC29" w14:textId="5D100668" w:rsidR="00E808D3" w:rsidRPr="00367C78" w:rsidRDefault="00E808D3" w:rsidP="006D1E60">
            <w:pPr>
              <w:pStyle w:val="Tablea"/>
            </w:pPr>
            <w:r w:rsidRPr="00367C78">
              <w:t xml:space="preserve">(a) </w:t>
            </w:r>
            <w:r w:rsidR="002561A5">
              <w:t>Schedule 3</w:t>
            </w:r>
            <w:r w:rsidRPr="00367C78">
              <w:t xml:space="preserve">, </w:t>
            </w:r>
            <w:r w:rsidR="00EE4119" w:rsidRPr="00367C78">
              <w:t>Part 1</w:t>
            </w:r>
            <w:r w:rsidRPr="00367C78">
              <w:t>—Full Quality Management System; or</w:t>
            </w:r>
          </w:p>
        </w:tc>
        <w:tc>
          <w:tcPr>
            <w:tcW w:w="1320" w:type="pct"/>
            <w:tcBorders>
              <w:top w:val="nil"/>
              <w:bottom w:val="nil"/>
            </w:tcBorders>
            <w:shd w:val="clear" w:color="auto" w:fill="auto"/>
          </w:tcPr>
          <w:p w14:paraId="6FD21AE1" w14:textId="77777777" w:rsidR="00E808D3" w:rsidRPr="00367C78" w:rsidRDefault="00E808D3" w:rsidP="006D1E60">
            <w:pPr>
              <w:pStyle w:val="Tabletext"/>
            </w:pPr>
          </w:p>
        </w:tc>
        <w:tc>
          <w:tcPr>
            <w:tcW w:w="977" w:type="pct"/>
            <w:tcBorders>
              <w:top w:val="nil"/>
              <w:bottom w:val="nil"/>
            </w:tcBorders>
            <w:shd w:val="clear" w:color="auto" w:fill="auto"/>
          </w:tcPr>
          <w:p w14:paraId="6A5E2FB5" w14:textId="3D2CC352" w:rsidR="00E808D3" w:rsidRPr="00367C78" w:rsidRDefault="00B92E05" w:rsidP="00100C7D">
            <w:pPr>
              <w:pStyle w:val="Tabletext"/>
            </w:pPr>
            <w:r w:rsidRPr="00F17661">
              <w:t>34,699</w:t>
            </w:r>
          </w:p>
        </w:tc>
      </w:tr>
      <w:tr w:rsidR="003F685E" w:rsidRPr="00367C78" w14:paraId="6C8BBCAC" w14:textId="77777777" w:rsidTr="002561A5">
        <w:tblPrEx>
          <w:tblLook w:val="04A0" w:firstRow="1" w:lastRow="0" w:firstColumn="1" w:lastColumn="0" w:noHBand="0" w:noVBand="1"/>
        </w:tblPrEx>
        <w:tc>
          <w:tcPr>
            <w:tcW w:w="501" w:type="pct"/>
            <w:tcBorders>
              <w:top w:val="nil"/>
              <w:bottom w:val="nil"/>
            </w:tcBorders>
            <w:shd w:val="clear" w:color="auto" w:fill="auto"/>
          </w:tcPr>
          <w:p w14:paraId="09B741AE" w14:textId="77777777" w:rsidR="003F685E" w:rsidRPr="00367C78" w:rsidRDefault="003F685E" w:rsidP="006D1E60">
            <w:pPr>
              <w:pStyle w:val="Tabletext"/>
            </w:pPr>
          </w:p>
        </w:tc>
        <w:tc>
          <w:tcPr>
            <w:tcW w:w="2200" w:type="pct"/>
            <w:tcBorders>
              <w:top w:val="nil"/>
              <w:bottom w:val="nil"/>
            </w:tcBorders>
            <w:shd w:val="clear" w:color="auto" w:fill="auto"/>
          </w:tcPr>
          <w:p w14:paraId="565F74EB" w14:textId="0CADD1AC" w:rsidR="003F685E" w:rsidRPr="00367C78" w:rsidRDefault="003F685E" w:rsidP="006D1E60">
            <w:pPr>
              <w:pStyle w:val="Tablea"/>
            </w:pPr>
            <w:r w:rsidRPr="00367C78">
              <w:t xml:space="preserve">(b) </w:t>
            </w:r>
            <w:r w:rsidR="002561A5">
              <w:t>Schedule 3</w:t>
            </w:r>
            <w:r w:rsidRPr="00367C78">
              <w:t>, clause</w:t>
            </w:r>
            <w:r w:rsidR="00EA1C6C" w:rsidRPr="00367C78">
              <w:t> </w:t>
            </w:r>
            <w:r w:rsidRPr="00367C78">
              <w:t>1.6—Design Examination; or</w:t>
            </w:r>
          </w:p>
        </w:tc>
        <w:tc>
          <w:tcPr>
            <w:tcW w:w="1320" w:type="pct"/>
            <w:tcBorders>
              <w:top w:val="nil"/>
              <w:bottom w:val="nil"/>
            </w:tcBorders>
            <w:shd w:val="clear" w:color="auto" w:fill="auto"/>
          </w:tcPr>
          <w:p w14:paraId="27154ADE" w14:textId="77777777" w:rsidR="003F685E" w:rsidRPr="00367C78" w:rsidRDefault="003F685E" w:rsidP="006D1E60">
            <w:pPr>
              <w:pStyle w:val="Tabletext"/>
            </w:pPr>
          </w:p>
        </w:tc>
        <w:tc>
          <w:tcPr>
            <w:tcW w:w="977" w:type="pct"/>
            <w:tcBorders>
              <w:top w:val="nil"/>
              <w:bottom w:val="nil"/>
            </w:tcBorders>
            <w:shd w:val="clear" w:color="auto" w:fill="auto"/>
          </w:tcPr>
          <w:p w14:paraId="76E5E4E9" w14:textId="5982BBA7" w:rsidR="003F685E" w:rsidRPr="00367C78" w:rsidRDefault="00B92E05" w:rsidP="00100C7D">
            <w:pPr>
              <w:pStyle w:val="Tabletext"/>
            </w:pPr>
            <w:r w:rsidRPr="00F17661">
              <w:t>67,288</w:t>
            </w:r>
          </w:p>
        </w:tc>
      </w:tr>
      <w:tr w:rsidR="003F685E" w:rsidRPr="00367C78" w14:paraId="28596A8E" w14:textId="77777777" w:rsidTr="002561A5">
        <w:tblPrEx>
          <w:tblLook w:val="04A0" w:firstRow="1" w:lastRow="0" w:firstColumn="1" w:lastColumn="0" w:noHBand="0" w:noVBand="1"/>
        </w:tblPrEx>
        <w:tc>
          <w:tcPr>
            <w:tcW w:w="501" w:type="pct"/>
            <w:tcBorders>
              <w:top w:val="nil"/>
              <w:bottom w:val="nil"/>
            </w:tcBorders>
            <w:shd w:val="clear" w:color="auto" w:fill="auto"/>
          </w:tcPr>
          <w:p w14:paraId="47D20067" w14:textId="77777777" w:rsidR="003F685E" w:rsidRPr="00367C78" w:rsidRDefault="003F685E" w:rsidP="006D1E60">
            <w:pPr>
              <w:pStyle w:val="Tabletext"/>
            </w:pPr>
          </w:p>
        </w:tc>
        <w:tc>
          <w:tcPr>
            <w:tcW w:w="2200" w:type="pct"/>
            <w:tcBorders>
              <w:top w:val="nil"/>
              <w:bottom w:val="nil"/>
            </w:tcBorders>
            <w:shd w:val="clear" w:color="auto" w:fill="auto"/>
          </w:tcPr>
          <w:p w14:paraId="5E665B3D" w14:textId="6307B2A2" w:rsidR="003F685E" w:rsidRPr="00367C78" w:rsidRDefault="003F685E" w:rsidP="006D1E60">
            <w:pPr>
              <w:pStyle w:val="Tablea"/>
            </w:pPr>
            <w:r w:rsidRPr="00367C78">
              <w:t xml:space="preserve">(c) </w:t>
            </w:r>
            <w:r w:rsidR="002561A5">
              <w:t>Schedule 3</w:t>
            </w:r>
            <w:r w:rsidRPr="00367C78">
              <w:t>, clause</w:t>
            </w:r>
            <w:r w:rsidR="00EA1C6C" w:rsidRPr="00367C78">
              <w:t> </w:t>
            </w:r>
            <w:r w:rsidRPr="00367C78">
              <w:t>1.6—Design Examination – Immunohaemotology reagent medical devices; or</w:t>
            </w:r>
          </w:p>
        </w:tc>
        <w:tc>
          <w:tcPr>
            <w:tcW w:w="1320" w:type="pct"/>
            <w:tcBorders>
              <w:top w:val="nil"/>
              <w:bottom w:val="nil"/>
            </w:tcBorders>
            <w:shd w:val="clear" w:color="auto" w:fill="auto"/>
          </w:tcPr>
          <w:p w14:paraId="17C71B9D" w14:textId="77777777" w:rsidR="003F685E" w:rsidRPr="00367C78" w:rsidRDefault="003F685E" w:rsidP="006D1E60">
            <w:pPr>
              <w:pStyle w:val="Tabletext"/>
            </w:pPr>
          </w:p>
        </w:tc>
        <w:tc>
          <w:tcPr>
            <w:tcW w:w="977" w:type="pct"/>
            <w:tcBorders>
              <w:top w:val="nil"/>
              <w:bottom w:val="nil"/>
            </w:tcBorders>
            <w:shd w:val="clear" w:color="auto" w:fill="auto"/>
          </w:tcPr>
          <w:p w14:paraId="4C7B1174" w14:textId="7F898B78" w:rsidR="003F685E" w:rsidRPr="00367C78" w:rsidRDefault="00B92E05" w:rsidP="00100C7D">
            <w:pPr>
              <w:pStyle w:val="Tabletext"/>
            </w:pPr>
            <w:r w:rsidRPr="00F17661">
              <w:t>17,959</w:t>
            </w:r>
          </w:p>
        </w:tc>
      </w:tr>
      <w:tr w:rsidR="003F685E" w:rsidRPr="00367C78" w14:paraId="6737F669" w14:textId="77777777" w:rsidTr="002561A5">
        <w:tblPrEx>
          <w:tblLook w:val="04A0" w:firstRow="1" w:lastRow="0" w:firstColumn="1" w:lastColumn="0" w:noHBand="0" w:noVBand="1"/>
        </w:tblPrEx>
        <w:tc>
          <w:tcPr>
            <w:tcW w:w="501" w:type="pct"/>
            <w:tcBorders>
              <w:top w:val="nil"/>
              <w:bottom w:val="nil"/>
            </w:tcBorders>
            <w:shd w:val="clear" w:color="auto" w:fill="auto"/>
          </w:tcPr>
          <w:p w14:paraId="09599425" w14:textId="77777777" w:rsidR="003F685E" w:rsidRPr="00367C78" w:rsidRDefault="003F685E" w:rsidP="006D1E60">
            <w:pPr>
              <w:pStyle w:val="Tabletext"/>
            </w:pPr>
          </w:p>
        </w:tc>
        <w:tc>
          <w:tcPr>
            <w:tcW w:w="2200" w:type="pct"/>
            <w:tcBorders>
              <w:top w:val="nil"/>
              <w:bottom w:val="nil"/>
            </w:tcBorders>
            <w:shd w:val="clear" w:color="auto" w:fill="auto"/>
          </w:tcPr>
          <w:p w14:paraId="4C94F8A7" w14:textId="3D2E338C" w:rsidR="003F685E" w:rsidRPr="00367C78" w:rsidRDefault="003F685E" w:rsidP="006D1E60">
            <w:pPr>
              <w:pStyle w:val="Tablea"/>
            </w:pPr>
            <w:r w:rsidRPr="00367C78">
              <w:t xml:space="preserve">(d) </w:t>
            </w:r>
            <w:r w:rsidR="002561A5">
              <w:t>Schedule 3</w:t>
            </w:r>
            <w:r w:rsidRPr="00367C78">
              <w:t>, clause</w:t>
            </w:r>
            <w:r w:rsidR="00EA1C6C" w:rsidRPr="00367C78">
              <w:t> </w:t>
            </w:r>
            <w:r w:rsidRPr="00367C78">
              <w:t>1.6—Abridged Design Examination – previously registered IVDs; or</w:t>
            </w:r>
          </w:p>
        </w:tc>
        <w:tc>
          <w:tcPr>
            <w:tcW w:w="1320" w:type="pct"/>
            <w:tcBorders>
              <w:top w:val="nil"/>
              <w:bottom w:val="nil"/>
            </w:tcBorders>
            <w:shd w:val="clear" w:color="auto" w:fill="auto"/>
          </w:tcPr>
          <w:p w14:paraId="0A13F4C4" w14:textId="77777777" w:rsidR="003F685E" w:rsidRPr="00367C78" w:rsidRDefault="003F685E" w:rsidP="006D1E60">
            <w:pPr>
              <w:pStyle w:val="Tabletext"/>
            </w:pPr>
          </w:p>
        </w:tc>
        <w:tc>
          <w:tcPr>
            <w:tcW w:w="977" w:type="pct"/>
            <w:tcBorders>
              <w:top w:val="nil"/>
              <w:bottom w:val="nil"/>
            </w:tcBorders>
            <w:shd w:val="clear" w:color="auto" w:fill="auto"/>
          </w:tcPr>
          <w:p w14:paraId="3AA1AB5E" w14:textId="45BF5899" w:rsidR="003F685E" w:rsidRPr="00367C78" w:rsidRDefault="00B92E05" w:rsidP="00100C7D">
            <w:pPr>
              <w:pStyle w:val="Tabletext"/>
            </w:pPr>
            <w:r w:rsidRPr="00F17661">
              <w:t>4,357</w:t>
            </w:r>
          </w:p>
        </w:tc>
      </w:tr>
      <w:tr w:rsidR="003F685E" w:rsidRPr="00367C78" w14:paraId="4133E7EA" w14:textId="77777777" w:rsidTr="002561A5">
        <w:tblPrEx>
          <w:tblLook w:val="04A0" w:firstRow="1" w:lastRow="0" w:firstColumn="1" w:lastColumn="0" w:noHBand="0" w:noVBand="1"/>
        </w:tblPrEx>
        <w:tc>
          <w:tcPr>
            <w:tcW w:w="501" w:type="pct"/>
            <w:tcBorders>
              <w:top w:val="nil"/>
              <w:bottom w:val="nil"/>
            </w:tcBorders>
            <w:shd w:val="clear" w:color="auto" w:fill="auto"/>
          </w:tcPr>
          <w:p w14:paraId="68F4FC00" w14:textId="77777777" w:rsidR="003F685E" w:rsidRPr="00367C78" w:rsidRDefault="003F685E" w:rsidP="006D1E60">
            <w:pPr>
              <w:pStyle w:val="Tabletext"/>
            </w:pPr>
          </w:p>
        </w:tc>
        <w:tc>
          <w:tcPr>
            <w:tcW w:w="2200" w:type="pct"/>
            <w:tcBorders>
              <w:top w:val="nil"/>
              <w:bottom w:val="nil"/>
            </w:tcBorders>
            <w:shd w:val="clear" w:color="auto" w:fill="auto"/>
          </w:tcPr>
          <w:p w14:paraId="19746E62" w14:textId="2C4445CE" w:rsidR="003F685E" w:rsidRPr="00367C78" w:rsidRDefault="003F685E" w:rsidP="006D1E60">
            <w:pPr>
              <w:pStyle w:val="Tablea"/>
            </w:pPr>
            <w:r w:rsidRPr="00367C78">
              <w:t xml:space="preserve">(e) </w:t>
            </w:r>
            <w:r w:rsidR="002561A5">
              <w:t>Schedule 3</w:t>
            </w:r>
            <w:r w:rsidRPr="00367C78">
              <w:t xml:space="preserve">, </w:t>
            </w:r>
            <w:r w:rsidR="00EE4119" w:rsidRPr="00367C78">
              <w:t>Part 2</w:t>
            </w:r>
            <w:r w:rsidRPr="00367C78">
              <w:t>—Type Examination; or</w:t>
            </w:r>
          </w:p>
        </w:tc>
        <w:tc>
          <w:tcPr>
            <w:tcW w:w="1320" w:type="pct"/>
            <w:tcBorders>
              <w:top w:val="nil"/>
              <w:bottom w:val="nil"/>
            </w:tcBorders>
            <w:shd w:val="clear" w:color="auto" w:fill="auto"/>
          </w:tcPr>
          <w:p w14:paraId="22BB6C09" w14:textId="77777777" w:rsidR="003F685E" w:rsidRPr="00367C78" w:rsidRDefault="003F685E" w:rsidP="006D1E60">
            <w:pPr>
              <w:pStyle w:val="Tabletext"/>
            </w:pPr>
          </w:p>
        </w:tc>
        <w:tc>
          <w:tcPr>
            <w:tcW w:w="977" w:type="pct"/>
            <w:tcBorders>
              <w:top w:val="nil"/>
              <w:bottom w:val="nil"/>
            </w:tcBorders>
            <w:shd w:val="clear" w:color="auto" w:fill="auto"/>
          </w:tcPr>
          <w:p w14:paraId="0B2C6539" w14:textId="2158652D" w:rsidR="003F685E" w:rsidRPr="00367C78" w:rsidRDefault="00643C08" w:rsidP="007B07E4">
            <w:pPr>
              <w:pStyle w:val="Tabletext"/>
            </w:pPr>
            <w:r w:rsidRPr="00F17661">
              <w:t>47,781</w:t>
            </w:r>
          </w:p>
        </w:tc>
      </w:tr>
      <w:tr w:rsidR="003F685E" w:rsidRPr="00367C78" w14:paraId="704C6D76" w14:textId="77777777" w:rsidTr="002561A5">
        <w:tblPrEx>
          <w:tblLook w:val="04A0" w:firstRow="1" w:lastRow="0" w:firstColumn="1" w:lastColumn="0" w:noHBand="0" w:noVBand="1"/>
        </w:tblPrEx>
        <w:tc>
          <w:tcPr>
            <w:tcW w:w="501" w:type="pct"/>
            <w:tcBorders>
              <w:top w:val="nil"/>
              <w:bottom w:val="nil"/>
            </w:tcBorders>
            <w:shd w:val="clear" w:color="auto" w:fill="auto"/>
          </w:tcPr>
          <w:p w14:paraId="7F54DC4A" w14:textId="77777777" w:rsidR="003F685E" w:rsidRPr="00367C78" w:rsidRDefault="003F685E" w:rsidP="006D1E60">
            <w:pPr>
              <w:pStyle w:val="Tabletext"/>
            </w:pPr>
          </w:p>
        </w:tc>
        <w:tc>
          <w:tcPr>
            <w:tcW w:w="2200" w:type="pct"/>
            <w:tcBorders>
              <w:top w:val="nil"/>
              <w:bottom w:val="nil"/>
            </w:tcBorders>
            <w:shd w:val="clear" w:color="auto" w:fill="auto"/>
          </w:tcPr>
          <w:p w14:paraId="7593EC61" w14:textId="1B0C01B6" w:rsidR="003F685E" w:rsidRPr="00367C78" w:rsidRDefault="003F685E" w:rsidP="006D1E60">
            <w:pPr>
              <w:pStyle w:val="Tablea"/>
            </w:pPr>
            <w:r w:rsidRPr="00367C78">
              <w:t xml:space="preserve">(f) </w:t>
            </w:r>
            <w:r w:rsidR="002561A5">
              <w:t>Schedule 3</w:t>
            </w:r>
            <w:r w:rsidRPr="00367C78">
              <w:t xml:space="preserve">, </w:t>
            </w:r>
            <w:r w:rsidR="00EE4119" w:rsidRPr="00367C78">
              <w:t>Part 4</w:t>
            </w:r>
            <w:r w:rsidRPr="00367C78">
              <w:t>—Production Quality Management System</w:t>
            </w:r>
          </w:p>
        </w:tc>
        <w:tc>
          <w:tcPr>
            <w:tcW w:w="1320" w:type="pct"/>
            <w:tcBorders>
              <w:top w:val="nil"/>
              <w:bottom w:val="nil"/>
            </w:tcBorders>
            <w:shd w:val="clear" w:color="auto" w:fill="auto"/>
          </w:tcPr>
          <w:p w14:paraId="46E03BDA" w14:textId="77777777" w:rsidR="003F685E" w:rsidRPr="00367C78" w:rsidRDefault="003F685E" w:rsidP="006D1E60">
            <w:pPr>
              <w:pStyle w:val="Tabletext"/>
            </w:pPr>
          </w:p>
        </w:tc>
        <w:tc>
          <w:tcPr>
            <w:tcW w:w="977" w:type="pct"/>
            <w:tcBorders>
              <w:top w:val="nil"/>
              <w:bottom w:val="nil"/>
            </w:tcBorders>
            <w:shd w:val="clear" w:color="auto" w:fill="auto"/>
          </w:tcPr>
          <w:p w14:paraId="2364E25A" w14:textId="6F1C387A" w:rsidR="003F685E" w:rsidRPr="00367C78" w:rsidRDefault="00643C08" w:rsidP="007B07E4">
            <w:pPr>
              <w:pStyle w:val="Tabletext"/>
            </w:pPr>
            <w:r w:rsidRPr="00F17661">
              <w:t>30,486</w:t>
            </w:r>
          </w:p>
        </w:tc>
      </w:tr>
      <w:tr w:rsidR="00E87B29" w:rsidRPr="00367C78" w14:paraId="27CE58E1" w14:textId="77777777" w:rsidTr="002561A5">
        <w:tblPrEx>
          <w:tblLook w:val="04A0" w:firstRow="1" w:lastRow="0" w:firstColumn="1" w:lastColumn="0" w:noHBand="0" w:noVBand="1"/>
        </w:tblPrEx>
        <w:tc>
          <w:tcPr>
            <w:tcW w:w="501" w:type="pct"/>
            <w:tcBorders>
              <w:top w:val="nil"/>
              <w:bottom w:val="nil"/>
            </w:tcBorders>
            <w:shd w:val="clear" w:color="auto" w:fill="auto"/>
          </w:tcPr>
          <w:p w14:paraId="3F102EBE" w14:textId="77777777" w:rsidR="00E87B29" w:rsidRPr="00367C78" w:rsidRDefault="00E87B29" w:rsidP="006D1E60">
            <w:pPr>
              <w:pStyle w:val="Tabletext"/>
            </w:pPr>
          </w:p>
        </w:tc>
        <w:tc>
          <w:tcPr>
            <w:tcW w:w="2200" w:type="pct"/>
            <w:tcBorders>
              <w:top w:val="nil"/>
              <w:bottom w:val="nil"/>
            </w:tcBorders>
            <w:shd w:val="clear" w:color="auto" w:fill="auto"/>
          </w:tcPr>
          <w:p w14:paraId="6ADE17FF" w14:textId="53F8BAFB" w:rsidR="00E87B29" w:rsidRPr="00367C78" w:rsidRDefault="00E87B29" w:rsidP="00E5682A">
            <w:pPr>
              <w:pStyle w:val="notetext"/>
              <w:ind w:left="993" w:hanging="709"/>
              <w:rPr>
                <w:rFonts w:eastAsiaTheme="minorHAnsi" w:cstheme="minorBidi"/>
                <w:lang w:eastAsia="en-US"/>
              </w:rPr>
            </w:pPr>
            <w:r w:rsidRPr="00367C78">
              <w:t>Note 1:</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tc>
        <w:tc>
          <w:tcPr>
            <w:tcW w:w="1320" w:type="pct"/>
            <w:tcBorders>
              <w:top w:val="nil"/>
              <w:bottom w:val="nil"/>
            </w:tcBorders>
            <w:shd w:val="clear" w:color="auto" w:fill="auto"/>
          </w:tcPr>
          <w:p w14:paraId="654B7DD5" w14:textId="77777777" w:rsidR="00E87B29" w:rsidRPr="00367C78" w:rsidRDefault="00E87B29" w:rsidP="006D1E60">
            <w:pPr>
              <w:pStyle w:val="Tabletext"/>
            </w:pPr>
          </w:p>
        </w:tc>
        <w:tc>
          <w:tcPr>
            <w:tcW w:w="977" w:type="pct"/>
            <w:tcBorders>
              <w:top w:val="nil"/>
              <w:bottom w:val="nil"/>
            </w:tcBorders>
            <w:shd w:val="clear" w:color="auto" w:fill="auto"/>
          </w:tcPr>
          <w:p w14:paraId="1C27394F" w14:textId="77777777" w:rsidR="00E87B29" w:rsidRPr="00367C78" w:rsidRDefault="00E87B29" w:rsidP="006D1E60">
            <w:pPr>
              <w:pStyle w:val="Tabletext"/>
            </w:pPr>
          </w:p>
        </w:tc>
      </w:tr>
      <w:tr w:rsidR="00E87B29" w:rsidRPr="00367C78" w14:paraId="397A389F" w14:textId="77777777" w:rsidTr="002561A5">
        <w:tblPrEx>
          <w:tblLook w:val="04A0" w:firstRow="1" w:lastRow="0" w:firstColumn="1" w:lastColumn="0" w:noHBand="0" w:noVBand="1"/>
        </w:tblPrEx>
        <w:tc>
          <w:tcPr>
            <w:tcW w:w="501" w:type="pct"/>
            <w:tcBorders>
              <w:top w:val="nil"/>
              <w:bottom w:val="single" w:sz="4" w:space="0" w:color="auto"/>
            </w:tcBorders>
            <w:shd w:val="clear" w:color="auto" w:fill="auto"/>
          </w:tcPr>
          <w:p w14:paraId="323466A9" w14:textId="77777777" w:rsidR="00E87B29" w:rsidRPr="00367C78" w:rsidRDefault="00E87B29" w:rsidP="006D1E60">
            <w:pPr>
              <w:pStyle w:val="Tabletext"/>
            </w:pPr>
          </w:p>
        </w:tc>
        <w:tc>
          <w:tcPr>
            <w:tcW w:w="2200" w:type="pct"/>
            <w:tcBorders>
              <w:top w:val="nil"/>
              <w:bottom w:val="single" w:sz="4" w:space="0" w:color="auto"/>
            </w:tcBorders>
            <w:shd w:val="clear" w:color="auto" w:fill="auto"/>
          </w:tcPr>
          <w:p w14:paraId="1F5340B5" w14:textId="1252D17E" w:rsidR="00E87B29" w:rsidRPr="00367C78" w:rsidRDefault="00E87B29" w:rsidP="00E5682A">
            <w:pPr>
              <w:pStyle w:val="notetext"/>
              <w:ind w:left="993" w:hanging="709"/>
              <w:rPr>
                <w:rFonts w:eastAsiaTheme="minorHAnsi" w:cstheme="minorBidi"/>
                <w:lang w:eastAsia="en-US"/>
              </w:rPr>
            </w:pPr>
            <w:r w:rsidRPr="00367C78">
              <w:t>Note 2:</w:t>
            </w:r>
            <w:r w:rsidRPr="00367C78">
              <w:tab/>
              <w:t xml:space="preserve">For an assessment under </w:t>
            </w:r>
            <w:r w:rsidR="00EE4119" w:rsidRPr="00367C78">
              <w:t>paragraph (</w:t>
            </w:r>
            <w:r w:rsidRPr="00367C78">
              <w:t>e), an additional fee to cover the costs of testing the relevant kind of medical device is also payable—see clause</w:t>
            </w:r>
            <w:r w:rsidR="00EA1C6C" w:rsidRPr="00367C78">
              <w:t> </w:t>
            </w:r>
            <w:r w:rsidRPr="00367C78">
              <w:t>2.2 of this Schedule.</w:t>
            </w:r>
          </w:p>
          <w:p w14:paraId="57E61507" w14:textId="77777777" w:rsidR="00E87B29" w:rsidRPr="00367C78" w:rsidRDefault="00E87B29" w:rsidP="00E5682A">
            <w:pPr>
              <w:pStyle w:val="notetext"/>
              <w:ind w:left="993" w:hanging="709"/>
            </w:pPr>
            <w:r w:rsidRPr="00367C78">
              <w:t>Note 3:</w:t>
            </w:r>
            <w:r w:rsidRPr="00367C78">
              <w:tab/>
              <w:t>If the assessment is abridged, a reduced fee is payable—see regulation</w:t>
            </w:r>
            <w:r w:rsidR="00EA1C6C" w:rsidRPr="00367C78">
              <w:t> </w:t>
            </w:r>
            <w:r w:rsidRPr="00367C78">
              <w:t>9.4.</w:t>
            </w:r>
          </w:p>
        </w:tc>
        <w:tc>
          <w:tcPr>
            <w:tcW w:w="1320" w:type="pct"/>
            <w:tcBorders>
              <w:top w:val="nil"/>
              <w:bottom w:val="single" w:sz="4" w:space="0" w:color="auto"/>
            </w:tcBorders>
            <w:shd w:val="clear" w:color="auto" w:fill="auto"/>
          </w:tcPr>
          <w:p w14:paraId="30C18D01" w14:textId="77777777" w:rsidR="00E87B29" w:rsidRPr="00367C78" w:rsidRDefault="00E87B29" w:rsidP="006D1E60">
            <w:pPr>
              <w:pStyle w:val="Tabletext"/>
            </w:pPr>
          </w:p>
        </w:tc>
        <w:tc>
          <w:tcPr>
            <w:tcW w:w="977" w:type="pct"/>
            <w:tcBorders>
              <w:top w:val="nil"/>
              <w:bottom w:val="single" w:sz="4" w:space="0" w:color="auto"/>
            </w:tcBorders>
            <w:shd w:val="clear" w:color="auto" w:fill="auto"/>
          </w:tcPr>
          <w:p w14:paraId="0C4B2294" w14:textId="77777777" w:rsidR="00E87B29" w:rsidRPr="00367C78" w:rsidRDefault="00E87B29" w:rsidP="006D1E60">
            <w:pPr>
              <w:pStyle w:val="Tabletext"/>
            </w:pPr>
          </w:p>
        </w:tc>
      </w:tr>
      <w:tr w:rsidR="00E87B29" w:rsidRPr="00367C78" w14:paraId="732F2FAD" w14:textId="77777777" w:rsidTr="002561A5">
        <w:tc>
          <w:tcPr>
            <w:tcW w:w="501" w:type="pct"/>
            <w:tcBorders>
              <w:top w:val="single" w:sz="4" w:space="0" w:color="auto"/>
              <w:bottom w:val="nil"/>
            </w:tcBorders>
            <w:shd w:val="clear" w:color="auto" w:fill="auto"/>
          </w:tcPr>
          <w:p w14:paraId="20DAEFB9" w14:textId="77777777" w:rsidR="00E87B29" w:rsidRPr="00367C78" w:rsidRDefault="00E87B29" w:rsidP="006D1E60">
            <w:pPr>
              <w:pStyle w:val="Tabletext"/>
            </w:pPr>
            <w:r w:rsidRPr="00367C78">
              <w:t>1.10</w:t>
            </w:r>
          </w:p>
        </w:tc>
        <w:tc>
          <w:tcPr>
            <w:tcW w:w="2200" w:type="pct"/>
            <w:tcBorders>
              <w:top w:val="single" w:sz="4" w:space="0" w:color="auto"/>
              <w:bottom w:val="nil"/>
            </w:tcBorders>
            <w:shd w:val="clear" w:color="auto" w:fill="auto"/>
          </w:tcPr>
          <w:p w14:paraId="0A2B5C62" w14:textId="77777777" w:rsidR="00E87B29" w:rsidRPr="00367C78" w:rsidRDefault="00E87B29" w:rsidP="006D1E60">
            <w:pPr>
              <w:pStyle w:val="Tabletext"/>
            </w:pPr>
            <w:r w:rsidRPr="00367C78">
              <w:t>Conformity assessment—assessment consequent on change to medical device, other than an IVD medical device, or quality management system applying to medical device, other than an IVD medical device, under conformity assessment procedures set out in:</w:t>
            </w:r>
          </w:p>
        </w:tc>
        <w:tc>
          <w:tcPr>
            <w:tcW w:w="1320" w:type="pct"/>
            <w:tcBorders>
              <w:top w:val="single" w:sz="4" w:space="0" w:color="auto"/>
              <w:bottom w:val="nil"/>
            </w:tcBorders>
            <w:shd w:val="clear" w:color="auto" w:fill="auto"/>
          </w:tcPr>
          <w:p w14:paraId="3C83DCB7" w14:textId="77777777" w:rsidR="00E87B29" w:rsidRPr="00367C78" w:rsidRDefault="00E87B29" w:rsidP="007B07E4">
            <w:pPr>
              <w:pStyle w:val="Tabletext"/>
            </w:pPr>
            <w:r w:rsidRPr="00367C78">
              <w:t>Subsections</w:t>
            </w:r>
            <w:r w:rsidR="00EA1C6C" w:rsidRPr="00367C78">
              <w:t> </w:t>
            </w:r>
            <w:r w:rsidRPr="00367C78">
              <w:t>41LA(1) and (2) of the Act</w:t>
            </w:r>
          </w:p>
        </w:tc>
        <w:tc>
          <w:tcPr>
            <w:tcW w:w="977" w:type="pct"/>
            <w:tcBorders>
              <w:top w:val="single" w:sz="4" w:space="0" w:color="auto"/>
              <w:bottom w:val="nil"/>
            </w:tcBorders>
            <w:shd w:val="clear" w:color="auto" w:fill="auto"/>
          </w:tcPr>
          <w:p w14:paraId="29B72C67" w14:textId="77777777" w:rsidR="00E87B29" w:rsidRPr="00367C78" w:rsidRDefault="00E87B29" w:rsidP="006D1E60">
            <w:pPr>
              <w:pStyle w:val="Tabletext"/>
            </w:pPr>
          </w:p>
        </w:tc>
      </w:tr>
      <w:tr w:rsidR="003F685E" w:rsidRPr="00367C78" w14:paraId="0DAB5080" w14:textId="77777777" w:rsidTr="002561A5">
        <w:tc>
          <w:tcPr>
            <w:tcW w:w="501" w:type="pct"/>
            <w:tcBorders>
              <w:top w:val="nil"/>
              <w:bottom w:val="nil"/>
            </w:tcBorders>
            <w:shd w:val="clear" w:color="auto" w:fill="auto"/>
          </w:tcPr>
          <w:p w14:paraId="7444EBE4" w14:textId="77777777" w:rsidR="003F685E" w:rsidRPr="00367C78" w:rsidRDefault="003F685E" w:rsidP="006D1E60">
            <w:pPr>
              <w:pStyle w:val="Tabletext"/>
            </w:pPr>
          </w:p>
        </w:tc>
        <w:tc>
          <w:tcPr>
            <w:tcW w:w="2200" w:type="pct"/>
            <w:tcBorders>
              <w:top w:val="nil"/>
              <w:bottom w:val="nil"/>
            </w:tcBorders>
            <w:shd w:val="clear" w:color="auto" w:fill="auto"/>
          </w:tcPr>
          <w:p w14:paraId="131A8756" w14:textId="4291B6D1" w:rsidR="003F685E" w:rsidRPr="00367C78" w:rsidRDefault="003F685E" w:rsidP="006D1E60">
            <w:pPr>
              <w:pStyle w:val="Tablea"/>
            </w:pPr>
            <w:r w:rsidRPr="00367C78">
              <w:t xml:space="preserve">(a) </w:t>
            </w:r>
            <w:r w:rsidR="002561A5">
              <w:t>Schedule 3</w:t>
            </w:r>
            <w:r w:rsidRPr="00367C78">
              <w:t xml:space="preserve">, </w:t>
            </w:r>
            <w:r w:rsidR="00EE4119" w:rsidRPr="00367C78">
              <w:t>Part 1</w:t>
            </w:r>
            <w:r w:rsidRPr="00367C78">
              <w:t>; or</w:t>
            </w:r>
          </w:p>
        </w:tc>
        <w:tc>
          <w:tcPr>
            <w:tcW w:w="1320" w:type="pct"/>
            <w:tcBorders>
              <w:top w:val="nil"/>
              <w:bottom w:val="nil"/>
            </w:tcBorders>
            <w:shd w:val="clear" w:color="auto" w:fill="auto"/>
          </w:tcPr>
          <w:p w14:paraId="7BC6AB4E" w14:textId="77777777" w:rsidR="003F685E" w:rsidRPr="00367C78" w:rsidRDefault="003F685E" w:rsidP="006D1E60">
            <w:pPr>
              <w:pStyle w:val="Tabletext"/>
            </w:pPr>
          </w:p>
        </w:tc>
        <w:tc>
          <w:tcPr>
            <w:tcW w:w="977" w:type="pct"/>
            <w:tcBorders>
              <w:top w:val="nil"/>
              <w:bottom w:val="nil"/>
            </w:tcBorders>
            <w:shd w:val="clear" w:color="auto" w:fill="auto"/>
          </w:tcPr>
          <w:p w14:paraId="0FA6D0F7" w14:textId="7AB639BF" w:rsidR="003F685E" w:rsidRPr="00367C78" w:rsidRDefault="00643C08" w:rsidP="007B07E4">
            <w:pPr>
              <w:pStyle w:val="Tablea"/>
            </w:pPr>
            <w:r w:rsidRPr="00F17661">
              <w:t>20,842</w:t>
            </w:r>
          </w:p>
        </w:tc>
      </w:tr>
      <w:tr w:rsidR="003F685E" w:rsidRPr="00367C78" w14:paraId="3BED64B1" w14:textId="77777777" w:rsidTr="002561A5">
        <w:tc>
          <w:tcPr>
            <w:tcW w:w="501" w:type="pct"/>
            <w:tcBorders>
              <w:top w:val="nil"/>
              <w:bottom w:val="nil"/>
            </w:tcBorders>
            <w:shd w:val="clear" w:color="auto" w:fill="auto"/>
          </w:tcPr>
          <w:p w14:paraId="003BFDE5" w14:textId="77777777" w:rsidR="003F685E" w:rsidRPr="00367C78" w:rsidRDefault="003F685E" w:rsidP="006D1E60">
            <w:pPr>
              <w:pStyle w:val="Tabletext"/>
            </w:pPr>
          </w:p>
        </w:tc>
        <w:tc>
          <w:tcPr>
            <w:tcW w:w="2200" w:type="pct"/>
            <w:tcBorders>
              <w:top w:val="nil"/>
              <w:bottom w:val="nil"/>
            </w:tcBorders>
            <w:shd w:val="clear" w:color="auto" w:fill="auto"/>
          </w:tcPr>
          <w:p w14:paraId="1887E0EF" w14:textId="2C5D5EDB" w:rsidR="003F685E" w:rsidRPr="00367C78" w:rsidRDefault="003F685E" w:rsidP="006D1E60">
            <w:pPr>
              <w:pStyle w:val="Tablea"/>
            </w:pPr>
            <w:r w:rsidRPr="00367C78">
              <w:t xml:space="preserve">(b) </w:t>
            </w:r>
            <w:r w:rsidR="002561A5">
              <w:t>Schedule 3</w:t>
            </w:r>
            <w:r w:rsidRPr="00367C78">
              <w:t>, clause</w:t>
            </w:r>
            <w:r w:rsidR="00EA1C6C" w:rsidRPr="00367C78">
              <w:t> </w:t>
            </w:r>
            <w:r w:rsidRPr="00367C78">
              <w:t>1.6; or</w:t>
            </w:r>
          </w:p>
        </w:tc>
        <w:tc>
          <w:tcPr>
            <w:tcW w:w="1320" w:type="pct"/>
            <w:tcBorders>
              <w:top w:val="nil"/>
              <w:bottom w:val="nil"/>
            </w:tcBorders>
            <w:shd w:val="clear" w:color="auto" w:fill="auto"/>
          </w:tcPr>
          <w:p w14:paraId="2FCCE0C8" w14:textId="77777777" w:rsidR="003F685E" w:rsidRPr="00367C78" w:rsidRDefault="003F685E" w:rsidP="006D1E60">
            <w:pPr>
              <w:pStyle w:val="Tabletext"/>
            </w:pPr>
          </w:p>
        </w:tc>
        <w:tc>
          <w:tcPr>
            <w:tcW w:w="977" w:type="pct"/>
            <w:tcBorders>
              <w:top w:val="nil"/>
              <w:bottom w:val="nil"/>
            </w:tcBorders>
            <w:shd w:val="clear" w:color="auto" w:fill="auto"/>
          </w:tcPr>
          <w:p w14:paraId="61D82417" w14:textId="58397B84" w:rsidR="003F685E" w:rsidRPr="00367C78" w:rsidRDefault="00655496" w:rsidP="007B07E4">
            <w:pPr>
              <w:pStyle w:val="Tablea"/>
            </w:pPr>
            <w:r w:rsidRPr="00F17661">
              <w:t>37,326</w:t>
            </w:r>
          </w:p>
        </w:tc>
      </w:tr>
      <w:tr w:rsidR="003F685E" w:rsidRPr="00367C78" w14:paraId="36B669AE" w14:textId="77777777" w:rsidTr="002561A5">
        <w:tc>
          <w:tcPr>
            <w:tcW w:w="501" w:type="pct"/>
            <w:tcBorders>
              <w:top w:val="nil"/>
              <w:bottom w:val="nil"/>
            </w:tcBorders>
            <w:shd w:val="clear" w:color="auto" w:fill="auto"/>
          </w:tcPr>
          <w:p w14:paraId="1D3CA814" w14:textId="77777777" w:rsidR="003F685E" w:rsidRPr="00367C78" w:rsidRDefault="003F685E" w:rsidP="006D1E60">
            <w:pPr>
              <w:pStyle w:val="Tabletext"/>
            </w:pPr>
          </w:p>
        </w:tc>
        <w:tc>
          <w:tcPr>
            <w:tcW w:w="2200" w:type="pct"/>
            <w:tcBorders>
              <w:top w:val="nil"/>
              <w:bottom w:val="nil"/>
            </w:tcBorders>
            <w:shd w:val="clear" w:color="auto" w:fill="auto"/>
          </w:tcPr>
          <w:p w14:paraId="3B08CF92" w14:textId="27069086" w:rsidR="003F685E" w:rsidRPr="00367C78" w:rsidRDefault="003F685E" w:rsidP="006D1E60">
            <w:pPr>
              <w:pStyle w:val="Tablea"/>
            </w:pPr>
            <w:r w:rsidRPr="00367C78">
              <w:t xml:space="preserve">(c) </w:t>
            </w:r>
            <w:r w:rsidR="002561A5">
              <w:t>Schedule 3</w:t>
            </w:r>
            <w:r w:rsidRPr="00367C78">
              <w:t xml:space="preserve">, </w:t>
            </w:r>
            <w:r w:rsidR="00EE4119" w:rsidRPr="00367C78">
              <w:t>Part 2</w:t>
            </w:r>
            <w:r w:rsidRPr="00367C78">
              <w:t xml:space="preserve"> (including management of testing, analysis, and reporting on examination of the type); or</w:t>
            </w:r>
          </w:p>
        </w:tc>
        <w:tc>
          <w:tcPr>
            <w:tcW w:w="1320" w:type="pct"/>
            <w:tcBorders>
              <w:top w:val="nil"/>
              <w:bottom w:val="nil"/>
            </w:tcBorders>
            <w:shd w:val="clear" w:color="auto" w:fill="auto"/>
          </w:tcPr>
          <w:p w14:paraId="5C0FF8BE" w14:textId="77777777" w:rsidR="003F685E" w:rsidRPr="00367C78" w:rsidRDefault="003F685E" w:rsidP="006D1E60">
            <w:pPr>
              <w:pStyle w:val="Tabletext"/>
            </w:pPr>
          </w:p>
        </w:tc>
        <w:tc>
          <w:tcPr>
            <w:tcW w:w="977" w:type="pct"/>
            <w:tcBorders>
              <w:top w:val="nil"/>
              <w:bottom w:val="nil"/>
            </w:tcBorders>
            <w:shd w:val="clear" w:color="auto" w:fill="auto"/>
          </w:tcPr>
          <w:p w14:paraId="6BC66FA8" w14:textId="388A2D35" w:rsidR="003F685E" w:rsidRPr="00367C78" w:rsidRDefault="00655496" w:rsidP="007B07E4">
            <w:pPr>
              <w:pStyle w:val="Tablea"/>
            </w:pPr>
            <w:r w:rsidRPr="00F17661">
              <w:t>28,602</w:t>
            </w:r>
          </w:p>
        </w:tc>
      </w:tr>
      <w:tr w:rsidR="003F685E" w:rsidRPr="00367C78" w14:paraId="5C49C073" w14:textId="77777777" w:rsidTr="002561A5">
        <w:tc>
          <w:tcPr>
            <w:tcW w:w="501" w:type="pct"/>
            <w:tcBorders>
              <w:top w:val="nil"/>
              <w:bottom w:val="nil"/>
            </w:tcBorders>
            <w:shd w:val="clear" w:color="auto" w:fill="auto"/>
          </w:tcPr>
          <w:p w14:paraId="0F01168D" w14:textId="77777777" w:rsidR="003F685E" w:rsidRPr="00367C78" w:rsidRDefault="003F685E" w:rsidP="006D1E60">
            <w:pPr>
              <w:pStyle w:val="Tabletext"/>
            </w:pPr>
          </w:p>
        </w:tc>
        <w:tc>
          <w:tcPr>
            <w:tcW w:w="2200" w:type="pct"/>
            <w:tcBorders>
              <w:top w:val="nil"/>
              <w:bottom w:val="nil"/>
            </w:tcBorders>
            <w:shd w:val="clear" w:color="auto" w:fill="auto"/>
          </w:tcPr>
          <w:p w14:paraId="37CAC6A3" w14:textId="41D1B4CE" w:rsidR="003F685E" w:rsidRPr="00367C78" w:rsidRDefault="003F685E" w:rsidP="006D1E60">
            <w:pPr>
              <w:pStyle w:val="Tablea"/>
            </w:pPr>
            <w:r w:rsidRPr="00367C78">
              <w:t xml:space="preserve">(d) </w:t>
            </w:r>
            <w:r w:rsidR="002561A5">
              <w:t>Schedule 3</w:t>
            </w:r>
            <w:r w:rsidRPr="00367C78">
              <w:t xml:space="preserve">, </w:t>
            </w:r>
            <w:r w:rsidR="00EE4119" w:rsidRPr="00367C78">
              <w:t>Part 4</w:t>
            </w:r>
            <w:r w:rsidRPr="00367C78">
              <w:t>; or</w:t>
            </w:r>
          </w:p>
        </w:tc>
        <w:tc>
          <w:tcPr>
            <w:tcW w:w="1320" w:type="pct"/>
            <w:tcBorders>
              <w:top w:val="nil"/>
              <w:bottom w:val="nil"/>
            </w:tcBorders>
            <w:shd w:val="clear" w:color="auto" w:fill="auto"/>
          </w:tcPr>
          <w:p w14:paraId="79332384" w14:textId="77777777" w:rsidR="003F685E" w:rsidRPr="00367C78" w:rsidRDefault="003F685E" w:rsidP="006D1E60">
            <w:pPr>
              <w:pStyle w:val="Tabletext"/>
            </w:pPr>
          </w:p>
        </w:tc>
        <w:tc>
          <w:tcPr>
            <w:tcW w:w="977" w:type="pct"/>
            <w:tcBorders>
              <w:top w:val="nil"/>
              <w:bottom w:val="nil"/>
            </w:tcBorders>
            <w:shd w:val="clear" w:color="auto" w:fill="auto"/>
          </w:tcPr>
          <w:p w14:paraId="39E68A05" w14:textId="7410B8A5" w:rsidR="003F685E" w:rsidRPr="00367C78" w:rsidRDefault="00655496" w:rsidP="007B07E4">
            <w:pPr>
              <w:pStyle w:val="Tablea"/>
            </w:pPr>
            <w:r w:rsidRPr="00F17661">
              <w:t>17,959</w:t>
            </w:r>
          </w:p>
        </w:tc>
      </w:tr>
      <w:tr w:rsidR="003F685E" w:rsidRPr="00367C78" w14:paraId="3AF6E58A" w14:textId="77777777" w:rsidTr="002561A5">
        <w:tc>
          <w:tcPr>
            <w:tcW w:w="501" w:type="pct"/>
            <w:tcBorders>
              <w:top w:val="nil"/>
              <w:bottom w:val="nil"/>
            </w:tcBorders>
            <w:shd w:val="clear" w:color="auto" w:fill="auto"/>
          </w:tcPr>
          <w:p w14:paraId="1468E56E" w14:textId="77777777" w:rsidR="003F685E" w:rsidRPr="00367C78" w:rsidRDefault="003F685E" w:rsidP="006D1E60">
            <w:pPr>
              <w:pStyle w:val="Tabletext"/>
            </w:pPr>
          </w:p>
        </w:tc>
        <w:tc>
          <w:tcPr>
            <w:tcW w:w="2200" w:type="pct"/>
            <w:tcBorders>
              <w:top w:val="nil"/>
              <w:bottom w:val="nil"/>
            </w:tcBorders>
            <w:shd w:val="clear" w:color="auto" w:fill="auto"/>
          </w:tcPr>
          <w:p w14:paraId="173664C9" w14:textId="422AF2CC" w:rsidR="003F685E" w:rsidRPr="00367C78" w:rsidRDefault="003F685E" w:rsidP="006D1E60">
            <w:pPr>
              <w:pStyle w:val="Tablea"/>
            </w:pPr>
            <w:r w:rsidRPr="00367C78">
              <w:t xml:space="preserve">(e) </w:t>
            </w:r>
            <w:r w:rsidR="002561A5">
              <w:t>Schedule 3</w:t>
            </w:r>
            <w:r w:rsidRPr="00367C78">
              <w:t xml:space="preserve">, </w:t>
            </w:r>
            <w:r w:rsidR="00EE4119" w:rsidRPr="00367C78">
              <w:t>Part 5</w:t>
            </w:r>
          </w:p>
          <w:p w14:paraId="1CC532DC" w14:textId="50277729" w:rsidR="003F685E" w:rsidRPr="00367C78" w:rsidRDefault="003F685E" w:rsidP="00E5682A">
            <w:pPr>
              <w:pStyle w:val="notetext"/>
              <w:ind w:left="993" w:hanging="709"/>
              <w:rPr>
                <w:rFonts w:eastAsiaTheme="minorHAnsi" w:cstheme="minorBidi"/>
                <w:lang w:eastAsia="en-US"/>
              </w:rPr>
            </w:pPr>
            <w:r w:rsidRPr="00367C78">
              <w:t>Note 1:</w:t>
            </w:r>
            <w:r w:rsidRPr="00367C78">
              <w:tab/>
              <w:t xml:space="preserve">If the assessment involves an assessment of a medicinal component, an additional fee is payable—see </w:t>
            </w:r>
            <w:r w:rsidR="002023AE">
              <w:t>item 1</w:t>
            </w:r>
            <w:r w:rsidRPr="00367C78">
              <w:t>.11.</w:t>
            </w:r>
          </w:p>
        </w:tc>
        <w:tc>
          <w:tcPr>
            <w:tcW w:w="1320" w:type="pct"/>
            <w:tcBorders>
              <w:top w:val="nil"/>
              <w:bottom w:val="nil"/>
            </w:tcBorders>
            <w:shd w:val="clear" w:color="auto" w:fill="auto"/>
          </w:tcPr>
          <w:p w14:paraId="543CF278" w14:textId="77777777" w:rsidR="003F685E" w:rsidRPr="00367C78" w:rsidRDefault="003F685E" w:rsidP="006D1E60">
            <w:pPr>
              <w:pStyle w:val="Tabletext"/>
            </w:pPr>
          </w:p>
        </w:tc>
        <w:tc>
          <w:tcPr>
            <w:tcW w:w="977" w:type="pct"/>
            <w:tcBorders>
              <w:top w:val="nil"/>
              <w:bottom w:val="nil"/>
            </w:tcBorders>
            <w:shd w:val="clear" w:color="auto" w:fill="auto"/>
          </w:tcPr>
          <w:p w14:paraId="412EC98C" w14:textId="5AE60112" w:rsidR="003F685E" w:rsidRPr="00367C78" w:rsidRDefault="00171647" w:rsidP="007B07E4">
            <w:pPr>
              <w:pStyle w:val="Tabletext"/>
            </w:pPr>
            <w:r w:rsidRPr="00F17661">
              <w:t>15,742</w:t>
            </w:r>
          </w:p>
        </w:tc>
      </w:tr>
      <w:tr w:rsidR="00E87B29" w:rsidRPr="00367C78" w14:paraId="558A3EF0" w14:textId="77777777" w:rsidTr="002561A5">
        <w:tc>
          <w:tcPr>
            <w:tcW w:w="501" w:type="pct"/>
            <w:tcBorders>
              <w:top w:val="nil"/>
              <w:bottom w:val="nil"/>
            </w:tcBorders>
            <w:shd w:val="clear" w:color="auto" w:fill="auto"/>
          </w:tcPr>
          <w:p w14:paraId="2CD0A544" w14:textId="77777777" w:rsidR="00E87B29" w:rsidRPr="00367C78" w:rsidRDefault="00E87B29" w:rsidP="006D1E60">
            <w:pPr>
              <w:pStyle w:val="Tabletext"/>
            </w:pPr>
          </w:p>
        </w:tc>
        <w:tc>
          <w:tcPr>
            <w:tcW w:w="2200" w:type="pct"/>
            <w:tcBorders>
              <w:top w:val="nil"/>
              <w:bottom w:val="nil"/>
            </w:tcBorders>
            <w:shd w:val="clear" w:color="auto" w:fill="auto"/>
          </w:tcPr>
          <w:p w14:paraId="5B60FC24" w14:textId="1F1BE1A4" w:rsidR="00E87B29" w:rsidRPr="00367C78" w:rsidRDefault="00E87B29" w:rsidP="00E5682A">
            <w:pPr>
              <w:pStyle w:val="notetext"/>
              <w:ind w:left="993" w:hanging="709"/>
              <w:rPr>
                <w:rFonts w:eastAsiaTheme="minorHAnsi" w:cstheme="minorBidi"/>
                <w:lang w:eastAsia="en-US"/>
              </w:rPr>
            </w:pPr>
            <w:r w:rsidRPr="00367C78">
              <w:t>Note 2:</w:t>
            </w:r>
            <w:r w:rsidRPr="00367C78">
              <w:tab/>
              <w:t xml:space="preserve">If a supplementary assessment, or an assessment outside Australia, is required, an additional fee is payable—see </w:t>
            </w:r>
            <w:r w:rsidR="002023AE">
              <w:t>item 1</w:t>
            </w:r>
            <w:r w:rsidRPr="00367C78">
              <w:t>.12 and clause</w:t>
            </w:r>
            <w:r w:rsidR="00EA1C6C" w:rsidRPr="00367C78">
              <w:t> </w:t>
            </w:r>
            <w:r w:rsidRPr="00367C78">
              <w:t>2.1 of this Schedule.</w:t>
            </w:r>
          </w:p>
        </w:tc>
        <w:tc>
          <w:tcPr>
            <w:tcW w:w="1320" w:type="pct"/>
            <w:tcBorders>
              <w:top w:val="nil"/>
              <w:bottom w:val="nil"/>
            </w:tcBorders>
            <w:shd w:val="clear" w:color="auto" w:fill="auto"/>
          </w:tcPr>
          <w:p w14:paraId="32B5D422" w14:textId="77777777" w:rsidR="00E87B29" w:rsidRPr="00367C78" w:rsidRDefault="00E87B29" w:rsidP="006D1E60">
            <w:pPr>
              <w:pStyle w:val="Tabletext"/>
            </w:pPr>
          </w:p>
        </w:tc>
        <w:tc>
          <w:tcPr>
            <w:tcW w:w="977" w:type="pct"/>
            <w:tcBorders>
              <w:top w:val="nil"/>
              <w:bottom w:val="nil"/>
            </w:tcBorders>
            <w:shd w:val="clear" w:color="auto" w:fill="auto"/>
          </w:tcPr>
          <w:p w14:paraId="0497FB24" w14:textId="77777777" w:rsidR="00E87B29" w:rsidRPr="00367C78" w:rsidRDefault="00E87B29" w:rsidP="006D1E60">
            <w:pPr>
              <w:pStyle w:val="Tabletext"/>
            </w:pPr>
          </w:p>
        </w:tc>
      </w:tr>
      <w:tr w:rsidR="00E87B29" w:rsidRPr="00367C78" w14:paraId="45806D3A" w14:textId="77777777" w:rsidTr="002561A5">
        <w:tc>
          <w:tcPr>
            <w:tcW w:w="501" w:type="pct"/>
            <w:tcBorders>
              <w:top w:val="nil"/>
              <w:bottom w:val="single" w:sz="4" w:space="0" w:color="auto"/>
            </w:tcBorders>
            <w:shd w:val="clear" w:color="auto" w:fill="auto"/>
          </w:tcPr>
          <w:p w14:paraId="339D5322" w14:textId="77777777" w:rsidR="00E87B29" w:rsidRPr="00367C78" w:rsidRDefault="00E87B29" w:rsidP="006D1E60">
            <w:pPr>
              <w:pStyle w:val="Tabletext"/>
            </w:pPr>
          </w:p>
        </w:tc>
        <w:tc>
          <w:tcPr>
            <w:tcW w:w="2200" w:type="pct"/>
            <w:tcBorders>
              <w:top w:val="nil"/>
              <w:bottom w:val="single" w:sz="4" w:space="0" w:color="auto"/>
            </w:tcBorders>
            <w:shd w:val="clear" w:color="auto" w:fill="auto"/>
          </w:tcPr>
          <w:p w14:paraId="358AFFF1" w14:textId="1B290CA0" w:rsidR="00E87B29" w:rsidRPr="00367C78" w:rsidRDefault="00E87B29" w:rsidP="00E5682A">
            <w:pPr>
              <w:pStyle w:val="notetext"/>
              <w:ind w:left="993" w:hanging="709"/>
              <w:rPr>
                <w:rFonts w:eastAsiaTheme="minorHAnsi" w:cstheme="minorBidi"/>
                <w:lang w:eastAsia="en-US"/>
              </w:rPr>
            </w:pPr>
            <w:r w:rsidRPr="00367C78">
              <w:t>Note 3:</w:t>
            </w:r>
            <w:r w:rsidRPr="00367C78">
              <w:tab/>
              <w:t xml:space="preserve">For an assessment under </w:t>
            </w:r>
            <w:r w:rsidR="00EE4119" w:rsidRPr="00367C78">
              <w:t>paragraph (</w:t>
            </w:r>
            <w:r w:rsidRPr="00367C78">
              <w:t>c), an additional fee to cover the costs of testing the relevant kind of medical device, or quality management system, is also payable—see clause</w:t>
            </w:r>
            <w:r w:rsidR="00EA1C6C" w:rsidRPr="00367C78">
              <w:t> </w:t>
            </w:r>
            <w:r w:rsidRPr="00367C78">
              <w:t>2.2 of this Schedule.</w:t>
            </w:r>
          </w:p>
        </w:tc>
        <w:tc>
          <w:tcPr>
            <w:tcW w:w="1320" w:type="pct"/>
            <w:tcBorders>
              <w:top w:val="nil"/>
              <w:bottom w:val="single" w:sz="4" w:space="0" w:color="auto"/>
            </w:tcBorders>
            <w:shd w:val="clear" w:color="auto" w:fill="auto"/>
          </w:tcPr>
          <w:p w14:paraId="30898A0F" w14:textId="77777777" w:rsidR="00E87B29" w:rsidRPr="00367C78" w:rsidRDefault="00E87B29" w:rsidP="006D1E60">
            <w:pPr>
              <w:pStyle w:val="Tabletext"/>
            </w:pPr>
          </w:p>
        </w:tc>
        <w:tc>
          <w:tcPr>
            <w:tcW w:w="977" w:type="pct"/>
            <w:tcBorders>
              <w:top w:val="nil"/>
              <w:bottom w:val="single" w:sz="4" w:space="0" w:color="auto"/>
            </w:tcBorders>
            <w:shd w:val="clear" w:color="auto" w:fill="auto"/>
          </w:tcPr>
          <w:p w14:paraId="27821C32" w14:textId="77777777" w:rsidR="00E87B29" w:rsidRPr="00367C78" w:rsidRDefault="00E87B29" w:rsidP="006D1E60">
            <w:pPr>
              <w:pStyle w:val="Tabletext"/>
            </w:pPr>
          </w:p>
        </w:tc>
      </w:tr>
      <w:tr w:rsidR="00411936" w:rsidRPr="00367C78" w14:paraId="4C6005D6" w14:textId="77777777" w:rsidTr="002561A5">
        <w:tc>
          <w:tcPr>
            <w:tcW w:w="501" w:type="pct"/>
            <w:tcBorders>
              <w:top w:val="nil"/>
              <w:bottom w:val="nil"/>
            </w:tcBorders>
            <w:shd w:val="clear" w:color="auto" w:fill="auto"/>
          </w:tcPr>
          <w:p w14:paraId="2C5B9D98" w14:textId="77777777" w:rsidR="00411936" w:rsidRPr="00367C78" w:rsidRDefault="00411936" w:rsidP="004241F0">
            <w:pPr>
              <w:pStyle w:val="Tabletext"/>
            </w:pPr>
            <w:bookmarkStart w:id="533" w:name="_Hlk138860849"/>
            <w:r w:rsidRPr="00367C78">
              <w:t>1.10A</w:t>
            </w:r>
          </w:p>
        </w:tc>
        <w:tc>
          <w:tcPr>
            <w:tcW w:w="2200" w:type="pct"/>
            <w:tcBorders>
              <w:top w:val="nil"/>
              <w:bottom w:val="nil"/>
            </w:tcBorders>
            <w:shd w:val="clear" w:color="auto" w:fill="auto"/>
          </w:tcPr>
          <w:p w14:paraId="51B9984D" w14:textId="77777777" w:rsidR="00411936" w:rsidRPr="00367C78" w:rsidRDefault="00411936" w:rsidP="004241F0">
            <w:pPr>
              <w:pStyle w:val="Tabletext"/>
            </w:pPr>
            <w:r w:rsidRPr="00367C78">
              <w:t>Conformity assessment—assessment because of changes or proposed changes to an IVD medical device or quality management system applying to that device, under conformity assessment procedures set out in:</w:t>
            </w:r>
          </w:p>
        </w:tc>
        <w:tc>
          <w:tcPr>
            <w:tcW w:w="1320" w:type="pct"/>
            <w:tcBorders>
              <w:top w:val="nil"/>
              <w:bottom w:val="nil"/>
            </w:tcBorders>
            <w:shd w:val="clear" w:color="auto" w:fill="auto"/>
          </w:tcPr>
          <w:p w14:paraId="581491C5" w14:textId="77777777" w:rsidR="00411936" w:rsidRPr="00367C78" w:rsidRDefault="00411936" w:rsidP="004241F0">
            <w:pPr>
              <w:pStyle w:val="Tabletext"/>
            </w:pPr>
            <w:r w:rsidRPr="00367C78">
              <w:t>Subsections 41LA(1) and (2) of the Act</w:t>
            </w:r>
          </w:p>
        </w:tc>
        <w:tc>
          <w:tcPr>
            <w:tcW w:w="977" w:type="pct"/>
            <w:tcBorders>
              <w:top w:val="nil"/>
              <w:bottom w:val="nil"/>
            </w:tcBorders>
            <w:shd w:val="clear" w:color="auto" w:fill="auto"/>
          </w:tcPr>
          <w:p w14:paraId="28291D91" w14:textId="77777777" w:rsidR="00411936" w:rsidRPr="00367C78" w:rsidRDefault="00411936" w:rsidP="004241F0">
            <w:pPr>
              <w:pStyle w:val="Tabletext"/>
            </w:pPr>
          </w:p>
        </w:tc>
      </w:tr>
      <w:bookmarkEnd w:id="533"/>
      <w:tr w:rsidR="00411936" w:rsidRPr="00367C78" w14:paraId="5D81A1C5" w14:textId="77777777" w:rsidTr="002561A5">
        <w:tc>
          <w:tcPr>
            <w:tcW w:w="501" w:type="pct"/>
            <w:tcBorders>
              <w:top w:val="nil"/>
              <w:bottom w:val="nil"/>
            </w:tcBorders>
            <w:shd w:val="clear" w:color="auto" w:fill="auto"/>
          </w:tcPr>
          <w:p w14:paraId="1ACCCB7F" w14:textId="77777777" w:rsidR="00411936" w:rsidRPr="00367C78" w:rsidRDefault="00411936" w:rsidP="004241F0">
            <w:pPr>
              <w:pStyle w:val="Tabletext"/>
            </w:pPr>
          </w:p>
        </w:tc>
        <w:tc>
          <w:tcPr>
            <w:tcW w:w="2200" w:type="pct"/>
            <w:tcBorders>
              <w:top w:val="nil"/>
              <w:bottom w:val="nil"/>
            </w:tcBorders>
            <w:shd w:val="clear" w:color="auto" w:fill="auto"/>
          </w:tcPr>
          <w:p w14:paraId="3DA77811" w14:textId="2171E601" w:rsidR="00411936" w:rsidRPr="00367C78" w:rsidRDefault="00411936" w:rsidP="004241F0">
            <w:pPr>
              <w:pStyle w:val="Tablea"/>
            </w:pPr>
            <w:r w:rsidRPr="00367C78">
              <w:t xml:space="preserve">(a) </w:t>
            </w:r>
            <w:r w:rsidR="002561A5">
              <w:t>Schedule 3</w:t>
            </w:r>
            <w:r w:rsidRPr="00367C78">
              <w:t>, Part 1—Full Quality Management System; or</w:t>
            </w:r>
          </w:p>
        </w:tc>
        <w:tc>
          <w:tcPr>
            <w:tcW w:w="1320" w:type="pct"/>
            <w:tcBorders>
              <w:top w:val="nil"/>
              <w:bottom w:val="nil"/>
            </w:tcBorders>
            <w:shd w:val="clear" w:color="auto" w:fill="auto"/>
          </w:tcPr>
          <w:p w14:paraId="5CB5EF1A" w14:textId="77777777" w:rsidR="00411936" w:rsidRPr="00367C78" w:rsidRDefault="00411936" w:rsidP="004241F0">
            <w:pPr>
              <w:pStyle w:val="Tabletext"/>
            </w:pPr>
          </w:p>
        </w:tc>
        <w:tc>
          <w:tcPr>
            <w:tcW w:w="977" w:type="pct"/>
            <w:tcBorders>
              <w:top w:val="nil"/>
              <w:bottom w:val="nil"/>
            </w:tcBorders>
            <w:shd w:val="clear" w:color="auto" w:fill="auto"/>
          </w:tcPr>
          <w:p w14:paraId="4AA2AADC" w14:textId="4E873B6B" w:rsidR="00411936" w:rsidRPr="00367C78" w:rsidRDefault="000E65B6" w:rsidP="004241F0">
            <w:pPr>
              <w:pStyle w:val="Tablea"/>
            </w:pPr>
            <w:r w:rsidRPr="00F17661">
              <w:t>20,820</w:t>
            </w:r>
          </w:p>
        </w:tc>
      </w:tr>
      <w:tr w:rsidR="00411936" w:rsidRPr="00367C78" w14:paraId="6B11D409" w14:textId="77777777" w:rsidTr="002561A5">
        <w:tc>
          <w:tcPr>
            <w:tcW w:w="501" w:type="pct"/>
            <w:tcBorders>
              <w:top w:val="nil"/>
              <w:bottom w:val="nil"/>
            </w:tcBorders>
            <w:shd w:val="clear" w:color="auto" w:fill="auto"/>
          </w:tcPr>
          <w:p w14:paraId="5127F954" w14:textId="77777777" w:rsidR="00411936" w:rsidRPr="00367C78" w:rsidRDefault="00411936" w:rsidP="004241F0">
            <w:pPr>
              <w:pStyle w:val="Tabletext"/>
            </w:pPr>
          </w:p>
        </w:tc>
        <w:tc>
          <w:tcPr>
            <w:tcW w:w="2200" w:type="pct"/>
            <w:tcBorders>
              <w:top w:val="nil"/>
              <w:bottom w:val="nil"/>
            </w:tcBorders>
            <w:shd w:val="clear" w:color="auto" w:fill="auto"/>
          </w:tcPr>
          <w:p w14:paraId="0594E18A" w14:textId="4D34D327" w:rsidR="00411936" w:rsidRPr="00367C78" w:rsidRDefault="00411936" w:rsidP="004241F0">
            <w:pPr>
              <w:pStyle w:val="Tablea"/>
            </w:pPr>
            <w:r w:rsidRPr="00367C78">
              <w:t xml:space="preserve">(b) </w:t>
            </w:r>
            <w:r w:rsidR="002561A5">
              <w:t>Schedule 3</w:t>
            </w:r>
            <w:r w:rsidRPr="00367C78">
              <w:t>, clause 1.6—Design Examination; or</w:t>
            </w:r>
          </w:p>
        </w:tc>
        <w:tc>
          <w:tcPr>
            <w:tcW w:w="1320" w:type="pct"/>
            <w:tcBorders>
              <w:top w:val="nil"/>
              <w:bottom w:val="nil"/>
            </w:tcBorders>
            <w:shd w:val="clear" w:color="auto" w:fill="auto"/>
          </w:tcPr>
          <w:p w14:paraId="3B9D0C54" w14:textId="77777777" w:rsidR="00411936" w:rsidRPr="00367C78" w:rsidRDefault="00411936" w:rsidP="004241F0">
            <w:pPr>
              <w:pStyle w:val="Tabletext"/>
            </w:pPr>
          </w:p>
        </w:tc>
        <w:tc>
          <w:tcPr>
            <w:tcW w:w="977" w:type="pct"/>
            <w:tcBorders>
              <w:top w:val="nil"/>
              <w:bottom w:val="nil"/>
            </w:tcBorders>
            <w:shd w:val="clear" w:color="auto" w:fill="auto"/>
          </w:tcPr>
          <w:p w14:paraId="12EEB7E7" w14:textId="2273EF8A" w:rsidR="00411936" w:rsidRPr="00367C78" w:rsidRDefault="000C08F9" w:rsidP="004241F0">
            <w:pPr>
              <w:pStyle w:val="Tablea"/>
            </w:pPr>
            <w:r w:rsidRPr="00F17661">
              <w:t>40,373</w:t>
            </w:r>
          </w:p>
        </w:tc>
      </w:tr>
      <w:tr w:rsidR="00411936" w:rsidRPr="00367C78" w14:paraId="795AC2B4" w14:textId="77777777" w:rsidTr="002561A5">
        <w:tc>
          <w:tcPr>
            <w:tcW w:w="501" w:type="pct"/>
            <w:tcBorders>
              <w:top w:val="nil"/>
              <w:bottom w:val="nil"/>
            </w:tcBorders>
            <w:shd w:val="clear" w:color="auto" w:fill="auto"/>
          </w:tcPr>
          <w:p w14:paraId="2600432D" w14:textId="77777777" w:rsidR="00411936" w:rsidRPr="00367C78" w:rsidRDefault="00411936" w:rsidP="004241F0">
            <w:pPr>
              <w:pStyle w:val="Tabletext"/>
            </w:pPr>
          </w:p>
        </w:tc>
        <w:tc>
          <w:tcPr>
            <w:tcW w:w="2200" w:type="pct"/>
            <w:tcBorders>
              <w:top w:val="nil"/>
              <w:bottom w:val="nil"/>
            </w:tcBorders>
            <w:shd w:val="clear" w:color="auto" w:fill="auto"/>
          </w:tcPr>
          <w:p w14:paraId="731DCA05" w14:textId="42DAAF85" w:rsidR="00411936" w:rsidRPr="00367C78" w:rsidRDefault="00411936" w:rsidP="004241F0">
            <w:pPr>
              <w:pStyle w:val="Tablea"/>
            </w:pPr>
            <w:r w:rsidRPr="00367C78">
              <w:t xml:space="preserve">(c) </w:t>
            </w:r>
            <w:r w:rsidR="002561A5">
              <w:t>Schedule 3</w:t>
            </w:r>
            <w:r w:rsidRPr="00367C78">
              <w:t>, clause 1.6—Design Examination – Immunohaematology reagent medical devices; or</w:t>
            </w:r>
          </w:p>
        </w:tc>
        <w:tc>
          <w:tcPr>
            <w:tcW w:w="1320" w:type="pct"/>
            <w:tcBorders>
              <w:top w:val="nil"/>
              <w:bottom w:val="nil"/>
            </w:tcBorders>
            <w:shd w:val="clear" w:color="auto" w:fill="auto"/>
          </w:tcPr>
          <w:p w14:paraId="58DC1641" w14:textId="77777777" w:rsidR="00411936" w:rsidRPr="00367C78" w:rsidRDefault="00411936" w:rsidP="004241F0">
            <w:pPr>
              <w:pStyle w:val="Tabletext"/>
            </w:pPr>
          </w:p>
        </w:tc>
        <w:tc>
          <w:tcPr>
            <w:tcW w:w="977" w:type="pct"/>
            <w:tcBorders>
              <w:top w:val="nil"/>
              <w:bottom w:val="nil"/>
            </w:tcBorders>
            <w:shd w:val="clear" w:color="auto" w:fill="auto"/>
          </w:tcPr>
          <w:p w14:paraId="0E4E9FF2" w14:textId="240E5E38" w:rsidR="00411936" w:rsidRPr="00367C78" w:rsidRDefault="000C08F9" w:rsidP="004241F0">
            <w:pPr>
              <w:pStyle w:val="Tablea"/>
            </w:pPr>
            <w:r w:rsidRPr="00F17661">
              <w:t>10,776</w:t>
            </w:r>
          </w:p>
        </w:tc>
      </w:tr>
      <w:tr w:rsidR="00411936" w:rsidRPr="00367C78" w14:paraId="52D74666" w14:textId="77777777" w:rsidTr="002561A5">
        <w:tc>
          <w:tcPr>
            <w:tcW w:w="501" w:type="pct"/>
            <w:tcBorders>
              <w:top w:val="nil"/>
              <w:bottom w:val="nil"/>
            </w:tcBorders>
            <w:shd w:val="clear" w:color="auto" w:fill="auto"/>
          </w:tcPr>
          <w:p w14:paraId="29EC71A5" w14:textId="77777777" w:rsidR="00411936" w:rsidRPr="00367C78" w:rsidRDefault="00411936" w:rsidP="004241F0">
            <w:pPr>
              <w:pStyle w:val="Tabletext"/>
            </w:pPr>
          </w:p>
        </w:tc>
        <w:tc>
          <w:tcPr>
            <w:tcW w:w="2200" w:type="pct"/>
            <w:tcBorders>
              <w:top w:val="nil"/>
              <w:bottom w:val="nil"/>
            </w:tcBorders>
            <w:shd w:val="clear" w:color="auto" w:fill="auto"/>
          </w:tcPr>
          <w:p w14:paraId="6ED0A353" w14:textId="5438EEB9" w:rsidR="00411936" w:rsidRPr="00367C78" w:rsidRDefault="00411936" w:rsidP="004241F0">
            <w:pPr>
              <w:pStyle w:val="Tablea"/>
            </w:pPr>
            <w:r w:rsidRPr="00367C78">
              <w:t xml:space="preserve">(d) </w:t>
            </w:r>
            <w:r w:rsidR="002561A5">
              <w:t>Schedule 3</w:t>
            </w:r>
            <w:r w:rsidRPr="00367C78">
              <w:t>, clause 1.6—Abridged Design Examination – previously registered IVDs; or</w:t>
            </w:r>
          </w:p>
        </w:tc>
        <w:tc>
          <w:tcPr>
            <w:tcW w:w="1320" w:type="pct"/>
            <w:tcBorders>
              <w:top w:val="nil"/>
              <w:bottom w:val="nil"/>
            </w:tcBorders>
            <w:shd w:val="clear" w:color="auto" w:fill="auto"/>
          </w:tcPr>
          <w:p w14:paraId="5516A5EE" w14:textId="77777777" w:rsidR="00411936" w:rsidRPr="00367C78" w:rsidRDefault="00411936" w:rsidP="004241F0">
            <w:pPr>
              <w:pStyle w:val="Tabletext"/>
            </w:pPr>
          </w:p>
        </w:tc>
        <w:tc>
          <w:tcPr>
            <w:tcW w:w="977" w:type="pct"/>
            <w:tcBorders>
              <w:top w:val="nil"/>
              <w:bottom w:val="nil"/>
            </w:tcBorders>
            <w:shd w:val="clear" w:color="auto" w:fill="auto"/>
          </w:tcPr>
          <w:p w14:paraId="60E88230" w14:textId="4441EBC3" w:rsidR="00411936" w:rsidRPr="00367C78" w:rsidRDefault="000C08F9" w:rsidP="004241F0">
            <w:pPr>
              <w:pStyle w:val="Tablea"/>
            </w:pPr>
            <w:r w:rsidRPr="00F17661">
              <w:t>2,614</w:t>
            </w:r>
          </w:p>
        </w:tc>
      </w:tr>
      <w:tr w:rsidR="00411936" w:rsidRPr="00367C78" w14:paraId="00C72756" w14:textId="77777777" w:rsidTr="002561A5">
        <w:tc>
          <w:tcPr>
            <w:tcW w:w="501" w:type="pct"/>
            <w:tcBorders>
              <w:top w:val="nil"/>
              <w:bottom w:val="nil"/>
            </w:tcBorders>
            <w:shd w:val="clear" w:color="auto" w:fill="auto"/>
          </w:tcPr>
          <w:p w14:paraId="27B4A487" w14:textId="77777777" w:rsidR="00411936" w:rsidRPr="00367C78" w:rsidRDefault="00411936" w:rsidP="004241F0">
            <w:pPr>
              <w:pStyle w:val="Tabletext"/>
            </w:pPr>
          </w:p>
        </w:tc>
        <w:tc>
          <w:tcPr>
            <w:tcW w:w="2200" w:type="pct"/>
            <w:tcBorders>
              <w:top w:val="nil"/>
              <w:bottom w:val="nil"/>
            </w:tcBorders>
            <w:shd w:val="clear" w:color="auto" w:fill="auto"/>
          </w:tcPr>
          <w:p w14:paraId="581890FB" w14:textId="3854AB0D" w:rsidR="00411936" w:rsidRPr="00367C78" w:rsidRDefault="00411936" w:rsidP="004241F0">
            <w:pPr>
              <w:pStyle w:val="Tablea"/>
            </w:pPr>
            <w:r w:rsidRPr="00367C78">
              <w:t xml:space="preserve">(e) </w:t>
            </w:r>
            <w:r w:rsidR="002561A5">
              <w:t>Schedule 3</w:t>
            </w:r>
            <w:r w:rsidRPr="00367C78">
              <w:t>, Part 2—Type Examination; or</w:t>
            </w:r>
          </w:p>
        </w:tc>
        <w:tc>
          <w:tcPr>
            <w:tcW w:w="1320" w:type="pct"/>
            <w:tcBorders>
              <w:top w:val="nil"/>
              <w:bottom w:val="nil"/>
            </w:tcBorders>
            <w:shd w:val="clear" w:color="auto" w:fill="auto"/>
          </w:tcPr>
          <w:p w14:paraId="417EC107" w14:textId="77777777" w:rsidR="00411936" w:rsidRPr="00367C78" w:rsidRDefault="00411936" w:rsidP="004241F0">
            <w:pPr>
              <w:pStyle w:val="Tabletext"/>
            </w:pPr>
          </w:p>
        </w:tc>
        <w:tc>
          <w:tcPr>
            <w:tcW w:w="977" w:type="pct"/>
            <w:tcBorders>
              <w:top w:val="nil"/>
              <w:bottom w:val="nil"/>
            </w:tcBorders>
            <w:shd w:val="clear" w:color="auto" w:fill="auto"/>
          </w:tcPr>
          <w:p w14:paraId="36C00D33" w14:textId="15B5B27A" w:rsidR="00411936" w:rsidRPr="00367C78" w:rsidRDefault="000C08F9" w:rsidP="004241F0">
            <w:pPr>
              <w:pStyle w:val="Tablea"/>
            </w:pPr>
            <w:r w:rsidRPr="00F17661">
              <w:t>28,669</w:t>
            </w:r>
          </w:p>
        </w:tc>
      </w:tr>
      <w:tr w:rsidR="00411936" w:rsidRPr="00367C78" w14:paraId="21804DFA" w14:textId="77777777" w:rsidTr="002561A5">
        <w:tc>
          <w:tcPr>
            <w:tcW w:w="501" w:type="pct"/>
            <w:tcBorders>
              <w:top w:val="nil"/>
              <w:bottom w:val="nil"/>
            </w:tcBorders>
            <w:shd w:val="clear" w:color="auto" w:fill="auto"/>
          </w:tcPr>
          <w:p w14:paraId="733CBE7E" w14:textId="77777777" w:rsidR="00411936" w:rsidRPr="00367C78" w:rsidRDefault="00411936" w:rsidP="004241F0">
            <w:pPr>
              <w:pStyle w:val="Tabletext"/>
            </w:pPr>
          </w:p>
        </w:tc>
        <w:tc>
          <w:tcPr>
            <w:tcW w:w="2200" w:type="pct"/>
            <w:tcBorders>
              <w:top w:val="nil"/>
              <w:bottom w:val="nil"/>
            </w:tcBorders>
            <w:shd w:val="clear" w:color="auto" w:fill="auto"/>
          </w:tcPr>
          <w:p w14:paraId="7C64E713" w14:textId="717E5C43" w:rsidR="00411936" w:rsidRPr="00367C78" w:rsidRDefault="00411936" w:rsidP="004241F0">
            <w:pPr>
              <w:pStyle w:val="Tablea"/>
            </w:pPr>
            <w:r w:rsidRPr="00367C78">
              <w:t xml:space="preserve">(f) </w:t>
            </w:r>
            <w:r w:rsidR="002561A5">
              <w:t>Schedule 3</w:t>
            </w:r>
            <w:r w:rsidRPr="00367C78">
              <w:t>, Part 4—Production Quality Management System</w:t>
            </w:r>
          </w:p>
        </w:tc>
        <w:tc>
          <w:tcPr>
            <w:tcW w:w="1320" w:type="pct"/>
            <w:tcBorders>
              <w:top w:val="nil"/>
              <w:bottom w:val="nil"/>
            </w:tcBorders>
            <w:shd w:val="clear" w:color="auto" w:fill="auto"/>
          </w:tcPr>
          <w:p w14:paraId="4601C0A8" w14:textId="77777777" w:rsidR="00411936" w:rsidRPr="00367C78" w:rsidRDefault="00411936" w:rsidP="004241F0">
            <w:pPr>
              <w:pStyle w:val="Tabletext"/>
            </w:pPr>
          </w:p>
        </w:tc>
        <w:tc>
          <w:tcPr>
            <w:tcW w:w="977" w:type="pct"/>
            <w:tcBorders>
              <w:top w:val="nil"/>
              <w:bottom w:val="nil"/>
            </w:tcBorders>
            <w:shd w:val="clear" w:color="auto" w:fill="auto"/>
          </w:tcPr>
          <w:p w14:paraId="4C48D781" w14:textId="65260B96" w:rsidR="00411936" w:rsidRPr="00367C78" w:rsidRDefault="000C08F9" w:rsidP="004241F0">
            <w:pPr>
              <w:pStyle w:val="Tablea"/>
            </w:pPr>
            <w:r w:rsidRPr="00F17661">
              <w:t>18,292</w:t>
            </w:r>
          </w:p>
        </w:tc>
      </w:tr>
      <w:tr w:rsidR="00411936" w:rsidRPr="00367C78" w14:paraId="025D4651" w14:textId="77777777" w:rsidTr="002561A5">
        <w:tc>
          <w:tcPr>
            <w:tcW w:w="501" w:type="pct"/>
            <w:tcBorders>
              <w:top w:val="nil"/>
              <w:bottom w:val="nil"/>
            </w:tcBorders>
            <w:shd w:val="clear" w:color="auto" w:fill="auto"/>
          </w:tcPr>
          <w:p w14:paraId="523C28B1" w14:textId="77777777" w:rsidR="00411936" w:rsidRPr="00367C78" w:rsidRDefault="00411936" w:rsidP="004241F0">
            <w:pPr>
              <w:pStyle w:val="Tabletext"/>
            </w:pPr>
          </w:p>
        </w:tc>
        <w:tc>
          <w:tcPr>
            <w:tcW w:w="2200" w:type="pct"/>
            <w:tcBorders>
              <w:top w:val="nil"/>
              <w:bottom w:val="nil"/>
            </w:tcBorders>
            <w:shd w:val="clear" w:color="auto" w:fill="auto"/>
          </w:tcPr>
          <w:p w14:paraId="68F1E2F8" w14:textId="648E3771" w:rsidR="00411936" w:rsidRPr="00367C78" w:rsidRDefault="00411936" w:rsidP="004241F0">
            <w:pPr>
              <w:pStyle w:val="notetext"/>
              <w:ind w:left="993" w:hanging="709"/>
              <w:rPr>
                <w:rFonts w:eastAsia="Calibri"/>
                <w:lang w:eastAsia="en-US"/>
              </w:rPr>
            </w:pPr>
            <w:r w:rsidRPr="00367C78">
              <w:t>Note 1:</w:t>
            </w:r>
            <w:r w:rsidRPr="00367C78">
              <w:tab/>
              <w:t xml:space="preserve">If a supplementary assessment, or an assessment outside Australia, is required, an additional fee is payable—see </w:t>
            </w:r>
            <w:r w:rsidR="002023AE">
              <w:t>item 1</w:t>
            </w:r>
            <w:r w:rsidRPr="00367C78">
              <w:t>.12 and clause 2.1 of this Schedule.</w:t>
            </w:r>
          </w:p>
        </w:tc>
        <w:tc>
          <w:tcPr>
            <w:tcW w:w="1320" w:type="pct"/>
            <w:tcBorders>
              <w:top w:val="nil"/>
              <w:bottom w:val="nil"/>
            </w:tcBorders>
            <w:shd w:val="clear" w:color="auto" w:fill="auto"/>
          </w:tcPr>
          <w:p w14:paraId="229D27AD" w14:textId="77777777" w:rsidR="00411936" w:rsidRPr="00367C78" w:rsidRDefault="00411936" w:rsidP="004241F0">
            <w:pPr>
              <w:pStyle w:val="Tabletext"/>
            </w:pPr>
          </w:p>
        </w:tc>
        <w:tc>
          <w:tcPr>
            <w:tcW w:w="977" w:type="pct"/>
            <w:tcBorders>
              <w:top w:val="nil"/>
              <w:bottom w:val="nil"/>
            </w:tcBorders>
            <w:shd w:val="clear" w:color="auto" w:fill="auto"/>
          </w:tcPr>
          <w:p w14:paraId="0207DAB0" w14:textId="77777777" w:rsidR="00411936" w:rsidRPr="00367C78" w:rsidRDefault="00411936" w:rsidP="004241F0">
            <w:pPr>
              <w:pStyle w:val="Tabletext"/>
            </w:pPr>
          </w:p>
        </w:tc>
      </w:tr>
      <w:tr w:rsidR="00411936" w:rsidRPr="00367C78" w14:paraId="01286867" w14:textId="77777777" w:rsidTr="002561A5">
        <w:tc>
          <w:tcPr>
            <w:tcW w:w="501" w:type="pct"/>
            <w:tcBorders>
              <w:top w:val="nil"/>
              <w:bottom w:val="single" w:sz="4" w:space="0" w:color="auto"/>
            </w:tcBorders>
            <w:shd w:val="clear" w:color="auto" w:fill="auto"/>
          </w:tcPr>
          <w:p w14:paraId="4F5F43A1" w14:textId="77777777" w:rsidR="00411936" w:rsidRPr="00367C78" w:rsidRDefault="00411936" w:rsidP="004241F0">
            <w:pPr>
              <w:pStyle w:val="Tabletext"/>
            </w:pPr>
          </w:p>
        </w:tc>
        <w:tc>
          <w:tcPr>
            <w:tcW w:w="2200" w:type="pct"/>
            <w:tcBorders>
              <w:top w:val="nil"/>
              <w:bottom w:val="single" w:sz="4" w:space="0" w:color="auto"/>
            </w:tcBorders>
            <w:shd w:val="clear" w:color="auto" w:fill="auto"/>
          </w:tcPr>
          <w:p w14:paraId="14B25CCA" w14:textId="643BF0FD" w:rsidR="00411936" w:rsidRPr="00367C78" w:rsidRDefault="00411936" w:rsidP="004241F0">
            <w:pPr>
              <w:pStyle w:val="notetext"/>
              <w:ind w:left="993" w:hanging="709"/>
              <w:rPr>
                <w:rFonts w:eastAsia="Calibri"/>
                <w:lang w:eastAsia="en-US"/>
              </w:rPr>
            </w:pPr>
            <w:r w:rsidRPr="00367C78">
              <w:t>Note 2:</w:t>
            </w:r>
            <w:r w:rsidRPr="00367C78">
              <w:tab/>
              <w:t xml:space="preserve">For an assessment under </w:t>
            </w:r>
            <w:r w:rsidR="002561A5">
              <w:t>Schedule 3</w:t>
            </w:r>
            <w:r w:rsidRPr="00367C78">
              <w:t>, Part 2, an additional fee to cover the costs of testing the relevant kind of medical device, or quality management system, is also payable—see clause 2.2 of this Schedule.</w:t>
            </w:r>
          </w:p>
        </w:tc>
        <w:tc>
          <w:tcPr>
            <w:tcW w:w="1320" w:type="pct"/>
            <w:tcBorders>
              <w:top w:val="nil"/>
              <w:bottom w:val="single" w:sz="4" w:space="0" w:color="auto"/>
            </w:tcBorders>
            <w:shd w:val="clear" w:color="auto" w:fill="auto"/>
          </w:tcPr>
          <w:p w14:paraId="199E7366" w14:textId="77777777" w:rsidR="00411936" w:rsidRPr="00367C78" w:rsidRDefault="00411936" w:rsidP="004241F0">
            <w:pPr>
              <w:pStyle w:val="Tabletext"/>
            </w:pPr>
          </w:p>
        </w:tc>
        <w:tc>
          <w:tcPr>
            <w:tcW w:w="977" w:type="pct"/>
            <w:tcBorders>
              <w:top w:val="nil"/>
              <w:bottom w:val="single" w:sz="4" w:space="0" w:color="auto"/>
            </w:tcBorders>
            <w:shd w:val="clear" w:color="auto" w:fill="auto"/>
          </w:tcPr>
          <w:p w14:paraId="6EBDC481" w14:textId="77777777" w:rsidR="00411936" w:rsidRPr="00367C78" w:rsidRDefault="00411936" w:rsidP="004241F0">
            <w:pPr>
              <w:pStyle w:val="Tabletext"/>
            </w:pPr>
          </w:p>
        </w:tc>
      </w:tr>
      <w:tr w:rsidR="00411936" w:rsidRPr="00367C78" w14:paraId="69C08246" w14:textId="77777777" w:rsidTr="002561A5">
        <w:tc>
          <w:tcPr>
            <w:tcW w:w="501" w:type="pct"/>
            <w:tcBorders>
              <w:top w:val="single" w:sz="4" w:space="0" w:color="auto"/>
              <w:bottom w:val="single" w:sz="4" w:space="0" w:color="auto"/>
            </w:tcBorders>
            <w:shd w:val="clear" w:color="auto" w:fill="auto"/>
          </w:tcPr>
          <w:p w14:paraId="70AD016B" w14:textId="77777777" w:rsidR="00411936" w:rsidRPr="00367C78" w:rsidRDefault="00411936" w:rsidP="00411936">
            <w:pPr>
              <w:pStyle w:val="Tabletext"/>
            </w:pPr>
            <w:r w:rsidRPr="00367C78">
              <w:t>1.11</w:t>
            </w:r>
          </w:p>
        </w:tc>
        <w:tc>
          <w:tcPr>
            <w:tcW w:w="2200" w:type="pct"/>
            <w:tcBorders>
              <w:top w:val="single" w:sz="4" w:space="0" w:color="auto"/>
              <w:bottom w:val="single" w:sz="4" w:space="0" w:color="auto"/>
            </w:tcBorders>
            <w:shd w:val="clear" w:color="auto" w:fill="auto"/>
          </w:tcPr>
          <w:p w14:paraId="381C50CB" w14:textId="5DDD7D83" w:rsidR="00411936" w:rsidRPr="00367C78" w:rsidRDefault="00411936" w:rsidP="00411936">
            <w:pPr>
              <w:pStyle w:val="Tabletext"/>
            </w:pPr>
            <w:r w:rsidRPr="00367C78">
              <w:t xml:space="preserve">If an assessment of a medical device involves an assessment of the medicinal component of the device—for an assessment of the data relating to the medicinal component (and in addition to the fee required under </w:t>
            </w:r>
            <w:r w:rsidR="002023AE">
              <w:t>item 1</w:t>
            </w:r>
            <w:r w:rsidRPr="00367C78">
              <w:t>.2, 1.3, 1.9 or 1.10)</w:t>
            </w:r>
          </w:p>
        </w:tc>
        <w:tc>
          <w:tcPr>
            <w:tcW w:w="1320" w:type="pct"/>
            <w:tcBorders>
              <w:top w:val="single" w:sz="4" w:space="0" w:color="auto"/>
              <w:bottom w:val="single" w:sz="4" w:space="0" w:color="auto"/>
            </w:tcBorders>
            <w:shd w:val="clear" w:color="auto" w:fill="auto"/>
          </w:tcPr>
          <w:p w14:paraId="31545D61" w14:textId="77777777" w:rsidR="00411936" w:rsidRPr="00367C78" w:rsidRDefault="00411936" w:rsidP="00411936">
            <w:pPr>
              <w:pStyle w:val="Tabletext"/>
            </w:pPr>
            <w:r w:rsidRPr="00367C78">
              <w:t>Subsections 41EJ(4) and 41LA(1) and (2) of the Act</w:t>
            </w:r>
          </w:p>
        </w:tc>
        <w:tc>
          <w:tcPr>
            <w:tcW w:w="977" w:type="pct"/>
            <w:tcBorders>
              <w:top w:val="single" w:sz="4" w:space="0" w:color="auto"/>
              <w:bottom w:val="single" w:sz="4" w:space="0" w:color="auto"/>
            </w:tcBorders>
            <w:shd w:val="clear" w:color="auto" w:fill="auto"/>
          </w:tcPr>
          <w:p w14:paraId="0C8F1FB8" w14:textId="23D17367" w:rsidR="00411936" w:rsidRPr="00367C78" w:rsidRDefault="00411936" w:rsidP="00411936">
            <w:pPr>
              <w:pStyle w:val="Tabletext"/>
            </w:pPr>
            <w:r w:rsidRPr="00367C78">
              <w:t xml:space="preserve">The fee applicable under </w:t>
            </w:r>
            <w:r w:rsidR="002023AE">
              <w:rPr>
                <w:szCs w:val="22"/>
              </w:rPr>
              <w:t>item 4</w:t>
            </w:r>
            <w:r w:rsidRPr="00367C78">
              <w:rPr>
                <w:szCs w:val="22"/>
              </w:rPr>
              <w:t>, or paragraph </w:t>
            </w:r>
            <w:r w:rsidRPr="00367C78">
              <w:rPr>
                <w:szCs w:val="22"/>
              </w:rPr>
              <w:br/>
              <w:t xml:space="preserve">(b) or (d) of </w:t>
            </w:r>
            <w:r w:rsidR="002561A5">
              <w:rPr>
                <w:szCs w:val="22"/>
              </w:rPr>
              <w:t>item 5</w:t>
            </w:r>
            <w:r w:rsidRPr="00367C78">
              <w:rPr>
                <w:szCs w:val="22"/>
              </w:rPr>
              <w:t>, of Part 2 of</w:t>
            </w:r>
            <w:r w:rsidRPr="00367C78">
              <w:t xml:space="preserve"> Schedule 9 to the </w:t>
            </w:r>
            <w:r w:rsidRPr="00367C78">
              <w:rPr>
                <w:i/>
              </w:rPr>
              <w:t>Therapeutic Goods Regulations 1990</w:t>
            </w:r>
          </w:p>
        </w:tc>
      </w:tr>
      <w:tr w:rsidR="00411936" w:rsidRPr="00367C78" w14:paraId="6D2E82BC" w14:textId="77777777" w:rsidTr="002561A5">
        <w:tc>
          <w:tcPr>
            <w:tcW w:w="501" w:type="pct"/>
            <w:tcBorders>
              <w:top w:val="single" w:sz="4" w:space="0" w:color="auto"/>
              <w:bottom w:val="single" w:sz="4" w:space="0" w:color="auto"/>
            </w:tcBorders>
            <w:shd w:val="clear" w:color="auto" w:fill="auto"/>
          </w:tcPr>
          <w:p w14:paraId="1952AC9F" w14:textId="77777777" w:rsidR="00411936" w:rsidRPr="00367C78" w:rsidRDefault="00411936" w:rsidP="00411936">
            <w:pPr>
              <w:pStyle w:val="Tabletext"/>
            </w:pPr>
            <w:r w:rsidRPr="00367C78">
              <w:t>1.12</w:t>
            </w:r>
          </w:p>
        </w:tc>
        <w:tc>
          <w:tcPr>
            <w:tcW w:w="2200" w:type="pct"/>
            <w:tcBorders>
              <w:top w:val="single" w:sz="4" w:space="0" w:color="auto"/>
              <w:bottom w:val="single" w:sz="4" w:space="0" w:color="auto"/>
            </w:tcBorders>
            <w:shd w:val="clear" w:color="auto" w:fill="auto"/>
          </w:tcPr>
          <w:p w14:paraId="13B5068A" w14:textId="47897186" w:rsidR="00411936" w:rsidRPr="00367C78" w:rsidRDefault="00411936" w:rsidP="00411936">
            <w:pPr>
              <w:pStyle w:val="Tabletext"/>
            </w:pPr>
            <w:r w:rsidRPr="00367C78">
              <w:t xml:space="preserve">If a supplementary assessment of a medical device is required, in addition to the assessment mentioned in </w:t>
            </w:r>
            <w:r w:rsidR="002023AE">
              <w:t>item 1</w:t>
            </w:r>
            <w:r w:rsidRPr="00367C78">
              <w:t xml:space="preserve">.2, 1.3, </w:t>
            </w:r>
            <w:r w:rsidRPr="00367C78">
              <w:rPr>
                <w:szCs w:val="22"/>
              </w:rPr>
              <w:t>1.9, 1.9A, 1.10 or 1.10A</w:t>
            </w:r>
          </w:p>
          <w:p w14:paraId="22C88725" w14:textId="77777777" w:rsidR="00411936" w:rsidRPr="00367C78" w:rsidRDefault="00411936" w:rsidP="00411936">
            <w:pPr>
              <w:pStyle w:val="notetext"/>
              <w:ind w:left="993" w:hanging="709"/>
              <w:rPr>
                <w:rFonts w:eastAsiaTheme="minorHAnsi" w:cstheme="minorBidi"/>
                <w:lang w:eastAsia="en-US"/>
              </w:rPr>
            </w:pPr>
            <w:r w:rsidRPr="00367C78">
              <w:t>Note:</w:t>
            </w:r>
            <w:r w:rsidRPr="00367C78">
              <w:tab/>
              <w:t>For an assessment conducted outside Australia, an additional fee is payable—see clause 2.1 of this Schedule.</w:t>
            </w:r>
          </w:p>
        </w:tc>
        <w:tc>
          <w:tcPr>
            <w:tcW w:w="1320" w:type="pct"/>
            <w:tcBorders>
              <w:top w:val="single" w:sz="4" w:space="0" w:color="auto"/>
              <w:bottom w:val="single" w:sz="4" w:space="0" w:color="auto"/>
            </w:tcBorders>
            <w:shd w:val="clear" w:color="auto" w:fill="auto"/>
          </w:tcPr>
          <w:p w14:paraId="01F553F6" w14:textId="77777777" w:rsidR="00411936" w:rsidRPr="00367C78" w:rsidRDefault="00411936" w:rsidP="00411936">
            <w:pPr>
              <w:pStyle w:val="Tabletext"/>
            </w:pPr>
            <w:r w:rsidRPr="00367C78">
              <w:t>Subsections 41EJ(4) and 41LA(1) and (2) of the Act</w:t>
            </w:r>
          </w:p>
        </w:tc>
        <w:tc>
          <w:tcPr>
            <w:tcW w:w="977" w:type="pct"/>
            <w:tcBorders>
              <w:top w:val="single" w:sz="4" w:space="0" w:color="auto"/>
              <w:bottom w:val="single" w:sz="4" w:space="0" w:color="auto"/>
            </w:tcBorders>
            <w:shd w:val="clear" w:color="auto" w:fill="auto"/>
          </w:tcPr>
          <w:p w14:paraId="3BA2BCB7" w14:textId="7DB362AF" w:rsidR="00411936" w:rsidRPr="00367C78" w:rsidRDefault="00572E1D" w:rsidP="00411936">
            <w:pPr>
              <w:pStyle w:val="Tabletext"/>
            </w:pPr>
            <w:r w:rsidRPr="00F17661">
              <w:t>512</w:t>
            </w:r>
            <w:r w:rsidR="00411936" w:rsidRPr="00367C78">
              <w:t xml:space="preserve"> for each hour for each assessor involved</w:t>
            </w:r>
          </w:p>
        </w:tc>
      </w:tr>
      <w:tr w:rsidR="00411936" w:rsidRPr="00367C78" w14:paraId="0DC1DCDE" w14:textId="77777777" w:rsidTr="002561A5">
        <w:tc>
          <w:tcPr>
            <w:tcW w:w="501" w:type="pct"/>
            <w:tcBorders>
              <w:top w:val="single" w:sz="4" w:space="0" w:color="auto"/>
              <w:bottom w:val="single" w:sz="4" w:space="0" w:color="auto"/>
            </w:tcBorders>
            <w:shd w:val="clear" w:color="auto" w:fill="auto"/>
          </w:tcPr>
          <w:p w14:paraId="2C5A575D" w14:textId="77777777" w:rsidR="00411936" w:rsidRPr="00367C78" w:rsidRDefault="00411936" w:rsidP="00411936">
            <w:pPr>
              <w:pStyle w:val="Tabletext"/>
            </w:pPr>
            <w:r w:rsidRPr="00367C78">
              <w:t>1.13</w:t>
            </w:r>
          </w:p>
        </w:tc>
        <w:tc>
          <w:tcPr>
            <w:tcW w:w="2200" w:type="pct"/>
            <w:tcBorders>
              <w:top w:val="single" w:sz="4" w:space="0" w:color="auto"/>
              <w:bottom w:val="single" w:sz="4" w:space="0" w:color="auto"/>
            </w:tcBorders>
            <w:shd w:val="clear" w:color="auto" w:fill="auto"/>
          </w:tcPr>
          <w:p w14:paraId="20D6685F" w14:textId="77777777" w:rsidR="00411936" w:rsidRPr="00367C78" w:rsidRDefault="00411936" w:rsidP="00411936">
            <w:pPr>
              <w:pStyle w:val="Tabletext"/>
            </w:pPr>
            <w:r w:rsidRPr="00367C78">
              <w:t>Application audit assessment, Level 1—verification of sponsor’s application and evidence of conformity</w:t>
            </w:r>
          </w:p>
        </w:tc>
        <w:tc>
          <w:tcPr>
            <w:tcW w:w="1320" w:type="pct"/>
            <w:tcBorders>
              <w:top w:val="single" w:sz="4" w:space="0" w:color="auto"/>
              <w:bottom w:val="single" w:sz="4" w:space="0" w:color="auto"/>
            </w:tcBorders>
            <w:shd w:val="clear" w:color="auto" w:fill="auto"/>
          </w:tcPr>
          <w:p w14:paraId="5C6ED954" w14:textId="77777777" w:rsidR="00411936" w:rsidRPr="00367C78" w:rsidRDefault="00411936" w:rsidP="00411936">
            <w:pPr>
              <w:pStyle w:val="Tabletext"/>
            </w:pPr>
            <w:r w:rsidRPr="00367C78">
              <w:t>Subsections 41LA(3) and (4) of the Act</w:t>
            </w:r>
          </w:p>
        </w:tc>
        <w:tc>
          <w:tcPr>
            <w:tcW w:w="977" w:type="pct"/>
            <w:tcBorders>
              <w:top w:val="single" w:sz="4" w:space="0" w:color="auto"/>
              <w:bottom w:val="single" w:sz="4" w:space="0" w:color="auto"/>
            </w:tcBorders>
            <w:shd w:val="clear" w:color="auto" w:fill="auto"/>
          </w:tcPr>
          <w:p w14:paraId="23945D09" w14:textId="060ED87E" w:rsidR="00411936" w:rsidRPr="00367C78" w:rsidRDefault="00572E1D" w:rsidP="00411936">
            <w:pPr>
              <w:pStyle w:val="Tabletext"/>
            </w:pPr>
            <w:r w:rsidRPr="00F17661">
              <w:t>4,700</w:t>
            </w:r>
          </w:p>
        </w:tc>
      </w:tr>
      <w:tr w:rsidR="00411936" w:rsidRPr="00367C78" w14:paraId="03D9064D" w14:textId="77777777" w:rsidTr="002561A5">
        <w:tc>
          <w:tcPr>
            <w:tcW w:w="501" w:type="pct"/>
            <w:tcBorders>
              <w:top w:val="nil"/>
              <w:bottom w:val="nil"/>
            </w:tcBorders>
            <w:shd w:val="clear" w:color="auto" w:fill="auto"/>
          </w:tcPr>
          <w:p w14:paraId="5EB1BF54" w14:textId="77777777" w:rsidR="00411936" w:rsidRPr="00367C78" w:rsidRDefault="00411936" w:rsidP="004241F0">
            <w:pPr>
              <w:pStyle w:val="Tabletext"/>
            </w:pPr>
            <w:r w:rsidRPr="00367C78">
              <w:t>1.14</w:t>
            </w:r>
          </w:p>
        </w:tc>
        <w:tc>
          <w:tcPr>
            <w:tcW w:w="2200" w:type="pct"/>
            <w:tcBorders>
              <w:top w:val="nil"/>
              <w:bottom w:val="nil"/>
            </w:tcBorders>
            <w:shd w:val="clear" w:color="auto" w:fill="auto"/>
          </w:tcPr>
          <w:p w14:paraId="6405F1A0" w14:textId="77777777" w:rsidR="00411936" w:rsidRPr="00367C78" w:rsidRDefault="00411936" w:rsidP="004241F0">
            <w:pPr>
              <w:pStyle w:val="Tabletext"/>
            </w:pPr>
            <w:r w:rsidRPr="00367C78">
              <w:t>Application audit assessment, Level 2—for Level 1 activities and review of evidence of conformity for the following kinds of medical device:</w:t>
            </w:r>
          </w:p>
        </w:tc>
        <w:tc>
          <w:tcPr>
            <w:tcW w:w="1320" w:type="pct"/>
            <w:tcBorders>
              <w:top w:val="nil"/>
              <w:bottom w:val="nil"/>
            </w:tcBorders>
            <w:shd w:val="clear" w:color="auto" w:fill="auto"/>
          </w:tcPr>
          <w:p w14:paraId="5313677B" w14:textId="77777777" w:rsidR="00411936" w:rsidRPr="00367C78" w:rsidRDefault="00411936" w:rsidP="004241F0">
            <w:pPr>
              <w:pStyle w:val="Tabletext"/>
            </w:pPr>
            <w:r w:rsidRPr="00367C78">
              <w:t>Subsections 41LA(3) and (4) of the Act</w:t>
            </w:r>
          </w:p>
        </w:tc>
        <w:tc>
          <w:tcPr>
            <w:tcW w:w="977" w:type="pct"/>
            <w:tcBorders>
              <w:top w:val="nil"/>
              <w:bottom w:val="nil"/>
            </w:tcBorders>
            <w:shd w:val="clear" w:color="auto" w:fill="auto"/>
          </w:tcPr>
          <w:p w14:paraId="2A75CA27" w14:textId="77777777" w:rsidR="00411936" w:rsidRPr="00367C78" w:rsidRDefault="00411936" w:rsidP="004241F0">
            <w:pPr>
              <w:pStyle w:val="Tabletext"/>
            </w:pPr>
          </w:p>
        </w:tc>
      </w:tr>
      <w:tr w:rsidR="00411936" w:rsidRPr="00367C78" w14:paraId="32471EFB" w14:textId="77777777" w:rsidTr="002561A5">
        <w:tc>
          <w:tcPr>
            <w:tcW w:w="501" w:type="pct"/>
            <w:tcBorders>
              <w:top w:val="nil"/>
              <w:bottom w:val="nil"/>
            </w:tcBorders>
            <w:shd w:val="clear" w:color="auto" w:fill="auto"/>
          </w:tcPr>
          <w:p w14:paraId="37D35A11" w14:textId="77777777" w:rsidR="00411936" w:rsidRPr="00367C78" w:rsidRDefault="00411936" w:rsidP="004241F0">
            <w:pPr>
              <w:pStyle w:val="Tabletext"/>
            </w:pPr>
          </w:p>
        </w:tc>
        <w:tc>
          <w:tcPr>
            <w:tcW w:w="2200" w:type="pct"/>
            <w:tcBorders>
              <w:top w:val="nil"/>
              <w:bottom w:val="nil"/>
            </w:tcBorders>
            <w:shd w:val="clear" w:color="auto" w:fill="auto"/>
          </w:tcPr>
          <w:p w14:paraId="42330A74" w14:textId="77777777" w:rsidR="00411936" w:rsidRPr="00367C78" w:rsidRDefault="00411936" w:rsidP="004241F0">
            <w:pPr>
              <w:pStyle w:val="Tablea"/>
            </w:pPr>
            <w:r w:rsidRPr="00367C78">
              <w:t>(a) Class III medical devices (other than IVD medical devices);</w:t>
            </w:r>
          </w:p>
        </w:tc>
        <w:tc>
          <w:tcPr>
            <w:tcW w:w="1320" w:type="pct"/>
            <w:tcBorders>
              <w:top w:val="nil"/>
              <w:bottom w:val="nil"/>
            </w:tcBorders>
            <w:shd w:val="clear" w:color="auto" w:fill="auto"/>
          </w:tcPr>
          <w:p w14:paraId="3B24DA89" w14:textId="77777777" w:rsidR="00411936" w:rsidRPr="00367C78" w:rsidRDefault="00411936" w:rsidP="004241F0">
            <w:pPr>
              <w:pStyle w:val="Tabletext"/>
            </w:pPr>
          </w:p>
        </w:tc>
        <w:tc>
          <w:tcPr>
            <w:tcW w:w="977" w:type="pct"/>
            <w:tcBorders>
              <w:top w:val="nil"/>
              <w:bottom w:val="nil"/>
            </w:tcBorders>
            <w:shd w:val="clear" w:color="auto" w:fill="auto"/>
          </w:tcPr>
          <w:p w14:paraId="0FE07DCF" w14:textId="1180936F" w:rsidR="00411936" w:rsidRPr="00367C78" w:rsidRDefault="00572E1D" w:rsidP="004241F0">
            <w:pPr>
              <w:pStyle w:val="Tabletext"/>
            </w:pPr>
            <w:r w:rsidRPr="00F17661">
              <w:t>17,288</w:t>
            </w:r>
          </w:p>
        </w:tc>
      </w:tr>
      <w:tr w:rsidR="00411936" w:rsidRPr="00367C78" w14:paraId="366C2F6D" w14:textId="77777777" w:rsidTr="002561A5">
        <w:tc>
          <w:tcPr>
            <w:tcW w:w="501" w:type="pct"/>
            <w:tcBorders>
              <w:top w:val="nil"/>
              <w:bottom w:val="single" w:sz="4" w:space="0" w:color="auto"/>
            </w:tcBorders>
            <w:shd w:val="clear" w:color="auto" w:fill="auto"/>
          </w:tcPr>
          <w:p w14:paraId="6D7C402C" w14:textId="77777777" w:rsidR="00411936" w:rsidRPr="00367C78" w:rsidRDefault="00411936" w:rsidP="004241F0">
            <w:pPr>
              <w:pStyle w:val="Tabletext"/>
            </w:pPr>
          </w:p>
        </w:tc>
        <w:tc>
          <w:tcPr>
            <w:tcW w:w="2200" w:type="pct"/>
            <w:tcBorders>
              <w:top w:val="nil"/>
              <w:bottom w:val="single" w:sz="4" w:space="0" w:color="auto"/>
            </w:tcBorders>
            <w:shd w:val="clear" w:color="auto" w:fill="auto"/>
          </w:tcPr>
          <w:p w14:paraId="52B6D2A4" w14:textId="77777777" w:rsidR="00411936" w:rsidRPr="00367C78" w:rsidRDefault="00411936" w:rsidP="004241F0">
            <w:pPr>
              <w:pStyle w:val="Tablea"/>
            </w:pPr>
            <w:r w:rsidRPr="00367C78">
              <w:t>(b) all other medical devices (other than IVD medical devices)</w:t>
            </w:r>
          </w:p>
        </w:tc>
        <w:tc>
          <w:tcPr>
            <w:tcW w:w="1320" w:type="pct"/>
            <w:tcBorders>
              <w:top w:val="nil"/>
              <w:bottom w:val="single" w:sz="4" w:space="0" w:color="auto"/>
            </w:tcBorders>
            <w:shd w:val="clear" w:color="auto" w:fill="auto"/>
          </w:tcPr>
          <w:p w14:paraId="4ABBC4C1" w14:textId="77777777" w:rsidR="00411936" w:rsidRPr="00367C78" w:rsidRDefault="00411936" w:rsidP="004241F0">
            <w:pPr>
              <w:pStyle w:val="Tabletext"/>
            </w:pPr>
          </w:p>
        </w:tc>
        <w:tc>
          <w:tcPr>
            <w:tcW w:w="977" w:type="pct"/>
            <w:tcBorders>
              <w:top w:val="nil"/>
              <w:bottom w:val="single" w:sz="4" w:space="0" w:color="auto"/>
            </w:tcBorders>
            <w:shd w:val="clear" w:color="auto" w:fill="auto"/>
          </w:tcPr>
          <w:p w14:paraId="2077FE86" w14:textId="2320C820" w:rsidR="00411936" w:rsidRPr="00367C78" w:rsidRDefault="00572E1D" w:rsidP="004241F0">
            <w:pPr>
              <w:pStyle w:val="Tabletext"/>
            </w:pPr>
            <w:r w:rsidRPr="00F17661">
              <w:t>4,322</w:t>
            </w:r>
          </w:p>
        </w:tc>
      </w:tr>
      <w:tr w:rsidR="00411936" w:rsidRPr="00367C78" w14:paraId="609FC441" w14:textId="77777777" w:rsidTr="002561A5">
        <w:tblPrEx>
          <w:tblLook w:val="04A0" w:firstRow="1" w:lastRow="0" w:firstColumn="1" w:lastColumn="0" w:noHBand="0" w:noVBand="1"/>
        </w:tblPrEx>
        <w:tc>
          <w:tcPr>
            <w:tcW w:w="501" w:type="pct"/>
            <w:tcBorders>
              <w:top w:val="single" w:sz="4" w:space="0" w:color="auto"/>
              <w:bottom w:val="nil"/>
            </w:tcBorders>
            <w:shd w:val="clear" w:color="auto" w:fill="auto"/>
          </w:tcPr>
          <w:p w14:paraId="6F642CC8" w14:textId="77777777" w:rsidR="00411936" w:rsidRPr="00367C78" w:rsidRDefault="00411936" w:rsidP="00B70EF7">
            <w:pPr>
              <w:pStyle w:val="Tabletext"/>
            </w:pPr>
            <w:r w:rsidRPr="00367C78">
              <w:t>1.14A</w:t>
            </w:r>
          </w:p>
        </w:tc>
        <w:tc>
          <w:tcPr>
            <w:tcW w:w="2200" w:type="pct"/>
            <w:tcBorders>
              <w:top w:val="single" w:sz="4" w:space="0" w:color="auto"/>
              <w:bottom w:val="nil"/>
            </w:tcBorders>
            <w:shd w:val="clear" w:color="auto" w:fill="auto"/>
          </w:tcPr>
          <w:p w14:paraId="7116D9BB" w14:textId="77777777" w:rsidR="00411936" w:rsidRPr="00367C78" w:rsidRDefault="00411936" w:rsidP="00B70EF7">
            <w:pPr>
              <w:pStyle w:val="Tabletext"/>
            </w:pPr>
            <w:r w:rsidRPr="00367C78">
              <w:t>Application audit assessment for the following kinds of medical devices:</w:t>
            </w:r>
          </w:p>
        </w:tc>
        <w:tc>
          <w:tcPr>
            <w:tcW w:w="1320" w:type="pct"/>
            <w:tcBorders>
              <w:top w:val="single" w:sz="4" w:space="0" w:color="auto"/>
              <w:bottom w:val="nil"/>
            </w:tcBorders>
            <w:shd w:val="clear" w:color="auto" w:fill="auto"/>
          </w:tcPr>
          <w:p w14:paraId="14ABDC7D" w14:textId="77777777" w:rsidR="00411936" w:rsidRPr="00367C78" w:rsidRDefault="00411936" w:rsidP="00B70EF7">
            <w:pPr>
              <w:pStyle w:val="Tabletext"/>
            </w:pPr>
            <w:r w:rsidRPr="00367C78">
              <w:t>Subsections 41LA(3) and (4) of the Act</w:t>
            </w:r>
          </w:p>
        </w:tc>
        <w:tc>
          <w:tcPr>
            <w:tcW w:w="977" w:type="pct"/>
            <w:tcBorders>
              <w:top w:val="single" w:sz="4" w:space="0" w:color="auto"/>
              <w:bottom w:val="nil"/>
            </w:tcBorders>
            <w:shd w:val="clear" w:color="auto" w:fill="auto"/>
          </w:tcPr>
          <w:p w14:paraId="20365D23" w14:textId="77777777" w:rsidR="00411936" w:rsidRPr="00367C78" w:rsidRDefault="00411936" w:rsidP="00B70EF7">
            <w:pPr>
              <w:pStyle w:val="Tabletext"/>
            </w:pPr>
          </w:p>
        </w:tc>
      </w:tr>
      <w:tr w:rsidR="00411936" w:rsidRPr="00367C78" w14:paraId="5FE4B0D4" w14:textId="77777777" w:rsidTr="002561A5">
        <w:tblPrEx>
          <w:tblLook w:val="04A0" w:firstRow="1" w:lastRow="0" w:firstColumn="1" w:lastColumn="0" w:noHBand="0" w:noVBand="1"/>
        </w:tblPrEx>
        <w:tc>
          <w:tcPr>
            <w:tcW w:w="501" w:type="pct"/>
            <w:tcBorders>
              <w:top w:val="nil"/>
              <w:bottom w:val="nil"/>
            </w:tcBorders>
            <w:shd w:val="clear" w:color="auto" w:fill="auto"/>
          </w:tcPr>
          <w:p w14:paraId="6C38E8D2" w14:textId="77777777" w:rsidR="00411936" w:rsidRPr="00367C78" w:rsidRDefault="00411936" w:rsidP="00B70EF7">
            <w:pPr>
              <w:pStyle w:val="Tabletext"/>
            </w:pPr>
          </w:p>
        </w:tc>
        <w:tc>
          <w:tcPr>
            <w:tcW w:w="2200" w:type="pct"/>
            <w:tcBorders>
              <w:top w:val="nil"/>
              <w:bottom w:val="nil"/>
            </w:tcBorders>
            <w:shd w:val="clear" w:color="auto" w:fill="auto"/>
          </w:tcPr>
          <w:p w14:paraId="5E48C01D" w14:textId="77777777" w:rsidR="00411936" w:rsidRPr="00367C78" w:rsidRDefault="00411936" w:rsidP="00B70EF7">
            <w:pPr>
              <w:pStyle w:val="Tablea"/>
            </w:pPr>
            <w:r w:rsidRPr="00367C78">
              <w:t>(a) Class 1 and Class 2 IVD medical devices;</w:t>
            </w:r>
          </w:p>
        </w:tc>
        <w:tc>
          <w:tcPr>
            <w:tcW w:w="1320" w:type="pct"/>
            <w:tcBorders>
              <w:top w:val="nil"/>
              <w:bottom w:val="nil"/>
            </w:tcBorders>
            <w:shd w:val="clear" w:color="auto" w:fill="auto"/>
          </w:tcPr>
          <w:p w14:paraId="27FF143E" w14:textId="77777777" w:rsidR="00411936" w:rsidRPr="00367C78" w:rsidRDefault="00411936" w:rsidP="00B70EF7">
            <w:pPr>
              <w:pStyle w:val="Tabletext"/>
            </w:pPr>
          </w:p>
        </w:tc>
        <w:tc>
          <w:tcPr>
            <w:tcW w:w="977" w:type="pct"/>
            <w:tcBorders>
              <w:top w:val="nil"/>
              <w:bottom w:val="nil"/>
            </w:tcBorders>
            <w:shd w:val="clear" w:color="auto" w:fill="auto"/>
          </w:tcPr>
          <w:p w14:paraId="7FB86417" w14:textId="5DD40C4F" w:rsidR="00411936" w:rsidRPr="00367C78" w:rsidRDefault="00572E1D" w:rsidP="00B70EF7">
            <w:pPr>
              <w:pStyle w:val="Tabletext"/>
            </w:pPr>
            <w:r w:rsidRPr="00F17661">
              <w:t>7,981</w:t>
            </w:r>
          </w:p>
        </w:tc>
      </w:tr>
      <w:tr w:rsidR="00411936" w:rsidRPr="00367C78" w14:paraId="6CF3D80A" w14:textId="77777777" w:rsidTr="002561A5">
        <w:tblPrEx>
          <w:tblLook w:val="04A0" w:firstRow="1" w:lastRow="0" w:firstColumn="1" w:lastColumn="0" w:noHBand="0" w:noVBand="1"/>
        </w:tblPrEx>
        <w:tc>
          <w:tcPr>
            <w:tcW w:w="501" w:type="pct"/>
            <w:tcBorders>
              <w:top w:val="nil"/>
              <w:bottom w:val="nil"/>
            </w:tcBorders>
            <w:shd w:val="clear" w:color="auto" w:fill="auto"/>
          </w:tcPr>
          <w:p w14:paraId="63609333" w14:textId="77777777" w:rsidR="00411936" w:rsidRPr="00367C78" w:rsidRDefault="00411936" w:rsidP="00B70EF7">
            <w:pPr>
              <w:pStyle w:val="Tabletext"/>
            </w:pPr>
          </w:p>
        </w:tc>
        <w:tc>
          <w:tcPr>
            <w:tcW w:w="2200" w:type="pct"/>
            <w:tcBorders>
              <w:top w:val="nil"/>
              <w:bottom w:val="nil"/>
            </w:tcBorders>
            <w:shd w:val="clear" w:color="auto" w:fill="auto"/>
          </w:tcPr>
          <w:p w14:paraId="0AFBF1BC" w14:textId="4BEA2D2D" w:rsidR="00411936" w:rsidRPr="00367C78" w:rsidRDefault="00411936" w:rsidP="00B70EF7">
            <w:pPr>
              <w:pStyle w:val="Tablea"/>
            </w:pPr>
            <w:r w:rsidRPr="00367C78">
              <w:t>(b) Class 3 IVD medical devices</w:t>
            </w:r>
            <w:r w:rsidR="00B2752D" w:rsidRPr="00065BF6">
              <w:t xml:space="preserve">, other than devices to which </w:t>
            </w:r>
            <w:r w:rsidR="002023AE">
              <w:t>item 1</w:t>
            </w:r>
            <w:r w:rsidR="00B2752D" w:rsidRPr="00065BF6">
              <w:t>.14AA applies</w:t>
            </w:r>
            <w:r w:rsidRPr="00367C78">
              <w:t>;</w:t>
            </w:r>
          </w:p>
        </w:tc>
        <w:tc>
          <w:tcPr>
            <w:tcW w:w="1320" w:type="pct"/>
            <w:tcBorders>
              <w:top w:val="nil"/>
              <w:bottom w:val="nil"/>
            </w:tcBorders>
            <w:shd w:val="clear" w:color="auto" w:fill="auto"/>
          </w:tcPr>
          <w:p w14:paraId="7E75637A" w14:textId="77777777" w:rsidR="00411936" w:rsidRPr="00367C78" w:rsidRDefault="00411936" w:rsidP="00B70EF7">
            <w:pPr>
              <w:pStyle w:val="Tabletext"/>
            </w:pPr>
          </w:p>
        </w:tc>
        <w:tc>
          <w:tcPr>
            <w:tcW w:w="977" w:type="pct"/>
            <w:tcBorders>
              <w:top w:val="nil"/>
              <w:bottom w:val="nil"/>
            </w:tcBorders>
            <w:shd w:val="clear" w:color="auto" w:fill="auto"/>
          </w:tcPr>
          <w:p w14:paraId="787649A3" w14:textId="24E30DFC" w:rsidR="00411936" w:rsidRPr="00367C78" w:rsidRDefault="00572E1D" w:rsidP="00B70EF7">
            <w:pPr>
              <w:pStyle w:val="Tabletext"/>
            </w:pPr>
            <w:r w:rsidRPr="00F17661">
              <w:t>24,189</w:t>
            </w:r>
          </w:p>
        </w:tc>
      </w:tr>
      <w:tr w:rsidR="00411936" w:rsidRPr="00367C78" w14:paraId="782F534F" w14:textId="77777777" w:rsidTr="002561A5">
        <w:tblPrEx>
          <w:tblLook w:val="04A0" w:firstRow="1" w:lastRow="0" w:firstColumn="1" w:lastColumn="0" w:noHBand="0" w:noVBand="1"/>
        </w:tblPrEx>
        <w:tc>
          <w:tcPr>
            <w:tcW w:w="501" w:type="pct"/>
            <w:tcBorders>
              <w:top w:val="nil"/>
              <w:bottom w:val="nil"/>
            </w:tcBorders>
            <w:shd w:val="clear" w:color="auto" w:fill="auto"/>
          </w:tcPr>
          <w:p w14:paraId="61B3F224" w14:textId="77777777" w:rsidR="00411936" w:rsidRPr="00367C78" w:rsidRDefault="00411936" w:rsidP="00B70EF7">
            <w:pPr>
              <w:pStyle w:val="Tabletext"/>
            </w:pPr>
          </w:p>
        </w:tc>
        <w:tc>
          <w:tcPr>
            <w:tcW w:w="2200" w:type="pct"/>
            <w:tcBorders>
              <w:top w:val="nil"/>
              <w:bottom w:val="nil"/>
            </w:tcBorders>
            <w:shd w:val="clear" w:color="auto" w:fill="auto"/>
          </w:tcPr>
          <w:p w14:paraId="4F5D2851" w14:textId="77777777" w:rsidR="00411936" w:rsidRPr="00367C78" w:rsidRDefault="00411936" w:rsidP="00B70EF7">
            <w:pPr>
              <w:pStyle w:val="Tablea"/>
            </w:pPr>
            <w:r w:rsidRPr="00367C78">
              <w:t>(c) Class 4 IVD medical devices, other than:</w:t>
            </w:r>
          </w:p>
          <w:p w14:paraId="43E09214" w14:textId="77777777" w:rsidR="00411936" w:rsidRPr="00367C78" w:rsidRDefault="00411936" w:rsidP="00B70EF7">
            <w:pPr>
              <w:pStyle w:val="Tablei"/>
            </w:pPr>
            <w:r w:rsidRPr="00367C78">
              <w:t>(i) Class 4 IVD medical devices that are immunohaematology reagent IVD medical devices; or</w:t>
            </w:r>
          </w:p>
          <w:p w14:paraId="1950DD43" w14:textId="6DA17009" w:rsidR="00411936" w:rsidRPr="00367C78" w:rsidRDefault="00411936" w:rsidP="00B70EF7">
            <w:pPr>
              <w:pStyle w:val="Tablei"/>
            </w:pPr>
            <w:r w:rsidRPr="00367C78">
              <w:t xml:space="preserve">(ii) devices to which </w:t>
            </w:r>
            <w:r w:rsidR="002023AE">
              <w:t>item 1</w:t>
            </w:r>
            <w:r w:rsidR="00D31C65" w:rsidRPr="00065BF6">
              <w:t>.14AA,</w:t>
            </w:r>
            <w:r w:rsidR="006A4146" w:rsidRPr="00367C78">
              <w:t> 1</w:t>
            </w:r>
            <w:r w:rsidRPr="00367C78">
              <w:t>.14B or 1.14C applies;</w:t>
            </w:r>
          </w:p>
        </w:tc>
        <w:tc>
          <w:tcPr>
            <w:tcW w:w="1320" w:type="pct"/>
            <w:tcBorders>
              <w:top w:val="nil"/>
              <w:bottom w:val="nil"/>
            </w:tcBorders>
            <w:shd w:val="clear" w:color="auto" w:fill="auto"/>
          </w:tcPr>
          <w:p w14:paraId="4E451E91" w14:textId="77777777" w:rsidR="00411936" w:rsidRPr="00367C78" w:rsidRDefault="00411936" w:rsidP="00B70EF7">
            <w:pPr>
              <w:pStyle w:val="Tabletext"/>
            </w:pPr>
          </w:p>
        </w:tc>
        <w:tc>
          <w:tcPr>
            <w:tcW w:w="977" w:type="pct"/>
            <w:tcBorders>
              <w:top w:val="nil"/>
              <w:bottom w:val="nil"/>
            </w:tcBorders>
            <w:shd w:val="clear" w:color="auto" w:fill="auto"/>
          </w:tcPr>
          <w:p w14:paraId="4CB2889A" w14:textId="65D42F65" w:rsidR="00411936" w:rsidRPr="00367C78" w:rsidRDefault="0051032C" w:rsidP="00B70EF7">
            <w:pPr>
              <w:pStyle w:val="Tabletext"/>
            </w:pPr>
            <w:r w:rsidRPr="00F17661">
              <w:t>24,189</w:t>
            </w:r>
          </w:p>
        </w:tc>
      </w:tr>
      <w:tr w:rsidR="00411936" w:rsidRPr="00367C78" w14:paraId="69E9AC60" w14:textId="77777777" w:rsidTr="002561A5">
        <w:tblPrEx>
          <w:tblLook w:val="04A0" w:firstRow="1" w:lastRow="0" w:firstColumn="1" w:lastColumn="0" w:noHBand="0" w:noVBand="1"/>
        </w:tblPrEx>
        <w:tc>
          <w:tcPr>
            <w:tcW w:w="501" w:type="pct"/>
            <w:tcBorders>
              <w:top w:val="nil"/>
              <w:bottom w:val="single" w:sz="4" w:space="0" w:color="auto"/>
            </w:tcBorders>
            <w:shd w:val="clear" w:color="auto" w:fill="auto"/>
          </w:tcPr>
          <w:p w14:paraId="4A9BF5F5" w14:textId="77777777" w:rsidR="00411936" w:rsidRPr="00367C78" w:rsidRDefault="00411936" w:rsidP="00B70EF7">
            <w:pPr>
              <w:pStyle w:val="Tabletext"/>
            </w:pPr>
          </w:p>
        </w:tc>
        <w:tc>
          <w:tcPr>
            <w:tcW w:w="2200" w:type="pct"/>
            <w:tcBorders>
              <w:top w:val="nil"/>
              <w:bottom w:val="single" w:sz="4" w:space="0" w:color="auto"/>
            </w:tcBorders>
            <w:shd w:val="clear" w:color="auto" w:fill="auto"/>
          </w:tcPr>
          <w:p w14:paraId="5C37A65F" w14:textId="77777777" w:rsidR="00411936" w:rsidRPr="00367C78" w:rsidRDefault="00411936" w:rsidP="00B70EF7">
            <w:pPr>
              <w:pStyle w:val="Tablea"/>
            </w:pPr>
            <w:r w:rsidRPr="00367C78">
              <w:t>(d) Class 4 IVD medical devices that are immunohaematology reagent IVD medical devices</w:t>
            </w:r>
          </w:p>
        </w:tc>
        <w:tc>
          <w:tcPr>
            <w:tcW w:w="1320" w:type="pct"/>
            <w:tcBorders>
              <w:top w:val="nil"/>
              <w:bottom w:val="single" w:sz="4" w:space="0" w:color="auto"/>
            </w:tcBorders>
            <w:shd w:val="clear" w:color="auto" w:fill="auto"/>
          </w:tcPr>
          <w:p w14:paraId="5DF679B4" w14:textId="77777777" w:rsidR="00411936" w:rsidRPr="00367C78" w:rsidRDefault="00411936" w:rsidP="00B70EF7">
            <w:pPr>
              <w:pStyle w:val="Tabletext"/>
            </w:pPr>
          </w:p>
        </w:tc>
        <w:tc>
          <w:tcPr>
            <w:tcW w:w="977" w:type="pct"/>
            <w:tcBorders>
              <w:top w:val="nil"/>
              <w:bottom w:val="single" w:sz="4" w:space="0" w:color="auto"/>
            </w:tcBorders>
            <w:shd w:val="clear" w:color="auto" w:fill="auto"/>
          </w:tcPr>
          <w:p w14:paraId="53A7DD82" w14:textId="6846A112" w:rsidR="00411936" w:rsidRPr="00367C78" w:rsidRDefault="0051032C" w:rsidP="00B70EF7">
            <w:pPr>
              <w:pStyle w:val="Tabletext"/>
            </w:pPr>
            <w:r w:rsidRPr="00F17661">
              <w:t>17,959</w:t>
            </w:r>
          </w:p>
        </w:tc>
      </w:tr>
      <w:tr w:rsidR="00D36DD7" w:rsidRPr="00367C78" w14:paraId="3D959474" w14:textId="77777777" w:rsidTr="002561A5">
        <w:tblPrEx>
          <w:tblLook w:val="04A0" w:firstRow="1" w:lastRow="0" w:firstColumn="1" w:lastColumn="0" w:noHBand="0" w:noVBand="1"/>
        </w:tblPrEx>
        <w:tc>
          <w:tcPr>
            <w:tcW w:w="501" w:type="pct"/>
            <w:tcBorders>
              <w:top w:val="nil"/>
              <w:bottom w:val="single" w:sz="4" w:space="0" w:color="auto"/>
            </w:tcBorders>
            <w:shd w:val="clear" w:color="auto" w:fill="auto"/>
          </w:tcPr>
          <w:p w14:paraId="4C285DF6" w14:textId="31B7FF23" w:rsidR="00D36DD7" w:rsidRPr="00367C78" w:rsidRDefault="00D36DD7" w:rsidP="00B70EF7">
            <w:pPr>
              <w:pStyle w:val="Tabletext"/>
            </w:pPr>
            <w:r w:rsidRPr="00065BF6">
              <w:t>1.14AA</w:t>
            </w:r>
          </w:p>
        </w:tc>
        <w:tc>
          <w:tcPr>
            <w:tcW w:w="2200" w:type="pct"/>
            <w:tcBorders>
              <w:top w:val="nil"/>
              <w:bottom w:val="single" w:sz="4" w:space="0" w:color="auto"/>
            </w:tcBorders>
            <w:shd w:val="clear" w:color="auto" w:fill="auto"/>
          </w:tcPr>
          <w:p w14:paraId="43A9860D" w14:textId="1A41598A" w:rsidR="00D36DD7" w:rsidRPr="00367C78" w:rsidRDefault="00D36DD7" w:rsidP="009C365F">
            <w:pPr>
              <w:pStyle w:val="Tabletext"/>
            </w:pPr>
            <w:r w:rsidRPr="00065BF6">
              <w:t xml:space="preserve">Application audit assessment for Class 3 IVD medical devices or Class 4 IVD medical devices (other than devices to which paragraph (d) of </w:t>
            </w:r>
            <w:r w:rsidR="002023AE">
              <w:t>item 1</w:t>
            </w:r>
            <w:r w:rsidRPr="00065BF6">
              <w:t xml:space="preserve">.14A, or </w:t>
            </w:r>
            <w:r w:rsidR="002023AE">
              <w:t>item 1</w:t>
            </w:r>
            <w:r w:rsidRPr="00065BF6">
              <w:t>.14C, applies), where the devices are not subject to laboratory testing as part of the auditing of the application</w:t>
            </w:r>
          </w:p>
        </w:tc>
        <w:tc>
          <w:tcPr>
            <w:tcW w:w="1320" w:type="pct"/>
            <w:tcBorders>
              <w:top w:val="nil"/>
              <w:bottom w:val="single" w:sz="4" w:space="0" w:color="auto"/>
            </w:tcBorders>
            <w:shd w:val="clear" w:color="auto" w:fill="auto"/>
          </w:tcPr>
          <w:p w14:paraId="598878D6" w14:textId="6E132F15" w:rsidR="00D36DD7" w:rsidRPr="00367C78" w:rsidRDefault="00D36DD7" w:rsidP="00B70EF7">
            <w:pPr>
              <w:pStyle w:val="Tabletext"/>
            </w:pPr>
            <w:r w:rsidRPr="00065BF6">
              <w:t>Subsections 41LA(3) and (4) of the Act</w:t>
            </w:r>
          </w:p>
        </w:tc>
        <w:tc>
          <w:tcPr>
            <w:tcW w:w="977" w:type="pct"/>
            <w:tcBorders>
              <w:top w:val="nil"/>
              <w:bottom w:val="single" w:sz="4" w:space="0" w:color="auto"/>
            </w:tcBorders>
            <w:shd w:val="clear" w:color="auto" w:fill="auto"/>
          </w:tcPr>
          <w:p w14:paraId="63909AF5" w14:textId="40460A45" w:rsidR="00D36DD7" w:rsidRPr="00367C78" w:rsidRDefault="0051032C" w:rsidP="00B70EF7">
            <w:pPr>
              <w:pStyle w:val="Tabletext"/>
            </w:pPr>
            <w:r w:rsidRPr="00F17661">
              <w:t>15,341</w:t>
            </w:r>
          </w:p>
        </w:tc>
      </w:tr>
      <w:tr w:rsidR="00411936" w:rsidRPr="00367C78" w14:paraId="3F91C8F4" w14:textId="77777777" w:rsidTr="002561A5">
        <w:tblPrEx>
          <w:tblLook w:val="04A0" w:firstRow="1" w:lastRow="0" w:firstColumn="1" w:lastColumn="0" w:noHBand="0" w:noVBand="1"/>
        </w:tblPrEx>
        <w:tc>
          <w:tcPr>
            <w:tcW w:w="501" w:type="pct"/>
            <w:tcBorders>
              <w:top w:val="single" w:sz="4" w:space="0" w:color="auto"/>
              <w:bottom w:val="nil"/>
            </w:tcBorders>
            <w:shd w:val="clear" w:color="auto" w:fill="auto"/>
          </w:tcPr>
          <w:p w14:paraId="4486CB25" w14:textId="77777777" w:rsidR="00411936" w:rsidRPr="00367C78" w:rsidRDefault="00411936" w:rsidP="004241F0">
            <w:pPr>
              <w:pStyle w:val="Tabletext"/>
            </w:pPr>
            <w:r w:rsidRPr="00367C78">
              <w:t>1.14B</w:t>
            </w:r>
          </w:p>
        </w:tc>
        <w:tc>
          <w:tcPr>
            <w:tcW w:w="2200" w:type="pct"/>
            <w:tcBorders>
              <w:top w:val="single" w:sz="4" w:space="0" w:color="auto"/>
              <w:bottom w:val="nil"/>
            </w:tcBorders>
            <w:shd w:val="clear" w:color="auto" w:fill="auto"/>
          </w:tcPr>
          <w:p w14:paraId="022C3658" w14:textId="2E5DA875" w:rsidR="00411936" w:rsidRPr="00367C78" w:rsidRDefault="00411936" w:rsidP="004241F0">
            <w:pPr>
              <w:pStyle w:val="Tabletext"/>
            </w:pPr>
            <w:r w:rsidRPr="00367C78">
              <w:t>Application audit assessment for Class 4 in</w:t>
            </w:r>
            <w:r w:rsidR="002023AE">
              <w:noBreakHyphen/>
            </w:r>
            <w:r w:rsidRPr="00367C78">
              <w:t xml:space="preserve">house IVD medical devices (other than a device to which </w:t>
            </w:r>
            <w:r w:rsidR="002023AE">
              <w:t>item 1</w:t>
            </w:r>
            <w:r w:rsidR="0021638E" w:rsidRPr="00065BF6">
              <w:t>.14AA or</w:t>
            </w:r>
            <w:r w:rsidR="006A4146" w:rsidRPr="00367C78">
              <w:t> 1</w:t>
            </w:r>
            <w:r w:rsidRPr="00367C78">
              <w:t>.14C applies)</w:t>
            </w:r>
          </w:p>
        </w:tc>
        <w:tc>
          <w:tcPr>
            <w:tcW w:w="1320" w:type="pct"/>
            <w:tcBorders>
              <w:top w:val="single" w:sz="4" w:space="0" w:color="auto"/>
              <w:bottom w:val="nil"/>
            </w:tcBorders>
            <w:shd w:val="clear" w:color="auto" w:fill="auto"/>
          </w:tcPr>
          <w:p w14:paraId="752D70A8" w14:textId="77777777" w:rsidR="00411936" w:rsidRPr="00367C78" w:rsidRDefault="00411936" w:rsidP="004241F0">
            <w:pPr>
              <w:pStyle w:val="Tabletext"/>
            </w:pPr>
            <w:r w:rsidRPr="00367C78">
              <w:t>Subsections 41LA(3) and (4) of the Act</w:t>
            </w:r>
          </w:p>
        </w:tc>
        <w:tc>
          <w:tcPr>
            <w:tcW w:w="977" w:type="pct"/>
            <w:tcBorders>
              <w:top w:val="single" w:sz="4" w:space="0" w:color="auto"/>
              <w:bottom w:val="nil"/>
            </w:tcBorders>
            <w:shd w:val="clear" w:color="auto" w:fill="auto"/>
          </w:tcPr>
          <w:p w14:paraId="6B47E10E" w14:textId="0798A801" w:rsidR="00411936" w:rsidRPr="00367C78" w:rsidRDefault="0051032C" w:rsidP="004241F0">
            <w:pPr>
              <w:pStyle w:val="Tabletext"/>
              <w:rPr>
                <w:lang w:eastAsia="en-US"/>
              </w:rPr>
            </w:pPr>
            <w:r w:rsidRPr="00F17661">
              <w:t>24,189</w:t>
            </w:r>
          </w:p>
        </w:tc>
      </w:tr>
      <w:tr w:rsidR="00411936" w:rsidRPr="00367C78" w14:paraId="71F68D8C" w14:textId="77777777" w:rsidTr="002561A5">
        <w:tblPrEx>
          <w:tblLook w:val="04A0" w:firstRow="1" w:lastRow="0" w:firstColumn="1" w:lastColumn="0" w:noHBand="0" w:noVBand="1"/>
        </w:tblPrEx>
        <w:tc>
          <w:tcPr>
            <w:tcW w:w="501" w:type="pct"/>
            <w:tcBorders>
              <w:top w:val="single" w:sz="4" w:space="0" w:color="auto"/>
              <w:bottom w:val="single" w:sz="4" w:space="0" w:color="auto"/>
            </w:tcBorders>
            <w:shd w:val="clear" w:color="auto" w:fill="auto"/>
          </w:tcPr>
          <w:p w14:paraId="1158A74C" w14:textId="77777777" w:rsidR="00411936" w:rsidRPr="00367C78" w:rsidRDefault="00411936" w:rsidP="00411936">
            <w:pPr>
              <w:pStyle w:val="Tabletext"/>
            </w:pPr>
            <w:r w:rsidRPr="00367C78">
              <w:t>1.14C</w:t>
            </w:r>
          </w:p>
        </w:tc>
        <w:tc>
          <w:tcPr>
            <w:tcW w:w="2200" w:type="pct"/>
            <w:tcBorders>
              <w:top w:val="single" w:sz="4" w:space="0" w:color="auto"/>
              <w:bottom w:val="single" w:sz="4" w:space="0" w:color="auto"/>
            </w:tcBorders>
            <w:shd w:val="clear" w:color="auto" w:fill="auto"/>
          </w:tcPr>
          <w:p w14:paraId="1116CAC8" w14:textId="19DACBC4" w:rsidR="00411936" w:rsidRPr="00367C78" w:rsidRDefault="00411936" w:rsidP="00411936">
            <w:pPr>
              <w:pStyle w:val="Tabletext"/>
            </w:pPr>
            <w:r w:rsidRPr="00367C78">
              <w:t>Application audit assessment for Class 4 in</w:t>
            </w:r>
            <w:r w:rsidR="002023AE">
              <w:noBreakHyphen/>
            </w:r>
            <w:r w:rsidRPr="00367C78">
              <w:t>house IVD medical devices that are immunohaematology reagent IVD medical devices</w:t>
            </w:r>
          </w:p>
        </w:tc>
        <w:tc>
          <w:tcPr>
            <w:tcW w:w="1320" w:type="pct"/>
            <w:tcBorders>
              <w:top w:val="single" w:sz="4" w:space="0" w:color="auto"/>
              <w:bottom w:val="single" w:sz="4" w:space="0" w:color="auto"/>
            </w:tcBorders>
            <w:shd w:val="clear" w:color="auto" w:fill="auto"/>
          </w:tcPr>
          <w:p w14:paraId="326E08AA" w14:textId="77777777" w:rsidR="00411936" w:rsidRPr="00367C78" w:rsidRDefault="00411936" w:rsidP="00411936">
            <w:pPr>
              <w:pStyle w:val="Tabletext"/>
            </w:pPr>
            <w:r w:rsidRPr="00367C78">
              <w:t>Subsections 41LA(3) and (4) of the Act</w:t>
            </w:r>
          </w:p>
        </w:tc>
        <w:tc>
          <w:tcPr>
            <w:tcW w:w="977" w:type="pct"/>
            <w:tcBorders>
              <w:top w:val="single" w:sz="4" w:space="0" w:color="auto"/>
              <w:bottom w:val="single" w:sz="4" w:space="0" w:color="auto"/>
            </w:tcBorders>
            <w:shd w:val="clear" w:color="auto" w:fill="auto"/>
          </w:tcPr>
          <w:p w14:paraId="424F2977" w14:textId="356ADC26" w:rsidR="00411936" w:rsidRPr="00367C78" w:rsidRDefault="0051032C" w:rsidP="00411936">
            <w:pPr>
              <w:pStyle w:val="Tabletext"/>
            </w:pPr>
            <w:r w:rsidRPr="00F17661">
              <w:t>17,959</w:t>
            </w:r>
          </w:p>
        </w:tc>
      </w:tr>
      <w:tr w:rsidR="00411936" w:rsidRPr="00367C78" w14:paraId="1227D517" w14:textId="77777777" w:rsidTr="002561A5">
        <w:tc>
          <w:tcPr>
            <w:tcW w:w="501" w:type="pct"/>
            <w:tcBorders>
              <w:top w:val="single" w:sz="4" w:space="0" w:color="auto"/>
              <w:bottom w:val="nil"/>
            </w:tcBorders>
            <w:shd w:val="clear" w:color="auto" w:fill="auto"/>
          </w:tcPr>
          <w:p w14:paraId="1AA13377" w14:textId="77777777" w:rsidR="00411936" w:rsidRPr="00367C78" w:rsidRDefault="00411936" w:rsidP="00411936">
            <w:pPr>
              <w:pStyle w:val="Tabletext"/>
            </w:pPr>
            <w:r w:rsidRPr="00367C78">
              <w:t>1.15</w:t>
            </w:r>
          </w:p>
        </w:tc>
        <w:tc>
          <w:tcPr>
            <w:tcW w:w="2200" w:type="pct"/>
            <w:tcBorders>
              <w:top w:val="single" w:sz="4" w:space="0" w:color="auto"/>
              <w:bottom w:val="nil"/>
            </w:tcBorders>
            <w:shd w:val="clear" w:color="auto" w:fill="auto"/>
          </w:tcPr>
          <w:p w14:paraId="35401C98" w14:textId="77777777" w:rsidR="00411936" w:rsidRPr="00367C78" w:rsidRDefault="00411936" w:rsidP="00411936">
            <w:pPr>
              <w:pStyle w:val="Tabletext"/>
            </w:pPr>
            <w:r w:rsidRPr="00367C78">
              <w:t>Application for consent of Secretary to importation into Australia, supply for use in Australia, or exportation from Australia of a medical device, including an IVD medical device:</w:t>
            </w:r>
          </w:p>
        </w:tc>
        <w:tc>
          <w:tcPr>
            <w:tcW w:w="1320" w:type="pct"/>
            <w:tcBorders>
              <w:top w:val="single" w:sz="4" w:space="0" w:color="auto"/>
              <w:bottom w:val="nil"/>
            </w:tcBorders>
            <w:shd w:val="clear" w:color="auto" w:fill="auto"/>
          </w:tcPr>
          <w:p w14:paraId="7795CE2E" w14:textId="77777777" w:rsidR="00411936" w:rsidRPr="00367C78" w:rsidRDefault="00411936" w:rsidP="00411936">
            <w:pPr>
              <w:pStyle w:val="Tabletext"/>
            </w:pPr>
            <w:r w:rsidRPr="00367C78">
              <w:t>Sections 41MA and 41MAA and paragraph 63(2)(h) of the Act</w:t>
            </w:r>
          </w:p>
        </w:tc>
        <w:tc>
          <w:tcPr>
            <w:tcW w:w="977" w:type="pct"/>
            <w:tcBorders>
              <w:top w:val="single" w:sz="4" w:space="0" w:color="auto"/>
              <w:bottom w:val="nil"/>
            </w:tcBorders>
            <w:shd w:val="clear" w:color="auto" w:fill="auto"/>
          </w:tcPr>
          <w:p w14:paraId="4913A82E" w14:textId="77777777" w:rsidR="00411936" w:rsidRPr="00367C78" w:rsidRDefault="00411936" w:rsidP="00411936">
            <w:pPr>
              <w:pStyle w:val="Tabletext"/>
            </w:pPr>
          </w:p>
        </w:tc>
      </w:tr>
      <w:tr w:rsidR="00411936" w:rsidRPr="00367C78" w14:paraId="00530565" w14:textId="77777777" w:rsidTr="002561A5">
        <w:tc>
          <w:tcPr>
            <w:tcW w:w="501" w:type="pct"/>
            <w:tcBorders>
              <w:top w:val="nil"/>
              <w:bottom w:val="nil"/>
            </w:tcBorders>
            <w:shd w:val="clear" w:color="auto" w:fill="auto"/>
          </w:tcPr>
          <w:p w14:paraId="1D2687CF" w14:textId="77777777" w:rsidR="00411936" w:rsidRPr="00367C78" w:rsidRDefault="00411936" w:rsidP="00411936">
            <w:pPr>
              <w:pStyle w:val="Tabletext"/>
            </w:pPr>
          </w:p>
        </w:tc>
        <w:tc>
          <w:tcPr>
            <w:tcW w:w="2200" w:type="pct"/>
            <w:tcBorders>
              <w:top w:val="nil"/>
              <w:bottom w:val="nil"/>
            </w:tcBorders>
            <w:shd w:val="clear" w:color="auto" w:fill="auto"/>
          </w:tcPr>
          <w:p w14:paraId="6A34C95E" w14:textId="77777777" w:rsidR="00411936" w:rsidRPr="00367C78" w:rsidRDefault="00411936" w:rsidP="00411936">
            <w:pPr>
              <w:pStyle w:val="Tablea"/>
              <w:ind w:right="-52"/>
            </w:pPr>
            <w:r w:rsidRPr="00367C78">
              <w:t>(a) for an application relating to a medical device that is not included in the Register or to a medical device to which a single entry in the Register relates; or</w:t>
            </w:r>
          </w:p>
        </w:tc>
        <w:tc>
          <w:tcPr>
            <w:tcW w:w="1320" w:type="pct"/>
            <w:tcBorders>
              <w:top w:val="nil"/>
              <w:bottom w:val="nil"/>
            </w:tcBorders>
            <w:shd w:val="clear" w:color="auto" w:fill="auto"/>
          </w:tcPr>
          <w:p w14:paraId="061E0BB2" w14:textId="77777777" w:rsidR="00411936" w:rsidRPr="00367C78" w:rsidRDefault="00411936" w:rsidP="00411936">
            <w:pPr>
              <w:pStyle w:val="Tabletext"/>
            </w:pPr>
          </w:p>
        </w:tc>
        <w:tc>
          <w:tcPr>
            <w:tcW w:w="977" w:type="pct"/>
            <w:tcBorders>
              <w:top w:val="nil"/>
              <w:bottom w:val="nil"/>
            </w:tcBorders>
            <w:shd w:val="clear" w:color="auto" w:fill="auto"/>
          </w:tcPr>
          <w:p w14:paraId="49B35865" w14:textId="5D937E2B" w:rsidR="00411936" w:rsidRPr="00367C78" w:rsidRDefault="00411936" w:rsidP="00411936">
            <w:pPr>
              <w:pStyle w:val="Tabletext"/>
            </w:pPr>
            <w:r w:rsidRPr="00367C78">
              <w:t xml:space="preserve">Subject to regulation 9.1AA, </w:t>
            </w:r>
            <w:r w:rsidR="00271914" w:rsidRPr="00F17661">
              <w:t>583</w:t>
            </w:r>
            <w:r w:rsidRPr="00367C78">
              <w:t xml:space="preserve"> (for all the devices to which the application relates)</w:t>
            </w:r>
          </w:p>
        </w:tc>
      </w:tr>
      <w:tr w:rsidR="00411936" w:rsidRPr="00367C78" w14:paraId="258BFE1D" w14:textId="77777777" w:rsidTr="002561A5">
        <w:tc>
          <w:tcPr>
            <w:tcW w:w="501" w:type="pct"/>
            <w:tcBorders>
              <w:top w:val="nil"/>
              <w:bottom w:val="single" w:sz="4" w:space="0" w:color="auto"/>
            </w:tcBorders>
            <w:shd w:val="clear" w:color="auto" w:fill="auto"/>
          </w:tcPr>
          <w:p w14:paraId="0C0299FC" w14:textId="77777777" w:rsidR="00411936" w:rsidRPr="00367C78" w:rsidRDefault="00411936" w:rsidP="00411936">
            <w:pPr>
              <w:pStyle w:val="Tabletext"/>
            </w:pPr>
          </w:p>
        </w:tc>
        <w:tc>
          <w:tcPr>
            <w:tcW w:w="2200" w:type="pct"/>
            <w:tcBorders>
              <w:top w:val="nil"/>
              <w:bottom w:val="single" w:sz="4" w:space="0" w:color="auto"/>
            </w:tcBorders>
            <w:shd w:val="clear" w:color="auto" w:fill="auto"/>
          </w:tcPr>
          <w:p w14:paraId="5ADA050E" w14:textId="77777777" w:rsidR="00411936" w:rsidRPr="00367C78" w:rsidRDefault="00411936" w:rsidP="00411936">
            <w:pPr>
              <w:pStyle w:val="Tablea"/>
              <w:ind w:right="-52"/>
            </w:pPr>
            <w:r w:rsidRPr="00367C78">
              <w:t>(b) for an application relating to medical devices to which both of the following apply:</w:t>
            </w:r>
          </w:p>
          <w:p w14:paraId="7900CE41" w14:textId="77777777" w:rsidR="00411936" w:rsidRPr="00367C78" w:rsidRDefault="00411936" w:rsidP="00411936">
            <w:pPr>
              <w:pStyle w:val="Tablei"/>
            </w:pPr>
            <w:r w:rsidRPr="00367C78">
              <w:t>(i) there are separate entries in the Register in relation to the devices;</w:t>
            </w:r>
          </w:p>
          <w:p w14:paraId="2EF57EE9" w14:textId="77777777" w:rsidR="00411936" w:rsidRPr="00367C78" w:rsidRDefault="00411936" w:rsidP="00411936">
            <w:pPr>
              <w:pStyle w:val="Tablei"/>
            </w:pPr>
            <w:r w:rsidRPr="00367C78">
              <w:t>(ii) the way in which the devices do not comply with essential principles is the same for all the devices</w:t>
            </w:r>
          </w:p>
        </w:tc>
        <w:tc>
          <w:tcPr>
            <w:tcW w:w="1320" w:type="pct"/>
            <w:tcBorders>
              <w:top w:val="nil"/>
              <w:bottom w:val="single" w:sz="4" w:space="0" w:color="auto"/>
            </w:tcBorders>
            <w:shd w:val="clear" w:color="auto" w:fill="auto"/>
          </w:tcPr>
          <w:p w14:paraId="1B128EAF" w14:textId="77777777" w:rsidR="00411936" w:rsidRPr="00367C78" w:rsidRDefault="00411936" w:rsidP="00411936">
            <w:pPr>
              <w:pStyle w:val="Tabletext"/>
            </w:pPr>
          </w:p>
        </w:tc>
        <w:tc>
          <w:tcPr>
            <w:tcW w:w="977" w:type="pct"/>
            <w:tcBorders>
              <w:top w:val="nil"/>
              <w:bottom w:val="single" w:sz="4" w:space="0" w:color="auto"/>
            </w:tcBorders>
            <w:shd w:val="clear" w:color="auto" w:fill="auto"/>
          </w:tcPr>
          <w:p w14:paraId="31F8817A" w14:textId="5A63829C" w:rsidR="00411936" w:rsidRPr="00367C78" w:rsidRDefault="00411936" w:rsidP="00411936">
            <w:pPr>
              <w:pStyle w:val="Tabletext"/>
            </w:pPr>
            <w:r w:rsidRPr="00367C78">
              <w:t xml:space="preserve">Subject to regulation 9.1AA, </w:t>
            </w:r>
            <w:r w:rsidR="00271914" w:rsidRPr="00F17661">
              <w:t>583</w:t>
            </w:r>
            <w:r w:rsidRPr="00367C78">
              <w:t xml:space="preserve"> for the first entry plus </w:t>
            </w:r>
            <w:r w:rsidR="00271914" w:rsidRPr="00F17661">
              <w:t>117</w:t>
            </w:r>
            <w:r w:rsidRPr="00367C78">
              <w:t xml:space="preserve"> for each additional entry</w:t>
            </w:r>
          </w:p>
        </w:tc>
      </w:tr>
      <w:tr w:rsidR="00411936" w:rsidRPr="00367C78" w14:paraId="509FA159" w14:textId="77777777" w:rsidTr="002561A5">
        <w:tc>
          <w:tcPr>
            <w:tcW w:w="501" w:type="pct"/>
            <w:tcBorders>
              <w:top w:val="single" w:sz="4" w:space="0" w:color="auto"/>
              <w:bottom w:val="single" w:sz="4" w:space="0" w:color="auto"/>
            </w:tcBorders>
            <w:shd w:val="clear" w:color="auto" w:fill="auto"/>
          </w:tcPr>
          <w:p w14:paraId="06A05B61" w14:textId="77777777" w:rsidR="00411936" w:rsidRPr="00367C78" w:rsidRDefault="00411936" w:rsidP="00411936">
            <w:pPr>
              <w:pStyle w:val="Tabletext"/>
            </w:pPr>
            <w:r w:rsidRPr="00367C78">
              <w:t>1.16</w:t>
            </w:r>
          </w:p>
        </w:tc>
        <w:tc>
          <w:tcPr>
            <w:tcW w:w="2200" w:type="pct"/>
            <w:tcBorders>
              <w:top w:val="single" w:sz="4" w:space="0" w:color="auto"/>
              <w:bottom w:val="single" w:sz="4" w:space="0" w:color="auto"/>
            </w:tcBorders>
            <w:shd w:val="clear" w:color="auto" w:fill="auto"/>
          </w:tcPr>
          <w:p w14:paraId="50DE5E98" w14:textId="77777777" w:rsidR="00411936" w:rsidRPr="00367C78" w:rsidRDefault="00411936" w:rsidP="00411936">
            <w:pPr>
              <w:pStyle w:val="Tabletext"/>
            </w:pPr>
            <w:r w:rsidRPr="00367C78">
              <w:t>Intermediate stage assessment or verification procedures to be carried out in relation to the application of the conformity assessment procedures to an article</w:t>
            </w:r>
          </w:p>
        </w:tc>
        <w:tc>
          <w:tcPr>
            <w:tcW w:w="1320" w:type="pct"/>
            <w:tcBorders>
              <w:top w:val="single" w:sz="4" w:space="0" w:color="auto"/>
              <w:bottom w:val="single" w:sz="4" w:space="0" w:color="auto"/>
            </w:tcBorders>
            <w:shd w:val="clear" w:color="auto" w:fill="auto"/>
          </w:tcPr>
          <w:p w14:paraId="7DDFDC8F" w14:textId="77777777" w:rsidR="00411936" w:rsidRPr="00367C78" w:rsidRDefault="00411936" w:rsidP="00411936">
            <w:pPr>
              <w:pStyle w:val="Tabletext"/>
            </w:pPr>
            <w:r w:rsidRPr="00367C78">
              <w:t>Subregulation 3.13(1) of these Regulations</w:t>
            </w:r>
          </w:p>
        </w:tc>
        <w:tc>
          <w:tcPr>
            <w:tcW w:w="977" w:type="pct"/>
            <w:tcBorders>
              <w:top w:val="single" w:sz="4" w:space="0" w:color="auto"/>
              <w:bottom w:val="single" w:sz="4" w:space="0" w:color="auto"/>
            </w:tcBorders>
            <w:shd w:val="clear" w:color="auto" w:fill="auto"/>
          </w:tcPr>
          <w:p w14:paraId="101D5702" w14:textId="5901C904" w:rsidR="00411936" w:rsidRPr="00367C78" w:rsidRDefault="00411936" w:rsidP="00411936">
            <w:pPr>
              <w:pStyle w:val="Tabletext"/>
            </w:pPr>
            <w:r w:rsidRPr="00367C78">
              <w:t xml:space="preserve">The fee applicable under </w:t>
            </w:r>
            <w:r w:rsidR="002023AE">
              <w:t>item 1</w:t>
            </w:r>
            <w:r w:rsidRPr="00367C78">
              <w:t>.9, 1.10 or 1.12 to the kind of work to be undertaken</w:t>
            </w:r>
          </w:p>
        </w:tc>
      </w:tr>
      <w:tr w:rsidR="00411936" w:rsidRPr="00367C78" w14:paraId="1932427A" w14:textId="77777777" w:rsidTr="002561A5">
        <w:tblPrEx>
          <w:tblLook w:val="04A0" w:firstRow="1" w:lastRow="0" w:firstColumn="1" w:lastColumn="0" w:noHBand="0" w:noVBand="1"/>
        </w:tblPrEx>
        <w:tc>
          <w:tcPr>
            <w:tcW w:w="501" w:type="pct"/>
            <w:tcBorders>
              <w:top w:val="single" w:sz="4" w:space="0" w:color="auto"/>
              <w:bottom w:val="single" w:sz="12" w:space="0" w:color="auto"/>
            </w:tcBorders>
            <w:shd w:val="clear" w:color="auto" w:fill="auto"/>
          </w:tcPr>
          <w:p w14:paraId="16FDA0F6" w14:textId="77777777" w:rsidR="00411936" w:rsidRPr="00367C78" w:rsidRDefault="00411936" w:rsidP="00411936">
            <w:pPr>
              <w:pStyle w:val="Tabletext"/>
            </w:pPr>
            <w:r w:rsidRPr="00367C78">
              <w:t>1.17</w:t>
            </w:r>
          </w:p>
        </w:tc>
        <w:tc>
          <w:tcPr>
            <w:tcW w:w="2200" w:type="pct"/>
            <w:tcBorders>
              <w:top w:val="single" w:sz="4" w:space="0" w:color="auto"/>
              <w:bottom w:val="single" w:sz="12" w:space="0" w:color="auto"/>
            </w:tcBorders>
            <w:shd w:val="clear" w:color="auto" w:fill="auto"/>
          </w:tcPr>
          <w:p w14:paraId="1B14B7BD" w14:textId="02C9661E" w:rsidR="00411936" w:rsidRPr="00367C78" w:rsidRDefault="00411936" w:rsidP="00411936">
            <w:pPr>
              <w:pStyle w:val="Tabletext"/>
            </w:pPr>
            <w:r w:rsidRPr="00367C78">
              <w:t xml:space="preserve">Notification by a manufacturer, under subclause 6A.2(1) of Part 6A of </w:t>
            </w:r>
            <w:r w:rsidR="002561A5">
              <w:t>Schedule 3</w:t>
            </w:r>
            <w:r w:rsidRPr="00367C78">
              <w:t>, of Class 1, 2 or 3 in</w:t>
            </w:r>
            <w:r w:rsidR="002023AE">
              <w:noBreakHyphen/>
            </w:r>
            <w:r w:rsidRPr="00367C78">
              <w:t>house IVD medical devices being manufactured</w:t>
            </w:r>
          </w:p>
        </w:tc>
        <w:tc>
          <w:tcPr>
            <w:tcW w:w="1320" w:type="pct"/>
            <w:tcBorders>
              <w:top w:val="single" w:sz="4" w:space="0" w:color="auto"/>
              <w:bottom w:val="single" w:sz="12" w:space="0" w:color="auto"/>
            </w:tcBorders>
            <w:shd w:val="clear" w:color="auto" w:fill="auto"/>
          </w:tcPr>
          <w:p w14:paraId="04D9943F" w14:textId="77777777" w:rsidR="00411936" w:rsidRPr="00367C78" w:rsidRDefault="00411936" w:rsidP="00411936">
            <w:pPr>
              <w:pStyle w:val="Tabletext"/>
            </w:pPr>
            <w:r w:rsidRPr="00367C78">
              <w:t>Subsection 63(1) and paragraph 63(2)(h) of the Act</w:t>
            </w:r>
          </w:p>
        </w:tc>
        <w:tc>
          <w:tcPr>
            <w:tcW w:w="977" w:type="pct"/>
            <w:tcBorders>
              <w:top w:val="single" w:sz="4" w:space="0" w:color="auto"/>
              <w:bottom w:val="single" w:sz="12" w:space="0" w:color="auto"/>
            </w:tcBorders>
            <w:shd w:val="clear" w:color="auto" w:fill="auto"/>
          </w:tcPr>
          <w:p w14:paraId="2A18EC69" w14:textId="7C523F4A" w:rsidR="00411936" w:rsidRPr="00367C78" w:rsidRDefault="00271914" w:rsidP="00411936">
            <w:pPr>
              <w:pStyle w:val="Tabletext"/>
            </w:pPr>
            <w:r w:rsidRPr="00F17661">
              <w:t>1,248</w:t>
            </w:r>
          </w:p>
        </w:tc>
      </w:tr>
    </w:tbl>
    <w:p w14:paraId="382CFCFD" w14:textId="14B5174B" w:rsidR="008652B2" w:rsidRPr="00367C78" w:rsidRDefault="00EE4119" w:rsidP="006D1E60">
      <w:pPr>
        <w:pStyle w:val="ActHead2"/>
        <w:pageBreakBefore/>
      </w:pPr>
      <w:bookmarkStart w:id="534" w:name="f_Check_Lines_above"/>
      <w:bookmarkStart w:id="535" w:name="_Toc202523795"/>
      <w:bookmarkEnd w:id="534"/>
      <w:r w:rsidRPr="00224C2E">
        <w:rPr>
          <w:rStyle w:val="CharPartNo"/>
        </w:rPr>
        <w:t>Part 2</w:t>
      </w:r>
      <w:r w:rsidR="006D1E60" w:rsidRPr="00367C78">
        <w:t>—</w:t>
      </w:r>
      <w:r w:rsidR="008652B2" w:rsidRPr="00224C2E">
        <w:rPr>
          <w:rStyle w:val="CharPartText"/>
        </w:rPr>
        <w:t>Additional fees</w:t>
      </w:r>
      <w:bookmarkEnd w:id="535"/>
    </w:p>
    <w:p w14:paraId="30F2585E" w14:textId="77777777" w:rsidR="005440F4" w:rsidRPr="00367C78" w:rsidRDefault="005440F4" w:rsidP="005440F4">
      <w:pPr>
        <w:pStyle w:val="Header"/>
        <w:tabs>
          <w:tab w:val="clear" w:pos="4150"/>
          <w:tab w:val="clear" w:pos="8307"/>
        </w:tabs>
      </w:pPr>
      <w:r w:rsidRPr="00224C2E">
        <w:rPr>
          <w:rStyle w:val="CharDivNo"/>
        </w:rPr>
        <w:t xml:space="preserve"> </w:t>
      </w:r>
      <w:r w:rsidRPr="00224C2E">
        <w:rPr>
          <w:rStyle w:val="CharDivText"/>
        </w:rPr>
        <w:t xml:space="preserve"> </w:t>
      </w:r>
    </w:p>
    <w:p w14:paraId="5C34DB8C" w14:textId="77777777" w:rsidR="008652B2" w:rsidRPr="00367C78" w:rsidRDefault="008652B2" w:rsidP="005B642B">
      <w:pPr>
        <w:pStyle w:val="ActHead5"/>
      </w:pPr>
      <w:bookmarkStart w:id="536" w:name="_Toc202523796"/>
      <w:r w:rsidRPr="00224C2E">
        <w:rPr>
          <w:rStyle w:val="CharSectno"/>
        </w:rPr>
        <w:t>2.1</w:t>
      </w:r>
      <w:r w:rsidR="006D1E60" w:rsidRPr="00367C78">
        <w:t xml:space="preserve">  </w:t>
      </w:r>
      <w:r w:rsidRPr="00367C78">
        <w:t>Supplementary assessment</w:t>
      </w:r>
      <w:bookmarkEnd w:id="536"/>
    </w:p>
    <w:p w14:paraId="72D77C0C" w14:textId="190984B9" w:rsidR="008652B2" w:rsidRPr="00367C78" w:rsidRDefault="008652B2" w:rsidP="006D1E60">
      <w:pPr>
        <w:pStyle w:val="subsection"/>
      </w:pPr>
      <w:r w:rsidRPr="00367C78">
        <w:tab/>
      </w:r>
      <w:r w:rsidRPr="00367C78">
        <w:tab/>
        <w:t xml:space="preserve">In addition to the assessment fee mentioned in </w:t>
      </w:r>
      <w:r w:rsidR="002023AE">
        <w:t>item 1</w:t>
      </w:r>
      <w:r w:rsidRPr="00367C78">
        <w:t xml:space="preserve">.2, 1.3, </w:t>
      </w:r>
      <w:r w:rsidR="00BB43F1" w:rsidRPr="00367C78">
        <w:t>1.9, 1.9A, 1.10 or 1.10A</w:t>
      </w:r>
      <w:r w:rsidRPr="00367C78">
        <w:t xml:space="preserve"> of this Schedule, the following fees apply:</w:t>
      </w:r>
    </w:p>
    <w:p w14:paraId="4FBED1AB" w14:textId="77777777" w:rsidR="008652B2" w:rsidRPr="00367C78" w:rsidRDefault="008652B2" w:rsidP="006D1E60">
      <w:pPr>
        <w:pStyle w:val="paragraph"/>
      </w:pPr>
      <w:r w:rsidRPr="00367C78">
        <w:tab/>
        <w:t>(a)</w:t>
      </w:r>
      <w:r w:rsidRPr="00367C78">
        <w:tab/>
        <w:t>for each assessment that is required to be conducted</w:t>
      </w:r>
      <w:r w:rsidR="006D1E60" w:rsidRPr="00367C78">
        <w:t>—</w:t>
      </w:r>
      <w:r w:rsidRPr="00367C78">
        <w:t>an amount that reimburses the costs and reasonable expenses of travel by each assessor involved, including travel both in and outside Australia;</w:t>
      </w:r>
    </w:p>
    <w:p w14:paraId="667E69F5" w14:textId="0464249E" w:rsidR="008652B2" w:rsidRPr="00367C78" w:rsidRDefault="008652B2" w:rsidP="006D1E60">
      <w:pPr>
        <w:pStyle w:val="paragraph"/>
      </w:pPr>
      <w:r w:rsidRPr="00367C78">
        <w:tab/>
        <w:t>(b)</w:t>
      </w:r>
      <w:r w:rsidRPr="00367C78">
        <w:tab/>
        <w:t>for an assessment that is required to be conducted outside Australia</w:t>
      </w:r>
      <w:r w:rsidR="006D1E60" w:rsidRPr="00367C78">
        <w:t>—</w:t>
      </w:r>
      <w:r w:rsidRPr="00367C78">
        <w:t xml:space="preserve">an amount calculated at the rate of </w:t>
      </w:r>
      <w:r w:rsidR="00F948D9" w:rsidRPr="00F17661">
        <w:t>$512</w:t>
      </w:r>
      <w:r w:rsidRPr="00367C78">
        <w:t xml:space="preserve"> for each hour of preparation by each assessor involved.</w:t>
      </w:r>
    </w:p>
    <w:p w14:paraId="1AB3B7DE" w14:textId="77777777" w:rsidR="008652B2" w:rsidRPr="00367C78" w:rsidRDefault="008652B2" w:rsidP="005B642B">
      <w:pPr>
        <w:pStyle w:val="ActHead5"/>
      </w:pPr>
      <w:bookmarkStart w:id="537" w:name="_Toc202523797"/>
      <w:r w:rsidRPr="00224C2E">
        <w:rPr>
          <w:rStyle w:val="CharSectno"/>
        </w:rPr>
        <w:t>2.2</w:t>
      </w:r>
      <w:r w:rsidR="006D1E60" w:rsidRPr="00367C78">
        <w:t xml:space="preserve">  </w:t>
      </w:r>
      <w:r w:rsidRPr="00367C78">
        <w:t>Costs of testing</w:t>
      </w:r>
      <w:bookmarkEnd w:id="537"/>
    </w:p>
    <w:p w14:paraId="7BA18DA5" w14:textId="77777777" w:rsidR="008652B2" w:rsidRPr="00367C78" w:rsidRDefault="008652B2" w:rsidP="006D1E60">
      <w:pPr>
        <w:pStyle w:val="subsection"/>
      </w:pPr>
      <w:r w:rsidRPr="00367C78">
        <w:tab/>
        <w:t>(1)</w:t>
      </w:r>
      <w:r w:rsidRPr="00367C78">
        <w:tab/>
        <w:t xml:space="preserve">In addition to the assessment fee mentioned in </w:t>
      </w:r>
      <w:r w:rsidR="00BB43F1" w:rsidRPr="00367C78">
        <w:t>paragraph</w:t>
      </w:r>
      <w:r w:rsidR="00EA1C6C" w:rsidRPr="00367C78">
        <w:t> </w:t>
      </w:r>
      <w:r w:rsidR="00BB43F1" w:rsidRPr="00367C78">
        <w:t>1.3(b), 1.3A(e), 1.9(c) or (d), 1.9A(e)</w:t>
      </w:r>
      <w:r w:rsidRPr="00367C78">
        <w:t xml:space="preserve"> or paragraph</w:t>
      </w:r>
      <w:r w:rsidR="00EA1C6C" w:rsidRPr="00367C78">
        <w:t> </w:t>
      </w:r>
      <w:r w:rsidRPr="00367C78">
        <w:t>1.10(c) of this Schedule, a fee for the costs of testing the relevant kind of medical device, or quality management system, applies.</w:t>
      </w:r>
    </w:p>
    <w:p w14:paraId="7FC3F683" w14:textId="77777777" w:rsidR="008652B2" w:rsidRPr="00367C78" w:rsidRDefault="008652B2" w:rsidP="006D1E60">
      <w:pPr>
        <w:pStyle w:val="subsection"/>
        <w:rPr>
          <w:snapToGrid w:val="0"/>
        </w:rPr>
      </w:pPr>
      <w:r w:rsidRPr="00367C78">
        <w:rPr>
          <w:snapToGrid w:val="0"/>
        </w:rPr>
        <w:tab/>
        <w:t>(2)</w:t>
      </w:r>
      <w:r w:rsidRPr="00367C78">
        <w:rPr>
          <w:snapToGrid w:val="0"/>
        </w:rPr>
        <w:tab/>
        <w:t>The fee is the amount that reimburses the Department for:</w:t>
      </w:r>
    </w:p>
    <w:p w14:paraId="1BD4FE4C" w14:textId="7971A652" w:rsidR="008652B2" w:rsidRPr="00367C78" w:rsidRDefault="008652B2" w:rsidP="006D1E60">
      <w:pPr>
        <w:pStyle w:val="paragraph"/>
        <w:rPr>
          <w:snapToGrid w:val="0"/>
        </w:rPr>
      </w:pPr>
      <w:r w:rsidRPr="00367C78">
        <w:rPr>
          <w:snapToGrid w:val="0"/>
        </w:rPr>
        <w:tab/>
        <w:t>(a)</w:t>
      </w:r>
      <w:r w:rsidRPr="00367C78">
        <w:rPr>
          <w:snapToGrid w:val="0"/>
        </w:rPr>
        <w:tab/>
        <w:t>the costs incurred in purchasing, establishing and setting</w:t>
      </w:r>
      <w:r w:rsidR="002023AE">
        <w:rPr>
          <w:snapToGrid w:val="0"/>
        </w:rPr>
        <w:noBreakHyphen/>
      </w:r>
      <w:r w:rsidRPr="00367C78">
        <w:rPr>
          <w:snapToGrid w:val="0"/>
        </w:rPr>
        <w:t>up the equipment to be used to conduct the tests; and</w:t>
      </w:r>
    </w:p>
    <w:p w14:paraId="552C6314" w14:textId="77777777" w:rsidR="008652B2" w:rsidRPr="00367C78" w:rsidRDefault="008652B2" w:rsidP="006D1E60">
      <w:pPr>
        <w:pStyle w:val="paragraph"/>
        <w:rPr>
          <w:snapToGrid w:val="0"/>
        </w:rPr>
      </w:pPr>
      <w:r w:rsidRPr="00367C78">
        <w:rPr>
          <w:snapToGrid w:val="0"/>
        </w:rPr>
        <w:tab/>
        <w:t>(b)</w:t>
      </w:r>
      <w:r w:rsidRPr="00367C78">
        <w:rPr>
          <w:snapToGrid w:val="0"/>
        </w:rPr>
        <w:tab/>
        <w:t>the direct costs of conducting the tests (including the cost of any consumables used in conducting the tests).</w:t>
      </w:r>
    </w:p>
    <w:p w14:paraId="22E1DC52" w14:textId="77777777" w:rsidR="006D1E60" w:rsidRPr="00367C78" w:rsidRDefault="006D1E60" w:rsidP="00BE6DF4">
      <w:pPr>
        <w:sectPr w:rsidR="006D1E60" w:rsidRPr="00367C78" w:rsidSect="00E833AB">
          <w:headerReference w:type="even" r:id="rId30"/>
          <w:headerReference w:type="default" r:id="rId31"/>
          <w:headerReference w:type="first" r:id="rId32"/>
          <w:pgSz w:w="11907" w:h="16839" w:code="9"/>
          <w:pgMar w:top="2325" w:right="1797" w:bottom="1440" w:left="1797" w:header="720" w:footer="709" w:gutter="0"/>
          <w:cols w:space="720"/>
          <w:docGrid w:linePitch="299"/>
        </w:sectPr>
      </w:pPr>
    </w:p>
    <w:p w14:paraId="0E5D765D" w14:textId="3890F021" w:rsidR="00774CFB" w:rsidRPr="00137D83" w:rsidRDefault="00ED4BC9" w:rsidP="003B6AAA">
      <w:pPr>
        <w:pStyle w:val="ActHead1"/>
        <w:pageBreakBefore/>
      </w:pPr>
      <w:bookmarkStart w:id="538" w:name="_Toc202523798"/>
      <w:r w:rsidRPr="00224C2E">
        <w:t>Dictionary</w:t>
      </w:r>
      <w:bookmarkEnd w:id="538"/>
      <w:r w:rsidRPr="00224C2E">
        <w:t xml:space="preserve">  </w:t>
      </w:r>
    </w:p>
    <w:p w14:paraId="73DBF6A3" w14:textId="77777777" w:rsidR="00B9771D" w:rsidRPr="00367C78" w:rsidRDefault="00B9771D" w:rsidP="00B9771D">
      <w:pPr>
        <w:pStyle w:val="notemargin"/>
      </w:pPr>
      <w:r w:rsidRPr="00367C78">
        <w:t>(regulation 1.3)</w:t>
      </w:r>
    </w:p>
    <w:p w14:paraId="5891C1C0" w14:textId="77777777" w:rsidR="00B9771D" w:rsidRPr="00367C78" w:rsidRDefault="00B9771D" w:rsidP="00B9771D">
      <w:pPr>
        <w:pStyle w:val="Header"/>
        <w:tabs>
          <w:tab w:val="clear" w:pos="4150"/>
          <w:tab w:val="clear" w:pos="8307"/>
        </w:tabs>
      </w:pPr>
      <w:r w:rsidRPr="00224C2E">
        <w:rPr>
          <w:rStyle w:val="CharPartNo"/>
        </w:rPr>
        <w:t xml:space="preserve"> </w:t>
      </w:r>
      <w:r w:rsidRPr="00224C2E">
        <w:rPr>
          <w:rStyle w:val="CharPartText"/>
        </w:rPr>
        <w:t xml:space="preserve"> </w:t>
      </w:r>
    </w:p>
    <w:p w14:paraId="46B332F6" w14:textId="77777777" w:rsidR="00AA5915" w:rsidRPr="00367C78" w:rsidRDefault="00AA5915" w:rsidP="00AA5915">
      <w:pPr>
        <w:pStyle w:val="notetext"/>
      </w:pPr>
      <w:r w:rsidRPr="00367C78">
        <w:t>Note:</w:t>
      </w:r>
      <w:r w:rsidRPr="00367C78">
        <w:tab/>
        <w:t>A number of expressions used in these Regulations are defined in the Act.</w:t>
      </w:r>
    </w:p>
    <w:p w14:paraId="63B6EB9F" w14:textId="77777777" w:rsidR="008652B2" w:rsidRPr="00367C78" w:rsidRDefault="008652B2" w:rsidP="00BD22E1">
      <w:pPr>
        <w:pStyle w:val="Definition"/>
        <w:spacing w:before="80" w:line="240" w:lineRule="exact"/>
      </w:pPr>
      <w:r w:rsidRPr="00367C78">
        <w:rPr>
          <w:b/>
          <w:i/>
        </w:rPr>
        <w:t xml:space="preserve">Act </w:t>
      </w:r>
      <w:r w:rsidRPr="00367C78">
        <w:t xml:space="preserve">means the </w:t>
      </w:r>
      <w:r w:rsidRPr="00367C78">
        <w:rPr>
          <w:i/>
        </w:rPr>
        <w:t>Therapeutic Goods Act 1989</w:t>
      </w:r>
      <w:r w:rsidRPr="00367C78">
        <w:t>.</w:t>
      </w:r>
    </w:p>
    <w:p w14:paraId="7B7A0DF2" w14:textId="77777777" w:rsidR="00BB43F1" w:rsidRPr="00367C78" w:rsidRDefault="00BB43F1" w:rsidP="00BD22E1">
      <w:pPr>
        <w:pStyle w:val="Definition"/>
        <w:spacing w:before="80" w:line="240" w:lineRule="exact"/>
      </w:pPr>
      <w:r w:rsidRPr="00367C78">
        <w:rPr>
          <w:b/>
          <w:i/>
        </w:rPr>
        <w:t xml:space="preserve">active implantable medical device </w:t>
      </w:r>
      <w:r w:rsidRPr="00367C78">
        <w:t>means an active medical device, other than an implantable medical device, that is intended by the manufacturer:</w:t>
      </w:r>
    </w:p>
    <w:p w14:paraId="1475FF4B" w14:textId="77777777" w:rsidR="00BB43F1" w:rsidRPr="00367C78" w:rsidRDefault="00BB43F1" w:rsidP="006D1E60">
      <w:pPr>
        <w:pStyle w:val="paragraph"/>
      </w:pPr>
      <w:r w:rsidRPr="00367C78">
        <w:tab/>
        <w:t>(a)</w:t>
      </w:r>
      <w:r w:rsidRPr="00367C78">
        <w:tab/>
        <w:t>either:</w:t>
      </w:r>
    </w:p>
    <w:p w14:paraId="0DCF95D3" w14:textId="77777777" w:rsidR="00BB43F1" w:rsidRPr="00367C78" w:rsidRDefault="00BB43F1" w:rsidP="006D1E60">
      <w:pPr>
        <w:pStyle w:val="paragraphsub"/>
      </w:pPr>
      <w:r w:rsidRPr="00367C78">
        <w:tab/>
        <w:t>(i)</w:t>
      </w:r>
      <w:r w:rsidRPr="00367C78">
        <w:tab/>
        <w:t>to be, by surgical or medical intervention, introduced wholly, or partially, into the body of a human being; or</w:t>
      </w:r>
    </w:p>
    <w:p w14:paraId="6FB36E41" w14:textId="77777777" w:rsidR="00BB43F1" w:rsidRPr="00367C78" w:rsidRDefault="00BB43F1" w:rsidP="006D1E60">
      <w:pPr>
        <w:pStyle w:val="paragraphsub"/>
      </w:pPr>
      <w:r w:rsidRPr="00367C78">
        <w:tab/>
        <w:t>(ii)</w:t>
      </w:r>
      <w:r w:rsidRPr="00367C78">
        <w:tab/>
        <w:t>to be, by medical intervention, introduced into a natural orifice in the body of a human being; and</w:t>
      </w:r>
    </w:p>
    <w:p w14:paraId="5199B311" w14:textId="77777777" w:rsidR="00BB43F1" w:rsidRPr="00367C78" w:rsidRDefault="00BB43F1" w:rsidP="006D1E60">
      <w:pPr>
        <w:pStyle w:val="paragraph"/>
      </w:pPr>
      <w:r w:rsidRPr="00367C78">
        <w:tab/>
        <w:t>(b)</w:t>
      </w:r>
      <w:r w:rsidRPr="00367C78">
        <w:tab/>
        <w:t>to remain in place after the procedure.</w:t>
      </w:r>
    </w:p>
    <w:p w14:paraId="10776BF8" w14:textId="77777777" w:rsidR="008652B2" w:rsidRPr="00367C78" w:rsidRDefault="008652B2" w:rsidP="00BD22E1">
      <w:pPr>
        <w:pStyle w:val="Definition"/>
        <w:spacing w:before="80" w:line="240" w:lineRule="exact"/>
      </w:pPr>
      <w:r w:rsidRPr="00367C78">
        <w:rPr>
          <w:b/>
          <w:i/>
        </w:rPr>
        <w:t>active medical device</w:t>
      </w:r>
      <w:r w:rsidRPr="00367C78">
        <w:t>:</w:t>
      </w:r>
    </w:p>
    <w:p w14:paraId="5075C5EF" w14:textId="77777777" w:rsidR="008652B2" w:rsidRPr="00367C78" w:rsidRDefault="008652B2" w:rsidP="006D1E60">
      <w:pPr>
        <w:pStyle w:val="paragraph"/>
      </w:pPr>
      <w:r w:rsidRPr="00367C78">
        <w:tab/>
        <w:t>(a)</w:t>
      </w:r>
      <w:r w:rsidRPr="00367C78">
        <w:tab/>
        <w:t>means a medical device that is intended by the manufacturer:</w:t>
      </w:r>
    </w:p>
    <w:p w14:paraId="51374E8B" w14:textId="77777777" w:rsidR="008652B2" w:rsidRPr="00367C78" w:rsidRDefault="008652B2" w:rsidP="006D1E60">
      <w:pPr>
        <w:pStyle w:val="paragraphsub"/>
      </w:pPr>
      <w:r w:rsidRPr="00367C78">
        <w:tab/>
        <w:t>(i)</w:t>
      </w:r>
      <w:r w:rsidRPr="00367C78">
        <w:tab/>
        <w:t>to depend for its operation on a source of electrical energy or other source of energy (other than a source of energy generated directly by a human being or gravity); and</w:t>
      </w:r>
    </w:p>
    <w:p w14:paraId="51CD19D7" w14:textId="77777777" w:rsidR="008652B2" w:rsidRPr="00367C78" w:rsidRDefault="008652B2" w:rsidP="006D1E60">
      <w:pPr>
        <w:pStyle w:val="paragraphsub"/>
      </w:pPr>
      <w:r w:rsidRPr="00367C78">
        <w:tab/>
        <w:t>(ii)</w:t>
      </w:r>
      <w:r w:rsidRPr="00367C78">
        <w:tab/>
        <w:t>to act by converting this energy; but</w:t>
      </w:r>
    </w:p>
    <w:p w14:paraId="446523CC" w14:textId="77777777" w:rsidR="00D758CB" w:rsidRPr="00367C78" w:rsidRDefault="008652B2">
      <w:pPr>
        <w:pStyle w:val="paragraph"/>
      </w:pPr>
      <w:r w:rsidRPr="00367C78">
        <w:tab/>
        <w:t>(b)</w:t>
      </w:r>
      <w:r w:rsidRPr="00367C78">
        <w:tab/>
        <w:t>does not include a medical device that is intended by the manufacturer to transmit energy, a substance, or any other element, between an active medical device and a human being without any significant change in the energy, substance or other element being transmitted.</w:t>
      </w:r>
    </w:p>
    <w:p w14:paraId="771B2904" w14:textId="77777777" w:rsidR="00192957" w:rsidRPr="00367C78" w:rsidRDefault="00192957" w:rsidP="00D758CB">
      <w:pPr>
        <w:pStyle w:val="subsection2"/>
      </w:pPr>
      <w:r w:rsidRPr="00367C78">
        <w:t xml:space="preserve">Software that is a medical device is an </w:t>
      </w:r>
      <w:r w:rsidRPr="00367C78">
        <w:rPr>
          <w:b/>
          <w:i/>
        </w:rPr>
        <w:t>active medical device</w:t>
      </w:r>
      <w:r w:rsidRPr="00367C78">
        <w:t>.</w:t>
      </w:r>
    </w:p>
    <w:p w14:paraId="68016B79" w14:textId="77777777" w:rsidR="008652B2" w:rsidRPr="00367C78" w:rsidRDefault="008652B2" w:rsidP="00BD22E1">
      <w:pPr>
        <w:pStyle w:val="Definition"/>
        <w:spacing w:before="80" w:line="240" w:lineRule="exact"/>
      </w:pPr>
      <w:r w:rsidRPr="00367C78">
        <w:rPr>
          <w:b/>
          <w:i/>
        </w:rPr>
        <w:t xml:space="preserve">active medical device for diagnosis </w:t>
      </w:r>
      <w:r w:rsidRPr="00367C78">
        <w:t>means an active medical device that is intended by the manufacturer to be used on a human being, either alone or in combination with another medical device, to supply information for the purpose of detecting, diagnosing, monitoring or treating physiological conditions, states of health, illnesses or congenital deformities.</w:t>
      </w:r>
    </w:p>
    <w:p w14:paraId="1984E5E3" w14:textId="77777777" w:rsidR="008652B2" w:rsidRPr="00367C78" w:rsidRDefault="008652B2" w:rsidP="00BD22E1">
      <w:pPr>
        <w:pStyle w:val="Definition"/>
        <w:spacing w:before="80" w:line="240" w:lineRule="exact"/>
      </w:pPr>
      <w:r w:rsidRPr="00367C78">
        <w:rPr>
          <w:b/>
          <w:i/>
        </w:rPr>
        <w:t xml:space="preserve">active medical device for therapy </w:t>
      </w:r>
      <w:r w:rsidRPr="00367C78">
        <w:t>means an active medical device that is intended by the manufacturer to be used on a human being, either alone or in combination with another medical device, to support, modify, replace or restore biological functions or structures for the purpose of treating or alleviating an illness, injury or handicap.</w:t>
      </w:r>
    </w:p>
    <w:p w14:paraId="1A7402A5" w14:textId="4EB11037" w:rsidR="00192957" w:rsidRPr="00367C78" w:rsidRDefault="00192957" w:rsidP="00192957">
      <w:pPr>
        <w:pStyle w:val="Definition"/>
      </w:pPr>
      <w:r w:rsidRPr="00367C78">
        <w:rPr>
          <w:b/>
          <w:i/>
        </w:rPr>
        <w:t>adaptable medical device</w:t>
      </w:r>
      <w:r w:rsidRPr="00367C78">
        <w:t xml:space="preserve"> means a mass</w:t>
      </w:r>
      <w:r w:rsidR="002023AE">
        <w:noBreakHyphen/>
      </w:r>
      <w:r w:rsidRPr="00367C78">
        <w:t>produced medical device that is intended by the manufacturer to be assembled or adapted after it has been supplied, in accordance with the manufacturer’s instructions, to:</w:t>
      </w:r>
    </w:p>
    <w:p w14:paraId="6F962ADC" w14:textId="77777777" w:rsidR="00192957" w:rsidRPr="00367C78" w:rsidRDefault="00192957" w:rsidP="00192957">
      <w:pPr>
        <w:pStyle w:val="paragraph"/>
      </w:pPr>
      <w:r w:rsidRPr="00367C78">
        <w:tab/>
        <w:t>(a)</w:t>
      </w:r>
      <w:r w:rsidRPr="00367C78">
        <w:tab/>
        <w:t>address either or both of the anatomical and physiological features of a particular individual; or</w:t>
      </w:r>
    </w:p>
    <w:p w14:paraId="6EF73F97" w14:textId="77777777" w:rsidR="00192957" w:rsidRPr="00367C78" w:rsidRDefault="00192957" w:rsidP="00192957">
      <w:pPr>
        <w:pStyle w:val="paragraph"/>
      </w:pPr>
      <w:r w:rsidRPr="00367C78">
        <w:tab/>
        <w:t>(b)</w:t>
      </w:r>
      <w:r w:rsidRPr="00367C78">
        <w:tab/>
        <w:t>address a pathological condition of a particular individual; or</w:t>
      </w:r>
    </w:p>
    <w:p w14:paraId="1E4F85DC" w14:textId="77777777" w:rsidR="00192957" w:rsidRPr="00367C78" w:rsidRDefault="00192957" w:rsidP="00192957">
      <w:pPr>
        <w:pStyle w:val="paragraph"/>
      </w:pPr>
      <w:r w:rsidRPr="00367C78">
        <w:tab/>
        <w:t>(c)</w:t>
      </w:r>
      <w:r w:rsidRPr="00367C78">
        <w:tab/>
        <w:t>otherwise perform as intended by the manufacturer.</w:t>
      </w:r>
    </w:p>
    <w:p w14:paraId="6BCF0217" w14:textId="77777777" w:rsidR="006B0D4A" w:rsidRPr="00367C78" w:rsidRDefault="006B0D4A" w:rsidP="006B0D4A">
      <w:pPr>
        <w:pStyle w:val="Definition"/>
      </w:pPr>
      <w:r w:rsidRPr="00367C78">
        <w:rPr>
          <w:b/>
          <w:i/>
        </w:rPr>
        <w:t>AHPRA number</w:t>
      </w:r>
      <w:r w:rsidRPr="00367C78">
        <w:t>, of a health practitioner, means the registration number published by the Australian Health Practitioner Regulation Agency in relation to the health practitioner.</w:t>
      </w:r>
    </w:p>
    <w:p w14:paraId="7F901CE5" w14:textId="77777777" w:rsidR="00896DC9" w:rsidRPr="00367C78" w:rsidRDefault="00896DC9" w:rsidP="00896DC9">
      <w:pPr>
        <w:pStyle w:val="Definition"/>
      </w:pPr>
      <w:r w:rsidRPr="00367C78">
        <w:rPr>
          <w:b/>
          <w:i/>
        </w:rPr>
        <w:t>ancillary medical device</w:t>
      </w:r>
      <w:r w:rsidRPr="00367C78">
        <w:t xml:space="preserve"> means an implantable medical device that:</w:t>
      </w:r>
    </w:p>
    <w:p w14:paraId="56B176CD" w14:textId="77777777" w:rsidR="00896DC9" w:rsidRPr="00367C78" w:rsidRDefault="00896DC9" w:rsidP="00896DC9">
      <w:pPr>
        <w:pStyle w:val="paragraph"/>
      </w:pPr>
      <w:r w:rsidRPr="00367C78">
        <w:tab/>
        <w:t>(a)</w:t>
      </w:r>
      <w:r w:rsidRPr="00367C78">
        <w:tab/>
        <w:t>consists of screws, plates or wedges; or</w:t>
      </w:r>
    </w:p>
    <w:p w14:paraId="712768D1" w14:textId="77777777" w:rsidR="00896DC9" w:rsidRPr="00367C78" w:rsidRDefault="00896DC9" w:rsidP="00896DC9">
      <w:pPr>
        <w:pStyle w:val="paragraph"/>
      </w:pPr>
      <w:r w:rsidRPr="00367C78">
        <w:tab/>
        <w:t>(b)</w:t>
      </w:r>
      <w:r w:rsidRPr="00367C78">
        <w:tab/>
        <w:t>is intended by the manufacturer to be used to:</w:t>
      </w:r>
    </w:p>
    <w:p w14:paraId="0FED0BAC" w14:textId="77777777" w:rsidR="00896DC9" w:rsidRPr="00367C78" w:rsidRDefault="00896DC9" w:rsidP="00896DC9">
      <w:pPr>
        <w:pStyle w:val="paragraphsub"/>
      </w:pPr>
      <w:r w:rsidRPr="00367C78">
        <w:tab/>
        <w:t>(i)</w:t>
      </w:r>
      <w:r w:rsidRPr="00367C78">
        <w:tab/>
        <w:t>provide stability for an implantable medical device that is intended to (either alone or together with one or more other implantable medical devices) replace the shoulder joint, hip joint or knee joint; or</w:t>
      </w:r>
    </w:p>
    <w:p w14:paraId="13E56EC6" w14:textId="77777777" w:rsidR="00896DC9" w:rsidRPr="00367C78" w:rsidRDefault="00896DC9" w:rsidP="00896DC9">
      <w:pPr>
        <w:pStyle w:val="paragraphsub"/>
      </w:pPr>
      <w:r w:rsidRPr="00367C78">
        <w:tab/>
        <w:t>(ii)</w:t>
      </w:r>
      <w:r w:rsidRPr="00367C78">
        <w:tab/>
        <w:t>provide bone substitution in relation to, or additional fixation for, any such device; or</w:t>
      </w:r>
    </w:p>
    <w:p w14:paraId="63D758A0" w14:textId="77777777" w:rsidR="00896DC9" w:rsidRPr="00367C78" w:rsidRDefault="00896DC9" w:rsidP="00896DC9">
      <w:pPr>
        <w:pStyle w:val="paragraphsub"/>
      </w:pPr>
      <w:r w:rsidRPr="00367C78">
        <w:tab/>
        <w:t>(iii)</w:t>
      </w:r>
      <w:r w:rsidRPr="00367C78">
        <w:tab/>
        <w:t>otherwise assist any such device;</w:t>
      </w:r>
    </w:p>
    <w:p w14:paraId="576FE2E4" w14:textId="77777777" w:rsidR="00896DC9" w:rsidRPr="00367C78" w:rsidRDefault="00896DC9" w:rsidP="00896DC9">
      <w:pPr>
        <w:pStyle w:val="paragraph"/>
      </w:pPr>
      <w:r w:rsidRPr="00367C78">
        <w:tab/>
      </w:r>
      <w:r w:rsidRPr="00367C78">
        <w:tab/>
        <w:t>where the individual requirements of a patient make it appropriate to do so.</w:t>
      </w:r>
    </w:p>
    <w:p w14:paraId="7A602CD3" w14:textId="77777777" w:rsidR="008652B2" w:rsidRPr="00367C78" w:rsidRDefault="008652B2" w:rsidP="00BD22E1">
      <w:pPr>
        <w:pStyle w:val="Definition"/>
        <w:spacing w:before="80" w:line="240" w:lineRule="exact"/>
      </w:pPr>
      <w:r w:rsidRPr="00367C78">
        <w:rPr>
          <w:b/>
          <w:i/>
        </w:rPr>
        <w:t xml:space="preserve">animal </w:t>
      </w:r>
      <w:r w:rsidRPr="00367C78">
        <w:t>means an invertebrate or vertebrate member of the animal kingdom.</w:t>
      </w:r>
    </w:p>
    <w:p w14:paraId="56A49F59" w14:textId="77777777" w:rsidR="0057630C" w:rsidRPr="00367C78" w:rsidRDefault="0057630C" w:rsidP="0057630C">
      <w:pPr>
        <w:pStyle w:val="Definition"/>
      </w:pPr>
      <w:r w:rsidRPr="00367C78">
        <w:rPr>
          <w:b/>
          <w:i/>
        </w:rPr>
        <w:t>approved indications</w:t>
      </w:r>
      <w:r w:rsidRPr="00367C78">
        <w:t>, of a medicine, biological or other therapeutic goods, means:</w:t>
      </w:r>
    </w:p>
    <w:p w14:paraId="04820D8D" w14:textId="77777777" w:rsidR="0057630C" w:rsidRPr="00367C78" w:rsidRDefault="0057630C" w:rsidP="0057630C">
      <w:pPr>
        <w:pStyle w:val="paragraph"/>
      </w:pPr>
      <w:r w:rsidRPr="00367C78">
        <w:tab/>
        <w:t>(a)</w:t>
      </w:r>
      <w:r w:rsidRPr="00367C78">
        <w:tab/>
        <w:t>if the medicine, biological or other therapeutic goods are entered on the Register—the indications included in the Register in relation to the medicine, biological or other therapeutic goods; or</w:t>
      </w:r>
    </w:p>
    <w:p w14:paraId="0C4E8323" w14:textId="77777777" w:rsidR="0057630C" w:rsidRPr="00367C78" w:rsidRDefault="0057630C" w:rsidP="0057630C">
      <w:pPr>
        <w:pStyle w:val="paragraph"/>
      </w:pPr>
      <w:r w:rsidRPr="00367C78">
        <w:tab/>
        <w:t>(b)</w:t>
      </w:r>
      <w:r w:rsidRPr="00367C78">
        <w:tab/>
        <w:t>otherwise—the indications in relation to the medicine, biological or other therapeutic goods.</w:t>
      </w:r>
    </w:p>
    <w:p w14:paraId="3B098FEF" w14:textId="77777777" w:rsidR="0057630C" w:rsidRPr="00367C78" w:rsidRDefault="0057630C" w:rsidP="0057630C">
      <w:pPr>
        <w:pStyle w:val="notetext"/>
      </w:pPr>
      <w:r w:rsidRPr="00367C78">
        <w:t>Note:</w:t>
      </w:r>
      <w:r w:rsidRPr="00367C78">
        <w:tab/>
        <w:t xml:space="preserve">For </w:t>
      </w:r>
      <w:r w:rsidRPr="00367C78">
        <w:rPr>
          <w:b/>
          <w:i/>
        </w:rPr>
        <w:t>indications</w:t>
      </w:r>
      <w:r w:rsidRPr="00367C78">
        <w:t>, see subsection 3(1) of the Act.</w:t>
      </w:r>
    </w:p>
    <w:p w14:paraId="78E3A2D5" w14:textId="77777777" w:rsidR="008652B2" w:rsidRPr="00367C78" w:rsidRDefault="008652B2" w:rsidP="00BD22E1">
      <w:pPr>
        <w:pStyle w:val="Definition"/>
        <w:spacing w:before="80" w:line="240" w:lineRule="exact"/>
      </w:pPr>
      <w:r w:rsidRPr="00367C78">
        <w:rPr>
          <w:b/>
          <w:i/>
        </w:rPr>
        <w:t xml:space="preserve">approved type </w:t>
      </w:r>
      <w:r w:rsidRPr="00367C78">
        <w:t>means a type that has been examined and approved by the Secretary under the type examination procedures.</w:t>
      </w:r>
    </w:p>
    <w:p w14:paraId="4FEAAB81" w14:textId="77777777" w:rsidR="008652B2" w:rsidRPr="00367C78" w:rsidRDefault="008652B2" w:rsidP="00BD22E1">
      <w:pPr>
        <w:pStyle w:val="Definition"/>
        <w:spacing w:before="80" w:line="240" w:lineRule="exact"/>
        <w:rPr>
          <w:b/>
        </w:rPr>
      </w:pPr>
      <w:r w:rsidRPr="00367C78">
        <w:rPr>
          <w:b/>
          <w:i/>
        </w:rPr>
        <w:t xml:space="preserve">Australian legal unit of measurement </w:t>
      </w:r>
      <w:r w:rsidRPr="00367C78">
        <w:t xml:space="preserve">has the meaning given by the </w:t>
      </w:r>
      <w:r w:rsidRPr="00367C78">
        <w:rPr>
          <w:i/>
        </w:rPr>
        <w:t>National Measurement Act 1960</w:t>
      </w:r>
      <w:r w:rsidRPr="00367C78">
        <w:t>.</w:t>
      </w:r>
    </w:p>
    <w:p w14:paraId="3677157F" w14:textId="77777777" w:rsidR="001A193B" w:rsidRPr="00316378" w:rsidRDefault="001A193B" w:rsidP="001A193B">
      <w:pPr>
        <w:pStyle w:val="Definition"/>
      </w:pPr>
      <w:r w:rsidRPr="00316378">
        <w:rPr>
          <w:b/>
          <w:i/>
        </w:rPr>
        <w:t>Australian Unique Device Identification Database</w:t>
      </w:r>
      <w:r w:rsidRPr="00316378">
        <w:t>: see regulation 9A.1.</w:t>
      </w:r>
    </w:p>
    <w:p w14:paraId="78C263E1" w14:textId="77777777" w:rsidR="00BB43F1" w:rsidRPr="00367C78" w:rsidRDefault="00BB43F1" w:rsidP="00BD22E1">
      <w:pPr>
        <w:pStyle w:val="Definition"/>
        <w:keepLines/>
        <w:spacing w:before="80" w:line="240" w:lineRule="exact"/>
      </w:pPr>
      <w:r w:rsidRPr="00367C78">
        <w:rPr>
          <w:b/>
          <w:i/>
        </w:rPr>
        <w:t>authorised person</w:t>
      </w:r>
      <w:r w:rsidR="006D1E60" w:rsidRPr="00367C78">
        <w:rPr>
          <w:b/>
          <w:i/>
        </w:rPr>
        <w:t>—</w:t>
      </w:r>
      <w:r w:rsidRPr="00367C78">
        <w:t>see regulation</w:t>
      </w:r>
      <w:r w:rsidR="00EA1C6C" w:rsidRPr="00367C78">
        <w:t> </w:t>
      </w:r>
      <w:r w:rsidRPr="00367C78">
        <w:t>10.1.</w:t>
      </w:r>
    </w:p>
    <w:p w14:paraId="547E9DC8" w14:textId="77777777" w:rsidR="008652B2" w:rsidRPr="00367C78" w:rsidRDefault="008652B2" w:rsidP="00BD22E1">
      <w:pPr>
        <w:pStyle w:val="Definition"/>
        <w:spacing w:before="80" w:line="240" w:lineRule="exact"/>
      </w:pPr>
      <w:r w:rsidRPr="00367C78">
        <w:rPr>
          <w:b/>
          <w:i/>
        </w:rPr>
        <w:t>body orifice</w:t>
      </w:r>
      <w:r w:rsidRPr="00367C78">
        <w:t>:</w:t>
      </w:r>
    </w:p>
    <w:p w14:paraId="1877E2FE" w14:textId="77777777" w:rsidR="008652B2" w:rsidRPr="00367C78" w:rsidRDefault="008652B2" w:rsidP="006D1E60">
      <w:pPr>
        <w:pStyle w:val="paragraph"/>
      </w:pPr>
      <w:r w:rsidRPr="00367C78">
        <w:tab/>
        <w:t>(a)</w:t>
      </w:r>
      <w:r w:rsidRPr="00367C78">
        <w:tab/>
        <w:t>means a natural opening, or a permanent artificial opening, in a human being’s body; and</w:t>
      </w:r>
    </w:p>
    <w:p w14:paraId="4A4BDBE0" w14:textId="77777777" w:rsidR="008652B2" w:rsidRPr="00367C78" w:rsidRDefault="008652B2" w:rsidP="006D1E60">
      <w:pPr>
        <w:pStyle w:val="paragraph"/>
      </w:pPr>
      <w:r w:rsidRPr="00367C78">
        <w:tab/>
        <w:t>(b)</w:t>
      </w:r>
      <w:r w:rsidRPr="00367C78">
        <w:tab/>
        <w:t>includes the external surface of a human being’s eyeball.</w:t>
      </w:r>
    </w:p>
    <w:p w14:paraId="5B3F03A7" w14:textId="77777777" w:rsidR="008652B2" w:rsidRPr="00367C78" w:rsidRDefault="008652B2" w:rsidP="00BD22E1">
      <w:pPr>
        <w:pStyle w:val="Definition"/>
        <w:spacing w:before="80" w:line="240" w:lineRule="exact"/>
      </w:pPr>
      <w:r w:rsidRPr="00367C78">
        <w:rPr>
          <w:b/>
          <w:i/>
        </w:rPr>
        <w:t xml:space="preserve">central circulatory system </w:t>
      </w:r>
      <w:r w:rsidRPr="00367C78">
        <w:t>means the system in a human being comprising the following vessels:</w:t>
      </w:r>
    </w:p>
    <w:p w14:paraId="1B7C115C" w14:textId="77777777" w:rsidR="008652B2" w:rsidRPr="00367C78" w:rsidRDefault="008652B2" w:rsidP="006D1E60">
      <w:pPr>
        <w:pStyle w:val="paragraph"/>
      </w:pPr>
      <w:r w:rsidRPr="00367C78">
        <w:tab/>
        <w:t>(a)</w:t>
      </w:r>
      <w:r w:rsidRPr="00367C78">
        <w:tab/>
      </w:r>
      <w:r w:rsidRPr="00367C78">
        <w:rPr>
          <w:i/>
        </w:rPr>
        <w:t>arteriae pulmonales</w:t>
      </w:r>
      <w:r w:rsidRPr="00367C78">
        <w:t>;</w:t>
      </w:r>
    </w:p>
    <w:p w14:paraId="01B2BB49" w14:textId="77777777" w:rsidR="008652B2" w:rsidRPr="00367C78" w:rsidRDefault="008652B2" w:rsidP="006D1E60">
      <w:pPr>
        <w:pStyle w:val="paragraph"/>
      </w:pPr>
      <w:r w:rsidRPr="00367C78">
        <w:tab/>
        <w:t>(b)</w:t>
      </w:r>
      <w:r w:rsidRPr="00367C78">
        <w:tab/>
      </w:r>
      <w:r w:rsidRPr="00367C78">
        <w:rPr>
          <w:i/>
        </w:rPr>
        <w:t>aorta ascendens</w:t>
      </w:r>
      <w:r w:rsidRPr="00367C78">
        <w:t>;</w:t>
      </w:r>
    </w:p>
    <w:p w14:paraId="40C79039" w14:textId="77777777" w:rsidR="008652B2" w:rsidRPr="00367C78" w:rsidRDefault="008652B2" w:rsidP="006D1E60">
      <w:pPr>
        <w:pStyle w:val="paragraph"/>
      </w:pPr>
      <w:r w:rsidRPr="00367C78">
        <w:tab/>
        <w:t>(c)</w:t>
      </w:r>
      <w:r w:rsidRPr="00367C78">
        <w:tab/>
      </w:r>
      <w:r w:rsidRPr="00367C78">
        <w:rPr>
          <w:i/>
        </w:rPr>
        <w:t>arteriae coronariae</w:t>
      </w:r>
      <w:r w:rsidRPr="00367C78">
        <w:t>;</w:t>
      </w:r>
    </w:p>
    <w:p w14:paraId="42F4B719" w14:textId="77777777" w:rsidR="008652B2" w:rsidRPr="00367C78" w:rsidRDefault="008652B2" w:rsidP="006D1E60">
      <w:pPr>
        <w:pStyle w:val="paragraph"/>
      </w:pPr>
      <w:r w:rsidRPr="00367C78">
        <w:tab/>
        <w:t>(d)</w:t>
      </w:r>
      <w:r w:rsidRPr="00367C78">
        <w:tab/>
      </w:r>
      <w:r w:rsidRPr="00367C78">
        <w:rPr>
          <w:i/>
        </w:rPr>
        <w:t>arteria carotis communis</w:t>
      </w:r>
      <w:r w:rsidRPr="00367C78">
        <w:t>;</w:t>
      </w:r>
    </w:p>
    <w:p w14:paraId="41210323" w14:textId="77777777" w:rsidR="008652B2" w:rsidRPr="00367C78" w:rsidRDefault="008652B2" w:rsidP="006D1E60">
      <w:pPr>
        <w:pStyle w:val="paragraph"/>
      </w:pPr>
      <w:r w:rsidRPr="00367C78">
        <w:tab/>
        <w:t>(e)</w:t>
      </w:r>
      <w:r w:rsidRPr="00367C78">
        <w:tab/>
      </w:r>
      <w:r w:rsidRPr="00367C78">
        <w:rPr>
          <w:i/>
        </w:rPr>
        <w:t>arteria carotis externa</w:t>
      </w:r>
      <w:r w:rsidRPr="00367C78">
        <w:t>;</w:t>
      </w:r>
    </w:p>
    <w:p w14:paraId="2A823360" w14:textId="77777777" w:rsidR="008652B2" w:rsidRPr="00367C78" w:rsidRDefault="008652B2" w:rsidP="006D1E60">
      <w:pPr>
        <w:pStyle w:val="paragraph"/>
      </w:pPr>
      <w:r w:rsidRPr="00367C78">
        <w:tab/>
        <w:t>(f)</w:t>
      </w:r>
      <w:r w:rsidRPr="00367C78">
        <w:tab/>
      </w:r>
      <w:r w:rsidRPr="00367C78">
        <w:rPr>
          <w:i/>
        </w:rPr>
        <w:t>arteria carotis interna</w:t>
      </w:r>
      <w:r w:rsidRPr="00367C78">
        <w:t>;</w:t>
      </w:r>
    </w:p>
    <w:p w14:paraId="5FF9C5A9" w14:textId="77777777" w:rsidR="008652B2" w:rsidRPr="00367C78" w:rsidRDefault="008652B2" w:rsidP="006D1E60">
      <w:pPr>
        <w:pStyle w:val="paragraph"/>
      </w:pPr>
      <w:r w:rsidRPr="00367C78">
        <w:tab/>
        <w:t>(g)</w:t>
      </w:r>
      <w:r w:rsidRPr="00367C78">
        <w:tab/>
      </w:r>
      <w:r w:rsidRPr="00367C78">
        <w:rPr>
          <w:i/>
        </w:rPr>
        <w:t>arteriae cerebrales</w:t>
      </w:r>
      <w:r w:rsidRPr="00367C78">
        <w:t>;</w:t>
      </w:r>
    </w:p>
    <w:p w14:paraId="0C20D1CB" w14:textId="77777777" w:rsidR="008652B2" w:rsidRPr="00367C78" w:rsidRDefault="008652B2" w:rsidP="006D1E60">
      <w:pPr>
        <w:pStyle w:val="paragraph"/>
      </w:pPr>
      <w:r w:rsidRPr="00367C78">
        <w:tab/>
        <w:t>(h)</w:t>
      </w:r>
      <w:r w:rsidRPr="00367C78">
        <w:tab/>
      </w:r>
      <w:r w:rsidRPr="00367C78">
        <w:rPr>
          <w:i/>
        </w:rPr>
        <w:t>trucus brachicephalicus</w:t>
      </w:r>
      <w:r w:rsidRPr="00367C78">
        <w:t>;</w:t>
      </w:r>
    </w:p>
    <w:p w14:paraId="621D13B7" w14:textId="77777777" w:rsidR="008652B2" w:rsidRPr="00367C78" w:rsidRDefault="008652B2" w:rsidP="006D1E60">
      <w:pPr>
        <w:pStyle w:val="paragraph"/>
      </w:pPr>
      <w:r w:rsidRPr="00367C78">
        <w:tab/>
        <w:t>(i)</w:t>
      </w:r>
      <w:r w:rsidRPr="00367C78">
        <w:tab/>
      </w:r>
      <w:r w:rsidRPr="00367C78">
        <w:rPr>
          <w:i/>
        </w:rPr>
        <w:t>venae cordis</w:t>
      </w:r>
      <w:r w:rsidRPr="00367C78">
        <w:t>;</w:t>
      </w:r>
    </w:p>
    <w:p w14:paraId="108A2B73" w14:textId="77777777" w:rsidR="008652B2" w:rsidRPr="00367C78" w:rsidRDefault="008652B2" w:rsidP="006D1E60">
      <w:pPr>
        <w:pStyle w:val="paragraph"/>
      </w:pPr>
      <w:r w:rsidRPr="00367C78">
        <w:tab/>
        <w:t>(j)</w:t>
      </w:r>
      <w:r w:rsidRPr="00367C78">
        <w:tab/>
      </w:r>
      <w:r w:rsidRPr="00367C78">
        <w:rPr>
          <w:i/>
        </w:rPr>
        <w:t>venae pulmonales</w:t>
      </w:r>
      <w:r w:rsidRPr="00367C78">
        <w:t>;</w:t>
      </w:r>
    </w:p>
    <w:p w14:paraId="1FB197B2" w14:textId="77777777" w:rsidR="008652B2" w:rsidRPr="00367C78" w:rsidRDefault="008652B2" w:rsidP="006D1E60">
      <w:pPr>
        <w:pStyle w:val="paragraph"/>
      </w:pPr>
      <w:r w:rsidRPr="00367C78">
        <w:tab/>
        <w:t>(k)</w:t>
      </w:r>
      <w:r w:rsidRPr="00367C78">
        <w:tab/>
      </w:r>
      <w:r w:rsidRPr="00367C78">
        <w:rPr>
          <w:i/>
        </w:rPr>
        <w:t>venae cava superior</w:t>
      </w:r>
      <w:r w:rsidRPr="00367C78">
        <w:t>;</w:t>
      </w:r>
    </w:p>
    <w:p w14:paraId="7B1554FD" w14:textId="77777777" w:rsidR="008652B2" w:rsidRPr="00367C78" w:rsidRDefault="008652B2" w:rsidP="006D1E60">
      <w:pPr>
        <w:pStyle w:val="paragraph"/>
      </w:pPr>
      <w:r w:rsidRPr="00367C78">
        <w:tab/>
        <w:t>(l)</w:t>
      </w:r>
      <w:r w:rsidRPr="00367C78">
        <w:tab/>
      </w:r>
      <w:r w:rsidRPr="00367C78">
        <w:rPr>
          <w:i/>
        </w:rPr>
        <w:t>venae cava inferior</w:t>
      </w:r>
      <w:r w:rsidRPr="00367C78">
        <w:t>;</w:t>
      </w:r>
    </w:p>
    <w:p w14:paraId="7C6A5921" w14:textId="77777777" w:rsidR="008652B2" w:rsidRPr="00367C78" w:rsidRDefault="008652B2" w:rsidP="006D1E60">
      <w:pPr>
        <w:pStyle w:val="paragraph"/>
      </w:pPr>
      <w:r w:rsidRPr="00367C78">
        <w:tab/>
        <w:t>(m)</w:t>
      </w:r>
      <w:r w:rsidRPr="00367C78">
        <w:tab/>
      </w:r>
      <w:r w:rsidRPr="00367C78">
        <w:rPr>
          <w:i/>
        </w:rPr>
        <w:t>arcus aorta</w:t>
      </w:r>
      <w:r w:rsidRPr="00367C78">
        <w:t>;</w:t>
      </w:r>
    </w:p>
    <w:p w14:paraId="16EA447F" w14:textId="77777777" w:rsidR="008652B2" w:rsidRPr="00367C78" w:rsidRDefault="008652B2" w:rsidP="006D1E60">
      <w:pPr>
        <w:pStyle w:val="paragraph"/>
      </w:pPr>
      <w:r w:rsidRPr="00367C78">
        <w:tab/>
        <w:t>(n)</w:t>
      </w:r>
      <w:r w:rsidRPr="00367C78">
        <w:tab/>
      </w:r>
      <w:r w:rsidRPr="00367C78">
        <w:rPr>
          <w:i/>
        </w:rPr>
        <w:t>thoracica aorta</w:t>
      </w:r>
      <w:r w:rsidRPr="00367C78">
        <w:t>;</w:t>
      </w:r>
    </w:p>
    <w:p w14:paraId="34527934" w14:textId="77777777" w:rsidR="008652B2" w:rsidRPr="00367C78" w:rsidRDefault="008652B2" w:rsidP="006D1E60">
      <w:pPr>
        <w:pStyle w:val="paragraph"/>
      </w:pPr>
      <w:r w:rsidRPr="00367C78">
        <w:tab/>
        <w:t>(o)</w:t>
      </w:r>
      <w:r w:rsidRPr="00367C78">
        <w:tab/>
      </w:r>
      <w:r w:rsidRPr="00367C78">
        <w:rPr>
          <w:i/>
        </w:rPr>
        <w:t>abdominalis aorta</w:t>
      </w:r>
      <w:r w:rsidRPr="00367C78">
        <w:t>;</w:t>
      </w:r>
    </w:p>
    <w:p w14:paraId="5B009B27" w14:textId="77777777" w:rsidR="00465521" w:rsidRPr="00367C78" w:rsidRDefault="00465521" w:rsidP="006D1E60">
      <w:pPr>
        <w:pStyle w:val="paragraph"/>
      </w:pPr>
      <w:r w:rsidRPr="00367C78">
        <w:tab/>
        <w:t>(p)</w:t>
      </w:r>
      <w:r w:rsidRPr="00367C78">
        <w:tab/>
      </w:r>
      <w:r w:rsidRPr="00367C78">
        <w:rPr>
          <w:i/>
        </w:rPr>
        <w:t>arteriae ilica communis.</w:t>
      </w:r>
    </w:p>
    <w:p w14:paraId="414D0A26" w14:textId="77777777" w:rsidR="008652B2" w:rsidRPr="00367C78" w:rsidRDefault="008652B2" w:rsidP="00DA5619">
      <w:pPr>
        <w:pStyle w:val="Definition"/>
        <w:spacing w:line="240" w:lineRule="exact"/>
      </w:pPr>
      <w:r w:rsidRPr="00367C78">
        <w:rPr>
          <w:b/>
          <w:i/>
        </w:rPr>
        <w:t xml:space="preserve">central nervous system </w:t>
      </w:r>
      <w:r w:rsidRPr="00367C78">
        <w:t>means the system in a human being comprising the brain, meninges and spinal cord.</w:t>
      </w:r>
    </w:p>
    <w:p w14:paraId="438B2B9F" w14:textId="6AB81494" w:rsidR="00465521" w:rsidRPr="00367C78" w:rsidRDefault="00465521" w:rsidP="00DA5619">
      <w:pPr>
        <w:pStyle w:val="Definition"/>
        <w:spacing w:line="240" w:lineRule="exact"/>
      </w:pPr>
      <w:r w:rsidRPr="00367C78">
        <w:rPr>
          <w:b/>
          <w:i/>
        </w:rPr>
        <w:t>Class 1 in</w:t>
      </w:r>
      <w:r w:rsidR="002023AE">
        <w:rPr>
          <w:b/>
          <w:i/>
        </w:rPr>
        <w:noBreakHyphen/>
      </w:r>
      <w:r w:rsidRPr="00367C78">
        <w:rPr>
          <w:b/>
          <w:i/>
        </w:rPr>
        <w:t xml:space="preserve">house IVD medical device </w:t>
      </w:r>
      <w:r w:rsidRPr="00367C78">
        <w:t>means an in</w:t>
      </w:r>
      <w:r w:rsidR="002023AE">
        <w:noBreakHyphen/>
      </w:r>
      <w:r w:rsidRPr="00367C78">
        <w:t>house IVD medical device that, under Division</w:t>
      </w:r>
      <w:r w:rsidR="00EA1C6C" w:rsidRPr="00367C78">
        <w:t> </w:t>
      </w:r>
      <w:r w:rsidRPr="00367C78">
        <w:t xml:space="preserve">3.1 of </w:t>
      </w:r>
      <w:r w:rsidR="00EE4119" w:rsidRPr="00367C78">
        <w:t>Part 3</w:t>
      </w:r>
      <w:r w:rsidRPr="00367C78">
        <w:t>, is classified as Class 1.</w:t>
      </w:r>
    </w:p>
    <w:p w14:paraId="4D15481B" w14:textId="14775C00" w:rsidR="00465521" w:rsidRPr="00367C78" w:rsidRDefault="00465521" w:rsidP="00DA5619">
      <w:pPr>
        <w:pStyle w:val="Definition"/>
        <w:spacing w:line="240" w:lineRule="exact"/>
      </w:pPr>
      <w:r w:rsidRPr="00367C78">
        <w:rPr>
          <w:b/>
          <w:i/>
        </w:rPr>
        <w:t xml:space="preserve">Class 1 IVD medical device </w:t>
      </w:r>
      <w:r w:rsidRPr="00367C78">
        <w:t>means an IVD medical device that, under Division</w:t>
      </w:r>
      <w:r w:rsidR="00EA1C6C" w:rsidRPr="00367C78">
        <w:t> </w:t>
      </w:r>
      <w:r w:rsidRPr="00367C78">
        <w:t xml:space="preserve">3.1 of </w:t>
      </w:r>
      <w:r w:rsidR="00EE4119" w:rsidRPr="00367C78">
        <w:t>Part 3</w:t>
      </w:r>
      <w:r w:rsidRPr="00367C78">
        <w:t>, is classified as Class 1.</w:t>
      </w:r>
    </w:p>
    <w:p w14:paraId="447C0960" w14:textId="298C137B" w:rsidR="00A026C5" w:rsidRPr="00367C78" w:rsidRDefault="00A026C5" w:rsidP="00DA5619">
      <w:pPr>
        <w:pStyle w:val="Definition"/>
        <w:spacing w:line="240" w:lineRule="exact"/>
      </w:pPr>
      <w:r w:rsidRPr="00367C78">
        <w:rPr>
          <w:b/>
          <w:i/>
        </w:rPr>
        <w:t xml:space="preserve">Class I medical device </w:t>
      </w:r>
      <w:r w:rsidRPr="00367C78">
        <w:t>means a medical device that, under Division</w:t>
      </w:r>
      <w:r w:rsidR="00EA1C6C" w:rsidRPr="00367C78">
        <w:t> </w:t>
      </w:r>
      <w:r w:rsidRPr="00367C78">
        <w:t xml:space="preserve">3.1 of </w:t>
      </w:r>
      <w:r w:rsidR="00EE4119" w:rsidRPr="00367C78">
        <w:t>Part 3</w:t>
      </w:r>
      <w:r w:rsidRPr="00367C78">
        <w:t>, is classified as Class I.</w:t>
      </w:r>
    </w:p>
    <w:p w14:paraId="65809259" w14:textId="200CA6D9" w:rsidR="00465521" w:rsidRPr="00367C78" w:rsidRDefault="00465521" w:rsidP="00DA5619">
      <w:pPr>
        <w:pStyle w:val="Definition"/>
        <w:spacing w:line="240" w:lineRule="exact"/>
      </w:pPr>
      <w:r w:rsidRPr="00367C78">
        <w:rPr>
          <w:b/>
          <w:i/>
        </w:rPr>
        <w:t>Class 2 in</w:t>
      </w:r>
      <w:r w:rsidR="002023AE">
        <w:rPr>
          <w:b/>
          <w:i/>
        </w:rPr>
        <w:noBreakHyphen/>
      </w:r>
      <w:r w:rsidRPr="00367C78">
        <w:rPr>
          <w:b/>
          <w:i/>
        </w:rPr>
        <w:t xml:space="preserve">house IVD medical device </w:t>
      </w:r>
      <w:r w:rsidRPr="00367C78">
        <w:t>means an in</w:t>
      </w:r>
      <w:r w:rsidR="002023AE">
        <w:noBreakHyphen/>
      </w:r>
      <w:r w:rsidRPr="00367C78">
        <w:t>house IVD medical device that, under Division</w:t>
      </w:r>
      <w:r w:rsidR="00EA1C6C" w:rsidRPr="00367C78">
        <w:t> </w:t>
      </w:r>
      <w:r w:rsidRPr="00367C78">
        <w:t xml:space="preserve">3.1 of </w:t>
      </w:r>
      <w:r w:rsidR="00EE4119" w:rsidRPr="00367C78">
        <w:t>Part 3</w:t>
      </w:r>
      <w:r w:rsidRPr="00367C78">
        <w:t>, is classified as Class 2.</w:t>
      </w:r>
    </w:p>
    <w:p w14:paraId="107B3E72" w14:textId="417C75CA" w:rsidR="00465521" w:rsidRPr="00367C78" w:rsidRDefault="00465521" w:rsidP="00DA5619">
      <w:pPr>
        <w:pStyle w:val="Definition"/>
        <w:spacing w:line="240" w:lineRule="exact"/>
      </w:pPr>
      <w:r w:rsidRPr="00367C78">
        <w:rPr>
          <w:b/>
          <w:i/>
        </w:rPr>
        <w:t xml:space="preserve">Class 2 IVD medical device </w:t>
      </w:r>
      <w:r w:rsidRPr="00367C78">
        <w:t>means an IVD medical device that, under Division</w:t>
      </w:r>
      <w:r w:rsidR="00EA1C6C" w:rsidRPr="00367C78">
        <w:t> </w:t>
      </w:r>
      <w:r w:rsidRPr="00367C78">
        <w:t xml:space="preserve">3.1 of </w:t>
      </w:r>
      <w:r w:rsidR="00EE4119" w:rsidRPr="00367C78">
        <w:t>Part 3</w:t>
      </w:r>
      <w:r w:rsidRPr="00367C78">
        <w:t>, is classified as Class 2.</w:t>
      </w:r>
    </w:p>
    <w:p w14:paraId="63175448" w14:textId="77028CEE" w:rsidR="00A026C5" w:rsidRPr="00367C78" w:rsidRDefault="00A026C5" w:rsidP="00DA5619">
      <w:pPr>
        <w:pStyle w:val="Definition"/>
        <w:spacing w:line="240" w:lineRule="exact"/>
      </w:pPr>
      <w:r w:rsidRPr="00367C78">
        <w:rPr>
          <w:b/>
          <w:i/>
        </w:rPr>
        <w:t xml:space="preserve">Class IIa medical device </w:t>
      </w:r>
      <w:r w:rsidRPr="00367C78">
        <w:t>means a medical device that, under Division</w:t>
      </w:r>
      <w:r w:rsidR="00EA1C6C" w:rsidRPr="00367C78">
        <w:t> </w:t>
      </w:r>
      <w:r w:rsidRPr="00367C78">
        <w:t xml:space="preserve">3.1 of </w:t>
      </w:r>
      <w:r w:rsidR="00EE4119" w:rsidRPr="00367C78">
        <w:t>Part 3</w:t>
      </w:r>
      <w:r w:rsidRPr="00367C78">
        <w:t>, is classified as Class IIa.</w:t>
      </w:r>
    </w:p>
    <w:p w14:paraId="11094931" w14:textId="79EACAD5" w:rsidR="00A026C5" w:rsidRPr="00367C78" w:rsidRDefault="00A026C5" w:rsidP="00DA5619">
      <w:pPr>
        <w:pStyle w:val="Definition"/>
        <w:spacing w:line="240" w:lineRule="exact"/>
      </w:pPr>
      <w:r w:rsidRPr="00367C78">
        <w:rPr>
          <w:b/>
          <w:i/>
        </w:rPr>
        <w:t xml:space="preserve">Class IIb medical device </w:t>
      </w:r>
      <w:r w:rsidRPr="00367C78">
        <w:t>means a medical device that, under Division</w:t>
      </w:r>
      <w:r w:rsidR="00EA1C6C" w:rsidRPr="00367C78">
        <w:t> </w:t>
      </w:r>
      <w:r w:rsidRPr="00367C78">
        <w:t xml:space="preserve">3.1 of </w:t>
      </w:r>
      <w:r w:rsidR="00EE4119" w:rsidRPr="00367C78">
        <w:t>Part 3</w:t>
      </w:r>
      <w:r w:rsidRPr="00367C78">
        <w:t>, is classified as Class IIb.</w:t>
      </w:r>
    </w:p>
    <w:p w14:paraId="2C499A05" w14:textId="693E6C49" w:rsidR="00465521" w:rsidRPr="00367C78" w:rsidRDefault="00465521" w:rsidP="00DA5619">
      <w:pPr>
        <w:pStyle w:val="Definition"/>
        <w:spacing w:line="240" w:lineRule="exact"/>
      </w:pPr>
      <w:r w:rsidRPr="00367C78">
        <w:rPr>
          <w:b/>
          <w:i/>
        </w:rPr>
        <w:t>Class 3 in</w:t>
      </w:r>
      <w:r w:rsidR="002023AE">
        <w:rPr>
          <w:b/>
          <w:i/>
        </w:rPr>
        <w:noBreakHyphen/>
      </w:r>
      <w:r w:rsidRPr="00367C78">
        <w:rPr>
          <w:b/>
          <w:i/>
        </w:rPr>
        <w:t xml:space="preserve">house IVD medical device </w:t>
      </w:r>
      <w:r w:rsidRPr="00367C78">
        <w:t>means an in</w:t>
      </w:r>
      <w:r w:rsidR="002023AE">
        <w:noBreakHyphen/>
      </w:r>
      <w:r w:rsidRPr="00367C78">
        <w:t>house IVD medical device that, under Division</w:t>
      </w:r>
      <w:r w:rsidR="00EA1C6C" w:rsidRPr="00367C78">
        <w:t> </w:t>
      </w:r>
      <w:r w:rsidRPr="00367C78">
        <w:t xml:space="preserve">3.1 of </w:t>
      </w:r>
      <w:r w:rsidR="00EE4119" w:rsidRPr="00367C78">
        <w:t>Part 3</w:t>
      </w:r>
      <w:r w:rsidRPr="00367C78">
        <w:t>, is classified as Class 3.</w:t>
      </w:r>
    </w:p>
    <w:p w14:paraId="1EA674A8" w14:textId="7E644A4A" w:rsidR="00465521" w:rsidRPr="00367C78" w:rsidRDefault="00465521" w:rsidP="00DA5619">
      <w:pPr>
        <w:pStyle w:val="Definition"/>
        <w:spacing w:line="240" w:lineRule="exact"/>
      </w:pPr>
      <w:r w:rsidRPr="00367C78">
        <w:rPr>
          <w:b/>
          <w:i/>
        </w:rPr>
        <w:t xml:space="preserve">Class 3 IVD medical device </w:t>
      </w:r>
      <w:r w:rsidRPr="00367C78">
        <w:t>means an IVD medical device that, under Division</w:t>
      </w:r>
      <w:r w:rsidR="00EA1C6C" w:rsidRPr="00367C78">
        <w:t> </w:t>
      </w:r>
      <w:r w:rsidRPr="00367C78">
        <w:t xml:space="preserve">3.1 of </w:t>
      </w:r>
      <w:r w:rsidR="00EE4119" w:rsidRPr="00367C78">
        <w:t>Part 3</w:t>
      </w:r>
      <w:r w:rsidRPr="00367C78">
        <w:t>, is classified as Class 3.</w:t>
      </w:r>
    </w:p>
    <w:p w14:paraId="72D60567" w14:textId="0432EBD0" w:rsidR="00A026C5" w:rsidRPr="00367C78" w:rsidRDefault="00A026C5" w:rsidP="00DA5619">
      <w:pPr>
        <w:pStyle w:val="Definition"/>
        <w:spacing w:line="240" w:lineRule="exact"/>
      </w:pPr>
      <w:r w:rsidRPr="00367C78">
        <w:rPr>
          <w:b/>
          <w:i/>
        </w:rPr>
        <w:t xml:space="preserve">Class III medical device </w:t>
      </w:r>
      <w:r w:rsidRPr="00367C78">
        <w:t>means a medical device that, under Division</w:t>
      </w:r>
      <w:r w:rsidR="00EA1C6C" w:rsidRPr="00367C78">
        <w:t> </w:t>
      </w:r>
      <w:r w:rsidRPr="00367C78">
        <w:t xml:space="preserve">3.1 of </w:t>
      </w:r>
      <w:r w:rsidR="00EE4119" w:rsidRPr="00367C78">
        <w:t>Part 3</w:t>
      </w:r>
      <w:r w:rsidRPr="00367C78">
        <w:t>, is classified as Class III.</w:t>
      </w:r>
    </w:p>
    <w:p w14:paraId="179A3F59" w14:textId="3D22555A" w:rsidR="00465521" w:rsidRPr="00367C78" w:rsidRDefault="00465521" w:rsidP="00DA5619">
      <w:pPr>
        <w:pStyle w:val="Definition"/>
        <w:spacing w:line="240" w:lineRule="exact"/>
      </w:pPr>
      <w:r w:rsidRPr="00367C78">
        <w:rPr>
          <w:b/>
          <w:i/>
        </w:rPr>
        <w:t>Class 4 in</w:t>
      </w:r>
      <w:r w:rsidR="002023AE">
        <w:rPr>
          <w:b/>
          <w:i/>
        </w:rPr>
        <w:noBreakHyphen/>
      </w:r>
      <w:r w:rsidRPr="00367C78">
        <w:rPr>
          <w:b/>
          <w:i/>
        </w:rPr>
        <w:t xml:space="preserve">house IVD medical device </w:t>
      </w:r>
      <w:r w:rsidRPr="00367C78">
        <w:t>means an in</w:t>
      </w:r>
      <w:r w:rsidR="002023AE">
        <w:noBreakHyphen/>
      </w:r>
      <w:r w:rsidRPr="00367C78">
        <w:t>house IVD medical device that, under Division</w:t>
      </w:r>
      <w:r w:rsidR="00EA1C6C" w:rsidRPr="00367C78">
        <w:t> </w:t>
      </w:r>
      <w:r w:rsidRPr="00367C78">
        <w:t xml:space="preserve">3.1 of </w:t>
      </w:r>
      <w:r w:rsidR="00EE4119" w:rsidRPr="00367C78">
        <w:t>Part 3</w:t>
      </w:r>
      <w:r w:rsidRPr="00367C78">
        <w:t>, is classified as Class 4.</w:t>
      </w:r>
    </w:p>
    <w:p w14:paraId="137D07C9" w14:textId="2DA8906A" w:rsidR="00465521" w:rsidRPr="00367C78" w:rsidRDefault="00465521" w:rsidP="00DA5619">
      <w:pPr>
        <w:pStyle w:val="Definition"/>
        <w:spacing w:line="240" w:lineRule="exact"/>
      </w:pPr>
      <w:r w:rsidRPr="00367C78">
        <w:rPr>
          <w:b/>
          <w:i/>
        </w:rPr>
        <w:t xml:space="preserve">Class 4 IVD medical device </w:t>
      </w:r>
      <w:r w:rsidRPr="00367C78">
        <w:t>means an IVD medical device that, under Division</w:t>
      </w:r>
      <w:r w:rsidR="00EA1C6C" w:rsidRPr="00367C78">
        <w:t> </w:t>
      </w:r>
      <w:r w:rsidRPr="00367C78">
        <w:t xml:space="preserve">3.1 of </w:t>
      </w:r>
      <w:r w:rsidR="00EE4119" w:rsidRPr="00367C78">
        <w:t>Part 3</w:t>
      </w:r>
      <w:r w:rsidRPr="00367C78">
        <w:t>, is classified as Class 4.</w:t>
      </w:r>
    </w:p>
    <w:p w14:paraId="3EA06450" w14:textId="77777777" w:rsidR="00A026C5" w:rsidRPr="00367C78" w:rsidDel="00C2567B" w:rsidRDefault="00A026C5" w:rsidP="00DA5619">
      <w:pPr>
        <w:pStyle w:val="Definition"/>
        <w:spacing w:line="240" w:lineRule="exact"/>
      </w:pPr>
      <w:r w:rsidRPr="00367C78" w:rsidDel="00C2567B">
        <w:rPr>
          <w:b/>
          <w:i/>
        </w:rPr>
        <w:t xml:space="preserve">classification </w:t>
      </w:r>
      <w:r w:rsidRPr="00367C78" w:rsidDel="00C2567B">
        <w:t>means a medical device classification.</w:t>
      </w:r>
    </w:p>
    <w:p w14:paraId="2A35370B" w14:textId="08D0BD21" w:rsidR="00A026C5" w:rsidRPr="00367C78" w:rsidDel="00C2567B" w:rsidRDefault="00A026C5" w:rsidP="00DA5619">
      <w:pPr>
        <w:pStyle w:val="Definition"/>
        <w:spacing w:line="240" w:lineRule="exact"/>
      </w:pPr>
      <w:r w:rsidRPr="00367C78" w:rsidDel="00C2567B">
        <w:rPr>
          <w:b/>
          <w:i/>
        </w:rPr>
        <w:t>classification rules</w:t>
      </w:r>
      <w:r w:rsidRPr="00367C78" w:rsidDel="00C2567B">
        <w:t xml:space="preserve">, in relation to a medical device, means the rules for classifying the device set out in </w:t>
      </w:r>
      <w:r w:rsidR="00EE4119" w:rsidRPr="00367C78">
        <w:t>Schedule 2</w:t>
      </w:r>
      <w:r w:rsidRPr="00367C78" w:rsidDel="00C2567B">
        <w:t>.</w:t>
      </w:r>
    </w:p>
    <w:p w14:paraId="568D5CA3" w14:textId="1F7FDC34" w:rsidR="00B1578F" w:rsidRPr="00367C78" w:rsidRDefault="00B1578F" w:rsidP="00DA5619">
      <w:pPr>
        <w:pStyle w:val="Definition"/>
      </w:pPr>
      <w:r w:rsidRPr="00367C78">
        <w:rPr>
          <w:b/>
          <w:i/>
        </w:rPr>
        <w:t>client</w:t>
      </w:r>
      <w:r w:rsidRPr="00367C78">
        <w:t xml:space="preserve"> of an Australian conformity assessment body means a manufacturer with whom the body has an agreement under which the body will carry on certification</w:t>
      </w:r>
      <w:r w:rsidR="002023AE">
        <w:noBreakHyphen/>
      </w:r>
      <w:r w:rsidRPr="00367C78">
        <w:t>related activities, including issuing Australian conformity assessment body certificates to the manufacturer.</w:t>
      </w:r>
    </w:p>
    <w:p w14:paraId="0827C989" w14:textId="3613CB58" w:rsidR="008652B2" w:rsidRPr="00367C78" w:rsidRDefault="008652B2" w:rsidP="00BD22E1">
      <w:pPr>
        <w:pStyle w:val="Definition"/>
        <w:spacing w:before="80" w:line="240" w:lineRule="exact"/>
      </w:pPr>
      <w:r w:rsidRPr="00367C78">
        <w:rPr>
          <w:b/>
          <w:i/>
        </w:rPr>
        <w:t xml:space="preserve">clinical evaluation procedures </w:t>
      </w:r>
      <w:r w:rsidRPr="00367C78">
        <w:t xml:space="preserve">means the conformity assessment procedures set out in </w:t>
      </w:r>
      <w:r w:rsidR="002023AE">
        <w:t>Part 8</w:t>
      </w:r>
      <w:r w:rsidRPr="00367C78">
        <w:t xml:space="preserve"> of </w:t>
      </w:r>
      <w:r w:rsidR="002561A5">
        <w:t>Schedule 3</w:t>
      </w:r>
      <w:r w:rsidRPr="00367C78">
        <w:t>.</w:t>
      </w:r>
    </w:p>
    <w:p w14:paraId="796B4AF5" w14:textId="77777777" w:rsidR="00B1578F" w:rsidRPr="00367C78" w:rsidRDefault="00B1578F" w:rsidP="00B1578F">
      <w:pPr>
        <w:pStyle w:val="Definition"/>
      </w:pPr>
      <w:r w:rsidRPr="00367C78">
        <w:rPr>
          <w:b/>
          <w:i/>
        </w:rPr>
        <w:t>conformity assessment body determination assessment fee</w:t>
      </w:r>
      <w:r w:rsidRPr="00367C78">
        <w:t xml:space="preserve"> means a fee payable under regulation</w:t>
      </w:r>
      <w:r w:rsidR="00EA1C6C" w:rsidRPr="00367C78">
        <w:t> </w:t>
      </w:r>
      <w:r w:rsidRPr="00367C78">
        <w:t>9.1B for assessing an application for a conformity assessment body determination.</w:t>
      </w:r>
    </w:p>
    <w:p w14:paraId="24279011" w14:textId="77777777" w:rsidR="004C7F32" w:rsidRPr="00367C78" w:rsidRDefault="004C7F32" w:rsidP="004C7F32">
      <w:pPr>
        <w:pStyle w:val="Definition"/>
      </w:pPr>
      <w:r w:rsidRPr="00367C78">
        <w:rPr>
          <w:b/>
          <w:i/>
        </w:rPr>
        <w:t>conformity assessment (priority applicant) determination</w:t>
      </w:r>
      <w:r w:rsidRPr="00367C78">
        <w:t xml:space="preserve"> has the meaning given by subsection</w:t>
      </w:r>
      <w:r w:rsidR="00EA1C6C" w:rsidRPr="00367C78">
        <w:t> </w:t>
      </w:r>
      <w:r w:rsidRPr="00367C78">
        <w:t>41ECA(2) of the Act.</w:t>
      </w:r>
    </w:p>
    <w:p w14:paraId="1CCEA7C8" w14:textId="438E8D1C" w:rsidR="00192957" w:rsidRPr="00367C78" w:rsidRDefault="00192957" w:rsidP="00192957">
      <w:pPr>
        <w:pStyle w:val="Definition"/>
      </w:pPr>
      <w:r w:rsidRPr="00367C78">
        <w:rPr>
          <w:b/>
          <w:i/>
        </w:rPr>
        <w:t>custom</w:t>
      </w:r>
      <w:r w:rsidR="002023AE">
        <w:rPr>
          <w:b/>
          <w:i/>
        </w:rPr>
        <w:noBreakHyphen/>
      </w:r>
      <w:r w:rsidRPr="00367C78">
        <w:rPr>
          <w:b/>
          <w:i/>
        </w:rPr>
        <w:t>made medical device</w:t>
      </w:r>
      <w:r w:rsidRPr="00367C78">
        <w:t xml:space="preserve"> means a medical device that:</w:t>
      </w:r>
    </w:p>
    <w:p w14:paraId="3F0761B2" w14:textId="77777777" w:rsidR="00192957" w:rsidRPr="00367C78" w:rsidRDefault="00192957" w:rsidP="00192957">
      <w:pPr>
        <w:pStyle w:val="paragraph"/>
      </w:pPr>
      <w:r w:rsidRPr="00367C78">
        <w:tab/>
        <w:t>(a)</w:t>
      </w:r>
      <w:r w:rsidRPr="00367C78">
        <w:tab/>
        <w:t>is intended by the manufacturer to be for:</w:t>
      </w:r>
    </w:p>
    <w:p w14:paraId="193BD2CB" w14:textId="77777777" w:rsidR="00192957" w:rsidRPr="00367C78" w:rsidRDefault="00192957" w:rsidP="00192957">
      <w:pPr>
        <w:pStyle w:val="paragraphsub"/>
      </w:pPr>
      <w:r w:rsidRPr="00367C78">
        <w:t xml:space="preserve"> </w:t>
      </w:r>
      <w:r w:rsidRPr="00367C78">
        <w:tab/>
        <w:t>(i)</w:t>
      </w:r>
      <w:r w:rsidRPr="00367C78">
        <w:tab/>
        <w:t xml:space="preserve">the sole use of a particular patient (the </w:t>
      </w:r>
      <w:r w:rsidRPr="00367C78">
        <w:rPr>
          <w:b/>
          <w:i/>
        </w:rPr>
        <w:t>intended recipient</w:t>
      </w:r>
      <w:r w:rsidRPr="00367C78">
        <w:t>); or</w:t>
      </w:r>
    </w:p>
    <w:p w14:paraId="27126328" w14:textId="77777777" w:rsidR="00192957" w:rsidRPr="00367C78" w:rsidRDefault="00192957" w:rsidP="00192957">
      <w:pPr>
        <w:pStyle w:val="paragraphsub"/>
      </w:pPr>
      <w:r w:rsidRPr="00367C78">
        <w:tab/>
        <w:t>(ii)</w:t>
      </w:r>
      <w:r w:rsidRPr="00367C78">
        <w:tab/>
        <w:t xml:space="preserve">the sole use of a particular health professional (the </w:t>
      </w:r>
      <w:r w:rsidRPr="00367C78">
        <w:rPr>
          <w:b/>
          <w:i/>
        </w:rPr>
        <w:t>intended recipient</w:t>
      </w:r>
      <w:r w:rsidRPr="00367C78">
        <w:t>) in the course of the health professional’s practice; and</w:t>
      </w:r>
    </w:p>
    <w:p w14:paraId="0772ABDC" w14:textId="77777777" w:rsidR="00192957" w:rsidRPr="00367C78" w:rsidRDefault="00192957" w:rsidP="00192957">
      <w:pPr>
        <w:pStyle w:val="paragraph"/>
      </w:pPr>
      <w:r w:rsidRPr="00367C78">
        <w:tab/>
        <w:t>(b)</w:t>
      </w:r>
      <w:r w:rsidRPr="00367C78">
        <w:tab/>
        <w:t xml:space="preserve">is manufactured by the manufacturer in accordance with a written request of a health professional (the </w:t>
      </w:r>
      <w:r w:rsidRPr="00367C78">
        <w:rPr>
          <w:b/>
          <w:i/>
        </w:rPr>
        <w:t>requesting health professional</w:t>
      </w:r>
      <w:r w:rsidRPr="00367C78">
        <w:t>) and with particular design characteristics specified by that health professional in the request (even if the design is developed in consultation with the manufacturer), where those design characteristics are intended to address:</w:t>
      </w:r>
    </w:p>
    <w:p w14:paraId="5537BE7C" w14:textId="77777777" w:rsidR="00192957" w:rsidRPr="00367C78" w:rsidRDefault="00192957" w:rsidP="00192957">
      <w:pPr>
        <w:pStyle w:val="paragraphsub"/>
      </w:pPr>
      <w:r w:rsidRPr="00367C78">
        <w:tab/>
        <w:t>(i)</w:t>
      </w:r>
      <w:r w:rsidRPr="00367C78">
        <w:tab/>
        <w:t>either or both of the anatomical and physiological features of the intended recipient; or</w:t>
      </w:r>
    </w:p>
    <w:p w14:paraId="5693714A" w14:textId="77777777" w:rsidR="00192957" w:rsidRPr="00367C78" w:rsidRDefault="00192957" w:rsidP="00192957">
      <w:pPr>
        <w:pStyle w:val="paragraphsub"/>
      </w:pPr>
      <w:r w:rsidRPr="00367C78">
        <w:tab/>
        <w:t>(ii)</w:t>
      </w:r>
      <w:r w:rsidRPr="00367C78">
        <w:tab/>
        <w:t>a pathological condition of the intended recipient; and</w:t>
      </w:r>
    </w:p>
    <w:p w14:paraId="716E0057" w14:textId="7E7D47A4" w:rsidR="00192957" w:rsidRPr="00367C78" w:rsidRDefault="00192957" w:rsidP="00192957">
      <w:pPr>
        <w:pStyle w:val="paragraph"/>
      </w:pPr>
      <w:r w:rsidRPr="00367C78">
        <w:tab/>
        <w:t>(c)</w:t>
      </w:r>
      <w:r w:rsidRPr="00367C78">
        <w:tab/>
        <w:t xml:space="preserve">the requesting health professional has determined is necessary to address the matters covered by </w:t>
      </w:r>
      <w:r w:rsidR="00EE4119" w:rsidRPr="00367C78">
        <w:t>paragraph (</w:t>
      </w:r>
      <w:r w:rsidRPr="00367C78">
        <w:t>b) because there is no kind of medical device included in the Register to address those matters or to address those matters to an appropriate level.</w:t>
      </w:r>
    </w:p>
    <w:p w14:paraId="24100F5B" w14:textId="558547EF" w:rsidR="00192957" w:rsidRPr="00367C78" w:rsidRDefault="00192957" w:rsidP="00192957">
      <w:pPr>
        <w:pStyle w:val="subsection2"/>
      </w:pPr>
      <w:r w:rsidRPr="00367C78">
        <w:t>However, a custom</w:t>
      </w:r>
      <w:r w:rsidR="002023AE">
        <w:noBreakHyphen/>
      </w:r>
      <w:r w:rsidRPr="00367C78">
        <w:t>made medical device does not include a patient</w:t>
      </w:r>
      <w:r w:rsidR="002023AE">
        <w:noBreakHyphen/>
      </w:r>
      <w:r w:rsidRPr="00367C78">
        <w:t>matched medical device, an adaptable medical device or other mass</w:t>
      </w:r>
      <w:r w:rsidR="002023AE">
        <w:noBreakHyphen/>
      </w:r>
      <w:r w:rsidRPr="00367C78">
        <w:t>produced medical device.</w:t>
      </w:r>
    </w:p>
    <w:p w14:paraId="1729D261" w14:textId="3991D492" w:rsidR="008652B2" w:rsidRPr="00367C78" w:rsidRDefault="008652B2" w:rsidP="00BD22E1">
      <w:pPr>
        <w:pStyle w:val="Definition"/>
        <w:spacing w:before="80" w:line="240" w:lineRule="exact"/>
      </w:pPr>
      <w:r w:rsidRPr="00367C78">
        <w:rPr>
          <w:b/>
          <w:i/>
        </w:rPr>
        <w:t xml:space="preserve">declaration of conformity (not requiring assessment by Secretary) procedures </w:t>
      </w:r>
      <w:r w:rsidRPr="00367C78">
        <w:t>means the conformity assessment procedures set out in Part</w:t>
      </w:r>
      <w:r w:rsidR="00EA1C6C" w:rsidRPr="00367C78">
        <w:t> </w:t>
      </w:r>
      <w:r w:rsidRPr="00367C78">
        <w:t xml:space="preserve">6 of </w:t>
      </w:r>
      <w:r w:rsidR="002561A5">
        <w:t>Schedule 3</w:t>
      </w:r>
      <w:r w:rsidRPr="00367C78">
        <w:t>.</w:t>
      </w:r>
    </w:p>
    <w:p w14:paraId="3A788F2E" w14:textId="77777777" w:rsidR="00955FC4" w:rsidRPr="00367C78" w:rsidRDefault="00955FC4" w:rsidP="00955FC4">
      <w:pPr>
        <w:pStyle w:val="Definition"/>
      </w:pPr>
      <w:r w:rsidRPr="00367C78">
        <w:rPr>
          <w:b/>
          <w:i/>
        </w:rPr>
        <w:t>device lifetime</w:t>
      </w:r>
      <w:r w:rsidRPr="00367C78">
        <w:t>, in relation to a medical device, means the period, indicated by the manufacturer, during which:</w:t>
      </w:r>
    </w:p>
    <w:p w14:paraId="3E19BD8A" w14:textId="77777777" w:rsidR="00955FC4" w:rsidRPr="00367C78" w:rsidRDefault="00955FC4" w:rsidP="00955FC4">
      <w:pPr>
        <w:pStyle w:val="paragraph"/>
      </w:pPr>
      <w:r w:rsidRPr="00367C78">
        <w:tab/>
        <w:t>(a)</w:t>
      </w:r>
      <w:r w:rsidRPr="00367C78">
        <w:tab/>
        <w:t>the device can be safely used; and</w:t>
      </w:r>
    </w:p>
    <w:p w14:paraId="7C892B33" w14:textId="77777777" w:rsidR="00955FC4" w:rsidRPr="00367C78" w:rsidRDefault="00955FC4" w:rsidP="00955FC4">
      <w:pPr>
        <w:pStyle w:val="paragraph"/>
      </w:pPr>
      <w:r w:rsidRPr="00367C78">
        <w:tab/>
        <w:t>(b)</w:t>
      </w:r>
      <w:r w:rsidRPr="00367C78">
        <w:tab/>
        <w:t>the characteristics and performance of the device are not affected by its age.</w:t>
      </w:r>
    </w:p>
    <w:p w14:paraId="354B3C17" w14:textId="77777777" w:rsidR="00465521" w:rsidRPr="00367C78" w:rsidRDefault="00465521" w:rsidP="00BD22E1">
      <w:pPr>
        <w:pStyle w:val="Definition"/>
        <w:keepLines/>
        <w:spacing w:before="80" w:line="240" w:lineRule="exact"/>
      </w:pPr>
      <w:r w:rsidRPr="00367C78">
        <w:rPr>
          <w:b/>
          <w:i/>
        </w:rPr>
        <w:t>device nomenclature system code</w:t>
      </w:r>
      <w:r w:rsidRPr="00367C78">
        <w:t>, for a medical device, means the device nomenclature system code mentioned for the device in regulation</w:t>
      </w:r>
      <w:r w:rsidR="00EA1C6C" w:rsidRPr="00367C78">
        <w:t> </w:t>
      </w:r>
      <w:r w:rsidRPr="00367C78">
        <w:t>1.7.</w:t>
      </w:r>
    </w:p>
    <w:p w14:paraId="1E800A40" w14:textId="77777777" w:rsidR="001A193B" w:rsidRPr="00316378" w:rsidRDefault="001A193B" w:rsidP="001A193B">
      <w:pPr>
        <w:pStyle w:val="Definition"/>
      </w:pPr>
      <w:r w:rsidRPr="00316378">
        <w:rPr>
          <w:b/>
          <w:i/>
        </w:rPr>
        <w:t>direct marking start day</w:t>
      </w:r>
      <w:r w:rsidRPr="00316378">
        <w:t>, for a UDI medical device, means the following day:</w:t>
      </w:r>
    </w:p>
    <w:p w14:paraId="3115FF29" w14:textId="67ED59A1" w:rsidR="001A193B" w:rsidRPr="00316378" w:rsidRDefault="001A193B" w:rsidP="001A193B">
      <w:pPr>
        <w:pStyle w:val="paragraph"/>
      </w:pPr>
      <w:r w:rsidRPr="00316378">
        <w:tab/>
        <w:t>(a)</w:t>
      </w:r>
      <w:r w:rsidRPr="00316378">
        <w:tab/>
        <w:t>for a Class I medical device that is supplied in a sterile state—</w:t>
      </w:r>
      <w:r w:rsidR="002023AE">
        <w:t>1 July</w:t>
      </w:r>
      <w:r w:rsidRPr="00316378">
        <w:t xml:space="preserve"> 2029;</w:t>
      </w:r>
    </w:p>
    <w:p w14:paraId="33EA8D6E" w14:textId="77777777" w:rsidR="001A193B" w:rsidRPr="00316378" w:rsidRDefault="001A193B" w:rsidP="001A193B">
      <w:pPr>
        <w:pStyle w:val="paragraph"/>
      </w:pPr>
      <w:r w:rsidRPr="00316378">
        <w:tab/>
        <w:t>(b)</w:t>
      </w:r>
      <w:r w:rsidRPr="00316378">
        <w:tab/>
        <w:t>for a Class IIa medical device—1 January 2029;</w:t>
      </w:r>
    </w:p>
    <w:p w14:paraId="48407E04" w14:textId="77777777" w:rsidR="001A193B" w:rsidRPr="00316378" w:rsidRDefault="001A193B" w:rsidP="001A193B">
      <w:pPr>
        <w:pStyle w:val="paragraph"/>
      </w:pPr>
      <w:r w:rsidRPr="00316378">
        <w:tab/>
        <w:t>(c)</w:t>
      </w:r>
      <w:r w:rsidRPr="00316378">
        <w:tab/>
        <w:t>for a Class IIb medical device—1 January 2029:</w:t>
      </w:r>
    </w:p>
    <w:p w14:paraId="6D2F3D1C" w14:textId="77777777" w:rsidR="001A193B" w:rsidRPr="00316378" w:rsidRDefault="001A193B" w:rsidP="001A193B">
      <w:pPr>
        <w:pStyle w:val="paragraph"/>
      </w:pPr>
      <w:r w:rsidRPr="00316378">
        <w:tab/>
        <w:t>(d)</w:t>
      </w:r>
      <w:r w:rsidRPr="00316378">
        <w:tab/>
        <w:t>for a Class III medical device—1 January 2028;</w:t>
      </w:r>
    </w:p>
    <w:p w14:paraId="48485D52" w14:textId="3362F0C5" w:rsidR="001A193B" w:rsidRPr="00316378" w:rsidRDefault="001A193B" w:rsidP="001A193B">
      <w:pPr>
        <w:pStyle w:val="paragraph"/>
      </w:pPr>
      <w:r w:rsidRPr="00316378">
        <w:tab/>
        <w:t>(e)</w:t>
      </w:r>
      <w:r w:rsidRPr="00316378">
        <w:tab/>
        <w:t>for a Class 1 IVD medical device with a Global Medical Device Nomenclature System Code of CT944 or CT943—</w:t>
      </w:r>
      <w:r w:rsidR="002023AE">
        <w:t>1 July</w:t>
      </w:r>
      <w:r w:rsidRPr="00316378">
        <w:t xml:space="preserve"> 2030;</w:t>
      </w:r>
    </w:p>
    <w:p w14:paraId="1B310043" w14:textId="360F2AC0" w:rsidR="001A193B" w:rsidRPr="00316378" w:rsidRDefault="001A193B" w:rsidP="001A193B">
      <w:pPr>
        <w:pStyle w:val="paragraph"/>
      </w:pPr>
      <w:r w:rsidRPr="00316378">
        <w:tab/>
        <w:t>(f)</w:t>
      </w:r>
      <w:r w:rsidRPr="00316378">
        <w:tab/>
        <w:t>for a Class 2 IVD medical device—</w:t>
      </w:r>
      <w:r w:rsidR="002023AE">
        <w:t>1 July</w:t>
      </w:r>
      <w:r w:rsidRPr="00316378">
        <w:t xml:space="preserve"> 2030;</w:t>
      </w:r>
    </w:p>
    <w:p w14:paraId="41E3CC47" w14:textId="1E08CF16" w:rsidR="001A193B" w:rsidRPr="00316378" w:rsidRDefault="001A193B" w:rsidP="001A193B">
      <w:pPr>
        <w:pStyle w:val="paragraph"/>
      </w:pPr>
      <w:r w:rsidRPr="00316378">
        <w:tab/>
        <w:t>(g)</w:t>
      </w:r>
      <w:r w:rsidRPr="00316378">
        <w:tab/>
        <w:t>for a Class 3 IVD medical device—</w:t>
      </w:r>
      <w:r w:rsidR="002023AE">
        <w:t>1 July</w:t>
      </w:r>
      <w:r w:rsidRPr="00316378">
        <w:t xml:space="preserve"> 2029;</w:t>
      </w:r>
    </w:p>
    <w:p w14:paraId="5B2093A3" w14:textId="57B0E9D1" w:rsidR="001A193B" w:rsidRPr="00316378" w:rsidRDefault="001A193B" w:rsidP="001A193B">
      <w:pPr>
        <w:pStyle w:val="paragraph"/>
      </w:pPr>
      <w:r w:rsidRPr="00316378">
        <w:tab/>
        <w:t>(h)</w:t>
      </w:r>
      <w:r w:rsidRPr="00316378">
        <w:tab/>
        <w:t>for a Class 4 IVD medical device—</w:t>
      </w:r>
      <w:r w:rsidR="002023AE">
        <w:t>1 July</w:t>
      </w:r>
      <w:r w:rsidRPr="00316378">
        <w:t xml:space="preserve"> 2029.</w:t>
      </w:r>
    </w:p>
    <w:p w14:paraId="224CFBE0" w14:textId="5B7E30CC" w:rsidR="008652B2" w:rsidRPr="00367C78" w:rsidRDefault="008652B2" w:rsidP="00BD22E1">
      <w:pPr>
        <w:pStyle w:val="Definition"/>
        <w:spacing w:before="80" w:line="240" w:lineRule="exact"/>
      </w:pPr>
      <w:r w:rsidRPr="00367C78">
        <w:rPr>
          <w:b/>
          <w:i/>
        </w:rPr>
        <w:t xml:space="preserve">essential principles </w:t>
      </w:r>
      <w:r w:rsidRPr="00367C78">
        <w:t xml:space="preserve">means the essential principles set out in </w:t>
      </w:r>
      <w:r w:rsidR="00EE4119" w:rsidRPr="00367C78">
        <w:t>Schedule 1</w:t>
      </w:r>
      <w:r w:rsidRPr="00367C78">
        <w:t>.</w:t>
      </w:r>
    </w:p>
    <w:p w14:paraId="4549382F" w14:textId="77777777" w:rsidR="001A193B" w:rsidRPr="00316378" w:rsidRDefault="001A193B" w:rsidP="001A193B">
      <w:pPr>
        <w:pStyle w:val="Definition"/>
        <w:rPr>
          <w:bCs/>
          <w:iCs/>
        </w:rPr>
      </w:pPr>
      <w:r w:rsidRPr="00316378">
        <w:rPr>
          <w:b/>
          <w:i/>
        </w:rPr>
        <w:t xml:space="preserve">EU certificate </w:t>
      </w:r>
      <w:r w:rsidRPr="00316378">
        <w:rPr>
          <w:bCs/>
          <w:iCs/>
        </w:rPr>
        <w:t>means an overseas regulator conformity assessment document issued under either of the following (as in force from time to time):</w:t>
      </w:r>
    </w:p>
    <w:p w14:paraId="24FD2A8F" w14:textId="77777777" w:rsidR="001A193B" w:rsidRPr="00316378" w:rsidRDefault="001A193B" w:rsidP="001A193B">
      <w:pPr>
        <w:pStyle w:val="paragraph"/>
      </w:pPr>
      <w:r w:rsidRPr="00316378">
        <w:tab/>
        <w:t>(a)</w:t>
      </w:r>
      <w:r w:rsidRPr="00316378">
        <w:tab/>
        <w:t>Council Directive 93/42/EEC of the Council of the European Communities;</w:t>
      </w:r>
    </w:p>
    <w:p w14:paraId="1F566E5E" w14:textId="77777777" w:rsidR="001A193B" w:rsidRPr="00316378" w:rsidRDefault="001A193B" w:rsidP="001A193B">
      <w:pPr>
        <w:pStyle w:val="paragraph"/>
      </w:pPr>
      <w:r w:rsidRPr="00316378">
        <w:tab/>
        <w:t>(b)</w:t>
      </w:r>
      <w:r w:rsidRPr="00316378">
        <w:tab/>
        <w:t>Directive 98/79/EC of the European Parliament and the Council of the European Union.</w:t>
      </w:r>
    </w:p>
    <w:p w14:paraId="7E6778B8" w14:textId="254C47DB" w:rsidR="00B1578F" w:rsidRPr="00367C78" w:rsidRDefault="00B1578F" w:rsidP="00B1578F">
      <w:pPr>
        <w:pStyle w:val="Definition"/>
      </w:pPr>
      <w:r w:rsidRPr="00367C78">
        <w:rPr>
          <w:b/>
          <w:i/>
        </w:rPr>
        <w:t>EU IVD regulation</w:t>
      </w:r>
      <w:r w:rsidRPr="00367C78">
        <w:t xml:space="preserve"> has the meaning given by subclause</w:t>
      </w:r>
      <w:r w:rsidR="00EA1C6C" w:rsidRPr="00367C78">
        <w:t> </w:t>
      </w:r>
      <w:r w:rsidRPr="00367C78">
        <w:t xml:space="preserve">2(3) of </w:t>
      </w:r>
      <w:r w:rsidR="002561A5">
        <w:t>Schedule 3</w:t>
      </w:r>
      <w:r w:rsidRPr="00367C78">
        <w:t>AA.</w:t>
      </w:r>
    </w:p>
    <w:p w14:paraId="628F1B76" w14:textId="505087AC" w:rsidR="00B1578F" w:rsidRPr="00367C78" w:rsidRDefault="00B1578F" w:rsidP="00B1578F">
      <w:pPr>
        <w:pStyle w:val="Definition"/>
      </w:pPr>
      <w:r w:rsidRPr="00367C78">
        <w:rPr>
          <w:b/>
          <w:i/>
        </w:rPr>
        <w:t>EU medical devices regulation</w:t>
      </w:r>
      <w:r w:rsidRPr="00367C78">
        <w:t xml:space="preserve"> has the meaning given by subclause</w:t>
      </w:r>
      <w:r w:rsidR="00EA1C6C" w:rsidRPr="00367C78">
        <w:t> </w:t>
      </w:r>
      <w:r w:rsidRPr="00367C78">
        <w:t xml:space="preserve">2(2) of </w:t>
      </w:r>
      <w:r w:rsidR="002561A5">
        <w:t>Schedule 3</w:t>
      </w:r>
      <w:r w:rsidRPr="00367C78">
        <w:t>AA.</w:t>
      </w:r>
    </w:p>
    <w:p w14:paraId="271D5802" w14:textId="77777777" w:rsidR="000B1548" w:rsidRPr="00367C78" w:rsidRDefault="000B1548" w:rsidP="000B1548">
      <w:pPr>
        <w:pStyle w:val="Definition"/>
      </w:pPr>
      <w:r w:rsidRPr="00367C78">
        <w:rPr>
          <w:b/>
          <w:i/>
        </w:rPr>
        <w:t>faecal microbiota transplant product</w:t>
      </w:r>
      <w:r w:rsidRPr="00367C78">
        <w:t xml:space="preserve"> means a thing that:</w:t>
      </w:r>
    </w:p>
    <w:p w14:paraId="2BC60BE9" w14:textId="77777777" w:rsidR="000B1548" w:rsidRPr="00367C78" w:rsidRDefault="000B1548" w:rsidP="000B1548">
      <w:pPr>
        <w:pStyle w:val="paragraph"/>
      </w:pPr>
      <w:r w:rsidRPr="00367C78">
        <w:tab/>
        <w:t>(a)</w:t>
      </w:r>
      <w:r w:rsidRPr="00367C78">
        <w:tab/>
        <w:t>comprises, contains or is derived from human stool; and</w:t>
      </w:r>
    </w:p>
    <w:p w14:paraId="67C3B28C" w14:textId="77777777" w:rsidR="000B1548" w:rsidRPr="00367C78" w:rsidRDefault="000B1548" w:rsidP="000B1548">
      <w:pPr>
        <w:pStyle w:val="paragraph"/>
      </w:pPr>
      <w:r w:rsidRPr="00367C78">
        <w:tab/>
        <w:t>(b)</w:t>
      </w:r>
      <w:r w:rsidRPr="00367C78">
        <w:tab/>
        <w:t>is for introduction into a person for a therapeutic use.</w:t>
      </w:r>
    </w:p>
    <w:p w14:paraId="59A59AF2" w14:textId="77777777" w:rsidR="00B1578F" w:rsidRPr="00367C78" w:rsidRDefault="00B1578F" w:rsidP="00B1578F">
      <w:pPr>
        <w:pStyle w:val="Definition"/>
      </w:pPr>
      <w:r w:rsidRPr="00367C78">
        <w:rPr>
          <w:b/>
          <w:i/>
        </w:rPr>
        <w:t>full designation conformity assessment body determination</w:t>
      </w:r>
      <w:r w:rsidRPr="00367C78">
        <w:t xml:space="preserve"> means a conformity assessment body determination that is of general application.</w:t>
      </w:r>
    </w:p>
    <w:p w14:paraId="413619F2" w14:textId="6FAF61DB" w:rsidR="008652B2" w:rsidRPr="00367C78" w:rsidRDefault="008652B2" w:rsidP="00BD22E1">
      <w:pPr>
        <w:pStyle w:val="Definition"/>
        <w:spacing w:before="80" w:line="240" w:lineRule="exact"/>
      </w:pPr>
      <w:r w:rsidRPr="00367C78">
        <w:rPr>
          <w:b/>
          <w:i/>
        </w:rPr>
        <w:t xml:space="preserve">full quality assurance procedures </w:t>
      </w:r>
      <w:r w:rsidRPr="00367C78">
        <w:t xml:space="preserve">means the conformity assessment procedures set out in </w:t>
      </w:r>
      <w:r w:rsidR="00EE4119" w:rsidRPr="00367C78">
        <w:t>Part 1</w:t>
      </w:r>
      <w:r w:rsidRPr="00367C78">
        <w:t xml:space="preserve"> of </w:t>
      </w:r>
      <w:r w:rsidR="002561A5">
        <w:t>Schedule 3</w:t>
      </w:r>
      <w:r w:rsidRPr="00367C78">
        <w:t>.</w:t>
      </w:r>
    </w:p>
    <w:p w14:paraId="558E72C0" w14:textId="77777777" w:rsidR="001A193B" w:rsidRPr="00316378" w:rsidRDefault="001A193B" w:rsidP="001A193B">
      <w:pPr>
        <w:pStyle w:val="Definition"/>
      </w:pPr>
      <w:r w:rsidRPr="00316378">
        <w:rPr>
          <w:b/>
          <w:i/>
        </w:rPr>
        <w:t>general start day</w:t>
      </w:r>
      <w:r w:rsidRPr="00316378">
        <w:t>, for a UDI medical device, means the following day:</w:t>
      </w:r>
    </w:p>
    <w:p w14:paraId="54D50CCF" w14:textId="77777777" w:rsidR="001A193B" w:rsidRPr="00316378" w:rsidRDefault="001A193B" w:rsidP="001A193B">
      <w:pPr>
        <w:pStyle w:val="paragraph"/>
      </w:pPr>
      <w:r w:rsidRPr="00316378">
        <w:tab/>
        <w:t>(a)</w:t>
      </w:r>
      <w:r w:rsidRPr="00316378">
        <w:tab/>
        <w:t>for a Class I medical device that is supplied in a sterile state:</w:t>
      </w:r>
    </w:p>
    <w:p w14:paraId="0C5951F8" w14:textId="77777777" w:rsidR="001A193B" w:rsidRPr="00316378" w:rsidRDefault="001A193B" w:rsidP="001A193B">
      <w:pPr>
        <w:pStyle w:val="paragraphsub"/>
      </w:pPr>
      <w:r w:rsidRPr="00316378">
        <w:tab/>
        <w:t>(i)</w:t>
      </w:r>
      <w:r w:rsidRPr="00316378">
        <w:tab/>
        <w:t>if, on 30 June 2028, an EU certificate is in force covering the medical device—1 January 2029; or</w:t>
      </w:r>
    </w:p>
    <w:p w14:paraId="59AA58BB" w14:textId="54758D08" w:rsidR="001A193B" w:rsidRPr="00316378" w:rsidRDefault="001A193B" w:rsidP="001A193B">
      <w:pPr>
        <w:pStyle w:val="paragraphsub"/>
      </w:pPr>
      <w:r w:rsidRPr="00316378">
        <w:tab/>
        <w:t>(ii)</w:t>
      </w:r>
      <w:r w:rsidRPr="00316378">
        <w:tab/>
        <w:t>otherwise—</w:t>
      </w:r>
      <w:r w:rsidR="002023AE">
        <w:t>1 July</w:t>
      </w:r>
      <w:r w:rsidRPr="00316378">
        <w:t xml:space="preserve"> 2028;</w:t>
      </w:r>
    </w:p>
    <w:p w14:paraId="771ADC44" w14:textId="77777777" w:rsidR="001A193B" w:rsidRPr="00316378" w:rsidRDefault="001A193B" w:rsidP="001A193B">
      <w:pPr>
        <w:pStyle w:val="paragraph"/>
      </w:pPr>
      <w:r w:rsidRPr="00316378">
        <w:tab/>
        <w:t>(b)</w:t>
      </w:r>
      <w:r w:rsidRPr="00316378">
        <w:tab/>
        <w:t>for a Class IIa medical device:</w:t>
      </w:r>
    </w:p>
    <w:p w14:paraId="5C8110D7" w14:textId="77777777" w:rsidR="001A193B" w:rsidRPr="00316378" w:rsidRDefault="001A193B" w:rsidP="001A193B">
      <w:pPr>
        <w:pStyle w:val="paragraphsub"/>
      </w:pPr>
      <w:r w:rsidRPr="00316378">
        <w:tab/>
        <w:t>(i)</w:t>
      </w:r>
      <w:r w:rsidRPr="00316378">
        <w:tab/>
        <w:t>if, on 30 June 2027, an EU certificate is in force covering the medical device—1 January 2029; or</w:t>
      </w:r>
    </w:p>
    <w:p w14:paraId="5E6FF6EC" w14:textId="51EEFC5E" w:rsidR="001A193B" w:rsidRPr="00316378" w:rsidRDefault="001A193B" w:rsidP="001A193B">
      <w:pPr>
        <w:pStyle w:val="paragraphsub"/>
      </w:pPr>
      <w:r w:rsidRPr="00316378">
        <w:tab/>
        <w:t>(ii)</w:t>
      </w:r>
      <w:r w:rsidRPr="00316378">
        <w:tab/>
        <w:t>otherwise—</w:t>
      </w:r>
      <w:r w:rsidR="002023AE">
        <w:t>1 July</w:t>
      </w:r>
      <w:r w:rsidRPr="00316378">
        <w:t xml:space="preserve"> 2027;</w:t>
      </w:r>
    </w:p>
    <w:p w14:paraId="0860AE61" w14:textId="77777777" w:rsidR="001A193B" w:rsidRPr="00316378" w:rsidRDefault="001A193B" w:rsidP="001A193B">
      <w:pPr>
        <w:pStyle w:val="paragraph"/>
      </w:pPr>
      <w:r w:rsidRPr="00316378">
        <w:tab/>
        <w:t>(c)</w:t>
      </w:r>
      <w:r w:rsidRPr="00316378">
        <w:tab/>
        <w:t>for a Class IIb medical device that is an implantable medical device:</w:t>
      </w:r>
    </w:p>
    <w:p w14:paraId="000E6F46" w14:textId="3DA69941" w:rsidR="001A193B" w:rsidRPr="00316378" w:rsidRDefault="001A193B" w:rsidP="001A193B">
      <w:pPr>
        <w:pStyle w:val="paragraphsub"/>
      </w:pPr>
      <w:r w:rsidRPr="00316378">
        <w:tab/>
        <w:t>(i)</w:t>
      </w:r>
      <w:r w:rsidRPr="00316378">
        <w:tab/>
        <w:t>if, on 30 June 2026, an EU certificate is in force covering the medical device and the medical device has been manufactured and labelled, but not supplied in Australia, before 1 January 2028—</w:t>
      </w:r>
      <w:r w:rsidR="002023AE">
        <w:t>1 July</w:t>
      </w:r>
      <w:r w:rsidRPr="00316378">
        <w:t xml:space="preserve"> 2029; or</w:t>
      </w:r>
    </w:p>
    <w:p w14:paraId="44CF6E1A" w14:textId="77777777" w:rsidR="001A193B" w:rsidRPr="00316378" w:rsidRDefault="001A193B" w:rsidP="001A193B">
      <w:pPr>
        <w:pStyle w:val="paragraphsub"/>
      </w:pPr>
      <w:r w:rsidRPr="00316378">
        <w:tab/>
        <w:t>(ii)</w:t>
      </w:r>
      <w:r w:rsidRPr="00316378">
        <w:tab/>
        <w:t>if, on 30 June 2026, an EU certificate is in force covering the medical device and subparagraph (i) does not apply—1 January 2028; or</w:t>
      </w:r>
    </w:p>
    <w:p w14:paraId="64BFB296" w14:textId="171D8FB1" w:rsidR="001A193B" w:rsidRPr="00316378" w:rsidRDefault="001A193B" w:rsidP="001A193B">
      <w:pPr>
        <w:pStyle w:val="paragraphsub"/>
      </w:pPr>
      <w:r w:rsidRPr="00316378">
        <w:tab/>
        <w:t>(iii)</w:t>
      </w:r>
      <w:r w:rsidRPr="00316378">
        <w:tab/>
        <w:t xml:space="preserve">if, on 30 June 2026, no EU certificate is in force covering the medical device and the medical device has been manufactured and labelled, but not supplied in Australia, before </w:t>
      </w:r>
      <w:r w:rsidR="002023AE">
        <w:t>1 July</w:t>
      </w:r>
      <w:r w:rsidRPr="00316378">
        <w:t xml:space="preserve"> 2026—</w:t>
      </w:r>
      <w:r w:rsidR="002023AE">
        <w:t>1 July</w:t>
      </w:r>
      <w:r w:rsidRPr="00316378">
        <w:t xml:space="preserve"> 2029; or</w:t>
      </w:r>
    </w:p>
    <w:p w14:paraId="2933157C" w14:textId="78D5EFDA" w:rsidR="001A193B" w:rsidRPr="00316378" w:rsidRDefault="001A193B" w:rsidP="001A193B">
      <w:pPr>
        <w:pStyle w:val="paragraphsub"/>
      </w:pPr>
      <w:r w:rsidRPr="00316378">
        <w:tab/>
        <w:t>(iv)</w:t>
      </w:r>
      <w:r w:rsidRPr="00316378">
        <w:tab/>
        <w:t>if, on 30 June 2026, no EU certificate is in force covering the medical device and subparagraph (iii) does not apply—</w:t>
      </w:r>
      <w:r w:rsidR="002023AE">
        <w:t>1 July</w:t>
      </w:r>
      <w:r w:rsidRPr="00316378">
        <w:t xml:space="preserve"> 2026;</w:t>
      </w:r>
    </w:p>
    <w:p w14:paraId="27CC0C97" w14:textId="77777777" w:rsidR="001A193B" w:rsidRPr="00316378" w:rsidRDefault="001A193B" w:rsidP="001A193B">
      <w:pPr>
        <w:pStyle w:val="paragraph"/>
      </w:pPr>
      <w:r w:rsidRPr="00316378">
        <w:tab/>
        <w:t>(d)</w:t>
      </w:r>
      <w:r w:rsidRPr="00316378">
        <w:tab/>
        <w:t>for a Class IIb medical device that is not an implantable medical device:</w:t>
      </w:r>
    </w:p>
    <w:p w14:paraId="5A0BCED3" w14:textId="64A91EFD" w:rsidR="001A193B" w:rsidRPr="00316378" w:rsidRDefault="001A193B" w:rsidP="001A193B">
      <w:pPr>
        <w:pStyle w:val="paragraphsub"/>
      </w:pPr>
      <w:r w:rsidRPr="00316378">
        <w:tab/>
        <w:t>(i)</w:t>
      </w:r>
      <w:r w:rsidRPr="00316378">
        <w:tab/>
        <w:t>if, on 30 June 2026, an EU certificate is in force covering the medical device and the medical device has been manufactured and labelled, but not supplied in Australia, before 1 January 2029—</w:t>
      </w:r>
      <w:r w:rsidR="002023AE">
        <w:t>1 July</w:t>
      </w:r>
      <w:r w:rsidRPr="00316378">
        <w:t xml:space="preserve"> 2029; or</w:t>
      </w:r>
    </w:p>
    <w:p w14:paraId="120A69EB" w14:textId="77777777" w:rsidR="001A193B" w:rsidRPr="00316378" w:rsidRDefault="001A193B" w:rsidP="001A193B">
      <w:pPr>
        <w:pStyle w:val="paragraphsub"/>
      </w:pPr>
      <w:r w:rsidRPr="00316378">
        <w:tab/>
        <w:t>(ii)</w:t>
      </w:r>
      <w:r w:rsidRPr="00316378">
        <w:tab/>
        <w:t>if, on 30 June 2026, an EU certificate is in force covering the medical device and subparagraph (i) does not apply—1 January 2029; or</w:t>
      </w:r>
    </w:p>
    <w:p w14:paraId="348E1A1D" w14:textId="3C23617E" w:rsidR="001A193B" w:rsidRPr="00316378" w:rsidRDefault="001A193B" w:rsidP="001A193B">
      <w:pPr>
        <w:pStyle w:val="paragraphsub"/>
      </w:pPr>
      <w:r w:rsidRPr="00316378">
        <w:tab/>
        <w:t>(iii)</w:t>
      </w:r>
      <w:r w:rsidRPr="00316378">
        <w:tab/>
        <w:t xml:space="preserve">if, on 30 June 2026, no EU certificate is in force covering the medical device and the medical device has been manufactured and labelled, but not supplied in Australia, before </w:t>
      </w:r>
      <w:r w:rsidR="002023AE">
        <w:t>1 July</w:t>
      </w:r>
      <w:r w:rsidRPr="00316378">
        <w:t xml:space="preserve"> 2026—</w:t>
      </w:r>
      <w:r w:rsidR="002023AE">
        <w:t>1 July</w:t>
      </w:r>
      <w:r w:rsidRPr="00316378">
        <w:t xml:space="preserve"> 2029; or</w:t>
      </w:r>
    </w:p>
    <w:p w14:paraId="4A8C97C9" w14:textId="62B73AD9" w:rsidR="001A193B" w:rsidRPr="00316378" w:rsidRDefault="001A193B" w:rsidP="001A193B">
      <w:pPr>
        <w:pStyle w:val="paragraphsub"/>
      </w:pPr>
      <w:r w:rsidRPr="00316378">
        <w:tab/>
        <w:t>(iv)</w:t>
      </w:r>
      <w:r w:rsidRPr="00316378">
        <w:tab/>
        <w:t>if, on 30 June 2026, no EU certificate is in force covering the medical device and subparagraph (iii) does not apply—</w:t>
      </w:r>
      <w:r w:rsidR="002023AE">
        <w:t>1 July</w:t>
      </w:r>
      <w:r w:rsidRPr="00316378">
        <w:t xml:space="preserve"> 2026;</w:t>
      </w:r>
    </w:p>
    <w:p w14:paraId="0EA7DE47" w14:textId="77777777" w:rsidR="001A193B" w:rsidRPr="00316378" w:rsidRDefault="001A193B" w:rsidP="001A193B">
      <w:pPr>
        <w:pStyle w:val="paragraph"/>
      </w:pPr>
      <w:r w:rsidRPr="00316378">
        <w:tab/>
        <w:t>(e)</w:t>
      </w:r>
      <w:r w:rsidRPr="00316378">
        <w:tab/>
        <w:t>for a Class III medical device:</w:t>
      </w:r>
    </w:p>
    <w:p w14:paraId="5906FE9E" w14:textId="490FB0EF" w:rsidR="001A193B" w:rsidRPr="00316378" w:rsidRDefault="001A193B" w:rsidP="001A193B">
      <w:pPr>
        <w:pStyle w:val="paragraphsub"/>
      </w:pPr>
      <w:r w:rsidRPr="00316378">
        <w:tab/>
        <w:t>(i)</w:t>
      </w:r>
      <w:r w:rsidRPr="00316378">
        <w:tab/>
        <w:t>if, on 30 June 2026, an EU certificate is in force covering the medical device and the medical device has been manufactured and labelled, but not supplied in Australia, before 1 January 2028—</w:t>
      </w:r>
      <w:r w:rsidR="002023AE">
        <w:t>1 July</w:t>
      </w:r>
      <w:r w:rsidRPr="00316378">
        <w:t xml:space="preserve"> 2029; or</w:t>
      </w:r>
    </w:p>
    <w:p w14:paraId="7C62CF68" w14:textId="77777777" w:rsidR="001A193B" w:rsidRPr="00316378" w:rsidRDefault="001A193B" w:rsidP="001A193B">
      <w:pPr>
        <w:pStyle w:val="paragraphsub"/>
      </w:pPr>
      <w:r w:rsidRPr="00316378">
        <w:tab/>
        <w:t>(ii)</w:t>
      </w:r>
      <w:r w:rsidRPr="00316378">
        <w:tab/>
        <w:t>if, on 30 June 2026, an EU certificate is in force covering the medical device and subparagraph (i) does not apply—1 January 2028; or</w:t>
      </w:r>
    </w:p>
    <w:p w14:paraId="75BBCB14" w14:textId="44640D3C" w:rsidR="001A193B" w:rsidRPr="00316378" w:rsidRDefault="001A193B" w:rsidP="001A193B">
      <w:pPr>
        <w:pStyle w:val="paragraphsub"/>
      </w:pPr>
      <w:r w:rsidRPr="00316378">
        <w:tab/>
        <w:t>(iii)</w:t>
      </w:r>
      <w:r w:rsidRPr="00316378">
        <w:tab/>
        <w:t xml:space="preserve">if, on 30 June 2026, no EU certificate is in force covering the medical device and the medical device has been manufactured and labelled, but not supplied in Australia, before </w:t>
      </w:r>
      <w:r w:rsidR="002023AE">
        <w:t>1 July</w:t>
      </w:r>
      <w:r w:rsidRPr="00316378">
        <w:t xml:space="preserve"> 2026—</w:t>
      </w:r>
      <w:r w:rsidR="002023AE">
        <w:t>1 July</w:t>
      </w:r>
      <w:r w:rsidRPr="00316378">
        <w:t xml:space="preserve"> 2029; or</w:t>
      </w:r>
    </w:p>
    <w:p w14:paraId="406AB9AC" w14:textId="73C3A7C5" w:rsidR="001A193B" w:rsidRPr="00316378" w:rsidRDefault="001A193B" w:rsidP="001A193B">
      <w:pPr>
        <w:pStyle w:val="paragraphsub"/>
      </w:pPr>
      <w:r w:rsidRPr="00316378">
        <w:tab/>
        <w:t>(iv)</w:t>
      </w:r>
      <w:r w:rsidRPr="00316378">
        <w:tab/>
        <w:t>if, on 30 June 2026, no EU certificate is in force covering the medical device and subparagraph (iii) does not apply—</w:t>
      </w:r>
      <w:r w:rsidR="002023AE">
        <w:t>1 July</w:t>
      </w:r>
      <w:r w:rsidRPr="00316378">
        <w:t xml:space="preserve"> 2026;</w:t>
      </w:r>
    </w:p>
    <w:p w14:paraId="5961DB9E" w14:textId="77777777" w:rsidR="001A193B" w:rsidRPr="00316378" w:rsidRDefault="001A193B" w:rsidP="001A193B">
      <w:pPr>
        <w:pStyle w:val="paragraph"/>
      </w:pPr>
      <w:r w:rsidRPr="00316378">
        <w:tab/>
        <w:t>(f)</w:t>
      </w:r>
      <w:r w:rsidRPr="00316378">
        <w:tab/>
        <w:t>for a Class 1 IVD medical device with a Global Medical Device Nomenclature System Code of CT944 or CT943:</w:t>
      </w:r>
    </w:p>
    <w:p w14:paraId="1A3317F7" w14:textId="77777777" w:rsidR="001A193B" w:rsidRPr="00316378" w:rsidRDefault="001A193B" w:rsidP="001A193B">
      <w:pPr>
        <w:pStyle w:val="paragraphsub"/>
      </w:pPr>
      <w:r w:rsidRPr="00316378">
        <w:tab/>
        <w:t>(i)</w:t>
      </w:r>
      <w:r w:rsidRPr="00316378">
        <w:tab/>
        <w:t>if, on 30 June 2029, an EU certificate is in force covering the medical device—1 January 2030; or</w:t>
      </w:r>
    </w:p>
    <w:p w14:paraId="352B10DC" w14:textId="39B9A1F0" w:rsidR="001A193B" w:rsidRPr="00316378" w:rsidRDefault="001A193B" w:rsidP="001A193B">
      <w:pPr>
        <w:pStyle w:val="paragraphsub"/>
      </w:pPr>
      <w:r w:rsidRPr="00316378">
        <w:tab/>
        <w:t>(ii)</w:t>
      </w:r>
      <w:r w:rsidRPr="00316378">
        <w:tab/>
        <w:t>otherwise—</w:t>
      </w:r>
      <w:r w:rsidR="002023AE">
        <w:t>1 July</w:t>
      </w:r>
      <w:r w:rsidRPr="00316378">
        <w:t xml:space="preserve"> 2029;</w:t>
      </w:r>
    </w:p>
    <w:p w14:paraId="50328F41" w14:textId="77777777" w:rsidR="001A193B" w:rsidRPr="00316378" w:rsidRDefault="001A193B" w:rsidP="001A193B">
      <w:pPr>
        <w:pStyle w:val="paragraph"/>
      </w:pPr>
      <w:r w:rsidRPr="00316378">
        <w:tab/>
        <w:t>(g)</w:t>
      </w:r>
      <w:r w:rsidRPr="00316378">
        <w:tab/>
        <w:t>for a Class 2 IVD medical device:</w:t>
      </w:r>
    </w:p>
    <w:p w14:paraId="3EAE8775" w14:textId="77777777" w:rsidR="001A193B" w:rsidRPr="00316378" w:rsidRDefault="001A193B" w:rsidP="001A193B">
      <w:pPr>
        <w:pStyle w:val="paragraphsub"/>
      </w:pPr>
      <w:r w:rsidRPr="00316378">
        <w:tab/>
        <w:t>(i)</w:t>
      </w:r>
      <w:r w:rsidRPr="00316378">
        <w:tab/>
        <w:t>if, on 30 June 2029, an EU certificate is in force covering the medical device—1 January 2030; or</w:t>
      </w:r>
    </w:p>
    <w:p w14:paraId="488F5AFC" w14:textId="3607EFC3" w:rsidR="001A193B" w:rsidRPr="00316378" w:rsidRDefault="001A193B" w:rsidP="001A193B">
      <w:pPr>
        <w:pStyle w:val="paragraphsub"/>
      </w:pPr>
      <w:r w:rsidRPr="00316378">
        <w:tab/>
        <w:t>(ii)</w:t>
      </w:r>
      <w:r w:rsidRPr="00316378">
        <w:tab/>
        <w:t>otherwise—</w:t>
      </w:r>
      <w:r w:rsidR="002023AE">
        <w:t>1 July</w:t>
      </w:r>
      <w:r w:rsidRPr="00316378">
        <w:t xml:space="preserve"> 2029;</w:t>
      </w:r>
    </w:p>
    <w:p w14:paraId="3EA25A53" w14:textId="77777777" w:rsidR="001A193B" w:rsidRPr="00316378" w:rsidRDefault="001A193B" w:rsidP="001A193B">
      <w:pPr>
        <w:pStyle w:val="paragraph"/>
      </w:pPr>
      <w:r w:rsidRPr="00316378">
        <w:tab/>
        <w:t>(h)</w:t>
      </w:r>
      <w:r w:rsidRPr="00316378">
        <w:tab/>
        <w:t>for a Class 3 IVD medical device:</w:t>
      </w:r>
    </w:p>
    <w:p w14:paraId="757007C1" w14:textId="77777777" w:rsidR="001A193B" w:rsidRPr="00316378" w:rsidRDefault="001A193B" w:rsidP="001A193B">
      <w:pPr>
        <w:pStyle w:val="paragraphsub"/>
      </w:pPr>
      <w:r w:rsidRPr="00316378">
        <w:tab/>
        <w:t>(i)</w:t>
      </w:r>
      <w:r w:rsidRPr="00316378">
        <w:tab/>
        <w:t>if, on 30 June 2028, an EU certificate is in force covering the medical device—1 January 2029; or</w:t>
      </w:r>
    </w:p>
    <w:p w14:paraId="65E65CA4" w14:textId="50087E8C" w:rsidR="001A193B" w:rsidRPr="00316378" w:rsidRDefault="001A193B" w:rsidP="001A193B">
      <w:pPr>
        <w:pStyle w:val="paragraphsub"/>
      </w:pPr>
      <w:r w:rsidRPr="00316378">
        <w:tab/>
        <w:t>(ii)</w:t>
      </w:r>
      <w:r w:rsidRPr="00316378">
        <w:tab/>
        <w:t>otherwise—</w:t>
      </w:r>
      <w:r w:rsidR="002023AE">
        <w:t>1 July</w:t>
      </w:r>
      <w:r w:rsidRPr="00316378">
        <w:t xml:space="preserve"> 2028;</w:t>
      </w:r>
    </w:p>
    <w:p w14:paraId="517CDE36" w14:textId="1AABAA6A" w:rsidR="001A193B" w:rsidRPr="00316378" w:rsidRDefault="001A193B" w:rsidP="001A193B">
      <w:pPr>
        <w:pStyle w:val="paragraph"/>
      </w:pPr>
      <w:r w:rsidRPr="00316378">
        <w:tab/>
        <w:t>(i)</w:t>
      </w:r>
      <w:r w:rsidRPr="00316378">
        <w:tab/>
        <w:t>for a Class 4 IVD medical device—</w:t>
      </w:r>
      <w:r w:rsidR="002023AE">
        <w:t>1 July</w:t>
      </w:r>
      <w:r w:rsidRPr="00316378">
        <w:t xml:space="preserve"> 2028.</w:t>
      </w:r>
    </w:p>
    <w:p w14:paraId="538E1F32" w14:textId="77777777" w:rsidR="00465521" w:rsidRPr="00367C78" w:rsidRDefault="00465521" w:rsidP="00BD22E1">
      <w:pPr>
        <w:pStyle w:val="Definition"/>
        <w:spacing w:before="80" w:line="240" w:lineRule="exact"/>
      </w:pPr>
      <w:r w:rsidRPr="00367C78">
        <w:rPr>
          <w:b/>
          <w:i/>
        </w:rPr>
        <w:t xml:space="preserve">health professional </w:t>
      </w:r>
      <w:r w:rsidRPr="00367C78">
        <w:t>includes a person who is:</w:t>
      </w:r>
    </w:p>
    <w:p w14:paraId="0E4FA98B" w14:textId="6258EC92" w:rsidR="00465521" w:rsidRPr="00367C78" w:rsidRDefault="00465521" w:rsidP="006D1E60">
      <w:pPr>
        <w:pStyle w:val="paragraph"/>
      </w:pPr>
      <w:r w:rsidRPr="00367C78">
        <w:tab/>
        <w:t>(a)</w:t>
      </w:r>
      <w:r w:rsidRPr="00367C78">
        <w:tab/>
        <w:t xml:space="preserve">a medical practitioner, </w:t>
      </w:r>
      <w:r w:rsidR="009F623B" w:rsidRPr="00A1148D">
        <w:t>or</w:t>
      </w:r>
      <w:r w:rsidR="009F623B">
        <w:t xml:space="preserve"> </w:t>
      </w:r>
      <w:r w:rsidRPr="00367C78">
        <w:t>a dentist or any other kind of health care worker registered under a law of a State or Territory; or</w:t>
      </w:r>
    </w:p>
    <w:p w14:paraId="2127EDF3" w14:textId="77777777" w:rsidR="00465521" w:rsidRPr="00367C78" w:rsidRDefault="00465521" w:rsidP="006D1E60">
      <w:pPr>
        <w:pStyle w:val="paragraph"/>
      </w:pPr>
      <w:r w:rsidRPr="00367C78">
        <w:tab/>
        <w:t>(b)</w:t>
      </w:r>
      <w:r w:rsidRPr="00367C78">
        <w:tab/>
        <w:t>a biomedical engineer, chiropractor, optometrist, orthodontist, osteopath, pharmacist, physiotherapist, podiatrist, prosthetist or rehabilitation engineer.</w:t>
      </w:r>
    </w:p>
    <w:p w14:paraId="13E03C73" w14:textId="3D333D7C" w:rsidR="00896DC9" w:rsidRPr="00367C78" w:rsidRDefault="00896DC9" w:rsidP="00896DC9">
      <w:pPr>
        <w:pStyle w:val="Definition"/>
      </w:pPr>
      <w:r w:rsidRPr="00367C78">
        <w:rPr>
          <w:b/>
          <w:i/>
        </w:rPr>
        <w:t>hip joint</w:t>
      </w:r>
      <w:r w:rsidRPr="00367C78">
        <w:t xml:space="preserve"> means the ball and socket formed by the reception of the head of the femur into the cup</w:t>
      </w:r>
      <w:r w:rsidR="002023AE">
        <w:noBreakHyphen/>
      </w:r>
      <w:r w:rsidRPr="00367C78">
        <w:t>shaped cavity of the acetabulum.</w:t>
      </w:r>
    </w:p>
    <w:p w14:paraId="1C7BD1F5" w14:textId="77777777" w:rsidR="00465521" w:rsidRPr="00367C78" w:rsidRDefault="00465521" w:rsidP="00BD22E1">
      <w:pPr>
        <w:pStyle w:val="Definition"/>
        <w:spacing w:before="80" w:line="240" w:lineRule="exact"/>
      </w:pPr>
      <w:r w:rsidRPr="00367C78">
        <w:rPr>
          <w:b/>
          <w:i/>
        </w:rPr>
        <w:t xml:space="preserve">immunohaematology reagent IVD medical device </w:t>
      </w:r>
      <w:r w:rsidRPr="00367C78">
        <w:t>means an IVD medical device that is a reagent, reagent product or related material that is intended by the manufacturer to be used to provide information about blood groups, red cell antigens or red cell antibodies, or to determine compatibility of blood or blood components for transfusion.</w:t>
      </w:r>
    </w:p>
    <w:p w14:paraId="55327719" w14:textId="77777777" w:rsidR="001110F6" w:rsidRPr="00367C78" w:rsidRDefault="001110F6" w:rsidP="001110F6">
      <w:pPr>
        <w:pStyle w:val="Definition"/>
      </w:pPr>
      <w:r w:rsidRPr="00367C78">
        <w:rPr>
          <w:b/>
          <w:i/>
        </w:rPr>
        <w:t>implantable breast medical device</w:t>
      </w:r>
      <w:r w:rsidRPr="00367C78">
        <w:t xml:space="preserve"> means any of the following implantable medical devices:</w:t>
      </w:r>
    </w:p>
    <w:p w14:paraId="0C0FE4C9" w14:textId="77777777" w:rsidR="001110F6" w:rsidRPr="00367C78" w:rsidRDefault="001110F6" w:rsidP="001110F6">
      <w:pPr>
        <w:pStyle w:val="paragraph"/>
      </w:pPr>
      <w:r w:rsidRPr="00367C78">
        <w:tab/>
        <w:t>(a)</w:t>
      </w:r>
      <w:r w:rsidRPr="00367C78">
        <w:tab/>
        <w:t>breast implants or mammary implants;</w:t>
      </w:r>
    </w:p>
    <w:p w14:paraId="58C8994F" w14:textId="77777777" w:rsidR="001110F6" w:rsidRPr="00367C78" w:rsidRDefault="001110F6" w:rsidP="001110F6">
      <w:pPr>
        <w:pStyle w:val="paragraph"/>
      </w:pPr>
      <w:r w:rsidRPr="00367C78">
        <w:tab/>
        <w:t>(b)</w:t>
      </w:r>
      <w:r w:rsidRPr="00367C78">
        <w:tab/>
        <w:t>breast tissue expanders;</w:t>
      </w:r>
    </w:p>
    <w:p w14:paraId="22AE3E92" w14:textId="4FA4F045" w:rsidR="001110F6" w:rsidRPr="00367C78" w:rsidRDefault="001110F6" w:rsidP="001110F6">
      <w:pPr>
        <w:pStyle w:val="paragraph"/>
      </w:pPr>
      <w:r w:rsidRPr="00367C78">
        <w:tab/>
        <w:t>(c)</w:t>
      </w:r>
      <w:r w:rsidRPr="00367C78">
        <w:tab/>
        <w:t xml:space="preserve">any other medical device that is of a similar kind, or has a similar function, to a medical device mentioned in </w:t>
      </w:r>
      <w:r w:rsidR="00EE4119" w:rsidRPr="00367C78">
        <w:t>paragraph (</w:t>
      </w:r>
      <w:r w:rsidRPr="00367C78">
        <w:t>a) or (b).</w:t>
      </w:r>
    </w:p>
    <w:p w14:paraId="11A33CD6" w14:textId="77777777" w:rsidR="001110F6" w:rsidRPr="00367C78" w:rsidRDefault="001110F6" w:rsidP="001110F6">
      <w:pPr>
        <w:pStyle w:val="Definition"/>
      </w:pPr>
      <w:r w:rsidRPr="00367C78">
        <w:rPr>
          <w:b/>
          <w:i/>
        </w:rPr>
        <w:t>implantable cardiac medical device</w:t>
      </w:r>
      <w:r w:rsidRPr="00367C78">
        <w:t xml:space="preserve"> means any of the following implantable medical devices or active implantable medical devices:</w:t>
      </w:r>
    </w:p>
    <w:p w14:paraId="3E619065" w14:textId="77777777" w:rsidR="001110F6" w:rsidRPr="00367C78" w:rsidRDefault="001110F6" w:rsidP="001110F6">
      <w:pPr>
        <w:pStyle w:val="paragraph"/>
      </w:pPr>
      <w:r w:rsidRPr="00367C78">
        <w:tab/>
        <w:t>(a)</w:t>
      </w:r>
      <w:r w:rsidRPr="00367C78">
        <w:tab/>
        <w:t>cardiac stents;</w:t>
      </w:r>
    </w:p>
    <w:p w14:paraId="3FED4470" w14:textId="77777777" w:rsidR="001110F6" w:rsidRPr="00367C78" w:rsidRDefault="001110F6" w:rsidP="001110F6">
      <w:pPr>
        <w:pStyle w:val="paragraph"/>
      </w:pPr>
      <w:r w:rsidRPr="00367C78">
        <w:tab/>
        <w:t>(b)</w:t>
      </w:r>
      <w:r w:rsidRPr="00367C78">
        <w:tab/>
        <w:t>cardiac valves (whether mechanical or of biological origin);</w:t>
      </w:r>
    </w:p>
    <w:p w14:paraId="0C675D0C" w14:textId="77777777" w:rsidR="001110F6" w:rsidRPr="00367C78" w:rsidRDefault="001110F6" w:rsidP="001110F6">
      <w:pPr>
        <w:pStyle w:val="paragraph"/>
      </w:pPr>
      <w:r w:rsidRPr="00367C78">
        <w:tab/>
        <w:t>(c)</w:t>
      </w:r>
      <w:r w:rsidRPr="00367C78">
        <w:tab/>
        <w:t>electronic devices for regulating heart rate or managing dysrhythmia;</w:t>
      </w:r>
    </w:p>
    <w:p w14:paraId="74695F76" w14:textId="446BF36C" w:rsidR="001110F6" w:rsidRPr="00367C78" w:rsidRDefault="001110F6" w:rsidP="001110F6">
      <w:pPr>
        <w:pStyle w:val="paragraph"/>
      </w:pPr>
      <w:r w:rsidRPr="00367C78">
        <w:tab/>
        <w:t>(d)</w:t>
      </w:r>
      <w:r w:rsidRPr="00367C78">
        <w:tab/>
        <w:t xml:space="preserve">any other medical device that is of a similar kind, or has a similar function, to a medical device mentioned in </w:t>
      </w:r>
      <w:r w:rsidR="00EE4119" w:rsidRPr="00367C78">
        <w:t>paragraph (</w:t>
      </w:r>
      <w:r w:rsidRPr="00367C78">
        <w:t>a), (b) or (c).</w:t>
      </w:r>
    </w:p>
    <w:p w14:paraId="0980245C" w14:textId="77777777" w:rsidR="008652B2" w:rsidRPr="00367C78" w:rsidRDefault="008652B2" w:rsidP="00BD22E1">
      <w:pPr>
        <w:pStyle w:val="Definition"/>
        <w:keepNext/>
        <w:spacing w:before="80" w:line="240" w:lineRule="exact"/>
      </w:pPr>
      <w:r w:rsidRPr="00367C78">
        <w:rPr>
          <w:b/>
          <w:i/>
        </w:rPr>
        <w:t xml:space="preserve">implantable medical device </w:t>
      </w:r>
      <w:r w:rsidRPr="00367C78">
        <w:t>means a medical device (other than an active implantable medical device) that is intended by the manufacturer:</w:t>
      </w:r>
    </w:p>
    <w:p w14:paraId="13FFA5E1" w14:textId="77777777" w:rsidR="008652B2" w:rsidRPr="00367C78" w:rsidRDefault="008652B2" w:rsidP="006D1E60">
      <w:pPr>
        <w:pStyle w:val="paragraph"/>
      </w:pPr>
      <w:r w:rsidRPr="00367C78">
        <w:tab/>
        <w:t>(a)</w:t>
      </w:r>
      <w:r w:rsidRPr="00367C78">
        <w:tab/>
        <w:t>to be, by surgical intervention, wholly introduced into the body of a human being, and to remain in place after the procedure; or</w:t>
      </w:r>
    </w:p>
    <w:p w14:paraId="518B7504" w14:textId="77777777" w:rsidR="008652B2" w:rsidRPr="00367C78" w:rsidRDefault="008652B2" w:rsidP="006D1E60">
      <w:pPr>
        <w:pStyle w:val="paragraph"/>
      </w:pPr>
      <w:r w:rsidRPr="00367C78">
        <w:tab/>
        <w:t>(b)</w:t>
      </w:r>
      <w:r w:rsidRPr="00367C78">
        <w:tab/>
        <w:t>to replace, by surgical intervention, an epithelial surface, or the surface of an eye, of a human being, and to remain in place after the procedure; or</w:t>
      </w:r>
    </w:p>
    <w:p w14:paraId="6E14F0D8" w14:textId="77777777" w:rsidR="008652B2" w:rsidRPr="00367C78" w:rsidRDefault="008652B2" w:rsidP="006D1E60">
      <w:pPr>
        <w:pStyle w:val="paragraph"/>
      </w:pPr>
      <w:r w:rsidRPr="00367C78">
        <w:tab/>
        <w:t>(c)</w:t>
      </w:r>
      <w:r w:rsidRPr="00367C78">
        <w:tab/>
        <w:t>to be, by surgical intervention, partially introduced into the body of a human being, and to remain in place for at least 30 days after the procedure.</w:t>
      </w:r>
    </w:p>
    <w:p w14:paraId="346878DE" w14:textId="042BF166" w:rsidR="00A15DE1" w:rsidRPr="00367C78" w:rsidRDefault="00A15DE1" w:rsidP="00000BFE">
      <w:pPr>
        <w:pStyle w:val="Definition"/>
        <w:spacing w:before="80" w:line="240" w:lineRule="exact"/>
        <w:jc w:val="both"/>
      </w:pPr>
      <w:r w:rsidRPr="00367C78">
        <w:rPr>
          <w:b/>
          <w:i/>
        </w:rPr>
        <w:t>in</w:t>
      </w:r>
      <w:r w:rsidR="002023AE">
        <w:rPr>
          <w:b/>
          <w:i/>
        </w:rPr>
        <w:noBreakHyphen/>
      </w:r>
      <w:r w:rsidRPr="00367C78">
        <w:rPr>
          <w:b/>
          <w:i/>
        </w:rPr>
        <w:t xml:space="preserve">house IVD medical device </w:t>
      </w:r>
      <w:r w:rsidRPr="00367C78">
        <w:t>means an IVD medical device that is:</w:t>
      </w:r>
    </w:p>
    <w:p w14:paraId="26F1B3CB" w14:textId="77777777" w:rsidR="00A15DE1" w:rsidRPr="00367C78" w:rsidRDefault="00A15DE1" w:rsidP="006D1E60">
      <w:pPr>
        <w:pStyle w:val="paragraph"/>
      </w:pPr>
      <w:r w:rsidRPr="00367C78">
        <w:tab/>
        <w:t>(a)</w:t>
      </w:r>
      <w:r w:rsidRPr="00367C78">
        <w:tab/>
        <w:t xml:space="preserve">within the confines or scope of an </w:t>
      </w:r>
      <w:r w:rsidR="004827A9" w:rsidRPr="00367C78">
        <w:t>Australian laboratory or Australian laboratory network</w:t>
      </w:r>
      <w:r w:rsidRPr="00367C78">
        <w:t>:</w:t>
      </w:r>
    </w:p>
    <w:p w14:paraId="218B2FBD" w14:textId="77777777" w:rsidR="00A15DE1" w:rsidRPr="00367C78" w:rsidRDefault="00A15DE1" w:rsidP="006D1E60">
      <w:pPr>
        <w:pStyle w:val="paragraphsub"/>
      </w:pPr>
      <w:r w:rsidRPr="00367C78">
        <w:tab/>
        <w:t>(i)</w:t>
      </w:r>
      <w:r w:rsidRPr="00367C78">
        <w:tab/>
        <w:t>developed from first principles; or</w:t>
      </w:r>
    </w:p>
    <w:p w14:paraId="73B339F4" w14:textId="77777777" w:rsidR="00A15DE1" w:rsidRPr="00367C78" w:rsidRDefault="00A15DE1" w:rsidP="006D1E60">
      <w:pPr>
        <w:pStyle w:val="paragraphsub"/>
      </w:pPr>
      <w:r w:rsidRPr="00367C78">
        <w:tab/>
        <w:t>(ii)</w:t>
      </w:r>
      <w:r w:rsidRPr="00367C78">
        <w:tab/>
        <w:t>developed or modified from a published source; or</w:t>
      </w:r>
    </w:p>
    <w:p w14:paraId="3DC32CBE" w14:textId="77777777" w:rsidR="00A15DE1" w:rsidRPr="00367C78" w:rsidRDefault="00A15DE1" w:rsidP="006D1E60">
      <w:pPr>
        <w:pStyle w:val="paragraphsub"/>
      </w:pPr>
      <w:r w:rsidRPr="00367C78">
        <w:tab/>
        <w:t>(iii)</w:t>
      </w:r>
      <w:r w:rsidRPr="00367C78">
        <w:tab/>
        <w:t>developed or modified from any other source; or</w:t>
      </w:r>
    </w:p>
    <w:p w14:paraId="03984C78" w14:textId="77777777" w:rsidR="00A15DE1" w:rsidRPr="00367C78" w:rsidRDefault="00A15DE1" w:rsidP="006D1E60">
      <w:pPr>
        <w:pStyle w:val="paragraphsub"/>
      </w:pPr>
      <w:r w:rsidRPr="00367C78">
        <w:tab/>
        <w:t>(iv)</w:t>
      </w:r>
      <w:r w:rsidRPr="00367C78">
        <w:tab/>
        <w:t>used for a purpose, other than the intended purpose assigned by the manufacturer; and</w:t>
      </w:r>
    </w:p>
    <w:p w14:paraId="04BA4A19" w14:textId="77777777" w:rsidR="00A15DE1" w:rsidRPr="00367C78" w:rsidRDefault="00A15DE1" w:rsidP="006D1E60">
      <w:pPr>
        <w:pStyle w:val="paragraph"/>
      </w:pPr>
      <w:r w:rsidRPr="00367C78">
        <w:tab/>
        <w:t>(b)</w:t>
      </w:r>
      <w:r w:rsidRPr="00367C78">
        <w:tab/>
        <w:t xml:space="preserve">not supplied for use outside that </w:t>
      </w:r>
      <w:r w:rsidR="004827A9" w:rsidRPr="00367C78">
        <w:t>laboratory or laboratory network</w:t>
      </w:r>
      <w:r w:rsidRPr="00367C78">
        <w:t>.</w:t>
      </w:r>
    </w:p>
    <w:p w14:paraId="79B964E4" w14:textId="77777777" w:rsidR="00024E66" w:rsidRPr="00367C78" w:rsidRDefault="00024E66" w:rsidP="00024E66">
      <w:pPr>
        <w:pStyle w:val="Definition"/>
      </w:pPr>
      <w:r w:rsidRPr="00367C78">
        <w:rPr>
          <w:b/>
          <w:i/>
        </w:rPr>
        <w:t>injured skin or mucous membrane</w:t>
      </w:r>
      <w:r w:rsidRPr="00367C78">
        <w:t xml:space="preserve"> means an area of skin or mucous membrane that has evidence of:</w:t>
      </w:r>
    </w:p>
    <w:p w14:paraId="5860676D" w14:textId="77777777" w:rsidR="00024E66" w:rsidRPr="00367C78" w:rsidRDefault="00024E66" w:rsidP="00024E66">
      <w:pPr>
        <w:pStyle w:val="paragraph"/>
      </w:pPr>
      <w:r w:rsidRPr="00367C78">
        <w:tab/>
        <w:t>(a)</w:t>
      </w:r>
      <w:r w:rsidRPr="00367C78">
        <w:tab/>
        <w:t>a pathological change; or</w:t>
      </w:r>
    </w:p>
    <w:p w14:paraId="056CB052" w14:textId="77777777" w:rsidR="00024E66" w:rsidRPr="00367C78" w:rsidRDefault="00024E66" w:rsidP="00024E66">
      <w:pPr>
        <w:pStyle w:val="paragraph"/>
      </w:pPr>
      <w:r w:rsidRPr="00367C78">
        <w:tab/>
        <w:t>(b)</w:t>
      </w:r>
      <w:r w:rsidRPr="00367C78">
        <w:tab/>
        <w:t>a change following:</w:t>
      </w:r>
    </w:p>
    <w:p w14:paraId="35B4E699" w14:textId="77777777" w:rsidR="00024E66" w:rsidRPr="00367C78" w:rsidRDefault="00024E66" w:rsidP="00024E66">
      <w:pPr>
        <w:pStyle w:val="paragraphsub"/>
      </w:pPr>
      <w:r w:rsidRPr="00367C78">
        <w:tab/>
        <w:t>(i)</w:t>
      </w:r>
      <w:r w:rsidRPr="00367C78">
        <w:tab/>
        <w:t>disease; or</w:t>
      </w:r>
    </w:p>
    <w:p w14:paraId="77FF46E2" w14:textId="77777777" w:rsidR="00024E66" w:rsidRPr="00367C78" w:rsidRDefault="00024E66" w:rsidP="00024E66">
      <w:pPr>
        <w:pStyle w:val="paragraphsub"/>
      </w:pPr>
      <w:r w:rsidRPr="00367C78">
        <w:tab/>
        <w:t>(ii)</w:t>
      </w:r>
      <w:r w:rsidRPr="00367C78">
        <w:tab/>
        <w:t>a wound.</w:t>
      </w:r>
    </w:p>
    <w:p w14:paraId="174F3B00" w14:textId="77777777" w:rsidR="00260F09" w:rsidRPr="00367C78" w:rsidRDefault="00260F09" w:rsidP="00260F09">
      <w:pPr>
        <w:pStyle w:val="Definition"/>
      </w:pPr>
      <w:r w:rsidRPr="00367C78">
        <w:rPr>
          <w:b/>
          <w:i/>
        </w:rPr>
        <w:t>instructions for use</w:t>
      </w:r>
      <w:r w:rsidRPr="00367C78">
        <w:t>, in relation to a medical device, includes information provided by the manufacturer of the device to inform a user of the device of the intended purpose of the device, of the proper use of the device and of any precautions to be taken in relation to the use of the device.</w:t>
      </w:r>
    </w:p>
    <w:p w14:paraId="55971BE2" w14:textId="3BBBA6AF" w:rsidR="00260F09" w:rsidRPr="00367C78" w:rsidRDefault="00260F09" w:rsidP="00260F09">
      <w:pPr>
        <w:pStyle w:val="notetext"/>
      </w:pPr>
      <w:r w:rsidRPr="00367C78">
        <w:t>Note:</w:t>
      </w:r>
      <w:r w:rsidRPr="00367C78">
        <w:tab/>
        <w:t xml:space="preserve">These Regulations contain requirements relating to instructions for use of a medical device. For example, clauses 13.1 to 13.4 of </w:t>
      </w:r>
      <w:r w:rsidR="00EE4119" w:rsidRPr="00367C78">
        <w:t>Schedule 1</w:t>
      </w:r>
      <w:r w:rsidRPr="00367C78">
        <w:t xml:space="preserve"> (about essential principles) deal with information that must be included in instructions for the use of a medical device.</w:t>
      </w:r>
    </w:p>
    <w:p w14:paraId="21157F60" w14:textId="77777777" w:rsidR="008652B2" w:rsidRPr="00367C78" w:rsidRDefault="008652B2" w:rsidP="00BD22E1">
      <w:pPr>
        <w:pStyle w:val="Definition"/>
        <w:keepNext/>
        <w:spacing w:before="80" w:line="240" w:lineRule="exact"/>
      </w:pPr>
      <w:r w:rsidRPr="00367C78">
        <w:rPr>
          <w:b/>
          <w:i/>
        </w:rPr>
        <w:t>intended purpose</w:t>
      </w:r>
      <w:r w:rsidRPr="00367C78">
        <w:t>, of a medical device, means the purpose for which the manufacturer of the device intends it to be used, as stated in:</w:t>
      </w:r>
    </w:p>
    <w:p w14:paraId="50C44A49" w14:textId="77777777" w:rsidR="008652B2" w:rsidRPr="00367C78" w:rsidRDefault="008652B2" w:rsidP="006D1E60">
      <w:pPr>
        <w:pStyle w:val="paragraph"/>
      </w:pPr>
      <w:r w:rsidRPr="00367C78">
        <w:tab/>
        <w:t>(a)</w:t>
      </w:r>
      <w:r w:rsidRPr="00367C78">
        <w:tab/>
        <w:t>the information provided with the device; or</w:t>
      </w:r>
    </w:p>
    <w:p w14:paraId="1562A624" w14:textId="77777777" w:rsidR="008652B2" w:rsidRPr="00367C78" w:rsidRDefault="008652B2" w:rsidP="006D1E60">
      <w:pPr>
        <w:pStyle w:val="paragraph"/>
      </w:pPr>
      <w:r w:rsidRPr="00367C78">
        <w:tab/>
        <w:t>(b)</w:t>
      </w:r>
      <w:r w:rsidRPr="00367C78">
        <w:tab/>
        <w:t>the instructions for use of the device; or</w:t>
      </w:r>
    </w:p>
    <w:p w14:paraId="048C81D5" w14:textId="77777777" w:rsidR="002D2EFD" w:rsidRPr="00367C78" w:rsidRDefault="008652B2" w:rsidP="006D1E60">
      <w:pPr>
        <w:pStyle w:val="paragraph"/>
      </w:pPr>
      <w:r w:rsidRPr="00367C78">
        <w:tab/>
        <w:t>(c)</w:t>
      </w:r>
      <w:r w:rsidRPr="00367C78">
        <w:tab/>
        <w:t>any advertising material applying to the device</w:t>
      </w:r>
      <w:r w:rsidR="002D2EFD" w:rsidRPr="00367C78">
        <w:t>; or</w:t>
      </w:r>
    </w:p>
    <w:p w14:paraId="1D5D7830" w14:textId="77777777" w:rsidR="002D2EFD" w:rsidRPr="00367C78" w:rsidRDefault="002D2EFD" w:rsidP="002D2EFD">
      <w:pPr>
        <w:pStyle w:val="paragraph"/>
      </w:pPr>
      <w:r w:rsidRPr="00367C78">
        <w:tab/>
        <w:t>(d)</w:t>
      </w:r>
      <w:r w:rsidRPr="00367C78">
        <w:tab/>
        <w:t>any technical documentation describing the mechanism of action of the device.</w:t>
      </w:r>
    </w:p>
    <w:p w14:paraId="25D87892" w14:textId="77777777" w:rsidR="008652B2" w:rsidRPr="00367C78" w:rsidRDefault="008652B2" w:rsidP="00BD22E1">
      <w:pPr>
        <w:pStyle w:val="Definition"/>
        <w:spacing w:before="80" w:line="240" w:lineRule="exact"/>
      </w:pPr>
      <w:r w:rsidRPr="00367C78">
        <w:rPr>
          <w:b/>
          <w:i/>
        </w:rPr>
        <w:t xml:space="preserve">invasive medical device </w:t>
      </w:r>
      <w:r w:rsidRPr="00367C78">
        <w:t>means a medical device that is intended by the manufacturer to be used, in whole or in part, to penetrate the body of a human being through a body orifice or through the surface of the body.</w:t>
      </w:r>
    </w:p>
    <w:p w14:paraId="7C96362D" w14:textId="77777777" w:rsidR="00040415" w:rsidRPr="00367C78" w:rsidRDefault="00040415" w:rsidP="00040415">
      <w:pPr>
        <w:pStyle w:val="Definition"/>
      </w:pPr>
      <w:r w:rsidRPr="00367C78">
        <w:rPr>
          <w:b/>
          <w:i/>
        </w:rPr>
        <w:t>IVD companion diagnostic</w:t>
      </w:r>
      <w:r w:rsidRPr="00367C78">
        <w:t xml:space="preserve"> means an IVD medical device:</w:t>
      </w:r>
    </w:p>
    <w:p w14:paraId="29A964F2" w14:textId="77777777" w:rsidR="00040415" w:rsidRPr="00367C78" w:rsidRDefault="00040415" w:rsidP="00040415">
      <w:pPr>
        <w:pStyle w:val="paragraph"/>
      </w:pPr>
      <w:r w:rsidRPr="00367C78">
        <w:tab/>
        <w:t>(a)</w:t>
      </w:r>
      <w:r w:rsidRPr="00367C78">
        <w:tab/>
        <w:t>that is intended by the manufacturer to be used for the examination of a specimen from the body of an individual:</w:t>
      </w:r>
    </w:p>
    <w:p w14:paraId="6292507C" w14:textId="77777777" w:rsidR="00040415" w:rsidRPr="00367C78" w:rsidRDefault="00040415" w:rsidP="00040415">
      <w:pPr>
        <w:pStyle w:val="paragraphsub"/>
      </w:pPr>
      <w:r w:rsidRPr="00367C78">
        <w:tab/>
        <w:t>(i)</w:t>
      </w:r>
      <w:r w:rsidRPr="00367C78">
        <w:tab/>
        <w:t>to identify whether the individual would be likely to benefit from the use of a particular medicine or biological; or</w:t>
      </w:r>
    </w:p>
    <w:p w14:paraId="22268435" w14:textId="77777777" w:rsidR="00040415" w:rsidRPr="00367C78" w:rsidRDefault="00040415" w:rsidP="00040415">
      <w:pPr>
        <w:pStyle w:val="paragraphsub"/>
      </w:pPr>
      <w:r w:rsidRPr="00367C78">
        <w:tab/>
        <w:t>(ii)</w:t>
      </w:r>
      <w:r w:rsidRPr="00367C78">
        <w:tab/>
        <w:t>to identify whether the individual is likely to be at particular risk of a serious adverse reaction to the use of a particular medicine or biological; or</w:t>
      </w:r>
    </w:p>
    <w:p w14:paraId="3AAAB2F5" w14:textId="77777777" w:rsidR="00040415" w:rsidRPr="00367C78" w:rsidRDefault="00040415" w:rsidP="00040415">
      <w:pPr>
        <w:pStyle w:val="paragraphsub"/>
      </w:pPr>
      <w:r w:rsidRPr="00367C78">
        <w:tab/>
        <w:t>(iii)</w:t>
      </w:r>
      <w:r w:rsidRPr="00367C78">
        <w:tab/>
        <w:t>to monitor the individual’s response to the use of a particular medicine or biological; and</w:t>
      </w:r>
    </w:p>
    <w:p w14:paraId="41A02257" w14:textId="77777777" w:rsidR="00040415" w:rsidRPr="00367C78" w:rsidRDefault="00040415" w:rsidP="00040415">
      <w:pPr>
        <w:pStyle w:val="paragraph"/>
      </w:pPr>
      <w:r w:rsidRPr="00367C78">
        <w:tab/>
        <w:t>(b)</w:t>
      </w:r>
      <w:r w:rsidRPr="00367C78">
        <w:tab/>
        <w:t>that is mentioned in product information for the medicine or biological as being essential for the safe and effective use of the medicine or biological; and</w:t>
      </w:r>
    </w:p>
    <w:p w14:paraId="37524C6E" w14:textId="77777777" w:rsidR="00040415" w:rsidRPr="00367C78" w:rsidRDefault="00040415" w:rsidP="00040415">
      <w:pPr>
        <w:pStyle w:val="paragraph"/>
      </w:pPr>
      <w:r w:rsidRPr="00367C78">
        <w:tab/>
        <w:t>(c)</w:t>
      </w:r>
      <w:r w:rsidRPr="00367C78">
        <w:tab/>
        <w:t>if the medicine or biological comprises blood, a blood component, cells, tissue or an organ, from a donor other than the individual—that is not intended by the manufacturer to be used for the examination of the specimen merely to determine whether the medicine or biological is compatible with the individual.</w:t>
      </w:r>
    </w:p>
    <w:p w14:paraId="6B4AF638" w14:textId="77777777" w:rsidR="00256840" w:rsidRPr="00367C78" w:rsidRDefault="00256840" w:rsidP="00BD22E1">
      <w:pPr>
        <w:pStyle w:val="Definition"/>
        <w:keepNext/>
        <w:keepLines/>
        <w:spacing w:before="80" w:line="240" w:lineRule="exact"/>
      </w:pPr>
      <w:r w:rsidRPr="00367C78">
        <w:rPr>
          <w:b/>
          <w:i/>
        </w:rPr>
        <w:t>IVD medical device</w:t>
      </w:r>
      <w:r w:rsidRPr="00367C78">
        <w:t>, or in vitro diagnostic medical device, means a medical device that is:</w:t>
      </w:r>
    </w:p>
    <w:p w14:paraId="35D4AF84" w14:textId="77777777" w:rsidR="00256840" w:rsidRPr="00367C78" w:rsidRDefault="00256840" w:rsidP="006D1E60">
      <w:pPr>
        <w:pStyle w:val="paragraph"/>
      </w:pPr>
      <w:r w:rsidRPr="00367C78">
        <w:tab/>
        <w:t>(a)</w:t>
      </w:r>
      <w:r w:rsidRPr="00367C78">
        <w:tab/>
        <w:t>a reagent, calibrator, control material, kit, specimen receptacle, software, instrument, apparatus, equipment or system, whether used alone or in combination with another diagnostic product for in vitro use; and</w:t>
      </w:r>
    </w:p>
    <w:p w14:paraId="3B5E2775" w14:textId="77777777" w:rsidR="00256840" w:rsidRPr="00367C78" w:rsidRDefault="00256840" w:rsidP="006D1E60">
      <w:pPr>
        <w:pStyle w:val="paragraph"/>
      </w:pPr>
      <w:r w:rsidRPr="00367C78">
        <w:tab/>
        <w:t>(b)</w:t>
      </w:r>
      <w:r w:rsidRPr="00367C78">
        <w:tab/>
        <w:t>intended by the manufacturer to be used in vitro for the examination of a specimen derived from the human body, solely or principally for:</w:t>
      </w:r>
    </w:p>
    <w:p w14:paraId="261C7871" w14:textId="77777777" w:rsidR="00256840" w:rsidRPr="00367C78" w:rsidRDefault="00256840" w:rsidP="006D1E60">
      <w:pPr>
        <w:pStyle w:val="paragraphsub"/>
      </w:pPr>
      <w:r w:rsidRPr="00367C78">
        <w:tab/>
        <w:t>(i)</w:t>
      </w:r>
      <w:r w:rsidRPr="00367C78">
        <w:tab/>
        <w:t>giving information about a physiological or pathological state or a congenital abnormality; or</w:t>
      </w:r>
    </w:p>
    <w:p w14:paraId="2D453EB9" w14:textId="77777777" w:rsidR="00256840" w:rsidRPr="00367C78" w:rsidRDefault="00256840" w:rsidP="006D1E60">
      <w:pPr>
        <w:pStyle w:val="paragraphsub"/>
      </w:pPr>
      <w:r w:rsidRPr="00367C78">
        <w:tab/>
        <w:t>(ii)</w:t>
      </w:r>
      <w:r w:rsidRPr="00367C78">
        <w:tab/>
        <w:t>determining safety and compatibility with a potential recipient; or</w:t>
      </w:r>
    </w:p>
    <w:p w14:paraId="54841779" w14:textId="77777777" w:rsidR="00256840" w:rsidRPr="00367C78" w:rsidRDefault="00256840" w:rsidP="006D1E60">
      <w:pPr>
        <w:pStyle w:val="paragraphsub"/>
      </w:pPr>
      <w:r w:rsidRPr="00367C78">
        <w:tab/>
        <w:t>(iii)</w:t>
      </w:r>
      <w:r w:rsidRPr="00367C78">
        <w:tab/>
        <w:t>monitoring therapeutic measures; and</w:t>
      </w:r>
    </w:p>
    <w:p w14:paraId="6A8555BF" w14:textId="77777777" w:rsidR="00256840" w:rsidRPr="00367C78" w:rsidRDefault="00256840" w:rsidP="006D1E60">
      <w:pPr>
        <w:pStyle w:val="paragraph"/>
      </w:pPr>
      <w:r w:rsidRPr="00367C78">
        <w:tab/>
        <w:t>(c)</w:t>
      </w:r>
      <w:r w:rsidRPr="00367C78">
        <w:tab/>
        <w:t>not a product that is:</w:t>
      </w:r>
    </w:p>
    <w:p w14:paraId="18376398" w14:textId="77777777" w:rsidR="00256840" w:rsidRPr="00367C78" w:rsidRDefault="00256840" w:rsidP="006D1E60">
      <w:pPr>
        <w:pStyle w:val="paragraphsub"/>
      </w:pPr>
      <w:r w:rsidRPr="00367C78">
        <w:tab/>
        <w:t>(i)</w:t>
      </w:r>
      <w:r w:rsidRPr="00367C78">
        <w:tab/>
        <w:t>intended for general laboratory use; and</w:t>
      </w:r>
    </w:p>
    <w:p w14:paraId="1FF48494" w14:textId="77777777" w:rsidR="00256840" w:rsidRPr="00367C78" w:rsidRDefault="00256840" w:rsidP="006D1E60">
      <w:pPr>
        <w:pStyle w:val="paragraphsub"/>
      </w:pPr>
      <w:r w:rsidRPr="00367C78">
        <w:tab/>
        <w:t>(ii)</w:t>
      </w:r>
      <w:r w:rsidRPr="00367C78">
        <w:tab/>
        <w:t>not manufactured, sold or presented for use as an IVD medical device.</w:t>
      </w:r>
    </w:p>
    <w:p w14:paraId="028EEAC0" w14:textId="234BEAA1" w:rsidR="00256840" w:rsidRPr="00367C78" w:rsidRDefault="00256840" w:rsidP="00023D94">
      <w:pPr>
        <w:pStyle w:val="Definition"/>
        <w:spacing w:line="240" w:lineRule="exact"/>
      </w:pPr>
      <w:r w:rsidRPr="00367C78">
        <w:rPr>
          <w:b/>
          <w:i/>
        </w:rPr>
        <w:t>IVD medical device for self</w:t>
      </w:r>
      <w:r w:rsidR="002023AE">
        <w:rPr>
          <w:b/>
          <w:i/>
        </w:rPr>
        <w:noBreakHyphen/>
      </w:r>
      <w:r w:rsidRPr="00367C78">
        <w:rPr>
          <w:b/>
          <w:i/>
        </w:rPr>
        <w:t xml:space="preserve">testing </w:t>
      </w:r>
      <w:r w:rsidRPr="00367C78">
        <w:t>means an IVD medical device intended to be used:</w:t>
      </w:r>
    </w:p>
    <w:p w14:paraId="3FD07814" w14:textId="77777777" w:rsidR="00256840" w:rsidRPr="00367C78" w:rsidRDefault="00256840" w:rsidP="006D1E60">
      <w:pPr>
        <w:pStyle w:val="paragraph"/>
      </w:pPr>
      <w:r w:rsidRPr="00367C78">
        <w:tab/>
        <w:t>(a)</w:t>
      </w:r>
      <w:r w:rsidRPr="00367C78">
        <w:tab/>
        <w:t>in the home or similar environment by a lay person; or</w:t>
      </w:r>
    </w:p>
    <w:p w14:paraId="3B9B772D" w14:textId="4BF2C058" w:rsidR="00256840" w:rsidRPr="00367C78" w:rsidRDefault="00256840" w:rsidP="006D1E60">
      <w:pPr>
        <w:pStyle w:val="paragraph"/>
      </w:pPr>
      <w:r w:rsidRPr="00367C78">
        <w:tab/>
        <w:t>(b)</w:t>
      </w:r>
      <w:r w:rsidRPr="00367C78">
        <w:tab/>
        <w:t>in the collection of a sample by a lay person and, if that sample is tested by another person, the results are returned directly to the person from whom the sample was taken without the direct supervision of a health professional who has formal training in a medical field or discipline to which the self</w:t>
      </w:r>
      <w:r w:rsidR="002023AE">
        <w:noBreakHyphen/>
      </w:r>
      <w:r w:rsidRPr="00367C78">
        <w:t>testing relates.</w:t>
      </w:r>
    </w:p>
    <w:p w14:paraId="5637D702" w14:textId="77777777" w:rsidR="00896DC9" w:rsidRPr="00367C78" w:rsidRDefault="00896DC9" w:rsidP="00896DC9">
      <w:pPr>
        <w:pStyle w:val="Definition"/>
      </w:pPr>
      <w:r w:rsidRPr="00367C78">
        <w:rPr>
          <w:b/>
          <w:i/>
        </w:rPr>
        <w:t>joint replacement medical device</w:t>
      </w:r>
      <w:r w:rsidRPr="00367C78">
        <w:t xml:space="preserve"> means an implantable medical device:</w:t>
      </w:r>
    </w:p>
    <w:p w14:paraId="37404384" w14:textId="77777777" w:rsidR="00896DC9" w:rsidRPr="00367C78" w:rsidRDefault="00896DC9" w:rsidP="00896DC9">
      <w:pPr>
        <w:pStyle w:val="paragraph"/>
      </w:pPr>
      <w:r w:rsidRPr="00367C78">
        <w:tab/>
        <w:t>(a)</w:t>
      </w:r>
      <w:r w:rsidRPr="00367C78">
        <w:tab/>
        <w:t>that is intended by the manufacturer to operate (either alone or together with one or more other implantable medical devices) as a replacement (in whole or in part) for the shoulder joint, hip joint or knee joint; and</w:t>
      </w:r>
    </w:p>
    <w:p w14:paraId="376AE5FC" w14:textId="77777777" w:rsidR="00896DC9" w:rsidRPr="00367C78" w:rsidRDefault="00896DC9" w:rsidP="00896DC9">
      <w:pPr>
        <w:pStyle w:val="paragraph"/>
      </w:pPr>
      <w:r w:rsidRPr="00367C78">
        <w:tab/>
        <w:t>(b)</w:t>
      </w:r>
      <w:r w:rsidRPr="00367C78">
        <w:tab/>
        <w:t>that (either alone or together with one or more other implantable medical devices):</w:t>
      </w:r>
    </w:p>
    <w:p w14:paraId="1B05D5E2" w14:textId="77777777" w:rsidR="00896DC9" w:rsidRPr="00367C78" w:rsidRDefault="00896DC9" w:rsidP="00896DC9">
      <w:pPr>
        <w:pStyle w:val="paragraphsub"/>
      </w:pPr>
      <w:r w:rsidRPr="00367C78">
        <w:tab/>
        <w:t>(i)</w:t>
      </w:r>
      <w:r w:rsidRPr="00367C78">
        <w:tab/>
        <w:t>replaces or substitutes for the articulating surface of a shoulder joint, hip joint or knee joint (in whole or in part); or</w:t>
      </w:r>
    </w:p>
    <w:p w14:paraId="49EAF0B4" w14:textId="77777777" w:rsidR="00896DC9" w:rsidRPr="00367C78" w:rsidRDefault="00896DC9" w:rsidP="00896DC9">
      <w:pPr>
        <w:pStyle w:val="paragraphsub"/>
      </w:pPr>
      <w:r w:rsidRPr="00367C78">
        <w:tab/>
        <w:t>(ii)</w:t>
      </w:r>
      <w:r w:rsidRPr="00367C78">
        <w:tab/>
        <w:t>provides primary fixation to the bone for the replacement articulating surface; or</w:t>
      </w:r>
    </w:p>
    <w:p w14:paraId="55210CAB" w14:textId="7DDE0644" w:rsidR="00896DC9" w:rsidRPr="00367C78" w:rsidRDefault="00896DC9" w:rsidP="00896DC9">
      <w:pPr>
        <w:pStyle w:val="paragraphsub"/>
      </w:pPr>
      <w:r w:rsidRPr="00367C78">
        <w:tab/>
        <w:t>(iii)</w:t>
      </w:r>
      <w:r w:rsidRPr="00367C78">
        <w:tab/>
        <w:t xml:space="preserve">connects directly or indirectly with an implantable medical device that has a function mentioned in </w:t>
      </w:r>
      <w:r w:rsidR="00EA1C6C" w:rsidRPr="00367C78">
        <w:t>sub</w:t>
      </w:r>
      <w:r w:rsidR="00EE4119" w:rsidRPr="00367C78">
        <w:t>paragraph (</w:t>
      </w:r>
      <w:r w:rsidRPr="00367C78">
        <w:t>i) or (ii) and operates as an intrinsic element of the joint replacement;</w:t>
      </w:r>
    </w:p>
    <w:p w14:paraId="6FEFEFCF" w14:textId="77777777" w:rsidR="00896DC9" w:rsidRPr="00367C78" w:rsidRDefault="00896DC9" w:rsidP="00896DC9">
      <w:pPr>
        <w:pStyle w:val="subsection2"/>
      </w:pPr>
      <w:r w:rsidRPr="00367C78">
        <w:t>but does not include an ancillary medical device.</w:t>
      </w:r>
    </w:p>
    <w:p w14:paraId="62CFC36B" w14:textId="77777777" w:rsidR="008652B2" w:rsidRPr="00367C78" w:rsidRDefault="008652B2" w:rsidP="00DA5619">
      <w:pPr>
        <w:pStyle w:val="Definition"/>
        <w:spacing w:line="240" w:lineRule="exact"/>
      </w:pPr>
      <w:r w:rsidRPr="00367C78">
        <w:rPr>
          <w:b/>
          <w:i/>
        </w:rPr>
        <w:t>kind</w:t>
      </w:r>
      <w:r w:rsidRPr="00367C78">
        <w:t>, in relation to a medical device</w:t>
      </w:r>
      <w:r w:rsidR="006D1E60" w:rsidRPr="00367C78">
        <w:t>—</w:t>
      </w:r>
      <w:r w:rsidRPr="00367C78">
        <w:t>see section</w:t>
      </w:r>
      <w:r w:rsidR="00EA1C6C" w:rsidRPr="00367C78">
        <w:t> </w:t>
      </w:r>
      <w:r w:rsidRPr="00367C78">
        <w:t>41BE of the Act.</w:t>
      </w:r>
    </w:p>
    <w:p w14:paraId="5788DD60" w14:textId="77777777" w:rsidR="00896DC9" w:rsidRPr="00367C78" w:rsidRDefault="00896DC9" w:rsidP="00896DC9">
      <w:pPr>
        <w:pStyle w:val="Definition"/>
      </w:pPr>
      <w:r w:rsidRPr="00367C78">
        <w:rPr>
          <w:b/>
          <w:i/>
        </w:rPr>
        <w:t>knee joint</w:t>
      </w:r>
      <w:r w:rsidRPr="00367C78">
        <w:t xml:space="preserve"> means the joint consisting of:</w:t>
      </w:r>
    </w:p>
    <w:p w14:paraId="38A18F3B" w14:textId="77777777" w:rsidR="00896DC9" w:rsidRPr="00367C78" w:rsidRDefault="00896DC9" w:rsidP="00896DC9">
      <w:pPr>
        <w:pStyle w:val="paragraph"/>
      </w:pPr>
      <w:r w:rsidRPr="00367C78">
        <w:tab/>
        <w:t>(a)</w:t>
      </w:r>
      <w:r w:rsidRPr="00367C78">
        <w:tab/>
        <w:t>the articulations between each of the 2 condyles of the femur and the corresponding surface of the tibia; and</w:t>
      </w:r>
    </w:p>
    <w:p w14:paraId="29009EBB" w14:textId="77777777" w:rsidR="00896DC9" w:rsidRPr="00367C78" w:rsidRDefault="00896DC9" w:rsidP="00896DC9">
      <w:pPr>
        <w:pStyle w:val="paragraph"/>
      </w:pPr>
      <w:r w:rsidRPr="00367C78">
        <w:tab/>
        <w:t>(b)</w:t>
      </w:r>
      <w:r w:rsidRPr="00367C78">
        <w:tab/>
        <w:t>the articulation between the patella and the trochlear groove of the femur.</w:t>
      </w:r>
    </w:p>
    <w:p w14:paraId="17D62CAD" w14:textId="77777777" w:rsidR="004827A9" w:rsidRPr="00367C78" w:rsidRDefault="004827A9" w:rsidP="004827A9">
      <w:pPr>
        <w:pStyle w:val="Definition"/>
      </w:pPr>
      <w:r w:rsidRPr="00367C78">
        <w:rPr>
          <w:b/>
          <w:i/>
        </w:rPr>
        <w:t>laboratory network</w:t>
      </w:r>
      <w:r w:rsidRPr="00367C78">
        <w:t xml:space="preserve"> means a network of laboratory organisations that satisfies the following:</w:t>
      </w:r>
    </w:p>
    <w:p w14:paraId="0E7C99EE" w14:textId="77777777" w:rsidR="004827A9" w:rsidRPr="00367C78" w:rsidRDefault="004827A9" w:rsidP="004827A9">
      <w:pPr>
        <w:pStyle w:val="paragraph"/>
      </w:pPr>
      <w:r w:rsidRPr="00367C78">
        <w:tab/>
        <w:t>(a)</w:t>
      </w:r>
      <w:r w:rsidRPr="00367C78">
        <w:tab/>
        <w:t>the network operates with a single quality management system;</w:t>
      </w:r>
    </w:p>
    <w:p w14:paraId="5D29F1F6" w14:textId="77777777" w:rsidR="004827A9" w:rsidRPr="00367C78" w:rsidRDefault="004827A9" w:rsidP="004827A9">
      <w:pPr>
        <w:pStyle w:val="paragraph"/>
      </w:pPr>
      <w:r w:rsidRPr="00367C78">
        <w:tab/>
        <w:t>(b)</w:t>
      </w:r>
      <w:r w:rsidRPr="00367C78">
        <w:tab/>
        <w:t>either:</w:t>
      </w:r>
    </w:p>
    <w:p w14:paraId="2D34548B" w14:textId="77777777" w:rsidR="004827A9" w:rsidRPr="00367C78" w:rsidRDefault="004827A9" w:rsidP="004827A9">
      <w:pPr>
        <w:pStyle w:val="paragraphsub"/>
      </w:pPr>
      <w:r w:rsidRPr="00367C78">
        <w:tab/>
        <w:t>(i)</w:t>
      </w:r>
      <w:r w:rsidRPr="00367C78">
        <w:tab/>
        <w:t>the activities of the network span more than one field of testing or program; or</w:t>
      </w:r>
    </w:p>
    <w:p w14:paraId="4B9C1ABB" w14:textId="77777777" w:rsidR="004827A9" w:rsidRPr="00367C78" w:rsidRDefault="004827A9" w:rsidP="004827A9">
      <w:pPr>
        <w:pStyle w:val="paragraphsub"/>
      </w:pPr>
      <w:r w:rsidRPr="00367C78">
        <w:tab/>
        <w:t>(ii)</w:t>
      </w:r>
      <w:r w:rsidRPr="00367C78">
        <w:tab/>
        <w:t>the network operates at multiple sites within a field, or involves a combination of multiple sites and fields or programs.</w:t>
      </w:r>
    </w:p>
    <w:p w14:paraId="3EBA67A7" w14:textId="3C82ADA4" w:rsidR="00256840" w:rsidRPr="00367C78" w:rsidRDefault="00256840" w:rsidP="00BD22E1">
      <w:pPr>
        <w:pStyle w:val="Definition"/>
        <w:keepLines/>
        <w:spacing w:before="80" w:line="240" w:lineRule="exact"/>
      </w:pPr>
      <w:r w:rsidRPr="00367C78">
        <w:rPr>
          <w:b/>
          <w:i/>
        </w:rPr>
        <w:t>lay person</w:t>
      </w:r>
      <w:r w:rsidRPr="00367C78">
        <w:t>, for the use of an IVD medical device for self</w:t>
      </w:r>
      <w:r w:rsidR="002023AE">
        <w:noBreakHyphen/>
      </w:r>
      <w:r w:rsidRPr="00367C78">
        <w:t>testing, means an individual who does not have formal training in a medical field or discipline to which the self</w:t>
      </w:r>
      <w:r w:rsidR="002023AE">
        <w:noBreakHyphen/>
      </w:r>
      <w:r w:rsidRPr="00367C78">
        <w:t>testing relates.</w:t>
      </w:r>
    </w:p>
    <w:p w14:paraId="102744D7" w14:textId="77777777" w:rsidR="004827A9" w:rsidRPr="00367C78" w:rsidRDefault="004827A9" w:rsidP="00DA5619">
      <w:pPr>
        <w:pStyle w:val="Definition"/>
      </w:pPr>
      <w:r w:rsidRPr="00367C78">
        <w:rPr>
          <w:b/>
          <w:i/>
        </w:rPr>
        <w:t>manufacturing licence</w:t>
      </w:r>
      <w:r w:rsidRPr="00367C78">
        <w:t>—see subsection</w:t>
      </w:r>
      <w:r w:rsidR="00EA1C6C" w:rsidRPr="00367C78">
        <w:t> </w:t>
      </w:r>
      <w:r w:rsidRPr="00367C78">
        <w:t>38(1B) of the Act.</w:t>
      </w:r>
    </w:p>
    <w:p w14:paraId="4D88B768" w14:textId="13EBB76B" w:rsidR="003D069A" w:rsidRPr="00367C78" w:rsidRDefault="003D069A" w:rsidP="003D069A">
      <w:pPr>
        <w:pStyle w:val="Definition"/>
      </w:pPr>
      <w:r w:rsidRPr="00367C78">
        <w:rPr>
          <w:b/>
          <w:i/>
        </w:rPr>
        <w:t>mass</w:t>
      </w:r>
      <w:r w:rsidR="002023AE">
        <w:rPr>
          <w:b/>
          <w:i/>
        </w:rPr>
        <w:noBreakHyphen/>
      </w:r>
      <w:r w:rsidRPr="00367C78">
        <w:rPr>
          <w:b/>
          <w:i/>
        </w:rPr>
        <w:t>produced medical device</w:t>
      </w:r>
      <w:r w:rsidRPr="00367C78">
        <w:t xml:space="preserve"> means a medical device that:</w:t>
      </w:r>
    </w:p>
    <w:p w14:paraId="10F0FFAE" w14:textId="77777777" w:rsidR="003D069A" w:rsidRPr="00367C78" w:rsidRDefault="003D069A" w:rsidP="003D069A">
      <w:pPr>
        <w:pStyle w:val="paragraph"/>
      </w:pPr>
      <w:r w:rsidRPr="00367C78">
        <w:tab/>
        <w:t>(a)</w:t>
      </w:r>
      <w:r w:rsidRPr="00367C78">
        <w:tab/>
        <w:t>is manufactured according to standardised dimensions or designs; and</w:t>
      </w:r>
    </w:p>
    <w:p w14:paraId="088D6319" w14:textId="77777777" w:rsidR="003D069A" w:rsidRPr="00367C78" w:rsidRDefault="003D069A" w:rsidP="003D069A">
      <w:pPr>
        <w:pStyle w:val="paragraph"/>
      </w:pPr>
      <w:r w:rsidRPr="00367C78">
        <w:tab/>
        <w:t>(b)</w:t>
      </w:r>
      <w:r w:rsidRPr="00367C78">
        <w:tab/>
        <w:t>is not designed for a particular individual; and</w:t>
      </w:r>
    </w:p>
    <w:p w14:paraId="331F61FE" w14:textId="77777777" w:rsidR="003D069A" w:rsidRPr="00367C78" w:rsidRDefault="003D069A" w:rsidP="003D069A">
      <w:pPr>
        <w:pStyle w:val="paragraph"/>
      </w:pPr>
      <w:r w:rsidRPr="00367C78">
        <w:tab/>
        <w:t>(c)</w:t>
      </w:r>
      <w:r w:rsidRPr="00367C78">
        <w:tab/>
        <w:t>is manufactured in a continuous production process or in a homogenous batch.</w:t>
      </w:r>
    </w:p>
    <w:p w14:paraId="55FF11AF" w14:textId="77777777" w:rsidR="008652B2" w:rsidRPr="00367C78" w:rsidRDefault="008652B2" w:rsidP="00DA5619">
      <w:pPr>
        <w:pStyle w:val="Definition"/>
        <w:spacing w:line="240" w:lineRule="exact"/>
      </w:pPr>
      <w:r w:rsidRPr="00367C78">
        <w:rPr>
          <w:b/>
          <w:i/>
        </w:rPr>
        <w:t>measuring function</w:t>
      </w:r>
      <w:r w:rsidRPr="00367C78">
        <w:t>, in relation to a medical device</w:t>
      </w:r>
      <w:r w:rsidR="006D1E60" w:rsidRPr="00367C78">
        <w:t>—</w:t>
      </w:r>
      <w:r w:rsidRPr="00367C78">
        <w:t>see regulation</w:t>
      </w:r>
      <w:r w:rsidR="00EA1C6C" w:rsidRPr="00367C78">
        <w:t> </w:t>
      </w:r>
      <w:r w:rsidRPr="00367C78">
        <w:t>1.4.</w:t>
      </w:r>
    </w:p>
    <w:p w14:paraId="5E4E2A87" w14:textId="77777777" w:rsidR="001A193B" w:rsidRPr="00E53695" w:rsidRDefault="001A193B" w:rsidP="001A193B">
      <w:pPr>
        <w:pStyle w:val="Definition"/>
        <w:rPr>
          <w:bCs/>
          <w:iCs/>
        </w:rPr>
      </w:pPr>
      <w:r w:rsidRPr="00316378">
        <w:rPr>
          <w:b/>
          <w:i/>
        </w:rPr>
        <w:t>medical device packaging identifier</w:t>
      </w:r>
      <w:r w:rsidRPr="00316378">
        <w:t>, of the packaging of a UDI medical device, means any combination of numbers, symbols and letters given to the packaging to enable identification of the device (whether or not that combination also allows identification of information relating to the device or the packaging).</w:t>
      </w:r>
    </w:p>
    <w:p w14:paraId="35563A32" w14:textId="77777777" w:rsidR="003D069A" w:rsidRPr="00367C78" w:rsidRDefault="003D069A" w:rsidP="003D069A">
      <w:pPr>
        <w:pStyle w:val="Definition"/>
      </w:pPr>
      <w:r w:rsidRPr="00367C78">
        <w:rPr>
          <w:b/>
          <w:i/>
        </w:rPr>
        <w:t>medical device production system</w:t>
      </w:r>
      <w:r w:rsidRPr="00367C78">
        <w:t xml:space="preserve"> means a system that consists of raw materials and main production equipment (whether or not the system also consists of software), where the system is intended by the manufacturer to be used (whether or not with ancillary inputs or equipment) by a health professional, or suitably qualified person within a healthcare facility, to produce a particular medical device for use in relation to a patient of the health professional or healthcare facility.</w:t>
      </w:r>
    </w:p>
    <w:p w14:paraId="48035EEA" w14:textId="77777777" w:rsidR="009D0BF6" w:rsidRPr="00367C78" w:rsidRDefault="009D0BF6" w:rsidP="009D0BF6">
      <w:pPr>
        <w:pStyle w:val="Definition"/>
      </w:pPr>
      <w:r w:rsidRPr="00367C78">
        <w:rPr>
          <w:b/>
          <w:i/>
        </w:rPr>
        <w:t>medical devices (priority applicant) determination</w:t>
      </w:r>
      <w:r w:rsidRPr="00367C78">
        <w:t xml:space="preserve"> has the meaning given by subsection</w:t>
      </w:r>
      <w:r w:rsidR="00EA1C6C" w:rsidRPr="00367C78">
        <w:t> </w:t>
      </w:r>
      <w:r w:rsidRPr="00367C78">
        <w:t>41FKA(2) of the Act.</w:t>
      </w:r>
    </w:p>
    <w:p w14:paraId="445D0D2D" w14:textId="77777777" w:rsidR="008652B2" w:rsidRPr="00367C78" w:rsidRDefault="008652B2" w:rsidP="00023D94">
      <w:pPr>
        <w:pStyle w:val="Definition"/>
        <w:spacing w:line="240" w:lineRule="exact"/>
      </w:pPr>
      <w:r w:rsidRPr="00367C78">
        <w:rPr>
          <w:b/>
          <w:i/>
        </w:rPr>
        <w:t xml:space="preserve">medical device used for a special purpose </w:t>
      </w:r>
      <w:r w:rsidRPr="00367C78">
        <w:t>means a medical device to which regulation</w:t>
      </w:r>
      <w:r w:rsidR="00EA1C6C" w:rsidRPr="00367C78">
        <w:t> </w:t>
      </w:r>
      <w:r w:rsidRPr="00367C78">
        <w:t>3.10 applies.</w:t>
      </w:r>
    </w:p>
    <w:p w14:paraId="1256F570" w14:textId="77777777" w:rsidR="001C68D4" w:rsidRPr="00367C78" w:rsidRDefault="001C68D4" w:rsidP="001C68D4">
      <w:pPr>
        <w:pStyle w:val="Definition"/>
      </w:pPr>
      <w:r w:rsidRPr="00367C78">
        <w:rPr>
          <w:b/>
          <w:i/>
          <w:szCs w:val="22"/>
        </w:rPr>
        <w:t>nanomaterial</w:t>
      </w:r>
      <w:r w:rsidRPr="00367C78">
        <w:rPr>
          <w:szCs w:val="22"/>
        </w:rPr>
        <w:t xml:space="preserve"> has the meaning given by Article 2(18) of </w:t>
      </w:r>
      <w:r w:rsidRPr="00367C78">
        <w:t>Regulation 2017/745 (as in force from time to time) of the European Parliament and the Council of the European Union.</w:t>
      </w:r>
    </w:p>
    <w:p w14:paraId="6BC3B79C" w14:textId="77777777" w:rsidR="004A075C" w:rsidRPr="00367C78" w:rsidRDefault="004A075C" w:rsidP="0031495A">
      <w:pPr>
        <w:pStyle w:val="Definition"/>
        <w:spacing w:line="240" w:lineRule="exact"/>
      </w:pPr>
      <w:r w:rsidRPr="00367C78">
        <w:rPr>
          <w:b/>
          <w:i/>
        </w:rPr>
        <w:t>NATA</w:t>
      </w:r>
      <w:r w:rsidRPr="00367C78">
        <w:t xml:space="preserve"> means the National Association of Testing Authorities.</w:t>
      </w:r>
    </w:p>
    <w:p w14:paraId="4E67BDE7" w14:textId="77777777" w:rsidR="00B1578F" w:rsidRPr="00367C78" w:rsidRDefault="00B1578F" w:rsidP="00B1578F">
      <w:pPr>
        <w:pStyle w:val="Definition"/>
      </w:pPr>
      <w:r w:rsidRPr="00367C78">
        <w:rPr>
          <w:b/>
          <w:i/>
        </w:rPr>
        <w:t>partial designation conformity assessment body determination (full QMS)</w:t>
      </w:r>
      <w:r w:rsidRPr="00367C78">
        <w:t xml:space="preserve"> means a conformity assessment body determination that is not:</w:t>
      </w:r>
    </w:p>
    <w:p w14:paraId="7CED25D9" w14:textId="77777777" w:rsidR="00B1578F" w:rsidRPr="00367C78" w:rsidRDefault="00B1578F" w:rsidP="00B1578F">
      <w:pPr>
        <w:pStyle w:val="paragraph"/>
      </w:pPr>
      <w:r w:rsidRPr="00367C78">
        <w:tab/>
        <w:t>(a)</w:t>
      </w:r>
      <w:r w:rsidRPr="00367C78">
        <w:tab/>
        <w:t>a full designation conformity assessment body determination; or</w:t>
      </w:r>
    </w:p>
    <w:p w14:paraId="30D1FB5B" w14:textId="77777777" w:rsidR="00B1578F" w:rsidRPr="00367C78" w:rsidRDefault="00B1578F" w:rsidP="00B1578F">
      <w:pPr>
        <w:pStyle w:val="paragraph"/>
      </w:pPr>
      <w:r w:rsidRPr="00367C78">
        <w:tab/>
        <w:t>(b)</w:t>
      </w:r>
      <w:r w:rsidRPr="00367C78">
        <w:tab/>
        <w:t>a partial designation conformity assessment body determination (partial QMS or partial devices).</w:t>
      </w:r>
    </w:p>
    <w:p w14:paraId="02A49FEA" w14:textId="77777777" w:rsidR="00B1578F" w:rsidRPr="00367C78" w:rsidRDefault="00B1578F" w:rsidP="00B1578F">
      <w:pPr>
        <w:pStyle w:val="Definition"/>
      </w:pPr>
      <w:r w:rsidRPr="00367C78">
        <w:rPr>
          <w:b/>
          <w:i/>
        </w:rPr>
        <w:t>partial designation conformity assessment body determination (partial QMS or partial devices)</w:t>
      </w:r>
      <w:r w:rsidRPr="00367C78">
        <w:t xml:space="preserve"> means a conformity assessment body determination that:</w:t>
      </w:r>
    </w:p>
    <w:p w14:paraId="00977CEC" w14:textId="77777777" w:rsidR="00B1578F" w:rsidRPr="00367C78" w:rsidRDefault="00B1578F" w:rsidP="00B1578F">
      <w:pPr>
        <w:pStyle w:val="paragraph"/>
      </w:pPr>
      <w:r w:rsidRPr="00367C78">
        <w:tab/>
        <w:t>(a)</w:t>
      </w:r>
      <w:r w:rsidRPr="00367C78">
        <w:tab/>
        <w:t>is not a full designation conformity assessment body determination; and</w:t>
      </w:r>
    </w:p>
    <w:p w14:paraId="4EA023F5" w14:textId="77777777" w:rsidR="00B1578F" w:rsidRPr="00367C78" w:rsidRDefault="00B1578F" w:rsidP="00B1578F">
      <w:pPr>
        <w:pStyle w:val="paragraph"/>
      </w:pPr>
      <w:r w:rsidRPr="00367C78">
        <w:tab/>
        <w:t>(b)</w:t>
      </w:r>
      <w:r w:rsidRPr="00367C78">
        <w:tab/>
        <w:t>covers:</w:t>
      </w:r>
    </w:p>
    <w:p w14:paraId="70903DA5" w14:textId="5144EAAC" w:rsidR="00B1578F" w:rsidRPr="00367C78" w:rsidRDefault="00B1578F" w:rsidP="00B1578F">
      <w:pPr>
        <w:pStyle w:val="paragraphsub"/>
      </w:pPr>
      <w:r w:rsidRPr="00367C78">
        <w:tab/>
        <w:t>(i)</w:t>
      </w:r>
      <w:r w:rsidRPr="00367C78">
        <w:tab/>
        <w:t>the conformity assessment procedures set out in clause</w:t>
      </w:r>
      <w:r w:rsidR="00EA1C6C" w:rsidRPr="00367C78">
        <w:t> </w:t>
      </w:r>
      <w:r w:rsidRPr="00367C78">
        <w:t xml:space="preserve">1.6 or </w:t>
      </w:r>
      <w:r w:rsidR="00EE4119" w:rsidRPr="00367C78">
        <w:t>Part 2</w:t>
      </w:r>
      <w:r w:rsidRPr="00367C78">
        <w:t xml:space="preserve"> of </w:t>
      </w:r>
      <w:r w:rsidR="002561A5">
        <w:t>Schedule 3</w:t>
      </w:r>
      <w:r w:rsidRPr="00367C78">
        <w:t xml:space="preserve"> (whether or not the determination also covers other procedures); or</w:t>
      </w:r>
    </w:p>
    <w:p w14:paraId="6899D342" w14:textId="77777777" w:rsidR="00B1578F" w:rsidRPr="00367C78" w:rsidRDefault="00B1578F" w:rsidP="00B1578F">
      <w:pPr>
        <w:pStyle w:val="paragraphsub"/>
      </w:pPr>
      <w:r w:rsidRPr="00367C78">
        <w:tab/>
        <w:t>(ii)</w:t>
      </w:r>
      <w:r w:rsidRPr="00367C78">
        <w:tab/>
        <w:t>a Class III medical device (whether or not the determination also covers other medical devices).</w:t>
      </w:r>
    </w:p>
    <w:p w14:paraId="704A6F9A" w14:textId="0BD0B60B" w:rsidR="00955FC4" w:rsidRPr="00367C78" w:rsidRDefault="00955FC4" w:rsidP="00955FC4">
      <w:pPr>
        <w:pStyle w:val="Definition"/>
      </w:pPr>
      <w:r w:rsidRPr="00367C78">
        <w:rPr>
          <w:b/>
          <w:i/>
        </w:rPr>
        <w:t>patient implant card</w:t>
      </w:r>
      <w:r w:rsidRPr="00367C78">
        <w:t xml:space="preserve"> has the meaning given by clause</w:t>
      </w:r>
      <w:r w:rsidR="00EA1C6C" w:rsidRPr="00367C78">
        <w:t> </w:t>
      </w:r>
      <w:r w:rsidRPr="00367C78">
        <w:t xml:space="preserve">13A.2 of </w:t>
      </w:r>
      <w:r w:rsidR="00EE4119" w:rsidRPr="00367C78">
        <w:t>Schedule 1</w:t>
      </w:r>
      <w:r w:rsidRPr="00367C78">
        <w:t>.</w:t>
      </w:r>
    </w:p>
    <w:p w14:paraId="72A864F9" w14:textId="3580A8E2" w:rsidR="006B115C" w:rsidRPr="00367C78" w:rsidRDefault="006B115C" w:rsidP="006B115C">
      <w:pPr>
        <w:pStyle w:val="Definition"/>
      </w:pPr>
      <w:r w:rsidRPr="00367C78">
        <w:rPr>
          <w:b/>
          <w:i/>
        </w:rPr>
        <w:t>patient information leaflet</w:t>
      </w:r>
      <w:r w:rsidRPr="00367C78">
        <w:t xml:space="preserve"> has the meaning given by clause</w:t>
      </w:r>
      <w:r w:rsidR="00EA1C6C" w:rsidRPr="00367C78">
        <w:t> </w:t>
      </w:r>
      <w:r w:rsidRPr="00367C78">
        <w:t xml:space="preserve">13A.3 of </w:t>
      </w:r>
      <w:r w:rsidR="00EE4119" w:rsidRPr="00367C78">
        <w:t>Schedule 1</w:t>
      </w:r>
      <w:r w:rsidRPr="00367C78">
        <w:t>.</w:t>
      </w:r>
    </w:p>
    <w:p w14:paraId="41369261" w14:textId="6D9A0C3D" w:rsidR="003D069A" w:rsidRPr="00367C78" w:rsidRDefault="003D069A" w:rsidP="003D069A">
      <w:pPr>
        <w:pStyle w:val="Definition"/>
      </w:pPr>
      <w:r w:rsidRPr="00367C78">
        <w:rPr>
          <w:b/>
          <w:i/>
        </w:rPr>
        <w:t>patient</w:t>
      </w:r>
      <w:r w:rsidR="002023AE">
        <w:rPr>
          <w:b/>
          <w:i/>
        </w:rPr>
        <w:noBreakHyphen/>
      </w:r>
      <w:r w:rsidRPr="00367C78">
        <w:rPr>
          <w:b/>
          <w:i/>
        </w:rPr>
        <w:t>matched medical device</w:t>
      </w:r>
      <w:r w:rsidRPr="00367C78">
        <w:t xml:space="preserve"> means a medical device that:</w:t>
      </w:r>
    </w:p>
    <w:p w14:paraId="659A58B2" w14:textId="77777777" w:rsidR="003D069A" w:rsidRPr="00367C78" w:rsidRDefault="003D069A" w:rsidP="003D069A">
      <w:pPr>
        <w:pStyle w:val="paragraph"/>
      </w:pPr>
      <w:r w:rsidRPr="00367C78">
        <w:tab/>
        <w:t>(a)</w:t>
      </w:r>
      <w:r w:rsidRPr="00367C78">
        <w:tab/>
        <w:t>is manufactured by the manufacturer, within a specified design envelope, to match:</w:t>
      </w:r>
    </w:p>
    <w:p w14:paraId="6D498D1D" w14:textId="77777777" w:rsidR="003D069A" w:rsidRPr="00367C78" w:rsidRDefault="003D069A" w:rsidP="003D069A">
      <w:pPr>
        <w:pStyle w:val="paragraphsub"/>
      </w:pPr>
      <w:r w:rsidRPr="00367C78">
        <w:tab/>
        <w:t>(i)</w:t>
      </w:r>
      <w:r w:rsidRPr="00367C78">
        <w:tab/>
        <w:t>either or both of the anatomical and physiological features of a particular individual; or</w:t>
      </w:r>
    </w:p>
    <w:p w14:paraId="39B77351" w14:textId="77777777" w:rsidR="003D069A" w:rsidRPr="00367C78" w:rsidRDefault="003D069A" w:rsidP="003D069A">
      <w:pPr>
        <w:pStyle w:val="paragraphsub"/>
      </w:pPr>
      <w:r w:rsidRPr="00367C78">
        <w:tab/>
        <w:t>(ii)</w:t>
      </w:r>
      <w:r w:rsidRPr="00367C78">
        <w:tab/>
        <w:t>a pathological condition of a particular individual; and</w:t>
      </w:r>
    </w:p>
    <w:p w14:paraId="4DCFC5EA" w14:textId="77777777" w:rsidR="003D069A" w:rsidRPr="00367C78" w:rsidRDefault="003D069A" w:rsidP="003D069A">
      <w:pPr>
        <w:pStyle w:val="paragraph"/>
      </w:pPr>
      <w:r w:rsidRPr="00367C78">
        <w:tab/>
        <w:t>(b)</w:t>
      </w:r>
      <w:r w:rsidRPr="00367C78">
        <w:tab/>
        <w:t>is designed by the manufacturer (even if the design is developed in consultation with a health professional); and</w:t>
      </w:r>
    </w:p>
    <w:p w14:paraId="36E87388" w14:textId="77777777" w:rsidR="003D069A" w:rsidRPr="00367C78" w:rsidRDefault="003D069A" w:rsidP="003D069A">
      <w:pPr>
        <w:pStyle w:val="paragraph"/>
      </w:pPr>
      <w:r w:rsidRPr="00367C78">
        <w:tab/>
        <w:t>(c)</w:t>
      </w:r>
      <w:r w:rsidRPr="00367C78">
        <w:tab/>
        <w:t>is manufactured using production processes that are capable of being:</w:t>
      </w:r>
    </w:p>
    <w:p w14:paraId="0EA4F3DD" w14:textId="77777777" w:rsidR="003D069A" w:rsidRPr="00367C78" w:rsidRDefault="003D069A" w:rsidP="003D069A">
      <w:pPr>
        <w:pStyle w:val="paragraphsub"/>
      </w:pPr>
      <w:r w:rsidRPr="00367C78">
        <w:tab/>
        <w:t>(i)</w:t>
      </w:r>
      <w:r w:rsidRPr="00367C78">
        <w:tab/>
        <w:t>either or both validated and verified; and</w:t>
      </w:r>
    </w:p>
    <w:p w14:paraId="692C1563" w14:textId="77777777" w:rsidR="003D069A" w:rsidRPr="00367C78" w:rsidRDefault="003D069A" w:rsidP="003D069A">
      <w:pPr>
        <w:pStyle w:val="paragraphsub"/>
      </w:pPr>
      <w:r w:rsidRPr="00367C78">
        <w:tab/>
        <w:t>(ii)</w:t>
      </w:r>
      <w:r w:rsidRPr="00367C78">
        <w:tab/>
        <w:t>reproduced.</w:t>
      </w:r>
    </w:p>
    <w:p w14:paraId="5B3D6854" w14:textId="77777777" w:rsidR="00DB7CBB" w:rsidRPr="00367C78" w:rsidRDefault="00DB7CBB" w:rsidP="00BD22E1">
      <w:pPr>
        <w:pStyle w:val="Definition"/>
        <w:keepLines/>
        <w:spacing w:before="80" w:line="240" w:lineRule="exact"/>
      </w:pPr>
      <w:r w:rsidRPr="00367C78">
        <w:rPr>
          <w:b/>
          <w:i/>
        </w:rPr>
        <w:t>point of care testing</w:t>
      </w:r>
      <w:r w:rsidRPr="00367C78">
        <w:t>, for an IVD medical device, means testing performed outside the laboratory environment, near to or at the side of the patient, that is not done under the supervision of a trained laboratory professional.</w:t>
      </w:r>
    </w:p>
    <w:p w14:paraId="5DD857E6" w14:textId="78C5FC19" w:rsidR="008652B2" w:rsidRPr="00367C78" w:rsidRDefault="008652B2" w:rsidP="00BD22E1">
      <w:pPr>
        <w:pStyle w:val="Definition"/>
        <w:spacing w:before="80" w:line="240" w:lineRule="exact"/>
      </w:pPr>
      <w:r w:rsidRPr="00367C78">
        <w:rPr>
          <w:b/>
          <w:i/>
        </w:rPr>
        <w:t>post</w:t>
      </w:r>
      <w:r w:rsidR="002023AE">
        <w:rPr>
          <w:b/>
          <w:i/>
        </w:rPr>
        <w:noBreakHyphen/>
      </w:r>
      <w:r w:rsidRPr="00367C78">
        <w:rPr>
          <w:b/>
          <w:i/>
        </w:rPr>
        <w:t>production phase</w:t>
      </w:r>
      <w:r w:rsidRPr="00367C78">
        <w:t>, in relation to a medical device, means the period during which the device is stored, transported, supplied for use and used (whether in Australia or not).</w:t>
      </w:r>
    </w:p>
    <w:p w14:paraId="4FB0F649" w14:textId="77777777" w:rsidR="008652B2" w:rsidRPr="00367C78" w:rsidRDefault="008652B2" w:rsidP="00BD22E1">
      <w:pPr>
        <w:pStyle w:val="Definition"/>
        <w:spacing w:before="80" w:line="240" w:lineRule="exact"/>
      </w:pPr>
      <w:r w:rsidRPr="00367C78">
        <w:rPr>
          <w:b/>
          <w:i/>
        </w:rPr>
        <w:t>principal investigator</w:t>
      </w:r>
      <w:r w:rsidRPr="00367C78">
        <w:t>, in relation to a clinical trial of a kind of medical device, means the person who is in charge of the conduct of the trial.</w:t>
      </w:r>
    </w:p>
    <w:p w14:paraId="52E51F4B" w14:textId="7CE6D77B" w:rsidR="008652B2" w:rsidRPr="00367C78" w:rsidRDefault="008652B2" w:rsidP="00BD22E1">
      <w:pPr>
        <w:pStyle w:val="Definition"/>
        <w:spacing w:before="80" w:line="240" w:lineRule="exact"/>
      </w:pPr>
      <w:r w:rsidRPr="00367C78">
        <w:rPr>
          <w:b/>
          <w:i/>
        </w:rPr>
        <w:t xml:space="preserve">procedures for medical devices used for a special purpose </w:t>
      </w:r>
      <w:r w:rsidRPr="00367C78">
        <w:t>means the conformity assessment procedures set out in Part</w:t>
      </w:r>
      <w:r w:rsidR="00EA1C6C" w:rsidRPr="00367C78">
        <w:t> </w:t>
      </w:r>
      <w:r w:rsidRPr="00367C78">
        <w:t xml:space="preserve">7 of </w:t>
      </w:r>
      <w:r w:rsidR="002561A5">
        <w:t>Schedule 3</w:t>
      </w:r>
      <w:r w:rsidRPr="00367C78">
        <w:t>.</w:t>
      </w:r>
    </w:p>
    <w:p w14:paraId="3AEE52BE" w14:textId="05C5485A" w:rsidR="00DB7CBB" w:rsidRPr="00367C78" w:rsidRDefault="00DB7CBB" w:rsidP="00BD22E1">
      <w:pPr>
        <w:pStyle w:val="Definition"/>
        <w:keepLines/>
        <w:spacing w:before="80" w:line="240" w:lineRule="exact"/>
      </w:pPr>
      <w:r w:rsidRPr="00367C78">
        <w:rPr>
          <w:b/>
          <w:i/>
        </w:rPr>
        <w:t xml:space="preserve">production quality assurance procedures </w:t>
      </w:r>
      <w:r w:rsidRPr="00367C78">
        <w:t xml:space="preserve">means the conformity assessment procedures set out in </w:t>
      </w:r>
      <w:r w:rsidR="00EE4119" w:rsidRPr="00367C78">
        <w:t>Part 4</w:t>
      </w:r>
      <w:r w:rsidRPr="00367C78">
        <w:t xml:space="preserve"> of </w:t>
      </w:r>
      <w:r w:rsidR="002561A5">
        <w:t>Schedule 3</w:t>
      </w:r>
      <w:r w:rsidRPr="00367C78">
        <w:t>.</w:t>
      </w:r>
    </w:p>
    <w:p w14:paraId="63E91C56" w14:textId="3DEC7456" w:rsidR="00DB7CBB" w:rsidRPr="00367C78" w:rsidRDefault="00DB7CBB" w:rsidP="00BD22E1">
      <w:pPr>
        <w:pStyle w:val="Definition"/>
        <w:keepLines/>
        <w:spacing w:before="80" w:line="240" w:lineRule="exact"/>
      </w:pPr>
      <w:r w:rsidRPr="00367C78">
        <w:rPr>
          <w:b/>
          <w:i/>
        </w:rPr>
        <w:t xml:space="preserve">product quality assurance procedures </w:t>
      </w:r>
      <w:r w:rsidRPr="00367C78">
        <w:t xml:space="preserve">means the conformity assessment procedures set out in </w:t>
      </w:r>
      <w:r w:rsidR="00EE4119" w:rsidRPr="00367C78">
        <w:t>Part 5</w:t>
      </w:r>
      <w:r w:rsidRPr="00367C78">
        <w:t xml:space="preserve"> of </w:t>
      </w:r>
      <w:r w:rsidR="002561A5">
        <w:t>Schedule 3</w:t>
      </w:r>
      <w:r w:rsidRPr="00367C78">
        <w:t>.</w:t>
      </w:r>
    </w:p>
    <w:p w14:paraId="00F0FCDE" w14:textId="77777777" w:rsidR="00DB7CBB" w:rsidRPr="00367C78" w:rsidRDefault="00DB7CBB" w:rsidP="00BD22E1">
      <w:pPr>
        <w:pStyle w:val="Definition"/>
        <w:keepLines/>
        <w:spacing w:before="80" w:line="240" w:lineRule="exact"/>
      </w:pPr>
      <w:r w:rsidRPr="00367C78">
        <w:rPr>
          <w:b/>
          <w:i/>
        </w:rPr>
        <w:t>refurbishment</w:t>
      </w:r>
      <w:r w:rsidRPr="00367C78">
        <w:t>, of a medical device</w:t>
      </w:r>
      <w:r w:rsidR="006D1E60" w:rsidRPr="00367C78">
        <w:t>—</w:t>
      </w:r>
      <w:r w:rsidRPr="00367C78">
        <w:t>see regulation</w:t>
      </w:r>
      <w:r w:rsidR="00EA1C6C" w:rsidRPr="00367C78">
        <w:t> </w:t>
      </w:r>
      <w:r w:rsidRPr="00367C78">
        <w:t>1.5.</w:t>
      </w:r>
    </w:p>
    <w:p w14:paraId="38217A29" w14:textId="3F317FCD" w:rsidR="006B115C" w:rsidRPr="00367C78" w:rsidRDefault="006B115C" w:rsidP="006B115C">
      <w:pPr>
        <w:pStyle w:val="Definition"/>
      </w:pPr>
      <w:r w:rsidRPr="00367C78">
        <w:rPr>
          <w:b/>
          <w:i/>
        </w:rPr>
        <w:t>residual risk</w:t>
      </w:r>
      <w:r w:rsidRPr="00367C78">
        <w:t xml:space="preserve"> for a medical device has the meaning given by subclause</w:t>
      </w:r>
      <w:r w:rsidR="00EA1C6C" w:rsidRPr="00367C78">
        <w:t> </w:t>
      </w:r>
      <w:r w:rsidRPr="00367C78">
        <w:t xml:space="preserve">2(3) of </w:t>
      </w:r>
      <w:r w:rsidR="00EE4119" w:rsidRPr="00367C78">
        <w:t>Schedule 1</w:t>
      </w:r>
      <w:r w:rsidRPr="00367C78">
        <w:t>.</w:t>
      </w:r>
    </w:p>
    <w:p w14:paraId="5E0B4912" w14:textId="77777777" w:rsidR="001A193B" w:rsidRPr="00316378" w:rsidRDefault="001A193B" w:rsidP="001A193B">
      <w:pPr>
        <w:pStyle w:val="Definition"/>
      </w:pPr>
      <w:r w:rsidRPr="00316378">
        <w:rPr>
          <w:b/>
          <w:i/>
        </w:rPr>
        <w:t>retail premises</w:t>
      </w:r>
      <w:r w:rsidRPr="00316378">
        <w:t xml:space="preserve"> means premises:</w:t>
      </w:r>
    </w:p>
    <w:p w14:paraId="71FF21B6" w14:textId="77777777" w:rsidR="001A193B" w:rsidRPr="00316378" w:rsidRDefault="001A193B" w:rsidP="001A193B">
      <w:pPr>
        <w:pStyle w:val="paragraph"/>
      </w:pPr>
      <w:r w:rsidRPr="00316378">
        <w:tab/>
        <w:t>(a)</w:t>
      </w:r>
      <w:r w:rsidRPr="00316378">
        <w:tab/>
        <w:t>from which goods or services are available for supply, or are supplied, to a consumer; or</w:t>
      </w:r>
    </w:p>
    <w:p w14:paraId="63BD2BB7" w14:textId="77777777" w:rsidR="001A193B" w:rsidRPr="00316378" w:rsidRDefault="001A193B" w:rsidP="001A193B">
      <w:pPr>
        <w:pStyle w:val="paragraph"/>
      </w:pPr>
      <w:r w:rsidRPr="00316378">
        <w:tab/>
        <w:t>(b)</w:t>
      </w:r>
      <w:r w:rsidRPr="00316378">
        <w:tab/>
        <w:t>that are used in connection with the supply of goods or services to a consumer;</w:t>
      </w:r>
    </w:p>
    <w:p w14:paraId="6B42FB32" w14:textId="77777777" w:rsidR="001A193B" w:rsidRPr="00316378" w:rsidRDefault="001A193B" w:rsidP="001A193B">
      <w:pPr>
        <w:pStyle w:val="subsection2"/>
      </w:pPr>
      <w:r w:rsidRPr="00316378">
        <w:t>(whether or not the premises are used wholly or predominantly for that purpose).</w:t>
      </w:r>
    </w:p>
    <w:p w14:paraId="03ABA6B4" w14:textId="77777777" w:rsidR="001A193B" w:rsidRPr="00316378" w:rsidRDefault="001A193B" w:rsidP="001A193B">
      <w:pPr>
        <w:pStyle w:val="notetext"/>
      </w:pPr>
      <w:r w:rsidRPr="00316378">
        <w:t>Note:</w:t>
      </w:r>
      <w:r w:rsidRPr="00316378">
        <w:tab/>
        <w:t xml:space="preserve">For the definition of </w:t>
      </w:r>
      <w:r w:rsidRPr="00316378">
        <w:rPr>
          <w:b/>
          <w:i/>
        </w:rPr>
        <w:t>premises</w:t>
      </w:r>
      <w:r w:rsidRPr="00316378">
        <w:t>, see subsection 3(1) of the Act.</w:t>
      </w:r>
    </w:p>
    <w:p w14:paraId="7758427F" w14:textId="77777777" w:rsidR="008652B2" w:rsidRPr="00367C78" w:rsidRDefault="008652B2" w:rsidP="00BD22E1">
      <w:pPr>
        <w:pStyle w:val="Definition"/>
        <w:keepNext/>
        <w:spacing w:before="80" w:line="240" w:lineRule="exact"/>
      </w:pPr>
      <w:r w:rsidRPr="00367C78">
        <w:rPr>
          <w:b/>
          <w:i/>
        </w:rPr>
        <w:t xml:space="preserve">reusable surgical instrument </w:t>
      </w:r>
      <w:r w:rsidRPr="00367C78">
        <w:t>means a medical device that is intended by the manufacturer:</w:t>
      </w:r>
    </w:p>
    <w:p w14:paraId="0FFBF202" w14:textId="77777777" w:rsidR="008652B2" w:rsidRPr="00367C78" w:rsidRDefault="008652B2" w:rsidP="006D1E60">
      <w:pPr>
        <w:pStyle w:val="paragraph"/>
      </w:pPr>
      <w:r w:rsidRPr="00367C78">
        <w:tab/>
        <w:t>(a)</w:t>
      </w:r>
      <w:r w:rsidRPr="00367C78">
        <w:tab/>
        <w:t>to be used surgically, without being connected to an active medical device, for cutting, drilling, sawing, scratching, scraping, clamping, retracting, clipping or any other similar procedure; and</w:t>
      </w:r>
    </w:p>
    <w:p w14:paraId="4F7FF18B" w14:textId="77777777" w:rsidR="008652B2" w:rsidRPr="00367C78" w:rsidRDefault="008652B2" w:rsidP="006D1E60">
      <w:pPr>
        <w:pStyle w:val="paragraph"/>
      </w:pPr>
      <w:r w:rsidRPr="00367C78">
        <w:tab/>
        <w:t>(b)</w:t>
      </w:r>
      <w:r w:rsidRPr="00367C78">
        <w:tab/>
        <w:t>to be reused after the appropriate procedures</w:t>
      </w:r>
      <w:r w:rsidR="00260F09" w:rsidRPr="00367C78">
        <w:t xml:space="preserve"> (such as cleaning, disinfection and sterilisation)</w:t>
      </w:r>
      <w:r w:rsidRPr="00367C78">
        <w:t xml:space="preserve"> specified by the manufacturer in the instructions for use have been carried out.</w:t>
      </w:r>
    </w:p>
    <w:p w14:paraId="7A6251E3" w14:textId="6D0EF7D2" w:rsidR="00DB7CBB" w:rsidRPr="00367C78" w:rsidRDefault="00DB7CBB" w:rsidP="00BD22E1">
      <w:pPr>
        <w:pStyle w:val="Definition"/>
        <w:spacing w:before="80" w:line="240" w:lineRule="exact"/>
      </w:pPr>
      <w:r w:rsidRPr="00367C78">
        <w:rPr>
          <w:b/>
          <w:i/>
        </w:rPr>
        <w:t>sample</w:t>
      </w:r>
      <w:r w:rsidRPr="00367C78">
        <w:t>, for an IVD medical device for self</w:t>
      </w:r>
      <w:r w:rsidR="002023AE">
        <w:noBreakHyphen/>
      </w:r>
      <w:r w:rsidRPr="00367C78">
        <w:t>testing, means 1 or more specimens, taken from the human body, that:</w:t>
      </w:r>
    </w:p>
    <w:p w14:paraId="28EC5CFD" w14:textId="77777777" w:rsidR="00DB7CBB" w:rsidRPr="00367C78" w:rsidRDefault="00DB7CBB" w:rsidP="006D1E60">
      <w:pPr>
        <w:pStyle w:val="paragraph"/>
      </w:pPr>
      <w:r w:rsidRPr="00367C78">
        <w:tab/>
        <w:t>(a)</w:t>
      </w:r>
      <w:r w:rsidRPr="00367C78">
        <w:tab/>
        <w:t>are intended to provide information on the human body; and</w:t>
      </w:r>
    </w:p>
    <w:p w14:paraId="0EB82291" w14:textId="77777777" w:rsidR="00DB7CBB" w:rsidRPr="00367C78" w:rsidRDefault="00DB7CBB" w:rsidP="006D1E60">
      <w:pPr>
        <w:pStyle w:val="paragraph"/>
      </w:pPr>
      <w:r w:rsidRPr="00367C78">
        <w:tab/>
        <w:t>(b)</w:t>
      </w:r>
      <w:r w:rsidRPr="00367C78">
        <w:tab/>
        <w:t>may serve as a basis for a decision on the human body or its processes.</w:t>
      </w:r>
    </w:p>
    <w:p w14:paraId="4912C12F" w14:textId="77777777" w:rsidR="00DB7CBB" w:rsidRPr="00367C78" w:rsidRDefault="00DB7CBB" w:rsidP="00BD22E1">
      <w:pPr>
        <w:pStyle w:val="Definition"/>
        <w:spacing w:before="80" w:line="240" w:lineRule="exact"/>
      </w:pPr>
      <w:r w:rsidRPr="00367C78">
        <w:rPr>
          <w:b/>
          <w:i/>
        </w:rPr>
        <w:t>serious</w:t>
      </w:r>
      <w:r w:rsidRPr="00367C78">
        <w:t>, for a condition, ailment or defect, means a condition, ailment or defect that is:</w:t>
      </w:r>
    </w:p>
    <w:p w14:paraId="6F89FDDD" w14:textId="65617330" w:rsidR="00DB7CBB" w:rsidRPr="00367C78" w:rsidRDefault="00DB7CBB" w:rsidP="006D1E60">
      <w:pPr>
        <w:pStyle w:val="paragraph"/>
      </w:pPr>
      <w:r w:rsidRPr="00367C78">
        <w:tab/>
        <w:t>(a)</w:t>
      </w:r>
      <w:r w:rsidRPr="00367C78">
        <w:tab/>
        <w:t>generally accepted as not being appropriate to be diagnosed or treated without consulting a medical practitioner,</w:t>
      </w:r>
      <w:r w:rsidR="008B3046">
        <w:t xml:space="preserve"> or</w:t>
      </w:r>
      <w:r w:rsidRPr="00367C78">
        <w:t xml:space="preserve"> </w:t>
      </w:r>
      <w:r w:rsidR="008B3046">
        <w:t xml:space="preserve">a </w:t>
      </w:r>
      <w:r w:rsidRPr="00367C78">
        <w:t>dentist or other kind of health care worker registered under a law of a State or Territory; or</w:t>
      </w:r>
    </w:p>
    <w:p w14:paraId="1BDD06AA" w14:textId="36FF4A4F" w:rsidR="00DB7CBB" w:rsidRPr="00367C78" w:rsidRDefault="00DB7CBB" w:rsidP="006D1E60">
      <w:pPr>
        <w:pStyle w:val="paragraph"/>
      </w:pPr>
      <w:r w:rsidRPr="00367C78">
        <w:tab/>
        <w:t>(b)</w:t>
      </w:r>
      <w:r w:rsidRPr="00367C78">
        <w:tab/>
        <w:t xml:space="preserve">generally accepted to be beyond the ability of the average person to evaluate accurately, or treat safely, without supervision by a medical practitioner, </w:t>
      </w:r>
      <w:r w:rsidR="00520782">
        <w:t>or</w:t>
      </w:r>
      <w:r w:rsidR="00520782" w:rsidRPr="00367C78">
        <w:t xml:space="preserve"> </w:t>
      </w:r>
      <w:r w:rsidR="00520782">
        <w:t xml:space="preserve">a </w:t>
      </w:r>
      <w:r w:rsidRPr="00367C78">
        <w:t>dentist or other kind of health care worker registered under a law of a State or Territory.</w:t>
      </w:r>
    </w:p>
    <w:p w14:paraId="09557982" w14:textId="77777777" w:rsidR="00DB7CBB" w:rsidRPr="00367C78" w:rsidRDefault="00DB7CBB" w:rsidP="00BD22E1">
      <w:pPr>
        <w:pStyle w:val="Definition"/>
        <w:spacing w:before="80" w:line="240" w:lineRule="exact"/>
      </w:pPr>
      <w:r w:rsidRPr="00367C78">
        <w:rPr>
          <w:b/>
          <w:i/>
        </w:rPr>
        <w:t xml:space="preserve">serious disease </w:t>
      </w:r>
      <w:r w:rsidRPr="00367C78">
        <w:t>means a disease that:</w:t>
      </w:r>
    </w:p>
    <w:p w14:paraId="2F232A39" w14:textId="08F8E8B2" w:rsidR="00DB7CBB" w:rsidRPr="00367C78" w:rsidRDefault="00DB7CBB" w:rsidP="006D1E60">
      <w:pPr>
        <w:pStyle w:val="paragraph"/>
      </w:pPr>
      <w:r w:rsidRPr="00367C78">
        <w:tab/>
        <w:t>(a)</w:t>
      </w:r>
      <w:r w:rsidRPr="00367C78">
        <w:tab/>
        <w:t>may result in death or long</w:t>
      </w:r>
      <w:r w:rsidR="002023AE">
        <w:noBreakHyphen/>
      </w:r>
      <w:r w:rsidRPr="00367C78">
        <w:t>term disability; and</w:t>
      </w:r>
    </w:p>
    <w:p w14:paraId="731796CF" w14:textId="77777777" w:rsidR="00DB7CBB" w:rsidRPr="00367C78" w:rsidRDefault="00DB7CBB" w:rsidP="006D1E60">
      <w:pPr>
        <w:pStyle w:val="paragraph"/>
      </w:pPr>
      <w:r w:rsidRPr="00367C78">
        <w:tab/>
        <w:t>(b)</w:t>
      </w:r>
      <w:r w:rsidRPr="00367C78">
        <w:tab/>
        <w:t>may be incurable or require major therapeutic interventions; and</w:t>
      </w:r>
    </w:p>
    <w:p w14:paraId="6B0175B0" w14:textId="77777777" w:rsidR="00DB7CBB" w:rsidRPr="00367C78" w:rsidRDefault="00DB7CBB" w:rsidP="006D1E60">
      <w:pPr>
        <w:pStyle w:val="paragraph"/>
      </w:pPr>
      <w:r w:rsidRPr="00367C78">
        <w:tab/>
        <w:t>(c)</w:t>
      </w:r>
      <w:r w:rsidRPr="00367C78">
        <w:tab/>
        <w:t>must be diagnosed accurately, to mitigate the public health impact of the disease.</w:t>
      </w:r>
    </w:p>
    <w:p w14:paraId="320CCFC2" w14:textId="77777777" w:rsidR="00896DC9" w:rsidRPr="00367C78" w:rsidRDefault="00896DC9" w:rsidP="00896DC9">
      <w:pPr>
        <w:pStyle w:val="Definition"/>
      </w:pPr>
      <w:r w:rsidRPr="00367C78">
        <w:rPr>
          <w:b/>
          <w:i/>
        </w:rPr>
        <w:t>shoulder joint</w:t>
      </w:r>
      <w:r w:rsidRPr="00367C78">
        <w:t xml:space="preserve"> means the ball and socket formed by the reception of the head of the humerus onto the glenoid cavity of the scapula.</w:t>
      </w:r>
    </w:p>
    <w:p w14:paraId="308B11D4" w14:textId="77777777" w:rsidR="008652B2" w:rsidRPr="00367C78" w:rsidRDefault="008652B2" w:rsidP="00BD22E1">
      <w:pPr>
        <w:pStyle w:val="Definition"/>
        <w:spacing w:before="80" w:line="240" w:lineRule="exact"/>
      </w:pPr>
      <w:r w:rsidRPr="00367C78">
        <w:rPr>
          <w:b/>
          <w:i/>
        </w:rPr>
        <w:t xml:space="preserve">specialist </w:t>
      </w:r>
      <w:r w:rsidRPr="00367C78">
        <w:t xml:space="preserve">has the same meaning as in the </w:t>
      </w:r>
      <w:r w:rsidRPr="00367C78">
        <w:rPr>
          <w:i/>
        </w:rPr>
        <w:t>Health Insurance Act 1973</w:t>
      </w:r>
      <w:r w:rsidRPr="00367C78">
        <w:t>.</w:t>
      </w:r>
    </w:p>
    <w:p w14:paraId="6237CF60" w14:textId="77777777" w:rsidR="003D069A" w:rsidRPr="00367C78" w:rsidRDefault="003D069A" w:rsidP="003D069A">
      <w:pPr>
        <w:pStyle w:val="Definition"/>
        <w:rPr>
          <w:szCs w:val="22"/>
        </w:rPr>
      </w:pPr>
      <w:r w:rsidRPr="00367C78">
        <w:rPr>
          <w:b/>
          <w:i/>
        </w:rPr>
        <w:t>specified design envelope</w:t>
      </w:r>
      <w:r w:rsidRPr="00367C78">
        <w:t xml:space="preserve"> means m</w:t>
      </w:r>
      <w:r w:rsidRPr="00367C78">
        <w:rPr>
          <w:szCs w:val="22"/>
        </w:rPr>
        <w:t>inimum and maximum dimensions, performance limits or other relevant factors that:</w:t>
      </w:r>
    </w:p>
    <w:p w14:paraId="121B7C28" w14:textId="77777777" w:rsidR="003D069A" w:rsidRPr="00367C78" w:rsidRDefault="003D069A" w:rsidP="003D069A">
      <w:pPr>
        <w:pStyle w:val="paragraph"/>
      </w:pPr>
      <w:r w:rsidRPr="00367C78">
        <w:tab/>
        <w:t>(a)</w:t>
      </w:r>
      <w:r w:rsidRPr="00367C78">
        <w:tab/>
        <w:t>characterise a medical device for production purposes; and</w:t>
      </w:r>
    </w:p>
    <w:p w14:paraId="4376BBAF" w14:textId="77777777" w:rsidR="003D069A" w:rsidRPr="00367C78" w:rsidRDefault="003D069A" w:rsidP="003D069A">
      <w:pPr>
        <w:pStyle w:val="paragraph"/>
      </w:pPr>
      <w:r w:rsidRPr="00367C78">
        <w:tab/>
        <w:t>(b)</w:t>
      </w:r>
      <w:r w:rsidRPr="00367C78">
        <w:tab/>
        <w:t>may be based on a standard device template.</w:t>
      </w:r>
    </w:p>
    <w:p w14:paraId="3D0B0868" w14:textId="77777777" w:rsidR="008652B2" w:rsidRPr="00367C78" w:rsidRDefault="008652B2" w:rsidP="00BD22E1">
      <w:pPr>
        <w:pStyle w:val="Definition"/>
        <w:keepNext/>
        <w:spacing w:before="80" w:line="240" w:lineRule="exact"/>
      </w:pPr>
      <w:r w:rsidRPr="00367C78">
        <w:rPr>
          <w:b/>
          <w:i/>
        </w:rPr>
        <w:t xml:space="preserve">surgically invasive medical device </w:t>
      </w:r>
      <w:r w:rsidRPr="00367C78">
        <w:t>means:</w:t>
      </w:r>
    </w:p>
    <w:p w14:paraId="6B4E63D5" w14:textId="77777777" w:rsidR="008652B2" w:rsidRPr="00367C78" w:rsidRDefault="008652B2" w:rsidP="006D1E60">
      <w:pPr>
        <w:pStyle w:val="paragraph"/>
      </w:pPr>
      <w:r w:rsidRPr="00367C78">
        <w:tab/>
        <w:t>(a)</w:t>
      </w:r>
      <w:r w:rsidRPr="00367C78">
        <w:tab/>
        <w:t>an invasive medical device that is intended by the manufacturer to be used with the aid, or in the context, of a surgical operation; and</w:t>
      </w:r>
    </w:p>
    <w:p w14:paraId="3958CB5B" w14:textId="77777777" w:rsidR="008652B2" w:rsidRPr="00367C78" w:rsidRDefault="008652B2" w:rsidP="006D1E60">
      <w:pPr>
        <w:pStyle w:val="paragraph"/>
      </w:pPr>
      <w:r w:rsidRPr="00367C78">
        <w:tab/>
        <w:t>(b)</w:t>
      </w:r>
      <w:r w:rsidRPr="00367C78">
        <w:tab/>
        <w:t>a medical device that is intended by the manufacturer to be used to penetrate the body of a human being in any way other than through a body orifice.</w:t>
      </w:r>
    </w:p>
    <w:p w14:paraId="245EE858" w14:textId="77777777" w:rsidR="00711FD3" w:rsidRPr="00367C78" w:rsidRDefault="00711FD3" w:rsidP="00711FD3">
      <w:pPr>
        <w:pStyle w:val="Definition"/>
      </w:pPr>
      <w:r w:rsidRPr="00367C78">
        <w:rPr>
          <w:b/>
          <w:i/>
        </w:rPr>
        <w:t>therapeutic cannabis vaping device</w:t>
      </w:r>
      <w:r w:rsidRPr="00367C78">
        <w:t xml:space="preserve"> means a medical device that:</w:t>
      </w:r>
    </w:p>
    <w:p w14:paraId="083BE5CD" w14:textId="77777777" w:rsidR="00A514C0" w:rsidRPr="00A1148D" w:rsidRDefault="00A514C0" w:rsidP="00A514C0">
      <w:pPr>
        <w:pStyle w:val="paragraph"/>
      </w:pPr>
      <w:bookmarkStart w:id="539" w:name="_Hlk171003991"/>
      <w:r w:rsidRPr="00A1148D">
        <w:tab/>
        <w:t>(a)</w:t>
      </w:r>
      <w:r w:rsidRPr="00A1148D">
        <w:tab/>
        <w:t>is a vaping device, other than:</w:t>
      </w:r>
    </w:p>
    <w:p w14:paraId="7CEBA962" w14:textId="77777777" w:rsidR="00A514C0" w:rsidRPr="00A1148D" w:rsidRDefault="00A514C0" w:rsidP="00A514C0">
      <w:pPr>
        <w:pStyle w:val="paragraphsub"/>
      </w:pPr>
      <w:r w:rsidRPr="00A1148D">
        <w:tab/>
        <w:t>(i)</w:t>
      </w:r>
      <w:r w:rsidRPr="00A1148D">
        <w:tab/>
        <w:t xml:space="preserve">a disposable therapeutic vape (within the meaning of the </w:t>
      </w:r>
      <w:r w:rsidRPr="00A1148D">
        <w:rPr>
          <w:i/>
        </w:rPr>
        <w:t>Therapeutic Goods Regulations 1990</w:t>
      </w:r>
      <w:r w:rsidRPr="00A1148D">
        <w:t>); or</w:t>
      </w:r>
    </w:p>
    <w:p w14:paraId="77CE127A" w14:textId="77777777" w:rsidR="00A514C0" w:rsidRPr="00A1148D" w:rsidRDefault="00A514C0" w:rsidP="00A514C0">
      <w:pPr>
        <w:pStyle w:val="paragraphsub"/>
      </w:pPr>
      <w:r w:rsidRPr="00A1148D">
        <w:tab/>
        <w:t>(ii)</w:t>
      </w:r>
      <w:r w:rsidRPr="00A1148D">
        <w:tab/>
        <w:t>a component or article imported for use in the manufacture of a therapeutic cannabis vaping device; and</w:t>
      </w:r>
    </w:p>
    <w:p w14:paraId="37A7D885" w14:textId="77777777" w:rsidR="00A514C0" w:rsidRPr="00A1148D" w:rsidRDefault="00A514C0" w:rsidP="00A514C0">
      <w:pPr>
        <w:pStyle w:val="paragraph"/>
      </w:pPr>
      <w:r w:rsidRPr="00A1148D">
        <w:tab/>
        <w:t>(b)</w:t>
      </w:r>
      <w:r w:rsidRPr="00A1148D">
        <w:tab/>
        <w:t>is intended, by the person under whose name the device is or is to be supplied, to be used only to administer medicinal cannabis products (within the meaning of that instrument) or medicines containing synthetic cannabis.</w:t>
      </w:r>
    </w:p>
    <w:bookmarkEnd w:id="539"/>
    <w:p w14:paraId="3ACEBF02" w14:textId="77777777" w:rsidR="00A514C0" w:rsidRPr="00A1148D" w:rsidRDefault="00A514C0" w:rsidP="00A514C0">
      <w:pPr>
        <w:pStyle w:val="Definition"/>
      </w:pPr>
      <w:r w:rsidRPr="00A1148D">
        <w:rPr>
          <w:b/>
          <w:i/>
        </w:rPr>
        <w:t>therapeutic cannabis vaping device accessory</w:t>
      </w:r>
      <w:r w:rsidRPr="00A1148D">
        <w:t xml:space="preserve"> means a therapeutic good that is an unfilled cartridge, capsule, pod or other vessel:</w:t>
      </w:r>
    </w:p>
    <w:p w14:paraId="28828CB7" w14:textId="77777777" w:rsidR="00A514C0" w:rsidRPr="00A1148D" w:rsidRDefault="00A514C0" w:rsidP="00A514C0">
      <w:pPr>
        <w:pStyle w:val="paragraph"/>
      </w:pPr>
      <w:r w:rsidRPr="00A1148D">
        <w:tab/>
        <w:t>(a)</w:t>
      </w:r>
      <w:r w:rsidRPr="00A1148D">
        <w:tab/>
        <w:t>that is designed or intended only for use in, or with, a therapeutic cannabis vaping device; and</w:t>
      </w:r>
    </w:p>
    <w:p w14:paraId="335D0BEB" w14:textId="77777777" w:rsidR="00A514C0" w:rsidRPr="00A1148D" w:rsidRDefault="00A514C0" w:rsidP="00A514C0">
      <w:pPr>
        <w:pStyle w:val="paragraph"/>
      </w:pPr>
      <w:r w:rsidRPr="00A1148D">
        <w:tab/>
        <w:t>(b)</w:t>
      </w:r>
      <w:r w:rsidRPr="00A1148D">
        <w:tab/>
        <w:t>that is designed or intended to contain a therapeutic vaping substance; and</w:t>
      </w:r>
    </w:p>
    <w:p w14:paraId="139EFC22" w14:textId="77777777" w:rsidR="00A514C0" w:rsidRPr="00A1148D" w:rsidRDefault="00A514C0" w:rsidP="00A514C0">
      <w:pPr>
        <w:pStyle w:val="paragraph"/>
      </w:pPr>
      <w:r w:rsidRPr="00A1148D">
        <w:tab/>
        <w:t>(c)</w:t>
      </w:r>
      <w:r w:rsidRPr="00A1148D">
        <w:tab/>
        <w:t>whether or not the cartridge, capsule, pod or other vessel is designed or intended to be refilled.</w:t>
      </w:r>
    </w:p>
    <w:p w14:paraId="1184A51A" w14:textId="77777777" w:rsidR="00711FD3" w:rsidRPr="00367C78" w:rsidRDefault="00711FD3" w:rsidP="00711FD3">
      <w:pPr>
        <w:pStyle w:val="Definition"/>
      </w:pPr>
      <w:r w:rsidRPr="00367C78">
        <w:rPr>
          <w:b/>
          <w:i/>
        </w:rPr>
        <w:t>therapeutic cannabis vaping good</w:t>
      </w:r>
      <w:r w:rsidRPr="00367C78">
        <w:t xml:space="preserve"> means a therapeutic cannabis vaping device or a therapeutic cannabis vaping device accessory.</w:t>
      </w:r>
    </w:p>
    <w:p w14:paraId="4B68679D" w14:textId="77777777" w:rsidR="00417A11" w:rsidRPr="00A1148D" w:rsidRDefault="00417A11" w:rsidP="00417A11">
      <w:pPr>
        <w:pStyle w:val="Definition"/>
      </w:pPr>
      <w:r w:rsidRPr="00A1148D">
        <w:rPr>
          <w:b/>
          <w:i/>
        </w:rPr>
        <w:t>therapeutic vaping device</w:t>
      </w:r>
      <w:r w:rsidRPr="00A1148D">
        <w:t xml:space="preserve"> means a therapeutic good that is a vaping device, other than:</w:t>
      </w:r>
    </w:p>
    <w:p w14:paraId="7F5BC31B" w14:textId="77777777" w:rsidR="00417A11" w:rsidRPr="00A1148D" w:rsidRDefault="00417A11" w:rsidP="00417A11">
      <w:pPr>
        <w:pStyle w:val="paragraph"/>
      </w:pPr>
      <w:r w:rsidRPr="00A1148D">
        <w:tab/>
        <w:t>(a)</w:t>
      </w:r>
      <w:r w:rsidRPr="00A1148D">
        <w:tab/>
        <w:t xml:space="preserve">a disposable therapeutic vape (within the meaning of the </w:t>
      </w:r>
      <w:r w:rsidRPr="00A1148D">
        <w:rPr>
          <w:i/>
        </w:rPr>
        <w:t>Therapeutic Goods Regulations 1990</w:t>
      </w:r>
      <w:r w:rsidRPr="00A1148D">
        <w:t>); or</w:t>
      </w:r>
    </w:p>
    <w:p w14:paraId="7E58D12D" w14:textId="77777777" w:rsidR="00417A11" w:rsidRPr="00A1148D" w:rsidRDefault="00417A11" w:rsidP="00417A11">
      <w:pPr>
        <w:pStyle w:val="paragraph"/>
      </w:pPr>
      <w:r w:rsidRPr="00A1148D">
        <w:tab/>
        <w:t>(b)</w:t>
      </w:r>
      <w:r w:rsidRPr="00A1148D">
        <w:tab/>
        <w:t>a therapeutic cannabis vaping device.</w:t>
      </w:r>
    </w:p>
    <w:p w14:paraId="215EDCBB" w14:textId="77777777" w:rsidR="008D7F73" w:rsidRPr="00A1148D" w:rsidRDefault="008D7F73" w:rsidP="008D7F73">
      <w:pPr>
        <w:pStyle w:val="Definition"/>
      </w:pPr>
      <w:r w:rsidRPr="00A1148D">
        <w:rPr>
          <w:b/>
          <w:i/>
        </w:rPr>
        <w:t>therapeutic vaping device accessory</w:t>
      </w:r>
      <w:r w:rsidRPr="00A1148D">
        <w:t xml:space="preserve"> means a therapeutic good that is an unfilled cartridge, capsule, pod or other vessel:</w:t>
      </w:r>
    </w:p>
    <w:p w14:paraId="4F46B332" w14:textId="77777777" w:rsidR="008D7F73" w:rsidRPr="00A1148D" w:rsidRDefault="008D7F73" w:rsidP="008D7F73">
      <w:pPr>
        <w:pStyle w:val="paragraph"/>
      </w:pPr>
      <w:r w:rsidRPr="00A1148D">
        <w:tab/>
        <w:t>(a)</w:t>
      </w:r>
      <w:r w:rsidRPr="00A1148D">
        <w:tab/>
        <w:t>that is designed or intended for use in, or with, a therapeutic vaping device; and</w:t>
      </w:r>
    </w:p>
    <w:p w14:paraId="66556705" w14:textId="77777777" w:rsidR="008D7F73" w:rsidRPr="00A1148D" w:rsidRDefault="008D7F73" w:rsidP="008D7F73">
      <w:pPr>
        <w:pStyle w:val="paragraph"/>
      </w:pPr>
      <w:r w:rsidRPr="00A1148D">
        <w:tab/>
        <w:t>(b)</w:t>
      </w:r>
      <w:r w:rsidRPr="00A1148D">
        <w:tab/>
        <w:t>that is designed or intended to contain a therapeutic vaping substance; and</w:t>
      </w:r>
    </w:p>
    <w:p w14:paraId="755E0D32" w14:textId="77777777" w:rsidR="008D7F73" w:rsidRPr="00A1148D" w:rsidRDefault="008D7F73" w:rsidP="008D7F73">
      <w:pPr>
        <w:pStyle w:val="paragraph"/>
      </w:pPr>
      <w:r w:rsidRPr="00A1148D">
        <w:tab/>
        <w:t>(c)</w:t>
      </w:r>
      <w:r w:rsidRPr="00A1148D">
        <w:tab/>
        <w:t>whether or not the cartridge, capsule, pod or other vessel is designed or intended to be refilled;</w:t>
      </w:r>
    </w:p>
    <w:p w14:paraId="342D23F6" w14:textId="77777777" w:rsidR="008D7F73" w:rsidRPr="00A1148D" w:rsidRDefault="008D7F73" w:rsidP="008D7F73">
      <w:pPr>
        <w:pStyle w:val="subsection2"/>
      </w:pPr>
      <w:r w:rsidRPr="00A1148D">
        <w:t>but does not include a therapeutic cannabis vaping device accessory.</w:t>
      </w:r>
    </w:p>
    <w:p w14:paraId="5AEC59FC" w14:textId="77777777" w:rsidR="00711FD3" w:rsidRPr="00367C78" w:rsidRDefault="00711FD3" w:rsidP="00711FD3">
      <w:pPr>
        <w:pStyle w:val="Definition"/>
      </w:pPr>
      <w:r w:rsidRPr="00367C78">
        <w:rPr>
          <w:b/>
          <w:i/>
        </w:rPr>
        <w:t>therapeutic vaping substance</w:t>
      </w:r>
      <w:r w:rsidRPr="00367C78">
        <w:t xml:space="preserve"> has the same meaning as in the </w:t>
      </w:r>
      <w:r w:rsidRPr="00367C78">
        <w:rPr>
          <w:i/>
        </w:rPr>
        <w:t>Therapeutic Goods Regulations 1990</w:t>
      </w:r>
      <w:r w:rsidRPr="00367C78">
        <w:t>.</w:t>
      </w:r>
    </w:p>
    <w:p w14:paraId="1E7E27F8" w14:textId="77777777" w:rsidR="008652B2" w:rsidRPr="00367C78" w:rsidRDefault="008652B2" w:rsidP="00BD22E1">
      <w:pPr>
        <w:pStyle w:val="Definition"/>
        <w:spacing w:before="80" w:line="240" w:lineRule="exact"/>
      </w:pPr>
      <w:r w:rsidRPr="00367C78">
        <w:rPr>
          <w:b/>
          <w:i/>
        </w:rPr>
        <w:t xml:space="preserve">type </w:t>
      </w:r>
      <w:r w:rsidRPr="00367C78">
        <w:t>means a representative sample of a kind of medical device.</w:t>
      </w:r>
    </w:p>
    <w:p w14:paraId="68D01AA0" w14:textId="01557938" w:rsidR="008652B2" w:rsidRPr="00367C78" w:rsidRDefault="008652B2" w:rsidP="00BD22E1">
      <w:pPr>
        <w:pStyle w:val="Definition"/>
        <w:spacing w:before="80" w:line="240" w:lineRule="exact"/>
      </w:pPr>
      <w:r w:rsidRPr="00367C78">
        <w:rPr>
          <w:b/>
          <w:i/>
        </w:rPr>
        <w:t xml:space="preserve">type examination procedures </w:t>
      </w:r>
      <w:r w:rsidRPr="00367C78">
        <w:t xml:space="preserve">means the conformity assessment procedures set out in </w:t>
      </w:r>
      <w:r w:rsidR="00EE4119" w:rsidRPr="00367C78">
        <w:t>Part 2</w:t>
      </w:r>
      <w:r w:rsidRPr="00367C78">
        <w:t xml:space="preserve"> of </w:t>
      </w:r>
      <w:r w:rsidR="002561A5">
        <w:t>Schedule 3</w:t>
      </w:r>
      <w:r w:rsidRPr="00367C78">
        <w:t>.</w:t>
      </w:r>
    </w:p>
    <w:p w14:paraId="1A68D742" w14:textId="77777777" w:rsidR="001A193B" w:rsidRPr="00316378" w:rsidRDefault="001A193B" w:rsidP="001A193B">
      <w:pPr>
        <w:pStyle w:val="Definition"/>
      </w:pPr>
      <w:r w:rsidRPr="00316378">
        <w:rPr>
          <w:b/>
          <w:bCs/>
          <w:i/>
          <w:iCs/>
        </w:rPr>
        <w:t>UDI device identifier</w:t>
      </w:r>
      <w:r w:rsidRPr="00316378">
        <w:t>, of a UDI medical device, means any combination of numbers, symbols and letters given to the UDI medical device to enable identification of the model of the UDI medical device.</w:t>
      </w:r>
    </w:p>
    <w:p w14:paraId="4316C0D7" w14:textId="77777777" w:rsidR="001A193B" w:rsidRPr="00316378" w:rsidRDefault="001A193B" w:rsidP="001A193B">
      <w:pPr>
        <w:pStyle w:val="Definition"/>
        <w:rPr>
          <w:bCs/>
          <w:iCs/>
        </w:rPr>
      </w:pPr>
      <w:r w:rsidRPr="00316378">
        <w:rPr>
          <w:b/>
          <w:i/>
        </w:rPr>
        <w:t xml:space="preserve">UDI issuing agency </w:t>
      </w:r>
      <w:r w:rsidRPr="00316378">
        <w:rPr>
          <w:bCs/>
          <w:iCs/>
        </w:rPr>
        <w:t>means:</w:t>
      </w:r>
    </w:p>
    <w:p w14:paraId="5AF0C4FB" w14:textId="77777777" w:rsidR="001A193B" w:rsidRPr="00316378" w:rsidRDefault="001A193B" w:rsidP="001A193B">
      <w:pPr>
        <w:pStyle w:val="paragraph"/>
      </w:pPr>
      <w:r w:rsidRPr="00316378">
        <w:tab/>
        <w:t>(a)</w:t>
      </w:r>
      <w:r w:rsidRPr="00316378">
        <w:tab/>
        <w:t>the international organisation known as GS1; or</w:t>
      </w:r>
    </w:p>
    <w:p w14:paraId="61C1B8F5" w14:textId="77777777" w:rsidR="001A193B" w:rsidRPr="00316378" w:rsidRDefault="001A193B" w:rsidP="001A193B">
      <w:pPr>
        <w:pStyle w:val="paragraph"/>
      </w:pPr>
      <w:r w:rsidRPr="00316378">
        <w:tab/>
        <w:t>(b)</w:t>
      </w:r>
      <w:r w:rsidRPr="00316378">
        <w:tab/>
        <w:t>the international organisation known as the Health Industry Business Communications Council; or</w:t>
      </w:r>
    </w:p>
    <w:p w14:paraId="5FE17ECC" w14:textId="77777777" w:rsidR="001A193B" w:rsidRPr="00316378" w:rsidRDefault="001A193B" w:rsidP="001A193B">
      <w:pPr>
        <w:pStyle w:val="paragraph"/>
      </w:pPr>
      <w:r w:rsidRPr="00316378">
        <w:tab/>
        <w:t>(c)</w:t>
      </w:r>
      <w:r w:rsidRPr="00316378">
        <w:tab/>
        <w:t>the international organisation known as the International Council for Commonality in Blood Banking Automation.</w:t>
      </w:r>
    </w:p>
    <w:p w14:paraId="68CA323F" w14:textId="37B23A9D" w:rsidR="001A193B" w:rsidRPr="00316378" w:rsidRDefault="001A193B" w:rsidP="001A193B">
      <w:pPr>
        <w:pStyle w:val="Definition"/>
      </w:pPr>
      <w:r w:rsidRPr="00316378">
        <w:rPr>
          <w:b/>
          <w:bCs/>
          <w:i/>
          <w:iCs/>
        </w:rPr>
        <w:t>UDI medical device</w:t>
      </w:r>
      <w:r w:rsidRPr="00316378">
        <w:t xml:space="preserve"> means a medical device (other than an in</w:t>
      </w:r>
      <w:r w:rsidR="002023AE">
        <w:noBreakHyphen/>
      </w:r>
      <w:r w:rsidRPr="00316378">
        <w:t>house IVD medical device) that is covered by an entry in the Register and is:</w:t>
      </w:r>
    </w:p>
    <w:p w14:paraId="2FF6886F" w14:textId="77777777" w:rsidR="001A193B" w:rsidRPr="00316378" w:rsidRDefault="001A193B" w:rsidP="001A193B">
      <w:pPr>
        <w:pStyle w:val="paragraph"/>
      </w:pPr>
      <w:r w:rsidRPr="00316378">
        <w:tab/>
        <w:t>(a)</w:t>
      </w:r>
      <w:r w:rsidRPr="00316378">
        <w:tab/>
        <w:t>a Class I medical device that is intended by the manufacturer to be supplied in a sterile state; or</w:t>
      </w:r>
    </w:p>
    <w:p w14:paraId="1FDCD33B" w14:textId="77777777" w:rsidR="001A193B" w:rsidRPr="00316378" w:rsidRDefault="001A193B" w:rsidP="001A193B">
      <w:pPr>
        <w:pStyle w:val="paragraph"/>
      </w:pPr>
      <w:r w:rsidRPr="00316378">
        <w:tab/>
        <w:t>(b)</w:t>
      </w:r>
      <w:r w:rsidRPr="00316378">
        <w:tab/>
        <w:t>a Class IIa medical device; or</w:t>
      </w:r>
    </w:p>
    <w:p w14:paraId="75A04E28" w14:textId="77777777" w:rsidR="001A193B" w:rsidRPr="00316378" w:rsidRDefault="001A193B" w:rsidP="001A193B">
      <w:pPr>
        <w:pStyle w:val="paragraph"/>
      </w:pPr>
      <w:r w:rsidRPr="00316378">
        <w:tab/>
        <w:t>(c)</w:t>
      </w:r>
      <w:r w:rsidRPr="00316378">
        <w:tab/>
        <w:t>a Class IIb medical device; or</w:t>
      </w:r>
    </w:p>
    <w:p w14:paraId="21E33890" w14:textId="77777777" w:rsidR="001A193B" w:rsidRPr="00316378" w:rsidRDefault="001A193B" w:rsidP="001A193B">
      <w:pPr>
        <w:pStyle w:val="paragraph"/>
      </w:pPr>
      <w:r w:rsidRPr="00316378">
        <w:tab/>
        <w:t>(d)</w:t>
      </w:r>
      <w:r w:rsidRPr="00316378">
        <w:tab/>
        <w:t>a Class III medical device; or</w:t>
      </w:r>
    </w:p>
    <w:p w14:paraId="24FDB2AC" w14:textId="77777777" w:rsidR="001A193B" w:rsidRPr="00316378" w:rsidRDefault="001A193B" w:rsidP="001A193B">
      <w:pPr>
        <w:pStyle w:val="paragraph"/>
      </w:pPr>
      <w:r w:rsidRPr="00316378">
        <w:tab/>
        <w:t>(e)</w:t>
      </w:r>
      <w:r w:rsidRPr="00316378">
        <w:tab/>
        <w:t>a Class 1 IVD medical device with a Global Medical Device Nomenclature System Code of CT944 or CT943; or</w:t>
      </w:r>
    </w:p>
    <w:p w14:paraId="33BC3977" w14:textId="77777777" w:rsidR="001A193B" w:rsidRPr="00316378" w:rsidRDefault="001A193B" w:rsidP="001A193B">
      <w:pPr>
        <w:pStyle w:val="paragraph"/>
      </w:pPr>
      <w:r w:rsidRPr="00316378">
        <w:tab/>
        <w:t>(f)</w:t>
      </w:r>
      <w:r w:rsidRPr="00316378">
        <w:tab/>
        <w:t>a Class 2 IVD medical device; or</w:t>
      </w:r>
    </w:p>
    <w:p w14:paraId="56F560EC" w14:textId="77777777" w:rsidR="001A193B" w:rsidRPr="00316378" w:rsidRDefault="001A193B" w:rsidP="001A193B">
      <w:pPr>
        <w:pStyle w:val="paragraph"/>
      </w:pPr>
      <w:r w:rsidRPr="00316378">
        <w:tab/>
        <w:t>(g)</w:t>
      </w:r>
      <w:r w:rsidRPr="00316378">
        <w:tab/>
        <w:t>a Class 3 IVD medical device; or</w:t>
      </w:r>
    </w:p>
    <w:p w14:paraId="1E941DA5" w14:textId="77777777" w:rsidR="001A193B" w:rsidRPr="00316378" w:rsidRDefault="001A193B" w:rsidP="001A193B">
      <w:pPr>
        <w:pStyle w:val="paragraph"/>
      </w:pPr>
      <w:r w:rsidRPr="00316378">
        <w:tab/>
        <w:t>(h)</w:t>
      </w:r>
      <w:r w:rsidRPr="00316378">
        <w:tab/>
        <w:t>a Class 4 IVD medical device.</w:t>
      </w:r>
    </w:p>
    <w:p w14:paraId="3342099A" w14:textId="70D1AACA" w:rsidR="001A193B" w:rsidRPr="00316378" w:rsidRDefault="001A193B" w:rsidP="001A193B">
      <w:pPr>
        <w:pStyle w:val="Definition"/>
      </w:pPr>
      <w:r w:rsidRPr="00316378">
        <w:rPr>
          <w:b/>
          <w:bCs/>
          <w:i/>
          <w:iCs/>
        </w:rPr>
        <w:t>UDI production identifier</w:t>
      </w:r>
      <w:r w:rsidRPr="00316378">
        <w:t>, of a UDI medical device, means any combination of numbers, symbols and letters given to the UDI medical device to enable identification of production</w:t>
      </w:r>
      <w:r w:rsidR="002023AE">
        <w:noBreakHyphen/>
      </w:r>
      <w:r w:rsidRPr="00316378">
        <w:t>related information for the UDI medical device.</w:t>
      </w:r>
    </w:p>
    <w:p w14:paraId="46B6C128" w14:textId="77777777" w:rsidR="00603BF9" w:rsidRPr="00367C78" w:rsidRDefault="00603BF9" w:rsidP="00603BF9">
      <w:pPr>
        <w:pStyle w:val="Definition"/>
      </w:pPr>
      <w:r w:rsidRPr="00367C78">
        <w:rPr>
          <w:b/>
          <w:i/>
        </w:rPr>
        <w:t xml:space="preserve">unique product identifier </w:t>
      </w:r>
      <w:r w:rsidRPr="00367C78">
        <w:t>of a medical device means the unique product identifier (for example, the product name or model number) given to the device by its manufacturer to identify the device and any variants.</w:t>
      </w:r>
    </w:p>
    <w:p w14:paraId="6C1CF751" w14:textId="77777777" w:rsidR="004F198C" w:rsidRPr="00367C78" w:rsidRDefault="004F198C" w:rsidP="00BD22E1">
      <w:pPr>
        <w:pStyle w:val="Definition"/>
        <w:spacing w:before="80" w:line="240" w:lineRule="exact"/>
      </w:pPr>
      <w:r w:rsidRPr="00367C78">
        <w:rPr>
          <w:b/>
          <w:i/>
        </w:rPr>
        <w:t xml:space="preserve">unused emergency medical devices </w:t>
      </w:r>
      <w:r w:rsidRPr="00367C78">
        <w:t>means medical devices to which section</w:t>
      </w:r>
      <w:r w:rsidR="00EA1C6C" w:rsidRPr="00367C78">
        <w:t> </w:t>
      </w:r>
      <w:r w:rsidRPr="00367C78">
        <w:t>41GY of the Act applies.</w:t>
      </w:r>
    </w:p>
    <w:p w14:paraId="2E48CBD3" w14:textId="77777777" w:rsidR="00260F09" w:rsidRPr="00367C78" w:rsidRDefault="00260F09" w:rsidP="00260F09">
      <w:pPr>
        <w:pStyle w:val="Definition"/>
      </w:pPr>
      <w:r w:rsidRPr="00367C78">
        <w:rPr>
          <w:b/>
          <w:i/>
        </w:rPr>
        <w:t>user</w:t>
      </w:r>
      <w:r w:rsidRPr="00367C78">
        <w:t xml:space="preserve"> of a medical device means any person (including a health professional) who uses the device.</w:t>
      </w:r>
    </w:p>
    <w:p w14:paraId="39C0189F" w14:textId="77777777" w:rsidR="00DB7CBB" w:rsidRPr="00367C78" w:rsidRDefault="00DB7CBB" w:rsidP="00BD22E1">
      <w:pPr>
        <w:pStyle w:val="Definition"/>
        <w:keepLines/>
        <w:spacing w:before="80" w:line="240" w:lineRule="exact"/>
      </w:pPr>
      <w:r w:rsidRPr="00367C78">
        <w:rPr>
          <w:b/>
          <w:i/>
        </w:rPr>
        <w:t xml:space="preserve">variant </w:t>
      </w:r>
      <w:r w:rsidRPr="00367C78">
        <w:t>means a medical device, the design of which has been varied, to accommodate different patient anatomical requirements (for example, relating to the shape, size, length, diameter or gauge of the device) or any other variation approved by the Secretary for this definition, if the variation does not change the intended purpose of the device.</w:t>
      </w:r>
    </w:p>
    <w:p w14:paraId="197D63BB" w14:textId="0118214F" w:rsidR="008652B2" w:rsidRPr="00367C78" w:rsidRDefault="008652B2" w:rsidP="00BD22E1">
      <w:pPr>
        <w:pStyle w:val="Definition"/>
        <w:spacing w:before="80" w:line="240" w:lineRule="exact"/>
      </w:pPr>
      <w:r w:rsidRPr="00367C78">
        <w:rPr>
          <w:b/>
          <w:i/>
        </w:rPr>
        <w:t xml:space="preserve">verification procedures </w:t>
      </w:r>
      <w:r w:rsidRPr="00367C78">
        <w:t xml:space="preserve">means the conformity assessment procedures set out in </w:t>
      </w:r>
      <w:r w:rsidR="00EE4119" w:rsidRPr="00367C78">
        <w:t>Part 3</w:t>
      </w:r>
      <w:r w:rsidRPr="00367C78">
        <w:t xml:space="preserve"> of </w:t>
      </w:r>
      <w:r w:rsidR="002561A5">
        <w:t>Schedule 3</w:t>
      </w:r>
      <w:r w:rsidRPr="00367C78">
        <w:t>.</w:t>
      </w:r>
    </w:p>
    <w:p w14:paraId="7A67B9D9" w14:textId="77777777" w:rsidR="00ED1BE3" w:rsidRPr="00367C78" w:rsidRDefault="00ED1BE3" w:rsidP="00AF7AB0">
      <w:pPr>
        <w:sectPr w:rsidR="00ED1BE3" w:rsidRPr="00367C78" w:rsidSect="00E833AB">
          <w:headerReference w:type="even" r:id="rId33"/>
          <w:headerReference w:type="default" r:id="rId34"/>
          <w:headerReference w:type="first" r:id="rId35"/>
          <w:pgSz w:w="11907" w:h="16839" w:code="9"/>
          <w:pgMar w:top="2325" w:right="1797" w:bottom="1440" w:left="1797" w:header="720" w:footer="709" w:gutter="0"/>
          <w:cols w:space="720"/>
          <w:docGrid w:linePitch="299"/>
        </w:sectPr>
      </w:pPr>
    </w:p>
    <w:p w14:paraId="7851AD85" w14:textId="77777777" w:rsidR="00E553E2" w:rsidRPr="00367C78" w:rsidRDefault="00E553E2" w:rsidP="00500E26">
      <w:pPr>
        <w:pStyle w:val="ENotesHeading1"/>
      </w:pPr>
      <w:bookmarkStart w:id="540" w:name="_Toc202523799"/>
      <w:r w:rsidRPr="00367C78">
        <w:t>Endnotes</w:t>
      </w:r>
      <w:bookmarkEnd w:id="540"/>
    </w:p>
    <w:p w14:paraId="27DEC68D" w14:textId="77777777" w:rsidR="00B94860" w:rsidRPr="004C2B02" w:rsidRDefault="00B94860" w:rsidP="004C2B02">
      <w:pPr>
        <w:pStyle w:val="ENotesHeading2"/>
      </w:pPr>
      <w:bookmarkStart w:id="541" w:name="_Toc202523800"/>
      <w:r w:rsidRPr="004C2B02">
        <w:t>Endnote 1—About the endnotes</w:t>
      </w:r>
      <w:bookmarkEnd w:id="541"/>
    </w:p>
    <w:p w14:paraId="2873E504" w14:textId="77777777" w:rsidR="00B94860" w:rsidRDefault="00B94860" w:rsidP="00D86125">
      <w:pPr>
        <w:spacing w:after="120"/>
      </w:pPr>
      <w:r w:rsidRPr="00BC57F4">
        <w:t xml:space="preserve">The endnotes provide </w:t>
      </w:r>
      <w:r>
        <w:t>information about this compilation and the compiled law.</w:t>
      </w:r>
    </w:p>
    <w:p w14:paraId="0125A379" w14:textId="77777777" w:rsidR="00B94860" w:rsidRPr="00BC57F4" w:rsidRDefault="00B94860" w:rsidP="00D86125">
      <w:pPr>
        <w:spacing w:after="120"/>
      </w:pPr>
      <w:r w:rsidRPr="00BC57F4">
        <w:t>The followi</w:t>
      </w:r>
      <w:r>
        <w:t>ng endnotes are included in every</w:t>
      </w:r>
      <w:r w:rsidRPr="00BC57F4">
        <w:t xml:space="preserve"> compilation:</w:t>
      </w:r>
    </w:p>
    <w:p w14:paraId="1BFD0458" w14:textId="77777777" w:rsidR="00B94860" w:rsidRPr="00BC57F4" w:rsidRDefault="00B94860" w:rsidP="00D86125">
      <w:r w:rsidRPr="00BC57F4">
        <w:t>Endnote 1—About the endnotes</w:t>
      </w:r>
    </w:p>
    <w:p w14:paraId="549C5DF7" w14:textId="77777777" w:rsidR="00B94860" w:rsidRPr="00BC57F4" w:rsidRDefault="00B94860" w:rsidP="00D86125">
      <w:r w:rsidRPr="00BC57F4">
        <w:t>Endnote 2—Abbreviation key</w:t>
      </w:r>
    </w:p>
    <w:p w14:paraId="0DCDA257" w14:textId="77777777" w:rsidR="00B94860" w:rsidRPr="00BC57F4" w:rsidRDefault="00B94860" w:rsidP="00D86125">
      <w:r w:rsidRPr="00BC57F4">
        <w:t>Endnote 3—Legislation history</w:t>
      </w:r>
    </w:p>
    <w:p w14:paraId="24D9980F" w14:textId="77777777" w:rsidR="00B94860" w:rsidRDefault="00B94860" w:rsidP="00D86125">
      <w:pPr>
        <w:spacing w:after="120"/>
      </w:pPr>
      <w:r w:rsidRPr="00BC57F4">
        <w:t>Endnote 4—Amendment history</w:t>
      </w:r>
    </w:p>
    <w:p w14:paraId="4AAB309F" w14:textId="77777777" w:rsidR="00B94860" w:rsidRPr="00BC57F4" w:rsidRDefault="00B94860" w:rsidP="00D86125">
      <w:r w:rsidRPr="00BC57F4">
        <w:rPr>
          <w:b/>
        </w:rPr>
        <w:t>Abbreviation key—</w:t>
      </w:r>
      <w:r>
        <w:rPr>
          <w:b/>
        </w:rPr>
        <w:t>E</w:t>
      </w:r>
      <w:r w:rsidRPr="00BC57F4">
        <w:rPr>
          <w:b/>
        </w:rPr>
        <w:t>ndnote 2</w:t>
      </w:r>
    </w:p>
    <w:p w14:paraId="24750DF1" w14:textId="77777777" w:rsidR="00B94860" w:rsidRPr="00BC57F4" w:rsidRDefault="00B94860" w:rsidP="00D86125">
      <w:pPr>
        <w:spacing w:after="120"/>
      </w:pPr>
      <w:r w:rsidRPr="00BC57F4">
        <w:t xml:space="preserve">The abbreviation key sets out abbreviations </w:t>
      </w:r>
      <w:r>
        <w:t xml:space="preserve">that may be </w:t>
      </w:r>
      <w:r w:rsidRPr="00BC57F4">
        <w:t>used in the endnotes.</w:t>
      </w:r>
    </w:p>
    <w:p w14:paraId="39A4A9A6" w14:textId="77777777" w:rsidR="00B94860" w:rsidRPr="00BC57F4" w:rsidRDefault="00B94860" w:rsidP="00D86125">
      <w:pPr>
        <w:rPr>
          <w:b/>
        </w:rPr>
      </w:pPr>
      <w:r w:rsidRPr="00BC57F4">
        <w:rPr>
          <w:b/>
        </w:rPr>
        <w:t>Legislation history and amendment history—</w:t>
      </w:r>
      <w:r>
        <w:rPr>
          <w:b/>
        </w:rPr>
        <w:t>E</w:t>
      </w:r>
      <w:r w:rsidRPr="00BC57F4">
        <w:rPr>
          <w:b/>
        </w:rPr>
        <w:t>ndnotes 3 and 4</w:t>
      </w:r>
    </w:p>
    <w:p w14:paraId="7D0D09A3" w14:textId="77777777" w:rsidR="00B94860" w:rsidRPr="00BC57F4" w:rsidRDefault="00B94860" w:rsidP="00D86125">
      <w:pPr>
        <w:spacing w:after="120"/>
      </w:pPr>
      <w:r w:rsidRPr="00BC57F4">
        <w:t>Amending laws are annotated in the legislation history and amendment history.</w:t>
      </w:r>
    </w:p>
    <w:p w14:paraId="7837A53A" w14:textId="77777777" w:rsidR="00B94860" w:rsidRPr="00BC57F4" w:rsidRDefault="00B94860"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09CA9B62" w14:textId="77777777" w:rsidR="00B94860" w:rsidRDefault="00B94860"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3CB7B513" w14:textId="77777777" w:rsidR="00B94860" w:rsidRPr="00FB4AD4" w:rsidRDefault="00B94860" w:rsidP="00D86125">
      <w:pPr>
        <w:rPr>
          <w:b/>
        </w:rPr>
      </w:pPr>
      <w:r w:rsidRPr="00FB4AD4">
        <w:rPr>
          <w:b/>
        </w:rPr>
        <w:t>Editorial changes</w:t>
      </w:r>
    </w:p>
    <w:p w14:paraId="6EAA75C3" w14:textId="77777777" w:rsidR="00B94860" w:rsidRDefault="00B94860"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1C74AE35" w14:textId="77777777" w:rsidR="00B94860" w:rsidRDefault="00B94860" w:rsidP="00D86125">
      <w:pPr>
        <w:spacing w:after="120"/>
      </w:pPr>
      <w:r>
        <w:t>If the compilation includes editorial changes, the endnotes include a brief outline of the changes in general terms. Full details of any changes can be obtained from the Office of Parliamentary Counsel.</w:t>
      </w:r>
    </w:p>
    <w:p w14:paraId="434BDE2D" w14:textId="77777777" w:rsidR="00B94860" w:rsidRPr="00BC57F4" w:rsidRDefault="00B94860" w:rsidP="00D86125">
      <w:pPr>
        <w:keepNext/>
      </w:pPr>
      <w:r>
        <w:rPr>
          <w:b/>
        </w:rPr>
        <w:t>Misdescribed amendments</w:t>
      </w:r>
    </w:p>
    <w:p w14:paraId="509743A8" w14:textId="77777777" w:rsidR="00B94860" w:rsidRDefault="00B94860"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560B5FAB" w14:textId="77777777" w:rsidR="00B94860" w:rsidRDefault="00B94860" w:rsidP="00A140E1">
      <w:pPr>
        <w:spacing w:before="120" w:after="240"/>
      </w:pPr>
      <w:r>
        <w:t>If a misdescribed amendment cannot be given effect as intended, the amendment is not incorporated and “(md not incorp)” is added to the amendment history</w:t>
      </w:r>
      <w:r w:rsidRPr="00E466D8">
        <w:t>.</w:t>
      </w:r>
    </w:p>
    <w:p w14:paraId="2FD2D546" w14:textId="770F7A96" w:rsidR="00646243" w:rsidRPr="00367C78" w:rsidRDefault="00646243" w:rsidP="00620825">
      <w:pPr>
        <w:spacing w:before="120"/>
      </w:pPr>
    </w:p>
    <w:p w14:paraId="464CB426" w14:textId="77777777" w:rsidR="00311842" w:rsidRPr="00367C78" w:rsidRDefault="00311842" w:rsidP="002B0EAF">
      <w:pPr>
        <w:pStyle w:val="ENotesHeading2"/>
        <w:pageBreakBefore/>
      </w:pPr>
      <w:bookmarkStart w:id="542" w:name="_Toc202523801"/>
      <w:r w:rsidRPr="00367C78">
        <w:t>Endnote 2—Abbreviation key</w:t>
      </w:r>
      <w:bookmarkEnd w:id="542"/>
    </w:p>
    <w:p w14:paraId="07A7E7DB" w14:textId="77777777" w:rsidR="00311842" w:rsidRPr="00367C78" w:rsidRDefault="00311842" w:rsidP="00311842">
      <w:pPr>
        <w:pStyle w:val="Tabletext"/>
      </w:pPr>
    </w:p>
    <w:tbl>
      <w:tblPr>
        <w:tblW w:w="5000" w:type="pct"/>
        <w:tblLook w:val="0000" w:firstRow="0" w:lastRow="0" w:firstColumn="0" w:lastColumn="0" w:noHBand="0" w:noVBand="0"/>
      </w:tblPr>
      <w:tblGrid>
        <w:gridCol w:w="4570"/>
        <w:gridCol w:w="3959"/>
      </w:tblGrid>
      <w:tr w:rsidR="00311842" w:rsidRPr="00367C78" w14:paraId="19AC3CBD" w14:textId="77777777" w:rsidTr="005E4FD9">
        <w:tc>
          <w:tcPr>
            <w:tcW w:w="2679" w:type="pct"/>
            <w:shd w:val="clear" w:color="auto" w:fill="auto"/>
          </w:tcPr>
          <w:p w14:paraId="4F766C10" w14:textId="77777777" w:rsidR="00311842" w:rsidRPr="00367C78" w:rsidRDefault="00311842" w:rsidP="00311842">
            <w:pPr>
              <w:spacing w:before="60"/>
              <w:ind w:left="34"/>
              <w:rPr>
                <w:sz w:val="20"/>
              </w:rPr>
            </w:pPr>
            <w:r w:rsidRPr="00367C78">
              <w:rPr>
                <w:sz w:val="20"/>
              </w:rPr>
              <w:t>ad = added or inserted</w:t>
            </w:r>
          </w:p>
        </w:tc>
        <w:tc>
          <w:tcPr>
            <w:tcW w:w="2321" w:type="pct"/>
            <w:shd w:val="clear" w:color="auto" w:fill="auto"/>
          </w:tcPr>
          <w:p w14:paraId="0D1C81CD" w14:textId="77777777" w:rsidR="00311842" w:rsidRPr="00367C78" w:rsidRDefault="00311842" w:rsidP="00311842">
            <w:pPr>
              <w:spacing w:before="60"/>
              <w:ind w:left="34"/>
              <w:rPr>
                <w:sz w:val="20"/>
              </w:rPr>
            </w:pPr>
            <w:r w:rsidRPr="00367C78">
              <w:rPr>
                <w:sz w:val="20"/>
              </w:rPr>
              <w:t>o = order(s)</w:t>
            </w:r>
          </w:p>
        </w:tc>
      </w:tr>
      <w:tr w:rsidR="00311842" w:rsidRPr="00367C78" w14:paraId="5A3A6F72" w14:textId="77777777" w:rsidTr="005E4FD9">
        <w:tc>
          <w:tcPr>
            <w:tcW w:w="2679" w:type="pct"/>
            <w:shd w:val="clear" w:color="auto" w:fill="auto"/>
          </w:tcPr>
          <w:p w14:paraId="7FA2D907" w14:textId="77777777" w:rsidR="00311842" w:rsidRPr="00367C78" w:rsidRDefault="00311842" w:rsidP="00311842">
            <w:pPr>
              <w:spacing w:before="60"/>
              <w:ind w:left="34"/>
              <w:rPr>
                <w:sz w:val="20"/>
              </w:rPr>
            </w:pPr>
            <w:r w:rsidRPr="00367C78">
              <w:rPr>
                <w:sz w:val="20"/>
              </w:rPr>
              <w:t>am = amended</w:t>
            </w:r>
          </w:p>
        </w:tc>
        <w:tc>
          <w:tcPr>
            <w:tcW w:w="2321" w:type="pct"/>
            <w:shd w:val="clear" w:color="auto" w:fill="auto"/>
          </w:tcPr>
          <w:p w14:paraId="256CCE7E" w14:textId="77777777" w:rsidR="00311842" w:rsidRPr="00367C78" w:rsidRDefault="00311842" w:rsidP="00311842">
            <w:pPr>
              <w:spacing w:before="60"/>
              <w:ind w:left="34"/>
              <w:rPr>
                <w:sz w:val="20"/>
              </w:rPr>
            </w:pPr>
            <w:r w:rsidRPr="00367C78">
              <w:rPr>
                <w:sz w:val="20"/>
              </w:rPr>
              <w:t>Ord = Ordinance</w:t>
            </w:r>
          </w:p>
        </w:tc>
      </w:tr>
      <w:tr w:rsidR="00311842" w:rsidRPr="00367C78" w14:paraId="5B8CDF34" w14:textId="77777777" w:rsidTr="005E4FD9">
        <w:tc>
          <w:tcPr>
            <w:tcW w:w="2679" w:type="pct"/>
            <w:shd w:val="clear" w:color="auto" w:fill="auto"/>
          </w:tcPr>
          <w:p w14:paraId="0ED240AF" w14:textId="77777777" w:rsidR="00311842" w:rsidRPr="00367C78" w:rsidRDefault="00311842" w:rsidP="00311842">
            <w:pPr>
              <w:spacing w:before="60"/>
              <w:ind w:left="34"/>
              <w:rPr>
                <w:sz w:val="20"/>
              </w:rPr>
            </w:pPr>
            <w:r w:rsidRPr="00367C78">
              <w:rPr>
                <w:sz w:val="20"/>
              </w:rPr>
              <w:t>amdt = amendment</w:t>
            </w:r>
          </w:p>
        </w:tc>
        <w:tc>
          <w:tcPr>
            <w:tcW w:w="2321" w:type="pct"/>
            <w:shd w:val="clear" w:color="auto" w:fill="auto"/>
          </w:tcPr>
          <w:p w14:paraId="33082C01" w14:textId="77777777" w:rsidR="00311842" w:rsidRPr="00367C78" w:rsidRDefault="00311842" w:rsidP="00311842">
            <w:pPr>
              <w:spacing w:before="60"/>
              <w:ind w:left="34"/>
              <w:rPr>
                <w:sz w:val="20"/>
              </w:rPr>
            </w:pPr>
            <w:r w:rsidRPr="00367C78">
              <w:rPr>
                <w:sz w:val="20"/>
              </w:rPr>
              <w:t>orig = original</w:t>
            </w:r>
          </w:p>
        </w:tc>
      </w:tr>
      <w:tr w:rsidR="00311842" w:rsidRPr="00367C78" w14:paraId="17758A26" w14:textId="77777777" w:rsidTr="005E4FD9">
        <w:tc>
          <w:tcPr>
            <w:tcW w:w="2679" w:type="pct"/>
            <w:shd w:val="clear" w:color="auto" w:fill="auto"/>
          </w:tcPr>
          <w:p w14:paraId="465BBA9D" w14:textId="77777777" w:rsidR="00311842" w:rsidRPr="00367C78" w:rsidRDefault="00311842" w:rsidP="00311842">
            <w:pPr>
              <w:spacing w:before="60"/>
              <w:ind w:left="34"/>
              <w:rPr>
                <w:sz w:val="20"/>
              </w:rPr>
            </w:pPr>
            <w:r w:rsidRPr="00367C78">
              <w:rPr>
                <w:sz w:val="20"/>
              </w:rPr>
              <w:t>c = clause(s)</w:t>
            </w:r>
          </w:p>
        </w:tc>
        <w:tc>
          <w:tcPr>
            <w:tcW w:w="2321" w:type="pct"/>
            <w:shd w:val="clear" w:color="auto" w:fill="auto"/>
          </w:tcPr>
          <w:p w14:paraId="4812E204" w14:textId="77777777" w:rsidR="00311842" w:rsidRPr="00367C78" w:rsidRDefault="00311842" w:rsidP="00311842">
            <w:pPr>
              <w:spacing w:before="60"/>
              <w:ind w:left="34"/>
              <w:rPr>
                <w:sz w:val="20"/>
              </w:rPr>
            </w:pPr>
            <w:r w:rsidRPr="00367C78">
              <w:rPr>
                <w:sz w:val="20"/>
              </w:rPr>
              <w:t>par = paragraph(s)/subparagraph(s)</w:t>
            </w:r>
          </w:p>
        </w:tc>
      </w:tr>
      <w:tr w:rsidR="00311842" w:rsidRPr="00367C78" w14:paraId="10276D8D" w14:textId="77777777" w:rsidTr="005E4FD9">
        <w:tc>
          <w:tcPr>
            <w:tcW w:w="2679" w:type="pct"/>
            <w:shd w:val="clear" w:color="auto" w:fill="auto"/>
          </w:tcPr>
          <w:p w14:paraId="13418D5A" w14:textId="77777777" w:rsidR="00311842" w:rsidRPr="00367C78" w:rsidRDefault="00311842" w:rsidP="00311842">
            <w:pPr>
              <w:spacing w:before="60"/>
              <w:ind w:left="34"/>
              <w:rPr>
                <w:sz w:val="20"/>
              </w:rPr>
            </w:pPr>
            <w:r w:rsidRPr="00367C78">
              <w:rPr>
                <w:sz w:val="20"/>
              </w:rPr>
              <w:t>C[x] = Compilation No. x</w:t>
            </w:r>
          </w:p>
        </w:tc>
        <w:tc>
          <w:tcPr>
            <w:tcW w:w="2321" w:type="pct"/>
            <w:shd w:val="clear" w:color="auto" w:fill="auto"/>
          </w:tcPr>
          <w:p w14:paraId="54D87C5A" w14:textId="19796B6B" w:rsidR="00311842" w:rsidRPr="00367C78" w:rsidRDefault="00E345FE" w:rsidP="00E345FE">
            <w:pPr>
              <w:ind w:left="34" w:firstLine="249"/>
              <w:rPr>
                <w:sz w:val="20"/>
              </w:rPr>
            </w:pPr>
            <w:r w:rsidRPr="00367C78">
              <w:rPr>
                <w:sz w:val="20"/>
              </w:rPr>
              <w:t>/</w:t>
            </w:r>
            <w:r w:rsidR="00311842" w:rsidRPr="00367C78">
              <w:rPr>
                <w:sz w:val="20"/>
              </w:rPr>
              <w:t>sub</w:t>
            </w:r>
            <w:r w:rsidR="002023AE">
              <w:rPr>
                <w:sz w:val="20"/>
              </w:rPr>
              <w:noBreakHyphen/>
            </w:r>
            <w:r w:rsidR="00311842" w:rsidRPr="00367C78">
              <w:rPr>
                <w:sz w:val="20"/>
              </w:rPr>
              <w:t>subparagraph(s)</w:t>
            </w:r>
          </w:p>
        </w:tc>
      </w:tr>
      <w:tr w:rsidR="00311842" w:rsidRPr="00367C78" w14:paraId="73AA3E14" w14:textId="77777777" w:rsidTr="005E4FD9">
        <w:tc>
          <w:tcPr>
            <w:tcW w:w="2679" w:type="pct"/>
            <w:shd w:val="clear" w:color="auto" w:fill="auto"/>
          </w:tcPr>
          <w:p w14:paraId="53A2806E" w14:textId="77777777" w:rsidR="00311842" w:rsidRPr="00367C78" w:rsidRDefault="00311842" w:rsidP="00311842">
            <w:pPr>
              <w:spacing w:before="60"/>
              <w:ind w:left="34"/>
              <w:rPr>
                <w:sz w:val="20"/>
              </w:rPr>
            </w:pPr>
            <w:r w:rsidRPr="00367C78">
              <w:rPr>
                <w:sz w:val="20"/>
              </w:rPr>
              <w:t>Ch = Chapter(s)</w:t>
            </w:r>
          </w:p>
        </w:tc>
        <w:tc>
          <w:tcPr>
            <w:tcW w:w="2321" w:type="pct"/>
            <w:shd w:val="clear" w:color="auto" w:fill="auto"/>
          </w:tcPr>
          <w:p w14:paraId="1C25DD5F" w14:textId="77777777" w:rsidR="00311842" w:rsidRPr="00367C78" w:rsidRDefault="00311842" w:rsidP="00311842">
            <w:pPr>
              <w:spacing w:before="60"/>
              <w:ind w:left="34"/>
              <w:rPr>
                <w:sz w:val="20"/>
              </w:rPr>
            </w:pPr>
            <w:r w:rsidRPr="00367C78">
              <w:rPr>
                <w:sz w:val="20"/>
              </w:rPr>
              <w:t>pres = present</w:t>
            </w:r>
          </w:p>
        </w:tc>
      </w:tr>
      <w:tr w:rsidR="00311842" w:rsidRPr="00367C78" w14:paraId="49D80E12" w14:textId="77777777" w:rsidTr="005E4FD9">
        <w:tc>
          <w:tcPr>
            <w:tcW w:w="2679" w:type="pct"/>
            <w:shd w:val="clear" w:color="auto" w:fill="auto"/>
          </w:tcPr>
          <w:p w14:paraId="651C8AC9" w14:textId="77777777" w:rsidR="00311842" w:rsidRPr="00367C78" w:rsidRDefault="00311842" w:rsidP="00311842">
            <w:pPr>
              <w:spacing w:before="60"/>
              <w:ind w:left="34"/>
              <w:rPr>
                <w:sz w:val="20"/>
              </w:rPr>
            </w:pPr>
            <w:r w:rsidRPr="00367C78">
              <w:rPr>
                <w:sz w:val="20"/>
              </w:rPr>
              <w:t>def = definition(s)</w:t>
            </w:r>
          </w:p>
        </w:tc>
        <w:tc>
          <w:tcPr>
            <w:tcW w:w="2321" w:type="pct"/>
            <w:shd w:val="clear" w:color="auto" w:fill="auto"/>
          </w:tcPr>
          <w:p w14:paraId="1305353D" w14:textId="77777777" w:rsidR="00311842" w:rsidRPr="00367C78" w:rsidRDefault="00311842" w:rsidP="00311842">
            <w:pPr>
              <w:spacing w:before="60"/>
              <w:ind w:left="34"/>
              <w:rPr>
                <w:sz w:val="20"/>
              </w:rPr>
            </w:pPr>
            <w:r w:rsidRPr="00367C78">
              <w:rPr>
                <w:sz w:val="20"/>
              </w:rPr>
              <w:t>prev = previous</w:t>
            </w:r>
          </w:p>
        </w:tc>
      </w:tr>
      <w:tr w:rsidR="00311842" w:rsidRPr="00367C78" w14:paraId="3BF5E232" w14:textId="77777777" w:rsidTr="005E4FD9">
        <w:tc>
          <w:tcPr>
            <w:tcW w:w="2679" w:type="pct"/>
            <w:shd w:val="clear" w:color="auto" w:fill="auto"/>
          </w:tcPr>
          <w:p w14:paraId="00A0A920" w14:textId="77777777" w:rsidR="00311842" w:rsidRPr="00367C78" w:rsidRDefault="00311842" w:rsidP="00311842">
            <w:pPr>
              <w:spacing w:before="60"/>
              <w:ind w:left="34"/>
              <w:rPr>
                <w:sz w:val="20"/>
              </w:rPr>
            </w:pPr>
            <w:r w:rsidRPr="00367C78">
              <w:rPr>
                <w:sz w:val="20"/>
              </w:rPr>
              <w:t>Dict = Dictionary</w:t>
            </w:r>
          </w:p>
        </w:tc>
        <w:tc>
          <w:tcPr>
            <w:tcW w:w="2321" w:type="pct"/>
            <w:shd w:val="clear" w:color="auto" w:fill="auto"/>
          </w:tcPr>
          <w:p w14:paraId="2E84E946" w14:textId="77777777" w:rsidR="00311842" w:rsidRPr="00367C78" w:rsidRDefault="00311842" w:rsidP="00311842">
            <w:pPr>
              <w:spacing w:before="60"/>
              <w:ind w:left="34"/>
              <w:rPr>
                <w:sz w:val="20"/>
              </w:rPr>
            </w:pPr>
            <w:r w:rsidRPr="00367C78">
              <w:rPr>
                <w:sz w:val="20"/>
              </w:rPr>
              <w:t>(prev…) = previously</w:t>
            </w:r>
          </w:p>
        </w:tc>
      </w:tr>
      <w:tr w:rsidR="00311842" w:rsidRPr="00367C78" w14:paraId="7B6A18AA" w14:textId="77777777" w:rsidTr="005E4FD9">
        <w:tc>
          <w:tcPr>
            <w:tcW w:w="2679" w:type="pct"/>
            <w:shd w:val="clear" w:color="auto" w:fill="auto"/>
          </w:tcPr>
          <w:p w14:paraId="62F36D3E" w14:textId="77777777" w:rsidR="00311842" w:rsidRPr="00367C78" w:rsidRDefault="00311842" w:rsidP="00311842">
            <w:pPr>
              <w:spacing w:before="60"/>
              <w:ind w:left="34"/>
              <w:rPr>
                <w:sz w:val="20"/>
              </w:rPr>
            </w:pPr>
            <w:r w:rsidRPr="00367C78">
              <w:rPr>
                <w:sz w:val="20"/>
              </w:rPr>
              <w:t>disallowed = disallowed by Parliament</w:t>
            </w:r>
          </w:p>
        </w:tc>
        <w:tc>
          <w:tcPr>
            <w:tcW w:w="2321" w:type="pct"/>
            <w:shd w:val="clear" w:color="auto" w:fill="auto"/>
          </w:tcPr>
          <w:p w14:paraId="2FB2DA36" w14:textId="77777777" w:rsidR="00311842" w:rsidRPr="00367C78" w:rsidRDefault="00311842" w:rsidP="00311842">
            <w:pPr>
              <w:spacing w:before="60"/>
              <w:ind w:left="34"/>
              <w:rPr>
                <w:sz w:val="20"/>
              </w:rPr>
            </w:pPr>
            <w:r w:rsidRPr="00367C78">
              <w:rPr>
                <w:sz w:val="20"/>
              </w:rPr>
              <w:t>Pt = Part(s)</w:t>
            </w:r>
          </w:p>
        </w:tc>
      </w:tr>
      <w:tr w:rsidR="00311842" w:rsidRPr="00367C78" w14:paraId="057AF76F" w14:textId="77777777" w:rsidTr="005E4FD9">
        <w:tc>
          <w:tcPr>
            <w:tcW w:w="2679" w:type="pct"/>
            <w:shd w:val="clear" w:color="auto" w:fill="auto"/>
          </w:tcPr>
          <w:p w14:paraId="304123CD" w14:textId="77777777" w:rsidR="00311842" w:rsidRPr="00367C78" w:rsidRDefault="00311842" w:rsidP="00311842">
            <w:pPr>
              <w:spacing w:before="60"/>
              <w:ind w:left="34"/>
              <w:rPr>
                <w:sz w:val="20"/>
              </w:rPr>
            </w:pPr>
            <w:r w:rsidRPr="00367C78">
              <w:rPr>
                <w:sz w:val="20"/>
              </w:rPr>
              <w:t>Div = Division(s)</w:t>
            </w:r>
          </w:p>
        </w:tc>
        <w:tc>
          <w:tcPr>
            <w:tcW w:w="2321" w:type="pct"/>
            <w:shd w:val="clear" w:color="auto" w:fill="auto"/>
          </w:tcPr>
          <w:p w14:paraId="4E0734A2" w14:textId="77777777" w:rsidR="00311842" w:rsidRPr="00367C78" w:rsidRDefault="00311842" w:rsidP="00311842">
            <w:pPr>
              <w:spacing w:before="60"/>
              <w:ind w:left="34"/>
              <w:rPr>
                <w:sz w:val="20"/>
              </w:rPr>
            </w:pPr>
            <w:r w:rsidRPr="00367C78">
              <w:rPr>
                <w:sz w:val="20"/>
              </w:rPr>
              <w:t>r = regulation(s)/rule(s)</w:t>
            </w:r>
          </w:p>
        </w:tc>
      </w:tr>
      <w:tr w:rsidR="00311842" w:rsidRPr="00367C78" w14:paraId="6F5E272A" w14:textId="77777777" w:rsidTr="005E4FD9">
        <w:tc>
          <w:tcPr>
            <w:tcW w:w="2679" w:type="pct"/>
            <w:shd w:val="clear" w:color="auto" w:fill="auto"/>
          </w:tcPr>
          <w:p w14:paraId="597302DD" w14:textId="77777777" w:rsidR="00311842" w:rsidRPr="00367C78" w:rsidRDefault="00311842" w:rsidP="00311842">
            <w:pPr>
              <w:spacing w:before="60"/>
              <w:ind w:left="34"/>
              <w:rPr>
                <w:sz w:val="20"/>
              </w:rPr>
            </w:pPr>
            <w:r w:rsidRPr="00367C78">
              <w:rPr>
                <w:sz w:val="20"/>
              </w:rPr>
              <w:t>ed = editorial change</w:t>
            </w:r>
          </w:p>
        </w:tc>
        <w:tc>
          <w:tcPr>
            <w:tcW w:w="2321" w:type="pct"/>
            <w:shd w:val="clear" w:color="auto" w:fill="auto"/>
          </w:tcPr>
          <w:p w14:paraId="2C41B233" w14:textId="77777777" w:rsidR="00311842" w:rsidRPr="00367C78" w:rsidRDefault="00311842" w:rsidP="00311842">
            <w:pPr>
              <w:spacing w:before="60"/>
              <w:ind w:left="34"/>
              <w:rPr>
                <w:sz w:val="20"/>
              </w:rPr>
            </w:pPr>
            <w:r w:rsidRPr="00367C78">
              <w:rPr>
                <w:sz w:val="20"/>
              </w:rPr>
              <w:t>reloc = relocated</w:t>
            </w:r>
          </w:p>
        </w:tc>
      </w:tr>
      <w:tr w:rsidR="00311842" w:rsidRPr="00367C78" w14:paraId="0B4831F0" w14:textId="77777777" w:rsidTr="005E4FD9">
        <w:tc>
          <w:tcPr>
            <w:tcW w:w="2679" w:type="pct"/>
            <w:shd w:val="clear" w:color="auto" w:fill="auto"/>
          </w:tcPr>
          <w:p w14:paraId="0A1171E5" w14:textId="77777777" w:rsidR="00311842" w:rsidRPr="00367C78" w:rsidRDefault="00311842" w:rsidP="00311842">
            <w:pPr>
              <w:spacing w:before="60"/>
              <w:ind w:left="34"/>
              <w:rPr>
                <w:sz w:val="20"/>
              </w:rPr>
            </w:pPr>
            <w:r w:rsidRPr="00367C78">
              <w:rPr>
                <w:sz w:val="20"/>
              </w:rPr>
              <w:t>exp = expires/expired or ceases/ceased to have</w:t>
            </w:r>
          </w:p>
        </w:tc>
        <w:tc>
          <w:tcPr>
            <w:tcW w:w="2321" w:type="pct"/>
            <w:shd w:val="clear" w:color="auto" w:fill="auto"/>
          </w:tcPr>
          <w:p w14:paraId="5A4B0694" w14:textId="77777777" w:rsidR="00311842" w:rsidRPr="00367C78" w:rsidRDefault="00311842" w:rsidP="00311842">
            <w:pPr>
              <w:spacing w:before="60"/>
              <w:ind w:left="34"/>
              <w:rPr>
                <w:sz w:val="20"/>
              </w:rPr>
            </w:pPr>
            <w:r w:rsidRPr="00367C78">
              <w:rPr>
                <w:sz w:val="20"/>
              </w:rPr>
              <w:t>renum = renumbered</w:t>
            </w:r>
          </w:p>
        </w:tc>
      </w:tr>
      <w:tr w:rsidR="00311842" w:rsidRPr="00367C78" w14:paraId="499D05B1" w14:textId="77777777" w:rsidTr="005E4FD9">
        <w:tc>
          <w:tcPr>
            <w:tcW w:w="2679" w:type="pct"/>
            <w:shd w:val="clear" w:color="auto" w:fill="auto"/>
          </w:tcPr>
          <w:p w14:paraId="6BB07351" w14:textId="77777777" w:rsidR="00311842" w:rsidRPr="00367C78" w:rsidRDefault="00E345FE" w:rsidP="00E345FE">
            <w:pPr>
              <w:ind w:left="34" w:firstLine="249"/>
              <w:rPr>
                <w:sz w:val="20"/>
              </w:rPr>
            </w:pPr>
            <w:r w:rsidRPr="00367C78">
              <w:rPr>
                <w:sz w:val="20"/>
              </w:rPr>
              <w:t>e</w:t>
            </w:r>
            <w:r w:rsidR="00311842" w:rsidRPr="00367C78">
              <w:rPr>
                <w:sz w:val="20"/>
              </w:rPr>
              <w:t>ffect</w:t>
            </w:r>
          </w:p>
        </w:tc>
        <w:tc>
          <w:tcPr>
            <w:tcW w:w="2321" w:type="pct"/>
            <w:shd w:val="clear" w:color="auto" w:fill="auto"/>
          </w:tcPr>
          <w:p w14:paraId="6B44CDEE" w14:textId="77777777" w:rsidR="00311842" w:rsidRPr="00367C78" w:rsidRDefault="00311842" w:rsidP="00311842">
            <w:pPr>
              <w:spacing w:before="60"/>
              <w:ind w:left="34"/>
              <w:rPr>
                <w:sz w:val="20"/>
              </w:rPr>
            </w:pPr>
            <w:r w:rsidRPr="00367C78">
              <w:rPr>
                <w:sz w:val="20"/>
              </w:rPr>
              <w:t>rep = repealed</w:t>
            </w:r>
          </w:p>
        </w:tc>
      </w:tr>
      <w:tr w:rsidR="00311842" w:rsidRPr="00367C78" w14:paraId="2E42D6B5" w14:textId="77777777" w:rsidTr="005E4FD9">
        <w:tc>
          <w:tcPr>
            <w:tcW w:w="2679" w:type="pct"/>
            <w:shd w:val="clear" w:color="auto" w:fill="auto"/>
          </w:tcPr>
          <w:p w14:paraId="27F0363D" w14:textId="77777777" w:rsidR="00311842" w:rsidRPr="00367C78" w:rsidRDefault="00311842" w:rsidP="00311842">
            <w:pPr>
              <w:spacing w:before="60"/>
              <w:ind w:left="34"/>
              <w:rPr>
                <w:sz w:val="20"/>
              </w:rPr>
            </w:pPr>
            <w:r w:rsidRPr="00367C78">
              <w:rPr>
                <w:sz w:val="20"/>
              </w:rPr>
              <w:t>F = Federal Register of Legislation</w:t>
            </w:r>
          </w:p>
        </w:tc>
        <w:tc>
          <w:tcPr>
            <w:tcW w:w="2321" w:type="pct"/>
            <w:shd w:val="clear" w:color="auto" w:fill="auto"/>
          </w:tcPr>
          <w:p w14:paraId="455D7AF5" w14:textId="77777777" w:rsidR="00311842" w:rsidRPr="00367C78" w:rsidRDefault="00311842" w:rsidP="00311842">
            <w:pPr>
              <w:spacing w:before="60"/>
              <w:ind w:left="34"/>
              <w:rPr>
                <w:sz w:val="20"/>
              </w:rPr>
            </w:pPr>
            <w:r w:rsidRPr="00367C78">
              <w:rPr>
                <w:sz w:val="20"/>
              </w:rPr>
              <w:t>rs = repealed and substituted</w:t>
            </w:r>
          </w:p>
        </w:tc>
      </w:tr>
      <w:tr w:rsidR="00311842" w:rsidRPr="00367C78" w14:paraId="0071A8FA" w14:textId="77777777" w:rsidTr="005E4FD9">
        <w:tc>
          <w:tcPr>
            <w:tcW w:w="2679" w:type="pct"/>
            <w:shd w:val="clear" w:color="auto" w:fill="auto"/>
          </w:tcPr>
          <w:p w14:paraId="55339F17" w14:textId="77777777" w:rsidR="00311842" w:rsidRPr="00367C78" w:rsidRDefault="00311842" w:rsidP="00311842">
            <w:pPr>
              <w:spacing w:before="60"/>
              <w:ind w:left="34"/>
              <w:rPr>
                <w:sz w:val="20"/>
              </w:rPr>
            </w:pPr>
            <w:r w:rsidRPr="00367C78">
              <w:rPr>
                <w:sz w:val="20"/>
              </w:rPr>
              <w:t>gaz = gazette</w:t>
            </w:r>
          </w:p>
        </w:tc>
        <w:tc>
          <w:tcPr>
            <w:tcW w:w="2321" w:type="pct"/>
            <w:shd w:val="clear" w:color="auto" w:fill="auto"/>
          </w:tcPr>
          <w:p w14:paraId="386B1E2E" w14:textId="77777777" w:rsidR="00311842" w:rsidRPr="00367C78" w:rsidRDefault="00311842" w:rsidP="00311842">
            <w:pPr>
              <w:spacing w:before="60"/>
              <w:ind w:left="34"/>
              <w:rPr>
                <w:sz w:val="20"/>
              </w:rPr>
            </w:pPr>
            <w:r w:rsidRPr="00367C78">
              <w:rPr>
                <w:sz w:val="20"/>
              </w:rPr>
              <w:t>s = section(s)/subsection(s)</w:t>
            </w:r>
          </w:p>
        </w:tc>
      </w:tr>
      <w:tr w:rsidR="00311842" w:rsidRPr="00367C78" w14:paraId="1FC121D2" w14:textId="77777777" w:rsidTr="005E4FD9">
        <w:tc>
          <w:tcPr>
            <w:tcW w:w="2679" w:type="pct"/>
            <w:shd w:val="clear" w:color="auto" w:fill="auto"/>
          </w:tcPr>
          <w:p w14:paraId="236C1F44" w14:textId="77777777" w:rsidR="00311842" w:rsidRPr="00367C78" w:rsidRDefault="00311842" w:rsidP="00311842">
            <w:pPr>
              <w:spacing w:before="60"/>
              <w:ind w:left="34"/>
              <w:rPr>
                <w:sz w:val="20"/>
              </w:rPr>
            </w:pPr>
            <w:r w:rsidRPr="00367C78">
              <w:rPr>
                <w:sz w:val="20"/>
              </w:rPr>
              <w:t xml:space="preserve">LA = </w:t>
            </w:r>
            <w:r w:rsidRPr="00367C78">
              <w:rPr>
                <w:i/>
                <w:sz w:val="20"/>
              </w:rPr>
              <w:t>Legislation Act 2003</w:t>
            </w:r>
          </w:p>
        </w:tc>
        <w:tc>
          <w:tcPr>
            <w:tcW w:w="2321" w:type="pct"/>
            <w:shd w:val="clear" w:color="auto" w:fill="auto"/>
          </w:tcPr>
          <w:p w14:paraId="05F84023" w14:textId="77777777" w:rsidR="00311842" w:rsidRPr="00367C78" w:rsidRDefault="00311842" w:rsidP="00311842">
            <w:pPr>
              <w:spacing w:before="60"/>
              <w:ind w:left="34"/>
              <w:rPr>
                <w:sz w:val="20"/>
              </w:rPr>
            </w:pPr>
            <w:r w:rsidRPr="00367C78">
              <w:rPr>
                <w:sz w:val="20"/>
              </w:rPr>
              <w:t>Sch = Schedule(s)</w:t>
            </w:r>
          </w:p>
        </w:tc>
      </w:tr>
      <w:tr w:rsidR="00311842" w:rsidRPr="00367C78" w14:paraId="7DEA0A49" w14:textId="77777777" w:rsidTr="005E4FD9">
        <w:tc>
          <w:tcPr>
            <w:tcW w:w="2679" w:type="pct"/>
            <w:shd w:val="clear" w:color="auto" w:fill="auto"/>
          </w:tcPr>
          <w:p w14:paraId="4F3B3FBB" w14:textId="77777777" w:rsidR="00311842" w:rsidRPr="00367C78" w:rsidRDefault="00311842" w:rsidP="00311842">
            <w:pPr>
              <w:spacing w:before="60"/>
              <w:ind w:left="34"/>
              <w:rPr>
                <w:sz w:val="20"/>
              </w:rPr>
            </w:pPr>
            <w:r w:rsidRPr="00367C78">
              <w:rPr>
                <w:sz w:val="20"/>
              </w:rPr>
              <w:t xml:space="preserve">LIA = </w:t>
            </w:r>
            <w:r w:rsidRPr="00367C78">
              <w:rPr>
                <w:i/>
                <w:sz w:val="20"/>
              </w:rPr>
              <w:t>Legislative Instruments Act 2003</w:t>
            </w:r>
          </w:p>
        </w:tc>
        <w:tc>
          <w:tcPr>
            <w:tcW w:w="2321" w:type="pct"/>
            <w:shd w:val="clear" w:color="auto" w:fill="auto"/>
          </w:tcPr>
          <w:p w14:paraId="2F08C13D" w14:textId="77777777" w:rsidR="00311842" w:rsidRPr="00367C78" w:rsidRDefault="00311842" w:rsidP="00311842">
            <w:pPr>
              <w:spacing w:before="60"/>
              <w:ind w:left="34"/>
              <w:rPr>
                <w:sz w:val="20"/>
              </w:rPr>
            </w:pPr>
            <w:r w:rsidRPr="00367C78">
              <w:rPr>
                <w:sz w:val="20"/>
              </w:rPr>
              <w:t>Sdiv = Subdivision(s)</w:t>
            </w:r>
          </w:p>
        </w:tc>
      </w:tr>
      <w:tr w:rsidR="00311842" w:rsidRPr="00367C78" w14:paraId="1260C542" w14:textId="77777777" w:rsidTr="005E4FD9">
        <w:tc>
          <w:tcPr>
            <w:tcW w:w="2679" w:type="pct"/>
            <w:shd w:val="clear" w:color="auto" w:fill="auto"/>
          </w:tcPr>
          <w:p w14:paraId="16999D84" w14:textId="77777777" w:rsidR="00311842" w:rsidRPr="00367C78" w:rsidRDefault="00311842" w:rsidP="00311842">
            <w:pPr>
              <w:spacing w:before="60"/>
              <w:ind w:left="34"/>
              <w:rPr>
                <w:sz w:val="20"/>
              </w:rPr>
            </w:pPr>
            <w:r w:rsidRPr="00367C78">
              <w:rPr>
                <w:sz w:val="20"/>
              </w:rPr>
              <w:t>(md) = misdescribed amendment can be given</w:t>
            </w:r>
          </w:p>
        </w:tc>
        <w:tc>
          <w:tcPr>
            <w:tcW w:w="2321" w:type="pct"/>
            <w:shd w:val="clear" w:color="auto" w:fill="auto"/>
          </w:tcPr>
          <w:p w14:paraId="1E3C8255" w14:textId="77777777" w:rsidR="00311842" w:rsidRPr="00367C78" w:rsidRDefault="00311842" w:rsidP="00311842">
            <w:pPr>
              <w:spacing w:before="60"/>
              <w:ind w:left="34"/>
              <w:rPr>
                <w:sz w:val="20"/>
              </w:rPr>
            </w:pPr>
            <w:r w:rsidRPr="00367C78">
              <w:rPr>
                <w:sz w:val="20"/>
              </w:rPr>
              <w:t>SLI = Select Legislative Instrument</w:t>
            </w:r>
          </w:p>
        </w:tc>
      </w:tr>
      <w:tr w:rsidR="00311842" w:rsidRPr="00367C78" w14:paraId="042D202D" w14:textId="77777777" w:rsidTr="005E4FD9">
        <w:tc>
          <w:tcPr>
            <w:tcW w:w="2679" w:type="pct"/>
            <w:shd w:val="clear" w:color="auto" w:fill="auto"/>
          </w:tcPr>
          <w:p w14:paraId="257C284E" w14:textId="77777777" w:rsidR="00311842" w:rsidRPr="00367C78" w:rsidRDefault="00E345FE" w:rsidP="00E345FE">
            <w:pPr>
              <w:ind w:left="34" w:firstLine="249"/>
              <w:rPr>
                <w:sz w:val="20"/>
              </w:rPr>
            </w:pPr>
            <w:r w:rsidRPr="00367C78">
              <w:rPr>
                <w:sz w:val="20"/>
              </w:rPr>
              <w:t>e</w:t>
            </w:r>
            <w:r w:rsidR="00311842" w:rsidRPr="00367C78">
              <w:rPr>
                <w:sz w:val="20"/>
              </w:rPr>
              <w:t>ffect</w:t>
            </w:r>
          </w:p>
        </w:tc>
        <w:tc>
          <w:tcPr>
            <w:tcW w:w="2321" w:type="pct"/>
            <w:shd w:val="clear" w:color="auto" w:fill="auto"/>
          </w:tcPr>
          <w:p w14:paraId="2722FC13" w14:textId="77777777" w:rsidR="00311842" w:rsidRPr="00367C78" w:rsidRDefault="00311842" w:rsidP="00311842">
            <w:pPr>
              <w:spacing w:before="60"/>
              <w:ind w:left="34"/>
              <w:rPr>
                <w:sz w:val="20"/>
              </w:rPr>
            </w:pPr>
            <w:r w:rsidRPr="00367C78">
              <w:rPr>
                <w:sz w:val="20"/>
              </w:rPr>
              <w:t>SR = Statutory Rules</w:t>
            </w:r>
          </w:p>
        </w:tc>
      </w:tr>
      <w:tr w:rsidR="00311842" w:rsidRPr="00367C78" w14:paraId="210E1296" w14:textId="77777777" w:rsidTr="005E4FD9">
        <w:tc>
          <w:tcPr>
            <w:tcW w:w="2679" w:type="pct"/>
            <w:shd w:val="clear" w:color="auto" w:fill="auto"/>
          </w:tcPr>
          <w:p w14:paraId="52380576" w14:textId="77777777" w:rsidR="00311842" w:rsidRPr="00367C78" w:rsidRDefault="00311842" w:rsidP="00311842">
            <w:pPr>
              <w:spacing w:before="60"/>
              <w:ind w:left="34"/>
              <w:rPr>
                <w:sz w:val="20"/>
              </w:rPr>
            </w:pPr>
            <w:r w:rsidRPr="00367C78">
              <w:rPr>
                <w:sz w:val="20"/>
              </w:rPr>
              <w:t>(md not incorp) = misdescribed amendment</w:t>
            </w:r>
          </w:p>
        </w:tc>
        <w:tc>
          <w:tcPr>
            <w:tcW w:w="2321" w:type="pct"/>
            <w:shd w:val="clear" w:color="auto" w:fill="auto"/>
          </w:tcPr>
          <w:p w14:paraId="4A3652AA" w14:textId="466334D6" w:rsidR="00311842" w:rsidRPr="00367C78" w:rsidRDefault="00311842" w:rsidP="00311842">
            <w:pPr>
              <w:spacing w:before="60"/>
              <w:ind w:left="34"/>
              <w:rPr>
                <w:sz w:val="20"/>
              </w:rPr>
            </w:pPr>
            <w:r w:rsidRPr="00367C78">
              <w:rPr>
                <w:sz w:val="20"/>
              </w:rPr>
              <w:t>Sub</w:t>
            </w:r>
            <w:r w:rsidR="002023AE">
              <w:rPr>
                <w:sz w:val="20"/>
              </w:rPr>
              <w:noBreakHyphen/>
            </w:r>
            <w:r w:rsidRPr="00367C78">
              <w:rPr>
                <w:sz w:val="20"/>
              </w:rPr>
              <w:t>Ch = Sub</w:t>
            </w:r>
            <w:r w:rsidR="002023AE">
              <w:rPr>
                <w:sz w:val="20"/>
              </w:rPr>
              <w:noBreakHyphen/>
            </w:r>
            <w:r w:rsidRPr="00367C78">
              <w:rPr>
                <w:sz w:val="20"/>
              </w:rPr>
              <w:t>Chapter(s)</w:t>
            </w:r>
          </w:p>
        </w:tc>
      </w:tr>
      <w:tr w:rsidR="00311842" w:rsidRPr="00367C78" w14:paraId="2EDC49C8" w14:textId="77777777" w:rsidTr="005E4FD9">
        <w:tc>
          <w:tcPr>
            <w:tcW w:w="2679" w:type="pct"/>
            <w:shd w:val="clear" w:color="auto" w:fill="auto"/>
          </w:tcPr>
          <w:p w14:paraId="33EBBB44" w14:textId="77777777" w:rsidR="00311842" w:rsidRPr="00367C78" w:rsidRDefault="00E345FE" w:rsidP="00E345FE">
            <w:pPr>
              <w:ind w:left="34" w:firstLine="249"/>
              <w:rPr>
                <w:sz w:val="20"/>
              </w:rPr>
            </w:pPr>
            <w:r w:rsidRPr="00367C78">
              <w:rPr>
                <w:sz w:val="20"/>
              </w:rPr>
              <w:t>c</w:t>
            </w:r>
            <w:r w:rsidR="00311842" w:rsidRPr="00367C78">
              <w:rPr>
                <w:sz w:val="20"/>
              </w:rPr>
              <w:t>annot be given effect</w:t>
            </w:r>
          </w:p>
        </w:tc>
        <w:tc>
          <w:tcPr>
            <w:tcW w:w="2321" w:type="pct"/>
            <w:shd w:val="clear" w:color="auto" w:fill="auto"/>
          </w:tcPr>
          <w:p w14:paraId="757BF113" w14:textId="77777777" w:rsidR="00311842" w:rsidRPr="00367C78" w:rsidRDefault="00311842" w:rsidP="00311842">
            <w:pPr>
              <w:spacing w:before="60"/>
              <w:ind w:left="34"/>
              <w:rPr>
                <w:sz w:val="20"/>
              </w:rPr>
            </w:pPr>
            <w:r w:rsidRPr="00367C78">
              <w:rPr>
                <w:sz w:val="20"/>
              </w:rPr>
              <w:t>SubPt = Subpart(s)</w:t>
            </w:r>
          </w:p>
        </w:tc>
      </w:tr>
      <w:tr w:rsidR="00311842" w:rsidRPr="00367C78" w14:paraId="6C194F5F" w14:textId="77777777" w:rsidTr="005E4FD9">
        <w:tc>
          <w:tcPr>
            <w:tcW w:w="2679" w:type="pct"/>
            <w:shd w:val="clear" w:color="auto" w:fill="auto"/>
          </w:tcPr>
          <w:p w14:paraId="54075C71" w14:textId="77777777" w:rsidR="00311842" w:rsidRPr="00367C78" w:rsidRDefault="00311842" w:rsidP="00311842">
            <w:pPr>
              <w:spacing w:before="60"/>
              <w:ind w:left="34"/>
              <w:rPr>
                <w:sz w:val="20"/>
              </w:rPr>
            </w:pPr>
            <w:r w:rsidRPr="00367C78">
              <w:rPr>
                <w:sz w:val="20"/>
              </w:rPr>
              <w:t>mod = modified/modification</w:t>
            </w:r>
          </w:p>
        </w:tc>
        <w:tc>
          <w:tcPr>
            <w:tcW w:w="2321" w:type="pct"/>
            <w:shd w:val="clear" w:color="auto" w:fill="auto"/>
          </w:tcPr>
          <w:p w14:paraId="39722C46" w14:textId="77777777" w:rsidR="00311842" w:rsidRPr="00367C78" w:rsidRDefault="00311842" w:rsidP="00311842">
            <w:pPr>
              <w:spacing w:before="60"/>
              <w:ind w:left="34"/>
              <w:rPr>
                <w:sz w:val="20"/>
              </w:rPr>
            </w:pPr>
            <w:r w:rsidRPr="00367C78">
              <w:rPr>
                <w:sz w:val="20"/>
                <w:u w:val="single"/>
              </w:rPr>
              <w:t>underlining</w:t>
            </w:r>
            <w:r w:rsidRPr="00367C78">
              <w:rPr>
                <w:sz w:val="20"/>
              </w:rPr>
              <w:t xml:space="preserve"> = whole or part not</w:t>
            </w:r>
          </w:p>
        </w:tc>
      </w:tr>
      <w:tr w:rsidR="00311842" w:rsidRPr="00367C78" w14:paraId="6E1E3925" w14:textId="77777777" w:rsidTr="005E4FD9">
        <w:tc>
          <w:tcPr>
            <w:tcW w:w="2679" w:type="pct"/>
            <w:shd w:val="clear" w:color="auto" w:fill="auto"/>
          </w:tcPr>
          <w:p w14:paraId="2206D677" w14:textId="77777777" w:rsidR="00311842" w:rsidRPr="00367C78" w:rsidRDefault="00311842" w:rsidP="00311842">
            <w:pPr>
              <w:spacing w:before="60"/>
              <w:ind w:left="34"/>
              <w:rPr>
                <w:sz w:val="20"/>
              </w:rPr>
            </w:pPr>
            <w:r w:rsidRPr="00367C78">
              <w:rPr>
                <w:sz w:val="20"/>
              </w:rPr>
              <w:t>No. = Number(s)</w:t>
            </w:r>
          </w:p>
        </w:tc>
        <w:tc>
          <w:tcPr>
            <w:tcW w:w="2321" w:type="pct"/>
            <w:shd w:val="clear" w:color="auto" w:fill="auto"/>
          </w:tcPr>
          <w:p w14:paraId="7B5E5CE2" w14:textId="77777777" w:rsidR="00311842" w:rsidRPr="00367C78" w:rsidRDefault="00E345FE" w:rsidP="00E345FE">
            <w:pPr>
              <w:ind w:left="34" w:firstLine="249"/>
              <w:rPr>
                <w:sz w:val="20"/>
              </w:rPr>
            </w:pPr>
            <w:r w:rsidRPr="00367C78">
              <w:rPr>
                <w:sz w:val="20"/>
              </w:rPr>
              <w:t>c</w:t>
            </w:r>
            <w:r w:rsidR="00311842" w:rsidRPr="00367C78">
              <w:rPr>
                <w:sz w:val="20"/>
              </w:rPr>
              <w:t>ommenced or to be commenced</w:t>
            </w:r>
          </w:p>
        </w:tc>
      </w:tr>
    </w:tbl>
    <w:p w14:paraId="188321C7" w14:textId="77777777" w:rsidR="00E553E2" w:rsidRPr="00367C78" w:rsidRDefault="00E553E2" w:rsidP="00E553E2">
      <w:pPr>
        <w:pStyle w:val="Tabletext"/>
      </w:pPr>
    </w:p>
    <w:p w14:paraId="79B380F8" w14:textId="77777777" w:rsidR="00E553E2" w:rsidRPr="00367C78" w:rsidRDefault="00E553E2" w:rsidP="002B0EAF">
      <w:pPr>
        <w:pStyle w:val="ENotesHeading2"/>
        <w:pageBreakBefore/>
      </w:pPr>
      <w:bookmarkStart w:id="543" w:name="_Toc202523802"/>
      <w:r w:rsidRPr="00367C78">
        <w:t>Endnote 3—Legislation history</w:t>
      </w:r>
      <w:bookmarkEnd w:id="543"/>
    </w:p>
    <w:p w14:paraId="76679457" w14:textId="77777777" w:rsidR="006D1E60" w:rsidRPr="00367C78" w:rsidRDefault="006D1E60" w:rsidP="00BE6DF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891"/>
        <w:gridCol w:w="1980"/>
        <w:gridCol w:w="1829"/>
        <w:gridCol w:w="1829"/>
      </w:tblGrid>
      <w:tr w:rsidR="00E553E2" w:rsidRPr="00367C78" w14:paraId="49D6429C" w14:textId="77777777" w:rsidTr="005E4FD9">
        <w:trPr>
          <w:cantSplit/>
          <w:tblHeader/>
        </w:trPr>
        <w:tc>
          <w:tcPr>
            <w:tcW w:w="1695" w:type="pct"/>
            <w:tcBorders>
              <w:top w:val="single" w:sz="12" w:space="0" w:color="auto"/>
              <w:bottom w:val="single" w:sz="12" w:space="0" w:color="auto"/>
            </w:tcBorders>
            <w:shd w:val="clear" w:color="auto" w:fill="auto"/>
          </w:tcPr>
          <w:p w14:paraId="7EB2BD52" w14:textId="77777777" w:rsidR="00E553E2" w:rsidRPr="00367C78" w:rsidRDefault="00E553E2" w:rsidP="00BE6DF4">
            <w:pPr>
              <w:pStyle w:val="ENoteTableHeading"/>
              <w:rPr>
                <w:rFonts w:cs="Arial"/>
              </w:rPr>
            </w:pPr>
            <w:r w:rsidRPr="00367C78">
              <w:t>Number and year</w:t>
            </w:r>
          </w:p>
        </w:tc>
        <w:tc>
          <w:tcPr>
            <w:tcW w:w="1161" w:type="pct"/>
            <w:tcBorders>
              <w:top w:val="single" w:sz="12" w:space="0" w:color="auto"/>
              <w:bottom w:val="single" w:sz="12" w:space="0" w:color="auto"/>
            </w:tcBorders>
            <w:shd w:val="clear" w:color="auto" w:fill="auto"/>
          </w:tcPr>
          <w:p w14:paraId="2A15EC66" w14:textId="77777777" w:rsidR="00E553E2" w:rsidRPr="00367C78" w:rsidRDefault="004959CE" w:rsidP="004959CE">
            <w:pPr>
              <w:pStyle w:val="ENoteTableHeading"/>
              <w:rPr>
                <w:rFonts w:cs="Arial"/>
              </w:rPr>
            </w:pPr>
            <w:r w:rsidRPr="00367C78">
              <w:rPr>
                <w:rFonts w:cs="Arial"/>
              </w:rPr>
              <w:t>FRLI r</w:t>
            </w:r>
            <w:r w:rsidR="00311842" w:rsidRPr="00367C78">
              <w:rPr>
                <w:rFonts w:cs="Arial"/>
              </w:rPr>
              <w:t>egistration</w:t>
            </w:r>
            <w:r w:rsidRPr="00367C78">
              <w:rPr>
                <w:rFonts w:cs="Arial"/>
              </w:rPr>
              <w:t xml:space="preserve"> or gazettal</w:t>
            </w:r>
          </w:p>
        </w:tc>
        <w:tc>
          <w:tcPr>
            <w:tcW w:w="1072" w:type="pct"/>
            <w:tcBorders>
              <w:top w:val="single" w:sz="12" w:space="0" w:color="auto"/>
              <w:bottom w:val="single" w:sz="12" w:space="0" w:color="auto"/>
            </w:tcBorders>
            <w:shd w:val="clear" w:color="auto" w:fill="auto"/>
          </w:tcPr>
          <w:p w14:paraId="261AD767" w14:textId="77777777" w:rsidR="00E553E2" w:rsidRPr="00367C78" w:rsidRDefault="00E553E2" w:rsidP="003F0702">
            <w:pPr>
              <w:pStyle w:val="ENoteTableHeading"/>
              <w:rPr>
                <w:rFonts w:cs="Arial"/>
              </w:rPr>
            </w:pPr>
            <w:r w:rsidRPr="00367C78">
              <w:t>Commencement</w:t>
            </w:r>
          </w:p>
        </w:tc>
        <w:tc>
          <w:tcPr>
            <w:tcW w:w="1072" w:type="pct"/>
            <w:tcBorders>
              <w:top w:val="single" w:sz="12" w:space="0" w:color="auto"/>
              <w:bottom w:val="single" w:sz="12" w:space="0" w:color="auto"/>
            </w:tcBorders>
            <w:shd w:val="clear" w:color="auto" w:fill="auto"/>
          </w:tcPr>
          <w:p w14:paraId="6EC655CB" w14:textId="77777777" w:rsidR="00E553E2" w:rsidRPr="00367C78" w:rsidRDefault="00E553E2" w:rsidP="00BE6DF4">
            <w:pPr>
              <w:pStyle w:val="ENoteTableHeading"/>
              <w:rPr>
                <w:rFonts w:cs="Arial"/>
              </w:rPr>
            </w:pPr>
            <w:r w:rsidRPr="00367C78">
              <w:t>Application, saving and transitional provisions</w:t>
            </w:r>
          </w:p>
        </w:tc>
      </w:tr>
      <w:tr w:rsidR="006D1E60" w:rsidRPr="00367C78" w14:paraId="18EE6C41" w14:textId="77777777" w:rsidTr="005E4FD9">
        <w:trPr>
          <w:cantSplit/>
        </w:trPr>
        <w:tc>
          <w:tcPr>
            <w:tcW w:w="1695" w:type="pct"/>
            <w:tcBorders>
              <w:top w:val="single" w:sz="12" w:space="0" w:color="auto"/>
              <w:bottom w:val="single" w:sz="4" w:space="0" w:color="auto"/>
            </w:tcBorders>
            <w:shd w:val="clear" w:color="auto" w:fill="auto"/>
          </w:tcPr>
          <w:p w14:paraId="3BC629DF" w14:textId="77777777" w:rsidR="006D1E60" w:rsidRPr="00367C78" w:rsidRDefault="006D1E60" w:rsidP="006D1E60">
            <w:pPr>
              <w:pStyle w:val="ENoteTableText"/>
            </w:pPr>
            <w:r w:rsidRPr="00367C78">
              <w:t>2002 No.</w:t>
            </w:r>
            <w:r w:rsidR="00EA1C6C" w:rsidRPr="00367C78">
              <w:t> </w:t>
            </w:r>
            <w:r w:rsidRPr="00367C78">
              <w:t>236</w:t>
            </w:r>
          </w:p>
        </w:tc>
        <w:tc>
          <w:tcPr>
            <w:tcW w:w="1161" w:type="pct"/>
            <w:tcBorders>
              <w:top w:val="single" w:sz="12" w:space="0" w:color="auto"/>
              <w:bottom w:val="single" w:sz="4" w:space="0" w:color="auto"/>
            </w:tcBorders>
            <w:shd w:val="clear" w:color="auto" w:fill="auto"/>
          </w:tcPr>
          <w:p w14:paraId="3C4129A0" w14:textId="77777777" w:rsidR="006D1E60" w:rsidRPr="00367C78" w:rsidRDefault="006D1E60" w:rsidP="006D1E60">
            <w:pPr>
              <w:pStyle w:val="ENoteTableText"/>
            </w:pPr>
            <w:r w:rsidRPr="00367C78">
              <w:t>4 Oct 2002</w:t>
            </w:r>
          </w:p>
        </w:tc>
        <w:tc>
          <w:tcPr>
            <w:tcW w:w="1072" w:type="pct"/>
            <w:tcBorders>
              <w:top w:val="single" w:sz="12" w:space="0" w:color="auto"/>
              <w:bottom w:val="single" w:sz="4" w:space="0" w:color="auto"/>
            </w:tcBorders>
            <w:shd w:val="clear" w:color="auto" w:fill="auto"/>
          </w:tcPr>
          <w:p w14:paraId="2AE6C242" w14:textId="77777777" w:rsidR="006D1E60" w:rsidRPr="00367C78" w:rsidRDefault="006D1E60" w:rsidP="006D1E60">
            <w:pPr>
              <w:pStyle w:val="ENoteTableText"/>
            </w:pPr>
            <w:r w:rsidRPr="00367C78">
              <w:t>4 Oct 2002</w:t>
            </w:r>
          </w:p>
        </w:tc>
        <w:tc>
          <w:tcPr>
            <w:tcW w:w="1072" w:type="pct"/>
            <w:tcBorders>
              <w:top w:val="single" w:sz="12" w:space="0" w:color="auto"/>
              <w:bottom w:val="single" w:sz="4" w:space="0" w:color="auto"/>
            </w:tcBorders>
            <w:shd w:val="clear" w:color="auto" w:fill="auto"/>
          </w:tcPr>
          <w:p w14:paraId="71B71D5D" w14:textId="77777777" w:rsidR="006D1E60" w:rsidRPr="00367C78" w:rsidRDefault="006D1E60" w:rsidP="006D1E60">
            <w:pPr>
              <w:pStyle w:val="ENoteTableText"/>
            </w:pPr>
          </w:p>
        </w:tc>
      </w:tr>
      <w:tr w:rsidR="006D1E60" w:rsidRPr="00367C78" w14:paraId="7EAD0C72" w14:textId="77777777" w:rsidTr="005E4FD9">
        <w:trPr>
          <w:cantSplit/>
        </w:trPr>
        <w:tc>
          <w:tcPr>
            <w:tcW w:w="1695" w:type="pct"/>
            <w:tcBorders>
              <w:top w:val="single" w:sz="4" w:space="0" w:color="auto"/>
              <w:bottom w:val="single" w:sz="4" w:space="0" w:color="auto"/>
            </w:tcBorders>
            <w:shd w:val="clear" w:color="auto" w:fill="auto"/>
          </w:tcPr>
          <w:p w14:paraId="0DBBA9A5" w14:textId="77777777" w:rsidR="006D1E60" w:rsidRPr="00367C78" w:rsidRDefault="006D1E60" w:rsidP="006D1E60">
            <w:pPr>
              <w:pStyle w:val="ENoteTableText"/>
            </w:pPr>
            <w:r w:rsidRPr="00367C78">
              <w:t>2003 No.</w:t>
            </w:r>
            <w:r w:rsidR="00EA1C6C" w:rsidRPr="00367C78">
              <w:t> </w:t>
            </w:r>
            <w:r w:rsidRPr="00367C78">
              <w:t>153</w:t>
            </w:r>
          </w:p>
        </w:tc>
        <w:tc>
          <w:tcPr>
            <w:tcW w:w="1161" w:type="pct"/>
            <w:tcBorders>
              <w:top w:val="single" w:sz="4" w:space="0" w:color="auto"/>
              <w:bottom w:val="single" w:sz="4" w:space="0" w:color="auto"/>
            </w:tcBorders>
            <w:shd w:val="clear" w:color="auto" w:fill="auto"/>
          </w:tcPr>
          <w:p w14:paraId="7367E2F9" w14:textId="77777777" w:rsidR="006D1E60" w:rsidRPr="00367C78" w:rsidRDefault="006D1E60" w:rsidP="006D1E60">
            <w:pPr>
              <w:pStyle w:val="ENoteTableText"/>
            </w:pPr>
            <w:r w:rsidRPr="00367C78">
              <w:t>26</w:t>
            </w:r>
            <w:r w:rsidR="00EA1C6C" w:rsidRPr="00367C78">
              <w:t> </w:t>
            </w:r>
            <w:r w:rsidRPr="00367C78">
              <w:t>June 2003</w:t>
            </w:r>
          </w:p>
        </w:tc>
        <w:tc>
          <w:tcPr>
            <w:tcW w:w="1072" w:type="pct"/>
            <w:tcBorders>
              <w:top w:val="single" w:sz="4" w:space="0" w:color="auto"/>
              <w:bottom w:val="single" w:sz="4" w:space="0" w:color="auto"/>
            </w:tcBorders>
            <w:shd w:val="clear" w:color="auto" w:fill="auto"/>
          </w:tcPr>
          <w:p w14:paraId="737B67F6" w14:textId="3A80BC3B" w:rsidR="006D1E60" w:rsidRPr="00367C78" w:rsidRDefault="002023AE" w:rsidP="006D1E60">
            <w:pPr>
              <w:pStyle w:val="ENoteTableText"/>
            </w:pPr>
            <w:r>
              <w:t>1 July</w:t>
            </w:r>
            <w:r w:rsidR="006D1E60" w:rsidRPr="00367C78">
              <w:t xml:space="preserve"> 2003</w:t>
            </w:r>
          </w:p>
        </w:tc>
        <w:tc>
          <w:tcPr>
            <w:tcW w:w="1072" w:type="pct"/>
            <w:tcBorders>
              <w:top w:val="single" w:sz="4" w:space="0" w:color="auto"/>
              <w:bottom w:val="single" w:sz="4" w:space="0" w:color="auto"/>
            </w:tcBorders>
            <w:shd w:val="clear" w:color="auto" w:fill="auto"/>
          </w:tcPr>
          <w:p w14:paraId="60502BCC" w14:textId="77777777" w:rsidR="006D1E60" w:rsidRPr="00367C78" w:rsidRDefault="006D1E60" w:rsidP="006D1E60">
            <w:pPr>
              <w:pStyle w:val="ENoteTableText"/>
            </w:pPr>
            <w:r w:rsidRPr="00367C78">
              <w:t>—</w:t>
            </w:r>
          </w:p>
        </w:tc>
      </w:tr>
      <w:tr w:rsidR="006D1E60" w:rsidRPr="00367C78" w14:paraId="0A596682" w14:textId="77777777" w:rsidTr="005E4FD9">
        <w:trPr>
          <w:cantSplit/>
        </w:trPr>
        <w:tc>
          <w:tcPr>
            <w:tcW w:w="1695" w:type="pct"/>
            <w:tcBorders>
              <w:top w:val="single" w:sz="4" w:space="0" w:color="auto"/>
              <w:bottom w:val="single" w:sz="4" w:space="0" w:color="auto"/>
            </w:tcBorders>
            <w:shd w:val="clear" w:color="auto" w:fill="auto"/>
          </w:tcPr>
          <w:p w14:paraId="4FC35B5D" w14:textId="77777777" w:rsidR="006D1E60" w:rsidRPr="00367C78" w:rsidRDefault="006D1E60" w:rsidP="006D1E60">
            <w:pPr>
              <w:pStyle w:val="ENoteTableText"/>
            </w:pPr>
            <w:r w:rsidRPr="00367C78">
              <w:t>2003 No.</w:t>
            </w:r>
            <w:r w:rsidR="00EA1C6C" w:rsidRPr="00367C78">
              <w:t> </w:t>
            </w:r>
            <w:r w:rsidRPr="00367C78">
              <w:t>259</w:t>
            </w:r>
          </w:p>
        </w:tc>
        <w:tc>
          <w:tcPr>
            <w:tcW w:w="1161" w:type="pct"/>
            <w:tcBorders>
              <w:top w:val="single" w:sz="4" w:space="0" w:color="auto"/>
              <w:bottom w:val="single" w:sz="4" w:space="0" w:color="auto"/>
            </w:tcBorders>
            <w:shd w:val="clear" w:color="auto" w:fill="auto"/>
          </w:tcPr>
          <w:p w14:paraId="1494D2A2" w14:textId="77777777" w:rsidR="006D1E60" w:rsidRPr="00367C78" w:rsidRDefault="006D1E60" w:rsidP="006D1E60">
            <w:pPr>
              <w:pStyle w:val="ENoteTableText"/>
            </w:pPr>
            <w:r w:rsidRPr="00367C78">
              <w:t>16 Oct 2003</w:t>
            </w:r>
          </w:p>
        </w:tc>
        <w:tc>
          <w:tcPr>
            <w:tcW w:w="1072" w:type="pct"/>
            <w:tcBorders>
              <w:top w:val="single" w:sz="4" w:space="0" w:color="auto"/>
              <w:bottom w:val="single" w:sz="4" w:space="0" w:color="auto"/>
            </w:tcBorders>
            <w:shd w:val="clear" w:color="auto" w:fill="auto"/>
          </w:tcPr>
          <w:p w14:paraId="2C614E25" w14:textId="5CC25E04" w:rsidR="006D1E60" w:rsidRPr="00367C78" w:rsidRDefault="00DA0C58" w:rsidP="006D1E60">
            <w:pPr>
              <w:pStyle w:val="ENoteTableText"/>
            </w:pPr>
            <w:r w:rsidRPr="00367C78">
              <w:t>rr.</w:t>
            </w:r>
            <w:r w:rsidR="00EA1C6C" w:rsidRPr="00367C78">
              <w:t> </w:t>
            </w:r>
            <w:r w:rsidR="006D1E60" w:rsidRPr="00367C78">
              <w:t xml:space="preserve">1–3 and </w:t>
            </w:r>
            <w:r w:rsidR="00EE4119" w:rsidRPr="00367C78">
              <w:t>Schedule 1</w:t>
            </w:r>
            <w:r w:rsidR="006D1E60" w:rsidRPr="00367C78">
              <w:t>: 16 Oct 2003</w:t>
            </w:r>
            <w:r w:rsidR="006D1E60" w:rsidRPr="00367C78">
              <w:br/>
              <w:t>Remainder: 4 Oct 2007</w:t>
            </w:r>
          </w:p>
        </w:tc>
        <w:tc>
          <w:tcPr>
            <w:tcW w:w="1072" w:type="pct"/>
            <w:tcBorders>
              <w:top w:val="single" w:sz="4" w:space="0" w:color="auto"/>
              <w:bottom w:val="single" w:sz="4" w:space="0" w:color="auto"/>
            </w:tcBorders>
            <w:shd w:val="clear" w:color="auto" w:fill="auto"/>
          </w:tcPr>
          <w:p w14:paraId="2BFFAB3F" w14:textId="77777777" w:rsidR="006D1E60" w:rsidRPr="00367C78" w:rsidRDefault="006D1E60" w:rsidP="006D1E60">
            <w:pPr>
              <w:pStyle w:val="ENoteTableText"/>
            </w:pPr>
            <w:r w:rsidRPr="00367C78">
              <w:t>—</w:t>
            </w:r>
          </w:p>
        </w:tc>
      </w:tr>
      <w:tr w:rsidR="006D1E60" w:rsidRPr="00367C78" w14:paraId="09091119" w14:textId="77777777" w:rsidTr="005E4FD9">
        <w:trPr>
          <w:cantSplit/>
        </w:trPr>
        <w:tc>
          <w:tcPr>
            <w:tcW w:w="1695" w:type="pct"/>
            <w:tcBorders>
              <w:top w:val="single" w:sz="4" w:space="0" w:color="auto"/>
              <w:bottom w:val="single" w:sz="4" w:space="0" w:color="auto"/>
            </w:tcBorders>
            <w:shd w:val="clear" w:color="auto" w:fill="auto"/>
          </w:tcPr>
          <w:p w14:paraId="22BE3BCE" w14:textId="77777777" w:rsidR="006D1E60" w:rsidRPr="00367C78" w:rsidRDefault="006D1E60" w:rsidP="006D1E60">
            <w:pPr>
              <w:pStyle w:val="ENoteTableText"/>
            </w:pPr>
            <w:r w:rsidRPr="00367C78">
              <w:t>2003 No.</w:t>
            </w:r>
            <w:r w:rsidR="00EA1C6C" w:rsidRPr="00367C78">
              <w:t> </w:t>
            </w:r>
            <w:r w:rsidRPr="00367C78">
              <w:t>361</w:t>
            </w:r>
          </w:p>
        </w:tc>
        <w:tc>
          <w:tcPr>
            <w:tcW w:w="1161" w:type="pct"/>
            <w:tcBorders>
              <w:top w:val="single" w:sz="4" w:space="0" w:color="auto"/>
              <w:bottom w:val="single" w:sz="4" w:space="0" w:color="auto"/>
            </w:tcBorders>
            <w:shd w:val="clear" w:color="auto" w:fill="auto"/>
          </w:tcPr>
          <w:p w14:paraId="7709189D" w14:textId="77777777" w:rsidR="006D1E60" w:rsidRPr="00367C78" w:rsidRDefault="006D1E60" w:rsidP="006D1E60">
            <w:pPr>
              <w:pStyle w:val="ENoteTableText"/>
            </w:pPr>
            <w:r w:rsidRPr="00367C78">
              <w:t>23 Dec 2003</w:t>
            </w:r>
          </w:p>
        </w:tc>
        <w:tc>
          <w:tcPr>
            <w:tcW w:w="1072" w:type="pct"/>
            <w:tcBorders>
              <w:top w:val="single" w:sz="4" w:space="0" w:color="auto"/>
              <w:bottom w:val="single" w:sz="4" w:space="0" w:color="auto"/>
            </w:tcBorders>
            <w:shd w:val="clear" w:color="auto" w:fill="auto"/>
          </w:tcPr>
          <w:p w14:paraId="33022384" w14:textId="77777777" w:rsidR="006D1E60" w:rsidRPr="00367C78" w:rsidRDefault="006D1E60" w:rsidP="006D1E60">
            <w:pPr>
              <w:pStyle w:val="ENoteTableText"/>
            </w:pPr>
            <w:r w:rsidRPr="00367C78">
              <w:t>23 Dec 2003</w:t>
            </w:r>
          </w:p>
        </w:tc>
        <w:tc>
          <w:tcPr>
            <w:tcW w:w="1072" w:type="pct"/>
            <w:tcBorders>
              <w:top w:val="single" w:sz="4" w:space="0" w:color="auto"/>
              <w:bottom w:val="single" w:sz="4" w:space="0" w:color="auto"/>
            </w:tcBorders>
            <w:shd w:val="clear" w:color="auto" w:fill="auto"/>
          </w:tcPr>
          <w:p w14:paraId="741948C1" w14:textId="77777777" w:rsidR="006D1E60" w:rsidRPr="00367C78" w:rsidRDefault="006D1E60" w:rsidP="006D1E60">
            <w:pPr>
              <w:pStyle w:val="ENoteTableText"/>
            </w:pPr>
            <w:r w:rsidRPr="00367C78">
              <w:t>—</w:t>
            </w:r>
          </w:p>
        </w:tc>
      </w:tr>
      <w:tr w:rsidR="006D1E60" w:rsidRPr="00367C78" w14:paraId="1C900305" w14:textId="77777777" w:rsidTr="005E4FD9">
        <w:trPr>
          <w:cantSplit/>
        </w:trPr>
        <w:tc>
          <w:tcPr>
            <w:tcW w:w="1695" w:type="pct"/>
            <w:tcBorders>
              <w:top w:val="single" w:sz="4" w:space="0" w:color="auto"/>
              <w:bottom w:val="single" w:sz="4" w:space="0" w:color="auto"/>
            </w:tcBorders>
            <w:shd w:val="clear" w:color="auto" w:fill="auto"/>
          </w:tcPr>
          <w:p w14:paraId="3BE19EA9" w14:textId="77777777" w:rsidR="006D1E60" w:rsidRPr="00367C78" w:rsidRDefault="006D1E60" w:rsidP="006D1E60">
            <w:pPr>
              <w:pStyle w:val="ENoteTableText"/>
            </w:pPr>
            <w:r w:rsidRPr="00367C78">
              <w:t>2004 No.</w:t>
            </w:r>
            <w:r w:rsidR="00EA1C6C" w:rsidRPr="00367C78">
              <w:t> </w:t>
            </w:r>
            <w:r w:rsidRPr="00367C78">
              <w:t>78</w:t>
            </w:r>
          </w:p>
        </w:tc>
        <w:tc>
          <w:tcPr>
            <w:tcW w:w="1161" w:type="pct"/>
            <w:tcBorders>
              <w:top w:val="single" w:sz="4" w:space="0" w:color="auto"/>
              <w:bottom w:val="single" w:sz="4" w:space="0" w:color="auto"/>
            </w:tcBorders>
            <w:shd w:val="clear" w:color="auto" w:fill="auto"/>
          </w:tcPr>
          <w:p w14:paraId="5990842C" w14:textId="77777777" w:rsidR="006D1E60" w:rsidRPr="00367C78" w:rsidRDefault="006D1E60" w:rsidP="006D1E60">
            <w:pPr>
              <w:pStyle w:val="ENoteTableText"/>
            </w:pPr>
            <w:r w:rsidRPr="00367C78">
              <w:t>30 Apr 2004</w:t>
            </w:r>
          </w:p>
        </w:tc>
        <w:tc>
          <w:tcPr>
            <w:tcW w:w="1072" w:type="pct"/>
            <w:tcBorders>
              <w:top w:val="single" w:sz="4" w:space="0" w:color="auto"/>
              <w:bottom w:val="single" w:sz="4" w:space="0" w:color="auto"/>
            </w:tcBorders>
            <w:shd w:val="clear" w:color="auto" w:fill="auto"/>
          </w:tcPr>
          <w:p w14:paraId="182B7077" w14:textId="77777777" w:rsidR="006D1E60" w:rsidRPr="00367C78" w:rsidRDefault="006D1E60" w:rsidP="006D1E60">
            <w:pPr>
              <w:pStyle w:val="ENoteTableText"/>
            </w:pPr>
            <w:r w:rsidRPr="00367C78">
              <w:t>30 Apr 2004</w:t>
            </w:r>
          </w:p>
        </w:tc>
        <w:tc>
          <w:tcPr>
            <w:tcW w:w="1072" w:type="pct"/>
            <w:tcBorders>
              <w:top w:val="single" w:sz="4" w:space="0" w:color="auto"/>
              <w:bottom w:val="single" w:sz="4" w:space="0" w:color="auto"/>
            </w:tcBorders>
            <w:shd w:val="clear" w:color="auto" w:fill="auto"/>
          </w:tcPr>
          <w:p w14:paraId="55864EF5" w14:textId="77777777" w:rsidR="006D1E60" w:rsidRPr="00367C78" w:rsidRDefault="006D1E60" w:rsidP="006D1E60">
            <w:pPr>
              <w:pStyle w:val="ENoteTableText"/>
            </w:pPr>
            <w:r w:rsidRPr="00367C78">
              <w:t>—</w:t>
            </w:r>
          </w:p>
        </w:tc>
      </w:tr>
      <w:tr w:rsidR="006D1E60" w:rsidRPr="00367C78" w14:paraId="111D8FCC" w14:textId="77777777" w:rsidTr="005E4FD9">
        <w:trPr>
          <w:cantSplit/>
        </w:trPr>
        <w:tc>
          <w:tcPr>
            <w:tcW w:w="1695" w:type="pct"/>
            <w:tcBorders>
              <w:top w:val="single" w:sz="4" w:space="0" w:color="auto"/>
              <w:bottom w:val="single" w:sz="4" w:space="0" w:color="auto"/>
            </w:tcBorders>
            <w:shd w:val="clear" w:color="auto" w:fill="auto"/>
          </w:tcPr>
          <w:p w14:paraId="5BD08D83" w14:textId="77777777" w:rsidR="006D1E60" w:rsidRPr="00367C78" w:rsidRDefault="006D1E60" w:rsidP="006D1E60">
            <w:pPr>
              <w:pStyle w:val="ENoteTableText"/>
            </w:pPr>
            <w:r w:rsidRPr="00367C78">
              <w:t>2004 No.</w:t>
            </w:r>
            <w:r w:rsidR="00EA1C6C" w:rsidRPr="00367C78">
              <w:t> </w:t>
            </w:r>
            <w:r w:rsidRPr="00367C78">
              <w:t>128</w:t>
            </w:r>
          </w:p>
        </w:tc>
        <w:tc>
          <w:tcPr>
            <w:tcW w:w="1161" w:type="pct"/>
            <w:tcBorders>
              <w:top w:val="single" w:sz="4" w:space="0" w:color="auto"/>
              <w:bottom w:val="single" w:sz="4" w:space="0" w:color="auto"/>
            </w:tcBorders>
            <w:shd w:val="clear" w:color="auto" w:fill="auto"/>
          </w:tcPr>
          <w:p w14:paraId="6AD1CB5B" w14:textId="77777777" w:rsidR="006D1E60" w:rsidRPr="00367C78" w:rsidRDefault="006D1E60" w:rsidP="006D1E60">
            <w:pPr>
              <w:pStyle w:val="ENoteTableText"/>
            </w:pPr>
            <w:r w:rsidRPr="00367C78">
              <w:t>18</w:t>
            </w:r>
            <w:r w:rsidR="00EA1C6C" w:rsidRPr="00367C78">
              <w:t> </w:t>
            </w:r>
            <w:r w:rsidRPr="00367C78">
              <w:t>June 2004</w:t>
            </w:r>
          </w:p>
        </w:tc>
        <w:tc>
          <w:tcPr>
            <w:tcW w:w="1072" w:type="pct"/>
            <w:tcBorders>
              <w:top w:val="single" w:sz="4" w:space="0" w:color="auto"/>
              <w:bottom w:val="single" w:sz="4" w:space="0" w:color="auto"/>
            </w:tcBorders>
            <w:shd w:val="clear" w:color="auto" w:fill="auto"/>
          </w:tcPr>
          <w:p w14:paraId="0D734A10" w14:textId="66FEC508" w:rsidR="006D1E60" w:rsidRPr="00367C78" w:rsidRDefault="002023AE" w:rsidP="006D1E60">
            <w:pPr>
              <w:pStyle w:val="ENoteTableText"/>
            </w:pPr>
            <w:r>
              <w:t>1 July</w:t>
            </w:r>
            <w:r w:rsidR="006D1E60" w:rsidRPr="00367C78">
              <w:t xml:space="preserve"> 2004</w:t>
            </w:r>
          </w:p>
        </w:tc>
        <w:tc>
          <w:tcPr>
            <w:tcW w:w="1072" w:type="pct"/>
            <w:tcBorders>
              <w:top w:val="single" w:sz="4" w:space="0" w:color="auto"/>
              <w:bottom w:val="single" w:sz="4" w:space="0" w:color="auto"/>
            </w:tcBorders>
            <w:shd w:val="clear" w:color="auto" w:fill="auto"/>
          </w:tcPr>
          <w:p w14:paraId="1AECFFC9" w14:textId="77777777" w:rsidR="006D1E60" w:rsidRPr="00367C78" w:rsidRDefault="006D1E60" w:rsidP="006D1E60">
            <w:pPr>
              <w:pStyle w:val="ENoteTableText"/>
            </w:pPr>
            <w:r w:rsidRPr="00367C78">
              <w:t>—</w:t>
            </w:r>
          </w:p>
        </w:tc>
      </w:tr>
      <w:tr w:rsidR="006D1E60" w:rsidRPr="00367C78" w14:paraId="3772BBBE" w14:textId="77777777" w:rsidTr="005E4FD9">
        <w:trPr>
          <w:cantSplit/>
        </w:trPr>
        <w:tc>
          <w:tcPr>
            <w:tcW w:w="1695" w:type="pct"/>
            <w:tcBorders>
              <w:top w:val="single" w:sz="4" w:space="0" w:color="auto"/>
              <w:bottom w:val="single" w:sz="4" w:space="0" w:color="auto"/>
            </w:tcBorders>
            <w:shd w:val="clear" w:color="auto" w:fill="auto"/>
          </w:tcPr>
          <w:p w14:paraId="36224D6B" w14:textId="77777777" w:rsidR="006D1E60" w:rsidRPr="00367C78" w:rsidRDefault="006D1E60" w:rsidP="006D1E60">
            <w:pPr>
              <w:pStyle w:val="ENoteTableText"/>
            </w:pPr>
            <w:r w:rsidRPr="00367C78">
              <w:t>2005 No.</w:t>
            </w:r>
            <w:r w:rsidR="00EA1C6C" w:rsidRPr="00367C78">
              <w:t> </w:t>
            </w:r>
            <w:r w:rsidRPr="00367C78">
              <w:t>193</w:t>
            </w:r>
          </w:p>
        </w:tc>
        <w:tc>
          <w:tcPr>
            <w:tcW w:w="1161" w:type="pct"/>
            <w:tcBorders>
              <w:top w:val="single" w:sz="4" w:space="0" w:color="auto"/>
              <w:bottom w:val="single" w:sz="4" w:space="0" w:color="auto"/>
            </w:tcBorders>
            <w:shd w:val="clear" w:color="auto" w:fill="auto"/>
          </w:tcPr>
          <w:p w14:paraId="5D00C036" w14:textId="77777777" w:rsidR="006D1E60" w:rsidRPr="00367C78" w:rsidRDefault="006D1E60">
            <w:pPr>
              <w:pStyle w:val="ENoteTableText"/>
              <w:rPr>
                <w:rFonts w:eastAsiaTheme="minorHAnsi" w:cstheme="minorBidi"/>
                <w:lang w:eastAsia="en-US"/>
              </w:rPr>
            </w:pPr>
            <w:r w:rsidRPr="00367C78">
              <w:t>19 Aug 2005 (F2005L02313)</w:t>
            </w:r>
          </w:p>
        </w:tc>
        <w:tc>
          <w:tcPr>
            <w:tcW w:w="1072" w:type="pct"/>
            <w:tcBorders>
              <w:top w:val="single" w:sz="4" w:space="0" w:color="auto"/>
              <w:bottom w:val="single" w:sz="4" w:space="0" w:color="auto"/>
            </w:tcBorders>
            <w:shd w:val="clear" w:color="auto" w:fill="auto"/>
          </w:tcPr>
          <w:p w14:paraId="00DAB641" w14:textId="77777777" w:rsidR="006D1E60" w:rsidRPr="00367C78" w:rsidRDefault="006D1E60" w:rsidP="006D1E60">
            <w:pPr>
              <w:pStyle w:val="ENoteTableText"/>
            </w:pPr>
            <w:r w:rsidRPr="00367C78">
              <w:t>20 Aug 2005</w:t>
            </w:r>
          </w:p>
        </w:tc>
        <w:tc>
          <w:tcPr>
            <w:tcW w:w="1072" w:type="pct"/>
            <w:tcBorders>
              <w:top w:val="single" w:sz="4" w:space="0" w:color="auto"/>
              <w:bottom w:val="single" w:sz="4" w:space="0" w:color="auto"/>
            </w:tcBorders>
            <w:shd w:val="clear" w:color="auto" w:fill="auto"/>
          </w:tcPr>
          <w:p w14:paraId="618E9EE6" w14:textId="77777777" w:rsidR="006D1E60" w:rsidRPr="00367C78" w:rsidRDefault="006D1E60" w:rsidP="006D1E60">
            <w:pPr>
              <w:pStyle w:val="ENoteTableText"/>
            </w:pPr>
            <w:r w:rsidRPr="00367C78">
              <w:t>—</w:t>
            </w:r>
          </w:p>
        </w:tc>
      </w:tr>
      <w:tr w:rsidR="006D1E60" w:rsidRPr="00367C78" w14:paraId="1A2FC98B" w14:textId="77777777" w:rsidTr="005E4FD9">
        <w:trPr>
          <w:cantSplit/>
        </w:trPr>
        <w:tc>
          <w:tcPr>
            <w:tcW w:w="1695" w:type="pct"/>
            <w:tcBorders>
              <w:top w:val="single" w:sz="4" w:space="0" w:color="auto"/>
              <w:bottom w:val="single" w:sz="4" w:space="0" w:color="auto"/>
            </w:tcBorders>
            <w:shd w:val="clear" w:color="auto" w:fill="auto"/>
          </w:tcPr>
          <w:p w14:paraId="47993354" w14:textId="77777777" w:rsidR="006D1E60" w:rsidRPr="00367C78" w:rsidRDefault="006D1E60" w:rsidP="006D1E60">
            <w:pPr>
              <w:pStyle w:val="ENoteTableText"/>
            </w:pPr>
            <w:r w:rsidRPr="00367C78">
              <w:t>2006 No.</w:t>
            </w:r>
            <w:r w:rsidR="00EA1C6C" w:rsidRPr="00367C78">
              <w:t> </w:t>
            </w:r>
            <w:r w:rsidRPr="00367C78">
              <w:t>214</w:t>
            </w:r>
          </w:p>
        </w:tc>
        <w:tc>
          <w:tcPr>
            <w:tcW w:w="1161" w:type="pct"/>
            <w:tcBorders>
              <w:top w:val="single" w:sz="4" w:space="0" w:color="auto"/>
              <w:bottom w:val="single" w:sz="4" w:space="0" w:color="auto"/>
            </w:tcBorders>
            <w:shd w:val="clear" w:color="auto" w:fill="auto"/>
          </w:tcPr>
          <w:p w14:paraId="5B52E60B" w14:textId="77777777" w:rsidR="006D1E60" w:rsidRPr="00367C78" w:rsidRDefault="006D1E60">
            <w:pPr>
              <w:pStyle w:val="ENoteTableText"/>
              <w:rPr>
                <w:rFonts w:eastAsiaTheme="minorHAnsi" w:cstheme="minorBidi"/>
                <w:lang w:eastAsia="en-US"/>
              </w:rPr>
            </w:pPr>
            <w:r w:rsidRPr="00367C78">
              <w:t>10 Aug 2006 (F2006L02575)</w:t>
            </w:r>
          </w:p>
        </w:tc>
        <w:tc>
          <w:tcPr>
            <w:tcW w:w="1072" w:type="pct"/>
            <w:tcBorders>
              <w:top w:val="single" w:sz="4" w:space="0" w:color="auto"/>
              <w:bottom w:val="single" w:sz="4" w:space="0" w:color="auto"/>
            </w:tcBorders>
            <w:shd w:val="clear" w:color="auto" w:fill="auto"/>
          </w:tcPr>
          <w:p w14:paraId="16502D9C" w14:textId="77777777" w:rsidR="006D1E60" w:rsidRPr="00367C78" w:rsidRDefault="006D1E60" w:rsidP="006D1E60">
            <w:pPr>
              <w:pStyle w:val="ENoteTableText"/>
            </w:pPr>
            <w:r w:rsidRPr="00367C78">
              <w:t>11 Aug 2006</w:t>
            </w:r>
          </w:p>
        </w:tc>
        <w:tc>
          <w:tcPr>
            <w:tcW w:w="1072" w:type="pct"/>
            <w:tcBorders>
              <w:top w:val="single" w:sz="4" w:space="0" w:color="auto"/>
              <w:bottom w:val="single" w:sz="4" w:space="0" w:color="auto"/>
            </w:tcBorders>
            <w:shd w:val="clear" w:color="auto" w:fill="auto"/>
          </w:tcPr>
          <w:p w14:paraId="1CF26595" w14:textId="77777777" w:rsidR="006D1E60" w:rsidRPr="00367C78" w:rsidRDefault="006D1E60" w:rsidP="006D1E60">
            <w:pPr>
              <w:pStyle w:val="ENoteTableText"/>
            </w:pPr>
            <w:r w:rsidRPr="00367C78">
              <w:t>—</w:t>
            </w:r>
          </w:p>
        </w:tc>
      </w:tr>
      <w:tr w:rsidR="006D1E60" w:rsidRPr="00367C78" w14:paraId="65BCC16E" w14:textId="77777777" w:rsidTr="005E4FD9">
        <w:trPr>
          <w:cantSplit/>
        </w:trPr>
        <w:tc>
          <w:tcPr>
            <w:tcW w:w="1695" w:type="pct"/>
            <w:tcBorders>
              <w:top w:val="single" w:sz="4" w:space="0" w:color="auto"/>
              <w:bottom w:val="single" w:sz="4" w:space="0" w:color="auto"/>
            </w:tcBorders>
            <w:shd w:val="clear" w:color="auto" w:fill="auto"/>
          </w:tcPr>
          <w:p w14:paraId="365386C1" w14:textId="77777777" w:rsidR="006D1E60" w:rsidRPr="00367C78" w:rsidRDefault="006D1E60" w:rsidP="006D1E60">
            <w:pPr>
              <w:pStyle w:val="ENoteTableText"/>
            </w:pPr>
            <w:r w:rsidRPr="00367C78">
              <w:t>2007 No.</w:t>
            </w:r>
            <w:r w:rsidR="00EA1C6C" w:rsidRPr="00367C78">
              <w:t> </w:t>
            </w:r>
            <w:r w:rsidRPr="00367C78">
              <w:t>163</w:t>
            </w:r>
          </w:p>
        </w:tc>
        <w:tc>
          <w:tcPr>
            <w:tcW w:w="1161" w:type="pct"/>
            <w:tcBorders>
              <w:top w:val="single" w:sz="4" w:space="0" w:color="auto"/>
              <w:bottom w:val="single" w:sz="4" w:space="0" w:color="auto"/>
            </w:tcBorders>
            <w:shd w:val="clear" w:color="auto" w:fill="auto"/>
          </w:tcPr>
          <w:p w14:paraId="3D6568DD" w14:textId="77777777" w:rsidR="006D1E60" w:rsidRPr="00367C78" w:rsidRDefault="006D1E60">
            <w:pPr>
              <w:pStyle w:val="ENoteTableText"/>
              <w:rPr>
                <w:rFonts w:eastAsiaTheme="minorHAnsi" w:cstheme="minorBidi"/>
                <w:lang w:eastAsia="en-US"/>
              </w:rPr>
            </w:pPr>
            <w:r w:rsidRPr="00367C78">
              <w:t>25</w:t>
            </w:r>
            <w:r w:rsidR="00EA1C6C" w:rsidRPr="00367C78">
              <w:t> </w:t>
            </w:r>
            <w:r w:rsidRPr="00367C78">
              <w:t>June 2007 (F2007L01522)</w:t>
            </w:r>
          </w:p>
        </w:tc>
        <w:tc>
          <w:tcPr>
            <w:tcW w:w="1072" w:type="pct"/>
            <w:tcBorders>
              <w:top w:val="single" w:sz="4" w:space="0" w:color="auto"/>
              <w:bottom w:val="single" w:sz="4" w:space="0" w:color="auto"/>
            </w:tcBorders>
            <w:shd w:val="clear" w:color="auto" w:fill="auto"/>
          </w:tcPr>
          <w:p w14:paraId="7674BC73" w14:textId="79BE496E" w:rsidR="006D1E60" w:rsidRPr="00367C78" w:rsidRDefault="002023AE" w:rsidP="006D1E60">
            <w:pPr>
              <w:pStyle w:val="ENoteTableText"/>
            </w:pPr>
            <w:r>
              <w:t>1 July</w:t>
            </w:r>
            <w:r w:rsidR="006D1E60" w:rsidRPr="00367C78">
              <w:t xml:space="preserve"> 2007</w:t>
            </w:r>
          </w:p>
        </w:tc>
        <w:tc>
          <w:tcPr>
            <w:tcW w:w="1072" w:type="pct"/>
            <w:tcBorders>
              <w:top w:val="single" w:sz="4" w:space="0" w:color="auto"/>
              <w:bottom w:val="single" w:sz="4" w:space="0" w:color="auto"/>
            </w:tcBorders>
            <w:shd w:val="clear" w:color="auto" w:fill="auto"/>
          </w:tcPr>
          <w:p w14:paraId="776E83A1" w14:textId="77777777" w:rsidR="006D1E60" w:rsidRPr="00367C78" w:rsidRDefault="006D1E60" w:rsidP="006D1E60">
            <w:pPr>
              <w:pStyle w:val="ENoteTableText"/>
            </w:pPr>
            <w:r w:rsidRPr="00367C78">
              <w:t>—</w:t>
            </w:r>
          </w:p>
        </w:tc>
      </w:tr>
      <w:tr w:rsidR="006D1E60" w:rsidRPr="00367C78" w14:paraId="39D4D113" w14:textId="77777777" w:rsidTr="005E4FD9">
        <w:trPr>
          <w:cantSplit/>
        </w:trPr>
        <w:tc>
          <w:tcPr>
            <w:tcW w:w="1695" w:type="pct"/>
            <w:tcBorders>
              <w:top w:val="single" w:sz="4" w:space="0" w:color="auto"/>
              <w:bottom w:val="single" w:sz="4" w:space="0" w:color="auto"/>
            </w:tcBorders>
            <w:shd w:val="clear" w:color="auto" w:fill="auto"/>
          </w:tcPr>
          <w:p w14:paraId="1555823D" w14:textId="77777777" w:rsidR="006D1E60" w:rsidRPr="00367C78" w:rsidRDefault="006D1E60" w:rsidP="006D1E60">
            <w:pPr>
              <w:pStyle w:val="ENoteTableText"/>
            </w:pPr>
            <w:r w:rsidRPr="00367C78">
              <w:t>2008 No.</w:t>
            </w:r>
            <w:r w:rsidR="00EA1C6C" w:rsidRPr="00367C78">
              <w:t> </w:t>
            </w:r>
            <w:r w:rsidRPr="00367C78">
              <w:t>119</w:t>
            </w:r>
          </w:p>
        </w:tc>
        <w:tc>
          <w:tcPr>
            <w:tcW w:w="1161" w:type="pct"/>
            <w:tcBorders>
              <w:top w:val="single" w:sz="4" w:space="0" w:color="auto"/>
              <w:bottom w:val="single" w:sz="4" w:space="0" w:color="auto"/>
            </w:tcBorders>
            <w:shd w:val="clear" w:color="auto" w:fill="auto"/>
          </w:tcPr>
          <w:p w14:paraId="0C721982" w14:textId="77777777" w:rsidR="006D1E60" w:rsidRPr="00367C78" w:rsidRDefault="006D1E60">
            <w:pPr>
              <w:pStyle w:val="ENoteTableText"/>
              <w:rPr>
                <w:rFonts w:eastAsiaTheme="minorHAnsi" w:cstheme="minorBidi"/>
                <w:lang w:eastAsia="en-US"/>
              </w:rPr>
            </w:pPr>
            <w:r w:rsidRPr="00367C78">
              <w:t>20</w:t>
            </w:r>
            <w:r w:rsidR="00EA1C6C" w:rsidRPr="00367C78">
              <w:t> </w:t>
            </w:r>
            <w:r w:rsidRPr="00367C78">
              <w:t>June 2008 (F2008L01366)</w:t>
            </w:r>
          </w:p>
        </w:tc>
        <w:tc>
          <w:tcPr>
            <w:tcW w:w="1072" w:type="pct"/>
            <w:tcBorders>
              <w:top w:val="single" w:sz="4" w:space="0" w:color="auto"/>
              <w:bottom w:val="single" w:sz="4" w:space="0" w:color="auto"/>
            </w:tcBorders>
            <w:shd w:val="clear" w:color="auto" w:fill="auto"/>
          </w:tcPr>
          <w:p w14:paraId="10493E50" w14:textId="5C2D54A5" w:rsidR="006D1E60" w:rsidRPr="00367C78" w:rsidRDefault="002023AE" w:rsidP="006D1E60">
            <w:pPr>
              <w:pStyle w:val="ENoteTableText"/>
            </w:pPr>
            <w:r>
              <w:t>1 July</w:t>
            </w:r>
            <w:r w:rsidR="006D1E60" w:rsidRPr="00367C78">
              <w:t xml:space="preserve"> 2008</w:t>
            </w:r>
          </w:p>
        </w:tc>
        <w:tc>
          <w:tcPr>
            <w:tcW w:w="1072" w:type="pct"/>
            <w:tcBorders>
              <w:top w:val="single" w:sz="4" w:space="0" w:color="auto"/>
              <w:bottom w:val="single" w:sz="4" w:space="0" w:color="auto"/>
            </w:tcBorders>
            <w:shd w:val="clear" w:color="auto" w:fill="auto"/>
          </w:tcPr>
          <w:p w14:paraId="64E82B5F" w14:textId="77777777" w:rsidR="006D1E60" w:rsidRPr="00367C78" w:rsidRDefault="006D1E60" w:rsidP="006D1E60">
            <w:pPr>
              <w:pStyle w:val="ENoteTableText"/>
            </w:pPr>
            <w:r w:rsidRPr="00367C78">
              <w:t>—</w:t>
            </w:r>
          </w:p>
        </w:tc>
      </w:tr>
      <w:tr w:rsidR="006D1E60" w:rsidRPr="00367C78" w14:paraId="5D6EA4B5" w14:textId="77777777" w:rsidTr="005E4FD9">
        <w:trPr>
          <w:cantSplit/>
        </w:trPr>
        <w:tc>
          <w:tcPr>
            <w:tcW w:w="1695" w:type="pct"/>
            <w:tcBorders>
              <w:top w:val="single" w:sz="4" w:space="0" w:color="auto"/>
              <w:bottom w:val="single" w:sz="4" w:space="0" w:color="auto"/>
            </w:tcBorders>
            <w:shd w:val="clear" w:color="auto" w:fill="auto"/>
          </w:tcPr>
          <w:p w14:paraId="34659F85" w14:textId="77777777" w:rsidR="006D1E60" w:rsidRPr="00367C78" w:rsidRDefault="006D1E60" w:rsidP="006D1E60">
            <w:pPr>
              <w:pStyle w:val="ENoteTableText"/>
            </w:pPr>
            <w:r w:rsidRPr="00367C78">
              <w:t>2008 No.</w:t>
            </w:r>
            <w:r w:rsidR="00EA1C6C" w:rsidRPr="00367C78">
              <w:t> </w:t>
            </w:r>
            <w:r w:rsidRPr="00367C78">
              <w:t>270</w:t>
            </w:r>
          </w:p>
        </w:tc>
        <w:tc>
          <w:tcPr>
            <w:tcW w:w="1161" w:type="pct"/>
            <w:tcBorders>
              <w:top w:val="single" w:sz="4" w:space="0" w:color="auto"/>
              <w:bottom w:val="single" w:sz="4" w:space="0" w:color="auto"/>
            </w:tcBorders>
            <w:shd w:val="clear" w:color="auto" w:fill="auto"/>
          </w:tcPr>
          <w:p w14:paraId="39A56E15" w14:textId="77777777" w:rsidR="006D1E60" w:rsidRPr="00367C78" w:rsidRDefault="006D1E60">
            <w:pPr>
              <w:pStyle w:val="ENoteTableText"/>
              <w:rPr>
                <w:rFonts w:eastAsiaTheme="minorHAnsi" w:cstheme="minorBidi"/>
                <w:lang w:eastAsia="en-US"/>
              </w:rPr>
            </w:pPr>
            <w:r w:rsidRPr="00367C78">
              <w:t>18 Dec 2008 (F2008L04296)</w:t>
            </w:r>
          </w:p>
        </w:tc>
        <w:tc>
          <w:tcPr>
            <w:tcW w:w="1072" w:type="pct"/>
            <w:tcBorders>
              <w:top w:val="single" w:sz="4" w:space="0" w:color="auto"/>
              <w:bottom w:val="single" w:sz="4" w:space="0" w:color="auto"/>
            </w:tcBorders>
            <w:shd w:val="clear" w:color="auto" w:fill="auto"/>
          </w:tcPr>
          <w:p w14:paraId="1A7D0162" w14:textId="77777777" w:rsidR="006D1E60" w:rsidRPr="00367C78" w:rsidRDefault="006D1E60" w:rsidP="006D1E60">
            <w:pPr>
              <w:pStyle w:val="ENoteTableText"/>
            </w:pPr>
            <w:r w:rsidRPr="00367C78">
              <w:t>19 Dec 2008</w:t>
            </w:r>
          </w:p>
        </w:tc>
        <w:tc>
          <w:tcPr>
            <w:tcW w:w="1072" w:type="pct"/>
            <w:tcBorders>
              <w:top w:val="single" w:sz="4" w:space="0" w:color="auto"/>
              <w:bottom w:val="single" w:sz="4" w:space="0" w:color="auto"/>
            </w:tcBorders>
            <w:shd w:val="clear" w:color="auto" w:fill="auto"/>
          </w:tcPr>
          <w:p w14:paraId="48AAD9B4" w14:textId="77777777" w:rsidR="006D1E60" w:rsidRPr="00367C78" w:rsidRDefault="006D1E60" w:rsidP="006D1E60">
            <w:pPr>
              <w:pStyle w:val="ENoteTableText"/>
            </w:pPr>
            <w:r w:rsidRPr="00367C78">
              <w:t>—</w:t>
            </w:r>
          </w:p>
        </w:tc>
      </w:tr>
      <w:tr w:rsidR="006D1E60" w:rsidRPr="00367C78" w14:paraId="053992F5" w14:textId="77777777" w:rsidTr="005E4FD9">
        <w:trPr>
          <w:cantSplit/>
        </w:trPr>
        <w:tc>
          <w:tcPr>
            <w:tcW w:w="1695" w:type="pct"/>
            <w:tcBorders>
              <w:top w:val="single" w:sz="4" w:space="0" w:color="auto"/>
              <w:bottom w:val="single" w:sz="4" w:space="0" w:color="auto"/>
            </w:tcBorders>
            <w:shd w:val="clear" w:color="auto" w:fill="auto"/>
          </w:tcPr>
          <w:p w14:paraId="78B1972E" w14:textId="77777777" w:rsidR="006D1E60" w:rsidRPr="00367C78" w:rsidRDefault="006D1E60" w:rsidP="006D1E60">
            <w:pPr>
              <w:pStyle w:val="ENoteTableText"/>
            </w:pPr>
            <w:r w:rsidRPr="00367C78">
              <w:t>2009 No.</w:t>
            </w:r>
            <w:r w:rsidR="00EA1C6C" w:rsidRPr="00367C78">
              <w:t> </w:t>
            </w:r>
            <w:r w:rsidRPr="00367C78">
              <w:t>181</w:t>
            </w:r>
          </w:p>
        </w:tc>
        <w:tc>
          <w:tcPr>
            <w:tcW w:w="1161" w:type="pct"/>
            <w:tcBorders>
              <w:top w:val="single" w:sz="4" w:space="0" w:color="auto"/>
              <w:bottom w:val="single" w:sz="4" w:space="0" w:color="auto"/>
            </w:tcBorders>
            <w:shd w:val="clear" w:color="auto" w:fill="auto"/>
          </w:tcPr>
          <w:p w14:paraId="5001C156" w14:textId="77777777" w:rsidR="006D1E60" w:rsidRPr="00367C78" w:rsidRDefault="006D1E60">
            <w:pPr>
              <w:pStyle w:val="ENoteTableText"/>
              <w:rPr>
                <w:rFonts w:eastAsiaTheme="minorHAnsi" w:cstheme="minorBidi"/>
                <w:lang w:eastAsia="en-US"/>
              </w:rPr>
            </w:pPr>
            <w:r w:rsidRPr="00367C78">
              <w:t>9</w:t>
            </w:r>
            <w:r w:rsidR="00EA1C6C" w:rsidRPr="00367C78">
              <w:t> </w:t>
            </w:r>
            <w:r w:rsidRPr="00367C78">
              <w:t>July 2009 (F2009L02090)</w:t>
            </w:r>
          </w:p>
        </w:tc>
        <w:tc>
          <w:tcPr>
            <w:tcW w:w="1072" w:type="pct"/>
            <w:tcBorders>
              <w:top w:val="single" w:sz="4" w:space="0" w:color="auto"/>
              <w:bottom w:val="single" w:sz="4" w:space="0" w:color="auto"/>
            </w:tcBorders>
            <w:shd w:val="clear" w:color="auto" w:fill="auto"/>
          </w:tcPr>
          <w:p w14:paraId="6E62E35F" w14:textId="77777777" w:rsidR="006D1E60" w:rsidRPr="00367C78" w:rsidRDefault="006D1E60" w:rsidP="006D1E60">
            <w:pPr>
              <w:pStyle w:val="ENoteTableText"/>
            </w:pPr>
            <w:r w:rsidRPr="00367C78">
              <w:t>10</w:t>
            </w:r>
            <w:r w:rsidR="00EA1C6C" w:rsidRPr="00367C78">
              <w:t> </w:t>
            </w:r>
            <w:r w:rsidRPr="00367C78">
              <w:t>July 2009</w:t>
            </w:r>
          </w:p>
        </w:tc>
        <w:tc>
          <w:tcPr>
            <w:tcW w:w="1072" w:type="pct"/>
            <w:tcBorders>
              <w:top w:val="single" w:sz="4" w:space="0" w:color="auto"/>
              <w:bottom w:val="single" w:sz="4" w:space="0" w:color="auto"/>
            </w:tcBorders>
            <w:shd w:val="clear" w:color="auto" w:fill="auto"/>
          </w:tcPr>
          <w:p w14:paraId="62B99943" w14:textId="77777777" w:rsidR="006D1E60" w:rsidRPr="00367C78" w:rsidRDefault="006D1E60" w:rsidP="006D1E60">
            <w:pPr>
              <w:pStyle w:val="ENoteTableText"/>
            </w:pPr>
            <w:r w:rsidRPr="00367C78">
              <w:t>—</w:t>
            </w:r>
          </w:p>
        </w:tc>
      </w:tr>
      <w:tr w:rsidR="006D1E60" w:rsidRPr="00367C78" w14:paraId="3D3CD468" w14:textId="77777777" w:rsidTr="005E4FD9">
        <w:trPr>
          <w:cantSplit/>
        </w:trPr>
        <w:tc>
          <w:tcPr>
            <w:tcW w:w="1695" w:type="pct"/>
            <w:tcBorders>
              <w:top w:val="single" w:sz="4" w:space="0" w:color="auto"/>
              <w:bottom w:val="single" w:sz="4" w:space="0" w:color="auto"/>
            </w:tcBorders>
            <w:shd w:val="clear" w:color="auto" w:fill="auto"/>
          </w:tcPr>
          <w:p w14:paraId="0CC77EE6" w14:textId="77777777" w:rsidR="006D1E60" w:rsidRPr="00367C78" w:rsidRDefault="006D1E60" w:rsidP="006D1E60">
            <w:pPr>
              <w:pStyle w:val="ENoteTableText"/>
            </w:pPr>
            <w:r w:rsidRPr="00367C78">
              <w:t>2010 No.</w:t>
            </w:r>
            <w:r w:rsidR="00EA1C6C" w:rsidRPr="00367C78">
              <w:t> </w:t>
            </w:r>
            <w:r w:rsidRPr="00367C78">
              <w:t>25</w:t>
            </w:r>
          </w:p>
        </w:tc>
        <w:tc>
          <w:tcPr>
            <w:tcW w:w="1161" w:type="pct"/>
            <w:tcBorders>
              <w:top w:val="single" w:sz="4" w:space="0" w:color="auto"/>
              <w:bottom w:val="single" w:sz="4" w:space="0" w:color="auto"/>
            </w:tcBorders>
            <w:shd w:val="clear" w:color="auto" w:fill="auto"/>
          </w:tcPr>
          <w:p w14:paraId="5C5BF261" w14:textId="77777777" w:rsidR="006D1E60" w:rsidRPr="00367C78" w:rsidRDefault="006D1E60">
            <w:pPr>
              <w:pStyle w:val="ENoteTableText"/>
              <w:rPr>
                <w:rFonts w:eastAsiaTheme="minorHAnsi" w:cstheme="minorBidi"/>
                <w:lang w:eastAsia="en-US"/>
              </w:rPr>
            </w:pPr>
            <w:r w:rsidRPr="00367C78">
              <w:t>3 Mar 2010 (F2010L00469)</w:t>
            </w:r>
          </w:p>
        </w:tc>
        <w:tc>
          <w:tcPr>
            <w:tcW w:w="1072" w:type="pct"/>
            <w:tcBorders>
              <w:top w:val="single" w:sz="4" w:space="0" w:color="auto"/>
              <w:bottom w:val="single" w:sz="4" w:space="0" w:color="auto"/>
            </w:tcBorders>
            <w:shd w:val="clear" w:color="auto" w:fill="auto"/>
          </w:tcPr>
          <w:p w14:paraId="4E6E4F40" w14:textId="0FF5F18B" w:rsidR="006D1E60" w:rsidRPr="00367C78" w:rsidRDefault="002023AE" w:rsidP="006D1E60">
            <w:pPr>
              <w:pStyle w:val="ENoteTableText"/>
            </w:pPr>
            <w:r>
              <w:t>1 July</w:t>
            </w:r>
            <w:r w:rsidR="006D1E60" w:rsidRPr="00367C78">
              <w:t xml:space="preserve"> 2010</w:t>
            </w:r>
          </w:p>
        </w:tc>
        <w:tc>
          <w:tcPr>
            <w:tcW w:w="1072" w:type="pct"/>
            <w:tcBorders>
              <w:top w:val="single" w:sz="4" w:space="0" w:color="auto"/>
              <w:bottom w:val="single" w:sz="4" w:space="0" w:color="auto"/>
            </w:tcBorders>
            <w:shd w:val="clear" w:color="auto" w:fill="auto"/>
          </w:tcPr>
          <w:p w14:paraId="78E3262F" w14:textId="77777777" w:rsidR="006D1E60" w:rsidRPr="00367C78" w:rsidRDefault="00DA0C58" w:rsidP="006D1E60">
            <w:pPr>
              <w:pStyle w:val="ENoteTableText"/>
            </w:pPr>
            <w:r w:rsidRPr="00367C78">
              <w:t>rr.</w:t>
            </w:r>
            <w:r w:rsidR="00EA1C6C" w:rsidRPr="00367C78">
              <w:t> </w:t>
            </w:r>
            <w:r w:rsidR="006D1E60" w:rsidRPr="00367C78">
              <w:t>4–7</w:t>
            </w:r>
          </w:p>
        </w:tc>
      </w:tr>
      <w:tr w:rsidR="006D1E60" w:rsidRPr="00367C78" w14:paraId="1ECDF18F" w14:textId="77777777" w:rsidTr="005E4FD9">
        <w:trPr>
          <w:cantSplit/>
        </w:trPr>
        <w:tc>
          <w:tcPr>
            <w:tcW w:w="1695" w:type="pct"/>
            <w:tcBorders>
              <w:top w:val="single" w:sz="4" w:space="0" w:color="auto"/>
              <w:bottom w:val="single" w:sz="4" w:space="0" w:color="auto"/>
            </w:tcBorders>
            <w:shd w:val="clear" w:color="auto" w:fill="auto"/>
          </w:tcPr>
          <w:p w14:paraId="61AD7305" w14:textId="77777777" w:rsidR="006D1E60" w:rsidRPr="00367C78" w:rsidRDefault="006D1E60" w:rsidP="006D1E60">
            <w:pPr>
              <w:pStyle w:val="ENoteTableText"/>
            </w:pPr>
            <w:r w:rsidRPr="00367C78">
              <w:t>2010 No.</w:t>
            </w:r>
            <w:r w:rsidR="00EA1C6C" w:rsidRPr="00367C78">
              <w:t> </w:t>
            </w:r>
            <w:r w:rsidRPr="00367C78">
              <w:t>132</w:t>
            </w:r>
          </w:p>
        </w:tc>
        <w:tc>
          <w:tcPr>
            <w:tcW w:w="1161" w:type="pct"/>
            <w:tcBorders>
              <w:top w:val="single" w:sz="4" w:space="0" w:color="auto"/>
              <w:bottom w:val="single" w:sz="4" w:space="0" w:color="auto"/>
            </w:tcBorders>
            <w:shd w:val="clear" w:color="auto" w:fill="auto"/>
          </w:tcPr>
          <w:p w14:paraId="56226D78" w14:textId="77777777" w:rsidR="006D1E60" w:rsidRPr="00367C78" w:rsidRDefault="006D1E60">
            <w:pPr>
              <w:pStyle w:val="ENoteTableText"/>
              <w:rPr>
                <w:rFonts w:eastAsiaTheme="minorHAnsi" w:cstheme="minorBidi"/>
                <w:lang w:eastAsia="en-US"/>
              </w:rPr>
            </w:pPr>
            <w:r w:rsidRPr="00367C78">
              <w:t>18</w:t>
            </w:r>
            <w:r w:rsidR="00EA1C6C" w:rsidRPr="00367C78">
              <w:t> </w:t>
            </w:r>
            <w:r w:rsidRPr="00367C78">
              <w:t>June 2010 (F2010L01281)</w:t>
            </w:r>
          </w:p>
        </w:tc>
        <w:tc>
          <w:tcPr>
            <w:tcW w:w="1072" w:type="pct"/>
            <w:tcBorders>
              <w:top w:val="single" w:sz="4" w:space="0" w:color="auto"/>
              <w:bottom w:val="single" w:sz="4" w:space="0" w:color="auto"/>
            </w:tcBorders>
            <w:shd w:val="clear" w:color="auto" w:fill="auto"/>
          </w:tcPr>
          <w:p w14:paraId="01CE6898" w14:textId="5D9EE187" w:rsidR="006D1E60" w:rsidRPr="00367C78" w:rsidRDefault="002023AE" w:rsidP="006D1E60">
            <w:pPr>
              <w:pStyle w:val="ENoteTableText"/>
            </w:pPr>
            <w:r>
              <w:t>1 July</w:t>
            </w:r>
            <w:r w:rsidR="006D1E60" w:rsidRPr="00367C78">
              <w:t xml:space="preserve"> 2010</w:t>
            </w:r>
          </w:p>
        </w:tc>
        <w:tc>
          <w:tcPr>
            <w:tcW w:w="1072" w:type="pct"/>
            <w:tcBorders>
              <w:top w:val="single" w:sz="4" w:space="0" w:color="auto"/>
              <w:bottom w:val="single" w:sz="4" w:space="0" w:color="auto"/>
            </w:tcBorders>
            <w:shd w:val="clear" w:color="auto" w:fill="auto"/>
          </w:tcPr>
          <w:p w14:paraId="668F3415" w14:textId="77777777" w:rsidR="006D1E60" w:rsidRPr="00367C78" w:rsidRDefault="006D1E60" w:rsidP="006D1E60">
            <w:pPr>
              <w:pStyle w:val="ENoteTableText"/>
            </w:pPr>
            <w:r w:rsidRPr="00367C78">
              <w:t>—</w:t>
            </w:r>
          </w:p>
        </w:tc>
      </w:tr>
      <w:tr w:rsidR="006D1E60" w:rsidRPr="00367C78" w14:paraId="468F13CA" w14:textId="77777777" w:rsidTr="005E4FD9">
        <w:trPr>
          <w:cantSplit/>
        </w:trPr>
        <w:tc>
          <w:tcPr>
            <w:tcW w:w="1695" w:type="pct"/>
            <w:tcBorders>
              <w:top w:val="single" w:sz="4" w:space="0" w:color="auto"/>
              <w:bottom w:val="single" w:sz="4" w:space="0" w:color="auto"/>
            </w:tcBorders>
            <w:shd w:val="clear" w:color="auto" w:fill="auto"/>
          </w:tcPr>
          <w:p w14:paraId="5DB8C2F4" w14:textId="77777777" w:rsidR="006D1E60" w:rsidRPr="00367C78" w:rsidRDefault="006D1E60" w:rsidP="006D1E60">
            <w:pPr>
              <w:pStyle w:val="ENoteTableText"/>
            </w:pPr>
            <w:r w:rsidRPr="00367C78">
              <w:t>2010 No.</w:t>
            </w:r>
            <w:r w:rsidR="00EA1C6C" w:rsidRPr="00367C78">
              <w:t> </w:t>
            </w:r>
            <w:r w:rsidRPr="00367C78">
              <w:t>267</w:t>
            </w:r>
          </w:p>
        </w:tc>
        <w:tc>
          <w:tcPr>
            <w:tcW w:w="1161" w:type="pct"/>
            <w:tcBorders>
              <w:top w:val="single" w:sz="4" w:space="0" w:color="auto"/>
              <w:bottom w:val="single" w:sz="4" w:space="0" w:color="auto"/>
            </w:tcBorders>
            <w:shd w:val="clear" w:color="auto" w:fill="auto"/>
          </w:tcPr>
          <w:p w14:paraId="141BF9D6" w14:textId="77777777" w:rsidR="006D1E60" w:rsidRPr="00367C78" w:rsidRDefault="006D1E60">
            <w:pPr>
              <w:pStyle w:val="ENoteTableText"/>
              <w:rPr>
                <w:rFonts w:eastAsiaTheme="minorHAnsi" w:cstheme="minorBidi"/>
                <w:lang w:eastAsia="en-US"/>
              </w:rPr>
            </w:pPr>
            <w:r w:rsidRPr="00367C78">
              <w:t>29 Oct 2010 (F2010L02787)</w:t>
            </w:r>
          </w:p>
        </w:tc>
        <w:tc>
          <w:tcPr>
            <w:tcW w:w="1072" w:type="pct"/>
            <w:tcBorders>
              <w:top w:val="single" w:sz="4" w:space="0" w:color="auto"/>
              <w:bottom w:val="single" w:sz="4" w:space="0" w:color="auto"/>
            </w:tcBorders>
            <w:shd w:val="clear" w:color="auto" w:fill="auto"/>
          </w:tcPr>
          <w:p w14:paraId="104C4F80" w14:textId="77777777" w:rsidR="006D1E60" w:rsidRPr="00367C78" w:rsidRDefault="006D1E60" w:rsidP="006D1E60">
            <w:pPr>
              <w:pStyle w:val="ENoteTableText"/>
            </w:pPr>
            <w:r w:rsidRPr="00367C78">
              <w:t>30 Oct 2010</w:t>
            </w:r>
          </w:p>
        </w:tc>
        <w:tc>
          <w:tcPr>
            <w:tcW w:w="1072" w:type="pct"/>
            <w:tcBorders>
              <w:top w:val="single" w:sz="4" w:space="0" w:color="auto"/>
              <w:bottom w:val="single" w:sz="4" w:space="0" w:color="auto"/>
            </w:tcBorders>
            <w:shd w:val="clear" w:color="auto" w:fill="auto"/>
          </w:tcPr>
          <w:p w14:paraId="5A92A349" w14:textId="77777777" w:rsidR="006D1E60" w:rsidRPr="00367C78" w:rsidRDefault="006D1E60" w:rsidP="006D1E60">
            <w:pPr>
              <w:pStyle w:val="ENoteTableText"/>
            </w:pPr>
            <w:r w:rsidRPr="00367C78">
              <w:t>—</w:t>
            </w:r>
          </w:p>
        </w:tc>
      </w:tr>
      <w:tr w:rsidR="006D1E60" w:rsidRPr="00367C78" w14:paraId="7DD27C0C" w14:textId="77777777" w:rsidTr="005E4FD9">
        <w:trPr>
          <w:cantSplit/>
        </w:trPr>
        <w:tc>
          <w:tcPr>
            <w:tcW w:w="1695" w:type="pct"/>
            <w:tcBorders>
              <w:top w:val="single" w:sz="4" w:space="0" w:color="auto"/>
              <w:bottom w:val="single" w:sz="4" w:space="0" w:color="auto"/>
            </w:tcBorders>
            <w:shd w:val="clear" w:color="auto" w:fill="auto"/>
          </w:tcPr>
          <w:p w14:paraId="79F71847" w14:textId="77777777" w:rsidR="006D1E60" w:rsidRPr="00367C78" w:rsidRDefault="006D1E60" w:rsidP="006D1E60">
            <w:pPr>
              <w:pStyle w:val="ENoteTableText"/>
            </w:pPr>
            <w:r w:rsidRPr="00367C78">
              <w:t>2011 No.</w:t>
            </w:r>
            <w:r w:rsidR="00EA1C6C" w:rsidRPr="00367C78">
              <w:t> </w:t>
            </w:r>
            <w:r w:rsidRPr="00367C78">
              <w:t>32</w:t>
            </w:r>
          </w:p>
        </w:tc>
        <w:tc>
          <w:tcPr>
            <w:tcW w:w="1161" w:type="pct"/>
            <w:tcBorders>
              <w:top w:val="single" w:sz="4" w:space="0" w:color="auto"/>
              <w:bottom w:val="single" w:sz="4" w:space="0" w:color="auto"/>
            </w:tcBorders>
            <w:shd w:val="clear" w:color="auto" w:fill="auto"/>
          </w:tcPr>
          <w:p w14:paraId="176B4B37" w14:textId="77777777" w:rsidR="006D1E60" w:rsidRPr="00367C78" w:rsidRDefault="006D1E60">
            <w:pPr>
              <w:pStyle w:val="ENoteTableText"/>
              <w:rPr>
                <w:rFonts w:eastAsiaTheme="minorHAnsi" w:cstheme="minorBidi"/>
                <w:lang w:eastAsia="en-US"/>
              </w:rPr>
            </w:pPr>
            <w:r w:rsidRPr="00367C78">
              <w:t>16 Mar 2011 (F2011L00430)</w:t>
            </w:r>
          </w:p>
        </w:tc>
        <w:tc>
          <w:tcPr>
            <w:tcW w:w="1072" w:type="pct"/>
            <w:tcBorders>
              <w:top w:val="single" w:sz="4" w:space="0" w:color="auto"/>
              <w:bottom w:val="single" w:sz="4" w:space="0" w:color="auto"/>
            </w:tcBorders>
            <w:shd w:val="clear" w:color="auto" w:fill="auto"/>
          </w:tcPr>
          <w:p w14:paraId="0A31345B" w14:textId="77777777" w:rsidR="006D1E60" w:rsidRPr="00367C78" w:rsidRDefault="006D1E60" w:rsidP="006D1E60">
            <w:pPr>
              <w:pStyle w:val="ENoteTableText"/>
            </w:pPr>
            <w:r w:rsidRPr="00367C78">
              <w:t>31</w:t>
            </w:r>
            <w:r w:rsidR="00EA1C6C" w:rsidRPr="00367C78">
              <w:t> </w:t>
            </w:r>
            <w:r w:rsidRPr="00367C78">
              <w:t>May 2011 (</w:t>
            </w:r>
            <w:r w:rsidRPr="00367C78">
              <w:rPr>
                <w:i/>
              </w:rPr>
              <w:t>see</w:t>
            </w:r>
            <w:r w:rsidRPr="00367C78">
              <w:t xml:space="preserve"> r. 2)</w:t>
            </w:r>
          </w:p>
        </w:tc>
        <w:tc>
          <w:tcPr>
            <w:tcW w:w="1072" w:type="pct"/>
            <w:tcBorders>
              <w:top w:val="single" w:sz="4" w:space="0" w:color="auto"/>
              <w:bottom w:val="single" w:sz="4" w:space="0" w:color="auto"/>
            </w:tcBorders>
            <w:shd w:val="clear" w:color="auto" w:fill="auto"/>
          </w:tcPr>
          <w:p w14:paraId="1CB24374" w14:textId="77777777" w:rsidR="006D1E60" w:rsidRPr="00367C78" w:rsidRDefault="006D1E60" w:rsidP="006D1E60">
            <w:pPr>
              <w:pStyle w:val="ENoteTableText"/>
            </w:pPr>
            <w:r w:rsidRPr="00367C78">
              <w:t>—</w:t>
            </w:r>
          </w:p>
        </w:tc>
      </w:tr>
      <w:tr w:rsidR="006D1E60" w:rsidRPr="00367C78" w14:paraId="149C6202" w14:textId="77777777" w:rsidTr="005E4FD9">
        <w:trPr>
          <w:cantSplit/>
        </w:trPr>
        <w:tc>
          <w:tcPr>
            <w:tcW w:w="1695" w:type="pct"/>
            <w:tcBorders>
              <w:top w:val="single" w:sz="4" w:space="0" w:color="auto"/>
              <w:bottom w:val="single" w:sz="4" w:space="0" w:color="auto"/>
            </w:tcBorders>
            <w:shd w:val="clear" w:color="auto" w:fill="auto"/>
          </w:tcPr>
          <w:p w14:paraId="0EEDE06F" w14:textId="77777777" w:rsidR="006D1E60" w:rsidRPr="00367C78" w:rsidRDefault="006D1E60" w:rsidP="006D1E60">
            <w:pPr>
              <w:pStyle w:val="ENoteTableText"/>
            </w:pPr>
            <w:r w:rsidRPr="00367C78">
              <w:t>2011 No.</w:t>
            </w:r>
            <w:r w:rsidR="00EA1C6C" w:rsidRPr="00367C78">
              <w:t> </w:t>
            </w:r>
            <w:r w:rsidRPr="00367C78">
              <w:t>104</w:t>
            </w:r>
          </w:p>
        </w:tc>
        <w:tc>
          <w:tcPr>
            <w:tcW w:w="1161" w:type="pct"/>
            <w:tcBorders>
              <w:top w:val="single" w:sz="4" w:space="0" w:color="auto"/>
              <w:bottom w:val="single" w:sz="4" w:space="0" w:color="auto"/>
            </w:tcBorders>
            <w:shd w:val="clear" w:color="auto" w:fill="auto"/>
          </w:tcPr>
          <w:p w14:paraId="56C7B067" w14:textId="77777777" w:rsidR="006D1E60" w:rsidRPr="00367C78" w:rsidRDefault="006D1E60">
            <w:pPr>
              <w:pStyle w:val="ENoteTableText"/>
              <w:rPr>
                <w:rFonts w:eastAsiaTheme="minorHAnsi" w:cstheme="minorBidi"/>
                <w:lang w:eastAsia="en-US"/>
              </w:rPr>
            </w:pPr>
            <w:r w:rsidRPr="00367C78">
              <w:t>21</w:t>
            </w:r>
            <w:r w:rsidR="00EA1C6C" w:rsidRPr="00367C78">
              <w:t> </w:t>
            </w:r>
            <w:r w:rsidRPr="00367C78">
              <w:t>June 2011 (F2011L01102)</w:t>
            </w:r>
          </w:p>
        </w:tc>
        <w:tc>
          <w:tcPr>
            <w:tcW w:w="1072" w:type="pct"/>
            <w:tcBorders>
              <w:top w:val="single" w:sz="4" w:space="0" w:color="auto"/>
              <w:bottom w:val="single" w:sz="4" w:space="0" w:color="auto"/>
            </w:tcBorders>
            <w:shd w:val="clear" w:color="auto" w:fill="auto"/>
          </w:tcPr>
          <w:p w14:paraId="45C75475" w14:textId="0F67D5D9" w:rsidR="006D1E60" w:rsidRPr="00367C78" w:rsidRDefault="002023AE" w:rsidP="006D1E60">
            <w:pPr>
              <w:pStyle w:val="ENoteTableText"/>
            </w:pPr>
            <w:r>
              <w:t>1 July</w:t>
            </w:r>
            <w:r w:rsidR="006D1E60" w:rsidRPr="00367C78">
              <w:t xml:space="preserve"> 2011</w:t>
            </w:r>
          </w:p>
        </w:tc>
        <w:tc>
          <w:tcPr>
            <w:tcW w:w="1072" w:type="pct"/>
            <w:tcBorders>
              <w:top w:val="single" w:sz="4" w:space="0" w:color="auto"/>
              <w:bottom w:val="single" w:sz="4" w:space="0" w:color="auto"/>
            </w:tcBorders>
            <w:shd w:val="clear" w:color="auto" w:fill="auto"/>
          </w:tcPr>
          <w:p w14:paraId="0AFFDBB5" w14:textId="77777777" w:rsidR="006D1E60" w:rsidRPr="00367C78" w:rsidRDefault="006D1E60" w:rsidP="006D1E60">
            <w:pPr>
              <w:pStyle w:val="ENoteTableText"/>
            </w:pPr>
            <w:r w:rsidRPr="00367C78">
              <w:t>—</w:t>
            </w:r>
          </w:p>
        </w:tc>
      </w:tr>
      <w:tr w:rsidR="006D1E60" w:rsidRPr="00367C78" w14:paraId="302D70E8" w14:textId="77777777" w:rsidTr="005E4FD9">
        <w:trPr>
          <w:cantSplit/>
        </w:trPr>
        <w:tc>
          <w:tcPr>
            <w:tcW w:w="1695" w:type="pct"/>
            <w:tcBorders>
              <w:top w:val="single" w:sz="4" w:space="0" w:color="auto"/>
              <w:bottom w:val="single" w:sz="4" w:space="0" w:color="auto"/>
            </w:tcBorders>
            <w:shd w:val="clear" w:color="auto" w:fill="auto"/>
          </w:tcPr>
          <w:p w14:paraId="4E68A37E" w14:textId="77777777" w:rsidR="006D1E60" w:rsidRPr="00367C78" w:rsidRDefault="006D1E60" w:rsidP="006D1E60">
            <w:pPr>
              <w:pStyle w:val="ENoteTableText"/>
            </w:pPr>
            <w:r w:rsidRPr="00367C78">
              <w:t>2011 No.</w:t>
            </w:r>
            <w:r w:rsidR="00EA1C6C" w:rsidRPr="00367C78">
              <w:t> </w:t>
            </w:r>
            <w:r w:rsidRPr="00367C78">
              <w:t>282</w:t>
            </w:r>
          </w:p>
        </w:tc>
        <w:tc>
          <w:tcPr>
            <w:tcW w:w="1161" w:type="pct"/>
            <w:tcBorders>
              <w:top w:val="single" w:sz="4" w:space="0" w:color="auto"/>
              <w:bottom w:val="single" w:sz="4" w:space="0" w:color="auto"/>
            </w:tcBorders>
            <w:shd w:val="clear" w:color="auto" w:fill="auto"/>
          </w:tcPr>
          <w:p w14:paraId="1F54FE87" w14:textId="77777777" w:rsidR="006D1E60" w:rsidRPr="00367C78" w:rsidRDefault="006D1E60">
            <w:pPr>
              <w:pStyle w:val="ENoteTableText"/>
              <w:rPr>
                <w:rFonts w:eastAsiaTheme="minorHAnsi" w:cstheme="minorBidi"/>
                <w:lang w:eastAsia="en-US"/>
              </w:rPr>
            </w:pPr>
            <w:r w:rsidRPr="00367C78">
              <w:t>9 Dec 2011 (F2011L02627)</w:t>
            </w:r>
          </w:p>
        </w:tc>
        <w:tc>
          <w:tcPr>
            <w:tcW w:w="1072" w:type="pct"/>
            <w:tcBorders>
              <w:top w:val="single" w:sz="4" w:space="0" w:color="auto"/>
              <w:bottom w:val="single" w:sz="4" w:space="0" w:color="auto"/>
            </w:tcBorders>
            <w:shd w:val="clear" w:color="auto" w:fill="auto"/>
          </w:tcPr>
          <w:p w14:paraId="1AB54E26" w14:textId="77777777" w:rsidR="006D1E60" w:rsidRPr="00367C78" w:rsidRDefault="006D1E60" w:rsidP="006D1E60">
            <w:pPr>
              <w:pStyle w:val="ENoteTableText"/>
            </w:pPr>
            <w:r w:rsidRPr="00367C78">
              <w:t>10 Dec 2011</w:t>
            </w:r>
          </w:p>
        </w:tc>
        <w:tc>
          <w:tcPr>
            <w:tcW w:w="1072" w:type="pct"/>
            <w:tcBorders>
              <w:top w:val="single" w:sz="4" w:space="0" w:color="auto"/>
              <w:bottom w:val="single" w:sz="4" w:space="0" w:color="auto"/>
            </w:tcBorders>
            <w:shd w:val="clear" w:color="auto" w:fill="auto"/>
          </w:tcPr>
          <w:p w14:paraId="3883B7C2" w14:textId="77777777" w:rsidR="006D1E60" w:rsidRPr="00367C78" w:rsidRDefault="006D1E60" w:rsidP="006D1E60">
            <w:pPr>
              <w:pStyle w:val="ENoteTableText"/>
            </w:pPr>
            <w:r w:rsidRPr="00367C78">
              <w:t>—</w:t>
            </w:r>
          </w:p>
        </w:tc>
      </w:tr>
      <w:tr w:rsidR="006D1E60" w:rsidRPr="00367C78" w14:paraId="4C738B04" w14:textId="77777777" w:rsidTr="005E4FD9">
        <w:trPr>
          <w:cantSplit/>
        </w:trPr>
        <w:tc>
          <w:tcPr>
            <w:tcW w:w="1695" w:type="pct"/>
            <w:tcBorders>
              <w:top w:val="single" w:sz="4" w:space="0" w:color="auto"/>
              <w:bottom w:val="single" w:sz="4" w:space="0" w:color="auto"/>
            </w:tcBorders>
            <w:shd w:val="clear" w:color="auto" w:fill="auto"/>
          </w:tcPr>
          <w:p w14:paraId="5A514F8B" w14:textId="77777777" w:rsidR="006D1E60" w:rsidRPr="00367C78" w:rsidRDefault="006D1E60" w:rsidP="006D1E60">
            <w:pPr>
              <w:pStyle w:val="ENoteTableText"/>
            </w:pPr>
            <w:r w:rsidRPr="00367C78">
              <w:t>2012 No.</w:t>
            </w:r>
            <w:r w:rsidR="00EA1C6C" w:rsidRPr="00367C78">
              <w:t> </w:t>
            </w:r>
            <w:r w:rsidRPr="00367C78">
              <w:t>146</w:t>
            </w:r>
          </w:p>
        </w:tc>
        <w:tc>
          <w:tcPr>
            <w:tcW w:w="1161" w:type="pct"/>
            <w:tcBorders>
              <w:top w:val="single" w:sz="4" w:space="0" w:color="auto"/>
              <w:bottom w:val="single" w:sz="4" w:space="0" w:color="auto"/>
            </w:tcBorders>
            <w:shd w:val="clear" w:color="auto" w:fill="auto"/>
          </w:tcPr>
          <w:p w14:paraId="7C656A79" w14:textId="77777777" w:rsidR="006D1E60" w:rsidRPr="00367C78" w:rsidRDefault="006D1E60">
            <w:pPr>
              <w:pStyle w:val="ENoteTableText"/>
              <w:rPr>
                <w:rFonts w:eastAsiaTheme="minorHAnsi" w:cstheme="minorBidi"/>
                <w:lang w:eastAsia="en-US"/>
              </w:rPr>
            </w:pPr>
            <w:r w:rsidRPr="00367C78">
              <w:t>29</w:t>
            </w:r>
            <w:r w:rsidR="00EA1C6C" w:rsidRPr="00367C78">
              <w:t> </w:t>
            </w:r>
            <w:r w:rsidRPr="00367C78">
              <w:t>June 2012 (F2012L01464)</w:t>
            </w:r>
          </w:p>
        </w:tc>
        <w:tc>
          <w:tcPr>
            <w:tcW w:w="1072" w:type="pct"/>
            <w:tcBorders>
              <w:top w:val="single" w:sz="4" w:space="0" w:color="auto"/>
              <w:bottom w:val="single" w:sz="4" w:space="0" w:color="auto"/>
            </w:tcBorders>
            <w:shd w:val="clear" w:color="auto" w:fill="auto"/>
          </w:tcPr>
          <w:p w14:paraId="59B2A223" w14:textId="6060320C" w:rsidR="006D1E60" w:rsidRPr="00367C78" w:rsidRDefault="002023AE" w:rsidP="006D1E60">
            <w:pPr>
              <w:pStyle w:val="ENoteTableText"/>
            </w:pPr>
            <w:r>
              <w:t>1 July</w:t>
            </w:r>
            <w:r w:rsidR="006D1E60" w:rsidRPr="00367C78">
              <w:t xml:space="preserve"> 2012</w:t>
            </w:r>
          </w:p>
        </w:tc>
        <w:tc>
          <w:tcPr>
            <w:tcW w:w="1072" w:type="pct"/>
            <w:tcBorders>
              <w:top w:val="single" w:sz="4" w:space="0" w:color="auto"/>
              <w:bottom w:val="single" w:sz="4" w:space="0" w:color="auto"/>
            </w:tcBorders>
            <w:shd w:val="clear" w:color="auto" w:fill="auto"/>
          </w:tcPr>
          <w:p w14:paraId="3502EE0F" w14:textId="77777777" w:rsidR="006D1E60" w:rsidRPr="00367C78" w:rsidRDefault="006D1E60" w:rsidP="006D1E60">
            <w:pPr>
              <w:pStyle w:val="ENoteTableText"/>
            </w:pPr>
            <w:r w:rsidRPr="00367C78">
              <w:t>—</w:t>
            </w:r>
          </w:p>
        </w:tc>
      </w:tr>
      <w:tr w:rsidR="006D1E60" w:rsidRPr="00367C78" w14:paraId="111BEECB" w14:textId="77777777" w:rsidTr="005E4FD9">
        <w:trPr>
          <w:cantSplit/>
        </w:trPr>
        <w:tc>
          <w:tcPr>
            <w:tcW w:w="1695" w:type="pct"/>
            <w:tcBorders>
              <w:top w:val="single" w:sz="4" w:space="0" w:color="auto"/>
              <w:bottom w:val="single" w:sz="4" w:space="0" w:color="auto"/>
            </w:tcBorders>
            <w:shd w:val="clear" w:color="auto" w:fill="auto"/>
          </w:tcPr>
          <w:p w14:paraId="07A902EE" w14:textId="77777777" w:rsidR="006D1E60" w:rsidRPr="00367C78" w:rsidRDefault="006D1E60" w:rsidP="006D1E60">
            <w:pPr>
              <w:pStyle w:val="ENoteTableText"/>
            </w:pPr>
            <w:r w:rsidRPr="00367C78">
              <w:t>2012 No.</w:t>
            </w:r>
            <w:r w:rsidR="00EA1C6C" w:rsidRPr="00367C78">
              <w:t> </w:t>
            </w:r>
            <w:r w:rsidRPr="00367C78">
              <w:t>147</w:t>
            </w:r>
          </w:p>
        </w:tc>
        <w:tc>
          <w:tcPr>
            <w:tcW w:w="1161" w:type="pct"/>
            <w:tcBorders>
              <w:top w:val="single" w:sz="4" w:space="0" w:color="auto"/>
              <w:bottom w:val="single" w:sz="4" w:space="0" w:color="auto"/>
            </w:tcBorders>
            <w:shd w:val="clear" w:color="auto" w:fill="auto"/>
          </w:tcPr>
          <w:p w14:paraId="79E21C34" w14:textId="77777777" w:rsidR="006D1E60" w:rsidRPr="00367C78" w:rsidRDefault="006D1E60">
            <w:pPr>
              <w:pStyle w:val="ENoteTableText"/>
              <w:rPr>
                <w:rFonts w:eastAsiaTheme="minorHAnsi" w:cstheme="minorBidi"/>
                <w:lang w:eastAsia="en-US"/>
              </w:rPr>
            </w:pPr>
            <w:r w:rsidRPr="00367C78">
              <w:t>29</w:t>
            </w:r>
            <w:r w:rsidR="00EA1C6C" w:rsidRPr="00367C78">
              <w:t> </w:t>
            </w:r>
            <w:r w:rsidRPr="00367C78">
              <w:t>June 2012 (F2012L01466)</w:t>
            </w:r>
          </w:p>
        </w:tc>
        <w:tc>
          <w:tcPr>
            <w:tcW w:w="1072" w:type="pct"/>
            <w:tcBorders>
              <w:top w:val="single" w:sz="4" w:space="0" w:color="auto"/>
              <w:bottom w:val="single" w:sz="4" w:space="0" w:color="auto"/>
            </w:tcBorders>
            <w:shd w:val="clear" w:color="auto" w:fill="auto"/>
          </w:tcPr>
          <w:p w14:paraId="7260FC7C" w14:textId="1A7EE613" w:rsidR="006D1E60" w:rsidRPr="00367C78" w:rsidRDefault="002023AE" w:rsidP="006D1E60">
            <w:pPr>
              <w:pStyle w:val="ENoteTableText"/>
            </w:pPr>
            <w:r>
              <w:t>1 July</w:t>
            </w:r>
            <w:r w:rsidR="006D1E60" w:rsidRPr="00367C78">
              <w:t xml:space="preserve"> 2012</w:t>
            </w:r>
          </w:p>
        </w:tc>
        <w:tc>
          <w:tcPr>
            <w:tcW w:w="1072" w:type="pct"/>
            <w:tcBorders>
              <w:top w:val="single" w:sz="4" w:space="0" w:color="auto"/>
              <w:bottom w:val="single" w:sz="4" w:space="0" w:color="auto"/>
            </w:tcBorders>
            <w:shd w:val="clear" w:color="auto" w:fill="auto"/>
          </w:tcPr>
          <w:p w14:paraId="0DC31C28" w14:textId="77777777" w:rsidR="006D1E60" w:rsidRPr="00367C78" w:rsidRDefault="006D1E60" w:rsidP="006D1E60">
            <w:pPr>
              <w:pStyle w:val="ENoteTableText"/>
            </w:pPr>
            <w:r w:rsidRPr="00367C78">
              <w:t>—</w:t>
            </w:r>
          </w:p>
        </w:tc>
      </w:tr>
      <w:tr w:rsidR="008B1985" w:rsidRPr="00367C78" w14:paraId="5A4F00CB" w14:textId="77777777" w:rsidTr="005E4FD9">
        <w:trPr>
          <w:cantSplit/>
        </w:trPr>
        <w:tc>
          <w:tcPr>
            <w:tcW w:w="1695" w:type="pct"/>
            <w:tcBorders>
              <w:top w:val="single" w:sz="4" w:space="0" w:color="auto"/>
              <w:bottom w:val="single" w:sz="4" w:space="0" w:color="auto"/>
            </w:tcBorders>
            <w:shd w:val="clear" w:color="auto" w:fill="auto"/>
          </w:tcPr>
          <w:p w14:paraId="77A4A76D" w14:textId="77777777" w:rsidR="008B1985" w:rsidRPr="00367C78" w:rsidRDefault="008B1985" w:rsidP="006D1E60">
            <w:pPr>
              <w:pStyle w:val="ENoteTableText"/>
            </w:pPr>
            <w:r w:rsidRPr="00367C78">
              <w:t>94, 2013</w:t>
            </w:r>
          </w:p>
        </w:tc>
        <w:tc>
          <w:tcPr>
            <w:tcW w:w="1161" w:type="pct"/>
            <w:tcBorders>
              <w:top w:val="single" w:sz="4" w:space="0" w:color="auto"/>
              <w:bottom w:val="single" w:sz="4" w:space="0" w:color="auto"/>
            </w:tcBorders>
            <w:shd w:val="clear" w:color="auto" w:fill="auto"/>
          </w:tcPr>
          <w:p w14:paraId="02B7FDF5" w14:textId="77777777" w:rsidR="008B1985" w:rsidRPr="00367C78" w:rsidRDefault="00EA6787">
            <w:pPr>
              <w:pStyle w:val="ENoteTableText"/>
              <w:rPr>
                <w:rFonts w:eastAsiaTheme="minorHAnsi" w:cstheme="minorBidi"/>
                <w:lang w:eastAsia="en-US"/>
              </w:rPr>
            </w:pPr>
            <w:r w:rsidRPr="00367C78">
              <w:t>3 June</w:t>
            </w:r>
            <w:r w:rsidR="008B1985" w:rsidRPr="00367C78">
              <w:t xml:space="preserve"> 2013 (F2013L00896)</w:t>
            </w:r>
          </w:p>
        </w:tc>
        <w:tc>
          <w:tcPr>
            <w:tcW w:w="1072" w:type="pct"/>
            <w:tcBorders>
              <w:top w:val="single" w:sz="4" w:space="0" w:color="auto"/>
              <w:bottom w:val="single" w:sz="4" w:space="0" w:color="auto"/>
            </w:tcBorders>
            <w:shd w:val="clear" w:color="auto" w:fill="auto"/>
          </w:tcPr>
          <w:p w14:paraId="67964F22" w14:textId="554A74CC" w:rsidR="008B1985" w:rsidRPr="00367C78" w:rsidRDefault="00F770E2" w:rsidP="006D1E60">
            <w:pPr>
              <w:pStyle w:val="ENoteTableText"/>
            </w:pPr>
            <w:r w:rsidRPr="00367C78">
              <w:t>Sch 1 (</w:t>
            </w:r>
            <w:r w:rsidR="002023AE">
              <w:t>item 2</w:t>
            </w:r>
            <w:r w:rsidRPr="00367C78">
              <w:t xml:space="preserve">): </w:t>
            </w:r>
            <w:r w:rsidR="002023AE">
              <w:t>1 July</w:t>
            </w:r>
            <w:r w:rsidR="008B1985" w:rsidRPr="00367C78">
              <w:t xml:space="preserve"> 2013</w:t>
            </w:r>
          </w:p>
        </w:tc>
        <w:tc>
          <w:tcPr>
            <w:tcW w:w="1072" w:type="pct"/>
            <w:tcBorders>
              <w:top w:val="single" w:sz="4" w:space="0" w:color="auto"/>
              <w:bottom w:val="single" w:sz="4" w:space="0" w:color="auto"/>
            </w:tcBorders>
            <w:shd w:val="clear" w:color="auto" w:fill="auto"/>
          </w:tcPr>
          <w:p w14:paraId="0C66AEDD" w14:textId="77777777" w:rsidR="008B1985" w:rsidRPr="00367C78" w:rsidRDefault="008B1985" w:rsidP="006D1E60">
            <w:pPr>
              <w:pStyle w:val="ENoteTableText"/>
            </w:pPr>
            <w:r w:rsidRPr="00367C78">
              <w:t>—</w:t>
            </w:r>
          </w:p>
        </w:tc>
      </w:tr>
      <w:tr w:rsidR="00AB21AC" w:rsidRPr="00367C78" w14:paraId="7E9D0A3B" w14:textId="77777777" w:rsidTr="005E4FD9">
        <w:trPr>
          <w:cantSplit/>
        </w:trPr>
        <w:tc>
          <w:tcPr>
            <w:tcW w:w="1695" w:type="pct"/>
            <w:tcBorders>
              <w:top w:val="single" w:sz="4" w:space="0" w:color="auto"/>
              <w:bottom w:val="single" w:sz="4" w:space="0" w:color="auto"/>
            </w:tcBorders>
            <w:shd w:val="clear" w:color="auto" w:fill="auto"/>
          </w:tcPr>
          <w:p w14:paraId="23DE418B" w14:textId="77777777" w:rsidR="00AB21AC" w:rsidRPr="00367C78" w:rsidRDefault="00AB21AC" w:rsidP="006D1E60">
            <w:pPr>
              <w:pStyle w:val="ENoteTableText"/>
            </w:pPr>
            <w:r w:rsidRPr="00367C78">
              <w:t>38, 2014</w:t>
            </w:r>
          </w:p>
        </w:tc>
        <w:tc>
          <w:tcPr>
            <w:tcW w:w="1161" w:type="pct"/>
            <w:tcBorders>
              <w:top w:val="single" w:sz="4" w:space="0" w:color="auto"/>
              <w:bottom w:val="single" w:sz="4" w:space="0" w:color="auto"/>
            </w:tcBorders>
            <w:shd w:val="clear" w:color="auto" w:fill="auto"/>
          </w:tcPr>
          <w:p w14:paraId="20852426" w14:textId="77777777" w:rsidR="00AB21AC" w:rsidRPr="00367C78" w:rsidRDefault="00AB21AC">
            <w:pPr>
              <w:pStyle w:val="ENoteTableText"/>
              <w:rPr>
                <w:rFonts w:eastAsiaTheme="minorHAnsi" w:cstheme="minorBidi"/>
                <w:lang w:eastAsia="en-US"/>
              </w:rPr>
            </w:pPr>
            <w:r w:rsidRPr="00367C78">
              <w:t>26 Mar 2014 (F2014L00349)</w:t>
            </w:r>
          </w:p>
        </w:tc>
        <w:tc>
          <w:tcPr>
            <w:tcW w:w="1072" w:type="pct"/>
            <w:tcBorders>
              <w:top w:val="single" w:sz="4" w:space="0" w:color="auto"/>
              <w:bottom w:val="single" w:sz="4" w:space="0" w:color="auto"/>
            </w:tcBorders>
            <w:shd w:val="clear" w:color="auto" w:fill="auto"/>
          </w:tcPr>
          <w:p w14:paraId="2EC8978E" w14:textId="77777777" w:rsidR="00AB21AC" w:rsidRPr="00367C78" w:rsidRDefault="00AB21AC" w:rsidP="006D1E60">
            <w:pPr>
              <w:pStyle w:val="ENoteTableText"/>
            </w:pPr>
            <w:r w:rsidRPr="00367C78">
              <w:t>27 Mar 2014</w:t>
            </w:r>
          </w:p>
        </w:tc>
        <w:tc>
          <w:tcPr>
            <w:tcW w:w="1072" w:type="pct"/>
            <w:tcBorders>
              <w:top w:val="single" w:sz="4" w:space="0" w:color="auto"/>
              <w:bottom w:val="single" w:sz="4" w:space="0" w:color="auto"/>
            </w:tcBorders>
            <w:shd w:val="clear" w:color="auto" w:fill="auto"/>
          </w:tcPr>
          <w:p w14:paraId="606ADC94" w14:textId="77777777" w:rsidR="00AB21AC" w:rsidRPr="00367C78" w:rsidRDefault="00AB21AC" w:rsidP="006D1E60">
            <w:pPr>
              <w:pStyle w:val="ENoteTableText"/>
            </w:pPr>
            <w:r w:rsidRPr="00367C78">
              <w:t>—</w:t>
            </w:r>
          </w:p>
        </w:tc>
      </w:tr>
      <w:tr w:rsidR="004A5C1C" w:rsidRPr="00367C78" w14:paraId="2E91FCFD" w14:textId="77777777" w:rsidTr="005E4FD9">
        <w:trPr>
          <w:cantSplit/>
        </w:trPr>
        <w:tc>
          <w:tcPr>
            <w:tcW w:w="1695" w:type="pct"/>
            <w:tcBorders>
              <w:top w:val="single" w:sz="4" w:space="0" w:color="auto"/>
              <w:bottom w:val="single" w:sz="4" w:space="0" w:color="auto"/>
            </w:tcBorders>
            <w:shd w:val="clear" w:color="auto" w:fill="auto"/>
          </w:tcPr>
          <w:p w14:paraId="699E6BEC" w14:textId="77777777" w:rsidR="004A5C1C" w:rsidRPr="00367C78" w:rsidRDefault="004A5C1C" w:rsidP="006D1E60">
            <w:pPr>
              <w:pStyle w:val="ENoteTableText"/>
            </w:pPr>
            <w:r w:rsidRPr="00367C78">
              <w:t>44, 2014</w:t>
            </w:r>
          </w:p>
        </w:tc>
        <w:tc>
          <w:tcPr>
            <w:tcW w:w="1161" w:type="pct"/>
            <w:tcBorders>
              <w:top w:val="single" w:sz="4" w:space="0" w:color="auto"/>
              <w:bottom w:val="single" w:sz="4" w:space="0" w:color="auto"/>
            </w:tcBorders>
            <w:shd w:val="clear" w:color="auto" w:fill="auto"/>
          </w:tcPr>
          <w:p w14:paraId="7D9F2B8D" w14:textId="77777777" w:rsidR="004A5C1C" w:rsidRPr="00367C78" w:rsidRDefault="004A5C1C">
            <w:pPr>
              <w:pStyle w:val="ENoteTableText"/>
              <w:rPr>
                <w:rFonts w:eastAsiaTheme="minorHAnsi" w:cstheme="minorBidi"/>
                <w:lang w:eastAsia="en-US"/>
              </w:rPr>
            </w:pPr>
            <w:r w:rsidRPr="00367C78">
              <w:t>30 Apr 2014 (F2014L00456)</w:t>
            </w:r>
          </w:p>
        </w:tc>
        <w:tc>
          <w:tcPr>
            <w:tcW w:w="1072" w:type="pct"/>
            <w:tcBorders>
              <w:top w:val="single" w:sz="4" w:space="0" w:color="auto"/>
              <w:bottom w:val="single" w:sz="4" w:space="0" w:color="auto"/>
            </w:tcBorders>
            <w:shd w:val="clear" w:color="auto" w:fill="auto"/>
          </w:tcPr>
          <w:p w14:paraId="5E56B2DD" w14:textId="77777777" w:rsidR="004A5C1C" w:rsidRPr="00367C78" w:rsidRDefault="004A5C1C" w:rsidP="006D1E60">
            <w:pPr>
              <w:pStyle w:val="ENoteTableText"/>
            </w:pPr>
            <w:r w:rsidRPr="00367C78">
              <w:t>1</w:t>
            </w:r>
            <w:r w:rsidR="00EA1C6C" w:rsidRPr="00367C78">
              <w:t> </w:t>
            </w:r>
            <w:r w:rsidRPr="00367C78">
              <w:t>May 2014</w:t>
            </w:r>
          </w:p>
        </w:tc>
        <w:tc>
          <w:tcPr>
            <w:tcW w:w="1072" w:type="pct"/>
            <w:tcBorders>
              <w:top w:val="single" w:sz="4" w:space="0" w:color="auto"/>
              <w:bottom w:val="single" w:sz="4" w:space="0" w:color="auto"/>
            </w:tcBorders>
            <w:shd w:val="clear" w:color="auto" w:fill="auto"/>
          </w:tcPr>
          <w:p w14:paraId="3F189ED4" w14:textId="77777777" w:rsidR="004A5C1C" w:rsidRPr="00367C78" w:rsidRDefault="004A5C1C" w:rsidP="006D1E60">
            <w:pPr>
              <w:pStyle w:val="ENoteTableText"/>
            </w:pPr>
            <w:r w:rsidRPr="00367C78">
              <w:t>—</w:t>
            </w:r>
          </w:p>
        </w:tc>
      </w:tr>
      <w:tr w:rsidR="00870076" w:rsidRPr="00367C78" w14:paraId="6C03D692" w14:textId="77777777" w:rsidTr="005E4FD9">
        <w:trPr>
          <w:cantSplit/>
        </w:trPr>
        <w:tc>
          <w:tcPr>
            <w:tcW w:w="1695" w:type="pct"/>
            <w:tcBorders>
              <w:top w:val="single" w:sz="4" w:space="0" w:color="auto"/>
              <w:bottom w:val="single" w:sz="4" w:space="0" w:color="auto"/>
            </w:tcBorders>
            <w:shd w:val="clear" w:color="auto" w:fill="auto"/>
          </w:tcPr>
          <w:p w14:paraId="31A344D0" w14:textId="77777777" w:rsidR="00870076" w:rsidRPr="00367C78" w:rsidRDefault="00870076" w:rsidP="006D1E60">
            <w:pPr>
              <w:pStyle w:val="ENoteTableText"/>
            </w:pPr>
            <w:r w:rsidRPr="00367C78">
              <w:t>62, 2014</w:t>
            </w:r>
          </w:p>
        </w:tc>
        <w:tc>
          <w:tcPr>
            <w:tcW w:w="1161" w:type="pct"/>
            <w:tcBorders>
              <w:top w:val="single" w:sz="4" w:space="0" w:color="auto"/>
              <w:bottom w:val="single" w:sz="4" w:space="0" w:color="auto"/>
            </w:tcBorders>
            <w:shd w:val="clear" w:color="auto" w:fill="auto"/>
          </w:tcPr>
          <w:p w14:paraId="5F939D4D" w14:textId="77777777" w:rsidR="00870076" w:rsidRPr="00367C78" w:rsidRDefault="00870076">
            <w:pPr>
              <w:pStyle w:val="ENoteTableText"/>
              <w:rPr>
                <w:rFonts w:eastAsiaTheme="minorHAnsi" w:cstheme="minorBidi"/>
                <w:lang w:eastAsia="en-US"/>
              </w:rPr>
            </w:pPr>
            <w:r w:rsidRPr="00367C78">
              <w:t>30</w:t>
            </w:r>
            <w:r w:rsidR="00EA1C6C" w:rsidRPr="00367C78">
              <w:t> </w:t>
            </w:r>
            <w:r w:rsidRPr="00367C78">
              <w:t>May 2014 (F2014L00630)</w:t>
            </w:r>
          </w:p>
        </w:tc>
        <w:tc>
          <w:tcPr>
            <w:tcW w:w="1072" w:type="pct"/>
            <w:tcBorders>
              <w:top w:val="single" w:sz="4" w:space="0" w:color="auto"/>
              <w:bottom w:val="single" w:sz="4" w:space="0" w:color="auto"/>
            </w:tcBorders>
            <w:shd w:val="clear" w:color="auto" w:fill="auto"/>
          </w:tcPr>
          <w:p w14:paraId="3D068696" w14:textId="6A0E6B20" w:rsidR="00870076" w:rsidRPr="00367C78" w:rsidRDefault="002023AE" w:rsidP="006D1E60">
            <w:pPr>
              <w:pStyle w:val="ENoteTableText"/>
            </w:pPr>
            <w:r>
              <w:t>1 July</w:t>
            </w:r>
            <w:r w:rsidR="00870076" w:rsidRPr="00367C78">
              <w:t xml:space="preserve"> 2014</w:t>
            </w:r>
          </w:p>
        </w:tc>
        <w:tc>
          <w:tcPr>
            <w:tcW w:w="1072" w:type="pct"/>
            <w:tcBorders>
              <w:top w:val="single" w:sz="4" w:space="0" w:color="auto"/>
              <w:bottom w:val="single" w:sz="4" w:space="0" w:color="auto"/>
            </w:tcBorders>
            <w:shd w:val="clear" w:color="auto" w:fill="auto"/>
          </w:tcPr>
          <w:p w14:paraId="3E660CBF" w14:textId="77777777" w:rsidR="00870076" w:rsidRPr="00367C78" w:rsidRDefault="00870076" w:rsidP="006D1E60">
            <w:pPr>
              <w:pStyle w:val="ENoteTableText"/>
            </w:pPr>
            <w:r w:rsidRPr="00367C78">
              <w:t>—</w:t>
            </w:r>
          </w:p>
        </w:tc>
      </w:tr>
      <w:tr w:rsidR="009B0EE2" w:rsidRPr="00367C78" w14:paraId="6C2167C1" w14:textId="77777777" w:rsidTr="005E4FD9">
        <w:trPr>
          <w:cantSplit/>
        </w:trPr>
        <w:tc>
          <w:tcPr>
            <w:tcW w:w="1695" w:type="pct"/>
            <w:tcBorders>
              <w:top w:val="single" w:sz="4" w:space="0" w:color="auto"/>
              <w:bottom w:val="single" w:sz="4" w:space="0" w:color="auto"/>
            </w:tcBorders>
            <w:shd w:val="clear" w:color="auto" w:fill="auto"/>
          </w:tcPr>
          <w:p w14:paraId="6A4BA169" w14:textId="77777777" w:rsidR="009B0EE2" w:rsidRPr="00367C78" w:rsidRDefault="009B0EE2" w:rsidP="009B0EE2">
            <w:pPr>
              <w:pStyle w:val="ENoteTableText"/>
            </w:pPr>
            <w:r w:rsidRPr="00367C78">
              <w:t>63, 2014</w:t>
            </w:r>
          </w:p>
        </w:tc>
        <w:tc>
          <w:tcPr>
            <w:tcW w:w="1161" w:type="pct"/>
            <w:tcBorders>
              <w:top w:val="single" w:sz="4" w:space="0" w:color="auto"/>
              <w:bottom w:val="single" w:sz="4" w:space="0" w:color="auto"/>
            </w:tcBorders>
            <w:shd w:val="clear" w:color="auto" w:fill="auto"/>
          </w:tcPr>
          <w:p w14:paraId="727C3B71" w14:textId="77777777" w:rsidR="009B0EE2" w:rsidRPr="00367C78" w:rsidRDefault="009B0EE2">
            <w:pPr>
              <w:pStyle w:val="ENoteTableText"/>
              <w:rPr>
                <w:rFonts w:eastAsiaTheme="minorHAnsi" w:cstheme="minorBidi"/>
                <w:lang w:eastAsia="en-US"/>
              </w:rPr>
            </w:pPr>
            <w:r w:rsidRPr="00367C78">
              <w:t>30</w:t>
            </w:r>
            <w:r w:rsidR="00EA1C6C" w:rsidRPr="00367C78">
              <w:t> </w:t>
            </w:r>
            <w:r w:rsidRPr="00367C78">
              <w:t>May 2014 (F2014L00632)</w:t>
            </w:r>
          </w:p>
        </w:tc>
        <w:tc>
          <w:tcPr>
            <w:tcW w:w="1072" w:type="pct"/>
            <w:tcBorders>
              <w:top w:val="single" w:sz="4" w:space="0" w:color="auto"/>
              <w:bottom w:val="single" w:sz="4" w:space="0" w:color="auto"/>
            </w:tcBorders>
            <w:shd w:val="clear" w:color="auto" w:fill="auto"/>
          </w:tcPr>
          <w:p w14:paraId="23015963" w14:textId="4FACAB83" w:rsidR="009B0EE2" w:rsidRPr="00367C78" w:rsidRDefault="002023AE" w:rsidP="006D1E60">
            <w:pPr>
              <w:pStyle w:val="ENoteTableText"/>
            </w:pPr>
            <w:r>
              <w:t>1 July</w:t>
            </w:r>
            <w:r w:rsidR="009B0EE2" w:rsidRPr="00367C78">
              <w:t xml:space="preserve"> 2014</w:t>
            </w:r>
          </w:p>
        </w:tc>
        <w:tc>
          <w:tcPr>
            <w:tcW w:w="1072" w:type="pct"/>
            <w:tcBorders>
              <w:top w:val="single" w:sz="4" w:space="0" w:color="auto"/>
              <w:bottom w:val="single" w:sz="4" w:space="0" w:color="auto"/>
            </w:tcBorders>
            <w:shd w:val="clear" w:color="auto" w:fill="auto"/>
          </w:tcPr>
          <w:p w14:paraId="05CEDDD8" w14:textId="77777777" w:rsidR="009B0EE2" w:rsidRPr="00367C78" w:rsidRDefault="009B0EE2" w:rsidP="006D1E60">
            <w:pPr>
              <w:pStyle w:val="ENoteTableText"/>
            </w:pPr>
            <w:r w:rsidRPr="00367C78">
              <w:t>—</w:t>
            </w:r>
          </w:p>
        </w:tc>
      </w:tr>
      <w:tr w:rsidR="00FD1196" w:rsidRPr="00367C78" w14:paraId="191DE041" w14:textId="77777777" w:rsidTr="005E4FD9">
        <w:trPr>
          <w:cantSplit/>
        </w:trPr>
        <w:tc>
          <w:tcPr>
            <w:tcW w:w="1695" w:type="pct"/>
            <w:tcBorders>
              <w:top w:val="single" w:sz="4" w:space="0" w:color="auto"/>
              <w:bottom w:val="single" w:sz="4" w:space="0" w:color="auto"/>
            </w:tcBorders>
            <w:shd w:val="clear" w:color="auto" w:fill="auto"/>
          </w:tcPr>
          <w:p w14:paraId="58965178" w14:textId="77777777" w:rsidR="00FD1196" w:rsidRPr="00367C78" w:rsidRDefault="00FD1196" w:rsidP="009B0EE2">
            <w:pPr>
              <w:pStyle w:val="ENoteTableText"/>
            </w:pPr>
            <w:r w:rsidRPr="00367C78">
              <w:t>159, 2014</w:t>
            </w:r>
          </w:p>
        </w:tc>
        <w:tc>
          <w:tcPr>
            <w:tcW w:w="1161" w:type="pct"/>
            <w:tcBorders>
              <w:top w:val="single" w:sz="4" w:space="0" w:color="auto"/>
              <w:bottom w:val="single" w:sz="4" w:space="0" w:color="auto"/>
            </w:tcBorders>
            <w:shd w:val="clear" w:color="auto" w:fill="auto"/>
          </w:tcPr>
          <w:p w14:paraId="19C05A43" w14:textId="77777777" w:rsidR="00FD1196" w:rsidRPr="00367C78" w:rsidRDefault="00FD1196" w:rsidP="009B0EE2">
            <w:pPr>
              <w:pStyle w:val="ENoteTableText"/>
            </w:pPr>
            <w:r w:rsidRPr="00367C78">
              <w:t>3 Nov 2014 (F2014L01465)</w:t>
            </w:r>
          </w:p>
        </w:tc>
        <w:tc>
          <w:tcPr>
            <w:tcW w:w="1072" w:type="pct"/>
            <w:tcBorders>
              <w:top w:val="single" w:sz="4" w:space="0" w:color="auto"/>
              <w:bottom w:val="single" w:sz="4" w:space="0" w:color="auto"/>
            </w:tcBorders>
            <w:shd w:val="clear" w:color="auto" w:fill="auto"/>
          </w:tcPr>
          <w:p w14:paraId="035384E0" w14:textId="77777777" w:rsidR="00FD1196" w:rsidRPr="00367C78" w:rsidRDefault="00FD1196" w:rsidP="006D1E60">
            <w:pPr>
              <w:pStyle w:val="ENoteTableText"/>
            </w:pPr>
            <w:r w:rsidRPr="00367C78">
              <w:t>5 Nov 2014 (s 2)</w:t>
            </w:r>
          </w:p>
        </w:tc>
        <w:tc>
          <w:tcPr>
            <w:tcW w:w="1072" w:type="pct"/>
            <w:tcBorders>
              <w:top w:val="single" w:sz="4" w:space="0" w:color="auto"/>
              <w:bottom w:val="single" w:sz="4" w:space="0" w:color="auto"/>
            </w:tcBorders>
            <w:shd w:val="clear" w:color="auto" w:fill="auto"/>
          </w:tcPr>
          <w:p w14:paraId="361D3242" w14:textId="77777777" w:rsidR="00FD1196" w:rsidRPr="00367C78" w:rsidRDefault="00FD1196" w:rsidP="006D1E60">
            <w:pPr>
              <w:pStyle w:val="ENoteTableText"/>
            </w:pPr>
            <w:r w:rsidRPr="00367C78">
              <w:t>—</w:t>
            </w:r>
          </w:p>
        </w:tc>
      </w:tr>
      <w:tr w:rsidR="001110F6" w:rsidRPr="00367C78" w14:paraId="17E0EE4D" w14:textId="77777777" w:rsidTr="005E4FD9">
        <w:trPr>
          <w:cantSplit/>
        </w:trPr>
        <w:tc>
          <w:tcPr>
            <w:tcW w:w="1695" w:type="pct"/>
            <w:tcBorders>
              <w:top w:val="single" w:sz="4" w:space="0" w:color="auto"/>
              <w:bottom w:val="single" w:sz="4" w:space="0" w:color="auto"/>
            </w:tcBorders>
            <w:shd w:val="clear" w:color="auto" w:fill="auto"/>
          </w:tcPr>
          <w:p w14:paraId="2A30D2AA" w14:textId="77777777" w:rsidR="001110F6" w:rsidRPr="00367C78" w:rsidRDefault="001110F6" w:rsidP="009B0EE2">
            <w:pPr>
              <w:pStyle w:val="ENoteTableText"/>
            </w:pPr>
            <w:r w:rsidRPr="00367C78">
              <w:t>19</w:t>
            </w:r>
            <w:r w:rsidR="00A71B56" w:rsidRPr="00367C78">
              <w:t>6</w:t>
            </w:r>
            <w:r w:rsidRPr="00367C78">
              <w:t>, 2014</w:t>
            </w:r>
          </w:p>
        </w:tc>
        <w:tc>
          <w:tcPr>
            <w:tcW w:w="1161" w:type="pct"/>
            <w:tcBorders>
              <w:top w:val="single" w:sz="4" w:space="0" w:color="auto"/>
              <w:bottom w:val="single" w:sz="4" w:space="0" w:color="auto"/>
            </w:tcBorders>
            <w:shd w:val="clear" w:color="auto" w:fill="auto"/>
          </w:tcPr>
          <w:p w14:paraId="2E0E8E50" w14:textId="77777777" w:rsidR="001110F6" w:rsidRPr="00367C78" w:rsidRDefault="001110F6" w:rsidP="009B0EE2">
            <w:pPr>
              <w:pStyle w:val="ENoteTableText"/>
            </w:pPr>
            <w:r w:rsidRPr="00367C78">
              <w:t>16 Dec 2014 (F2014L01716)</w:t>
            </w:r>
          </w:p>
        </w:tc>
        <w:tc>
          <w:tcPr>
            <w:tcW w:w="1072" w:type="pct"/>
            <w:tcBorders>
              <w:top w:val="single" w:sz="4" w:space="0" w:color="auto"/>
              <w:bottom w:val="single" w:sz="4" w:space="0" w:color="auto"/>
            </w:tcBorders>
            <w:shd w:val="clear" w:color="auto" w:fill="auto"/>
          </w:tcPr>
          <w:p w14:paraId="7F7662A2" w14:textId="77777777" w:rsidR="001110F6" w:rsidRPr="00367C78" w:rsidRDefault="001110F6" w:rsidP="00DA5F97">
            <w:pPr>
              <w:pStyle w:val="ENoteTableText"/>
            </w:pPr>
            <w:r w:rsidRPr="00367C78">
              <w:t xml:space="preserve">17 </w:t>
            </w:r>
            <w:r w:rsidR="00DA5F97" w:rsidRPr="00367C78">
              <w:t>Dec</w:t>
            </w:r>
            <w:r w:rsidRPr="00367C78">
              <w:t xml:space="preserve"> 2014 (s 2)</w:t>
            </w:r>
          </w:p>
        </w:tc>
        <w:tc>
          <w:tcPr>
            <w:tcW w:w="1072" w:type="pct"/>
            <w:tcBorders>
              <w:top w:val="single" w:sz="4" w:space="0" w:color="auto"/>
              <w:bottom w:val="single" w:sz="4" w:space="0" w:color="auto"/>
            </w:tcBorders>
            <w:shd w:val="clear" w:color="auto" w:fill="auto"/>
          </w:tcPr>
          <w:p w14:paraId="7BB2DD4E" w14:textId="77777777" w:rsidR="001110F6" w:rsidRPr="00367C78" w:rsidRDefault="001110F6" w:rsidP="006D1E60">
            <w:pPr>
              <w:pStyle w:val="ENoteTableText"/>
            </w:pPr>
            <w:r w:rsidRPr="00367C78">
              <w:t>—</w:t>
            </w:r>
          </w:p>
        </w:tc>
      </w:tr>
      <w:tr w:rsidR="00B141BA" w:rsidRPr="00367C78" w14:paraId="7068D509" w14:textId="77777777" w:rsidTr="005E4FD9">
        <w:trPr>
          <w:cantSplit/>
        </w:trPr>
        <w:tc>
          <w:tcPr>
            <w:tcW w:w="1695" w:type="pct"/>
            <w:tcBorders>
              <w:top w:val="single" w:sz="4" w:space="0" w:color="auto"/>
              <w:bottom w:val="single" w:sz="4" w:space="0" w:color="auto"/>
            </w:tcBorders>
            <w:shd w:val="clear" w:color="auto" w:fill="auto"/>
          </w:tcPr>
          <w:p w14:paraId="2B22C848" w14:textId="77777777" w:rsidR="00B141BA" w:rsidRPr="00367C78" w:rsidRDefault="00B141BA" w:rsidP="009B0EE2">
            <w:pPr>
              <w:pStyle w:val="ENoteTableText"/>
            </w:pPr>
            <w:r w:rsidRPr="00367C78">
              <w:t>46, 2015</w:t>
            </w:r>
          </w:p>
        </w:tc>
        <w:tc>
          <w:tcPr>
            <w:tcW w:w="1161" w:type="pct"/>
            <w:tcBorders>
              <w:top w:val="single" w:sz="4" w:space="0" w:color="auto"/>
              <w:bottom w:val="single" w:sz="4" w:space="0" w:color="auto"/>
            </w:tcBorders>
            <w:shd w:val="clear" w:color="auto" w:fill="auto"/>
          </w:tcPr>
          <w:p w14:paraId="706A307E" w14:textId="77777777" w:rsidR="00B141BA" w:rsidRPr="00367C78" w:rsidRDefault="00B141BA" w:rsidP="009B0EE2">
            <w:pPr>
              <w:pStyle w:val="ENoteTableText"/>
            </w:pPr>
            <w:r w:rsidRPr="00367C78">
              <w:t>20 Apr 2015</w:t>
            </w:r>
            <w:r w:rsidR="00D32164" w:rsidRPr="00367C78">
              <w:t xml:space="preserve"> </w:t>
            </w:r>
            <w:r w:rsidRPr="00367C78">
              <w:t>(F2015L00574)</w:t>
            </w:r>
          </w:p>
        </w:tc>
        <w:tc>
          <w:tcPr>
            <w:tcW w:w="1072" w:type="pct"/>
            <w:tcBorders>
              <w:top w:val="single" w:sz="4" w:space="0" w:color="auto"/>
              <w:bottom w:val="single" w:sz="4" w:space="0" w:color="auto"/>
            </w:tcBorders>
            <w:shd w:val="clear" w:color="auto" w:fill="auto"/>
          </w:tcPr>
          <w:p w14:paraId="34D356C6" w14:textId="77777777" w:rsidR="00B141BA" w:rsidRPr="00367C78" w:rsidRDefault="00B141BA" w:rsidP="00DA5F97">
            <w:pPr>
              <w:pStyle w:val="ENoteTableText"/>
            </w:pPr>
            <w:r w:rsidRPr="00367C78">
              <w:t>21 Apr 2015 (s 2)</w:t>
            </w:r>
          </w:p>
        </w:tc>
        <w:tc>
          <w:tcPr>
            <w:tcW w:w="1072" w:type="pct"/>
            <w:tcBorders>
              <w:top w:val="single" w:sz="4" w:space="0" w:color="auto"/>
              <w:bottom w:val="single" w:sz="4" w:space="0" w:color="auto"/>
            </w:tcBorders>
            <w:shd w:val="clear" w:color="auto" w:fill="auto"/>
          </w:tcPr>
          <w:p w14:paraId="2AB4AD4B" w14:textId="77777777" w:rsidR="00B141BA" w:rsidRPr="00367C78" w:rsidRDefault="00B141BA" w:rsidP="006D1E60">
            <w:pPr>
              <w:pStyle w:val="ENoteTableText"/>
            </w:pPr>
            <w:r w:rsidRPr="00367C78">
              <w:t>—</w:t>
            </w:r>
          </w:p>
        </w:tc>
      </w:tr>
      <w:tr w:rsidR="00967A82" w:rsidRPr="00367C78" w14:paraId="30979489" w14:textId="77777777" w:rsidTr="005E4FD9">
        <w:trPr>
          <w:cantSplit/>
        </w:trPr>
        <w:tc>
          <w:tcPr>
            <w:tcW w:w="1695" w:type="pct"/>
            <w:tcBorders>
              <w:top w:val="single" w:sz="4" w:space="0" w:color="auto"/>
              <w:bottom w:val="single" w:sz="4" w:space="0" w:color="auto"/>
            </w:tcBorders>
            <w:shd w:val="clear" w:color="auto" w:fill="auto"/>
          </w:tcPr>
          <w:p w14:paraId="00C19C5B" w14:textId="77777777" w:rsidR="00967A82" w:rsidRPr="00367C78" w:rsidRDefault="00967A82" w:rsidP="009B0EE2">
            <w:pPr>
              <w:pStyle w:val="ENoteTableText"/>
            </w:pPr>
            <w:r w:rsidRPr="00367C78">
              <w:t>75, 2015</w:t>
            </w:r>
          </w:p>
        </w:tc>
        <w:tc>
          <w:tcPr>
            <w:tcW w:w="1161" w:type="pct"/>
            <w:tcBorders>
              <w:top w:val="single" w:sz="4" w:space="0" w:color="auto"/>
              <w:bottom w:val="single" w:sz="4" w:space="0" w:color="auto"/>
            </w:tcBorders>
            <w:shd w:val="clear" w:color="auto" w:fill="auto"/>
          </w:tcPr>
          <w:p w14:paraId="1E97F9B2" w14:textId="77777777" w:rsidR="002C65F6" w:rsidRPr="00367C78" w:rsidRDefault="002C65F6" w:rsidP="009B0EE2">
            <w:pPr>
              <w:pStyle w:val="ENoteTableText"/>
            </w:pPr>
            <w:r w:rsidRPr="00367C78">
              <w:t>1</w:t>
            </w:r>
            <w:r w:rsidR="00EA1C6C" w:rsidRPr="00367C78">
              <w:t> </w:t>
            </w:r>
            <w:r w:rsidRPr="00367C78">
              <w:t>June 2015 (F2015L00778)</w:t>
            </w:r>
          </w:p>
        </w:tc>
        <w:tc>
          <w:tcPr>
            <w:tcW w:w="1072" w:type="pct"/>
            <w:tcBorders>
              <w:top w:val="single" w:sz="4" w:space="0" w:color="auto"/>
              <w:bottom w:val="single" w:sz="4" w:space="0" w:color="auto"/>
            </w:tcBorders>
            <w:shd w:val="clear" w:color="auto" w:fill="auto"/>
          </w:tcPr>
          <w:p w14:paraId="4752E2B4" w14:textId="672B120D" w:rsidR="00967A82" w:rsidRPr="00367C78" w:rsidRDefault="001C0A57" w:rsidP="00DA5F97">
            <w:pPr>
              <w:pStyle w:val="ENoteTableText"/>
            </w:pPr>
            <w:r w:rsidRPr="00367C78">
              <w:t>Sch 1 (items</w:t>
            </w:r>
            <w:r w:rsidR="00EA1C6C" w:rsidRPr="00367C78">
              <w:t> </w:t>
            </w:r>
            <w:r w:rsidRPr="00367C78">
              <w:t xml:space="preserve">7, 8): </w:t>
            </w:r>
            <w:r w:rsidR="002023AE">
              <w:t>1 July</w:t>
            </w:r>
            <w:r w:rsidR="002C65F6" w:rsidRPr="00367C78">
              <w:t xml:space="preserve"> 2015 (s 2)</w:t>
            </w:r>
          </w:p>
        </w:tc>
        <w:tc>
          <w:tcPr>
            <w:tcW w:w="1072" w:type="pct"/>
            <w:tcBorders>
              <w:top w:val="single" w:sz="4" w:space="0" w:color="auto"/>
              <w:bottom w:val="single" w:sz="4" w:space="0" w:color="auto"/>
            </w:tcBorders>
            <w:shd w:val="clear" w:color="auto" w:fill="auto"/>
          </w:tcPr>
          <w:p w14:paraId="51CFEBD8" w14:textId="77777777" w:rsidR="00967A82" w:rsidRPr="00367C78" w:rsidRDefault="002C65F6" w:rsidP="006D1E60">
            <w:pPr>
              <w:pStyle w:val="ENoteTableText"/>
            </w:pPr>
            <w:r w:rsidRPr="00367C78">
              <w:t>—</w:t>
            </w:r>
          </w:p>
        </w:tc>
      </w:tr>
      <w:tr w:rsidR="002C65F6" w:rsidRPr="00367C78" w14:paraId="1CBB619B" w14:textId="77777777" w:rsidTr="005E4FD9">
        <w:trPr>
          <w:cantSplit/>
        </w:trPr>
        <w:tc>
          <w:tcPr>
            <w:tcW w:w="1695" w:type="pct"/>
            <w:tcBorders>
              <w:top w:val="single" w:sz="4" w:space="0" w:color="auto"/>
              <w:bottom w:val="single" w:sz="4" w:space="0" w:color="auto"/>
            </w:tcBorders>
            <w:shd w:val="clear" w:color="auto" w:fill="auto"/>
          </w:tcPr>
          <w:p w14:paraId="422A2828" w14:textId="77777777" w:rsidR="002C65F6" w:rsidRPr="00367C78" w:rsidRDefault="002C65F6" w:rsidP="009B0EE2">
            <w:pPr>
              <w:pStyle w:val="ENoteTableText"/>
            </w:pPr>
            <w:r w:rsidRPr="00367C78">
              <w:t>87, 2015</w:t>
            </w:r>
          </w:p>
        </w:tc>
        <w:tc>
          <w:tcPr>
            <w:tcW w:w="1161" w:type="pct"/>
            <w:tcBorders>
              <w:top w:val="single" w:sz="4" w:space="0" w:color="auto"/>
              <w:bottom w:val="single" w:sz="4" w:space="0" w:color="auto"/>
            </w:tcBorders>
            <w:shd w:val="clear" w:color="auto" w:fill="auto"/>
          </w:tcPr>
          <w:p w14:paraId="66535EF2" w14:textId="77777777" w:rsidR="002C65F6" w:rsidRPr="00367C78" w:rsidRDefault="005041FF" w:rsidP="005041FF">
            <w:pPr>
              <w:pStyle w:val="ENoteTableText"/>
            </w:pPr>
            <w:r w:rsidRPr="00367C78">
              <w:t>18</w:t>
            </w:r>
            <w:r w:rsidR="00EA1C6C" w:rsidRPr="00367C78">
              <w:t> </w:t>
            </w:r>
            <w:r w:rsidR="002C65F6" w:rsidRPr="00367C78">
              <w:t>June 2015 (F2015L008</w:t>
            </w:r>
            <w:r w:rsidRPr="00367C78">
              <w:t>37</w:t>
            </w:r>
            <w:r w:rsidR="002C65F6" w:rsidRPr="00367C78">
              <w:t>)</w:t>
            </w:r>
          </w:p>
        </w:tc>
        <w:tc>
          <w:tcPr>
            <w:tcW w:w="1072" w:type="pct"/>
            <w:tcBorders>
              <w:top w:val="single" w:sz="4" w:space="0" w:color="auto"/>
              <w:bottom w:val="single" w:sz="4" w:space="0" w:color="auto"/>
            </w:tcBorders>
            <w:shd w:val="clear" w:color="auto" w:fill="auto"/>
          </w:tcPr>
          <w:p w14:paraId="276E50A4" w14:textId="60F9150A" w:rsidR="002C65F6" w:rsidRPr="00367C78" w:rsidRDefault="001C0A57" w:rsidP="00DA5F97">
            <w:pPr>
              <w:pStyle w:val="ENoteTableText"/>
            </w:pPr>
            <w:r w:rsidRPr="00367C78">
              <w:t>Sch 1 (</w:t>
            </w:r>
            <w:r w:rsidR="002023AE">
              <w:t>item 1</w:t>
            </w:r>
            <w:r w:rsidRPr="00367C78">
              <w:t xml:space="preserve">): </w:t>
            </w:r>
            <w:r w:rsidR="002023AE">
              <w:t>1 July</w:t>
            </w:r>
            <w:r w:rsidR="002C65F6" w:rsidRPr="00367C78">
              <w:t xml:space="preserve"> 2015 (s 2</w:t>
            </w:r>
            <w:r w:rsidR="00D10EA6" w:rsidRPr="00367C78">
              <w:t xml:space="preserve">(1) </w:t>
            </w:r>
            <w:r w:rsidR="002023AE">
              <w:t>item 1</w:t>
            </w:r>
            <w:r w:rsidR="002C65F6" w:rsidRPr="00367C78">
              <w:t>)</w:t>
            </w:r>
          </w:p>
        </w:tc>
        <w:tc>
          <w:tcPr>
            <w:tcW w:w="1072" w:type="pct"/>
            <w:tcBorders>
              <w:top w:val="single" w:sz="4" w:space="0" w:color="auto"/>
              <w:bottom w:val="single" w:sz="4" w:space="0" w:color="auto"/>
            </w:tcBorders>
            <w:shd w:val="clear" w:color="auto" w:fill="auto"/>
          </w:tcPr>
          <w:p w14:paraId="4E187E8A" w14:textId="77777777" w:rsidR="002C65F6" w:rsidRPr="00367C78" w:rsidRDefault="002C65F6" w:rsidP="006D1E60">
            <w:pPr>
              <w:pStyle w:val="ENoteTableText"/>
            </w:pPr>
            <w:r w:rsidRPr="00367C78">
              <w:t>—</w:t>
            </w:r>
          </w:p>
        </w:tc>
      </w:tr>
      <w:tr w:rsidR="002C65F6" w:rsidRPr="00367C78" w14:paraId="54EC7A03" w14:textId="77777777" w:rsidTr="005E4FD9">
        <w:trPr>
          <w:cantSplit/>
        </w:trPr>
        <w:tc>
          <w:tcPr>
            <w:tcW w:w="1695" w:type="pct"/>
            <w:tcBorders>
              <w:top w:val="single" w:sz="4" w:space="0" w:color="auto"/>
              <w:bottom w:val="single" w:sz="4" w:space="0" w:color="auto"/>
            </w:tcBorders>
            <w:shd w:val="clear" w:color="auto" w:fill="auto"/>
          </w:tcPr>
          <w:p w14:paraId="5B9C393E" w14:textId="77777777" w:rsidR="002C65F6" w:rsidRPr="00367C78" w:rsidRDefault="00FE6C1B" w:rsidP="009B0EE2">
            <w:pPr>
              <w:pStyle w:val="ENoteTableText"/>
            </w:pPr>
            <w:r w:rsidRPr="00367C78">
              <w:t>90, 2015</w:t>
            </w:r>
          </w:p>
        </w:tc>
        <w:tc>
          <w:tcPr>
            <w:tcW w:w="1161" w:type="pct"/>
            <w:tcBorders>
              <w:top w:val="single" w:sz="4" w:space="0" w:color="auto"/>
              <w:bottom w:val="single" w:sz="4" w:space="0" w:color="auto"/>
            </w:tcBorders>
            <w:shd w:val="clear" w:color="auto" w:fill="auto"/>
          </w:tcPr>
          <w:p w14:paraId="134CF9BC" w14:textId="77777777" w:rsidR="002C65F6" w:rsidRPr="00367C78" w:rsidRDefault="005041FF" w:rsidP="005041FF">
            <w:pPr>
              <w:pStyle w:val="ENoteTableText"/>
            </w:pPr>
            <w:r w:rsidRPr="00367C78">
              <w:t>19</w:t>
            </w:r>
            <w:r w:rsidR="00EA1C6C" w:rsidRPr="00367C78">
              <w:t> </w:t>
            </w:r>
            <w:r w:rsidR="00FE6C1B" w:rsidRPr="00367C78">
              <w:t>June 2015 (F2015L008</w:t>
            </w:r>
            <w:r w:rsidRPr="00367C78">
              <w:t>54</w:t>
            </w:r>
            <w:r w:rsidR="00FE6C1B" w:rsidRPr="00367C78">
              <w:t>)</w:t>
            </w:r>
          </w:p>
        </w:tc>
        <w:tc>
          <w:tcPr>
            <w:tcW w:w="1072" w:type="pct"/>
            <w:tcBorders>
              <w:top w:val="single" w:sz="4" w:space="0" w:color="auto"/>
              <w:bottom w:val="single" w:sz="4" w:space="0" w:color="auto"/>
            </w:tcBorders>
            <w:shd w:val="clear" w:color="auto" w:fill="auto"/>
          </w:tcPr>
          <w:p w14:paraId="0B155E97" w14:textId="439805E3" w:rsidR="002C65F6" w:rsidRPr="00367C78" w:rsidRDefault="001C0A57" w:rsidP="00DA5F97">
            <w:pPr>
              <w:pStyle w:val="ENoteTableText"/>
            </w:pPr>
            <w:r w:rsidRPr="00367C78">
              <w:t>Sch 2 (</w:t>
            </w:r>
            <w:r w:rsidR="002023AE">
              <w:t>item 1</w:t>
            </w:r>
            <w:r w:rsidRPr="00367C78">
              <w:t xml:space="preserve">96): </w:t>
            </w:r>
            <w:r w:rsidR="002023AE">
              <w:t>1 July</w:t>
            </w:r>
            <w:r w:rsidR="00FE6C1B" w:rsidRPr="00367C78">
              <w:t xml:space="preserve"> 2015 (s 2(1) </w:t>
            </w:r>
            <w:r w:rsidR="002023AE">
              <w:t>item 2</w:t>
            </w:r>
            <w:r w:rsidR="00FE6C1B" w:rsidRPr="00367C78">
              <w:t>)</w:t>
            </w:r>
          </w:p>
        </w:tc>
        <w:tc>
          <w:tcPr>
            <w:tcW w:w="1072" w:type="pct"/>
            <w:tcBorders>
              <w:top w:val="single" w:sz="4" w:space="0" w:color="auto"/>
              <w:bottom w:val="single" w:sz="4" w:space="0" w:color="auto"/>
            </w:tcBorders>
            <w:shd w:val="clear" w:color="auto" w:fill="auto"/>
          </w:tcPr>
          <w:p w14:paraId="4DDA90A9" w14:textId="77777777" w:rsidR="002C65F6" w:rsidRPr="00367C78" w:rsidRDefault="00FE6C1B" w:rsidP="006D1E60">
            <w:pPr>
              <w:pStyle w:val="ENoteTableText"/>
            </w:pPr>
            <w:r w:rsidRPr="00367C78">
              <w:t>—</w:t>
            </w:r>
          </w:p>
        </w:tc>
      </w:tr>
      <w:tr w:rsidR="003A57D4" w:rsidRPr="00367C78" w14:paraId="59DEB893" w14:textId="77777777" w:rsidTr="005E4FD9">
        <w:trPr>
          <w:cantSplit/>
        </w:trPr>
        <w:tc>
          <w:tcPr>
            <w:tcW w:w="1695" w:type="pct"/>
            <w:tcBorders>
              <w:top w:val="single" w:sz="4" w:space="0" w:color="auto"/>
              <w:bottom w:val="single" w:sz="12" w:space="0" w:color="auto"/>
            </w:tcBorders>
            <w:shd w:val="clear" w:color="auto" w:fill="auto"/>
          </w:tcPr>
          <w:p w14:paraId="0F119E08" w14:textId="77777777" w:rsidR="003A57D4" w:rsidRPr="00367C78" w:rsidRDefault="003A57D4" w:rsidP="009B0EE2">
            <w:pPr>
              <w:pStyle w:val="ENoteTableText"/>
            </w:pPr>
            <w:r w:rsidRPr="00367C78">
              <w:t>188, 2015</w:t>
            </w:r>
          </w:p>
        </w:tc>
        <w:tc>
          <w:tcPr>
            <w:tcW w:w="1161" w:type="pct"/>
            <w:tcBorders>
              <w:top w:val="single" w:sz="4" w:space="0" w:color="auto"/>
              <w:bottom w:val="single" w:sz="12" w:space="0" w:color="auto"/>
            </w:tcBorders>
            <w:shd w:val="clear" w:color="auto" w:fill="auto"/>
          </w:tcPr>
          <w:p w14:paraId="31E863B0" w14:textId="77777777" w:rsidR="003A57D4" w:rsidRPr="00367C78" w:rsidRDefault="003A57D4" w:rsidP="005041FF">
            <w:pPr>
              <w:pStyle w:val="ENoteTableText"/>
            </w:pPr>
            <w:r w:rsidRPr="00367C78">
              <w:t>13 Nov 2015 (F2015L01791)</w:t>
            </w:r>
          </w:p>
        </w:tc>
        <w:tc>
          <w:tcPr>
            <w:tcW w:w="1072" w:type="pct"/>
            <w:tcBorders>
              <w:top w:val="single" w:sz="4" w:space="0" w:color="auto"/>
              <w:bottom w:val="single" w:sz="12" w:space="0" w:color="auto"/>
            </w:tcBorders>
            <w:shd w:val="clear" w:color="auto" w:fill="auto"/>
          </w:tcPr>
          <w:p w14:paraId="3B45150E" w14:textId="700E3D52" w:rsidR="003A57D4" w:rsidRPr="00367C78" w:rsidRDefault="003A57D4" w:rsidP="00DA5F97">
            <w:pPr>
              <w:pStyle w:val="ENoteTableText"/>
            </w:pPr>
            <w:r w:rsidRPr="00367C78">
              <w:t xml:space="preserve">14 Nov 2015 (s 2(1) </w:t>
            </w:r>
            <w:r w:rsidR="002023AE">
              <w:t>item 1</w:t>
            </w:r>
            <w:r w:rsidRPr="00367C78">
              <w:t>)</w:t>
            </w:r>
          </w:p>
        </w:tc>
        <w:tc>
          <w:tcPr>
            <w:tcW w:w="1072" w:type="pct"/>
            <w:tcBorders>
              <w:top w:val="single" w:sz="4" w:space="0" w:color="auto"/>
              <w:bottom w:val="single" w:sz="12" w:space="0" w:color="auto"/>
            </w:tcBorders>
            <w:shd w:val="clear" w:color="auto" w:fill="auto"/>
          </w:tcPr>
          <w:p w14:paraId="644583D0" w14:textId="77777777" w:rsidR="003A57D4" w:rsidRPr="00367C78" w:rsidRDefault="003A57D4" w:rsidP="006D1E60">
            <w:pPr>
              <w:pStyle w:val="ENoteTableText"/>
            </w:pPr>
            <w:r w:rsidRPr="00367C78">
              <w:t>—</w:t>
            </w:r>
          </w:p>
        </w:tc>
      </w:tr>
    </w:tbl>
    <w:p w14:paraId="505BBC76" w14:textId="77777777" w:rsidR="00E62989" w:rsidRPr="00367C78" w:rsidRDefault="00E62989" w:rsidP="00E6298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891"/>
        <w:gridCol w:w="1980"/>
        <w:gridCol w:w="1829"/>
        <w:gridCol w:w="1829"/>
      </w:tblGrid>
      <w:tr w:rsidR="00920200" w:rsidRPr="00367C78" w14:paraId="6DA13861" w14:textId="77777777" w:rsidTr="005E4FD9">
        <w:trPr>
          <w:cantSplit/>
          <w:tblHeader/>
        </w:trPr>
        <w:tc>
          <w:tcPr>
            <w:tcW w:w="1695" w:type="pct"/>
            <w:tcBorders>
              <w:top w:val="single" w:sz="12" w:space="0" w:color="auto"/>
              <w:bottom w:val="single" w:sz="12" w:space="0" w:color="auto"/>
            </w:tcBorders>
            <w:shd w:val="clear" w:color="auto" w:fill="auto"/>
          </w:tcPr>
          <w:p w14:paraId="6A59EBA2" w14:textId="77777777" w:rsidR="00920200" w:rsidRPr="00367C78" w:rsidRDefault="00920200" w:rsidP="0057075F">
            <w:pPr>
              <w:pStyle w:val="ENoteTableHeading"/>
            </w:pPr>
            <w:r w:rsidRPr="00367C78">
              <w:t>Name</w:t>
            </w:r>
          </w:p>
        </w:tc>
        <w:tc>
          <w:tcPr>
            <w:tcW w:w="1161" w:type="pct"/>
            <w:tcBorders>
              <w:top w:val="single" w:sz="12" w:space="0" w:color="auto"/>
              <w:bottom w:val="single" w:sz="12" w:space="0" w:color="auto"/>
            </w:tcBorders>
            <w:shd w:val="clear" w:color="auto" w:fill="auto"/>
          </w:tcPr>
          <w:p w14:paraId="16B18DDB" w14:textId="77777777" w:rsidR="00920200" w:rsidRPr="00367C78" w:rsidRDefault="00311842" w:rsidP="0057075F">
            <w:pPr>
              <w:pStyle w:val="ENoteTableHeading"/>
            </w:pPr>
            <w:r w:rsidRPr="00367C78">
              <w:t>Registration</w:t>
            </w:r>
          </w:p>
        </w:tc>
        <w:tc>
          <w:tcPr>
            <w:tcW w:w="1072" w:type="pct"/>
            <w:tcBorders>
              <w:top w:val="single" w:sz="12" w:space="0" w:color="auto"/>
              <w:bottom w:val="single" w:sz="12" w:space="0" w:color="auto"/>
            </w:tcBorders>
            <w:shd w:val="clear" w:color="auto" w:fill="auto"/>
          </w:tcPr>
          <w:p w14:paraId="349BC288" w14:textId="77777777" w:rsidR="00920200" w:rsidRPr="00367C78" w:rsidRDefault="00920200" w:rsidP="0057075F">
            <w:pPr>
              <w:pStyle w:val="ENoteTableHeading"/>
            </w:pPr>
            <w:r w:rsidRPr="00367C78">
              <w:t>Commencement</w:t>
            </w:r>
          </w:p>
        </w:tc>
        <w:tc>
          <w:tcPr>
            <w:tcW w:w="1072" w:type="pct"/>
            <w:tcBorders>
              <w:top w:val="single" w:sz="12" w:space="0" w:color="auto"/>
              <w:bottom w:val="single" w:sz="12" w:space="0" w:color="auto"/>
            </w:tcBorders>
            <w:shd w:val="clear" w:color="auto" w:fill="auto"/>
          </w:tcPr>
          <w:p w14:paraId="5682A92E" w14:textId="77777777" w:rsidR="00920200" w:rsidRPr="00367C78" w:rsidRDefault="00920200" w:rsidP="0057075F">
            <w:pPr>
              <w:pStyle w:val="ENoteTableHeading"/>
            </w:pPr>
            <w:r w:rsidRPr="00367C78">
              <w:t>Application, saving and transitional provisions</w:t>
            </w:r>
          </w:p>
        </w:tc>
      </w:tr>
      <w:tr w:rsidR="00920200" w:rsidRPr="00367C78" w14:paraId="47881288" w14:textId="77777777" w:rsidTr="005E4FD9">
        <w:trPr>
          <w:cantSplit/>
        </w:trPr>
        <w:tc>
          <w:tcPr>
            <w:tcW w:w="1695" w:type="pct"/>
            <w:shd w:val="clear" w:color="auto" w:fill="auto"/>
          </w:tcPr>
          <w:p w14:paraId="5CFCC5F1" w14:textId="77777777" w:rsidR="00920200" w:rsidRPr="00367C78" w:rsidRDefault="00920200" w:rsidP="0057075F">
            <w:pPr>
              <w:pStyle w:val="ENoteTableText"/>
            </w:pPr>
            <w:r w:rsidRPr="00367C78">
              <w:t>Therapeutic Goods Legislation Amendment (Charges Exemptions and Other Measures) Regulation</w:t>
            </w:r>
            <w:r w:rsidR="00EA1C6C" w:rsidRPr="00367C78">
              <w:t> </w:t>
            </w:r>
            <w:r w:rsidRPr="00367C78">
              <w:t>2016</w:t>
            </w:r>
          </w:p>
        </w:tc>
        <w:tc>
          <w:tcPr>
            <w:tcW w:w="1161" w:type="pct"/>
            <w:shd w:val="clear" w:color="auto" w:fill="auto"/>
          </w:tcPr>
          <w:p w14:paraId="68428D2F" w14:textId="77777777" w:rsidR="00920200" w:rsidRPr="00367C78" w:rsidRDefault="00920200" w:rsidP="0057075F">
            <w:pPr>
              <w:pStyle w:val="ENoteTableText"/>
            </w:pPr>
            <w:r w:rsidRPr="00367C78">
              <w:t>15 Feb 2016 (F2016L00109)</w:t>
            </w:r>
          </w:p>
        </w:tc>
        <w:tc>
          <w:tcPr>
            <w:tcW w:w="1072" w:type="pct"/>
            <w:shd w:val="clear" w:color="auto" w:fill="auto"/>
          </w:tcPr>
          <w:p w14:paraId="5C2F2DB9" w14:textId="23F35944" w:rsidR="00920200" w:rsidRPr="00367C78" w:rsidRDefault="00920200" w:rsidP="0057075F">
            <w:pPr>
              <w:pStyle w:val="ENoteTableText"/>
            </w:pPr>
            <w:r w:rsidRPr="00367C78">
              <w:t xml:space="preserve">Sch 3: 16 Feb 2016 (s 2(1) </w:t>
            </w:r>
            <w:r w:rsidR="002023AE">
              <w:t>item 3</w:t>
            </w:r>
            <w:r w:rsidRPr="00367C78">
              <w:t>)</w:t>
            </w:r>
          </w:p>
        </w:tc>
        <w:tc>
          <w:tcPr>
            <w:tcW w:w="1072" w:type="pct"/>
            <w:shd w:val="clear" w:color="auto" w:fill="auto"/>
          </w:tcPr>
          <w:p w14:paraId="18F9F065" w14:textId="77777777" w:rsidR="00920200" w:rsidRPr="00367C78" w:rsidRDefault="00920200" w:rsidP="0057075F">
            <w:pPr>
              <w:pStyle w:val="ENoteTableText"/>
            </w:pPr>
            <w:r w:rsidRPr="00367C78">
              <w:t>—</w:t>
            </w:r>
          </w:p>
        </w:tc>
      </w:tr>
      <w:tr w:rsidR="00CA47E7" w:rsidRPr="00367C78" w14:paraId="40F73E3F" w14:textId="77777777" w:rsidTr="00DB0CF4">
        <w:trPr>
          <w:cantSplit/>
        </w:trPr>
        <w:tc>
          <w:tcPr>
            <w:tcW w:w="1695" w:type="pct"/>
            <w:shd w:val="clear" w:color="auto" w:fill="auto"/>
          </w:tcPr>
          <w:p w14:paraId="4A3BBBF4" w14:textId="77777777" w:rsidR="00CA47E7" w:rsidRPr="00367C78" w:rsidRDefault="00CA47E7" w:rsidP="0057075F">
            <w:pPr>
              <w:pStyle w:val="ENoteTableText"/>
            </w:pPr>
            <w:r w:rsidRPr="00367C78">
              <w:t>Therapeutic Goods Legislation Amendment (Fees and Other Measures) Regulation</w:t>
            </w:r>
            <w:r w:rsidR="00EA1C6C" w:rsidRPr="00367C78">
              <w:t> </w:t>
            </w:r>
            <w:r w:rsidRPr="00367C78">
              <w:t>2016</w:t>
            </w:r>
          </w:p>
        </w:tc>
        <w:tc>
          <w:tcPr>
            <w:tcW w:w="1161" w:type="pct"/>
            <w:shd w:val="clear" w:color="auto" w:fill="auto"/>
          </w:tcPr>
          <w:p w14:paraId="70A66398" w14:textId="77777777" w:rsidR="00CA47E7" w:rsidRPr="00367C78" w:rsidRDefault="00CA47E7" w:rsidP="0057075F">
            <w:pPr>
              <w:pStyle w:val="ENoteTableText"/>
            </w:pPr>
            <w:r w:rsidRPr="00367C78">
              <w:t>5</w:t>
            </w:r>
            <w:r w:rsidR="00EA1C6C" w:rsidRPr="00367C78">
              <w:t> </w:t>
            </w:r>
            <w:r w:rsidRPr="00367C78">
              <w:t>May 2016 (F2016L00667)</w:t>
            </w:r>
          </w:p>
        </w:tc>
        <w:tc>
          <w:tcPr>
            <w:tcW w:w="1072" w:type="pct"/>
            <w:shd w:val="clear" w:color="auto" w:fill="auto"/>
          </w:tcPr>
          <w:p w14:paraId="3A47A3E6" w14:textId="7A4B078E" w:rsidR="00CA47E7" w:rsidRPr="00367C78" w:rsidRDefault="00CA47E7" w:rsidP="0057075F">
            <w:pPr>
              <w:pStyle w:val="ENoteTableText"/>
            </w:pPr>
            <w:r w:rsidRPr="00367C78">
              <w:t>Sch 1 (</w:t>
            </w:r>
            <w:r w:rsidR="002023AE">
              <w:t>item 1</w:t>
            </w:r>
            <w:r w:rsidRPr="00367C78">
              <w:t xml:space="preserve">): </w:t>
            </w:r>
            <w:r w:rsidR="002023AE">
              <w:t>1 July</w:t>
            </w:r>
            <w:r w:rsidRPr="00367C78">
              <w:t xml:space="preserve"> 2016 (s 2(1) </w:t>
            </w:r>
            <w:r w:rsidR="002023AE">
              <w:t>item 1</w:t>
            </w:r>
            <w:r w:rsidRPr="00367C78">
              <w:t>)</w:t>
            </w:r>
          </w:p>
        </w:tc>
        <w:tc>
          <w:tcPr>
            <w:tcW w:w="1072" w:type="pct"/>
            <w:shd w:val="clear" w:color="auto" w:fill="auto"/>
          </w:tcPr>
          <w:p w14:paraId="696774C3" w14:textId="77777777" w:rsidR="00CA47E7" w:rsidRPr="00367C78" w:rsidRDefault="00CA47E7" w:rsidP="0057075F">
            <w:pPr>
              <w:pStyle w:val="ENoteTableText"/>
            </w:pPr>
            <w:r w:rsidRPr="00367C78">
              <w:t>—</w:t>
            </w:r>
          </w:p>
        </w:tc>
      </w:tr>
      <w:tr w:rsidR="00644A61" w:rsidRPr="00367C78" w14:paraId="76FDC1A3" w14:textId="77777777" w:rsidTr="00DB0CF4">
        <w:trPr>
          <w:cantSplit/>
        </w:trPr>
        <w:tc>
          <w:tcPr>
            <w:tcW w:w="1695" w:type="pct"/>
            <w:shd w:val="clear" w:color="auto" w:fill="auto"/>
          </w:tcPr>
          <w:p w14:paraId="681BD5D2" w14:textId="53E2ED4F" w:rsidR="00644A61" w:rsidRPr="00367C78" w:rsidRDefault="00644A61" w:rsidP="0057075F">
            <w:pPr>
              <w:pStyle w:val="ENoteTableText"/>
            </w:pPr>
            <w:r w:rsidRPr="00367C78">
              <w:t xml:space="preserve">Therapeutic Goods Legislation Amendment (Fees and Other Measures) </w:t>
            </w:r>
            <w:r w:rsidR="002023AE">
              <w:t>Regulations 2</w:t>
            </w:r>
            <w:r w:rsidRPr="00367C78">
              <w:t>017</w:t>
            </w:r>
          </w:p>
        </w:tc>
        <w:tc>
          <w:tcPr>
            <w:tcW w:w="1161" w:type="pct"/>
            <w:shd w:val="clear" w:color="auto" w:fill="auto"/>
          </w:tcPr>
          <w:p w14:paraId="0EE6B874" w14:textId="77777777" w:rsidR="00644A61" w:rsidRPr="00367C78" w:rsidRDefault="00644A61" w:rsidP="0057075F">
            <w:pPr>
              <w:pStyle w:val="ENoteTableText"/>
            </w:pPr>
            <w:r w:rsidRPr="00367C78">
              <w:t>19</w:t>
            </w:r>
            <w:r w:rsidR="00EA1C6C" w:rsidRPr="00367C78">
              <w:t> </w:t>
            </w:r>
            <w:r w:rsidRPr="00367C78">
              <w:t>May 2017 (F2017L00552)</w:t>
            </w:r>
          </w:p>
        </w:tc>
        <w:tc>
          <w:tcPr>
            <w:tcW w:w="1072" w:type="pct"/>
            <w:shd w:val="clear" w:color="auto" w:fill="auto"/>
          </w:tcPr>
          <w:p w14:paraId="443EE17A" w14:textId="2E2E2D4A" w:rsidR="00644A61" w:rsidRPr="00367C78" w:rsidRDefault="00644A61" w:rsidP="0057075F">
            <w:pPr>
              <w:pStyle w:val="ENoteTableText"/>
            </w:pPr>
            <w:r w:rsidRPr="00367C78">
              <w:t>Sch 1 (</w:t>
            </w:r>
            <w:r w:rsidR="00031B25">
              <w:t>items 1</w:t>
            </w:r>
            <w:r w:rsidRPr="00367C78">
              <w:t xml:space="preserve">, 2): </w:t>
            </w:r>
            <w:r w:rsidR="002023AE">
              <w:t>1 July</w:t>
            </w:r>
            <w:r w:rsidRPr="00367C78">
              <w:t xml:space="preserve"> 2017 (s 2(1) </w:t>
            </w:r>
            <w:r w:rsidR="002023AE">
              <w:t>item 1</w:t>
            </w:r>
            <w:r w:rsidRPr="00367C78">
              <w:t>)</w:t>
            </w:r>
          </w:p>
        </w:tc>
        <w:tc>
          <w:tcPr>
            <w:tcW w:w="1072" w:type="pct"/>
            <w:shd w:val="clear" w:color="auto" w:fill="auto"/>
          </w:tcPr>
          <w:p w14:paraId="3B5CED06" w14:textId="77777777" w:rsidR="00644A61" w:rsidRPr="00367C78" w:rsidRDefault="00C81E8A" w:rsidP="0057075F">
            <w:pPr>
              <w:pStyle w:val="ENoteTableText"/>
            </w:pPr>
            <w:r w:rsidRPr="00367C78">
              <w:t>—</w:t>
            </w:r>
          </w:p>
        </w:tc>
      </w:tr>
      <w:tr w:rsidR="007C3331" w:rsidRPr="00367C78" w14:paraId="70610A1E" w14:textId="77777777" w:rsidTr="00613DAF">
        <w:trPr>
          <w:cantSplit/>
        </w:trPr>
        <w:tc>
          <w:tcPr>
            <w:tcW w:w="1695" w:type="pct"/>
            <w:shd w:val="clear" w:color="auto" w:fill="auto"/>
          </w:tcPr>
          <w:p w14:paraId="7FFA8ED6" w14:textId="58165104" w:rsidR="007C3331" w:rsidRPr="00367C78" w:rsidRDefault="007C3331" w:rsidP="0057075F">
            <w:pPr>
              <w:pStyle w:val="ENoteTableText"/>
            </w:pPr>
            <w:r w:rsidRPr="00367C78">
              <w:t>Therapeutic Goods Legislation Amendment (2017 Measures No.</w:t>
            </w:r>
            <w:r w:rsidR="00EA1C6C" w:rsidRPr="00367C78">
              <w:t> </w:t>
            </w:r>
            <w:r w:rsidRPr="00367C78">
              <w:t xml:space="preserve">1) </w:t>
            </w:r>
            <w:r w:rsidR="002023AE">
              <w:t>Regulations 2</w:t>
            </w:r>
            <w:r w:rsidRPr="00367C78">
              <w:t>017</w:t>
            </w:r>
          </w:p>
        </w:tc>
        <w:tc>
          <w:tcPr>
            <w:tcW w:w="1161" w:type="pct"/>
            <w:shd w:val="clear" w:color="auto" w:fill="auto"/>
          </w:tcPr>
          <w:p w14:paraId="4A469510" w14:textId="77777777" w:rsidR="007C3331" w:rsidRPr="00367C78" w:rsidRDefault="007C3331" w:rsidP="0057075F">
            <w:pPr>
              <w:pStyle w:val="ENoteTableText"/>
            </w:pPr>
            <w:r w:rsidRPr="00367C78">
              <w:t>30</w:t>
            </w:r>
            <w:r w:rsidR="00EA1C6C" w:rsidRPr="00367C78">
              <w:t> </w:t>
            </w:r>
            <w:r w:rsidRPr="00367C78">
              <w:t>June 2017 (F2017L00853)</w:t>
            </w:r>
          </w:p>
        </w:tc>
        <w:tc>
          <w:tcPr>
            <w:tcW w:w="1072" w:type="pct"/>
            <w:shd w:val="clear" w:color="auto" w:fill="auto"/>
          </w:tcPr>
          <w:p w14:paraId="10D16141" w14:textId="68BF2060" w:rsidR="007C3331" w:rsidRPr="00367C78" w:rsidRDefault="007C3331" w:rsidP="00A81EDD">
            <w:pPr>
              <w:pStyle w:val="ENoteTableText"/>
            </w:pPr>
            <w:r w:rsidRPr="00367C78">
              <w:t>Sch 2 (</w:t>
            </w:r>
            <w:r w:rsidR="00031B25">
              <w:t>items 1</w:t>
            </w:r>
            <w:r w:rsidR="008F0C5A" w:rsidRPr="00367C78">
              <w:t>–6), Sch 6 (</w:t>
            </w:r>
            <w:r w:rsidR="002023AE">
              <w:t>item 1</w:t>
            </w:r>
            <w:r w:rsidR="008F0C5A" w:rsidRPr="00367C78">
              <w:t>) and Sch 8 (</w:t>
            </w:r>
            <w:r w:rsidR="00031B25">
              <w:t>items 1</w:t>
            </w:r>
            <w:r w:rsidR="008F0C5A" w:rsidRPr="00367C78">
              <w:t>–6)</w:t>
            </w:r>
            <w:r w:rsidR="00DB0CF4" w:rsidRPr="00367C78">
              <w:t xml:space="preserve">: </w:t>
            </w:r>
            <w:r w:rsidR="002023AE">
              <w:t>1 July</w:t>
            </w:r>
            <w:r w:rsidR="00DB0CF4" w:rsidRPr="00367C78">
              <w:t xml:space="preserve"> 2017</w:t>
            </w:r>
            <w:r w:rsidR="003E09B5" w:rsidRPr="00367C78">
              <w:t xml:space="preserve"> (s 2(1) </w:t>
            </w:r>
            <w:r w:rsidR="002023AE">
              <w:t>item 4</w:t>
            </w:r>
            <w:r w:rsidR="003E09B5" w:rsidRPr="00367C78">
              <w:t>)</w:t>
            </w:r>
          </w:p>
        </w:tc>
        <w:tc>
          <w:tcPr>
            <w:tcW w:w="1072" w:type="pct"/>
            <w:shd w:val="clear" w:color="auto" w:fill="auto"/>
          </w:tcPr>
          <w:p w14:paraId="4B8CB74E" w14:textId="77777777" w:rsidR="007C3331" w:rsidRPr="00367C78" w:rsidRDefault="008F0C5A" w:rsidP="0057075F">
            <w:pPr>
              <w:pStyle w:val="ENoteTableText"/>
            </w:pPr>
            <w:r w:rsidRPr="00367C78">
              <w:t>—</w:t>
            </w:r>
          </w:p>
        </w:tc>
      </w:tr>
      <w:tr w:rsidR="005E3D99" w:rsidRPr="00367C78" w14:paraId="42EE0B7D" w14:textId="77777777" w:rsidTr="008C1A6F">
        <w:trPr>
          <w:cantSplit/>
        </w:trPr>
        <w:tc>
          <w:tcPr>
            <w:tcW w:w="1695" w:type="pct"/>
            <w:shd w:val="clear" w:color="auto" w:fill="auto"/>
          </w:tcPr>
          <w:p w14:paraId="55CE187C" w14:textId="038CEA53" w:rsidR="005E3D99" w:rsidRPr="00367C78" w:rsidRDefault="005E3D99" w:rsidP="0057075F">
            <w:pPr>
              <w:pStyle w:val="ENoteTableText"/>
            </w:pPr>
            <w:r w:rsidRPr="00367C78">
              <w:t>Therapeutic Goods Legislation Amendment (2017 Measures No.</w:t>
            </w:r>
            <w:r w:rsidR="00EA1C6C" w:rsidRPr="00367C78">
              <w:t> </w:t>
            </w:r>
            <w:r w:rsidRPr="00367C78">
              <w:t xml:space="preserve">2) </w:t>
            </w:r>
            <w:r w:rsidR="002023AE">
              <w:t>Regulations 2</w:t>
            </w:r>
            <w:r w:rsidRPr="00367C78">
              <w:t>017</w:t>
            </w:r>
          </w:p>
        </w:tc>
        <w:tc>
          <w:tcPr>
            <w:tcW w:w="1161" w:type="pct"/>
            <w:shd w:val="clear" w:color="auto" w:fill="auto"/>
          </w:tcPr>
          <w:p w14:paraId="5E8E22FD" w14:textId="77777777" w:rsidR="005E3D99" w:rsidRPr="00367C78" w:rsidRDefault="005E3D99" w:rsidP="0057075F">
            <w:pPr>
              <w:pStyle w:val="ENoteTableText"/>
            </w:pPr>
            <w:r w:rsidRPr="00367C78">
              <w:t>1 Dec 2017 (F2017L01561)</w:t>
            </w:r>
          </w:p>
        </w:tc>
        <w:tc>
          <w:tcPr>
            <w:tcW w:w="1072" w:type="pct"/>
            <w:shd w:val="clear" w:color="auto" w:fill="auto"/>
          </w:tcPr>
          <w:p w14:paraId="0DE12ADD" w14:textId="7EB04DA9" w:rsidR="005E3D99" w:rsidRPr="00367C78" w:rsidRDefault="005E3D99" w:rsidP="00132ABF">
            <w:pPr>
              <w:pStyle w:val="ENoteTableText"/>
            </w:pPr>
            <w:r w:rsidRPr="00367C78">
              <w:t xml:space="preserve">Sch 1: </w:t>
            </w:r>
            <w:r w:rsidR="00EC0C95" w:rsidRPr="00367C78">
              <w:t>1 Jan 2018 (s</w:t>
            </w:r>
            <w:r w:rsidR="00132ABF" w:rsidRPr="00367C78">
              <w:t> </w:t>
            </w:r>
            <w:r w:rsidR="00EC0C95" w:rsidRPr="00367C78">
              <w:t xml:space="preserve">2(1) </w:t>
            </w:r>
            <w:r w:rsidR="002023AE">
              <w:t>item 2</w:t>
            </w:r>
            <w:r w:rsidR="00EC0C95" w:rsidRPr="00367C78">
              <w:t>)</w:t>
            </w:r>
            <w:r w:rsidR="00EC0C95" w:rsidRPr="00367C78">
              <w:br/>
              <w:t>Sch 4 (</w:t>
            </w:r>
            <w:r w:rsidR="002561A5">
              <w:t>items 5</w:t>
            </w:r>
            <w:r w:rsidR="00EC0C95" w:rsidRPr="00367C78">
              <w:t>, 7</w:t>
            </w:r>
            <w:r w:rsidR="003E09B5" w:rsidRPr="00367C78">
              <w:t>–</w:t>
            </w:r>
            <w:r w:rsidR="00EC0C95" w:rsidRPr="00367C78">
              <w:t>10): 2 Dec 2017 (s 2(1) item</w:t>
            </w:r>
            <w:r w:rsidR="00EA1C6C" w:rsidRPr="00367C78">
              <w:t> </w:t>
            </w:r>
            <w:r w:rsidR="00EC0C95" w:rsidRPr="00367C78">
              <w:t>6)</w:t>
            </w:r>
          </w:p>
        </w:tc>
        <w:tc>
          <w:tcPr>
            <w:tcW w:w="1072" w:type="pct"/>
            <w:shd w:val="clear" w:color="auto" w:fill="auto"/>
          </w:tcPr>
          <w:p w14:paraId="123629CB" w14:textId="77777777" w:rsidR="005E3D99" w:rsidRPr="00367C78" w:rsidRDefault="00EC0C95" w:rsidP="0057075F">
            <w:pPr>
              <w:pStyle w:val="ENoteTableText"/>
            </w:pPr>
            <w:r w:rsidRPr="00367C78">
              <w:t>—</w:t>
            </w:r>
          </w:p>
        </w:tc>
      </w:tr>
      <w:tr w:rsidR="008436B0" w:rsidRPr="00367C78" w14:paraId="654D13B2" w14:textId="77777777" w:rsidTr="00A92A32">
        <w:trPr>
          <w:cantSplit/>
        </w:trPr>
        <w:tc>
          <w:tcPr>
            <w:tcW w:w="1695" w:type="pct"/>
            <w:shd w:val="clear" w:color="auto" w:fill="auto"/>
          </w:tcPr>
          <w:p w14:paraId="413BA3D6" w14:textId="1482BE52" w:rsidR="008436B0" w:rsidRPr="00367C78" w:rsidRDefault="007C2DEF">
            <w:pPr>
              <w:pStyle w:val="ENoteTableText"/>
            </w:pPr>
            <w:r w:rsidRPr="00367C78">
              <w:t xml:space="preserve">Therapeutic Goods (Medical Devices) Amendment (Implantable Medical Devices) </w:t>
            </w:r>
            <w:r w:rsidR="002023AE">
              <w:t>Regulations 2</w:t>
            </w:r>
            <w:r w:rsidRPr="00367C78">
              <w:t>017</w:t>
            </w:r>
          </w:p>
        </w:tc>
        <w:tc>
          <w:tcPr>
            <w:tcW w:w="1161" w:type="pct"/>
            <w:shd w:val="clear" w:color="auto" w:fill="auto"/>
          </w:tcPr>
          <w:p w14:paraId="28091206" w14:textId="77777777" w:rsidR="008436B0" w:rsidRPr="00367C78" w:rsidRDefault="007C2DEF" w:rsidP="0057075F">
            <w:pPr>
              <w:pStyle w:val="ENoteTableText"/>
            </w:pPr>
            <w:r w:rsidRPr="00367C78">
              <w:t>20 Dec 2017 (F2017L01692)</w:t>
            </w:r>
          </w:p>
        </w:tc>
        <w:tc>
          <w:tcPr>
            <w:tcW w:w="1072" w:type="pct"/>
            <w:shd w:val="clear" w:color="auto" w:fill="auto"/>
          </w:tcPr>
          <w:p w14:paraId="7F053C61" w14:textId="0BE37869" w:rsidR="008436B0" w:rsidRPr="00367C78" w:rsidRDefault="007C2DEF" w:rsidP="00132ABF">
            <w:pPr>
              <w:pStyle w:val="ENoteTableText"/>
            </w:pPr>
            <w:r w:rsidRPr="00367C78">
              <w:t xml:space="preserve">1 Dec 2018 (s 2(1) </w:t>
            </w:r>
            <w:r w:rsidR="002023AE">
              <w:t>item 1</w:t>
            </w:r>
            <w:r w:rsidRPr="00367C78">
              <w:t>)</w:t>
            </w:r>
          </w:p>
        </w:tc>
        <w:tc>
          <w:tcPr>
            <w:tcW w:w="1072" w:type="pct"/>
            <w:shd w:val="clear" w:color="auto" w:fill="auto"/>
          </w:tcPr>
          <w:p w14:paraId="06EA4B08" w14:textId="77777777" w:rsidR="008436B0" w:rsidRPr="00367C78" w:rsidRDefault="009D7AEE" w:rsidP="0057075F">
            <w:pPr>
              <w:pStyle w:val="ENoteTableText"/>
            </w:pPr>
            <w:r w:rsidRPr="00367C78">
              <w:t>—</w:t>
            </w:r>
          </w:p>
        </w:tc>
      </w:tr>
      <w:tr w:rsidR="008436B0" w:rsidRPr="00367C78" w14:paraId="5991DAE3" w14:textId="77777777" w:rsidTr="00841B14">
        <w:trPr>
          <w:cantSplit/>
        </w:trPr>
        <w:tc>
          <w:tcPr>
            <w:tcW w:w="1695" w:type="pct"/>
            <w:shd w:val="clear" w:color="auto" w:fill="auto"/>
          </w:tcPr>
          <w:p w14:paraId="58F990CB" w14:textId="0ECAF52B" w:rsidR="008436B0" w:rsidRPr="00367C78" w:rsidRDefault="008436B0" w:rsidP="0057075F">
            <w:pPr>
              <w:pStyle w:val="ENoteTableText"/>
            </w:pPr>
            <w:r w:rsidRPr="00367C78">
              <w:rPr>
                <w:rFonts w:eastAsiaTheme="minorHAnsi"/>
              </w:rPr>
              <w:t>Therapeutic Goods Legislation Amendment (2018 Measures No.</w:t>
            </w:r>
            <w:r w:rsidR="00EA1C6C" w:rsidRPr="00367C78">
              <w:rPr>
                <w:rFonts w:eastAsiaTheme="minorHAnsi"/>
              </w:rPr>
              <w:t> </w:t>
            </w:r>
            <w:r w:rsidRPr="00367C78">
              <w:rPr>
                <w:rFonts w:eastAsiaTheme="minorHAnsi"/>
              </w:rPr>
              <w:t xml:space="preserve">1) </w:t>
            </w:r>
            <w:r w:rsidR="002023AE">
              <w:rPr>
                <w:rFonts w:eastAsiaTheme="minorHAnsi"/>
              </w:rPr>
              <w:t>Regulations 2</w:t>
            </w:r>
            <w:r w:rsidRPr="00367C78">
              <w:rPr>
                <w:rFonts w:eastAsiaTheme="minorHAnsi"/>
              </w:rPr>
              <w:t>018</w:t>
            </w:r>
          </w:p>
        </w:tc>
        <w:tc>
          <w:tcPr>
            <w:tcW w:w="1161" w:type="pct"/>
            <w:shd w:val="clear" w:color="auto" w:fill="auto"/>
          </w:tcPr>
          <w:p w14:paraId="7934A29F" w14:textId="77777777" w:rsidR="008436B0" w:rsidRPr="00367C78" w:rsidRDefault="00AF722A" w:rsidP="0057075F">
            <w:pPr>
              <w:pStyle w:val="ENoteTableText"/>
            </w:pPr>
            <w:r w:rsidRPr="00367C78">
              <w:t>19</w:t>
            </w:r>
            <w:r w:rsidR="007C2DEF" w:rsidRPr="00367C78">
              <w:t> Mar 2018</w:t>
            </w:r>
            <w:r w:rsidR="008436B0" w:rsidRPr="00367C78">
              <w:t xml:space="preserve"> (F2018L00311)</w:t>
            </w:r>
          </w:p>
        </w:tc>
        <w:tc>
          <w:tcPr>
            <w:tcW w:w="1072" w:type="pct"/>
            <w:shd w:val="clear" w:color="auto" w:fill="auto"/>
          </w:tcPr>
          <w:p w14:paraId="734F96A9" w14:textId="77C513BC" w:rsidR="008436B0" w:rsidRPr="00367C78" w:rsidRDefault="008436B0" w:rsidP="003A6700">
            <w:pPr>
              <w:pStyle w:val="ENoteTableText"/>
            </w:pPr>
            <w:r w:rsidRPr="00367C78">
              <w:t>Sch 3, Sch 6 (</w:t>
            </w:r>
            <w:r w:rsidR="00031B25">
              <w:t>items 1</w:t>
            </w:r>
            <w:r w:rsidR="002A3C39" w:rsidRPr="00367C78">
              <w:t>–</w:t>
            </w:r>
            <w:r w:rsidR="007C2DEF" w:rsidRPr="00367C78">
              <w:t>8) and Sch 7: 20 Mar 2018 (s 2(1) items</w:t>
            </w:r>
            <w:r w:rsidR="00EA1C6C" w:rsidRPr="00367C78">
              <w:t> </w:t>
            </w:r>
            <w:r w:rsidR="003A6700" w:rsidRPr="00367C78">
              <w:t>4</w:t>
            </w:r>
            <w:r w:rsidR="007C2DEF" w:rsidRPr="00367C78">
              <w:t>, 8)</w:t>
            </w:r>
          </w:p>
        </w:tc>
        <w:tc>
          <w:tcPr>
            <w:tcW w:w="1072" w:type="pct"/>
            <w:shd w:val="clear" w:color="auto" w:fill="auto"/>
          </w:tcPr>
          <w:p w14:paraId="4F53B69F" w14:textId="77777777" w:rsidR="008436B0" w:rsidRPr="00367C78" w:rsidRDefault="007C2DEF" w:rsidP="0057075F">
            <w:pPr>
              <w:pStyle w:val="ENoteTableText"/>
            </w:pPr>
            <w:r w:rsidRPr="00367C78">
              <w:t>—</w:t>
            </w:r>
          </w:p>
        </w:tc>
      </w:tr>
      <w:tr w:rsidR="00DC6724" w:rsidRPr="00367C78" w14:paraId="0903DB7E" w14:textId="77777777" w:rsidTr="00E960D7">
        <w:trPr>
          <w:cantSplit/>
        </w:trPr>
        <w:tc>
          <w:tcPr>
            <w:tcW w:w="1695" w:type="pct"/>
            <w:shd w:val="clear" w:color="auto" w:fill="auto"/>
          </w:tcPr>
          <w:p w14:paraId="4B870A3C" w14:textId="073FE473" w:rsidR="00DC6724" w:rsidRPr="00367C78" w:rsidRDefault="00DC6724" w:rsidP="0057075F">
            <w:pPr>
              <w:pStyle w:val="ENoteTableText"/>
              <w:rPr>
                <w:rFonts w:eastAsiaTheme="minorHAnsi"/>
              </w:rPr>
            </w:pPr>
            <w:r w:rsidRPr="00367C78">
              <w:rPr>
                <w:rFonts w:eastAsiaTheme="minorHAnsi"/>
              </w:rPr>
              <w:t xml:space="preserve">Therapeutic Goods Legislation Amendment (Exempt Devices and Goods) </w:t>
            </w:r>
            <w:r w:rsidR="002023AE">
              <w:rPr>
                <w:rFonts w:eastAsiaTheme="minorHAnsi"/>
              </w:rPr>
              <w:t>Regulations 2</w:t>
            </w:r>
            <w:r w:rsidRPr="00367C78">
              <w:rPr>
                <w:rFonts w:eastAsiaTheme="minorHAnsi"/>
              </w:rPr>
              <w:t>018</w:t>
            </w:r>
          </w:p>
        </w:tc>
        <w:tc>
          <w:tcPr>
            <w:tcW w:w="1161" w:type="pct"/>
            <w:shd w:val="clear" w:color="auto" w:fill="auto"/>
          </w:tcPr>
          <w:p w14:paraId="16A07C7C" w14:textId="77777777" w:rsidR="00DC6724" w:rsidRPr="00367C78" w:rsidRDefault="00DC6724" w:rsidP="0057075F">
            <w:pPr>
              <w:pStyle w:val="ENoteTableText"/>
            </w:pPr>
            <w:r w:rsidRPr="00367C78">
              <w:t>26 Apr 2018 (F2018L00516)</w:t>
            </w:r>
          </w:p>
        </w:tc>
        <w:tc>
          <w:tcPr>
            <w:tcW w:w="1072" w:type="pct"/>
            <w:shd w:val="clear" w:color="auto" w:fill="auto"/>
          </w:tcPr>
          <w:p w14:paraId="25D46EF9" w14:textId="79CB1471" w:rsidR="00DC6724" w:rsidRPr="00367C78" w:rsidRDefault="00DC6724" w:rsidP="00841B14">
            <w:pPr>
              <w:pStyle w:val="ENoteTableText"/>
            </w:pPr>
            <w:r w:rsidRPr="00367C78">
              <w:t>Sch 1 (</w:t>
            </w:r>
            <w:r w:rsidR="00031B25">
              <w:t>items 1</w:t>
            </w:r>
            <w:r w:rsidRPr="00367C78">
              <w:t>–5): 27</w:t>
            </w:r>
            <w:r w:rsidR="00841B14" w:rsidRPr="00367C78">
              <w:t> </w:t>
            </w:r>
            <w:r w:rsidRPr="00367C78">
              <w:t xml:space="preserve">Apr 2018 (s 2(1) </w:t>
            </w:r>
            <w:r w:rsidR="002023AE">
              <w:t>item 1</w:t>
            </w:r>
            <w:r w:rsidRPr="00367C78">
              <w:t>)</w:t>
            </w:r>
          </w:p>
        </w:tc>
        <w:tc>
          <w:tcPr>
            <w:tcW w:w="1072" w:type="pct"/>
            <w:shd w:val="clear" w:color="auto" w:fill="auto"/>
          </w:tcPr>
          <w:p w14:paraId="61B21CB3" w14:textId="77777777" w:rsidR="00DC6724" w:rsidRPr="00367C78" w:rsidRDefault="00DC6724" w:rsidP="0057075F">
            <w:pPr>
              <w:pStyle w:val="ENoteTableText"/>
            </w:pPr>
            <w:r w:rsidRPr="00367C78">
              <w:t>—</w:t>
            </w:r>
          </w:p>
        </w:tc>
      </w:tr>
      <w:tr w:rsidR="00C4594E" w:rsidRPr="00367C78" w14:paraId="3410C820" w14:textId="77777777" w:rsidTr="00E960D7">
        <w:trPr>
          <w:cantSplit/>
        </w:trPr>
        <w:tc>
          <w:tcPr>
            <w:tcW w:w="1695" w:type="pct"/>
            <w:shd w:val="clear" w:color="auto" w:fill="auto"/>
          </w:tcPr>
          <w:p w14:paraId="740829CB" w14:textId="5D4AB92A" w:rsidR="00C4594E" w:rsidRPr="00367C78" w:rsidRDefault="00C4594E" w:rsidP="0057075F">
            <w:pPr>
              <w:pStyle w:val="ENoteTableText"/>
              <w:rPr>
                <w:rFonts w:eastAsiaTheme="minorHAnsi"/>
              </w:rPr>
            </w:pPr>
            <w:r w:rsidRPr="00367C78">
              <w:rPr>
                <w:rFonts w:eastAsiaTheme="minorHAnsi"/>
              </w:rPr>
              <w:t xml:space="preserve">Therapeutic Goods Legislation Amendment (Fees and Other Measures) </w:t>
            </w:r>
            <w:r w:rsidR="002023AE">
              <w:rPr>
                <w:rFonts w:eastAsiaTheme="minorHAnsi"/>
              </w:rPr>
              <w:t>Regulations 2</w:t>
            </w:r>
            <w:r w:rsidRPr="00367C78">
              <w:rPr>
                <w:rFonts w:eastAsiaTheme="minorHAnsi"/>
              </w:rPr>
              <w:t>018</w:t>
            </w:r>
          </w:p>
        </w:tc>
        <w:tc>
          <w:tcPr>
            <w:tcW w:w="1161" w:type="pct"/>
            <w:shd w:val="clear" w:color="auto" w:fill="auto"/>
          </w:tcPr>
          <w:p w14:paraId="78383359" w14:textId="77777777" w:rsidR="00C4594E" w:rsidRPr="00367C78" w:rsidRDefault="00C4594E" w:rsidP="0057075F">
            <w:pPr>
              <w:pStyle w:val="ENoteTableText"/>
            </w:pPr>
            <w:r w:rsidRPr="00367C78">
              <w:t>12</w:t>
            </w:r>
            <w:r w:rsidR="00EA1C6C" w:rsidRPr="00367C78">
              <w:t> </w:t>
            </w:r>
            <w:r w:rsidRPr="00367C78">
              <w:t>June 2018 (F2018L00759)</w:t>
            </w:r>
          </w:p>
        </w:tc>
        <w:tc>
          <w:tcPr>
            <w:tcW w:w="1072" w:type="pct"/>
            <w:shd w:val="clear" w:color="auto" w:fill="auto"/>
          </w:tcPr>
          <w:p w14:paraId="1F16DF09" w14:textId="3934B82D" w:rsidR="00C4594E" w:rsidRPr="00367C78" w:rsidRDefault="00C4594E" w:rsidP="00841B14">
            <w:pPr>
              <w:pStyle w:val="ENoteTableText"/>
            </w:pPr>
            <w:r w:rsidRPr="00367C78">
              <w:t>Sch 1 (</w:t>
            </w:r>
            <w:r w:rsidR="00031B25">
              <w:t>items 1</w:t>
            </w:r>
            <w:r w:rsidRPr="00367C78">
              <w:t xml:space="preserve">–4): </w:t>
            </w:r>
            <w:r w:rsidR="002023AE">
              <w:t>1 July</w:t>
            </w:r>
            <w:r w:rsidRPr="00367C78">
              <w:t xml:space="preserve"> 2018 (s 2(1) </w:t>
            </w:r>
            <w:r w:rsidR="002023AE">
              <w:t>item 2</w:t>
            </w:r>
            <w:r w:rsidRPr="00367C78">
              <w:t>)</w:t>
            </w:r>
          </w:p>
        </w:tc>
        <w:tc>
          <w:tcPr>
            <w:tcW w:w="1072" w:type="pct"/>
            <w:shd w:val="clear" w:color="auto" w:fill="auto"/>
          </w:tcPr>
          <w:p w14:paraId="4B771FEE" w14:textId="77777777" w:rsidR="00C4594E" w:rsidRPr="00367C78" w:rsidRDefault="00C4594E" w:rsidP="0057075F">
            <w:pPr>
              <w:pStyle w:val="ENoteTableText"/>
            </w:pPr>
            <w:r w:rsidRPr="00367C78">
              <w:t>—</w:t>
            </w:r>
          </w:p>
        </w:tc>
      </w:tr>
      <w:tr w:rsidR="00F17909" w:rsidRPr="00367C78" w14:paraId="066DFFA0" w14:textId="77777777" w:rsidTr="000757DA">
        <w:trPr>
          <w:cantSplit/>
        </w:trPr>
        <w:tc>
          <w:tcPr>
            <w:tcW w:w="1695" w:type="pct"/>
            <w:tcBorders>
              <w:bottom w:val="single" w:sz="4" w:space="0" w:color="auto"/>
            </w:tcBorders>
            <w:shd w:val="clear" w:color="auto" w:fill="auto"/>
          </w:tcPr>
          <w:p w14:paraId="02DA453A" w14:textId="3DA01644" w:rsidR="00F17909" w:rsidRPr="00367C78" w:rsidRDefault="00F17909" w:rsidP="0057075F">
            <w:pPr>
              <w:pStyle w:val="ENoteTableText"/>
              <w:rPr>
                <w:rFonts w:eastAsiaTheme="minorHAnsi"/>
              </w:rPr>
            </w:pPr>
            <w:r w:rsidRPr="00367C78">
              <w:rPr>
                <w:rFonts w:eastAsiaTheme="minorHAnsi"/>
              </w:rPr>
              <w:t>Therapeutic Goods Legislation Amendment (2018 Measures No.</w:t>
            </w:r>
            <w:r w:rsidR="00EA1C6C" w:rsidRPr="00367C78">
              <w:rPr>
                <w:rFonts w:eastAsiaTheme="minorHAnsi"/>
              </w:rPr>
              <w:t> </w:t>
            </w:r>
            <w:r w:rsidRPr="00367C78">
              <w:rPr>
                <w:rFonts w:eastAsiaTheme="minorHAnsi"/>
              </w:rPr>
              <w:t xml:space="preserve">2) </w:t>
            </w:r>
            <w:r w:rsidR="002023AE">
              <w:rPr>
                <w:rFonts w:eastAsiaTheme="minorHAnsi"/>
              </w:rPr>
              <w:t>Regulations 2</w:t>
            </w:r>
            <w:r w:rsidRPr="00367C78">
              <w:rPr>
                <w:rFonts w:eastAsiaTheme="minorHAnsi"/>
              </w:rPr>
              <w:t>018</w:t>
            </w:r>
          </w:p>
        </w:tc>
        <w:tc>
          <w:tcPr>
            <w:tcW w:w="1161" w:type="pct"/>
            <w:tcBorders>
              <w:bottom w:val="single" w:sz="4" w:space="0" w:color="auto"/>
            </w:tcBorders>
            <w:shd w:val="clear" w:color="auto" w:fill="auto"/>
          </w:tcPr>
          <w:p w14:paraId="0A9E6E22" w14:textId="77777777" w:rsidR="00F17909" w:rsidRPr="00367C78" w:rsidRDefault="00F17909" w:rsidP="0057075F">
            <w:pPr>
              <w:pStyle w:val="ENoteTableText"/>
            </w:pPr>
            <w:r w:rsidRPr="00367C78">
              <w:t>25</w:t>
            </w:r>
            <w:r w:rsidR="00EA1C6C" w:rsidRPr="00367C78">
              <w:t> </w:t>
            </w:r>
            <w:r w:rsidRPr="00367C78">
              <w:t>June 2018 (F2018L00865)</w:t>
            </w:r>
          </w:p>
        </w:tc>
        <w:tc>
          <w:tcPr>
            <w:tcW w:w="1072" w:type="pct"/>
            <w:tcBorders>
              <w:bottom w:val="single" w:sz="4" w:space="0" w:color="auto"/>
            </w:tcBorders>
            <w:shd w:val="clear" w:color="auto" w:fill="auto"/>
          </w:tcPr>
          <w:p w14:paraId="7AF3BA55" w14:textId="78520F5B" w:rsidR="00F17909" w:rsidRPr="00367C78" w:rsidRDefault="00F17909" w:rsidP="00841B14">
            <w:pPr>
              <w:pStyle w:val="ENoteTableText"/>
            </w:pPr>
            <w:r w:rsidRPr="00367C78">
              <w:t>Sch 1 (</w:t>
            </w:r>
            <w:r w:rsidR="00031B25">
              <w:t>items 1</w:t>
            </w:r>
            <w:r w:rsidRPr="00367C78">
              <w:t xml:space="preserve">–3): </w:t>
            </w:r>
            <w:r w:rsidR="002023AE">
              <w:t>1 July</w:t>
            </w:r>
            <w:r w:rsidRPr="00367C78">
              <w:t xml:space="preserve"> 2018 (s 2(1) </w:t>
            </w:r>
            <w:r w:rsidR="002023AE">
              <w:t>item 2</w:t>
            </w:r>
            <w:r w:rsidRPr="00367C78">
              <w:t>)</w:t>
            </w:r>
          </w:p>
        </w:tc>
        <w:tc>
          <w:tcPr>
            <w:tcW w:w="1072" w:type="pct"/>
            <w:tcBorders>
              <w:bottom w:val="single" w:sz="4" w:space="0" w:color="auto"/>
            </w:tcBorders>
            <w:shd w:val="clear" w:color="auto" w:fill="auto"/>
          </w:tcPr>
          <w:p w14:paraId="7340579C" w14:textId="77777777" w:rsidR="00F17909" w:rsidRPr="00367C78" w:rsidRDefault="00F17909" w:rsidP="0057075F">
            <w:pPr>
              <w:pStyle w:val="ENoteTableText"/>
            </w:pPr>
            <w:r w:rsidRPr="00367C78">
              <w:t>—</w:t>
            </w:r>
          </w:p>
        </w:tc>
      </w:tr>
      <w:tr w:rsidR="0055161A" w:rsidRPr="00367C78" w14:paraId="53036BF1" w14:textId="77777777" w:rsidTr="00782A18">
        <w:trPr>
          <w:cantSplit/>
        </w:trPr>
        <w:tc>
          <w:tcPr>
            <w:tcW w:w="1695" w:type="pct"/>
            <w:shd w:val="clear" w:color="auto" w:fill="auto"/>
          </w:tcPr>
          <w:p w14:paraId="44F44BA8" w14:textId="5B1F4BD7" w:rsidR="0055161A" w:rsidRPr="00367C78" w:rsidRDefault="0055161A" w:rsidP="0057075F">
            <w:pPr>
              <w:pStyle w:val="ENoteTableText"/>
              <w:rPr>
                <w:rFonts w:eastAsiaTheme="minorHAnsi"/>
              </w:rPr>
            </w:pPr>
            <w:r w:rsidRPr="00367C78">
              <w:rPr>
                <w:rFonts w:eastAsiaTheme="minorHAnsi"/>
              </w:rPr>
              <w:t>Therapeutic Goods Legislation Amendment (2018 Measures No.</w:t>
            </w:r>
            <w:r w:rsidR="00EA1C6C" w:rsidRPr="00367C78">
              <w:rPr>
                <w:rFonts w:eastAsiaTheme="minorHAnsi"/>
              </w:rPr>
              <w:t> </w:t>
            </w:r>
            <w:r w:rsidRPr="00367C78">
              <w:rPr>
                <w:rFonts w:eastAsiaTheme="minorHAnsi"/>
              </w:rPr>
              <w:t xml:space="preserve">3) </w:t>
            </w:r>
            <w:r w:rsidR="002023AE">
              <w:rPr>
                <w:rFonts w:eastAsiaTheme="minorHAnsi"/>
              </w:rPr>
              <w:t>Regulations 2</w:t>
            </w:r>
            <w:r w:rsidRPr="00367C78">
              <w:rPr>
                <w:rFonts w:eastAsiaTheme="minorHAnsi"/>
              </w:rPr>
              <w:t>018</w:t>
            </w:r>
          </w:p>
        </w:tc>
        <w:tc>
          <w:tcPr>
            <w:tcW w:w="1161" w:type="pct"/>
            <w:shd w:val="clear" w:color="auto" w:fill="auto"/>
          </w:tcPr>
          <w:p w14:paraId="6B073E26" w14:textId="77777777" w:rsidR="0055161A" w:rsidRPr="00367C78" w:rsidRDefault="0055161A" w:rsidP="0057075F">
            <w:pPr>
              <w:pStyle w:val="ENoteTableText"/>
            </w:pPr>
            <w:r w:rsidRPr="00367C78">
              <w:t>15 Oct 2018 (F2018L01434)</w:t>
            </w:r>
          </w:p>
        </w:tc>
        <w:tc>
          <w:tcPr>
            <w:tcW w:w="1072" w:type="pct"/>
            <w:shd w:val="clear" w:color="auto" w:fill="auto"/>
          </w:tcPr>
          <w:p w14:paraId="0FE83B02" w14:textId="01B4192C" w:rsidR="0055161A" w:rsidRPr="00367C78" w:rsidRDefault="0055161A" w:rsidP="00841B14">
            <w:pPr>
              <w:pStyle w:val="ENoteTableText"/>
            </w:pPr>
            <w:r w:rsidRPr="00367C78">
              <w:t>Sch 1 (</w:t>
            </w:r>
            <w:r w:rsidR="00031B25">
              <w:t>items 1</w:t>
            </w:r>
            <w:r w:rsidRPr="00367C78">
              <w:t xml:space="preserve">, 2, 35, 36): </w:t>
            </w:r>
            <w:r w:rsidR="00AF7EF2" w:rsidRPr="00367C78">
              <w:t xml:space="preserve">16 Oct 2018 (s 2(1) </w:t>
            </w:r>
            <w:r w:rsidR="002023AE">
              <w:t>item 2</w:t>
            </w:r>
            <w:r w:rsidR="00AF7EF2" w:rsidRPr="00367C78">
              <w:t>)</w:t>
            </w:r>
          </w:p>
        </w:tc>
        <w:tc>
          <w:tcPr>
            <w:tcW w:w="1072" w:type="pct"/>
            <w:shd w:val="clear" w:color="auto" w:fill="auto"/>
          </w:tcPr>
          <w:p w14:paraId="5B2C714D" w14:textId="77777777" w:rsidR="0055161A" w:rsidRPr="00367C78" w:rsidRDefault="00AF7EF2" w:rsidP="0057075F">
            <w:pPr>
              <w:pStyle w:val="ENoteTableText"/>
            </w:pPr>
            <w:r w:rsidRPr="00367C78">
              <w:t>—</w:t>
            </w:r>
          </w:p>
        </w:tc>
      </w:tr>
      <w:tr w:rsidR="003F685E" w:rsidRPr="00367C78" w14:paraId="59CD28A6" w14:textId="77777777" w:rsidTr="005A06BA">
        <w:trPr>
          <w:cantSplit/>
        </w:trPr>
        <w:tc>
          <w:tcPr>
            <w:tcW w:w="1695" w:type="pct"/>
            <w:tcBorders>
              <w:bottom w:val="single" w:sz="4" w:space="0" w:color="auto"/>
            </w:tcBorders>
            <w:shd w:val="clear" w:color="auto" w:fill="auto"/>
          </w:tcPr>
          <w:p w14:paraId="4550D5A4" w14:textId="4657A1F7" w:rsidR="003F685E" w:rsidRPr="00367C78" w:rsidRDefault="003F685E" w:rsidP="0057075F">
            <w:pPr>
              <w:pStyle w:val="ENoteTableText"/>
              <w:rPr>
                <w:rFonts w:eastAsiaTheme="minorHAnsi"/>
              </w:rPr>
            </w:pPr>
            <w:r w:rsidRPr="00367C78">
              <w:rPr>
                <w:rFonts w:eastAsiaTheme="minorHAnsi"/>
              </w:rPr>
              <w:t xml:space="preserve">Therapeutic Goods Legislation Amendment (Fees and Other Measures) </w:t>
            </w:r>
            <w:r w:rsidR="002023AE">
              <w:rPr>
                <w:rFonts w:eastAsiaTheme="minorHAnsi"/>
              </w:rPr>
              <w:t>Regulations 2</w:t>
            </w:r>
            <w:r w:rsidRPr="00367C78">
              <w:rPr>
                <w:rFonts w:eastAsiaTheme="minorHAnsi"/>
              </w:rPr>
              <w:t>019</w:t>
            </w:r>
          </w:p>
        </w:tc>
        <w:tc>
          <w:tcPr>
            <w:tcW w:w="1161" w:type="pct"/>
            <w:tcBorders>
              <w:bottom w:val="single" w:sz="4" w:space="0" w:color="auto"/>
            </w:tcBorders>
            <w:shd w:val="clear" w:color="auto" w:fill="auto"/>
          </w:tcPr>
          <w:p w14:paraId="4920CD4B" w14:textId="77777777" w:rsidR="003F685E" w:rsidRPr="00367C78" w:rsidRDefault="003F685E" w:rsidP="0057075F">
            <w:pPr>
              <w:pStyle w:val="ENoteTableText"/>
            </w:pPr>
            <w:r w:rsidRPr="00367C78">
              <w:t>25 Mar 2019 (F2019L00396)</w:t>
            </w:r>
          </w:p>
        </w:tc>
        <w:tc>
          <w:tcPr>
            <w:tcW w:w="1072" w:type="pct"/>
            <w:tcBorders>
              <w:bottom w:val="single" w:sz="4" w:space="0" w:color="auto"/>
            </w:tcBorders>
            <w:shd w:val="clear" w:color="auto" w:fill="auto"/>
          </w:tcPr>
          <w:p w14:paraId="0A70927D" w14:textId="25BC0292" w:rsidR="003F685E" w:rsidRPr="00367C78" w:rsidRDefault="003F685E" w:rsidP="00841B14">
            <w:pPr>
              <w:pStyle w:val="ENoteTableText"/>
            </w:pPr>
            <w:r w:rsidRPr="00367C78">
              <w:t>Sch 1 (</w:t>
            </w:r>
            <w:r w:rsidR="00031B25">
              <w:t>items 1</w:t>
            </w:r>
            <w:r w:rsidRPr="00367C78">
              <w:t xml:space="preserve">–3): </w:t>
            </w:r>
            <w:r w:rsidR="002023AE">
              <w:t>1 July</w:t>
            </w:r>
            <w:r w:rsidRPr="00367C78">
              <w:t xml:space="preserve"> 2019 (s 2(1) </w:t>
            </w:r>
            <w:r w:rsidR="002023AE">
              <w:t>item 2</w:t>
            </w:r>
            <w:r w:rsidRPr="00367C78">
              <w:t>)</w:t>
            </w:r>
          </w:p>
        </w:tc>
        <w:tc>
          <w:tcPr>
            <w:tcW w:w="1072" w:type="pct"/>
            <w:tcBorders>
              <w:bottom w:val="single" w:sz="4" w:space="0" w:color="auto"/>
            </w:tcBorders>
            <w:shd w:val="clear" w:color="auto" w:fill="auto"/>
          </w:tcPr>
          <w:p w14:paraId="1BB06987" w14:textId="77777777" w:rsidR="003F685E" w:rsidRPr="00367C78" w:rsidRDefault="003F685E" w:rsidP="0057075F">
            <w:pPr>
              <w:pStyle w:val="ENoteTableText"/>
            </w:pPr>
            <w:r w:rsidRPr="00367C78">
              <w:t>—</w:t>
            </w:r>
          </w:p>
        </w:tc>
      </w:tr>
      <w:tr w:rsidR="00BD259D" w:rsidRPr="00367C78" w14:paraId="649866BF" w14:textId="77777777" w:rsidTr="005A06BA">
        <w:trPr>
          <w:cantSplit/>
        </w:trPr>
        <w:tc>
          <w:tcPr>
            <w:tcW w:w="1695" w:type="pct"/>
            <w:tcBorders>
              <w:bottom w:val="nil"/>
            </w:tcBorders>
            <w:shd w:val="clear" w:color="auto" w:fill="auto"/>
          </w:tcPr>
          <w:p w14:paraId="2E9D4285" w14:textId="6E9BA600" w:rsidR="00BD259D" w:rsidRPr="00367C78" w:rsidRDefault="00BD259D" w:rsidP="0057075F">
            <w:pPr>
              <w:pStyle w:val="ENoteTableText"/>
              <w:rPr>
                <w:rFonts w:eastAsiaTheme="minorHAnsi"/>
              </w:rPr>
            </w:pPr>
            <w:r w:rsidRPr="00367C78">
              <w:t>Therapeutic Goods Legislation Amendment (2019 Measures No.</w:t>
            </w:r>
            <w:r w:rsidR="00EA1C6C" w:rsidRPr="00367C78">
              <w:t> </w:t>
            </w:r>
            <w:r w:rsidRPr="00367C78">
              <w:t xml:space="preserve">1) </w:t>
            </w:r>
            <w:r w:rsidR="002023AE">
              <w:t>Regulations 2</w:t>
            </w:r>
            <w:r w:rsidRPr="00367C78">
              <w:t>019</w:t>
            </w:r>
          </w:p>
        </w:tc>
        <w:tc>
          <w:tcPr>
            <w:tcW w:w="1161" w:type="pct"/>
            <w:tcBorders>
              <w:bottom w:val="nil"/>
            </w:tcBorders>
            <w:shd w:val="clear" w:color="auto" w:fill="auto"/>
          </w:tcPr>
          <w:p w14:paraId="620DB677" w14:textId="77777777" w:rsidR="00BD259D" w:rsidRPr="00367C78" w:rsidRDefault="00BD259D" w:rsidP="0057075F">
            <w:pPr>
              <w:pStyle w:val="ENoteTableText"/>
            </w:pPr>
            <w:r w:rsidRPr="00367C78">
              <w:t>18 Dec 2019 (F2019L01660)</w:t>
            </w:r>
          </w:p>
        </w:tc>
        <w:tc>
          <w:tcPr>
            <w:tcW w:w="1072" w:type="pct"/>
            <w:tcBorders>
              <w:bottom w:val="nil"/>
            </w:tcBorders>
            <w:shd w:val="clear" w:color="auto" w:fill="auto"/>
          </w:tcPr>
          <w:p w14:paraId="431DDE61" w14:textId="22728657" w:rsidR="00BD259D" w:rsidRPr="00367C78" w:rsidRDefault="00BD259D" w:rsidP="00344328">
            <w:pPr>
              <w:pStyle w:val="ENoteTableText"/>
            </w:pPr>
            <w:r w:rsidRPr="00367C78">
              <w:t>Sch 1 (</w:t>
            </w:r>
            <w:r w:rsidR="00031B25">
              <w:t>items 1</w:t>
            </w:r>
            <w:r w:rsidRPr="00367C78">
              <w:t>–43</w:t>
            </w:r>
            <w:r w:rsidR="00FC7AE5" w:rsidRPr="00367C78">
              <w:t>)</w:t>
            </w:r>
            <w:r w:rsidR="00103F3C" w:rsidRPr="00367C78">
              <w:t xml:space="preserve">: 25 Nov 2021 (s 2(1) </w:t>
            </w:r>
            <w:r w:rsidR="002023AE">
              <w:t>item 2</w:t>
            </w:r>
            <w:r w:rsidR="00103F3C" w:rsidRPr="00367C78">
              <w:t>)</w:t>
            </w:r>
            <w:r w:rsidR="00103F3C" w:rsidRPr="00367C78">
              <w:br/>
            </w:r>
            <w:r w:rsidRPr="00367C78">
              <w:t xml:space="preserve">Sch 2 and 3: </w:t>
            </w:r>
            <w:r w:rsidR="00103F3C" w:rsidRPr="00367C78">
              <w:t xml:space="preserve">25 Feb 2021 (s 2(1) </w:t>
            </w:r>
            <w:r w:rsidR="002023AE">
              <w:t>item 2</w:t>
            </w:r>
            <w:r w:rsidR="00103F3C" w:rsidRPr="00367C78">
              <w:t>A)</w:t>
            </w:r>
            <w:r w:rsidRPr="00367C78">
              <w:br/>
              <w:t xml:space="preserve">Sch 4: 1 Feb 2020 (s 2(1) </w:t>
            </w:r>
            <w:r w:rsidR="002023AE">
              <w:t>item 3</w:t>
            </w:r>
            <w:r w:rsidRPr="00367C78">
              <w:t>)</w:t>
            </w:r>
            <w:r w:rsidRPr="00367C78">
              <w:br/>
              <w:t>Sch 10 (</w:t>
            </w:r>
            <w:r w:rsidR="002023AE">
              <w:t>item 1</w:t>
            </w:r>
            <w:r w:rsidRPr="00367C78">
              <w:t xml:space="preserve">): 19 Dec 2019 (s 2(1) </w:t>
            </w:r>
            <w:r w:rsidR="002023AE">
              <w:t>item 1</w:t>
            </w:r>
            <w:r w:rsidRPr="00367C78">
              <w:t>0)</w:t>
            </w:r>
          </w:p>
        </w:tc>
        <w:tc>
          <w:tcPr>
            <w:tcW w:w="1072" w:type="pct"/>
            <w:tcBorders>
              <w:bottom w:val="nil"/>
            </w:tcBorders>
            <w:shd w:val="clear" w:color="auto" w:fill="auto"/>
          </w:tcPr>
          <w:p w14:paraId="6BE8FF56" w14:textId="77777777" w:rsidR="00BD259D" w:rsidRPr="00367C78" w:rsidRDefault="00FC7AE5" w:rsidP="0057075F">
            <w:pPr>
              <w:pStyle w:val="ENoteTableText"/>
            </w:pPr>
            <w:r w:rsidRPr="00367C78">
              <w:t>—</w:t>
            </w:r>
          </w:p>
        </w:tc>
      </w:tr>
      <w:tr w:rsidR="00103F3C" w:rsidRPr="00367C78" w14:paraId="33CF971F" w14:textId="77777777" w:rsidTr="005A06BA">
        <w:trPr>
          <w:cantSplit/>
        </w:trPr>
        <w:tc>
          <w:tcPr>
            <w:tcW w:w="1695" w:type="pct"/>
            <w:tcBorders>
              <w:top w:val="nil"/>
              <w:bottom w:val="nil"/>
            </w:tcBorders>
            <w:shd w:val="clear" w:color="auto" w:fill="auto"/>
          </w:tcPr>
          <w:p w14:paraId="45AAABCA" w14:textId="77777777" w:rsidR="00103F3C" w:rsidRPr="00367C78" w:rsidRDefault="00103F3C" w:rsidP="005A06BA">
            <w:pPr>
              <w:pStyle w:val="ENoteTTIndentHeading"/>
            </w:pPr>
            <w:r w:rsidRPr="00367C78">
              <w:t>as amended by</w:t>
            </w:r>
          </w:p>
        </w:tc>
        <w:tc>
          <w:tcPr>
            <w:tcW w:w="1161" w:type="pct"/>
            <w:tcBorders>
              <w:top w:val="nil"/>
              <w:bottom w:val="nil"/>
            </w:tcBorders>
            <w:shd w:val="clear" w:color="auto" w:fill="auto"/>
          </w:tcPr>
          <w:p w14:paraId="3F8D4EA2" w14:textId="77777777" w:rsidR="00103F3C" w:rsidRPr="00367C78" w:rsidRDefault="00103F3C" w:rsidP="0057075F">
            <w:pPr>
              <w:pStyle w:val="ENoteTableText"/>
            </w:pPr>
          </w:p>
        </w:tc>
        <w:tc>
          <w:tcPr>
            <w:tcW w:w="1072" w:type="pct"/>
            <w:tcBorders>
              <w:top w:val="nil"/>
              <w:bottom w:val="nil"/>
            </w:tcBorders>
            <w:shd w:val="clear" w:color="auto" w:fill="auto"/>
          </w:tcPr>
          <w:p w14:paraId="2B0E660F" w14:textId="77777777" w:rsidR="00103F3C" w:rsidRPr="00367C78" w:rsidRDefault="00103F3C" w:rsidP="006D0CC4">
            <w:pPr>
              <w:pStyle w:val="ENoteTableText"/>
            </w:pPr>
          </w:p>
        </w:tc>
        <w:tc>
          <w:tcPr>
            <w:tcW w:w="1072" w:type="pct"/>
            <w:tcBorders>
              <w:top w:val="nil"/>
              <w:bottom w:val="nil"/>
            </w:tcBorders>
            <w:shd w:val="clear" w:color="auto" w:fill="auto"/>
          </w:tcPr>
          <w:p w14:paraId="626E12AE" w14:textId="77777777" w:rsidR="00103F3C" w:rsidRPr="00367C78" w:rsidRDefault="00103F3C" w:rsidP="0057075F">
            <w:pPr>
              <w:pStyle w:val="ENoteTableText"/>
            </w:pPr>
          </w:p>
        </w:tc>
      </w:tr>
      <w:tr w:rsidR="00103F3C" w:rsidRPr="00367C78" w14:paraId="72A893FE" w14:textId="77777777" w:rsidTr="005A06BA">
        <w:trPr>
          <w:cantSplit/>
        </w:trPr>
        <w:tc>
          <w:tcPr>
            <w:tcW w:w="1695" w:type="pct"/>
            <w:tcBorders>
              <w:top w:val="nil"/>
              <w:bottom w:val="single" w:sz="4" w:space="0" w:color="auto"/>
            </w:tcBorders>
            <w:shd w:val="clear" w:color="auto" w:fill="auto"/>
          </w:tcPr>
          <w:p w14:paraId="3DE5480B" w14:textId="78ECEE7F" w:rsidR="00103F3C" w:rsidRPr="00367C78" w:rsidRDefault="00103F3C" w:rsidP="005A06BA">
            <w:pPr>
              <w:pStyle w:val="ENoteTTi"/>
            </w:pPr>
            <w:r w:rsidRPr="00367C78">
              <w:t xml:space="preserve">Therapeutic Goods Legislation Amendment (2020 Measures No. 1) </w:t>
            </w:r>
            <w:r w:rsidR="002023AE">
              <w:t>Regulations 2</w:t>
            </w:r>
            <w:r w:rsidRPr="00367C78">
              <w:t>020</w:t>
            </w:r>
          </w:p>
        </w:tc>
        <w:tc>
          <w:tcPr>
            <w:tcW w:w="1161" w:type="pct"/>
            <w:tcBorders>
              <w:top w:val="nil"/>
              <w:bottom w:val="single" w:sz="4" w:space="0" w:color="auto"/>
            </w:tcBorders>
            <w:shd w:val="clear" w:color="auto" w:fill="auto"/>
          </w:tcPr>
          <w:p w14:paraId="2009A849" w14:textId="77777777" w:rsidR="00103F3C" w:rsidRPr="00367C78" w:rsidRDefault="00A7557D" w:rsidP="0057075F">
            <w:pPr>
              <w:pStyle w:val="ENoteTableText"/>
            </w:pPr>
            <w:r w:rsidRPr="00367C78">
              <w:t>23 July</w:t>
            </w:r>
            <w:r w:rsidR="00103F3C" w:rsidRPr="00367C78">
              <w:t xml:space="preserve"> 2020 (F2020L00946)</w:t>
            </w:r>
          </w:p>
        </w:tc>
        <w:tc>
          <w:tcPr>
            <w:tcW w:w="1072" w:type="pct"/>
            <w:tcBorders>
              <w:top w:val="nil"/>
              <w:bottom w:val="single" w:sz="4" w:space="0" w:color="auto"/>
            </w:tcBorders>
            <w:shd w:val="clear" w:color="auto" w:fill="auto"/>
          </w:tcPr>
          <w:p w14:paraId="2D89CDA4" w14:textId="392DECC6" w:rsidR="00103F3C" w:rsidRPr="00367C78" w:rsidRDefault="00103F3C" w:rsidP="006D0CC4">
            <w:pPr>
              <w:pStyle w:val="ENoteTableText"/>
            </w:pPr>
            <w:r w:rsidRPr="00367C78">
              <w:t>Sch 8 (</w:t>
            </w:r>
            <w:r w:rsidR="002023AE">
              <w:t>item 1</w:t>
            </w:r>
            <w:r w:rsidRPr="00367C78">
              <w:t xml:space="preserve">): </w:t>
            </w:r>
            <w:r w:rsidR="00A7557D" w:rsidRPr="00367C78">
              <w:t>24 July</w:t>
            </w:r>
            <w:r w:rsidRPr="00367C78">
              <w:t xml:space="preserve"> 2020 (s 2(1) </w:t>
            </w:r>
            <w:r w:rsidR="00A7557D" w:rsidRPr="00367C78">
              <w:t>item 7</w:t>
            </w:r>
            <w:r w:rsidRPr="00367C78">
              <w:t>)</w:t>
            </w:r>
          </w:p>
        </w:tc>
        <w:tc>
          <w:tcPr>
            <w:tcW w:w="1072" w:type="pct"/>
            <w:tcBorders>
              <w:top w:val="nil"/>
              <w:bottom w:val="single" w:sz="4" w:space="0" w:color="auto"/>
            </w:tcBorders>
            <w:shd w:val="clear" w:color="auto" w:fill="auto"/>
          </w:tcPr>
          <w:p w14:paraId="1AA2CD3E" w14:textId="77777777" w:rsidR="00103F3C" w:rsidRPr="00367C78" w:rsidRDefault="00103F3C" w:rsidP="0057075F">
            <w:pPr>
              <w:pStyle w:val="ENoteTableText"/>
            </w:pPr>
            <w:r w:rsidRPr="00367C78">
              <w:t>—</w:t>
            </w:r>
          </w:p>
        </w:tc>
      </w:tr>
      <w:tr w:rsidR="000731D9" w:rsidRPr="00367C78" w14:paraId="12999501" w14:textId="77777777" w:rsidTr="005A06BA">
        <w:trPr>
          <w:cantSplit/>
        </w:trPr>
        <w:tc>
          <w:tcPr>
            <w:tcW w:w="1695" w:type="pct"/>
            <w:tcBorders>
              <w:top w:val="single" w:sz="4" w:space="0" w:color="auto"/>
            </w:tcBorders>
            <w:shd w:val="clear" w:color="auto" w:fill="auto"/>
          </w:tcPr>
          <w:p w14:paraId="48427A9F" w14:textId="251FD326" w:rsidR="000731D9" w:rsidRPr="00367C78" w:rsidRDefault="000731D9" w:rsidP="0057075F">
            <w:pPr>
              <w:pStyle w:val="ENoteTableText"/>
            </w:pPr>
            <w:r w:rsidRPr="00367C78">
              <w:t xml:space="preserve">Therapeutic Goods Legislation Amendment (Fees and Other Measures) </w:t>
            </w:r>
            <w:r w:rsidR="002023AE">
              <w:t>Regulations 2</w:t>
            </w:r>
            <w:r w:rsidRPr="00367C78">
              <w:t>020</w:t>
            </w:r>
          </w:p>
        </w:tc>
        <w:tc>
          <w:tcPr>
            <w:tcW w:w="1161" w:type="pct"/>
            <w:tcBorders>
              <w:top w:val="single" w:sz="4" w:space="0" w:color="auto"/>
            </w:tcBorders>
            <w:shd w:val="clear" w:color="auto" w:fill="auto"/>
          </w:tcPr>
          <w:p w14:paraId="39670FA3" w14:textId="359A8BF9" w:rsidR="000731D9" w:rsidRPr="00367C78" w:rsidRDefault="00CB403B" w:rsidP="0057075F">
            <w:pPr>
              <w:pStyle w:val="ENoteTableText"/>
            </w:pPr>
            <w:r>
              <w:t>15 June</w:t>
            </w:r>
            <w:r w:rsidR="000731D9" w:rsidRPr="00367C78">
              <w:t xml:space="preserve"> 2020 (F2020L00720)</w:t>
            </w:r>
          </w:p>
        </w:tc>
        <w:tc>
          <w:tcPr>
            <w:tcW w:w="1072" w:type="pct"/>
            <w:tcBorders>
              <w:top w:val="single" w:sz="4" w:space="0" w:color="auto"/>
            </w:tcBorders>
            <w:shd w:val="clear" w:color="auto" w:fill="auto"/>
          </w:tcPr>
          <w:p w14:paraId="41CFACF1" w14:textId="06AE5962" w:rsidR="000731D9" w:rsidRPr="00367C78" w:rsidRDefault="000731D9" w:rsidP="006D0CC4">
            <w:pPr>
              <w:pStyle w:val="ENoteTableText"/>
            </w:pPr>
            <w:r w:rsidRPr="00367C78">
              <w:t>Sch 1 (</w:t>
            </w:r>
            <w:r w:rsidR="00031B25">
              <w:t>items 1</w:t>
            </w:r>
            <w:r w:rsidRPr="00367C78">
              <w:t xml:space="preserve">, 3): </w:t>
            </w:r>
            <w:r w:rsidR="002023AE">
              <w:t>1 July</w:t>
            </w:r>
            <w:r w:rsidRPr="00367C78">
              <w:t xml:space="preserve"> 2020 (s 2(1) </w:t>
            </w:r>
            <w:r w:rsidR="002023AE">
              <w:t>item 1</w:t>
            </w:r>
            <w:r w:rsidRPr="00367C78">
              <w:t>)</w:t>
            </w:r>
          </w:p>
        </w:tc>
        <w:tc>
          <w:tcPr>
            <w:tcW w:w="1072" w:type="pct"/>
            <w:tcBorders>
              <w:top w:val="single" w:sz="4" w:space="0" w:color="auto"/>
            </w:tcBorders>
            <w:shd w:val="clear" w:color="auto" w:fill="auto"/>
          </w:tcPr>
          <w:p w14:paraId="572A7364" w14:textId="77777777" w:rsidR="000731D9" w:rsidRPr="00367C78" w:rsidRDefault="000731D9" w:rsidP="0057075F">
            <w:pPr>
              <w:pStyle w:val="ENoteTableText"/>
            </w:pPr>
            <w:r w:rsidRPr="00367C78">
              <w:t>—</w:t>
            </w:r>
          </w:p>
        </w:tc>
      </w:tr>
      <w:tr w:rsidR="0056383F" w:rsidRPr="00367C78" w14:paraId="4FB06CE2" w14:textId="77777777" w:rsidTr="00212A8B">
        <w:trPr>
          <w:cantSplit/>
        </w:trPr>
        <w:tc>
          <w:tcPr>
            <w:tcW w:w="1695" w:type="pct"/>
            <w:shd w:val="clear" w:color="auto" w:fill="auto"/>
          </w:tcPr>
          <w:p w14:paraId="28F5FA64" w14:textId="3DEC934D" w:rsidR="0056383F" w:rsidRPr="00367C78" w:rsidRDefault="0056383F" w:rsidP="0057075F">
            <w:pPr>
              <w:pStyle w:val="ENoteTableText"/>
            </w:pPr>
            <w:r w:rsidRPr="00367C78">
              <w:t xml:space="preserve">Therapeutic Goods Legislation Amendment (2020 Measures No. 1) </w:t>
            </w:r>
            <w:r w:rsidR="002023AE">
              <w:t>Regulations 2</w:t>
            </w:r>
            <w:r w:rsidRPr="00367C78">
              <w:t>020</w:t>
            </w:r>
          </w:p>
        </w:tc>
        <w:tc>
          <w:tcPr>
            <w:tcW w:w="1161" w:type="pct"/>
            <w:shd w:val="clear" w:color="auto" w:fill="auto"/>
          </w:tcPr>
          <w:p w14:paraId="7F939C8D" w14:textId="77777777" w:rsidR="0056383F" w:rsidRPr="00367C78" w:rsidRDefault="00A7557D" w:rsidP="0057075F">
            <w:pPr>
              <w:pStyle w:val="ENoteTableText"/>
            </w:pPr>
            <w:r w:rsidRPr="00367C78">
              <w:t>23 July</w:t>
            </w:r>
            <w:r w:rsidR="0056383F" w:rsidRPr="00367C78">
              <w:t xml:space="preserve"> 2020 (F2020L00946)</w:t>
            </w:r>
          </w:p>
        </w:tc>
        <w:tc>
          <w:tcPr>
            <w:tcW w:w="1072" w:type="pct"/>
            <w:shd w:val="clear" w:color="auto" w:fill="auto"/>
          </w:tcPr>
          <w:p w14:paraId="5CE9BF56" w14:textId="5CE88168" w:rsidR="00CD0735" w:rsidRPr="00367C78" w:rsidRDefault="0056383F" w:rsidP="006D0CC4">
            <w:pPr>
              <w:pStyle w:val="ENoteTableText"/>
            </w:pPr>
            <w:r w:rsidRPr="00367C78">
              <w:t xml:space="preserve">Sch 1: 25 Aug 2020 (s 2(1) </w:t>
            </w:r>
            <w:r w:rsidR="002023AE">
              <w:t>item 2</w:t>
            </w:r>
            <w:r w:rsidRPr="00367C78">
              <w:t>)</w:t>
            </w:r>
            <w:r w:rsidRPr="00367C78">
              <w:br/>
              <w:t>Sch 2, 3, 7, Sch 8 (</w:t>
            </w:r>
            <w:r w:rsidR="002A7125">
              <w:t>items 2</w:t>
            </w:r>
            <w:r w:rsidRPr="00367C78">
              <w:t>–23) and Sch 10 (</w:t>
            </w:r>
            <w:r w:rsidR="002023AE">
              <w:t>item 1</w:t>
            </w:r>
            <w:r w:rsidRPr="00367C78">
              <w:t xml:space="preserve">): </w:t>
            </w:r>
            <w:r w:rsidR="00A7557D" w:rsidRPr="00367C78">
              <w:t>24 July</w:t>
            </w:r>
            <w:r w:rsidRPr="00367C78">
              <w:t xml:space="preserve"> 2020 (s 2(1) </w:t>
            </w:r>
            <w:r w:rsidR="00CB403B">
              <w:t>items 3</w:t>
            </w:r>
            <w:r w:rsidRPr="00367C78">
              <w:t>, 6, 7, 9)</w:t>
            </w:r>
            <w:r w:rsidR="00CD0735" w:rsidRPr="00367C78">
              <w:br/>
              <w:t>Sch 8 (</w:t>
            </w:r>
            <w:r w:rsidR="002023AE">
              <w:t>item 3</w:t>
            </w:r>
            <w:r w:rsidR="00CD0735" w:rsidRPr="00367C78">
              <w:t xml:space="preserve">2): 25 Nov 2021 (s 2(1) </w:t>
            </w:r>
            <w:r w:rsidR="00A7557D" w:rsidRPr="00367C78">
              <w:t>item 8</w:t>
            </w:r>
            <w:r w:rsidR="00CD0735" w:rsidRPr="00367C78">
              <w:t>)</w:t>
            </w:r>
          </w:p>
        </w:tc>
        <w:tc>
          <w:tcPr>
            <w:tcW w:w="1072" w:type="pct"/>
            <w:shd w:val="clear" w:color="auto" w:fill="auto"/>
          </w:tcPr>
          <w:p w14:paraId="0E5E38A9" w14:textId="77777777" w:rsidR="0056383F" w:rsidRPr="00367C78" w:rsidRDefault="00CD0735" w:rsidP="0057075F">
            <w:pPr>
              <w:pStyle w:val="ENoteTableText"/>
            </w:pPr>
            <w:r w:rsidRPr="00367C78">
              <w:t>—</w:t>
            </w:r>
          </w:p>
        </w:tc>
      </w:tr>
      <w:tr w:rsidR="00212A8B" w:rsidRPr="00367C78" w14:paraId="26946CF6" w14:textId="77777777" w:rsidTr="00212A8B">
        <w:trPr>
          <w:cantSplit/>
        </w:trPr>
        <w:tc>
          <w:tcPr>
            <w:tcW w:w="1695" w:type="pct"/>
            <w:shd w:val="clear" w:color="auto" w:fill="auto"/>
          </w:tcPr>
          <w:p w14:paraId="3E4DEA80" w14:textId="0750B01B" w:rsidR="00212A8B" w:rsidRPr="00367C78" w:rsidRDefault="00212A8B" w:rsidP="0057075F">
            <w:pPr>
              <w:pStyle w:val="ENoteTableText"/>
            </w:pPr>
            <w:r w:rsidRPr="00367C78">
              <w:rPr>
                <w:noProof/>
              </w:rPr>
              <w:t xml:space="preserve">Therapeutic Goods Legislation Amendment (2020 Measures No. 2) </w:t>
            </w:r>
            <w:r w:rsidR="002023AE">
              <w:rPr>
                <w:noProof/>
              </w:rPr>
              <w:t>Regulations 2</w:t>
            </w:r>
            <w:r w:rsidRPr="00367C78">
              <w:rPr>
                <w:noProof/>
              </w:rPr>
              <w:t>020</w:t>
            </w:r>
          </w:p>
        </w:tc>
        <w:tc>
          <w:tcPr>
            <w:tcW w:w="1161" w:type="pct"/>
            <w:shd w:val="clear" w:color="auto" w:fill="auto"/>
          </w:tcPr>
          <w:p w14:paraId="4E2A0684" w14:textId="77777777" w:rsidR="00212A8B" w:rsidRPr="00367C78" w:rsidRDefault="00212A8B" w:rsidP="0057075F">
            <w:pPr>
              <w:pStyle w:val="ENoteTableText"/>
            </w:pPr>
            <w:r w:rsidRPr="00367C78">
              <w:t>14 Dec 2020 (F2020L01598)</w:t>
            </w:r>
          </w:p>
        </w:tc>
        <w:tc>
          <w:tcPr>
            <w:tcW w:w="1072" w:type="pct"/>
            <w:shd w:val="clear" w:color="auto" w:fill="auto"/>
          </w:tcPr>
          <w:p w14:paraId="3D48E3E0" w14:textId="1C4FCA9F" w:rsidR="00212A8B" w:rsidRPr="00367C78" w:rsidRDefault="00212A8B" w:rsidP="006D0CC4">
            <w:pPr>
              <w:pStyle w:val="ENoteTableText"/>
            </w:pPr>
            <w:r w:rsidRPr="00367C78">
              <w:t>Sch 1 (</w:t>
            </w:r>
            <w:r w:rsidR="00031B25">
              <w:t>items 1</w:t>
            </w:r>
            <w:r w:rsidRPr="00367C78">
              <w:t xml:space="preserve">, 2): 25 Feb 2021 (s 2(1) </w:t>
            </w:r>
            <w:r w:rsidR="002023AE">
              <w:t>item 2</w:t>
            </w:r>
            <w:r w:rsidRPr="00367C78">
              <w:t>)</w:t>
            </w:r>
          </w:p>
        </w:tc>
        <w:tc>
          <w:tcPr>
            <w:tcW w:w="1072" w:type="pct"/>
            <w:shd w:val="clear" w:color="auto" w:fill="auto"/>
          </w:tcPr>
          <w:p w14:paraId="305ACDC3" w14:textId="77777777" w:rsidR="00212A8B" w:rsidRPr="00367C78" w:rsidRDefault="00212A8B" w:rsidP="0057075F">
            <w:pPr>
              <w:pStyle w:val="ENoteTableText"/>
            </w:pPr>
            <w:r w:rsidRPr="00367C78">
              <w:t>—</w:t>
            </w:r>
          </w:p>
        </w:tc>
      </w:tr>
      <w:tr w:rsidR="00C126C1" w:rsidRPr="00367C78" w14:paraId="55F1E573" w14:textId="77777777" w:rsidTr="00936717">
        <w:trPr>
          <w:cantSplit/>
        </w:trPr>
        <w:tc>
          <w:tcPr>
            <w:tcW w:w="1695" w:type="pct"/>
            <w:shd w:val="clear" w:color="auto" w:fill="auto"/>
          </w:tcPr>
          <w:p w14:paraId="2724D8E9" w14:textId="0F3B5964" w:rsidR="00C126C1" w:rsidRPr="00367C78" w:rsidRDefault="00C126C1" w:rsidP="0057075F">
            <w:pPr>
              <w:pStyle w:val="ENoteTableText"/>
            </w:pPr>
            <w:r w:rsidRPr="00367C78">
              <w:t xml:space="preserve">Therapeutic Goods (Medical Devices) Amendment (Vaporisers for Smoking Cessation) </w:t>
            </w:r>
            <w:r w:rsidR="002023AE">
              <w:t>Regulations 2</w:t>
            </w:r>
            <w:r w:rsidRPr="00367C78">
              <w:t>020</w:t>
            </w:r>
          </w:p>
        </w:tc>
        <w:tc>
          <w:tcPr>
            <w:tcW w:w="1161" w:type="pct"/>
            <w:shd w:val="clear" w:color="auto" w:fill="auto"/>
          </w:tcPr>
          <w:p w14:paraId="4BA21752" w14:textId="77777777" w:rsidR="00C126C1" w:rsidRPr="00367C78" w:rsidRDefault="00C126C1" w:rsidP="0057075F">
            <w:pPr>
              <w:pStyle w:val="ENoteTableText"/>
            </w:pPr>
            <w:r w:rsidRPr="00367C78">
              <w:t>18 Dec 2020 (F2020L01645)</w:t>
            </w:r>
          </w:p>
        </w:tc>
        <w:tc>
          <w:tcPr>
            <w:tcW w:w="1072" w:type="pct"/>
            <w:shd w:val="clear" w:color="auto" w:fill="auto"/>
          </w:tcPr>
          <w:p w14:paraId="246572DE" w14:textId="106E3E11" w:rsidR="00C126C1" w:rsidRPr="00367C78" w:rsidRDefault="00C126C1" w:rsidP="006D0CC4">
            <w:pPr>
              <w:pStyle w:val="ENoteTableText"/>
            </w:pPr>
            <w:r w:rsidRPr="00367C78">
              <w:t xml:space="preserve">19 Dec 2020 (s 2(1) </w:t>
            </w:r>
            <w:r w:rsidR="002023AE">
              <w:t>item 1</w:t>
            </w:r>
            <w:r w:rsidRPr="00367C78">
              <w:t>)</w:t>
            </w:r>
          </w:p>
        </w:tc>
        <w:tc>
          <w:tcPr>
            <w:tcW w:w="1072" w:type="pct"/>
            <w:shd w:val="clear" w:color="auto" w:fill="auto"/>
          </w:tcPr>
          <w:p w14:paraId="62F46C76" w14:textId="77777777" w:rsidR="00C126C1" w:rsidRPr="00367C78" w:rsidRDefault="00C126C1" w:rsidP="0057075F">
            <w:pPr>
              <w:pStyle w:val="ENoteTableText"/>
            </w:pPr>
            <w:r w:rsidRPr="00367C78">
              <w:t>—</w:t>
            </w:r>
          </w:p>
        </w:tc>
      </w:tr>
      <w:tr w:rsidR="00D6531F" w:rsidRPr="00367C78" w14:paraId="393A32B0" w14:textId="77777777" w:rsidTr="00082B61">
        <w:trPr>
          <w:cantSplit/>
        </w:trPr>
        <w:tc>
          <w:tcPr>
            <w:tcW w:w="1695" w:type="pct"/>
            <w:shd w:val="clear" w:color="auto" w:fill="auto"/>
          </w:tcPr>
          <w:p w14:paraId="3BFC4CE9" w14:textId="3CE40B9F" w:rsidR="00D6531F" w:rsidRPr="00367C78" w:rsidRDefault="00D6531F" w:rsidP="0057075F">
            <w:pPr>
              <w:pStyle w:val="ENoteTableText"/>
            </w:pPr>
            <w:r w:rsidRPr="00367C78">
              <w:t xml:space="preserve">Therapeutic Goods Legislation Amendment (2021 Measures No. 1) </w:t>
            </w:r>
            <w:r w:rsidR="002023AE">
              <w:t>Regulations 2</w:t>
            </w:r>
            <w:r w:rsidRPr="00367C78">
              <w:t>021</w:t>
            </w:r>
          </w:p>
        </w:tc>
        <w:tc>
          <w:tcPr>
            <w:tcW w:w="1161" w:type="pct"/>
            <w:shd w:val="clear" w:color="auto" w:fill="auto"/>
          </w:tcPr>
          <w:p w14:paraId="591F6235" w14:textId="77777777" w:rsidR="00D6531F" w:rsidRPr="00367C78" w:rsidRDefault="00D6531F" w:rsidP="0057075F">
            <w:pPr>
              <w:pStyle w:val="ENoteTableText"/>
            </w:pPr>
            <w:r w:rsidRPr="00367C78">
              <w:t>16 Apr 2021 (F2021L00450)</w:t>
            </w:r>
          </w:p>
        </w:tc>
        <w:tc>
          <w:tcPr>
            <w:tcW w:w="1072" w:type="pct"/>
            <w:shd w:val="clear" w:color="auto" w:fill="auto"/>
          </w:tcPr>
          <w:p w14:paraId="240763BF" w14:textId="44E4A5AE" w:rsidR="00D6531F" w:rsidRPr="00367C78" w:rsidRDefault="00D6531F" w:rsidP="006D0CC4">
            <w:pPr>
              <w:pStyle w:val="ENoteTableText"/>
            </w:pPr>
            <w:r w:rsidRPr="00367C78">
              <w:t xml:space="preserve">Sch </w:t>
            </w:r>
            <w:r w:rsidR="00F52A5F" w:rsidRPr="00367C78">
              <w:t>2</w:t>
            </w:r>
            <w:r w:rsidRPr="00367C78">
              <w:t xml:space="preserve">: 17 Apr 2021 (s 2(1) </w:t>
            </w:r>
            <w:r w:rsidR="002023AE">
              <w:t>item 4</w:t>
            </w:r>
            <w:r w:rsidRPr="00367C78">
              <w:t>)</w:t>
            </w:r>
          </w:p>
        </w:tc>
        <w:tc>
          <w:tcPr>
            <w:tcW w:w="1072" w:type="pct"/>
            <w:shd w:val="clear" w:color="auto" w:fill="auto"/>
          </w:tcPr>
          <w:p w14:paraId="4A8A5DB8" w14:textId="77777777" w:rsidR="00D6531F" w:rsidRPr="00367C78" w:rsidRDefault="00D6531F" w:rsidP="0057075F">
            <w:pPr>
              <w:pStyle w:val="ENoteTableText"/>
            </w:pPr>
            <w:r w:rsidRPr="00367C78">
              <w:t>—</w:t>
            </w:r>
          </w:p>
        </w:tc>
      </w:tr>
      <w:tr w:rsidR="00607029" w:rsidRPr="00367C78" w14:paraId="33A3B7C3" w14:textId="77777777" w:rsidTr="00102E55">
        <w:trPr>
          <w:cantSplit/>
        </w:trPr>
        <w:tc>
          <w:tcPr>
            <w:tcW w:w="1695" w:type="pct"/>
            <w:shd w:val="clear" w:color="auto" w:fill="auto"/>
          </w:tcPr>
          <w:p w14:paraId="08B7516C" w14:textId="48BAE858" w:rsidR="00607029" w:rsidRPr="00367C78" w:rsidRDefault="0032572D" w:rsidP="0057075F">
            <w:pPr>
              <w:pStyle w:val="ENoteTableText"/>
            </w:pPr>
            <w:r w:rsidRPr="00367C78">
              <w:t xml:space="preserve">Therapeutic Goods Legislation Amendment (Fees) </w:t>
            </w:r>
            <w:r w:rsidR="002023AE">
              <w:t>Regulations 2</w:t>
            </w:r>
            <w:r w:rsidRPr="00367C78">
              <w:t>021</w:t>
            </w:r>
          </w:p>
        </w:tc>
        <w:tc>
          <w:tcPr>
            <w:tcW w:w="1161" w:type="pct"/>
            <w:shd w:val="clear" w:color="auto" w:fill="auto"/>
          </w:tcPr>
          <w:p w14:paraId="7BBB5AA5" w14:textId="77777777" w:rsidR="00607029" w:rsidRPr="00367C78" w:rsidRDefault="00EA6787" w:rsidP="0057075F">
            <w:pPr>
              <w:pStyle w:val="ENoteTableText"/>
            </w:pPr>
            <w:r w:rsidRPr="00367C78">
              <w:t>3 June</w:t>
            </w:r>
            <w:r w:rsidR="0032572D" w:rsidRPr="00367C78">
              <w:t xml:space="preserve"> 2021 (F2021L00688)</w:t>
            </w:r>
          </w:p>
        </w:tc>
        <w:tc>
          <w:tcPr>
            <w:tcW w:w="1072" w:type="pct"/>
            <w:shd w:val="clear" w:color="auto" w:fill="auto"/>
          </w:tcPr>
          <w:p w14:paraId="5D9177E8" w14:textId="653EC70D" w:rsidR="00607029" w:rsidRPr="00367C78" w:rsidRDefault="0032572D" w:rsidP="006D0CC4">
            <w:pPr>
              <w:pStyle w:val="ENoteTableText"/>
            </w:pPr>
            <w:r w:rsidRPr="00367C78">
              <w:t>Sch 1 (</w:t>
            </w:r>
            <w:r w:rsidR="002023AE">
              <w:t>item 1</w:t>
            </w:r>
            <w:r w:rsidRPr="00367C78">
              <w:t xml:space="preserve">): </w:t>
            </w:r>
            <w:r w:rsidR="002023AE">
              <w:t>1 July</w:t>
            </w:r>
            <w:r w:rsidRPr="00367C78">
              <w:t xml:space="preserve"> 2021 (s 2(1) </w:t>
            </w:r>
            <w:r w:rsidR="002023AE">
              <w:t>item 1</w:t>
            </w:r>
            <w:r w:rsidRPr="00367C78">
              <w:t>)</w:t>
            </w:r>
          </w:p>
        </w:tc>
        <w:tc>
          <w:tcPr>
            <w:tcW w:w="1072" w:type="pct"/>
            <w:shd w:val="clear" w:color="auto" w:fill="auto"/>
          </w:tcPr>
          <w:p w14:paraId="30B1E4CF" w14:textId="77777777" w:rsidR="00607029" w:rsidRPr="00367C78" w:rsidRDefault="0032572D" w:rsidP="0057075F">
            <w:pPr>
              <w:pStyle w:val="ENoteTableText"/>
            </w:pPr>
            <w:r w:rsidRPr="00367C78">
              <w:t>—</w:t>
            </w:r>
          </w:p>
        </w:tc>
      </w:tr>
      <w:tr w:rsidR="00D22C7B" w:rsidRPr="00367C78" w14:paraId="6F5A845E" w14:textId="77777777" w:rsidTr="00D46B0E">
        <w:trPr>
          <w:cantSplit/>
        </w:trPr>
        <w:tc>
          <w:tcPr>
            <w:tcW w:w="1695" w:type="pct"/>
            <w:shd w:val="clear" w:color="auto" w:fill="auto"/>
          </w:tcPr>
          <w:p w14:paraId="2ACD7029" w14:textId="7E8CA010" w:rsidR="00D22C7B" w:rsidRPr="00367C78" w:rsidRDefault="00D22C7B" w:rsidP="0057075F">
            <w:pPr>
              <w:pStyle w:val="ENoteTableText"/>
            </w:pPr>
            <w:r w:rsidRPr="00367C78">
              <w:t xml:space="preserve">Therapeutic Goods Legislation Amendment (2021 Measures No. 2) </w:t>
            </w:r>
            <w:r w:rsidR="002023AE">
              <w:t>Regulations 2</w:t>
            </w:r>
            <w:r w:rsidRPr="00367C78">
              <w:t>021</w:t>
            </w:r>
          </w:p>
        </w:tc>
        <w:tc>
          <w:tcPr>
            <w:tcW w:w="1161" w:type="pct"/>
            <w:shd w:val="clear" w:color="auto" w:fill="auto"/>
          </w:tcPr>
          <w:p w14:paraId="265490D7" w14:textId="77777777" w:rsidR="00D22C7B" w:rsidRPr="00367C78" w:rsidRDefault="002944E3" w:rsidP="0057075F">
            <w:pPr>
              <w:pStyle w:val="ENoteTableText"/>
            </w:pPr>
            <w:r w:rsidRPr="00367C78">
              <w:t>27 July</w:t>
            </w:r>
            <w:r w:rsidR="00D22C7B" w:rsidRPr="00367C78">
              <w:t xml:space="preserve"> 2021 (F2021L01032)</w:t>
            </w:r>
          </w:p>
        </w:tc>
        <w:tc>
          <w:tcPr>
            <w:tcW w:w="1072" w:type="pct"/>
            <w:shd w:val="clear" w:color="auto" w:fill="auto"/>
          </w:tcPr>
          <w:p w14:paraId="15454793" w14:textId="0979FAE4" w:rsidR="00D22C7B" w:rsidRPr="00367C78" w:rsidRDefault="00BF724E" w:rsidP="006D0CC4">
            <w:pPr>
              <w:pStyle w:val="ENoteTableText"/>
            </w:pPr>
            <w:r w:rsidRPr="00367C78">
              <w:t>Sch 1 (</w:t>
            </w:r>
            <w:r w:rsidR="00CB403B">
              <w:t>items 3</w:t>
            </w:r>
            <w:r w:rsidRPr="00367C78">
              <w:t xml:space="preserve">–5, 9–12, 14): </w:t>
            </w:r>
            <w:r w:rsidR="002944E3" w:rsidRPr="00367C78">
              <w:t>28 July</w:t>
            </w:r>
            <w:r w:rsidRPr="00367C78">
              <w:t xml:space="preserve"> 2021 (s 2(1) </w:t>
            </w:r>
            <w:r w:rsidR="002023AE">
              <w:t>item 1</w:t>
            </w:r>
            <w:r w:rsidRPr="00367C78">
              <w:t>)</w:t>
            </w:r>
          </w:p>
        </w:tc>
        <w:tc>
          <w:tcPr>
            <w:tcW w:w="1072" w:type="pct"/>
            <w:shd w:val="clear" w:color="auto" w:fill="auto"/>
          </w:tcPr>
          <w:p w14:paraId="1DD7801C" w14:textId="77777777" w:rsidR="00D22C7B" w:rsidRPr="00367C78" w:rsidRDefault="00BF724E" w:rsidP="0057075F">
            <w:pPr>
              <w:pStyle w:val="ENoteTableText"/>
            </w:pPr>
            <w:r w:rsidRPr="00367C78">
              <w:t>—</w:t>
            </w:r>
          </w:p>
        </w:tc>
      </w:tr>
      <w:tr w:rsidR="005029FE" w:rsidRPr="00367C78" w14:paraId="7593895D" w14:textId="77777777" w:rsidTr="00460CCB">
        <w:trPr>
          <w:cantSplit/>
        </w:trPr>
        <w:tc>
          <w:tcPr>
            <w:tcW w:w="1695" w:type="pct"/>
            <w:shd w:val="clear" w:color="auto" w:fill="auto"/>
          </w:tcPr>
          <w:p w14:paraId="7E94EDF3" w14:textId="43E94084" w:rsidR="005029FE" w:rsidRPr="00367C78" w:rsidRDefault="005029FE" w:rsidP="0057075F">
            <w:pPr>
              <w:pStyle w:val="ENoteTableText"/>
            </w:pPr>
            <w:r w:rsidRPr="00367C78">
              <w:t xml:space="preserve">Therapeutic Goods Legislation Amendment (2021 Measures No. 3) </w:t>
            </w:r>
            <w:r w:rsidR="002023AE">
              <w:t>Regulations 2</w:t>
            </w:r>
            <w:r w:rsidRPr="00367C78">
              <w:t>021</w:t>
            </w:r>
          </w:p>
        </w:tc>
        <w:tc>
          <w:tcPr>
            <w:tcW w:w="1161" w:type="pct"/>
            <w:shd w:val="clear" w:color="auto" w:fill="auto"/>
          </w:tcPr>
          <w:p w14:paraId="32798162" w14:textId="77777777" w:rsidR="005029FE" w:rsidRPr="00367C78" w:rsidRDefault="005029FE" w:rsidP="0057075F">
            <w:pPr>
              <w:pStyle w:val="ENoteTableText"/>
            </w:pPr>
            <w:r w:rsidRPr="00367C78">
              <w:t>28 Oct 2021 (F2021L01474)</w:t>
            </w:r>
          </w:p>
        </w:tc>
        <w:tc>
          <w:tcPr>
            <w:tcW w:w="1072" w:type="pct"/>
            <w:shd w:val="clear" w:color="auto" w:fill="auto"/>
          </w:tcPr>
          <w:p w14:paraId="7A655B0C" w14:textId="5D405333" w:rsidR="005029FE" w:rsidRPr="00367C78" w:rsidRDefault="005029FE">
            <w:pPr>
              <w:pStyle w:val="ENoteTableText"/>
              <w:rPr>
                <w:sz w:val="12"/>
                <w:szCs w:val="12"/>
                <w:u w:val="single"/>
              </w:rPr>
            </w:pPr>
            <w:r w:rsidRPr="00367C78">
              <w:t>Sch 1 (</w:t>
            </w:r>
            <w:r w:rsidR="00031B25">
              <w:t>items 1</w:t>
            </w:r>
            <w:r w:rsidRPr="00367C78">
              <w:t>4–37, 44</w:t>
            </w:r>
            <w:r w:rsidR="00587598" w:rsidRPr="00367C78">
              <w:t>–</w:t>
            </w:r>
            <w:r w:rsidRPr="00367C78">
              <w:t>48, 50</w:t>
            </w:r>
            <w:r w:rsidR="00587598" w:rsidRPr="00367C78">
              <w:t>–</w:t>
            </w:r>
            <w:r w:rsidRPr="00367C78">
              <w:t xml:space="preserve">53, 62–69, 83–86): 29 Oct 2021 (s 2(1) </w:t>
            </w:r>
            <w:r w:rsidR="00CB403B">
              <w:t>items 3</w:t>
            </w:r>
            <w:r w:rsidRPr="00367C78">
              <w:t>, 5, 7)</w:t>
            </w:r>
            <w:r w:rsidRPr="00367C78">
              <w:br/>
            </w:r>
            <w:r w:rsidRPr="00367C78">
              <w:rPr>
                <w:szCs w:val="12"/>
              </w:rPr>
              <w:t>Sch 1 (</w:t>
            </w:r>
            <w:r w:rsidR="00031B25">
              <w:rPr>
                <w:szCs w:val="12"/>
              </w:rPr>
              <w:t>items 1</w:t>
            </w:r>
            <w:r w:rsidRPr="00367C78">
              <w:t>–13, 38–43, 49)</w:t>
            </w:r>
            <w:r w:rsidR="00793D9C" w:rsidRPr="00367C78">
              <w:t>:</w:t>
            </w:r>
            <w:r w:rsidRPr="00367C78">
              <w:t xml:space="preserve"> 25 Nov 2021 (</w:t>
            </w:r>
            <w:r w:rsidR="001D5629" w:rsidRPr="00367C78">
              <w:t xml:space="preserve">s 2(1) </w:t>
            </w:r>
            <w:r w:rsidR="002A7125">
              <w:t>items 2</w:t>
            </w:r>
            <w:r w:rsidR="001D5629" w:rsidRPr="00367C78">
              <w:t>, 4, 6)</w:t>
            </w:r>
          </w:p>
        </w:tc>
        <w:tc>
          <w:tcPr>
            <w:tcW w:w="1072" w:type="pct"/>
            <w:shd w:val="clear" w:color="auto" w:fill="auto"/>
          </w:tcPr>
          <w:p w14:paraId="1D62E262" w14:textId="77777777" w:rsidR="005029FE" w:rsidRPr="00367C78" w:rsidRDefault="005029FE" w:rsidP="0057075F">
            <w:pPr>
              <w:pStyle w:val="ENoteTableText"/>
            </w:pPr>
            <w:r w:rsidRPr="00367C78">
              <w:t>—</w:t>
            </w:r>
          </w:p>
        </w:tc>
      </w:tr>
      <w:tr w:rsidR="00DB3BEA" w:rsidRPr="00367C78" w14:paraId="77C8025D" w14:textId="77777777" w:rsidTr="00C737A4">
        <w:trPr>
          <w:cantSplit/>
        </w:trPr>
        <w:tc>
          <w:tcPr>
            <w:tcW w:w="1695" w:type="pct"/>
            <w:shd w:val="clear" w:color="auto" w:fill="auto"/>
          </w:tcPr>
          <w:p w14:paraId="287198FA" w14:textId="135205CD" w:rsidR="00DB3BEA" w:rsidRPr="00367C78" w:rsidRDefault="00DB3BEA" w:rsidP="0057075F">
            <w:pPr>
              <w:pStyle w:val="ENoteTableText"/>
            </w:pPr>
            <w:r w:rsidRPr="00367C78">
              <w:t xml:space="preserve">Therapeutic Goods Legislation Amendment (2021 Measures No. 4) </w:t>
            </w:r>
            <w:r w:rsidR="002023AE">
              <w:t>Regulations 2</w:t>
            </w:r>
            <w:r w:rsidRPr="00367C78">
              <w:t>021</w:t>
            </w:r>
          </w:p>
        </w:tc>
        <w:tc>
          <w:tcPr>
            <w:tcW w:w="1161" w:type="pct"/>
            <w:shd w:val="clear" w:color="auto" w:fill="auto"/>
          </w:tcPr>
          <w:p w14:paraId="2906782D" w14:textId="6B22596C" w:rsidR="00DB3BEA" w:rsidRPr="00367C78" w:rsidRDefault="00332124" w:rsidP="0057075F">
            <w:pPr>
              <w:pStyle w:val="ENoteTableText"/>
            </w:pPr>
            <w:r w:rsidRPr="00367C78">
              <w:t>17 Dec 2021 (F2021L01809)</w:t>
            </w:r>
          </w:p>
        </w:tc>
        <w:tc>
          <w:tcPr>
            <w:tcW w:w="1072" w:type="pct"/>
            <w:shd w:val="clear" w:color="auto" w:fill="auto"/>
          </w:tcPr>
          <w:p w14:paraId="783D2984" w14:textId="406B29F2" w:rsidR="00DB3BEA" w:rsidRPr="00367C78" w:rsidRDefault="00332124">
            <w:pPr>
              <w:pStyle w:val="ENoteTableText"/>
            </w:pPr>
            <w:r w:rsidRPr="00367C78">
              <w:t>Sch 1 (</w:t>
            </w:r>
            <w:r w:rsidR="00031B25">
              <w:t>items 1</w:t>
            </w:r>
            <w:r w:rsidRPr="00367C78">
              <w:t xml:space="preserve">–4): 18 Dec 2021 (s 2(1) </w:t>
            </w:r>
            <w:r w:rsidR="002023AE">
              <w:t>item 2</w:t>
            </w:r>
            <w:r w:rsidRPr="00367C78">
              <w:t>)</w:t>
            </w:r>
          </w:p>
        </w:tc>
        <w:tc>
          <w:tcPr>
            <w:tcW w:w="1072" w:type="pct"/>
            <w:shd w:val="clear" w:color="auto" w:fill="auto"/>
          </w:tcPr>
          <w:p w14:paraId="5D6E9E9E" w14:textId="1ED8B89C" w:rsidR="00DB3BEA" w:rsidRPr="00367C78" w:rsidRDefault="00332124" w:rsidP="0057075F">
            <w:pPr>
              <w:pStyle w:val="ENoteTableText"/>
            </w:pPr>
            <w:r w:rsidRPr="00367C78">
              <w:t>—</w:t>
            </w:r>
          </w:p>
        </w:tc>
      </w:tr>
      <w:tr w:rsidR="00CD561E" w:rsidRPr="00367C78" w14:paraId="62D58C5E" w14:textId="77777777" w:rsidTr="00D81B1A">
        <w:trPr>
          <w:cantSplit/>
        </w:trPr>
        <w:tc>
          <w:tcPr>
            <w:tcW w:w="1695" w:type="pct"/>
            <w:shd w:val="clear" w:color="auto" w:fill="auto"/>
          </w:tcPr>
          <w:p w14:paraId="4B721F45" w14:textId="6279AAB8" w:rsidR="00CD561E" w:rsidRPr="00367C78" w:rsidRDefault="00CD561E" w:rsidP="0057075F">
            <w:pPr>
              <w:pStyle w:val="ENoteTableText"/>
            </w:pPr>
            <w:r w:rsidRPr="00367C78">
              <w:t xml:space="preserve">Therapeutic Goods Legislation Amendment (2022 Measures No. 1) </w:t>
            </w:r>
            <w:r w:rsidR="002023AE">
              <w:t>Regulations 2</w:t>
            </w:r>
            <w:r w:rsidRPr="00367C78">
              <w:t>022</w:t>
            </w:r>
          </w:p>
        </w:tc>
        <w:tc>
          <w:tcPr>
            <w:tcW w:w="1161" w:type="pct"/>
            <w:shd w:val="clear" w:color="auto" w:fill="auto"/>
          </w:tcPr>
          <w:p w14:paraId="742672EE" w14:textId="45FB1B9D" w:rsidR="00CD561E" w:rsidRPr="00367C78" w:rsidRDefault="00CD561E" w:rsidP="0057075F">
            <w:pPr>
              <w:pStyle w:val="ENoteTableText"/>
            </w:pPr>
            <w:r w:rsidRPr="00367C78">
              <w:t>4 Mar 2022 (F2022L00243)</w:t>
            </w:r>
          </w:p>
        </w:tc>
        <w:tc>
          <w:tcPr>
            <w:tcW w:w="1072" w:type="pct"/>
            <w:shd w:val="clear" w:color="auto" w:fill="auto"/>
          </w:tcPr>
          <w:p w14:paraId="0213FEA3" w14:textId="41C572BA" w:rsidR="00CD561E" w:rsidRPr="00367C78" w:rsidRDefault="00CD561E">
            <w:pPr>
              <w:pStyle w:val="ENoteTableText"/>
            </w:pPr>
            <w:r w:rsidRPr="00367C78">
              <w:t>Sch 3 (</w:t>
            </w:r>
            <w:r w:rsidR="00031B25">
              <w:t>items 1</w:t>
            </w:r>
            <w:r w:rsidRPr="00367C78">
              <w:t xml:space="preserve">–3): 5 Mar 2022 (s 2(1) </w:t>
            </w:r>
            <w:r w:rsidR="002023AE">
              <w:t>item 4</w:t>
            </w:r>
            <w:r w:rsidRPr="00367C78">
              <w:t>)</w:t>
            </w:r>
          </w:p>
        </w:tc>
        <w:tc>
          <w:tcPr>
            <w:tcW w:w="1072" w:type="pct"/>
            <w:shd w:val="clear" w:color="auto" w:fill="auto"/>
          </w:tcPr>
          <w:p w14:paraId="541C7587" w14:textId="11FE9AA4" w:rsidR="00CD561E" w:rsidRPr="00367C78" w:rsidRDefault="00CD561E" w:rsidP="0057075F">
            <w:pPr>
              <w:pStyle w:val="ENoteTableText"/>
            </w:pPr>
            <w:r w:rsidRPr="00367C78">
              <w:t>—</w:t>
            </w:r>
          </w:p>
        </w:tc>
      </w:tr>
      <w:tr w:rsidR="00CF5DAE" w:rsidRPr="00367C78" w14:paraId="52E28337" w14:textId="77777777" w:rsidTr="001B2750">
        <w:trPr>
          <w:cantSplit/>
        </w:trPr>
        <w:tc>
          <w:tcPr>
            <w:tcW w:w="1695" w:type="pct"/>
            <w:shd w:val="clear" w:color="auto" w:fill="auto"/>
          </w:tcPr>
          <w:p w14:paraId="2D037803" w14:textId="76FD122B" w:rsidR="00CF5DAE" w:rsidRPr="00367C78" w:rsidRDefault="00CF5DAE" w:rsidP="0057075F">
            <w:pPr>
              <w:pStyle w:val="ENoteTableText"/>
            </w:pPr>
            <w:r w:rsidRPr="00367C78">
              <w:t xml:space="preserve">Therapeutic Goods Legislation Amendment (Fees and Other Measures) </w:t>
            </w:r>
            <w:r w:rsidR="002023AE">
              <w:t>Regulations 2</w:t>
            </w:r>
            <w:r w:rsidRPr="00367C78">
              <w:t>022</w:t>
            </w:r>
          </w:p>
        </w:tc>
        <w:tc>
          <w:tcPr>
            <w:tcW w:w="1161" w:type="pct"/>
            <w:shd w:val="clear" w:color="auto" w:fill="auto"/>
          </w:tcPr>
          <w:p w14:paraId="791FC708" w14:textId="2C39C38D" w:rsidR="00CF5DAE" w:rsidRPr="00367C78" w:rsidRDefault="00CF5DAE" w:rsidP="0057075F">
            <w:pPr>
              <w:pStyle w:val="ENoteTableText"/>
            </w:pPr>
            <w:r w:rsidRPr="00367C78">
              <w:t>13 Apr 2022 (F2022L00600)</w:t>
            </w:r>
          </w:p>
        </w:tc>
        <w:tc>
          <w:tcPr>
            <w:tcW w:w="1072" w:type="pct"/>
            <w:shd w:val="clear" w:color="auto" w:fill="auto"/>
          </w:tcPr>
          <w:p w14:paraId="532363BC" w14:textId="76D9891D" w:rsidR="00CF5DAE" w:rsidRPr="00367C78" w:rsidRDefault="00CF5DAE">
            <w:pPr>
              <w:pStyle w:val="ENoteTableText"/>
            </w:pPr>
            <w:r w:rsidRPr="00367C78">
              <w:t>Sch 1 (</w:t>
            </w:r>
            <w:r w:rsidR="00031B25">
              <w:t>items 1</w:t>
            </w:r>
            <w:r w:rsidRPr="00367C78">
              <w:t xml:space="preserve">–4): </w:t>
            </w:r>
            <w:r w:rsidR="002023AE">
              <w:t>1 July</w:t>
            </w:r>
            <w:r w:rsidRPr="00367C78">
              <w:t xml:space="preserve"> 2022 (s 2(1) </w:t>
            </w:r>
            <w:r w:rsidR="002023AE">
              <w:t>item 1</w:t>
            </w:r>
            <w:r w:rsidRPr="00367C78">
              <w:t>)</w:t>
            </w:r>
          </w:p>
        </w:tc>
        <w:tc>
          <w:tcPr>
            <w:tcW w:w="1072" w:type="pct"/>
            <w:shd w:val="clear" w:color="auto" w:fill="auto"/>
          </w:tcPr>
          <w:p w14:paraId="0FB5F772" w14:textId="1C1B7A99" w:rsidR="00CF5DAE" w:rsidRPr="00367C78" w:rsidRDefault="00CF5DAE" w:rsidP="0057075F">
            <w:pPr>
              <w:pStyle w:val="ENoteTableText"/>
            </w:pPr>
            <w:r w:rsidRPr="00367C78">
              <w:t>—</w:t>
            </w:r>
          </w:p>
        </w:tc>
      </w:tr>
      <w:tr w:rsidR="00DE542D" w:rsidRPr="00367C78" w14:paraId="65A2471B" w14:textId="77777777" w:rsidTr="00C40C70">
        <w:trPr>
          <w:cantSplit/>
        </w:trPr>
        <w:tc>
          <w:tcPr>
            <w:tcW w:w="1695" w:type="pct"/>
            <w:shd w:val="clear" w:color="auto" w:fill="auto"/>
          </w:tcPr>
          <w:p w14:paraId="1416BB70" w14:textId="045EA6A5" w:rsidR="00DE542D" w:rsidRPr="00367C78" w:rsidRDefault="00DE542D" w:rsidP="0057075F">
            <w:pPr>
              <w:pStyle w:val="ENoteTableText"/>
            </w:pPr>
            <w:r w:rsidRPr="00367C78">
              <w:rPr>
                <w:noProof/>
              </w:rPr>
              <w:t xml:space="preserve">Therapeutic Goods Legislation Amendment (2022 Measures No. 2) </w:t>
            </w:r>
            <w:r w:rsidR="002023AE">
              <w:rPr>
                <w:noProof/>
              </w:rPr>
              <w:t>Regulations 2</w:t>
            </w:r>
            <w:r w:rsidRPr="00367C78">
              <w:rPr>
                <w:noProof/>
              </w:rPr>
              <w:t>022</w:t>
            </w:r>
          </w:p>
        </w:tc>
        <w:tc>
          <w:tcPr>
            <w:tcW w:w="1161" w:type="pct"/>
            <w:shd w:val="clear" w:color="auto" w:fill="auto"/>
          </w:tcPr>
          <w:p w14:paraId="4721785A" w14:textId="1E04873C" w:rsidR="00DE542D" w:rsidRPr="00367C78" w:rsidRDefault="00DE542D" w:rsidP="0057075F">
            <w:pPr>
              <w:pStyle w:val="ENoteTableText"/>
            </w:pPr>
            <w:r w:rsidRPr="00367C78">
              <w:t>30 Sept 2022 (F2022L01300)</w:t>
            </w:r>
          </w:p>
        </w:tc>
        <w:tc>
          <w:tcPr>
            <w:tcW w:w="1072" w:type="pct"/>
            <w:shd w:val="clear" w:color="auto" w:fill="auto"/>
          </w:tcPr>
          <w:p w14:paraId="6A12E52B" w14:textId="23108916" w:rsidR="00DE542D" w:rsidRPr="00367C78" w:rsidRDefault="00DE542D">
            <w:pPr>
              <w:pStyle w:val="ENoteTableText"/>
            </w:pPr>
            <w:r w:rsidRPr="00367C78">
              <w:t xml:space="preserve">Sch 1: </w:t>
            </w:r>
            <w:r w:rsidR="002023AE">
              <w:t>1 July</w:t>
            </w:r>
            <w:r w:rsidRPr="00367C78">
              <w:t xml:space="preserve"> 2022 (s 2(1) </w:t>
            </w:r>
            <w:r w:rsidR="002023AE">
              <w:t>item 2</w:t>
            </w:r>
            <w:r w:rsidRPr="00367C78">
              <w:t>)</w:t>
            </w:r>
            <w:r w:rsidR="00BF6698" w:rsidRPr="00367C78">
              <w:br/>
              <w:t xml:space="preserve">Sch 2: 1 Oct 2022 (s 2(1) </w:t>
            </w:r>
            <w:r w:rsidR="002023AE">
              <w:t>item 3</w:t>
            </w:r>
            <w:r w:rsidR="00BF6698" w:rsidRPr="00367C78">
              <w:t>)</w:t>
            </w:r>
          </w:p>
        </w:tc>
        <w:tc>
          <w:tcPr>
            <w:tcW w:w="1072" w:type="pct"/>
            <w:shd w:val="clear" w:color="auto" w:fill="auto"/>
          </w:tcPr>
          <w:p w14:paraId="71EE7F9B" w14:textId="5B49380C" w:rsidR="00DE542D" w:rsidRPr="00367C78" w:rsidRDefault="00DE542D" w:rsidP="0057075F">
            <w:pPr>
              <w:pStyle w:val="ENoteTableText"/>
            </w:pPr>
            <w:r w:rsidRPr="00367C78">
              <w:t>—</w:t>
            </w:r>
          </w:p>
        </w:tc>
      </w:tr>
      <w:tr w:rsidR="009D5B63" w:rsidRPr="00367C78" w14:paraId="6DC8CA43" w14:textId="77777777" w:rsidTr="00870B50">
        <w:trPr>
          <w:cantSplit/>
        </w:trPr>
        <w:tc>
          <w:tcPr>
            <w:tcW w:w="1695" w:type="pct"/>
            <w:shd w:val="clear" w:color="auto" w:fill="auto"/>
          </w:tcPr>
          <w:p w14:paraId="43921921" w14:textId="2FD2DD42" w:rsidR="009D5B63" w:rsidRPr="00367C78" w:rsidRDefault="009D5B63" w:rsidP="0057075F">
            <w:pPr>
              <w:pStyle w:val="ENoteTableText"/>
              <w:rPr>
                <w:noProof/>
              </w:rPr>
            </w:pPr>
            <w:r w:rsidRPr="00367C78">
              <w:rPr>
                <w:noProof/>
              </w:rPr>
              <w:t xml:space="preserve">Therapeutic Goods Legislation Amendment (2022 Measures No. 3) </w:t>
            </w:r>
            <w:r w:rsidR="002023AE">
              <w:rPr>
                <w:noProof/>
              </w:rPr>
              <w:t>Regulations 2</w:t>
            </w:r>
            <w:r w:rsidRPr="00367C78">
              <w:rPr>
                <w:noProof/>
              </w:rPr>
              <w:t>022</w:t>
            </w:r>
          </w:p>
        </w:tc>
        <w:tc>
          <w:tcPr>
            <w:tcW w:w="1161" w:type="pct"/>
            <w:shd w:val="clear" w:color="auto" w:fill="auto"/>
          </w:tcPr>
          <w:p w14:paraId="56DADECE" w14:textId="6F217AB8" w:rsidR="009D5B63" w:rsidRPr="00367C78" w:rsidRDefault="004B527B" w:rsidP="0057075F">
            <w:pPr>
              <w:pStyle w:val="ENoteTableText"/>
            </w:pPr>
            <w:r w:rsidRPr="00367C78">
              <w:t>19 Dec 2022 (F2022L01687)</w:t>
            </w:r>
          </w:p>
        </w:tc>
        <w:tc>
          <w:tcPr>
            <w:tcW w:w="1072" w:type="pct"/>
            <w:shd w:val="clear" w:color="auto" w:fill="auto"/>
          </w:tcPr>
          <w:p w14:paraId="25A25A2E" w14:textId="15CD5FA2" w:rsidR="009D5B63" w:rsidRPr="00367C78" w:rsidRDefault="004B527B">
            <w:pPr>
              <w:pStyle w:val="ENoteTableText"/>
            </w:pPr>
            <w:r w:rsidRPr="00367C78">
              <w:t>Sch 1: 20 Dec 2022 (s</w:t>
            </w:r>
            <w:r w:rsidR="00C40C70" w:rsidRPr="00367C78">
              <w:t> </w:t>
            </w:r>
            <w:r w:rsidRPr="00367C78">
              <w:t xml:space="preserve">2(1) </w:t>
            </w:r>
            <w:r w:rsidR="002023AE">
              <w:t>item 1</w:t>
            </w:r>
            <w:r w:rsidRPr="00367C78">
              <w:t>)</w:t>
            </w:r>
          </w:p>
        </w:tc>
        <w:tc>
          <w:tcPr>
            <w:tcW w:w="1072" w:type="pct"/>
            <w:shd w:val="clear" w:color="auto" w:fill="auto"/>
          </w:tcPr>
          <w:p w14:paraId="606A6C47" w14:textId="2521A712" w:rsidR="009D5B63" w:rsidRPr="00367C78" w:rsidRDefault="004B527B" w:rsidP="0057075F">
            <w:pPr>
              <w:pStyle w:val="ENoteTableText"/>
            </w:pPr>
            <w:r w:rsidRPr="00367C78">
              <w:t>—</w:t>
            </w:r>
          </w:p>
        </w:tc>
      </w:tr>
      <w:tr w:rsidR="00AD205F" w:rsidRPr="00367C78" w14:paraId="6F2CF283" w14:textId="77777777" w:rsidTr="00E77E94">
        <w:trPr>
          <w:cantSplit/>
        </w:trPr>
        <w:tc>
          <w:tcPr>
            <w:tcW w:w="1695" w:type="pct"/>
            <w:shd w:val="clear" w:color="auto" w:fill="auto"/>
          </w:tcPr>
          <w:p w14:paraId="6786C23E" w14:textId="6DF63FF3" w:rsidR="00AD205F" w:rsidRPr="00367C78" w:rsidRDefault="00AD205F" w:rsidP="0057075F">
            <w:pPr>
              <w:pStyle w:val="ENoteTableText"/>
              <w:rPr>
                <w:noProof/>
              </w:rPr>
            </w:pPr>
            <w:r w:rsidRPr="00367C78">
              <w:rPr>
                <w:noProof/>
              </w:rPr>
              <w:t xml:space="preserve">Therapeutic Goods Legislation Amendment (2023 Measures No. 1) </w:t>
            </w:r>
            <w:r w:rsidR="002023AE">
              <w:rPr>
                <w:noProof/>
              </w:rPr>
              <w:t>Regulations 2</w:t>
            </w:r>
            <w:r w:rsidRPr="00367C78">
              <w:rPr>
                <w:noProof/>
              </w:rPr>
              <w:t>023</w:t>
            </w:r>
          </w:p>
        </w:tc>
        <w:tc>
          <w:tcPr>
            <w:tcW w:w="1161" w:type="pct"/>
            <w:shd w:val="clear" w:color="auto" w:fill="auto"/>
          </w:tcPr>
          <w:p w14:paraId="37D6A0FC" w14:textId="47D7029F" w:rsidR="00AD205F" w:rsidRPr="00367C78" w:rsidRDefault="001F6E70" w:rsidP="0057075F">
            <w:pPr>
              <w:pStyle w:val="ENoteTableText"/>
            </w:pPr>
            <w:r w:rsidRPr="00367C78">
              <w:t>13 June</w:t>
            </w:r>
            <w:r w:rsidR="00AD205F" w:rsidRPr="00367C78">
              <w:t xml:space="preserve"> 2023 (F2023L00769)</w:t>
            </w:r>
          </w:p>
        </w:tc>
        <w:tc>
          <w:tcPr>
            <w:tcW w:w="1072" w:type="pct"/>
            <w:shd w:val="clear" w:color="auto" w:fill="auto"/>
          </w:tcPr>
          <w:p w14:paraId="3FEAC2EE" w14:textId="67C1682E" w:rsidR="00AD205F" w:rsidRPr="00367C78" w:rsidRDefault="00AD205F">
            <w:pPr>
              <w:pStyle w:val="ENoteTableText"/>
            </w:pPr>
            <w:r w:rsidRPr="00367C78">
              <w:t>Sch 1 (</w:t>
            </w:r>
            <w:r w:rsidR="00031B25">
              <w:t>items 1</w:t>
            </w:r>
            <w:r w:rsidRPr="00367C78">
              <w:t>4–19, 29, 31–</w:t>
            </w:r>
            <w:r w:rsidR="00B30D4B" w:rsidRPr="00367C78">
              <w:t xml:space="preserve">51, </w:t>
            </w:r>
            <w:r w:rsidRPr="00367C78">
              <w:t xml:space="preserve">53): </w:t>
            </w:r>
            <w:r w:rsidR="00CB403B">
              <w:t>14 June</w:t>
            </w:r>
            <w:r w:rsidRPr="00367C78">
              <w:t xml:space="preserve"> 2023 (s 2(1) </w:t>
            </w:r>
            <w:r w:rsidR="002023AE">
              <w:t>item 3</w:t>
            </w:r>
            <w:r w:rsidRPr="00367C78">
              <w:t>)</w:t>
            </w:r>
          </w:p>
        </w:tc>
        <w:tc>
          <w:tcPr>
            <w:tcW w:w="1072" w:type="pct"/>
            <w:shd w:val="clear" w:color="auto" w:fill="auto"/>
          </w:tcPr>
          <w:p w14:paraId="2C450711" w14:textId="36B74440" w:rsidR="00AD205F" w:rsidRPr="00367C78" w:rsidRDefault="00AD205F" w:rsidP="0057075F">
            <w:pPr>
              <w:pStyle w:val="ENoteTableText"/>
            </w:pPr>
            <w:r w:rsidRPr="00367C78">
              <w:t>—</w:t>
            </w:r>
          </w:p>
        </w:tc>
      </w:tr>
      <w:tr w:rsidR="00D41409" w:rsidRPr="00367C78" w14:paraId="6078A797" w14:textId="77777777" w:rsidTr="00D45BA4">
        <w:trPr>
          <w:cantSplit/>
        </w:trPr>
        <w:tc>
          <w:tcPr>
            <w:tcW w:w="1695" w:type="pct"/>
            <w:shd w:val="clear" w:color="auto" w:fill="auto"/>
          </w:tcPr>
          <w:p w14:paraId="5B3CDFF4" w14:textId="7527DF52" w:rsidR="00D41409" w:rsidRPr="00367C78" w:rsidRDefault="00062996" w:rsidP="0057075F">
            <w:pPr>
              <w:pStyle w:val="ENoteTableText"/>
              <w:rPr>
                <w:noProof/>
              </w:rPr>
            </w:pPr>
            <w:r w:rsidRPr="00367C78">
              <w:rPr>
                <w:noProof/>
              </w:rPr>
              <w:t xml:space="preserve">Therapeutic Goods Legislation Amendment (Fees and Other Measures) </w:t>
            </w:r>
            <w:r w:rsidR="002023AE">
              <w:rPr>
                <w:noProof/>
              </w:rPr>
              <w:t>Regulations 2</w:t>
            </w:r>
            <w:r w:rsidRPr="00367C78">
              <w:rPr>
                <w:noProof/>
              </w:rPr>
              <w:t>023</w:t>
            </w:r>
          </w:p>
        </w:tc>
        <w:tc>
          <w:tcPr>
            <w:tcW w:w="1161" w:type="pct"/>
            <w:shd w:val="clear" w:color="auto" w:fill="auto"/>
          </w:tcPr>
          <w:p w14:paraId="496867C9" w14:textId="0B4FB20B" w:rsidR="00D41409" w:rsidRPr="00367C78" w:rsidRDefault="001F6E70" w:rsidP="0057075F">
            <w:pPr>
              <w:pStyle w:val="ENoteTableText"/>
            </w:pPr>
            <w:r w:rsidRPr="00367C78">
              <w:t>13 June</w:t>
            </w:r>
            <w:r w:rsidR="008865FE" w:rsidRPr="00367C78">
              <w:t xml:space="preserve"> 2023 (F2023L00770)</w:t>
            </w:r>
          </w:p>
        </w:tc>
        <w:tc>
          <w:tcPr>
            <w:tcW w:w="1072" w:type="pct"/>
            <w:shd w:val="clear" w:color="auto" w:fill="auto"/>
          </w:tcPr>
          <w:p w14:paraId="4562632F" w14:textId="44D1D6CA" w:rsidR="00D41409" w:rsidRPr="00367C78" w:rsidRDefault="008865FE">
            <w:pPr>
              <w:pStyle w:val="ENoteTableText"/>
            </w:pPr>
            <w:r w:rsidRPr="00367C78">
              <w:t>Sch 1 (</w:t>
            </w:r>
            <w:r w:rsidR="00031B25">
              <w:t>items 1</w:t>
            </w:r>
            <w:r w:rsidRPr="00367C78">
              <w:t xml:space="preserve">–6): </w:t>
            </w:r>
            <w:r w:rsidR="002023AE">
              <w:t>1 July</w:t>
            </w:r>
            <w:r w:rsidRPr="00367C78">
              <w:t xml:space="preserve"> 2023 (s 2(1) </w:t>
            </w:r>
            <w:r w:rsidR="002023AE">
              <w:t>item 1</w:t>
            </w:r>
            <w:r w:rsidRPr="00367C78">
              <w:t>)</w:t>
            </w:r>
          </w:p>
        </w:tc>
        <w:tc>
          <w:tcPr>
            <w:tcW w:w="1072" w:type="pct"/>
            <w:shd w:val="clear" w:color="auto" w:fill="auto"/>
          </w:tcPr>
          <w:p w14:paraId="6A83E1C1" w14:textId="6CC6CD4C" w:rsidR="00D41409" w:rsidRPr="00367C78" w:rsidRDefault="00D41409" w:rsidP="0057075F">
            <w:pPr>
              <w:pStyle w:val="ENoteTableText"/>
            </w:pPr>
            <w:r w:rsidRPr="00367C78">
              <w:t>—</w:t>
            </w:r>
          </w:p>
        </w:tc>
      </w:tr>
      <w:tr w:rsidR="00263E41" w:rsidRPr="00367C78" w14:paraId="3CAB222F" w14:textId="77777777" w:rsidTr="00970615">
        <w:trPr>
          <w:cantSplit/>
        </w:trPr>
        <w:tc>
          <w:tcPr>
            <w:tcW w:w="1695" w:type="pct"/>
            <w:shd w:val="clear" w:color="auto" w:fill="auto"/>
          </w:tcPr>
          <w:p w14:paraId="2B3186D9" w14:textId="023A91D0" w:rsidR="00263E41" w:rsidRPr="00367C78" w:rsidRDefault="00263E41" w:rsidP="0057075F">
            <w:pPr>
              <w:pStyle w:val="ENoteTableText"/>
              <w:rPr>
                <w:noProof/>
              </w:rPr>
            </w:pPr>
            <w:r w:rsidRPr="00367C78">
              <w:rPr>
                <w:noProof/>
              </w:rPr>
              <w:t xml:space="preserve">Therapeutic Goods Legislation Amendment (2023 Measures No. 2) </w:t>
            </w:r>
            <w:r w:rsidR="002023AE">
              <w:rPr>
                <w:noProof/>
              </w:rPr>
              <w:t>Regulations 2</w:t>
            </w:r>
            <w:r w:rsidRPr="00367C78">
              <w:rPr>
                <w:noProof/>
              </w:rPr>
              <w:t>023</w:t>
            </w:r>
          </w:p>
        </w:tc>
        <w:tc>
          <w:tcPr>
            <w:tcW w:w="1161" w:type="pct"/>
            <w:shd w:val="clear" w:color="auto" w:fill="auto"/>
          </w:tcPr>
          <w:p w14:paraId="260EF7B1" w14:textId="17645731" w:rsidR="00263E41" w:rsidRPr="00367C78" w:rsidRDefault="00782469" w:rsidP="0057075F">
            <w:pPr>
              <w:pStyle w:val="ENoteTableText"/>
            </w:pPr>
            <w:r w:rsidRPr="00367C78">
              <w:t>27 Nov 2023 (F2023L01558)</w:t>
            </w:r>
          </w:p>
        </w:tc>
        <w:tc>
          <w:tcPr>
            <w:tcW w:w="1072" w:type="pct"/>
            <w:shd w:val="clear" w:color="auto" w:fill="auto"/>
          </w:tcPr>
          <w:p w14:paraId="2741185F" w14:textId="78E0A45A" w:rsidR="00263E41" w:rsidRPr="00367C78" w:rsidRDefault="00782469">
            <w:pPr>
              <w:pStyle w:val="ENoteTableText"/>
            </w:pPr>
            <w:r w:rsidRPr="00367C78">
              <w:t>Sch 1 (</w:t>
            </w:r>
            <w:r w:rsidR="00031B25">
              <w:t>items 1</w:t>
            </w:r>
            <w:r w:rsidR="00DE3103" w:rsidRPr="00367C78">
              <w:t xml:space="preserve">–12, 33): 28 Nov 2023 (s 2(1) </w:t>
            </w:r>
            <w:r w:rsidR="002A7125">
              <w:t>items 2</w:t>
            </w:r>
            <w:r w:rsidR="00DE3103" w:rsidRPr="00367C78">
              <w:t>, 4)</w:t>
            </w:r>
          </w:p>
        </w:tc>
        <w:tc>
          <w:tcPr>
            <w:tcW w:w="1072" w:type="pct"/>
            <w:shd w:val="clear" w:color="auto" w:fill="auto"/>
          </w:tcPr>
          <w:p w14:paraId="0750AA8A" w14:textId="3999F536" w:rsidR="00263E41" w:rsidRPr="00367C78" w:rsidRDefault="00DE3103" w:rsidP="0057075F">
            <w:pPr>
              <w:pStyle w:val="ENoteTableText"/>
            </w:pPr>
            <w:r w:rsidRPr="00367C78">
              <w:t>—</w:t>
            </w:r>
          </w:p>
        </w:tc>
      </w:tr>
      <w:tr w:rsidR="003C0B39" w:rsidRPr="00367C78" w14:paraId="5071C382" w14:textId="77777777" w:rsidTr="00484161">
        <w:trPr>
          <w:cantSplit/>
        </w:trPr>
        <w:tc>
          <w:tcPr>
            <w:tcW w:w="1695" w:type="pct"/>
            <w:shd w:val="clear" w:color="auto" w:fill="auto"/>
          </w:tcPr>
          <w:p w14:paraId="4E7B37CA" w14:textId="29F8C39C" w:rsidR="003C0B39" w:rsidRPr="00367C78" w:rsidRDefault="003C0B39" w:rsidP="0057075F">
            <w:pPr>
              <w:pStyle w:val="ENoteTableText"/>
              <w:rPr>
                <w:noProof/>
              </w:rPr>
            </w:pPr>
            <w:r w:rsidRPr="00367C78">
              <w:rPr>
                <w:noProof/>
              </w:rPr>
              <w:t xml:space="preserve">Therapeutic Goods Legislation Amendment (Vaping) </w:t>
            </w:r>
            <w:r w:rsidR="002023AE">
              <w:rPr>
                <w:noProof/>
              </w:rPr>
              <w:t>Regulations 2</w:t>
            </w:r>
            <w:r w:rsidRPr="00367C78">
              <w:rPr>
                <w:noProof/>
              </w:rPr>
              <w:t>023</w:t>
            </w:r>
          </w:p>
        </w:tc>
        <w:tc>
          <w:tcPr>
            <w:tcW w:w="1161" w:type="pct"/>
            <w:shd w:val="clear" w:color="auto" w:fill="auto"/>
          </w:tcPr>
          <w:p w14:paraId="681824DC" w14:textId="01C71FE0" w:rsidR="003C0B39" w:rsidRPr="00367C78" w:rsidRDefault="003C0B39" w:rsidP="0057075F">
            <w:pPr>
              <w:pStyle w:val="ENoteTableText"/>
            </w:pPr>
            <w:r w:rsidRPr="00367C78">
              <w:t>14 Dec 2023 (F2023L01667)</w:t>
            </w:r>
          </w:p>
        </w:tc>
        <w:tc>
          <w:tcPr>
            <w:tcW w:w="1072" w:type="pct"/>
            <w:shd w:val="clear" w:color="auto" w:fill="auto"/>
          </w:tcPr>
          <w:p w14:paraId="014AFC05" w14:textId="0665BF42" w:rsidR="003C0B39" w:rsidRPr="00367C78" w:rsidRDefault="003C0B39">
            <w:pPr>
              <w:pStyle w:val="ENoteTableText"/>
            </w:pPr>
            <w:r w:rsidRPr="00367C78">
              <w:t xml:space="preserve">Sch 2: 1 Jan 2024 (s 2(1) </w:t>
            </w:r>
            <w:r w:rsidR="002023AE">
              <w:t>item 1</w:t>
            </w:r>
            <w:r w:rsidRPr="00367C78">
              <w:t>)</w:t>
            </w:r>
          </w:p>
        </w:tc>
        <w:tc>
          <w:tcPr>
            <w:tcW w:w="1072" w:type="pct"/>
            <w:shd w:val="clear" w:color="auto" w:fill="auto"/>
          </w:tcPr>
          <w:p w14:paraId="34B2F51A" w14:textId="35E7FDE4" w:rsidR="003C0B39" w:rsidRPr="00367C78" w:rsidRDefault="00751144" w:rsidP="0057075F">
            <w:pPr>
              <w:pStyle w:val="ENoteTableText"/>
            </w:pPr>
            <w:r w:rsidRPr="00367C78">
              <w:t>—</w:t>
            </w:r>
          </w:p>
        </w:tc>
      </w:tr>
      <w:tr w:rsidR="00691915" w:rsidRPr="00367C78" w14:paraId="2FF5CA51" w14:textId="77777777" w:rsidTr="001D2B70">
        <w:trPr>
          <w:cantSplit/>
        </w:trPr>
        <w:tc>
          <w:tcPr>
            <w:tcW w:w="1695" w:type="pct"/>
            <w:shd w:val="clear" w:color="auto" w:fill="auto"/>
          </w:tcPr>
          <w:p w14:paraId="40217EDB" w14:textId="6E7BBF4C" w:rsidR="00691915" w:rsidRPr="00367C78" w:rsidRDefault="00691915" w:rsidP="0057075F">
            <w:pPr>
              <w:pStyle w:val="ENoteTableText"/>
              <w:rPr>
                <w:noProof/>
              </w:rPr>
            </w:pPr>
            <w:r w:rsidRPr="00367C78">
              <w:rPr>
                <w:noProof/>
              </w:rPr>
              <w:t xml:space="preserve">Therapeutic Goods Legislation Amendment (2024 Measures No. 2) </w:t>
            </w:r>
            <w:r w:rsidR="002023AE">
              <w:rPr>
                <w:noProof/>
              </w:rPr>
              <w:t>Regulations 2</w:t>
            </w:r>
            <w:r w:rsidRPr="00367C78">
              <w:rPr>
                <w:noProof/>
              </w:rPr>
              <w:t>024</w:t>
            </w:r>
          </w:p>
        </w:tc>
        <w:tc>
          <w:tcPr>
            <w:tcW w:w="1161" w:type="pct"/>
            <w:shd w:val="clear" w:color="auto" w:fill="auto"/>
          </w:tcPr>
          <w:p w14:paraId="600C7A2A" w14:textId="0B499852" w:rsidR="00691915" w:rsidRPr="00367C78" w:rsidRDefault="00CB403B" w:rsidP="0057075F">
            <w:pPr>
              <w:pStyle w:val="ENoteTableText"/>
            </w:pPr>
            <w:r>
              <w:t>14 June</w:t>
            </w:r>
            <w:r w:rsidR="00691915" w:rsidRPr="00367C78">
              <w:t xml:space="preserve"> 2024 (F2024L00686)</w:t>
            </w:r>
          </w:p>
        </w:tc>
        <w:tc>
          <w:tcPr>
            <w:tcW w:w="1072" w:type="pct"/>
            <w:shd w:val="clear" w:color="auto" w:fill="auto"/>
          </w:tcPr>
          <w:p w14:paraId="59B77898" w14:textId="7FBF325D" w:rsidR="00B44567" w:rsidRPr="00367C78" w:rsidRDefault="0005377E" w:rsidP="00AB3355">
            <w:pPr>
              <w:pStyle w:val="ENoteTableText"/>
            </w:pPr>
            <w:r w:rsidRPr="00367C78">
              <w:t>Sch 1 (</w:t>
            </w:r>
            <w:r w:rsidR="002561A5">
              <w:t>items 5</w:t>
            </w:r>
            <w:r w:rsidRPr="00367C78">
              <w:t>–7</w:t>
            </w:r>
            <w:r w:rsidR="00D870F3">
              <w:t>, 17</w:t>
            </w:r>
            <w:r w:rsidRPr="00367C78">
              <w:t xml:space="preserve">): </w:t>
            </w:r>
            <w:r w:rsidR="00CB403B">
              <w:t>15 June</w:t>
            </w:r>
            <w:r w:rsidRPr="00367C78">
              <w:t xml:space="preserve"> 2024 (s 2(1) </w:t>
            </w:r>
            <w:r w:rsidR="002023AE">
              <w:t>item 2</w:t>
            </w:r>
            <w:r w:rsidRPr="00367C78">
              <w:t>)</w:t>
            </w:r>
            <w:r w:rsidR="00AB3355">
              <w:br/>
            </w:r>
            <w:r w:rsidR="00B44567" w:rsidRPr="00367C78">
              <w:t>Sch 2 (</w:t>
            </w:r>
            <w:r w:rsidR="00CB403B">
              <w:t>items 3</w:t>
            </w:r>
            <w:r w:rsidR="00AB3355">
              <w:t>–</w:t>
            </w:r>
            <w:r w:rsidR="00D5401F">
              <w:t>10</w:t>
            </w:r>
            <w:r w:rsidR="00B44567" w:rsidRPr="00367C78">
              <w:t xml:space="preserve">): </w:t>
            </w:r>
            <w:r w:rsidR="002023AE">
              <w:t>1 July</w:t>
            </w:r>
            <w:r w:rsidR="00B44567" w:rsidRPr="00673A10">
              <w:t xml:space="preserve"> 2024 (s 2(1) </w:t>
            </w:r>
            <w:r w:rsidR="002023AE">
              <w:t>item 3</w:t>
            </w:r>
            <w:r w:rsidR="00FC003A" w:rsidRPr="00673A10">
              <w:t>)</w:t>
            </w:r>
          </w:p>
        </w:tc>
        <w:tc>
          <w:tcPr>
            <w:tcW w:w="1072" w:type="pct"/>
            <w:shd w:val="clear" w:color="auto" w:fill="auto"/>
          </w:tcPr>
          <w:p w14:paraId="6E9A492A" w14:textId="61AEDDF3" w:rsidR="00691915" w:rsidRPr="00367C78" w:rsidRDefault="00BC3419" w:rsidP="0057075F">
            <w:pPr>
              <w:pStyle w:val="ENoteTableText"/>
            </w:pPr>
            <w:r>
              <w:t>—</w:t>
            </w:r>
          </w:p>
        </w:tc>
      </w:tr>
      <w:tr w:rsidR="007A783C" w:rsidRPr="00367C78" w14:paraId="652F1A5E" w14:textId="77777777" w:rsidTr="001D2B70">
        <w:trPr>
          <w:cantSplit/>
        </w:trPr>
        <w:tc>
          <w:tcPr>
            <w:tcW w:w="1695" w:type="pct"/>
            <w:shd w:val="clear" w:color="auto" w:fill="auto"/>
          </w:tcPr>
          <w:p w14:paraId="47DAF6D9" w14:textId="2C92BA92" w:rsidR="007A783C" w:rsidRPr="00367C78" w:rsidRDefault="007A783C" w:rsidP="0057075F">
            <w:pPr>
              <w:pStyle w:val="ENoteTableText"/>
              <w:rPr>
                <w:noProof/>
              </w:rPr>
            </w:pPr>
            <w:r w:rsidRPr="007A783C">
              <w:rPr>
                <w:noProof/>
              </w:rPr>
              <w:t xml:space="preserve">Therapeutic Goods Legislation Amendment (Fees and Other Measures) </w:t>
            </w:r>
            <w:r w:rsidR="002023AE">
              <w:rPr>
                <w:noProof/>
              </w:rPr>
              <w:t>Regulations 2</w:t>
            </w:r>
            <w:r w:rsidRPr="007A783C">
              <w:rPr>
                <w:noProof/>
              </w:rPr>
              <w:t>024</w:t>
            </w:r>
          </w:p>
        </w:tc>
        <w:tc>
          <w:tcPr>
            <w:tcW w:w="1161" w:type="pct"/>
            <w:shd w:val="clear" w:color="auto" w:fill="auto"/>
          </w:tcPr>
          <w:p w14:paraId="363CC25E" w14:textId="6B83A52A" w:rsidR="007A783C" w:rsidRDefault="002561A5" w:rsidP="0057075F">
            <w:pPr>
              <w:pStyle w:val="ENoteTableText"/>
            </w:pPr>
            <w:r>
              <w:t>17 June</w:t>
            </w:r>
            <w:r w:rsidR="007A783C">
              <w:t xml:space="preserve"> 2024 </w:t>
            </w:r>
            <w:r w:rsidR="007A783C" w:rsidRPr="00367C78">
              <w:t>(F2024L0068</w:t>
            </w:r>
            <w:r w:rsidR="007A783C">
              <w:t>9</w:t>
            </w:r>
            <w:r w:rsidR="007A783C" w:rsidRPr="00367C78">
              <w:t>)</w:t>
            </w:r>
          </w:p>
        </w:tc>
        <w:tc>
          <w:tcPr>
            <w:tcW w:w="1072" w:type="pct"/>
            <w:shd w:val="clear" w:color="auto" w:fill="auto"/>
          </w:tcPr>
          <w:p w14:paraId="53F95A54" w14:textId="37A02385" w:rsidR="007A783C" w:rsidRPr="00367C78" w:rsidRDefault="007A783C" w:rsidP="00AB3355">
            <w:pPr>
              <w:pStyle w:val="ENoteTableText"/>
            </w:pPr>
            <w:r>
              <w:t>Sch 1 (</w:t>
            </w:r>
            <w:r w:rsidR="00031B25">
              <w:t>items 1</w:t>
            </w:r>
            <w:r w:rsidR="007B4945">
              <w:t xml:space="preserve">–14): </w:t>
            </w:r>
            <w:r w:rsidR="002023AE">
              <w:t>1 July</w:t>
            </w:r>
            <w:r w:rsidR="007B4945">
              <w:t xml:space="preserve"> 2024 (s 2(1) </w:t>
            </w:r>
            <w:r w:rsidR="002023AE">
              <w:t>item 2</w:t>
            </w:r>
            <w:r w:rsidR="007B4945">
              <w:t>)</w:t>
            </w:r>
          </w:p>
        </w:tc>
        <w:tc>
          <w:tcPr>
            <w:tcW w:w="1072" w:type="pct"/>
            <w:shd w:val="clear" w:color="auto" w:fill="auto"/>
          </w:tcPr>
          <w:p w14:paraId="200B1B9D" w14:textId="78C830CF" w:rsidR="007A783C" w:rsidRDefault="007B4945" w:rsidP="0057075F">
            <w:pPr>
              <w:pStyle w:val="ENoteTableText"/>
            </w:pPr>
            <w:r>
              <w:t>—</w:t>
            </w:r>
          </w:p>
        </w:tc>
      </w:tr>
      <w:tr w:rsidR="007B4945" w:rsidRPr="00367C78" w14:paraId="6F6DA515" w14:textId="77777777" w:rsidTr="00320872">
        <w:trPr>
          <w:cantSplit/>
        </w:trPr>
        <w:tc>
          <w:tcPr>
            <w:tcW w:w="1695" w:type="pct"/>
            <w:shd w:val="clear" w:color="auto" w:fill="auto"/>
          </w:tcPr>
          <w:p w14:paraId="498B851F" w14:textId="360B0FA1" w:rsidR="007B4945" w:rsidRPr="007A783C" w:rsidRDefault="007B4945" w:rsidP="0057075F">
            <w:pPr>
              <w:pStyle w:val="ENoteTableText"/>
              <w:rPr>
                <w:noProof/>
              </w:rPr>
            </w:pPr>
            <w:r w:rsidRPr="007B4945">
              <w:rPr>
                <w:noProof/>
              </w:rPr>
              <w:t xml:space="preserve">Therapeutic Goods Legislation Amendment (Vaping Reforms) </w:t>
            </w:r>
            <w:r w:rsidR="002023AE">
              <w:rPr>
                <w:noProof/>
              </w:rPr>
              <w:t>Regulations 2</w:t>
            </w:r>
            <w:r w:rsidRPr="007B4945">
              <w:rPr>
                <w:noProof/>
              </w:rPr>
              <w:t>024</w:t>
            </w:r>
          </w:p>
        </w:tc>
        <w:tc>
          <w:tcPr>
            <w:tcW w:w="1161" w:type="pct"/>
            <w:shd w:val="clear" w:color="auto" w:fill="auto"/>
          </w:tcPr>
          <w:p w14:paraId="087EE529" w14:textId="58EBCAA0" w:rsidR="007B4945" w:rsidRDefault="002561A5" w:rsidP="0057075F">
            <w:pPr>
              <w:pStyle w:val="ENoteTableText"/>
            </w:pPr>
            <w:r>
              <w:t>28 June</w:t>
            </w:r>
            <w:r w:rsidR="00931BB7">
              <w:t xml:space="preserve"> 2024 </w:t>
            </w:r>
            <w:r w:rsidR="00931BB7" w:rsidRPr="00367C78">
              <w:t>(F2024L00</w:t>
            </w:r>
            <w:r w:rsidR="00931BB7">
              <w:t>839</w:t>
            </w:r>
            <w:r w:rsidR="00931BB7" w:rsidRPr="00367C78">
              <w:t>)</w:t>
            </w:r>
          </w:p>
        </w:tc>
        <w:tc>
          <w:tcPr>
            <w:tcW w:w="1072" w:type="pct"/>
            <w:shd w:val="clear" w:color="auto" w:fill="auto"/>
          </w:tcPr>
          <w:p w14:paraId="072A02C8" w14:textId="580A0A05" w:rsidR="007B4945" w:rsidRDefault="00931BB7" w:rsidP="00AB3355">
            <w:pPr>
              <w:pStyle w:val="ENoteTableText"/>
            </w:pPr>
            <w:r>
              <w:t>Sch 1 (</w:t>
            </w:r>
            <w:r w:rsidR="00031B25">
              <w:t>items 1</w:t>
            </w:r>
            <w:r w:rsidR="00B52FDD">
              <w:t>–</w:t>
            </w:r>
            <w:r>
              <w:t xml:space="preserve">15, </w:t>
            </w:r>
            <w:r w:rsidR="009C1852">
              <w:t xml:space="preserve">33, 34): </w:t>
            </w:r>
            <w:r w:rsidR="002023AE">
              <w:t>1 July</w:t>
            </w:r>
            <w:r w:rsidR="009C1852">
              <w:t xml:space="preserve"> 2024 (s 2(1) </w:t>
            </w:r>
            <w:r w:rsidR="002023AE">
              <w:t>item 2</w:t>
            </w:r>
            <w:r w:rsidR="009C1852">
              <w:t>)</w:t>
            </w:r>
          </w:p>
        </w:tc>
        <w:tc>
          <w:tcPr>
            <w:tcW w:w="1072" w:type="pct"/>
            <w:shd w:val="clear" w:color="auto" w:fill="auto"/>
          </w:tcPr>
          <w:p w14:paraId="71B95E90" w14:textId="71F6976B" w:rsidR="007B4945" w:rsidRDefault="009C1852" w:rsidP="0057075F">
            <w:pPr>
              <w:pStyle w:val="ENoteTableText"/>
            </w:pPr>
            <w:r>
              <w:t>—</w:t>
            </w:r>
          </w:p>
        </w:tc>
      </w:tr>
      <w:tr w:rsidR="00067D77" w:rsidRPr="00367C78" w14:paraId="29B26D89" w14:textId="77777777" w:rsidTr="008A3D6B">
        <w:trPr>
          <w:cantSplit/>
        </w:trPr>
        <w:tc>
          <w:tcPr>
            <w:tcW w:w="1695" w:type="pct"/>
            <w:shd w:val="clear" w:color="auto" w:fill="auto"/>
          </w:tcPr>
          <w:p w14:paraId="6779E639" w14:textId="3B60C3FA" w:rsidR="00067D77" w:rsidRPr="007B4945" w:rsidRDefault="00067D77" w:rsidP="00067D77">
            <w:pPr>
              <w:pStyle w:val="ENoteTableText"/>
              <w:rPr>
                <w:noProof/>
              </w:rPr>
            </w:pPr>
            <w:r w:rsidRPr="00EC0105">
              <w:t xml:space="preserve">Administrative Review Tribunal Legislation Consequential Amendments (2024 Measures No. 1) </w:t>
            </w:r>
            <w:r w:rsidR="002023AE">
              <w:t>Regulations 2</w:t>
            </w:r>
            <w:r w:rsidRPr="00EC0105">
              <w:t>024</w:t>
            </w:r>
          </w:p>
        </w:tc>
        <w:tc>
          <w:tcPr>
            <w:tcW w:w="1161" w:type="pct"/>
            <w:shd w:val="clear" w:color="auto" w:fill="auto"/>
          </w:tcPr>
          <w:p w14:paraId="4A82062D" w14:textId="1A41B9FC" w:rsidR="00067D77" w:rsidRDefault="00067D77" w:rsidP="00067D77">
            <w:pPr>
              <w:pStyle w:val="ENoteTableText"/>
            </w:pPr>
            <w:r w:rsidRPr="00EC0105">
              <w:t>11 Oct 2024 (F2024L01299)</w:t>
            </w:r>
          </w:p>
        </w:tc>
        <w:tc>
          <w:tcPr>
            <w:tcW w:w="1072" w:type="pct"/>
            <w:shd w:val="clear" w:color="auto" w:fill="auto"/>
          </w:tcPr>
          <w:p w14:paraId="7933D4A5" w14:textId="71020D0D" w:rsidR="00067D77" w:rsidRDefault="00067D77" w:rsidP="00067D77">
            <w:pPr>
              <w:pStyle w:val="ENoteTableText"/>
            </w:pPr>
            <w:r w:rsidRPr="00EC0105">
              <w:t xml:space="preserve">Sch </w:t>
            </w:r>
            <w:r>
              <w:t>7</w:t>
            </w:r>
            <w:r w:rsidRPr="00EC0105">
              <w:t xml:space="preserve"> (</w:t>
            </w:r>
            <w:r w:rsidR="002A7125">
              <w:t>items 2</w:t>
            </w:r>
            <w:r>
              <w:t>1–27</w:t>
            </w:r>
            <w:r w:rsidRPr="00EC0105">
              <w:t xml:space="preserve">): 14 Oct 2024 (s 2(1) </w:t>
            </w:r>
            <w:r w:rsidR="002023AE">
              <w:t>item 1</w:t>
            </w:r>
            <w:r w:rsidRPr="00EC0105">
              <w:t>)</w:t>
            </w:r>
          </w:p>
        </w:tc>
        <w:tc>
          <w:tcPr>
            <w:tcW w:w="1072" w:type="pct"/>
            <w:shd w:val="clear" w:color="auto" w:fill="auto"/>
          </w:tcPr>
          <w:p w14:paraId="5471B826" w14:textId="268006BF" w:rsidR="00067D77" w:rsidRDefault="00067D77" w:rsidP="00067D77">
            <w:pPr>
              <w:pStyle w:val="ENoteTableText"/>
            </w:pPr>
            <w:r>
              <w:t>—</w:t>
            </w:r>
          </w:p>
        </w:tc>
      </w:tr>
      <w:tr w:rsidR="00C2218A" w:rsidRPr="00367C78" w14:paraId="611777F1" w14:textId="77777777" w:rsidTr="00F2342D">
        <w:trPr>
          <w:cantSplit/>
        </w:trPr>
        <w:tc>
          <w:tcPr>
            <w:tcW w:w="1695" w:type="pct"/>
            <w:shd w:val="clear" w:color="auto" w:fill="auto"/>
          </w:tcPr>
          <w:p w14:paraId="15147B5E" w14:textId="7F93B7B1" w:rsidR="00C2218A" w:rsidRPr="00C2218A" w:rsidRDefault="00C2218A" w:rsidP="00067D77">
            <w:pPr>
              <w:pStyle w:val="ENoteTableText"/>
              <w:rPr>
                <w:iCs/>
              </w:rPr>
            </w:pPr>
            <w:r w:rsidRPr="008A3D6B">
              <w:rPr>
                <w:iCs/>
              </w:rPr>
              <w:t xml:space="preserve">Therapeutic Goods Legislation Amendment (2024 Measures No. 3) </w:t>
            </w:r>
            <w:r w:rsidR="002023AE">
              <w:rPr>
                <w:iCs/>
              </w:rPr>
              <w:t>Regulations 2</w:t>
            </w:r>
            <w:r w:rsidRPr="008A3D6B">
              <w:rPr>
                <w:iCs/>
              </w:rPr>
              <w:t>024</w:t>
            </w:r>
          </w:p>
        </w:tc>
        <w:tc>
          <w:tcPr>
            <w:tcW w:w="1161" w:type="pct"/>
            <w:shd w:val="clear" w:color="auto" w:fill="auto"/>
          </w:tcPr>
          <w:p w14:paraId="4DCD7913" w14:textId="60132D08" w:rsidR="00C2218A" w:rsidRPr="00EC0105" w:rsidRDefault="00C2218A" w:rsidP="00067D77">
            <w:pPr>
              <w:pStyle w:val="ENoteTableText"/>
            </w:pPr>
            <w:r>
              <w:t>13 Dec 2024 (</w:t>
            </w:r>
            <w:r w:rsidRPr="00C2218A">
              <w:t>F2024L01673</w:t>
            </w:r>
            <w:r>
              <w:t>)</w:t>
            </w:r>
          </w:p>
        </w:tc>
        <w:tc>
          <w:tcPr>
            <w:tcW w:w="1072" w:type="pct"/>
            <w:shd w:val="clear" w:color="auto" w:fill="auto"/>
          </w:tcPr>
          <w:p w14:paraId="5EAAA305" w14:textId="18C53497" w:rsidR="00C2218A" w:rsidRPr="00EC0105" w:rsidRDefault="00C2218A" w:rsidP="00067D77">
            <w:pPr>
              <w:pStyle w:val="ENoteTableText"/>
            </w:pPr>
            <w:r>
              <w:t>Sch 1 (</w:t>
            </w:r>
            <w:r w:rsidR="00031B25">
              <w:t>items 1</w:t>
            </w:r>
            <w:r>
              <w:t xml:space="preserve">–7, 16): 14 Dec 2024 (s 2(1) </w:t>
            </w:r>
            <w:r w:rsidR="002023AE">
              <w:t>item 1</w:t>
            </w:r>
            <w:r>
              <w:t>)</w:t>
            </w:r>
          </w:p>
        </w:tc>
        <w:tc>
          <w:tcPr>
            <w:tcW w:w="1072" w:type="pct"/>
            <w:shd w:val="clear" w:color="auto" w:fill="auto"/>
          </w:tcPr>
          <w:p w14:paraId="533CDDD8" w14:textId="589C9ECA" w:rsidR="00C2218A" w:rsidRDefault="00C2218A" w:rsidP="00067D77">
            <w:pPr>
              <w:pStyle w:val="ENoteTableText"/>
            </w:pPr>
            <w:r>
              <w:t>—</w:t>
            </w:r>
          </w:p>
        </w:tc>
      </w:tr>
      <w:tr w:rsidR="001A193B" w:rsidRPr="00367C78" w14:paraId="7D57E106" w14:textId="77777777" w:rsidTr="00E5407B">
        <w:trPr>
          <w:cantSplit/>
        </w:trPr>
        <w:tc>
          <w:tcPr>
            <w:tcW w:w="1695" w:type="pct"/>
            <w:shd w:val="clear" w:color="auto" w:fill="auto"/>
          </w:tcPr>
          <w:p w14:paraId="4BD8D5F8" w14:textId="1A558E17" w:rsidR="001A193B" w:rsidRPr="001A193B" w:rsidRDefault="001A193B" w:rsidP="00067D77">
            <w:pPr>
              <w:pStyle w:val="ENoteTableText"/>
            </w:pPr>
            <w:r w:rsidRPr="00F2342D">
              <w:t xml:space="preserve">Therapeutic Goods Legislation Amendment (Australian Unique Device Identification Database and Other Measures) </w:t>
            </w:r>
            <w:r w:rsidR="002023AE">
              <w:t>Regulations 2</w:t>
            </w:r>
            <w:r w:rsidRPr="00F2342D">
              <w:t>025</w:t>
            </w:r>
          </w:p>
        </w:tc>
        <w:tc>
          <w:tcPr>
            <w:tcW w:w="1161" w:type="pct"/>
            <w:shd w:val="clear" w:color="auto" w:fill="auto"/>
          </w:tcPr>
          <w:p w14:paraId="58956C93" w14:textId="2D4A150C" w:rsidR="001A193B" w:rsidRDefault="001A193B" w:rsidP="00067D77">
            <w:pPr>
              <w:pStyle w:val="ENoteTableText"/>
            </w:pPr>
            <w:r>
              <w:t>24 Mar 2025 (</w:t>
            </w:r>
            <w:r w:rsidRPr="001A193B">
              <w:t>F2025L00414</w:t>
            </w:r>
            <w:r>
              <w:t>)</w:t>
            </w:r>
          </w:p>
        </w:tc>
        <w:tc>
          <w:tcPr>
            <w:tcW w:w="1072" w:type="pct"/>
            <w:shd w:val="clear" w:color="auto" w:fill="auto"/>
          </w:tcPr>
          <w:p w14:paraId="7773294D" w14:textId="7D740EF5" w:rsidR="001A193B" w:rsidRDefault="001A193B" w:rsidP="00067D77">
            <w:pPr>
              <w:pStyle w:val="ENoteTableText"/>
            </w:pPr>
            <w:r>
              <w:t xml:space="preserve">Sch 1: 25 Mar 2025 (s 2(1) </w:t>
            </w:r>
            <w:r w:rsidR="002023AE">
              <w:t>item 2</w:t>
            </w:r>
            <w:r>
              <w:t>)</w:t>
            </w:r>
            <w:r>
              <w:br/>
            </w:r>
            <w:r w:rsidRPr="00F2342D">
              <w:rPr>
                <w:u w:val="single"/>
              </w:rPr>
              <w:t xml:space="preserve">Sch </w:t>
            </w:r>
            <w:r w:rsidR="0036263E">
              <w:rPr>
                <w:u w:val="single"/>
              </w:rPr>
              <w:t>2 (</w:t>
            </w:r>
            <w:r w:rsidR="002023AE">
              <w:rPr>
                <w:u w:val="single"/>
              </w:rPr>
              <w:t>item 1</w:t>
            </w:r>
            <w:r w:rsidR="0036263E">
              <w:rPr>
                <w:u w:val="single"/>
              </w:rPr>
              <w:t>)</w:t>
            </w:r>
            <w:r w:rsidRPr="00F2342D">
              <w:rPr>
                <w:u w:val="single"/>
              </w:rPr>
              <w:t xml:space="preserve">: 21 Mar 2026 (s 2(1) </w:t>
            </w:r>
            <w:r w:rsidR="002023AE">
              <w:rPr>
                <w:u w:val="single"/>
              </w:rPr>
              <w:t>item 3</w:t>
            </w:r>
            <w:r w:rsidRPr="00F2342D">
              <w:rPr>
                <w:u w:val="single"/>
              </w:rPr>
              <w:t>)</w:t>
            </w:r>
            <w:r w:rsidRPr="00F2342D">
              <w:rPr>
                <w:u w:val="single"/>
              </w:rPr>
              <w:br/>
              <w:t>Sch 2</w:t>
            </w:r>
            <w:r w:rsidR="0036263E">
              <w:rPr>
                <w:u w:val="single"/>
              </w:rPr>
              <w:t xml:space="preserve"> (</w:t>
            </w:r>
            <w:r w:rsidR="002023AE">
              <w:rPr>
                <w:u w:val="single"/>
              </w:rPr>
              <w:t>item 2</w:t>
            </w:r>
            <w:r w:rsidR="0036263E">
              <w:rPr>
                <w:u w:val="single"/>
              </w:rPr>
              <w:t>)</w:t>
            </w:r>
            <w:r w:rsidRPr="00F2342D">
              <w:rPr>
                <w:u w:val="single"/>
              </w:rPr>
              <w:t xml:space="preserve">: 1 Apr 2028 (s 2(1) </w:t>
            </w:r>
            <w:r w:rsidR="002023AE">
              <w:rPr>
                <w:u w:val="single"/>
              </w:rPr>
              <w:t>item 4</w:t>
            </w:r>
            <w:r w:rsidRPr="00F2342D">
              <w:rPr>
                <w:u w:val="single"/>
              </w:rPr>
              <w:t>)</w:t>
            </w:r>
          </w:p>
        </w:tc>
        <w:tc>
          <w:tcPr>
            <w:tcW w:w="1072" w:type="pct"/>
            <w:shd w:val="clear" w:color="auto" w:fill="auto"/>
          </w:tcPr>
          <w:p w14:paraId="18047060" w14:textId="7DE46269" w:rsidR="001A193B" w:rsidRDefault="001A193B" w:rsidP="00067D77">
            <w:pPr>
              <w:pStyle w:val="ENoteTableText"/>
            </w:pPr>
            <w:r>
              <w:t>—</w:t>
            </w:r>
          </w:p>
        </w:tc>
      </w:tr>
      <w:tr w:rsidR="007D290F" w:rsidRPr="00367C78" w14:paraId="07622EFF" w14:textId="77777777" w:rsidTr="000757DA">
        <w:trPr>
          <w:cantSplit/>
        </w:trPr>
        <w:tc>
          <w:tcPr>
            <w:tcW w:w="1695" w:type="pct"/>
            <w:tcBorders>
              <w:bottom w:val="single" w:sz="12" w:space="0" w:color="auto"/>
            </w:tcBorders>
            <w:shd w:val="clear" w:color="auto" w:fill="auto"/>
          </w:tcPr>
          <w:p w14:paraId="1DDE71DA" w14:textId="20E930C4" w:rsidR="007D290F" w:rsidRPr="00F2342D" w:rsidRDefault="007D290F" w:rsidP="00067D77">
            <w:pPr>
              <w:pStyle w:val="ENoteTableText"/>
            </w:pPr>
            <w:r w:rsidRPr="007D290F">
              <w:t xml:space="preserve">Therapeutic Goods Legislation Amendment (Fees and Other Measures) </w:t>
            </w:r>
            <w:r w:rsidR="002023AE">
              <w:t>Regulations 2</w:t>
            </w:r>
            <w:r w:rsidRPr="007D290F">
              <w:t>025</w:t>
            </w:r>
          </w:p>
        </w:tc>
        <w:tc>
          <w:tcPr>
            <w:tcW w:w="1161" w:type="pct"/>
            <w:tcBorders>
              <w:bottom w:val="single" w:sz="12" w:space="0" w:color="auto"/>
            </w:tcBorders>
            <w:shd w:val="clear" w:color="auto" w:fill="auto"/>
          </w:tcPr>
          <w:p w14:paraId="79C27AE1" w14:textId="0F529B8C" w:rsidR="007D290F" w:rsidRDefault="002023AE" w:rsidP="00067D77">
            <w:pPr>
              <w:pStyle w:val="ENoteTableText"/>
            </w:pPr>
            <w:r>
              <w:t>27 June</w:t>
            </w:r>
            <w:r w:rsidR="007D290F">
              <w:t xml:space="preserve"> 2025 (</w:t>
            </w:r>
            <w:r w:rsidR="007D290F" w:rsidRPr="007D290F">
              <w:t>F2025L00767</w:t>
            </w:r>
            <w:r w:rsidR="007D290F">
              <w:t>)</w:t>
            </w:r>
          </w:p>
        </w:tc>
        <w:tc>
          <w:tcPr>
            <w:tcW w:w="1072" w:type="pct"/>
            <w:tcBorders>
              <w:bottom w:val="single" w:sz="12" w:space="0" w:color="auto"/>
            </w:tcBorders>
            <w:shd w:val="clear" w:color="auto" w:fill="auto"/>
          </w:tcPr>
          <w:p w14:paraId="34F0FCE7" w14:textId="752435C6" w:rsidR="007D290F" w:rsidRDefault="00091B3F" w:rsidP="00067D77">
            <w:pPr>
              <w:pStyle w:val="ENoteTableText"/>
            </w:pPr>
            <w:r>
              <w:t>Sch 1 (items 1–4</w:t>
            </w:r>
            <w:r w:rsidR="00BA1D51">
              <w:t>, 10, 11</w:t>
            </w:r>
            <w:r>
              <w:t>)</w:t>
            </w:r>
            <w:r w:rsidR="003C34FF">
              <w:t xml:space="preserve">: </w:t>
            </w:r>
            <w:r w:rsidR="002023AE">
              <w:t>1 July</w:t>
            </w:r>
            <w:r w:rsidR="003C34FF">
              <w:t xml:space="preserve"> 2025 (s 2(1) </w:t>
            </w:r>
            <w:r w:rsidR="002023AE">
              <w:t>item 1</w:t>
            </w:r>
            <w:r w:rsidR="003C34FF">
              <w:t>)</w:t>
            </w:r>
          </w:p>
        </w:tc>
        <w:tc>
          <w:tcPr>
            <w:tcW w:w="1072" w:type="pct"/>
            <w:tcBorders>
              <w:bottom w:val="single" w:sz="12" w:space="0" w:color="auto"/>
            </w:tcBorders>
            <w:shd w:val="clear" w:color="auto" w:fill="auto"/>
          </w:tcPr>
          <w:p w14:paraId="1C230ACE" w14:textId="0661137B" w:rsidR="007D290F" w:rsidRDefault="00BA1D51" w:rsidP="00067D77">
            <w:pPr>
              <w:pStyle w:val="ENoteTableText"/>
            </w:pPr>
            <w:r>
              <w:t>—</w:t>
            </w:r>
          </w:p>
        </w:tc>
      </w:tr>
    </w:tbl>
    <w:p w14:paraId="003CEF33" w14:textId="77777777" w:rsidR="00102331" w:rsidRPr="00D5488D" w:rsidRDefault="00102331" w:rsidP="00102331">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24"/>
        <w:gridCol w:w="12"/>
        <w:gridCol w:w="1385"/>
        <w:gridCol w:w="1209"/>
        <w:gridCol w:w="2076"/>
        <w:gridCol w:w="1723"/>
      </w:tblGrid>
      <w:tr w:rsidR="00102331" w:rsidRPr="00D5488D" w14:paraId="1BF6A24D" w14:textId="77777777" w:rsidTr="002A2EFC">
        <w:trPr>
          <w:cantSplit/>
          <w:tblHeader/>
        </w:trPr>
        <w:tc>
          <w:tcPr>
            <w:tcW w:w="1252" w:type="pct"/>
            <w:gridSpan w:val="2"/>
            <w:tcBorders>
              <w:top w:val="single" w:sz="12" w:space="0" w:color="auto"/>
              <w:bottom w:val="single" w:sz="12" w:space="0" w:color="auto"/>
            </w:tcBorders>
            <w:shd w:val="clear" w:color="auto" w:fill="auto"/>
          </w:tcPr>
          <w:p w14:paraId="3CB12024" w14:textId="77777777" w:rsidR="00102331" w:rsidRPr="00D5488D" w:rsidRDefault="00102331" w:rsidP="00102331">
            <w:pPr>
              <w:pStyle w:val="ENoteTableHeading"/>
            </w:pPr>
            <w:r w:rsidRPr="00D5488D">
              <w:t>Act</w:t>
            </w:r>
          </w:p>
        </w:tc>
        <w:tc>
          <w:tcPr>
            <w:tcW w:w="812" w:type="pct"/>
            <w:tcBorders>
              <w:top w:val="single" w:sz="12" w:space="0" w:color="auto"/>
              <w:bottom w:val="single" w:sz="12" w:space="0" w:color="auto"/>
            </w:tcBorders>
            <w:shd w:val="clear" w:color="auto" w:fill="auto"/>
          </w:tcPr>
          <w:p w14:paraId="722AC9C9" w14:textId="77777777" w:rsidR="00102331" w:rsidRPr="00D5488D" w:rsidRDefault="00102331" w:rsidP="00102331">
            <w:pPr>
              <w:pStyle w:val="ENoteTableHeading"/>
            </w:pPr>
            <w:r w:rsidRPr="00D5488D">
              <w:t>Number and year</w:t>
            </w:r>
          </w:p>
        </w:tc>
        <w:tc>
          <w:tcPr>
            <w:tcW w:w="709" w:type="pct"/>
            <w:tcBorders>
              <w:top w:val="single" w:sz="12" w:space="0" w:color="auto"/>
              <w:bottom w:val="single" w:sz="12" w:space="0" w:color="auto"/>
            </w:tcBorders>
            <w:shd w:val="clear" w:color="auto" w:fill="auto"/>
          </w:tcPr>
          <w:p w14:paraId="6E8C21E6" w14:textId="77777777" w:rsidR="00102331" w:rsidRPr="00D5488D" w:rsidRDefault="00102331" w:rsidP="00102331">
            <w:pPr>
              <w:pStyle w:val="ENoteTableHeading"/>
            </w:pPr>
            <w:r w:rsidRPr="00D5488D">
              <w:t>Assent</w:t>
            </w:r>
          </w:p>
        </w:tc>
        <w:tc>
          <w:tcPr>
            <w:tcW w:w="1217" w:type="pct"/>
            <w:tcBorders>
              <w:top w:val="single" w:sz="12" w:space="0" w:color="auto"/>
              <w:bottom w:val="single" w:sz="12" w:space="0" w:color="auto"/>
            </w:tcBorders>
            <w:shd w:val="clear" w:color="auto" w:fill="auto"/>
          </w:tcPr>
          <w:p w14:paraId="10FD5464" w14:textId="77777777" w:rsidR="00102331" w:rsidRPr="00D5488D" w:rsidRDefault="00102331" w:rsidP="00102331">
            <w:pPr>
              <w:pStyle w:val="ENoteTableHeading"/>
            </w:pPr>
            <w:r w:rsidRPr="00D5488D">
              <w:t>Commencement</w:t>
            </w:r>
          </w:p>
        </w:tc>
        <w:tc>
          <w:tcPr>
            <w:tcW w:w="1010" w:type="pct"/>
            <w:tcBorders>
              <w:top w:val="single" w:sz="12" w:space="0" w:color="auto"/>
              <w:bottom w:val="single" w:sz="12" w:space="0" w:color="auto"/>
            </w:tcBorders>
            <w:shd w:val="clear" w:color="auto" w:fill="auto"/>
          </w:tcPr>
          <w:p w14:paraId="619B4017" w14:textId="77777777" w:rsidR="00102331" w:rsidRPr="00D5488D" w:rsidRDefault="00102331" w:rsidP="00102331">
            <w:pPr>
              <w:pStyle w:val="ENoteTableHeading"/>
            </w:pPr>
            <w:r w:rsidRPr="00D5488D">
              <w:t>Application, saving and transitional provisions</w:t>
            </w:r>
          </w:p>
        </w:tc>
      </w:tr>
      <w:tr w:rsidR="00102331" w:rsidRPr="00D5488D" w14:paraId="4BA5D9BF" w14:textId="77777777" w:rsidTr="00B46875">
        <w:tblPrEx>
          <w:tblBorders>
            <w:top w:val="none" w:sz="0" w:space="0" w:color="auto"/>
            <w:bottom w:val="none" w:sz="0" w:space="0" w:color="auto"/>
            <w:insideH w:val="none" w:sz="0" w:space="0" w:color="auto"/>
          </w:tblBorders>
        </w:tblPrEx>
        <w:trPr>
          <w:cantSplit/>
        </w:trPr>
        <w:tc>
          <w:tcPr>
            <w:tcW w:w="1245" w:type="pct"/>
            <w:tcBorders>
              <w:top w:val="single" w:sz="4" w:space="0" w:color="auto"/>
              <w:bottom w:val="single" w:sz="12" w:space="0" w:color="auto"/>
            </w:tcBorders>
            <w:shd w:val="clear" w:color="auto" w:fill="auto"/>
          </w:tcPr>
          <w:p w14:paraId="2BB2D840" w14:textId="329932CA" w:rsidR="00102331" w:rsidRPr="00D5488D" w:rsidRDefault="006E6172" w:rsidP="00102331">
            <w:pPr>
              <w:pStyle w:val="ENoteTableText"/>
            </w:pPr>
            <w:r w:rsidRPr="006E6172">
              <w:t>Therapeutic Goods and Other Legislation Amendment (Vaping Reforms) Act 2024</w:t>
            </w:r>
          </w:p>
        </w:tc>
        <w:tc>
          <w:tcPr>
            <w:tcW w:w="819" w:type="pct"/>
            <w:gridSpan w:val="2"/>
            <w:tcBorders>
              <w:top w:val="single" w:sz="4" w:space="0" w:color="auto"/>
              <w:bottom w:val="single" w:sz="12" w:space="0" w:color="auto"/>
            </w:tcBorders>
            <w:shd w:val="clear" w:color="auto" w:fill="auto"/>
          </w:tcPr>
          <w:p w14:paraId="071EC80D" w14:textId="31C2ED21" w:rsidR="00102331" w:rsidRPr="00D5488D" w:rsidRDefault="006E6172" w:rsidP="00102331">
            <w:pPr>
              <w:pStyle w:val="ENoteTableText"/>
            </w:pPr>
            <w:r>
              <w:t>50</w:t>
            </w:r>
            <w:r w:rsidR="00102331" w:rsidRPr="00D5488D">
              <w:t>, 20</w:t>
            </w:r>
            <w:r>
              <w:t>24</w:t>
            </w:r>
          </w:p>
        </w:tc>
        <w:tc>
          <w:tcPr>
            <w:tcW w:w="709" w:type="pct"/>
            <w:tcBorders>
              <w:top w:val="single" w:sz="4" w:space="0" w:color="auto"/>
              <w:bottom w:val="single" w:sz="12" w:space="0" w:color="auto"/>
            </w:tcBorders>
            <w:shd w:val="clear" w:color="auto" w:fill="auto"/>
          </w:tcPr>
          <w:p w14:paraId="42ED420F" w14:textId="1F88BD03" w:rsidR="00102331" w:rsidRPr="00D5488D" w:rsidRDefault="002023AE" w:rsidP="00102331">
            <w:pPr>
              <w:pStyle w:val="ENoteTableText"/>
            </w:pPr>
            <w:r>
              <w:t>27 June</w:t>
            </w:r>
            <w:r w:rsidR="006E6172">
              <w:t xml:space="preserve"> 2024</w:t>
            </w:r>
          </w:p>
        </w:tc>
        <w:tc>
          <w:tcPr>
            <w:tcW w:w="1217" w:type="pct"/>
            <w:tcBorders>
              <w:top w:val="single" w:sz="12" w:space="0" w:color="auto"/>
              <w:bottom w:val="single" w:sz="12" w:space="0" w:color="auto"/>
            </w:tcBorders>
            <w:shd w:val="clear" w:color="auto" w:fill="auto"/>
          </w:tcPr>
          <w:p w14:paraId="230C2127" w14:textId="17D11A13" w:rsidR="006E6172" w:rsidRPr="00D5488D" w:rsidRDefault="006E6172" w:rsidP="00102331">
            <w:pPr>
              <w:pStyle w:val="ENoteTableText"/>
            </w:pPr>
            <w:r>
              <w:t>Sch 4 (</w:t>
            </w:r>
            <w:r w:rsidR="002561A5">
              <w:t>items 5</w:t>
            </w:r>
            <w:r w:rsidR="00FC6B8F">
              <w:t>, 18</w:t>
            </w:r>
            <w:r>
              <w:t xml:space="preserve">): </w:t>
            </w:r>
            <w:r w:rsidRPr="00943546">
              <w:t xml:space="preserve">1 Oct 2024 (s 2(1) </w:t>
            </w:r>
            <w:r w:rsidR="002561A5">
              <w:t>item 5</w:t>
            </w:r>
            <w:r w:rsidRPr="00943546">
              <w:t>)</w:t>
            </w:r>
          </w:p>
        </w:tc>
        <w:tc>
          <w:tcPr>
            <w:tcW w:w="1010" w:type="pct"/>
            <w:tcBorders>
              <w:top w:val="single" w:sz="4" w:space="0" w:color="auto"/>
              <w:bottom w:val="single" w:sz="12" w:space="0" w:color="auto"/>
            </w:tcBorders>
            <w:shd w:val="clear" w:color="auto" w:fill="auto"/>
          </w:tcPr>
          <w:p w14:paraId="236097A2" w14:textId="467DC7C1" w:rsidR="00102331" w:rsidRPr="00943546" w:rsidRDefault="006E6172" w:rsidP="00102331">
            <w:pPr>
              <w:pStyle w:val="ENoteTableText"/>
            </w:pPr>
            <w:r w:rsidRPr="00943546">
              <w:t>Sch 4 (</w:t>
            </w:r>
            <w:r w:rsidR="002023AE">
              <w:t>item 1</w:t>
            </w:r>
            <w:r w:rsidRPr="00943546">
              <w:t>8)</w:t>
            </w:r>
          </w:p>
        </w:tc>
      </w:tr>
    </w:tbl>
    <w:p w14:paraId="3809A4BB" w14:textId="386E55E2" w:rsidR="00C126C1" w:rsidRPr="00367C78" w:rsidRDefault="00C126C1" w:rsidP="00C126C1">
      <w:pPr>
        <w:pStyle w:val="Tabletext"/>
      </w:pPr>
    </w:p>
    <w:p w14:paraId="65015BCB" w14:textId="77777777" w:rsidR="00E553E2" w:rsidRPr="00367C78" w:rsidRDefault="00E553E2" w:rsidP="002B0EAF">
      <w:pPr>
        <w:pStyle w:val="ENotesHeading2"/>
        <w:pageBreakBefore/>
      </w:pPr>
      <w:bookmarkStart w:id="544" w:name="_Toc202523803"/>
      <w:r w:rsidRPr="00367C78">
        <w:t>Endnote 4—Amendment history</w:t>
      </w:r>
      <w:bookmarkEnd w:id="544"/>
    </w:p>
    <w:p w14:paraId="002B6DFD" w14:textId="77777777" w:rsidR="0035243B" w:rsidRPr="00367C78" w:rsidRDefault="0035243B" w:rsidP="0035243B">
      <w:pPr>
        <w:pStyle w:val="Tabletext"/>
      </w:pPr>
    </w:p>
    <w:tbl>
      <w:tblPr>
        <w:tblW w:w="5000" w:type="pct"/>
        <w:tblLook w:val="0000" w:firstRow="0" w:lastRow="0" w:firstColumn="0" w:lastColumn="0" w:noHBand="0" w:noVBand="0"/>
      </w:tblPr>
      <w:tblGrid>
        <w:gridCol w:w="2550"/>
        <w:gridCol w:w="5979"/>
      </w:tblGrid>
      <w:tr w:rsidR="0035243B" w:rsidRPr="00367C78" w14:paraId="4ECB55A7" w14:textId="77777777" w:rsidTr="001E3C34">
        <w:trPr>
          <w:cantSplit/>
          <w:tblHeader/>
        </w:trPr>
        <w:tc>
          <w:tcPr>
            <w:tcW w:w="1495" w:type="pct"/>
            <w:tcBorders>
              <w:top w:val="single" w:sz="12" w:space="0" w:color="auto"/>
              <w:bottom w:val="single" w:sz="12" w:space="0" w:color="auto"/>
            </w:tcBorders>
            <w:shd w:val="clear" w:color="auto" w:fill="auto"/>
          </w:tcPr>
          <w:p w14:paraId="1D274453" w14:textId="77777777" w:rsidR="0035243B" w:rsidRPr="00367C78" w:rsidRDefault="0035243B" w:rsidP="00AF7AB0">
            <w:pPr>
              <w:pStyle w:val="ENoteTableHeading"/>
            </w:pPr>
            <w:r w:rsidRPr="00367C78">
              <w:t>Provision affected</w:t>
            </w:r>
          </w:p>
        </w:tc>
        <w:tc>
          <w:tcPr>
            <w:tcW w:w="3505" w:type="pct"/>
            <w:tcBorders>
              <w:top w:val="single" w:sz="12" w:space="0" w:color="auto"/>
              <w:bottom w:val="single" w:sz="12" w:space="0" w:color="auto"/>
            </w:tcBorders>
            <w:shd w:val="clear" w:color="auto" w:fill="auto"/>
          </w:tcPr>
          <w:p w14:paraId="0674ED96" w14:textId="77777777" w:rsidR="0035243B" w:rsidRPr="00367C78" w:rsidRDefault="0035243B" w:rsidP="00AF7AB0">
            <w:pPr>
              <w:pStyle w:val="ENoteTableHeading"/>
            </w:pPr>
            <w:r w:rsidRPr="00367C78">
              <w:t>How affected</w:t>
            </w:r>
          </w:p>
        </w:tc>
      </w:tr>
      <w:tr w:rsidR="006D1E60" w:rsidRPr="00367C78" w14:paraId="546CC62F" w14:textId="77777777" w:rsidTr="001E3C34">
        <w:trPr>
          <w:cantSplit/>
        </w:trPr>
        <w:tc>
          <w:tcPr>
            <w:tcW w:w="1495" w:type="pct"/>
            <w:tcBorders>
              <w:top w:val="single" w:sz="12" w:space="0" w:color="auto"/>
            </w:tcBorders>
            <w:shd w:val="clear" w:color="auto" w:fill="auto"/>
          </w:tcPr>
          <w:p w14:paraId="69A1D06A" w14:textId="21B38E7E" w:rsidR="006D1E60" w:rsidRPr="00367C78" w:rsidRDefault="00EE4119" w:rsidP="006D1E60">
            <w:pPr>
              <w:pStyle w:val="ENoteTableText"/>
            </w:pPr>
            <w:r w:rsidRPr="00367C78">
              <w:rPr>
                <w:b/>
              </w:rPr>
              <w:t>Part 1</w:t>
            </w:r>
          </w:p>
        </w:tc>
        <w:tc>
          <w:tcPr>
            <w:tcW w:w="3505" w:type="pct"/>
            <w:tcBorders>
              <w:top w:val="single" w:sz="12" w:space="0" w:color="auto"/>
            </w:tcBorders>
            <w:shd w:val="clear" w:color="auto" w:fill="auto"/>
          </w:tcPr>
          <w:p w14:paraId="7FC57029" w14:textId="77777777" w:rsidR="006D1E60" w:rsidRPr="00367C78" w:rsidRDefault="006D1E60" w:rsidP="006D1E60">
            <w:pPr>
              <w:pStyle w:val="ENoteTableText"/>
            </w:pPr>
          </w:p>
        </w:tc>
      </w:tr>
      <w:tr w:rsidR="001F4805" w:rsidRPr="00367C78" w14:paraId="421194E3" w14:textId="77777777" w:rsidTr="001E3C34">
        <w:trPr>
          <w:cantSplit/>
        </w:trPr>
        <w:tc>
          <w:tcPr>
            <w:tcW w:w="1495" w:type="pct"/>
            <w:shd w:val="clear" w:color="auto" w:fill="auto"/>
          </w:tcPr>
          <w:p w14:paraId="6BFBEB7D" w14:textId="77777777" w:rsidR="001F4805" w:rsidRPr="00367C78" w:rsidRDefault="001F4805" w:rsidP="00581046">
            <w:pPr>
              <w:pStyle w:val="ENoteTableText"/>
              <w:tabs>
                <w:tab w:val="center" w:leader="dot" w:pos="2268"/>
              </w:tabs>
            </w:pPr>
            <w:r w:rsidRPr="00367C78">
              <w:t>r 1.2</w:t>
            </w:r>
            <w:r w:rsidRPr="00367C78">
              <w:tab/>
            </w:r>
          </w:p>
        </w:tc>
        <w:tc>
          <w:tcPr>
            <w:tcW w:w="3505" w:type="pct"/>
            <w:shd w:val="clear" w:color="auto" w:fill="auto"/>
          </w:tcPr>
          <w:p w14:paraId="3A860243" w14:textId="77777777" w:rsidR="001F4805" w:rsidRPr="00367C78" w:rsidRDefault="001F4805" w:rsidP="006D1E60">
            <w:pPr>
              <w:pStyle w:val="ENoteTableText"/>
            </w:pPr>
            <w:r w:rsidRPr="00367C78">
              <w:t>rep LA s 48D</w:t>
            </w:r>
          </w:p>
        </w:tc>
      </w:tr>
      <w:tr w:rsidR="00171009" w:rsidRPr="00367C78" w14:paraId="530C695B" w14:textId="77777777" w:rsidTr="001E3C34">
        <w:trPr>
          <w:cantSplit/>
        </w:trPr>
        <w:tc>
          <w:tcPr>
            <w:tcW w:w="1495" w:type="pct"/>
            <w:shd w:val="clear" w:color="auto" w:fill="auto"/>
          </w:tcPr>
          <w:p w14:paraId="3789AC6C" w14:textId="77777777" w:rsidR="00171009" w:rsidRPr="00367C78" w:rsidRDefault="00171009" w:rsidP="00D57E89">
            <w:pPr>
              <w:pStyle w:val="ENoteTableText"/>
              <w:tabs>
                <w:tab w:val="center" w:leader="dot" w:pos="2268"/>
              </w:tabs>
            </w:pPr>
            <w:r w:rsidRPr="00367C78">
              <w:t>r 1.4</w:t>
            </w:r>
            <w:r w:rsidRPr="00367C78">
              <w:tab/>
            </w:r>
          </w:p>
        </w:tc>
        <w:tc>
          <w:tcPr>
            <w:tcW w:w="3505" w:type="pct"/>
            <w:shd w:val="clear" w:color="auto" w:fill="auto"/>
          </w:tcPr>
          <w:p w14:paraId="37A86A8D" w14:textId="77777777" w:rsidR="00171009" w:rsidRPr="00367C78" w:rsidRDefault="00171009" w:rsidP="00D57E89">
            <w:pPr>
              <w:pStyle w:val="ENoteTableText"/>
            </w:pPr>
            <w:r w:rsidRPr="00367C78">
              <w:t>am F2016L00109</w:t>
            </w:r>
          </w:p>
        </w:tc>
      </w:tr>
      <w:tr w:rsidR="00171009" w:rsidRPr="00367C78" w14:paraId="27E9C796" w14:textId="77777777" w:rsidTr="001E3C34">
        <w:trPr>
          <w:cantSplit/>
        </w:trPr>
        <w:tc>
          <w:tcPr>
            <w:tcW w:w="1495" w:type="pct"/>
            <w:shd w:val="clear" w:color="auto" w:fill="auto"/>
          </w:tcPr>
          <w:p w14:paraId="1E32A280" w14:textId="77777777" w:rsidR="00171009" w:rsidRPr="00367C78" w:rsidRDefault="00171009" w:rsidP="007D6D27">
            <w:pPr>
              <w:pStyle w:val="ENoteTableText"/>
              <w:tabs>
                <w:tab w:val="center" w:leader="dot" w:pos="2268"/>
              </w:tabs>
            </w:pPr>
            <w:r w:rsidRPr="00367C78">
              <w:t>r 1.6</w:t>
            </w:r>
            <w:r w:rsidRPr="00367C78">
              <w:tab/>
            </w:r>
          </w:p>
        </w:tc>
        <w:tc>
          <w:tcPr>
            <w:tcW w:w="3505" w:type="pct"/>
            <w:shd w:val="clear" w:color="auto" w:fill="auto"/>
          </w:tcPr>
          <w:p w14:paraId="1790C532" w14:textId="77777777" w:rsidR="00171009" w:rsidRPr="00367C78" w:rsidRDefault="00171009" w:rsidP="007D6D27">
            <w:pPr>
              <w:pStyle w:val="ENoteTableText"/>
            </w:pPr>
            <w:r w:rsidRPr="00367C78">
              <w:t xml:space="preserve">rs </w:t>
            </w:r>
            <w:r w:rsidR="00C6210F" w:rsidRPr="00367C78">
              <w:t xml:space="preserve">No 25, </w:t>
            </w:r>
            <w:r w:rsidRPr="00367C78">
              <w:t>2010</w:t>
            </w:r>
          </w:p>
        </w:tc>
      </w:tr>
      <w:tr w:rsidR="00DA22EF" w:rsidRPr="00367C78" w14:paraId="34A6D630" w14:textId="77777777" w:rsidTr="001E3C34">
        <w:trPr>
          <w:cantSplit/>
        </w:trPr>
        <w:tc>
          <w:tcPr>
            <w:tcW w:w="1495" w:type="pct"/>
            <w:shd w:val="clear" w:color="auto" w:fill="auto"/>
          </w:tcPr>
          <w:p w14:paraId="4E9A96B7" w14:textId="77777777" w:rsidR="00DA22EF" w:rsidRPr="00367C78" w:rsidRDefault="00DA22EF" w:rsidP="00DA0C58">
            <w:pPr>
              <w:pStyle w:val="ENoteTableText"/>
              <w:tabs>
                <w:tab w:val="center" w:leader="dot" w:pos="2268"/>
              </w:tabs>
            </w:pPr>
          </w:p>
        </w:tc>
        <w:tc>
          <w:tcPr>
            <w:tcW w:w="3505" w:type="pct"/>
            <w:shd w:val="clear" w:color="auto" w:fill="auto"/>
          </w:tcPr>
          <w:p w14:paraId="1B94C06D" w14:textId="77777777" w:rsidR="00DA22EF" w:rsidRPr="00367C78" w:rsidRDefault="00DA22EF" w:rsidP="00C76B7F">
            <w:pPr>
              <w:pStyle w:val="ENoteTableText"/>
            </w:pPr>
            <w:r w:rsidRPr="00367C78">
              <w:t>am F2019L01660</w:t>
            </w:r>
          </w:p>
        </w:tc>
      </w:tr>
      <w:tr w:rsidR="00171009" w:rsidRPr="00367C78" w14:paraId="0A59D475" w14:textId="77777777" w:rsidTr="001E3C34">
        <w:trPr>
          <w:cantSplit/>
        </w:trPr>
        <w:tc>
          <w:tcPr>
            <w:tcW w:w="1495" w:type="pct"/>
            <w:shd w:val="clear" w:color="auto" w:fill="auto"/>
          </w:tcPr>
          <w:p w14:paraId="7F73B8F0" w14:textId="77777777" w:rsidR="00171009" w:rsidRPr="00367C78" w:rsidRDefault="00171009" w:rsidP="007D6D27">
            <w:pPr>
              <w:pStyle w:val="ENoteTableText"/>
              <w:tabs>
                <w:tab w:val="center" w:leader="dot" w:pos="2268"/>
              </w:tabs>
            </w:pPr>
            <w:r w:rsidRPr="00367C78">
              <w:t>r 1.7</w:t>
            </w:r>
            <w:r w:rsidRPr="00367C78">
              <w:tab/>
            </w:r>
          </w:p>
        </w:tc>
        <w:tc>
          <w:tcPr>
            <w:tcW w:w="3505" w:type="pct"/>
            <w:shd w:val="clear" w:color="auto" w:fill="auto"/>
          </w:tcPr>
          <w:p w14:paraId="158AD6A9" w14:textId="77777777" w:rsidR="00171009" w:rsidRPr="00367C78" w:rsidRDefault="00171009" w:rsidP="007D6D27">
            <w:pPr>
              <w:pStyle w:val="ENoteTableText"/>
            </w:pPr>
            <w:r w:rsidRPr="00367C78">
              <w:t xml:space="preserve">am </w:t>
            </w:r>
            <w:r w:rsidR="00C6210F" w:rsidRPr="00367C78">
              <w:t xml:space="preserve">No 25, </w:t>
            </w:r>
            <w:r w:rsidRPr="00367C78">
              <w:t>2010</w:t>
            </w:r>
            <w:r w:rsidR="00DA22EF" w:rsidRPr="00367C78">
              <w:t>; F2019L01660</w:t>
            </w:r>
          </w:p>
        </w:tc>
      </w:tr>
      <w:tr w:rsidR="00894B59" w:rsidRPr="00367C78" w14:paraId="118A7622" w14:textId="77777777" w:rsidTr="001E3C34">
        <w:trPr>
          <w:cantSplit/>
        </w:trPr>
        <w:tc>
          <w:tcPr>
            <w:tcW w:w="1495" w:type="pct"/>
            <w:shd w:val="clear" w:color="auto" w:fill="auto"/>
          </w:tcPr>
          <w:p w14:paraId="333855C9" w14:textId="77777777" w:rsidR="00894B59" w:rsidRPr="00367C78" w:rsidRDefault="00894B59" w:rsidP="00DA0C58">
            <w:pPr>
              <w:pStyle w:val="ENoteTableText"/>
              <w:tabs>
                <w:tab w:val="center" w:leader="dot" w:pos="2268"/>
              </w:tabs>
            </w:pPr>
            <w:r w:rsidRPr="00367C78">
              <w:t>r 1.8</w:t>
            </w:r>
            <w:r w:rsidRPr="00367C78">
              <w:tab/>
            </w:r>
          </w:p>
        </w:tc>
        <w:tc>
          <w:tcPr>
            <w:tcW w:w="3505" w:type="pct"/>
            <w:shd w:val="clear" w:color="auto" w:fill="auto"/>
          </w:tcPr>
          <w:p w14:paraId="133FCC3A" w14:textId="77777777" w:rsidR="00894B59" w:rsidRPr="00367C78" w:rsidRDefault="00894B59" w:rsidP="006D1E60">
            <w:pPr>
              <w:pStyle w:val="ENoteTableText"/>
            </w:pPr>
            <w:r w:rsidRPr="00367C78">
              <w:t>ad F2019L01660</w:t>
            </w:r>
          </w:p>
        </w:tc>
      </w:tr>
      <w:tr w:rsidR="00171009" w:rsidRPr="00367C78" w14:paraId="1B439227" w14:textId="77777777" w:rsidTr="001E3C34">
        <w:trPr>
          <w:cantSplit/>
        </w:trPr>
        <w:tc>
          <w:tcPr>
            <w:tcW w:w="1495" w:type="pct"/>
            <w:shd w:val="clear" w:color="auto" w:fill="auto"/>
          </w:tcPr>
          <w:p w14:paraId="07E2BE83" w14:textId="50EA599D" w:rsidR="00171009" w:rsidRPr="00367C78" w:rsidRDefault="00EE4119" w:rsidP="006D1E60">
            <w:pPr>
              <w:pStyle w:val="ENoteTableText"/>
            </w:pPr>
            <w:r w:rsidRPr="00367C78">
              <w:rPr>
                <w:b/>
              </w:rPr>
              <w:t>Part 3</w:t>
            </w:r>
          </w:p>
        </w:tc>
        <w:tc>
          <w:tcPr>
            <w:tcW w:w="3505" w:type="pct"/>
            <w:shd w:val="clear" w:color="auto" w:fill="auto"/>
          </w:tcPr>
          <w:p w14:paraId="20B357FF" w14:textId="77777777" w:rsidR="00171009" w:rsidRPr="00367C78" w:rsidRDefault="00171009" w:rsidP="006D1E60">
            <w:pPr>
              <w:pStyle w:val="ENoteTableText"/>
            </w:pPr>
          </w:p>
        </w:tc>
      </w:tr>
      <w:tr w:rsidR="00171009" w:rsidRPr="00367C78" w14:paraId="6F430072" w14:textId="77777777" w:rsidTr="001E3C34">
        <w:trPr>
          <w:cantSplit/>
        </w:trPr>
        <w:tc>
          <w:tcPr>
            <w:tcW w:w="1495" w:type="pct"/>
            <w:shd w:val="clear" w:color="auto" w:fill="auto"/>
          </w:tcPr>
          <w:p w14:paraId="0A4AA4B5" w14:textId="77777777" w:rsidR="00171009" w:rsidRPr="00367C78" w:rsidRDefault="00171009" w:rsidP="006D1E60">
            <w:pPr>
              <w:pStyle w:val="ENoteTableText"/>
            </w:pPr>
            <w:r w:rsidRPr="00367C78">
              <w:rPr>
                <w:b/>
              </w:rPr>
              <w:t>Division</w:t>
            </w:r>
            <w:r w:rsidR="00EA1C6C" w:rsidRPr="00367C78">
              <w:rPr>
                <w:b/>
              </w:rPr>
              <w:t> </w:t>
            </w:r>
            <w:r w:rsidRPr="00367C78">
              <w:rPr>
                <w:b/>
              </w:rPr>
              <w:t>3.1</w:t>
            </w:r>
          </w:p>
        </w:tc>
        <w:tc>
          <w:tcPr>
            <w:tcW w:w="3505" w:type="pct"/>
            <w:shd w:val="clear" w:color="auto" w:fill="auto"/>
          </w:tcPr>
          <w:p w14:paraId="6C9D729E" w14:textId="77777777" w:rsidR="00171009" w:rsidRPr="00367C78" w:rsidRDefault="00171009" w:rsidP="006D1E60">
            <w:pPr>
              <w:pStyle w:val="ENoteTableText"/>
            </w:pPr>
          </w:p>
        </w:tc>
      </w:tr>
      <w:tr w:rsidR="00171009" w:rsidRPr="00367C78" w14:paraId="7A4DE6AD" w14:textId="77777777" w:rsidTr="001E3C34">
        <w:trPr>
          <w:cantSplit/>
        </w:trPr>
        <w:tc>
          <w:tcPr>
            <w:tcW w:w="1495" w:type="pct"/>
            <w:shd w:val="clear" w:color="auto" w:fill="auto"/>
          </w:tcPr>
          <w:p w14:paraId="787508BA" w14:textId="77777777" w:rsidR="00171009" w:rsidRPr="00367C78" w:rsidRDefault="00171009" w:rsidP="007D6D27">
            <w:pPr>
              <w:pStyle w:val="ENoteTableText"/>
              <w:tabs>
                <w:tab w:val="center" w:leader="dot" w:pos="2268"/>
              </w:tabs>
            </w:pPr>
            <w:r w:rsidRPr="00367C78">
              <w:t>r 3.1</w:t>
            </w:r>
            <w:r w:rsidRPr="00367C78">
              <w:tab/>
            </w:r>
          </w:p>
        </w:tc>
        <w:tc>
          <w:tcPr>
            <w:tcW w:w="3505" w:type="pct"/>
            <w:shd w:val="clear" w:color="auto" w:fill="auto"/>
          </w:tcPr>
          <w:p w14:paraId="3CDCB664" w14:textId="77777777" w:rsidR="00171009" w:rsidRPr="00367C78" w:rsidRDefault="00171009" w:rsidP="007D6D27">
            <w:pPr>
              <w:pStyle w:val="ENoteTableText"/>
            </w:pPr>
            <w:r w:rsidRPr="00367C78">
              <w:t xml:space="preserve">rs </w:t>
            </w:r>
            <w:r w:rsidR="00437E31" w:rsidRPr="00367C78">
              <w:t xml:space="preserve">No 25, </w:t>
            </w:r>
            <w:r w:rsidRPr="00367C78">
              <w:t>2010</w:t>
            </w:r>
          </w:p>
        </w:tc>
      </w:tr>
      <w:tr w:rsidR="00DA22EF" w:rsidRPr="00367C78" w14:paraId="1242F3B0" w14:textId="77777777" w:rsidTr="001E3C34">
        <w:trPr>
          <w:cantSplit/>
        </w:trPr>
        <w:tc>
          <w:tcPr>
            <w:tcW w:w="1495" w:type="pct"/>
            <w:shd w:val="clear" w:color="auto" w:fill="auto"/>
          </w:tcPr>
          <w:p w14:paraId="19977E93" w14:textId="77777777" w:rsidR="00DA22EF" w:rsidRPr="00367C78" w:rsidRDefault="00DA22EF" w:rsidP="00DA0C58">
            <w:pPr>
              <w:pStyle w:val="ENoteTableText"/>
              <w:tabs>
                <w:tab w:val="center" w:leader="dot" w:pos="2268"/>
              </w:tabs>
            </w:pPr>
          </w:p>
        </w:tc>
        <w:tc>
          <w:tcPr>
            <w:tcW w:w="3505" w:type="pct"/>
            <w:shd w:val="clear" w:color="auto" w:fill="auto"/>
          </w:tcPr>
          <w:p w14:paraId="63DF8D77" w14:textId="77777777" w:rsidR="00DA22EF" w:rsidRPr="00367C78" w:rsidRDefault="00DA22EF" w:rsidP="006D1E60">
            <w:pPr>
              <w:pStyle w:val="ENoteTableText"/>
            </w:pPr>
            <w:r w:rsidRPr="00367C78">
              <w:t>am F2019L01660</w:t>
            </w:r>
          </w:p>
        </w:tc>
      </w:tr>
      <w:tr w:rsidR="00171009" w:rsidRPr="00367C78" w14:paraId="14D46362" w14:textId="77777777" w:rsidTr="001E3C34">
        <w:trPr>
          <w:cantSplit/>
        </w:trPr>
        <w:tc>
          <w:tcPr>
            <w:tcW w:w="1495" w:type="pct"/>
            <w:shd w:val="clear" w:color="auto" w:fill="auto"/>
          </w:tcPr>
          <w:p w14:paraId="2D8B582B" w14:textId="77777777" w:rsidR="00171009" w:rsidRPr="00367C78" w:rsidRDefault="00171009" w:rsidP="00DA0C58">
            <w:pPr>
              <w:pStyle w:val="ENoteTableText"/>
              <w:tabs>
                <w:tab w:val="center" w:leader="dot" w:pos="2268"/>
              </w:tabs>
            </w:pPr>
            <w:r w:rsidRPr="00367C78">
              <w:t>r. 3.2</w:t>
            </w:r>
            <w:r w:rsidRPr="00367C78">
              <w:tab/>
            </w:r>
          </w:p>
        </w:tc>
        <w:tc>
          <w:tcPr>
            <w:tcW w:w="3505" w:type="pct"/>
            <w:shd w:val="clear" w:color="auto" w:fill="auto"/>
          </w:tcPr>
          <w:p w14:paraId="55C22A0F" w14:textId="77777777" w:rsidR="00171009" w:rsidRPr="00367C78" w:rsidRDefault="00171009" w:rsidP="006D1E60">
            <w:pPr>
              <w:pStyle w:val="ENoteTableText"/>
            </w:pPr>
            <w:r w:rsidRPr="00367C78">
              <w:t>rs. 2010 No.</w:t>
            </w:r>
            <w:r w:rsidR="00EA1C6C" w:rsidRPr="00367C78">
              <w:t> </w:t>
            </w:r>
            <w:r w:rsidRPr="00367C78">
              <w:t>25</w:t>
            </w:r>
          </w:p>
        </w:tc>
      </w:tr>
      <w:tr w:rsidR="00171009" w:rsidRPr="00367C78" w14:paraId="3FD4A9F2" w14:textId="77777777" w:rsidTr="001E3C34">
        <w:trPr>
          <w:cantSplit/>
        </w:trPr>
        <w:tc>
          <w:tcPr>
            <w:tcW w:w="1495" w:type="pct"/>
            <w:shd w:val="clear" w:color="auto" w:fill="auto"/>
          </w:tcPr>
          <w:p w14:paraId="32F56997" w14:textId="77777777" w:rsidR="00171009" w:rsidRPr="00367C78" w:rsidRDefault="00171009" w:rsidP="007D6D27">
            <w:pPr>
              <w:pStyle w:val="ENoteTableText"/>
              <w:tabs>
                <w:tab w:val="center" w:leader="dot" w:pos="2268"/>
              </w:tabs>
            </w:pPr>
            <w:r w:rsidRPr="00367C78">
              <w:t>r 3.3</w:t>
            </w:r>
            <w:r w:rsidRPr="00367C78">
              <w:tab/>
            </w:r>
          </w:p>
        </w:tc>
        <w:tc>
          <w:tcPr>
            <w:tcW w:w="3505" w:type="pct"/>
            <w:shd w:val="clear" w:color="auto" w:fill="auto"/>
          </w:tcPr>
          <w:p w14:paraId="0BE0882C" w14:textId="77777777" w:rsidR="00171009" w:rsidRPr="00367C78" w:rsidRDefault="00171009" w:rsidP="007D6D27">
            <w:pPr>
              <w:pStyle w:val="ENoteTableText"/>
            </w:pPr>
            <w:r w:rsidRPr="00367C78">
              <w:t xml:space="preserve">am </w:t>
            </w:r>
            <w:r w:rsidR="00437E31" w:rsidRPr="00367C78">
              <w:t xml:space="preserve">No 25, </w:t>
            </w:r>
            <w:r w:rsidRPr="00367C78">
              <w:t>2010</w:t>
            </w:r>
            <w:r w:rsidR="00894B59" w:rsidRPr="00367C78">
              <w:t>; F2019L01660</w:t>
            </w:r>
          </w:p>
        </w:tc>
      </w:tr>
      <w:tr w:rsidR="00171009" w:rsidRPr="00367C78" w14:paraId="10EF2328" w14:textId="77777777" w:rsidTr="001E3C34">
        <w:trPr>
          <w:cantSplit/>
        </w:trPr>
        <w:tc>
          <w:tcPr>
            <w:tcW w:w="1495" w:type="pct"/>
            <w:shd w:val="clear" w:color="auto" w:fill="auto"/>
          </w:tcPr>
          <w:p w14:paraId="5C8877F6" w14:textId="77777777" w:rsidR="00171009" w:rsidRPr="00367C78" w:rsidRDefault="00171009" w:rsidP="006D1E60">
            <w:pPr>
              <w:pStyle w:val="ENoteTableText"/>
            </w:pPr>
            <w:r w:rsidRPr="00367C78">
              <w:rPr>
                <w:b/>
              </w:rPr>
              <w:t>Division</w:t>
            </w:r>
            <w:r w:rsidR="00EA1C6C" w:rsidRPr="00367C78">
              <w:rPr>
                <w:b/>
              </w:rPr>
              <w:t> </w:t>
            </w:r>
            <w:r w:rsidRPr="00367C78">
              <w:rPr>
                <w:b/>
              </w:rPr>
              <w:t>3.2</w:t>
            </w:r>
          </w:p>
        </w:tc>
        <w:tc>
          <w:tcPr>
            <w:tcW w:w="3505" w:type="pct"/>
            <w:shd w:val="clear" w:color="auto" w:fill="auto"/>
          </w:tcPr>
          <w:p w14:paraId="7A6F0A68" w14:textId="77777777" w:rsidR="00171009" w:rsidRPr="00367C78" w:rsidRDefault="00171009" w:rsidP="006D1E60">
            <w:pPr>
              <w:pStyle w:val="ENoteTableText"/>
            </w:pPr>
          </w:p>
        </w:tc>
      </w:tr>
      <w:tr w:rsidR="00171009" w:rsidRPr="00367C78" w14:paraId="5CB1850B" w14:textId="77777777" w:rsidTr="001E3C34">
        <w:trPr>
          <w:cantSplit/>
        </w:trPr>
        <w:tc>
          <w:tcPr>
            <w:tcW w:w="1495" w:type="pct"/>
            <w:shd w:val="clear" w:color="auto" w:fill="auto"/>
          </w:tcPr>
          <w:p w14:paraId="4124743F" w14:textId="77777777" w:rsidR="00171009" w:rsidRPr="00367C78" w:rsidRDefault="00171009" w:rsidP="00DA0C58">
            <w:pPr>
              <w:pStyle w:val="ENoteTableText"/>
              <w:tabs>
                <w:tab w:val="center" w:leader="dot" w:pos="2268"/>
              </w:tabs>
            </w:pPr>
            <w:r w:rsidRPr="00367C78">
              <w:t>r. 3.4</w:t>
            </w:r>
            <w:r w:rsidRPr="00367C78">
              <w:tab/>
            </w:r>
          </w:p>
        </w:tc>
        <w:tc>
          <w:tcPr>
            <w:tcW w:w="3505" w:type="pct"/>
            <w:shd w:val="clear" w:color="auto" w:fill="auto"/>
          </w:tcPr>
          <w:p w14:paraId="2E8C7000" w14:textId="77777777" w:rsidR="00171009" w:rsidRPr="00367C78" w:rsidRDefault="00171009">
            <w:pPr>
              <w:pStyle w:val="ENoteTableText"/>
              <w:rPr>
                <w:u w:val="single"/>
              </w:rPr>
            </w:pPr>
            <w:r w:rsidRPr="00367C78">
              <w:t>am. 2010 No.</w:t>
            </w:r>
            <w:r w:rsidR="00EA1C6C" w:rsidRPr="00367C78">
              <w:t> </w:t>
            </w:r>
            <w:r w:rsidRPr="00367C78">
              <w:t>25</w:t>
            </w:r>
          </w:p>
        </w:tc>
      </w:tr>
      <w:tr w:rsidR="00171009" w:rsidRPr="00367C78" w14:paraId="3675D7D3" w14:textId="77777777" w:rsidTr="001E3C34">
        <w:trPr>
          <w:cantSplit/>
        </w:trPr>
        <w:tc>
          <w:tcPr>
            <w:tcW w:w="1495" w:type="pct"/>
            <w:shd w:val="clear" w:color="auto" w:fill="auto"/>
          </w:tcPr>
          <w:p w14:paraId="2149D70E" w14:textId="77777777" w:rsidR="00171009" w:rsidRPr="00367C78" w:rsidRDefault="00171009" w:rsidP="00DA0C58">
            <w:pPr>
              <w:pStyle w:val="ENoteTableText"/>
              <w:tabs>
                <w:tab w:val="center" w:leader="dot" w:pos="2268"/>
              </w:tabs>
            </w:pPr>
            <w:r w:rsidRPr="00367C78">
              <w:t>r 3.5</w:t>
            </w:r>
            <w:r w:rsidRPr="00367C78">
              <w:tab/>
            </w:r>
          </w:p>
        </w:tc>
        <w:tc>
          <w:tcPr>
            <w:tcW w:w="3505" w:type="pct"/>
            <w:shd w:val="clear" w:color="auto" w:fill="auto"/>
          </w:tcPr>
          <w:p w14:paraId="28CC08AF" w14:textId="77777777" w:rsidR="00171009" w:rsidRPr="00367C78" w:rsidRDefault="00171009" w:rsidP="006D1E60">
            <w:pPr>
              <w:pStyle w:val="ENoteTableText"/>
            </w:pPr>
            <w:r w:rsidRPr="00367C78">
              <w:t>am No 159, 2014</w:t>
            </w:r>
          </w:p>
        </w:tc>
      </w:tr>
      <w:tr w:rsidR="00DA22EF" w:rsidRPr="00367C78" w14:paraId="24AB245C" w14:textId="77777777" w:rsidTr="001E3C34">
        <w:trPr>
          <w:cantSplit/>
        </w:trPr>
        <w:tc>
          <w:tcPr>
            <w:tcW w:w="1495" w:type="pct"/>
            <w:shd w:val="clear" w:color="auto" w:fill="auto"/>
          </w:tcPr>
          <w:p w14:paraId="61E5809C" w14:textId="77777777" w:rsidR="00DA22EF" w:rsidRPr="00367C78" w:rsidRDefault="00DA22EF" w:rsidP="00DA0C58">
            <w:pPr>
              <w:pStyle w:val="ENoteTableText"/>
              <w:tabs>
                <w:tab w:val="center" w:leader="dot" w:pos="2268"/>
              </w:tabs>
            </w:pPr>
            <w:r w:rsidRPr="00367C78">
              <w:t>r 3.6</w:t>
            </w:r>
            <w:r w:rsidRPr="00367C78">
              <w:tab/>
            </w:r>
          </w:p>
        </w:tc>
        <w:tc>
          <w:tcPr>
            <w:tcW w:w="3505" w:type="pct"/>
            <w:shd w:val="clear" w:color="auto" w:fill="auto"/>
          </w:tcPr>
          <w:p w14:paraId="3C83BB09" w14:textId="77777777" w:rsidR="00DA22EF" w:rsidRPr="00367C78" w:rsidRDefault="00DA22EF" w:rsidP="006D1E60">
            <w:pPr>
              <w:pStyle w:val="ENoteTableText"/>
            </w:pPr>
            <w:r w:rsidRPr="00367C78">
              <w:t>am F2019L01660</w:t>
            </w:r>
          </w:p>
        </w:tc>
      </w:tr>
      <w:tr w:rsidR="00171009" w:rsidRPr="00367C78" w14:paraId="10302C3C" w14:textId="77777777" w:rsidTr="001E3C34">
        <w:trPr>
          <w:cantSplit/>
        </w:trPr>
        <w:tc>
          <w:tcPr>
            <w:tcW w:w="1495" w:type="pct"/>
            <w:shd w:val="clear" w:color="auto" w:fill="auto"/>
          </w:tcPr>
          <w:p w14:paraId="549E99F7" w14:textId="77777777" w:rsidR="00171009" w:rsidRPr="00367C78" w:rsidRDefault="00171009" w:rsidP="00DA0C58">
            <w:pPr>
              <w:pStyle w:val="ENoteTableText"/>
              <w:tabs>
                <w:tab w:val="center" w:leader="dot" w:pos="2268"/>
              </w:tabs>
            </w:pPr>
            <w:r w:rsidRPr="00367C78">
              <w:t>r. 3.6A</w:t>
            </w:r>
            <w:r w:rsidRPr="00367C78">
              <w:tab/>
            </w:r>
          </w:p>
        </w:tc>
        <w:tc>
          <w:tcPr>
            <w:tcW w:w="3505" w:type="pct"/>
            <w:shd w:val="clear" w:color="auto" w:fill="auto"/>
          </w:tcPr>
          <w:p w14:paraId="63856994"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413AA19D" w14:textId="77777777" w:rsidTr="001E3C34">
        <w:trPr>
          <w:cantSplit/>
        </w:trPr>
        <w:tc>
          <w:tcPr>
            <w:tcW w:w="1495" w:type="pct"/>
            <w:shd w:val="clear" w:color="auto" w:fill="auto"/>
          </w:tcPr>
          <w:p w14:paraId="231DA8A1" w14:textId="77777777" w:rsidR="00171009" w:rsidRPr="00367C78" w:rsidRDefault="00171009" w:rsidP="00DA0C58">
            <w:pPr>
              <w:pStyle w:val="ENoteTableText"/>
              <w:tabs>
                <w:tab w:val="center" w:leader="dot" w:pos="2268"/>
              </w:tabs>
            </w:pPr>
          </w:p>
        </w:tc>
        <w:tc>
          <w:tcPr>
            <w:tcW w:w="3505" w:type="pct"/>
            <w:shd w:val="clear" w:color="auto" w:fill="auto"/>
          </w:tcPr>
          <w:p w14:paraId="43DAF01F" w14:textId="77777777" w:rsidR="00171009" w:rsidRPr="00367C78" w:rsidRDefault="00171009" w:rsidP="006D1E60">
            <w:pPr>
              <w:pStyle w:val="ENoteTableText"/>
            </w:pPr>
            <w:r w:rsidRPr="00367C78">
              <w:t>am No 188, 2015</w:t>
            </w:r>
          </w:p>
        </w:tc>
      </w:tr>
      <w:tr w:rsidR="00171009" w:rsidRPr="00367C78" w14:paraId="2DE4929D" w14:textId="77777777" w:rsidTr="001E3C34">
        <w:trPr>
          <w:cantSplit/>
        </w:trPr>
        <w:tc>
          <w:tcPr>
            <w:tcW w:w="1495" w:type="pct"/>
            <w:shd w:val="clear" w:color="auto" w:fill="auto"/>
          </w:tcPr>
          <w:p w14:paraId="0156E166" w14:textId="77777777" w:rsidR="00171009" w:rsidRPr="00367C78" w:rsidRDefault="00171009" w:rsidP="00DA0C58">
            <w:pPr>
              <w:pStyle w:val="ENoteTableText"/>
              <w:tabs>
                <w:tab w:val="center" w:leader="dot" w:pos="2268"/>
              </w:tabs>
            </w:pPr>
            <w:r w:rsidRPr="00367C78">
              <w:t>r 3.6B</w:t>
            </w:r>
            <w:r w:rsidRPr="00367C78">
              <w:tab/>
            </w:r>
          </w:p>
        </w:tc>
        <w:tc>
          <w:tcPr>
            <w:tcW w:w="3505" w:type="pct"/>
            <w:shd w:val="clear" w:color="auto" w:fill="auto"/>
          </w:tcPr>
          <w:p w14:paraId="7D11C5F7" w14:textId="77777777" w:rsidR="00171009" w:rsidRPr="00367C78" w:rsidRDefault="00171009">
            <w:pPr>
              <w:pStyle w:val="ENoteTableText"/>
            </w:pPr>
            <w:r w:rsidRPr="00367C78">
              <w:t>ad No 188, 2015</w:t>
            </w:r>
          </w:p>
        </w:tc>
      </w:tr>
      <w:tr w:rsidR="00171009" w:rsidRPr="00367C78" w14:paraId="3519D925" w14:textId="77777777" w:rsidTr="001E3C34">
        <w:trPr>
          <w:cantSplit/>
        </w:trPr>
        <w:tc>
          <w:tcPr>
            <w:tcW w:w="1495" w:type="pct"/>
            <w:shd w:val="clear" w:color="auto" w:fill="auto"/>
          </w:tcPr>
          <w:p w14:paraId="34D9560C" w14:textId="77777777" w:rsidR="00171009" w:rsidRPr="00367C78" w:rsidRDefault="00171009" w:rsidP="00DA0C58">
            <w:pPr>
              <w:pStyle w:val="ENoteTableText"/>
              <w:tabs>
                <w:tab w:val="center" w:leader="dot" w:pos="2268"/>
              </w:tabs>
            </w:pPr>
            <w:r w:rsidRPr="00367C78">
              <w:t>r. 3.7A</w:t>
            </w:r>
            <w:r w:rsidRPr="00367C78">
              <w:tab/>
            </w:r>
          </w:p>
        </w:tc>
        <w:tc>
          <w:tcPr>
            <w:tcW w:w="3505" w:type="pct"/>
            <w:shd w:val="clear" w:color="auto" w:fill="auto"/>
          </w:tcPr>
          <w:p w14:paraId="10C6C901"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5A53BE63" w14:textId="77777777" w:rsidTr="001E3C34">
        <w:trPr>
          <w:cantSplit/>
        </w:trPr>
        <w:tc>
          <w:tcPr>
            <w:tcW w:w="1495" w:type="pct"/>
            <w:shd w:val="clear" w:color="auto" w:fill="auto"/>
          </w:tcPr>
          <w:p w14:paraId="3BAC399B" w14:textId="77777777" w:rsidR="00171009" w:rsidRPr="00367C78" w:rsidRDefault="00171009" w:rsidP="00DA0C58">
            <w:pPr>
              <w:pStyle w:val="ENoteTableText"/>
              <w:tabs>
                <w:tab w:val="center" w:leader="dot" w:pos="2268"/>
              </w:tabs>
            </w:pPr>
            <w:r w:rsidRPr="00367C78">
              <w:t>r. 3.7B</w:t>
            </w:r>
            <w:r w:rsidRPr="00367C78">
              <w:tab/>
            </w:r>
          </w:p>
        </w:tc>
        <w:tc>
          <w:tcPr>
            <w:tcW w:w="3505" w:type="pct"/>
            <w:shd w:val="clear" w:color="auto" w:fill="auto"/>
          </w:tcPr>
          <w:p w14:paraId="592ACEFE"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6FF26F80" w14:textId="77777777" w:rsidTr="001E3C34">
        <w:trPr>
          <w:cantSplit/>
        </w:trPr>
        <w:tc>
          <w:tcPr>
            <w:tcW w:w="1495" w:type="pct"/>
            <w:shd w:val="clear" w:color="auto" w:fill="auto"/>
          </w:tcPr>
          <w:p w14:paraId="59BBCD2E" w14:textId="77777777" w:rsidR="00171009" w:rsidRPr="00367C78" w:rsidRDefault="00171009" w:rsidP="00DA0C58">
            <w:pPr>
              <w:pStyle w:val="ENoteTableText"/>
              <w:tabs>
                <w:tab w:val="center" w:leader="dot" w:pos="2268"/>
              </w:tabs>
            </w:pPr>
            <w:r w:rsidRPr="00367C78">
              <w:t>r. 3.8A</w:t>
            </w:r>
            <w:r w:rsidRPr="00367C78">
              <w:tab/>
            </w:r>
          </w:p>
        </w:tc>
        <w:tc>
          <w:tcPr>
            <w:tcW w:w="3505" w:type="pct"/>
            <w:shd w:val="clear" w:color="auto" w:fill="auto"/>
          </w:tcPr>
          <w:p w14:paraId="14BB4929"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664C1786" w14:textId="77777777" w:rsidTr="001E3C34">
        <w:trPr>
          <w:cantSplit/>
        </w:trPr>
        <w:tc>
          <w:tcPr>
            <w:tcW w:w="1495" w:type="pct"/>
            <w:shd w:val="clear" w:color="auto" w:fill="auto"/>
          </w:tcPr>
          <w:p w14:paraId="42AC77E3" w14:textId="77777777" w:rsidR="00171009" w:rsidRPr="00367C78" w:rsidRDefault="00171009" w:rsidP="00DA0C58">
            <w:pPr>
              <w:pStyle w:val="ENoteTableText"/>
              <w:tabs>
                <w:tab w:val="center" w:leader="dot" w:pos="2268"/>
              </w:tabs>
            </w:pPr>
            <w:r w:rsidRPr="00367C78">
              <w:t>r. 3.8B</w:t>
            </w:r>
            <w:r w:rsidRPr="00367C78">
              <w:tab/>
            </w:r>
          </w:p>
        </w:tc>
        <w:tc>
          <w:tcPr>
            <w:tcW w:w="3505" w:type="pct"/>
            <w:shd w:val="clear" w:color="auto" w:fill="auto"/>
          </w:tcPr>
          <w:p w14:paraId="6D801900"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72E0CFAE" w14:textId="77777777" w:rsidTr="001E3C34">
        <w:trPr>
          <w:cantSplit/>
        </w:trPr>
        <w:tc>
          <w:tcPr>
            <w:tcW w:w="1495" w:type="pct"/>
            <w:shd w:val="clear" w:color="auto" w:fill="auto"/>
          </w:tcPr>
          <w:p w14:paraId="102F59B5" w14:textId="77777777" w:rsidR="00171009" w:rsidRPr="00367C78" w:rsidRDefault="00171009" w:rsidP="00DA0C58">
            <w:pPr>
              <w:pStyle w:val="ENoteTableText"/>
              <w:tabs>
                <w:tab w:val="center" w:leader="dot" w:pos="2268"/>
              </w:tabs>
            </w:pPr>
            <w:r w:rsidRPr="00367C78">
              <w:t>r. 3.9A</w:t>
            </w:r>
            <w:r w:rsidRPr="00367C78">
              <w:tab/>
            </w:r>
          </w:p>
        </w:tc>
        <w:tc>
          <w:tcPr>
            <w:tcW w:w="3505" w:type="pct"/>
            <w:shd w:val="clear" w:color="auto" w:fill="auto"/>
          </w:tcPr>
          <w:p w14:paraId="0391290F"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66CF24EC" w14:textId="77777777" w:rsidTr="001E3C34">
        <w:trPr>
          <w:cantSplit/>
        </w:trPr>
        <w:tc>
          <w:tcPr>
            <w:tcW w:w="1495" w:type="pct"/>
            <w:shd w:val="clear" w:color="auto" w:fill="auto"/>
          </w:tcPr>
          <w:p w14:paraId="358C3EFF" w14:textId="77777777" w:rsidR="00171009" w:rsidRPr="00367C78" w:rsidRDefault="00171009" w:rsidP="00DA0C58">
            <w:pPr>
              <w:pStyle w:val="ENoteTableText"/>
              <w:tabs>
                <w:tab w:val="center" w:leader="dot" w:pos="2268"/>
              </w:tabs>
            </w:pPr>
            <w:r w:rsidRPr="00367C78">
              <w:t>r. 3.9B</w:t>
            </w:r>
            <w:r w:rsidRPr="00367C78">
              <w:tab/>
            </w:r>
          </w:p>
        </w:tc>
        <w:tc>
          <w:tcPr>
            <w:tcW w:w="3505" w:type="pct"/>
            <w:shd w:val="clear" w:color="auto" w:fill="auto"/>
          </w:tcPr>
          <w:p w14:paraId="60598EFB" w14:textId="77777777" w:rsidR="00171009" w:rsidRPr="00367C78" w:rsidRDefault="00171009" w:rsidP="006D1E60">
            <w:pPr>
              <w:pStyle w:val="ENoteTableText"/>
            </w:pPr>
            <w:r w:rsidRPr="00367C78">
              <w:t>ad. 2010 No.</w:t>
            </w:r>
            <w:r w:rsidR="00EA1C6C" w:rsidRPr="00367C78">
              <w:t> </w:t>
            </w:r>
            <w:r w:rsidRPr="00367C78">
              <w:t>25</w:t>
            </w:r>
          </w:p>
        </w:tc>
      </w:tr>
      <w:tr w:rsidR="00171009" w:rsidRPr="00367C78" w14:paraId="3A6F1D67" w14:textId="77777777" w:rsidTr="001E3C34">
        <w:trPr>
          <w:cantSplit/>
        </w:trPr>
        <w:tc>
          <w:tcPr>
            <w:tcW w:w="1495" w:type="pct"/>
            <w:shd w:val="clear" w:color="auto" w:fill="auto"/>
          </w:tcPr>
          <w:p w14:paraId="33C86799" w14:textId="77777777" w:rsidR="00171009" w:rsidRPr="00367C78" w:rsidRDefault="00171009" w:rsidP="00DA0C58">
            <w:pPr>
              <w:pStyle w:val="ENoteTableText"/>
              <w:tabs>
                <w:tab w:val="center" w:leader="dot" w:pos="2268"/>
              </w:tabs>
            </w:pPr>
            <w:r w:rsidRPr="00367C78">
              <w:t>r 3.10</w:t>
            </w:r>
            <w:r w:rsidRPr="00367C78">
              <w:tab/>
            </w:r>
          </w:p>
        </w:tc>
        <w:tc>
          <w:tcPr>
            <w:tcW w:w="3505" w:type="pct"/>
            <w:shd w:val="clear" w:color="auto" w:fill="auto"/>
          </w:tcPr>
          <w:p w14:paraId="2A3B27B5" w14:textId="77777777" w:rsidR="00171009" w:rsidRPr="00367C78" w:rsidRDefault="00171009" w:rsidP="005A06BA">
            <w:pPr>
              <w:pStyle w:val="ENoteTableText"/>
              <w:rPr>
                <w:u w:val="single"/>
              </w:rPr>
            </w:pPr>
            <w:r w:rsidRPr="00367C78">
              <w:t>am No</w:t>
            </w:r>
            <w:r w:rsidR="00EA1C6C" w:rsidRPr="00367C78">
              <w:t> </w:t>
            </w:r>
            <w:r w:rsidRPr="00367C78">
              <w:t>25</w:t>
            </w:r>
            <w:r w:rsidR="007F727A" w:rsidRPr="00367C78">
              <w:t>, 2010</w:t>
            </w:r>
            <w:r w:rsidRPr="00367C78">
              <w:t>; No</w:t>
            </w:r>
            <w:r w:rsidR="00EA1C6C" w:rsidRPr="00367C78">
              <w:t> </w:t>
            </w:r>
            <w:r w:rsidRPr="00367C78">
              <w:t>32</w:t>
            </w:r>
            <w:r w:rsidR="007F727A" w:rsidRPr="00367C78">
              <w:t>, 2011</w:t>
            </w:r>
            <w:r w:rsidR="002133F1" w:rsidRPr="00367C78">
              <w:t>; F2020L00946</w:t>
            </w:r>
            <w:r w:rsidR="00702025" w:rsidRPr="00367C78">
              <w:t>; F2021L01474</w:t>
            </w:r>
          </w:p>
        </w:tc>
      </w:tr>
      <w:tr w:rsidR="00894B59" w:rsidRPr="00367C78" w14:paraId="5B999F1A" w14:textId="77777777" w:rsidTr="001E3C34">
        <w:trPr>
          <w:cantSplit/>
        </w:trPr>
        <w:tc>
          <w:tcPr>
            <w:tcW w:w="1495" w:type="pct"/>
            <w:shd w:val="clear" w:color="auto" w:fill="auto"/>
          </w:tcPr>
          <w:p w14:paraId="53C7B94E" w14:textId="77777777" w:rsidR="00894B59" w:rsidRPr="00367C78" w:rsidRDefault="00894B59" w:rsidP="00DA0C58">
            <w:pPr>
              <w:pStyle w:val="ENoteTableText"/>
              <w:tabs>
                <w:tab w:val="center" w:leader="dot" w:pos="2268"/>
              </w:tabs>
            </w:pPr>
            <w:r w:rsidRPr="00367C78">
              <w:t>r 3.11</w:t>
            </w:r>
            <w:r w:rsidRPr="00367C78">
              <w:tab/>
            </w:r>
          </w:p>
        </w:tc>
        <w:tc>
          <w:tcPr>
            <w:tcW w:w="3505" w:type="pct"/>
            <w:shd w:val="clear" w:color="auto" w:fill="auto"/>
          </w:tcPr>
          <w:p w14:paraId="301CCAB7" w14:textId="77777777" w:rsidR="00894B59" w:rsidRPr="00367C78" w:rsidRDefault="00894B59" w:rsidP="006D1E60">
            <w:pPr>
              <w:pStyle w:val="ENoteTableText"/>
            </w:pPr>
            <w:r w:rsidRPr="00367C78">
              <w:t>am F2019L01660</w:t>
            </w:r>
          </w:p>
        </w:tc>
      </w:tr>
      <w:tr w:rsidR="00171009" w:rsidRPr="00367C78" w14:paraId="29990C43" w14:textId="77777777" w:rsidTr="001E3C34">
        <w:trPr>
          <w:cantSplit/>
        </w:trPr>
        <w:tc>
          <w:tcPr>
            <w:tcW w:w="1495" w:type="pct"/>
            <w:shd w:val="clear" w:color="auto" w:fill="auto"/>
          </w:tcPr>
          <w:p w14:paraId="2F79935F" w14:textId="25CB2278" w:rsidR="00171009" w:rsidRPr="00367C78" w:rsidRDefault="00EE4119" w:rsidP="006D1E60">
            <w:pPr>
              <w:pStyle w:val="ENoteTableText"/>
            </w:pPr>
            <w:r w:rsidRPr="00367C78">
              <w:rPr>
                <w:b/>
              </w:rPr>
              <w:t>Part 4</w:t>
            </w:r>
          </w:p>
        </w:tc>
        <w:tc>
          <w:tcPr>
            <w:tcW w:w="3505" w:type="pct"/>
            <w:shd w:val="clear" w:color="auto" w:fill="auto"/>
          </w:tcPr>
          <w:p w14:paraId="66175EB4" w14:textId="77777777" w:rsidR="00171009" w:rsidRPr="00367C78" w:rsidRDefault="00171009" w:rsidP="006D1E60">
            <w:pPr>
              <w:pStyle w:val="ENoteTableText"/>
            </w:pPr>
          </w:p>
        </w:tc>
      </w:tr>
      <w:tr w:rsidR="00171009" w:rsidRPr="00367C78" w14:paraId="1E38C555" w14:textId="77777777" w:rsidTr="001E3C34">
        <w:trPr>
          <w:cantSplit/>
        </w:trPr>
        <w:tc>
          <w:tcPr>
            <w:tcW w:w="1495" w:type="pct"/>
            <w:shd w:val="clear" w:color="auto" w:fill="auto"/>
          </w:tcPr>
          <w:p w14:paraId="6F783D41" w14:textId="77777777" w:rsidR="00171009" w:rsidRPr="00367C78" w:rsidRDefault="00171009" w:rsidP="006D1E60">
            <w:pPr>
              <w:pStyle w:val="ENoteTableText"/>
            </w:pPr>
            <w:r w:rsidRPr="00367C78">
              <w:rPr>
                <w:b/>
              </w:rPr>
              <w:t>Division</w:t>
            </w:r>
            <w:r w:rsidR="00EA1C6C" w:rsidRPr="00367C78">
              <w:rPr>
                <w:b/>
              </w:rPr>
              <w:t> </w:t>
            </w:r>
            <w:r w:rsidRPr="00367C78">
              <w:rPr>
                <w:b/>
              </w:rPr>
              <w:t>4.1</w:t>
            </w:r>
          </w:p>
        </w:tc>
        <w:tc>
          <w:tcPr>
            <w:tcW w:w="3505" w:type="pct"/>
            <w:shd w:val="clear" w:color="auto" w:fill="auto"/>
          </w:tcPr>
          <w:p w14:paraId="72D2DB6C" w14:textId="77777777" w:rsidR="00171009" w:rsidRPr="00367C78" w:rsidRDefault="00171009" w:rsidP="006D1E60">
            <w:pPr>
              <w:pStyle w:val="ENoteTableText"/>
            </w:pPr>
          </w:p>
        </w:tc>
      </w:tr>
      <w:tr w:rsidR="00171009" w:rsidRPr="00367C78" w14:paraId="1613B057" w14:textId="77777777" w:rsidTr="001E3C34">
        <w:trPr>
          <w:cantSplit/>
        </w:trPr>
        <w:tc>
          <w:tcPr>
            <w:tcW w:w="1495" w:type="pct"/>
            <w:shd w:val="clear" w:color="auto" w:fill="auto"/>
          </w:tcPr>
          <w:p w14:paraId="02F7148A" w14:textId="77777777" w:rsidR="00171009" w:rsidRPr="00367C78" w:rsidRDefault="00171009" w:rsidP="00DA0C58">
            <w:pPr>
              <w:pStyle w:val="ENoteTableText"/>
              <w:tabs>
                <w:tab w:val="center" w:leader="dot" w:pos="2268"/>
              </w:tabs>
            </w:pPr>
            <w:r w:rsidRPr="00367C78">
              <w:t>r. 4.1</w:t>
            </w:r>
            <w:r w:rsidRPr="00367C78">
              <w:tab/>
            </w:r>
          </w:p>
        </w:tc>
        <w:tc>
          <w:tcPr>
            <w:tcW w:w="3505" w:type="pct"/>
            <w:shd w:val="clear" w:color="auto" w:fill="auto"/>
          </w:tcPr>
          <w:p w14:paraId="5BDBB09F" w14:textId="77777777" w:rsidR="00171009" w:rsidRPr="00367C78" w:rsidRDefault="00171009" w:rsidP="00186029">
            <w:pPr>
              <w:pStyle w:val="ENoteTableText"/>
            </w:pPr>
            <w:r w:rsidRPr="00367C78">
              <w:t>am No 25, 2010; No 159, 2014; No 188, 2015</w:t>
            </w:r>
          </w:p>
        </w:tc>
      </w:tr>
      <w:tr w:rsidR="00280E3F" w:rsidRPr="00367C78" w14:paraId="2C94EEBC" w14:textId="77777777" w:rsidTr="001E3C34">
        <w:trPr>
          <w:cantSplit/>
        </w:trPr>
        <w:tc>
          <w:tcPr>
            <w:tcW w:w="1495" w:type="pct"/>
            <w:shd w:val="clear" w:color="auto" w:fill="auto"/>
          </w:tcPr>
          <w:p w14:paraId="0C60A54B" w14:textId="77777777" w:rsidR="00280E3F" w:rsidRPr="00367C78" w:rsidRDefault="00280E3F" w:rsidP="00DA0C58">
            <w:pPr>
              <w:pStyle w:val="ENoteTableText"/>
              <w:tabs>
                <w:tab w:val="center" w:leader="dot" w:pos="2268"/>
              </w:tabs>
            </w:pPr>
          </w:p>
        </w:tc>
        <w:tc>
          <w:tcPr>
            <w:tcW w:w="3505" w:type="pct"/>
            <w:shd w:val="clear" w:color="auto" w:fill="auto"/>
          </w:tcPr>
          <w:p w14:paraId="72B1DDBF" w14:textId="77777777" w:rsidR="00280E3F" w:rsidRPr="00367C78" w:rsidRDefault="00280E3F" w:rsidP="00186029">
            <w:pPr>
              <w:pStyle w:val="ENoteTableText"/>
            </w:pPr>
            <w:r w:rsidRPr="00367C78">
              <w:t>rep F2021L01032</w:t>
            </w:r>
          </w:p>
        </w:tc>
      </w:tr>
      <w:tr w:rsidR="007E5445" w:rsidRPr="00367C78" w14:paraId="4FF8D911" w14:textId="77777777" w:rsidTr="001E3C34">
        <w:trPr>
          <w:cantSplit/>
        </w:trPr>
        <w:tc>
          <w:tcPr>
            <w:tcW w:w="1495" w:type="pct"/>
            <w:shd w:val="clear" w:color="auto" w:fill="auto"/>
          </w:tcPr>
          <w:p w14:paraId="68976FFF" w14:textId="77777777" w:rsidR="007E5445" w:rsidRPr="00367C78" w:rsidRDefault="007E5445" w:rsidP="00DA0C58">
            <w:pPr>
              <w:pStyle w:val="ENoteTableText"/>
              <w:tabs>
                <w:tab w:val="center" w:leader="dot" w:pos="2268"/>
              </w:tabs>
              <w:rPr>
                <w:b/>
              </w:rPr>
            </w:pPr>
            <w:r w:rsidRPr="00367C78">
              <w:rPr>
                <w:b/>
              </w:rPr>
              <w:t>Division</w:t>
            </w:r>
            <w:r w:rsidR="00EA1C6C" w:rsidRPr="00367C78">
              <w:rPr>
                <w:b/>
              </w:rPr>
              <w:t> </w:t>
            </w:r>
            <w:r w:rsidRPr="00367C78">
              <w:rPr>
                <w:b/>
              </w:rPr>
              <w:t>4.1A</w:t>
            </w:r>
          </w:p>
        </w:tc>
        <w:tc>
          <w:tcPr>
            <w:tcW w:w="3505" w:type="pct"/>
            <w:shd w:val="clear" w:color="auto" w:fill="auto"/>
          </w:tcPr>
          <w:p w14:paraId="14B07157" w14:textId="77777777" w:rsidR="007E5445" w:rsidRPr="00367C78" w:rsidRDefault="007E5445" w:rsidP="00186029">
            <w:pPr>
              <w:pStyle w:val="ENoteTableText"/>
            </w:pPr>
          </w:p>
        </w:tc>
      </w:tr>
      <w:tr w:rsidR="007E5445" w:rsidRPr="00367C78" w14:paraId="62D73E90" w14:textId="77777777" w:rsidTr="001E3C34">
        <w:trPr>
          <w:cantSplit/>
        </w:trPr>
        <w:tc>
          <w:tcPr>
            <w:tcW w:w="1495" w:type="pct"/>
            <w:shd w:val="clear" w:color="auto" w:fill="auto"/>
          </w:tcPr>
          <w:p w14:paraId="18AC3F70" w14:textId="77777777" w:rsidR="007E5445" w:rsidRPr="00367C78" w:rsidRDefault="007E5445" w:rsidP="00DA0C58">
            <w:pPr>
              <w:pStyle w:val="ENoteTableText"/>
              <w:tabs>
                <w:tab w:val="center" w:leader="dot" w:pos="2268"/>
              </w:tabs>
            </w:pPr>
            <w:r w:rsidRPr="00367C78">
              <w:t>Division</w:t>
            </w:r>
            <w:r w:rsidR="00EA1C6C" w:rsidRPr="00367C78">
              <w:t> </w:t>
            </w:r>
            <w:r w:rsidRPr="00367C78">
              <w:t>4.1A</w:t>
            </w:r>
            <w:r w:rsidRPr="00367C78">
              <w:tab/>
            </w:r>
          </w:p>
        </w:tc>
        <w:tc>
          <w:tcPr>
            <w:tcW w:w="3505" w:type="pct"/>
            <w:shd w:val="clear" w:color="auto" w:fill="auto"/>
          </w:tcPr>
          <w:p w14:paraId="230A727F" w14:textId="77777777" w:rsidR="007E5445" w:rsidRPr="00367C78" w:rsidRDefault="007E5445" w:rsidP="00186029">
            <w:pPr>
              <w:pStyle w:val="ENoteTableText"/>
            </w:pPr>
            <w:r w:rsidRPr="00367C78">
              <w:t>ad F2017L01561</w:t>
            </w:r>
          </w:p>
        </w:tc>
      </w:tr>
      <w:tr w:rsidR="007E5445" w:rsidRPr="00367C78" w14:paraId="006EF358" w14:textId="77777777" w:rsidTr="001E3C34">
        <w:trPr>
          <w:cantSplit/>
        </w:trPr>
        <w:tc>
          <w:tcPr>
            <w:tcW w:w="1495" w:type="pct"/>
            <w:shd w:val="clear" w:color="auto" w:fill="auto"/>
          </w:tcPr>
          <w:p w14:paraId="7687FEA3" w14:textId="77777777" w:rsidR="007E5445" w:rsidRPr="00367C78" w:rsidRDefault="007E5445" w:rsidP="00DA0C58">
            <w:pPr>
              <w:pStyle w:val="ENoteTableText"/>
              <w:tabs>
                <w:tab w:val="center" w:leader="dot" w:pos="2268"/>
              </w:tabs>
            </w:pPr>
            <w:r w:rsidRPr="00367C78">
              <w:t>r 4.3A</w:t>
            </w:r>
            <w:r w:rsidRPr="00367C78">
              <w:tab/>
            </w:r>
          </w:p>
        </w:tc>
        <w:tc>
          <w:tcPr>
            <w:tcW w:w="3505" w:type="pct"/>
            <w:shd w:val="clear" w:color="auto" w:fill="auto"/>
          </w:tcPr>
          <w:p w14:paraId="5A40BBBC" w14:textId="77777777" w:rsidR="007E5445" w:rsidRPr="00367C78" w:rsidRDefault="007E5445" w:rsidP="00186029">
            <w:pPr>
              <w:pStyle w:val="ENoteTableText"/>
            </w:pPr>
            <w:r w:rsidRPr="00367C78">
              <w:t>ad F2017L01561</w:t>
            </w:r>
          </w:p>
        </w:tc>
      </w:tr>
      <w:tr w:rsidR="007E5445" w:rsidRPr="00367C78" w14:paraId="688CE3E1" w14:textId="77777777" w:rsidTr="001E3C34">
        <w:trPr>
          <w:cantSplit/>
        </w:trPr>
        <w:tc>
          <w:tcPr>
            <w:tcW w:w="1495" w:type="pct"/>
            <w:shd w:val="clear" w:color="auto" w:fill="auto"/>
          </w:tcPr>
          <w:p w14:paraId="3B7A147E" w14:textId="77777777" w:rsidR="007E5445" w:rsidRPr="00367C78" w:rsidRDefault="007E5445" w:rsidP="00DA0C58">
            <w:pPr>
              <w:pStyle w:val="ENoteTableText"/>
              <w:tabs>
                <w:tab w:val="center" w:leader="dot" w:pos="2268"/>
              </w:tabs>
            </w:pPr>
            <w:r w:rsidRPr="00367C78">
              <w:t>r 4.3B</w:t>
            </w:r>
            <w:r w:rsidRPr="00367C78">
              <w:tab/>
            </w:r>
          </w:p>
        </w:tc>
        <w:tc>
          <w:tcPr>
            <w:tcW w:w="3505" w:type="pct"/>
            <w:shd w:val="clear" w:color="auto" w:fill="auto"/>
          </w:tcPr>
          <w:p w14:paraId="5570EEFB" w14:textId="77777777" w:rsidR="007E5445" w:rsidRPr="00367C78" w:rsidRDefault="007E5445" w:rsidP="00186029">
            <w:pPr>
              <w:pStyle w:val="ENoteTableText"/>
            </w:pPr>
            <w:r w:rsidRPr="00367C78">
              <w:t>ad F2017L01561</w:t>
            </w:r>
          </w:p>
        </w:tc>
      </w:tr>
      <w:tr w:rsidR="007E5445" w:rsidRPr="00367C78" w14:paraId="0BAE53FC" w14:textId="77777777" w:rsidTr="001E3C34">
        <w:trPr>
          <w:cantSplit/>
        </w:trPr>
        <w:tc>
          <w:tcPr>
            <w:tcW w:w="1495" w:type="pct"/>
            <w:shd w:val="clear" w:color="auto" w:fill="auto"/>
          </w:tcPr>
          <w:p w14:paraId="000F20A2" w14:textId="77777777" w:rsidR="007E5445" w:rsidRPr="00367C78" w:rsidRDefault="007E5445" w:rsidP="00DA0C58">
            <w:pPr>
              <w:pStyle w:val="ENoteTableText"/>
              <w:tabs>
                <w:tab w:val="center" w:leader="dot" w:pos="2268"/>
              </w:tabs>
            </w:pPr>
            <w:r w:rsidRPr="00367C78">
              <w:t>r 4.3C</w:t>
            </w:r>
            <w:r w:rsidRPr="00367C78">
              <w:tab/>
            </w:r>
          </w:p>
        </w:tc>
        <w:tc>
          <w:tcPr>
            <w:tcW w:w="3505" w:type="pct"/>
            <w:shd w:val="clear" w:color="auto" w:fill="auto"/>
          </w:tcPr>
          <w:p w14:paraId="5F639DEC" w14:textId="77777777" w:rsidR="007E5445" w:rsidRPr="00367C78" w:rsidRDefault="007E5445" w:rsidP="00186029">
            <w:pPr>
              <w:pStyle w:val="ENoteTableText"/>
            </w:pPr>
            <w:r w:rsidRPr="00367C78">
              <w:t>ad F2017L01561</w:t>
            </w:r>
          </w:p>
        </w:tc>
      </w:tr>
      <w:tr w:rsidR="007E5445" w:rsidRPr="00367C78" w14:paraId="0C74C318" w14:textId="77777777" w:rsidTr="001E3C34">
        <w:trPr>
          <w:cantSplit/>
        </w:trPr>
        <w:tc>
          <w:tcPr>
            <w:tcW w:w="1495" w:type="pct"/>
            <w:shd w:val="clear" w:color="auto" w:fill="auto"/>
          </w:tcPr>
          <w:p w14:paraId="39D8A537" w14:textId="77777777" w:rsidR="007E5445" w:rsidRPr="00367C78" w:rsidRDefault="007E5445" w:rsidP="00DA0C58">
            <w:pPr>
              <w:pStyle w:val="ENoteTableText"/>
              <w:tabs>
                <w:tab w:val="center" w:leader="dot" w:pos="2268"/>
              </w:tabs>
            </w:pPr>
            <w:r w:rsidRPr="00367C78">
              <w:t>r 4.3D</w:t>
            </w:r>
            <w:r w:rsidRPr="00367C78">
              <w:tab/>
            </w:r>
          </w:p>
        </w:tc>
        <w:tc>
          <w:tcPr>
            <w:tcW w:w="3505" w:type="pct"/>
            <w:shd w:val="clear" w:color="auto" w:fill="auto"/>
          </w:tcPr>
          <w:p w14:paraId="47471170" w14:textId="77777777" w:rsidR="007E5445" w:rsidRPr="00367C78" w:rsidRDefault="007E5445" w:rsidP="00186029">
            <w:pPr>
              <w:pStyle w:val="ENoteTableText"/>
            </w:pPr>
            <w:r w:rsidRPr="00367C78">
              <w:t>ad F2017L01561</w:t>
            </w:r>
          </w:p>
        </w:tc>
      </w:tr>
      <w:tr w:rsidR="007E5445" w:rsidRPr="00367C78" w14:paraId="135FBFA8" w14:textId="77777777" w:rsidTr="001E3C34">
        <w:trPr>
          <w:cantSplit/>
        </w:trPr>
        <w:tc>
          <w:tcPr>
            <w:tcW w:w="1495" w:type="pct"/>
            <w:shd w:val="clear" w:color="auto" w:fill="auto"/>
          </w:tcPr>
          <w:p w14:paraId="766D152E" w14:textId="77777777" w:rsidR="007E5445" w:rsidRPr="00367C78" w:rsidRDefault="007E5445" w:rsidP="00DA0C58">
            <w:pPr>
              <w:pStyle w:val="ENoteTableText"/>
              <w:tabs>
                <w:tab w:val="center" w:leader="dot" w:pos="2268"/>
              </w:tabs>
            </w:pPr>
            <w:r w:rsidRPr="00367C78">
              <w:t>r 4.3E</w:t>
            </w:r>
            <w:r w:rsidRPr="00367C78">
              <w:tab/>
            </w:r>
          </w:p>
        </w:tc>
        <w:tc>
          <w:tcPr>
            <w:tcW w:w="3505" w:type="pct"/>
            <w:shd w:val="clear" w:color="auto" w:fill="auto"/>
          </w:tcPr>
          <w:p w14:paraId="51D27F05" w14:textId="77777777" w:rsidR="007E5445" w:rsidRPr="00367C78" w:rsidRDefault="007E5445" w:rsidP="00186029">
            <w:pPr>
              <w:pStyle w:val="ENoteTableText"/>
            </w:pPr>
            <w:r w:rsidRPr="00367C78">
              <w:t>ad F2017L01561</w:t>
            </w:r>
          </w:p>
        </w:tc>
      </w:tr>
      <w:tr w:rsidR="00847706" w:rsidRPr="00367C78" w14:paraId="64D3B2FD" w14:textId="77777777" w:rsidTr="001E3C34">
        <w:trPr>
          <w:cantSplit/>
        </w:trPr>
        <w:tc>
          <w:tcPr>
            <w:tcW w:w="1495" w:type="pct"/>
            <w:shd w:val="clear" w:color="auto" w:fill="auto"/>
          </w:tcPr>
          <w:p w14:paraId="5B484587" w14:textId="77777777" w:rsidR="00847706" w:rsidRPr="00367C78" w:rsidRDefault="00847706" w:rsidP="00DA0C58">
            <w:pPr>
              <w:pStyle w:val="ENoteTableText"/>
              <w:tabs>
                <w:tab w:val="center" w:leader="dot" w:pos="2268"/>
              </w:tabs>
            </w:pPr>
            <w:r w:rsidRPr="00367C78">
              <w:rPr>
                <w:b/>
              </w:rPr>
              <w:t>Division</w:t>
            </w:r>
            <w:r w:rsidR="00EA1C6C" w:rsidRPr="00367C78">
              <w:rPr>
                <w:b/>
              </w:rPr>
              <w:t> </w:t>
            </w:r>
            <w:r w:rsidRPr="00367C78">
              <w:rPr>
                <w:b/>
              </w:rPr>
              <w:t>4.1B</w:t>
            </w:r>
          </w:p>
        </w:tc>
        <w:tc>
          <w:tcPr>
            <w:tcW w:w="3505" w:type="pct"/>
            <w:shd w:val="clear" w:color="auto" w:fill="auto"/>
          </w:tcPr>
          <w:p w14:paraId="7EA04067" w14:textId="77777777" w:rsidR="00847706" w:rsidRPr="00367C78" w:rsidRDefault="00847706" w:rsidP="00186029">
            <w:pPr>
              <w:pStyle w:val="ENoteTableText"/>
            </w:pPr>
          </w:p>
        </w:tc>
      </w:tr>
      <w:tr w:rsidR="00847706" w:rsidRPr="00367C78" w14:paraId="77FAFAD4" w14:textId="77777777" w:rsidTr="001E3C34">
        <w:trPr>
          <w:cantSplit/>
        </w:trPr>
        <w:tc>
          <w:tcPr>
            <w:tcW w:w="1495" w:type="pct"/>
            <w:shd w:val="clear" w:color="auto" w:fill="auto"/>
          </w:tcPr>
          <w:p w14:paraId="2886929E" w14:textId="77777777" w:rsidR="00847706" w:rsidRPr="00367C78" w:rsidRDefault="00847706" w:rsidP="00DA0C58">
            <w:pPr>
              <w:pStyle w:val="ENoteTableText"/>
              <w:tabs>
                <w:tab w:val="center" w:leader="dot" w:pos="2268"/>
              </w:tabs>
            </w:pPr>
            <w:r w:rsidRPr="00367C78">
              <w:t>Division</w:t>
            </w:r>
            <w:r w:rsidR="00EA1C6C" w:rsidRPr="00367C78">
              <w:t> </w:t>
            </w:r>
            <w:r w:rsidRPr="00367C78">
              <w:t>4.1B</w:t>
            </w:r>
            <w:r w:rsidRPr="00367C78">
              <w:tab/>
            </w:r>
          </w:p>
        </w:tc>
        <w:tc>
          <w:tcPr>
            <w:tcW w:w="3505" w:type="pct"/>
            <w:shd w:val="clear" w:color="auto" w:fill="auto"/>
          </w:tcPr>
          <w:p w14:paraId="4DB370CB" w14:textId="77777777" w:rsidR="00847706" w:rsidRPr="00367C78" w:rsidRDefault="00847706" w:rsidP="00186029">
            <w:pPr>
              <w:pStyle w:val="ENoteTableText"/>
            </w:pPr>
            <w:r w:rsidRPr="00367C78">
              <w:t>ad F2018L00311</w:t>
            </w:r>
          </w:p>
        </w:tc>
      </w:tr>
      <w:tr w:rsidR="00847706" w:rsidRPr="00367C78" w14:paraId="177125CD" w14:textId="77777777" w:rsidTr="001E3C34">
        <w:trPr>
          <w:cantSplit/>
        </w:trPr>
        <w:tc>
          <w:tcPr>
            <w:tcW w:w="1495" w:type="pct"/>
            <w:shd w:val="clear" w:color="auto" w:fill="auto"/>
          </w:tcPr>
          <w:p w14:paraId="7275841C" w14:textId="77777777" w:rsidR="00847706" w:rsidRPr="00367C78" w:rsidRDefault="00847706" w:rsidP="00DA0C58">
            <w:pPr>
              <w:pStyle w:val="ENoteTableText"/>
              <w:tabs>
                <w:tab w:val="center" w:leader="dot" w:pos="2268"/>
              </w:tabs>
            </w:pPr>
            <w:r w:rsidRPr="00367C78">
              <w:t>r 4.3F</w:t>
            </w:r>
            <w:r w:rsidRPr="00367C78">
              <w:tab/>
            </w:r>
          </w:p>
        </w:tc>
        <w:tc>
          <w:tcPr>
            <w:tcW w:w="3505" w:type="pct"/>
            <w:shd w:val="clear" w:color="auto" w:fill="auto"/>
          </w:tcPr>
          <w:p w14:paraId="215A11FF" w14:textId="77777777" w:rsidR="00847706" w:rsidRPr="00367C78" w:rsidRDefault="00847706" w:rsidP="00186029">
            <w:pPr>
              <w:pStyle w:val="ENoteTableText"/>
            </w:pPr>
            <w:r w:rsidRPr="00367C78">
              <w:t>ad F2018L00311</w:t>
            </w:r>
          </w:p>
        </w:tc>
      </w:tr>
      <w:tr w:rsidR="00894B59" w:rsidRPr="00367C78" w14:paraId="14C5BEE9" w14:textId="77777777" w:rsidTr="001E3C34">
        <w:trPr>
          <w:cantSplit/>
        </w:trPr>
        <w:tc>
          <w:tcPr>
            <w:tcW w:w="1495" w:type="pct"/>
            <w:shd w:val="clear" w:color="auto" w:fill="auto"/>
          </w:tcPr>
          <w:p w14:paraId="6AC3EBDB" w14:textId="77777777" w:rsidR="00894B59" w:rsidRPr="00367C78" w:rsidRDefault="00894B59" w:rsidP="00DA0C58">
            <w:pPr>
              <w:pStyle w:val="ENoteTableText"/>
              <w:tabs>
                <w:tab w:val="center" w:leader="dot" w:pos="2268"/>
              </w:tabs>
            </w:pPr>
          </w:p>
        </w:tc>
        <w:tc>
          <w:tcPr>
            <w:tcW w:w="3505" w:type="pct"/>
            <w:shd w:val="clear" w:color="auto" w:fill="auto"/>
          </w:tcPr>
          <w:p w14:paraId="793C2E36" w14:textId="77777777" w:rsidR="00894B59" w:rsidRPr="00367C78" w:rsidRDefault="00894B59" w:rsidP="00C76B7F">
            <w:pPr>
              <w:pStyle w:val="ENoteTableText"/>
            </w:pPr>
            <w:r w:rsidRPr="00367C78">
              <w:t>am F2019L01660</w:t>
            </w:r>
          </w:p>
        </w:tc>
      </w:tr>
      <w:tr w:rsidR="00A35C98" w:rsidRPr="00367C78" w14:paraId="3299F85A" w14:textId="77777777" w:rsidTr="001E3C34">
        <w:trPr>
          <w:cantSplit/>
        </w:trPr>
        <w:tc>
          <w:tcPr>
            <w:tcW w:w="1495" w:type="pct"/>
            <w:shd w:val="clear" w:color="auto" w:fill="auto"/>
          </w:tcPr>
          <w:p w14:paraId="0139BCB3" w14:textId="77777777" w:rsidR="00A35C98" w:rsidRPr="00367C78" w:rsidRDefault="00A35C98" w:rsidP="00780FAB">
            <w:pPr>
              <w:pStyle w:val="ENoteTableText"/>
              <w:keepNext/>
              <w:tabs>
                <w:tab w:val="center" w:leader="dot" w:pos="2268"/>
              </w:tabs>
            </w:pPr>
            <w:r w:rsidRPr="00367C78">
              <w:rPr>
                <w:b/>
              </w:rPr>
              <w:t>Division</w:t>
            </w:r>
            <w:r w:rsidR="00EA1C6C" w:rsidRPr="00367C78">
              <w:rPr>
                <w:b/>
              </w:rPr>
              <w:t> </w:t>
            </w:r>
            <w:r w:rsidRPr="00367C78">
              <w:rPr>
                <w:b/>
              </w:rPr>
              <w:t>4.1C</w:t>
            </w:r>
          </w:p>
        </w:tc>
        <w:tc>
          <w:tcPr>
            <w:tcW w:w="3505" w:type="pct"/>
            <w:shd w:val="clear" w:color="auto" w:fill="auto"/>
          </w:tcPr>
          <w:p w14:paraId="1F08E084" w14:textId="77777777" w:rsidR="00A35C98" w:rsidRPr="00367C78" w:rsidRDefault="00A35C98" w:rsidP="00186029">
            <w:pPr>
              <w:pStyle w:val="ENoteTableText"/>
            </w:pPr>
          </w:p>
        </w:tc>
      </w:tr>
      <w:tr w:rsidR="00A35C98" w:rsidRPr="00367C78" w14:paraId="228FE146" w14:textId="77777777" w:rsidTr="001E3C34">
        <w:trPr>
          <w:cantSplit/>
        </w:trPr>
        <w:tc>
          <w:tcPr>
            <w:tcW w:w="1495" w:type="pct"/>
            <w:shd w:val="clear" w:color="auto" w:fill="auto"/>
          </w:tcPr>
          <w:p w14:paraId="57D97637" w14:textId="77777777" w:rsidR="00A35C98" w:rsidRPr="00367C78" w:rsidRDefault="00A35C98" w:rsidP="00DA0C58">
            <w:pPr>
              <w:pStyle w:val="ENoteTableText"/>
              <w:tabs>
                <w:tab w:val="center" w:leader="dot" w:pos="2268"/>
              </w:tabs>
            </w:pPr>
            <w:r w:rsidRPr="00367C78">
              <w:t>Division</w:t>
            </w:r>
            <w:r w:rsidR="00EA1C6C" w:rsidRPr="00367C78">
              <w:t> </w:t>
            </w:r>
            <w:r w:rsidRPr="00367C78">
              <w:t>4.1C</w:t>
            </w:r>
            <w:r w:rsidRPr="00367C78">
              <w:tab/>
            </w:r>
          </w:p>
        </w:tc>
        <w:tc>
          <w:tcPr>
            <w:tcW w:w="3505" w:type="pct"/>
            <w:shd w:val="clear" w:color="auto" w:fill="auto"/>
          </w:tcPr>
          <w:p w14:paraId="4C98F22F" w14:textId="77777777" w:rsidR="00A35C98" w:rsidRPr="00367C78" w:rsidRDefault="00A35C98" w:rsidP="00186029">
            <w:pPr>
              <w:pStyle w:val="ENoteTableText"/>
            </w:pPr>
            <w:r w:rsidRPr="00367C78">
              <w:t>ad F2018L00865</w:t>
            </w:r>
          </w:p>
        </w:tc>
      </w:tr>
      <w:tr w:rsidR="00A35C98" w:rsidRPr="00367C78" w14:paraId="0789D7DA" w14:textId="77777777" w:rsidTr="001E3C34">
        <w:trPr>
          <w:cantSplit/>
        </w:trPr>
        <w:tc>
          <w:tcPr>
            <w:tcW w:w="1495" w:type="pct"/>
            <w:shd w:val="clear" w:color="auto" w:fill="auto"/>
          </w:tcPr>
          <w:p w14:paraId="04C1F900" w14:textId="77777777" w:rsidR="00A35C98" w:rsidRPr="00367C78" w:rsidRDefault="00A35C98" w:rsidP="00DA0C58">
            <w:pPr>
              <w:pStyle w:val="ENoteTableText"/>
              <w:tabs>
                <w:tab w:val="center" w:leader="dot" w:pos="2268"/>
              </w:tabs>
            </w:pPr>
            <w:r w:rsidRPr="00367C78">
              <w:t>r 4.3G</w:t>
            </w:r>
            <w:r w:rsidRPr="00367C78">
              <w:tab/>
            </w:r>
          </w:p>
        </w:tc>
        <w:tc>
          <w:tcPr>
            <w:tcW w:w="3505" w:type="pct"/>
            <w:shd w:val="clear" w:color="auto" w:fill="auto"/>
          </w:tcPr>
          <w:p w14:paraId="207A1BD1" w14:textId="77777777" w:rsidR="00A35C98" w:rsidRPr="00367C78" w:rsidRDefault="00A35C98" w:rsidP="00186029">
            <w:pPr>
              <w:pStyle w:val="ENoteTableText"/>
            </w:pPr>
            <w:r w:rsidRPr="00367C78">
              <w:t>ad F2018L00865</w:t>
            </w:r>
          </w:p>
        </w:tc>
      </w:tr>
      <w:tr w:rsidR="00A35C98" w:rsidRPr="00367C78" w14:paraId="266A42F1" w14:textId="77777777" w:rsidTr="001E3C34">
        <w:trPr>
          <w:cantSplit/>
        </w:trPr>
        <w:tc>
          <w:tcPr>
            <w:tcW w:w="1495" w:type="pct"/>
            <w:shd w:val="clear" w:color="auto" w:fill="auto"/>
          </w:tcPr>
          <w:p w14:paraId="4E2A7F24" w14:textId="0B868700" w:rsidR="00A35C98" w:rsidRPr="00367C78" w:rsidRDefault="00EE4119" w:rsidP="00780FAB">
            <w:pPr>
              <w:pStyle w:val="ENoteTableText"/>
              <w:tabs>
                <w:tab w:val="center" w:leader="dot" w:pos="2268"/>
              </w:tabs>
              <w:rPr>
                <w:b/>
              </w:rPr>
            </w:pPr>
            <w:r w:rsidRPr="00367C78">
              <w:rPr>
                <w:b/>
              </w:rPr>
              <w:t>Part 4</w:t>
            </w:r>
            <w:r w:rsidR="00A35C98" w:rsidRPr="00367C78">
              <w:rPr>
                <w:b/>
              </w:rPr>
              <w:t>A</w:t>
            </w:r>
          </w:p>
        </w:tc>
        <w:tc>
          <w:tcPr>
            <w:tcW w:w="3505" w:type="pct"/>
            <w:shd w:val="clear" w:color="auto" w:fill="auto"/>
          </w:tcPr>
          <w:p w14:paraId="4F5C63B7" w14:textId="77777777" w:rsidR="00A35C98" w:rsidRPr="00367C78" w:rsidRDefault="00A35C98" w:rsidP="000139F7">
            <w:pPr>
              <w:pStyle w:val="ENoteTableText"/>
            </w:pPr>
          </w:p>
        </w:tc>
      </w:tr>
      <w:tr w:rsidR="00A35C98" w:rsidRPr="00367C78" w14:paraId="7019FD68" w14:textId="77777777" w:rsidTr="001E3C34">
        <w:trPr>
          <w:cantSplit/>
        </w:trPr>
        <w:tc>
          <w:tcPr>
            <w:tcW w:w="1495" w:type="pct"/>
            <w:shd w:val="clear" w:color="auto" w:fill="auto"/>
          </w:tcPr>
          <w:p w14:paraId="5596DAC3" w14:textId="688DA082" w:rsidR="00A35C98" w:rsidRPr="00367C78" w:rsidRDefault="00EE4119" w:rsidP="00DA0C58">
            <w:pPr>
              <w:pStyle w:val="ENoteTableText"/>
              <w:tabs>
                <w:tab w:val="center" w:leader="dot" w:pos="2268"/>
              </w:tabs>
            </w:pPr>
            <w:r w:rsidRPr="00367C78">
              <w:t>Part 4</w:t>
            </w:r>
            <w:r w:rsidR="00A35C98" w:rsidRPr="00367C78">
              <w:t>A</w:t>
            </w:r>
            <w:r w:rsidR="00A35C98" w:rsidRPr="00367C78">
              <w:tab/>
            </w:r>
          </w:p>
        </w:tc>
        <w:tc>
          <w:tcPr>
            <w:tcW w:w="3505" w:type="pct"/>
            <w:shd w:val="clear" w:color="auto" w:fill="auto"/>
          </w:tcPr>
          <w:p w14:paraId="1753420F" w14:textId="77777777" w:rsidR="00A35C98" w:rsidRPr="00367C78" w:rsidRDefault="00A35C98" w:rsidP="00186029">
            <w:pPr>
              <w:pStyle w:val="ENoteTableText"/>
            </w:pPr>
            <w:r w:rsidRPr="00367C78">
              <w:t>ad F2018L00311</w:t>
            </w:r>
          </w:p>
        </w:tc>
      </w:tr>
      <w:tr w:rsidR="00A35C98" w:rsidRPr="00367C78" w14:paraId="00B9B095" w14:textId="77777777" w:rsidTr="001E3C34">
        <w:trPr>
          <w:cantSplit/>
        </w:trPr>
        <w:tc>
          <w:tcPr>
            <w:tcW w:w="1495" w:type="pct"/>
            <w:shd w:val="clear" w:color="auto" w:fill="auto"/>
          </w:tcPr>
          <w:p w14:paraId="301B7552"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4A.1</w:t>
            </w:r>
          </w:p>
        </w:tc>
        <w:tc>
          <w:tcPr>
            <w:tcW w:w="3505" w:type="pct"/>
            <w:shd w:val="clear" w:color="auto" w:fill="auto"/>
          </w:tcPr>
          <w:p w14:paraId="28708C0E" w14:textId="77777777" w:rsidR="00A35C98" w:rsidRPr="00367C78" w:rsidRDefault="00A35C98" w:rsidP="00186029">
            <w:pPr>
              <w:pStyle w:val="ENoteTableText"/>
            </w:pPr>
          </w:p>
        </w:tc>
      </w:tr>
      <w:tr w:rsidR="00A35C98" w:rsidRPr="00367C78" w14:paraId="751397A5" w14:textId="77777777" w:rsidTr="001E3C34">
        <w:trPr>
          <w:cantSplit/>
        </w:trPr>
        <w:tc>
          <w:tcPr>
            <w:tcW w:w="1495" w:type="pct"/>
            <w:shd w:val="clear" w:color="auto" w:fill="auto"/>
          </w:tcPr>
          <w:p w14:paraId="6EB80025" w14:textId="77777777" w:rsidR="00A35C98" w:rsidRPr="00367C78" w:rsidRDefault="00A35C98" w:rsidP="00DA0C58">
            <w:pPr>
              <w:pStyle w:val="ENoteTableText"/>
              <w:tabs>
                <w:tab w:val="center" w:leader="dot" w:pos="2268"/>
              </w:tabs>
            </w:pPr>
            <w:r w:rsidRPr="00367C78">
              <w:t>r 4A.1</w:t>
            </w:r>
            <w:r w:rsidRPr="00367C78">
              <w:tab/>
            </w:r>
          </w:p>
        </w:tc>
        <w:tc>
          <w:tcPr>
            <w:tcW w:w="3505" w:type="pct"/>
            <w:shd w:val="clear" w:color="auto" w:fill="auto"/>
          </w:tcPr>
          <w:p w14:paraId="23EA783E" w14:textId="77777777" w:rsidR="00A35C98" w:rsidRPr="00367C78" w:rsidRDefault="00A35C98" w:rsidP="00186029">
            <w:pPr>
              <w:pStyle w:val="ENoteTableText"/>
            </w:pPr>
            <w:r w:rsidRPr="00367C78">
              <w:t>ad F2018L00311</w:t>
            </w:r>
          </w:p>
        </w:tc>
      </w:tr>
      <w:tr w:rsidR="00A35C98" w:rsidRPr="00367C78" w14:paraId="574E0E0F" w14:textId="77777777" w:rsidTr="001E3C34">
        <w:trPr>
          <w:cantSplit/>
        </w:trPr>
        <w:tc>
          <w:tcPr>
            <w:tcW w:w="1495" w:type="pct"/>
            <w:shd w:val="clear" w:color="auto" w:fill="auto"/>
          </w:tcPr>
          <w:p w14:paraId="0BAD8CD5"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4A.2</w:t>
            </w:r>
          </w:p>
        </w:tc>
        <w:tc>
          <w:tcPr>
            <w:tcW w:w="3505" w:type="pct"/>
            <w:shd w:val="clear" w:color="auto" w:fill="auto"/>
          </w:tcPr>
          <w:p w14:paraId="1C006C79" w14:textId="77777777" w:rsidR="00A35C98" w:rsidRPr="00367C78" w:rsidRDefault="00A35C98" w:rsidP="00186029">
            <w:pPr>
              <w:pStyle w:val="ENoteTableText"/>
            </w:pPr>
          </w:p>
        </w:tc>
      </w:tr>
      <w:tr w:rsidR="00A35C98" w:rsidRPr="00367C78" w14:paraId="066531A6" w14:textId="77777777" w:rsidTr="001E3C34">
        <w:trPr>
          <w:cantSplit/>
        </w:trPr>
        <w:tc>
          <w:tcPr>
            <w:tcW w:w="1495" w:type="pct"/>
            <w:shd w:val="clear" w:color="auto" w:fill="auto"/>
          </w:tcPr>
          <w:p w14:paraId="687E46D0" w14:textId="77777777" w:rsidR="00A35C98" w:rsidRPr="00367C78" w:rsidRDefault="00A35C98" w:rsidP="00DA0C58">
            <w:pPr>
              <w:pStyle w:val="ENoteTableText"/>
              <w:tabs>
                <w:tab w:val="center" w:leader="dot" w:pos="2268"/>
              </w:tabs>
            </w:pPr>
            <w:r w:rsidRPr="00367C78">
              <w:t>r 4A.2</w:t>
            </w:r>
            <w:r w:rsidRPr="00367C78">
              <w:tab/>
            </w:r>
          </w:p>
        </w:tc>
        <w:tc>
          <w:tcPr>
            <w:tcW w:w="3505" w:type="pct"/>
            <w:shd w:val="clear" w:color="auto" w:fill="auto"/>
          </w:tcPr>
          <w:p w14:paraId="4F6F92F2" w14:textId="77777777" w:rsidR="00A35C98" w:rsidRPr="00367C78" w:rsidRDefault="00A35C98" w:rsidP="00186029">
            <w:pPr>
              <w:pStyle w:val="ENoteTableText"/>
            </w:pPr>
            <w:r w:rsidRPr="00367C78">
              <w:t>ad F2018L00311</w:t>
            </w:r>
          </w:p>
        </w:tc>
      </w:tr>
      <w:tr w:rsidR="00A35C98" w:rsidRPr="00367C78" w14:paraId="00A22537" w14:textId="77777777" w:rsidTr="001E3C34">
        <w:trPr>
          <w:cantSplit/>
        </w:trPr>
        <w:tc>
          <w:tcPr>
            <w:tcW w:w="1495" w:type="pct"/>
            <w:shd w:val="clear" w:color="auto" w:fill="auto"/>
          </w:tcPr>
          <w:p w14:paraId="732E57B6" w14:textId="77777777" w:rsidR="00A35C98" w:rsidRPr="00367C78" w:rsidRDefault="00A35C98" w:rsidP="00DA0C58">
            <w:pPr>
              <w:pStyle w:val="ENoteTableText"/>
              <w:tabs>
                <w:tab w:val="center" w:leader="dot" w:pos="2268"/>
              </w:tabs>
            </w:pPr>
            <w:r w:rsidRPr="00367C78">
              <w:t>r 4A.3</w:t>
            </w:r>
            <w:r w:rsidRPr="00367C78">
              <w:tab/>
            </w:r>
          </w:p>
        </w:tc>
        <w:tc>
          <w:tcPr>
            <w:tcW w:w="3505" w:type="pct"/>
            <w:shd w:val="clear" w:color="auto" w:fill="auto"/>
          </w:tcPr>
          <w:p w14:paraId="53E7D9FA" w14:textId="77777777" w:rsidR="00A35C98" w:rsidRPr="00367C78" w:rsidRDefault="00A35C98" w:rsidP="00186029">
            <w:pPr>
              <w:pStyle w:val="ENoteTableText"/>
            </w:pPr>
            <w:r w:rsidRPr="00367C78">
              <w:t>ad F2018L00311</w:t>
            </w:r>
          </w:p>
        </w:tc>
      </w:tr>
      <w:tr w:rsidR="00A35C98" w:rsidRPr="00367C78" w14:paraId="69452A25" w14:textId="77777777" w:rsidTr="001E3C34">
        <w:trPr>
          <w:cantSplit/>
        </w:trPr>
        <w:tc>
          <w:tcPr>
            <w:tcW w:w="1495" w:type="pct"/>
            <w:shd w:val="clear" w:color="auto" w:fill="auto"/>
          </w:tcPr>
          <w:p w14:paraId="677A56D7" w14:textId="77777777" w:rsidR="00A35C98" w:rsidRPr="00367C78" w:rsidRDefault="00A35C98" w:rsidP="00DA0C58">
            <w:pPr>
              <w:pStyle w:val="ENoteTableText"/>
              <w:tabs>
                <w:tab w:val="center" w:leader="dot" w:pos="2268"/>
              </w:tabs>
            </w:pPr>
            <w:r w:rsidRPr="00367C78">
              <w:t>r 4A.4</w:t>
            </w:r>
            <w:r w:rsidRPr="00367C78">
              <w:tab/>
            </w:r>
          </w:p>
        </w:tc>
        <w:tc>
          <w:tcPr>
            <w:tcW w:w="3505" w:type="pct"/>
            <w:shd w:val="clear" w:color="auto" w:fill="auto"/>
          </w:tcPr>
          <w:p w14:paraId="5B626839" w14:textId="77777777" w:rsidR="00A35C98" w:rsidRPr="00367C78" w:rsidRDefault="00A35C98" w:rsidP="00186029">
            <w:pPr>
              <w:pStyle w:val="ENoteTableText"/>
            </w:pPr>
            <w:r w:rsidRPr="00367C78">
              <w:t>ad F2018L00311</w:t>
            </w:r>
          </w:p>
        </w:tc>
      </w:tr>
      <w:tr w:rsidR="00A35C98" w:rsidRPr="00367C78" w14:paraId="4D2E73D8" w14:textId="77777777" w:rsidTr="001E3C34">
        <w:trPr>
          <w:cantSplit/>
        </w:trPr>
        <w:tc>
          <w:tcPr>
            <w:tcW w:w="1495" w:type="pct"/>
            <w:shd w:val="clear" w:color="auto" w:fill="auto"/>
          </w:tcPr>
          <w:p w14:paraId="1D6ECCAC" w14:textId="77777777" w:rsidR="00A35C98" w:rsidRPr="00367C78" w:rsidRDefault="00A35C98" w:rsidP="00DA0C58">
            <w:pPr>
              <w:pStyle w:val="ENoteTableText"/>
              <w:tabs>
                <w:tab w:val="center" w:leader="dot" w:pos="2268"/>
              </w:tabs>
            </w:pPr>
            <w:r w:rsidRPr="00367C78">
              <w:t>r 4A.5</w:t>
            </w:r>
            <w:r w:rsidRPr="00367C78">
              <w:tab/>
            </w:r>
          </w:p>
        </w:tc>
        <w:tc>
          <w:tcPr>
            <w:tcW w:w="3505" w:type="pct"/>
            <w:shd w:val="clear" w:color="auto" w:fill="auto"/>
          </w:tcPr>
          <w:p w14:paraId="3EAEA64B" w14:textId="77777777" w:rsidR="00A35C98" w:rsidRPr="00367C78" w:rsidRDefault="00A35C98" w:rsidP="00186029">
            <w:pPr>
              <w:pStyle w:val="ENoteTableText"/>
            </w:pPr>
            <w:r w:rsidRPr="00367C78">
              <w:t>ad F2018L00311</w:t>
            </w:r>
          </w:p>
        </w:tc>
      </w:tr>
      <w:tr w:rsidR="00A35C98" w:rsidRPr="00367C78" w14:paraId="79EA1CF9" w14:textId="77777777" w:rsidTr="001E3C34">
        <w:trPr>
          <w:cantSplit/>
        </w:trPr>
        <w:tc>
          <w:tcPr>
            <w:tcW w:w="1495" w:type="pct"/>
            <w:shd w:val="clear" w:color="auto" w:fill="auto"/>
          </w:tcPr>
          <w:p w14:paraId="0A1F1531" w14:textId="77777777" w:rsidR="00A35C98" w:rsidRPr="00367C78" w:rsidRDefault="00A35C98" w:rsidP="00DA0C58">
            <w:pPr>
              <w:pStyle w:val="ENoteTableText"/>
              <w:tabs>
                <w:tab w:val="center" w:leader="dot" w:pos="2268"/>
              </w:tabs>
            </w:pPr>
            <w:r w:rsidRPr="00367C78">
              <w:t>r 4A.6</w:t>
            </w:r>
            <w:r w:rsidRPr="00367C78">
              <w:tab/>
            </w:r>
          </w:p>
        </w:tc>
        <w:tc>
          <w:tcPr>
            <w:tcW w:w="3505" w:type="pct"/>
            <w:shd w:val="clear" w:color="auto" w:fill="auto"/>
          </w:tcPr>
          <w:p w14:paraId="657CA59B" w14:textId="77777777" w:rsidR="00A35C98" w:rsidRPr="00367C78" w:rsidRDefault="00A35C98" w:rsidP="00186029">
            <w:pPr>
              <w:pStyle w:val="ENoteTableText"/>
            </w:pPr>
            <w:r w:rsidRPr="00367C78">
              <w:t>ad F2018L00311</w:t>
            </w:r>
          </w:p>
        </w:tc>
      </w:tr>
      <w:tr w:rsidR="00BE0117" w:rsidRPr="00367C78" w14:paraId="551A7588" w14:textId="77777777" w:rsidTr="001E3C34">
        <w:trPr>
          <w:cantSplit/>
        </w:trPr>
        <w:tc>
          <w:tcPr>
            <w:tcW w:w="1495" w:type="pct"/>
            <w:shd w:val="clear" w:color="auto" w:fill="auto"/>
          </w:tcPr>
          <w:p w14:paraId="3D5C2508" w14:textId="77777777" w:rsidR="00BE0117" w:rsidRPr="00367C78" w:rsidRDefault="00BE0117" w:rsidP="00DA0C58">
            <w:pPr>
              <w:pStyle w:val="ENoteTableText"/>
              <w:tabs>
                <w:tab w:val="center" w:leader="dot" w:pos="2268"/>
              </w:tabs>
            </w:pPr>
          </w:p>
        </w:tc>
        <w:tc>
          <w:tcPr>
            <w:tcW w:w="3505" w:type="pct"/>
            <w:shd w:val="clear" w:color="auto" w:fill="auto"/>
          </w:tcPr>
          <w:p w14:paraId="1305805F" w14:textId="4F4A71CA" w:rsidR="00BE0117" w:rsidRPr="00367C78" w:rsidRDefault="00BE0117" w:rsidP="00186029">
            <w:pPr>
              <w:pStyle w:val="ENoteTableText"/>
            </w:pPr>
            <w:r w:rsidRPr="00367C78">
              <w:t>am F2022L00600</w:t>
            </w:r>
          </w:p>
        </w:tc>
      </w:tr>
      <w:tr w:rsidR="00A35C98" w:rsidRPr="00367C78" w14:paraId="2AE2A5D3" w14:textId="77777777" w:rsidTr="001E3C34">
        <w:trPr>
          <w:cantSplit/>
        </w:trPr>
        <w:tc>
          <w:tcPr>
            <w:tcW w:w="1495" w:type="pct"/>
            <w:shd w:val="clear" w:color="auto" w:fill="auto"/>
          </w:tcPr>
          <w:p w14:paraId="25666B5A" w14:textId="77777777" w:rsidR="00A35C98" w:rsidRPr="00367C78" w:rsidRDefault="00A35C98" w:rsidP="00DA0C58">
            <w:pPr>
              <w:pStyle w:val="ENoteTableText"/>
              <w:tabs>
                <w:tab w:val="center" w:leader="dot" w:pos="2268"/>
              </w:tabs>
            </w:pPr>
            <w:r w:rsidRPr="00367C78">
              <w:t>r 4A.7</w:t>
            </w:r>
            <w:r w:rsidRPr="00367C78">
              <w:tab/>
            </w:r>
          </w:p>
        </w:tc>
        <w:tc>
          <w:tcPr>
            <w:tcW w:w="3505" w:type="pct"/>
            <w:shd w:val="clear" w:color="auto" w:fill="auto"/>
          </w:tcPr>
          <w:p w14:paraId="65312EF0" w14:textId="77777777" w:rsidR="00A35C98" w:rsidRPr="00367C78" w:rsidRDefault="00A35C98" w:rsidP="00186029">
            <w:pPr>
              <w:pStyle w:val="ENoteTableText"/>
            </w:pPr>
            <w:r w:rsidRPr="00367C78">
              <w:t>ad F2018L00311</w:t>
            </w:r>
          </w:p>
        </w:tc>
      </w:tr>
      <w:tr w:rsidR="00A35C98" w:rsidRPr="00367C78" w14:paraId="10611A14" w14:textId="77777777" w:rsidTr="001E3C34">
        <w:trPr>
          <w:cantSplit/>
        </w:trPr>
        <w:tc>
          <w:tcPr>
            <w:tcW w:w="1495" w:type="pct"/>
            <w:shd w:val="clear" w:color="auto" w:fill="auto"/>
          </w:tcPr>
          <w:p w14:paraId="54005410" w14:textId="77777777" w:rsidR="00A35C98" w:rsidRPr="00367C78" w:rsidRDefault="00A35C98" w:rsidP="00DA0C58">
            <w:pPr>
              <w:pStyle w:val="ENoteTableText"/>
              <w:tabs>
                <w:tab w:val="center" w:leader="dot" w:pos="2268"/>
              </w:tabs>
            </w:pPr>
            <w:r w:rsidRPr="00367C78">
              <w:t>r 4A.8</w:t>
            </w:r>
            <w:r w:rsidRPr="00367C78">
              <w:tab/>
            </w:r>
          </w:p>
        </w:tc>
        <w:tc>
          <w:tcPr>
            <w:tcW w:w="3505" w:type="pct"/>
            <w:shd w:val="clear" w:color="auto" w:fill="auto"/>
          </w:tcPr>
          <w:p w14:paraId="2BA5BD6F" w14:textId="77777777" w:rsidR="00A35C98" w:rsidRPr="00367C78" w:rsidRDefault="00A35C98" w:rsidP="00186029">
            <w:pPr>
              <w:pStyle w:val="ENoteTableText"/>
            </w:pPr>
            <w:r w:rsidRPr="00367C78">
              <w:t>ad F2018L00311</w:t>
            </w:r>
          </w:p>
        </w:tc>
      </w:tr>
      <w:tr w:rsidR="00A35C98" w:rsidRPr="00367C78" w14:paraId="3E9B677D" w14:textId="77777777" w:rsidTr="001E3C34">
        <w:trPr>
          <w:cantSplit/>
        </w:trPr>
        <w:tc>
          <w:tcPr>
            <w:tcW w:w="1495" w:type="pct"/>
            <w:shd w:val="clear" w:color="auto" w:fill="auto"/>
          </w:tcPr>
          <w:p w14:paraId="78322111" w14:textId="77777777" w:rsidR="00A35C98" w:rsidRPr="00367C78" w:rsidRDefault="00A35C98" w:rsidP="00DA0C58">
            <w:pPr>
              <w:pStyle w:val="ENoteTableText"/>
              <w:tabs>
                <w:tab w:val="center" w:leader="dot" w:pos="2268"/>
              </w:tabs>
            </w:pPr>
            <w:r w:rsidRPr="00367C78">
              <w:t>r 4A.9</w:t>
            </w:r>
            <w:r w:rsidRPr="00367C78">
              <w:tab/>
            </w:r>
          </w:p>
        </w:tc>
        <w:tc>
          <w:tcPr>
            <w:tcW w:w="3505" w:type="pct"/>
            <w:shd w:val="clear" w:color="auto" w:fill="auto"/>
          </w:tcPr>
          <w:p w14:paraId="362B8508" w14:textId="77777777" w:rsidR="00A35C98" w:rsidRPr="00367C78" w:rsidRDefault="00A35C98" w:rsidP="00186029">
            <w:pPr>
              <w:pStyle w:val="ENoteTableText"/>
            </w:pPr>
            <w:r w:rsidRPr="00367C78">
              <w:t>ad F2018L00311</w:t>
            </w:r>
          </w:p>
        </w:tc>
      </w:tr>
      <w:tr w:rsidR="00A35C98" w:rsidRPr="00367C78" w14:paraId="55A102C4" w14:textId="77777777" w:rsidTr="001E3C34">
        <w:trPr>
          <w:cantSplit/>
        </w:trPr>
        <w:tc>
          <w:tcPr>
            <w:tcW w:w="1495" w:type="pct"/>
            <w:shd w:val="clear" w:color="auto" w:fill="auto"/>
          </w:tcPr>
          <w:p w14:paraId="6ADDE93E"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4A.3</w:t>
            </w:r>
          </w:p>
        </w:tc>
        <w:tc>
          <w:tcPr>
            <w:tcW w:w="3505" w:type="pct"/>
            <w:shd w:val="clear" w:color="auto" w:fill="auto"/>
          </w:tcPr>
          <w:p w14:paraId="5E49F0A0" w14:textId="77777777" w:rsidR="00A35C98" w:rsidRPr="00367C78" w:rsidRDefault="00A35C98" w:rsidP="00186029">
            <w:pPr>
              <w:pStyle w:val="ENoteTableText"/>
            </w:pPr>
          </w:p>
        </w:tc>
      </w:tr>
      <w:tr w:rsidR="00A35C98" w:rsidRPr="00367C78" w14:paraId="713B442D" w14:textId="77777777" w:rsidTr="001E3C34">
        <w:trPr>
          <w:cantSplit/>
        </w:trPr>
        <w:tc>
          <w:tcPr>
            <w:tcW w:w="1495" w:type="pct"/>
            <w:shd w:val="clear" w:color="auto" w:fill="auto"/>
          </w:tcPr>
          <w:p w14:paraId="1CF3EE79" w14:textId="77777777" w:rsidR="00A35C98" w:rsidRPr="00367C78" w:rsidRDefault="00A35C98" w:rsidP="00DA0C58">
            <w:pPr>
              <w:pStyle w:val="ENoteTableText"/>
              <w:tabs>
                <w:tab w:val="center" w:leader="dot" w:pos="2268"/>
              </w:tabs>
              <w:rPr>
                <w:b/>
              </w:rPr>
            </w:pPr>
            <w:r w:rsidRPr="00367C78">
              <w:rPr>
                <w:b/>
              </w:rPr>
              <w:t>Subdivision A</w:t>
            </w:r>
          </w:p>
        </w:tc>
        <w:tc>
          <w:tcPr>
            <w:tcW w:w="3505" w:type="pct"/>
            <w:shd w:val="clear" w:color="auto" w:fill="auto"/>
          </w:tcPr>
          <w:p w14:paraId="5510668E" w14:textId="77777777" w:rsidR="00A35C98" w:rsidRPr="00367C78" w:rsidRDefault="00A35C98" w:rsidP="00186029">
            <w:pPr>
              <w:pStyle w:val="ENoteTableText"/>
            </w:pPr>
          </w:p>
        </w:tc>
      </w:tr>
      <w:tr w:rsidR="00A35C98" w:rsidRPr="00367C78" w14:paraId="0DCEF8C5" w14:textId="77777777" w:rsidTr="001E3C34">
        <w:trPr>
          <w:cantSplit/>
        </w:trPr>
        <w:tc>
          <w:tcPr>
            <w:tcW w:w="1495" w:type="pct"/>
            <w:shd w:val="clear" w:color="auto" w:fill="auto"/>
          </w:tcPr>
          <w:p w14:paraId="09B37673" w14:textId="77777777" w:rsidR="00A35C98" w:rsidRPr="00367C78" w:rsidRDefault="00A35C98" w:rsidP="00DA0C58">
            <w:pPr>
              <w:pStyle w:val="ENoteTableText"/>
              <w:tabs>
                <w:tab w:val="center" w:leader="dot" w:pos="2268"/>
              </w:tabs>
            </w:pPr>
            <w:r w:rsidRPr="00367C78">
              <w:t>r 4A.10</w:t>
            </w:r>
            <w:r w:rsidRPr="00367C78">
              <w:tab/>
            </w:r>
          </w:p>
        </w:tc>
        <w:tc>
          <w:tcPr>
            <w:tcW w:w="3505" w:type="pct"/>
            <w:shd w:val="clear" w:color="auto" w:fill="auto"/>
          </w:tcPr>
          <w:p w14:paraId="44D3D63F" w14:textId="77777777" w:rsidR="00A35C98" w:rsidRPr="00367C78" w:rsidRDefault="00A35C98" w:rsidP="00186029">
            <w:pPr>
              <w:pStyle w:val="ENoteTableText"/>
            </w:pPr>
            <w:r w:rsidRPr="00367C78">
              <w:t>ad F2018L00311</w:t>
            </w:r>
          </w:p>
        </w:tc>
      </w:tr>
      <w:tr w:rsidR="00A35C98" w:rsidRPr="00367C78" w14:paraId="04D8FC0C" w14:textId="77777777" w:rsidTr="001E3C34">
        <w:trPr>
          <w:cantSplit/>
        </w:trPr>
        <w:tc>
          <w:tcPr>
            <w:tcW w:w="1495" w:type="pct"/>
            <w:shd w:val="clear" w:color="auto" w:fill="auto"/>
          </w:tcPr>
          <w:p w14:paraId="582A54CA" w14:textId="77777777" w:rsidR="00A35C98" w:rsidRPr="00367C78" w:rsidRDefault="00A35C98" w:rsidP="00DA0C58">
            <w:pPr>
              <w:pStyle w:val="ENoteTableText"/>
              <w:tabs>
                <w:tab w:val="center" w:leader="dot" w:pos="2268"/>
              </w:tabs>
            </w:pPr>
            <w:r w:rsidRPr="00367C78">
              <w:t>r 4A.11</w:t>
            </w:r>
            <w:r w:rsidRPr="00367C78">
              <w:tab/>
            </w:r>
          </w:p>
        </w:tc>
        <w:tc>
          <w:tcPr>
            <w:tcW w:w="3505" w:type="pct"/>
            <w:shd w:val="clear" w:color="auto" w:fill="auto"/>
          </w:tcPr>
          <w:p w14:paraId="6B039E33" w14:textId="77777777" w:rsidR="00A35C98" w:rsidRPr="00367C78" w:rsidRDefault="00A35C98" w:rsidP="00186029">
            <w:pPr>
              <w:pStyle w:val="ENoteTableText"/>
            </w:pPr>
            <w:r w:rsidRPr="00367C78">
              <w:t>ad F2018L00311</w:t>
            </w:r>
          </w:p>
        </w:tc>
      </w:tr>
      <w:tr w:rsidR="00A35C98" w:rsidRPr="00367C78" w14:paraId="02C68B68" w14:textId="77777777" w:rsidTr="001E3C34">
        <w:trPr>
          <w:cantSplit/>
        </w:trPr>
        <w:tc>
          <w:tcPr>
            <w:tcW w:w="1495" w:type="pct"/>
            <w:shd w:val="clear" w:color="auto" w:fill="auto"/>
          </w:tcPr>
          <w:p w14:paraId="134A1308" w14:textId="77777777" w:rsidR="00A35C98" w:rsidRPr="00367C78" w:rsidRDefault="00A35C98" w:rsidP="00DA0C58">
            <w:pPr>
              <w:pStyle w:val="ENoteTableText"/>
              <w:tabs>
                <w:tab w:val="center" w:leader="dot" w:pos="2268"/>
              </w:tabs>
            </w:pPr>
            <w:r w:rsidRPr="00367C78">
              <w:t>r 4A.12</w:t>
            </w:r>
            <w:r w:rsidRPr="00367C78">
              <w:tab/>
            </w:r>
          </w:p>
        </w:tc>
        <w:tc>
          <w:tcPr>
            <w:tcW w:w="3505" w:type="pct"/>
            <w:shd w:val="clear" w:color="auto" w:fill="auto"/>
          </w:tcPr>
          <w:p w14:paraId="1BC8D600" w14:textId="77777777" w:rsidR="00A35C98" w:rsidRPr="00367C78" w:rsidRDefault="00A35C98" w:rsidP="00186029">
            <w:pPr>
              <w:pStyle w:val="ENoteTableText"/>
            </w:pPr>
            <w:r w:rsidRPr="00367C78">
              <w:t>ad F2018L00311</w:t>
            </w:r>
          </w:p>
        </w:tc>
      </w:tr>
      <w:tr w:rsidR="00A35C98" w:rsidRPr="00367C78" w14:paraId="21674025" w14:textId="77777777" w:rsidTr="001E3C34">
        <w:trPr>
          <w:cantSplit/>
        </w:trPr>
        <w:tc>
          <w:tcPr>
            <w:tcW w:w="1495" w:type="pct"/>
            <w:shd w:val="clear" w:color="auto" w:fill="auto"/>
          </w:tcPr>
          <w:p w14:paraId="15DEBA40" w14:textId="77777777" w:rsidR="00A35C98" w:rsidRPr="00367C78" w:rsidRDefault="00A35C98" w:rsidP="00DA0C58">
            <w:pPr>
              <w:pStyle w:val="ENoteTableText"/>
              <w:tabs>
                <w:tab w:val="center" w:leader="dot" w:pos="2268"/>
              </w:tabs>
            </w:pPr>
            <w:r w:rsidRPr="00367C78">
              <w:t>r 4A.13</w:t>
            </w:r>
            <w:r w:rsidRPr="00367C78">
              <w:tab/>
            </w:r>
          </w:p>
        </w:tc>
        <w:tc>
          <w:tcPr>
            <w:tcW w:w="3505" w:type="pct"/>
            <w:shd w:val="clear" w:color="auto" w:fill="auto"/>
          </w:tcPr>
          <w:p w14:paraId="1C9BD5D6" w14:textId="77777777" w:rsidR="00A35C98" w:rsidRPr="00367C78" w:rsidRDefault="00A35C98" w:rsidP="00186029">
            <w:pPr>
              <w:pStyle w:val="ENoteTableText"/>
            </w:pPr>
            <w:r w:rsidRPr="00367C78">
              <w:t>ad F2018L00311</w:t>
            </w:r>
          </w:p>
        </w:tc>
      </w:tr>
      <w:tr w:rsidR="00A35C98" w:rsidRPr="00367C78" w14:paraId="285920DA" w14:textId="77777777" w:rsidTr="001E3C34">
        <w:trPr>
          <w:cantSplit/>
        </w:trPr>
        <w:tc>
          <w:tcPr>
            <w:tcW w:w="1495" w:type="pct"/>
            <w:shd w:val="clear" w:color="auto" w:fill="auto"/>
          </w:tcPr>
          <w:p w14:paraId="11149746" w14:textId="77777777" w:rsidR="00A35C98" w:rsidRPr="00367C78" w:rsidRDefault="00A35C98" w:rsidP="00DA0C58">
            <w:pPr>
              <w:pStyle w:val="ENoteTableText"/>
              <w:tabs>
                <w:tab w:val="center" w:leader="dot" w:pos="2268"/>
              </w:tabs>
            </w:pPr>
            <w:r w:rsidRPr="00367C78">
              <w:t>r 4A.14</w:t>
            </w:r>
            <w:r w:rsidRPr="00367C78">
              <w:tab/>
            </w:r>
          </w:p>
        </w:tc>
        <w:tc>
          <w:tcPr>
            <w:tcW w:w="3505" w:type="pct"/>
            <w:shd w:val="clear" w:color="auto" w:fill="auto"/>
          </w:tcPr>
          <w:p w14:paraId="5DFC0503" w14:textId="77777777" w:rsidR="00A35C98" w:rsidRPr="00367C78" w:rsidRDefault="00A35C98" w:rsidP="00186029">
            <w:pPr>
              <w:pStyle w:val="ENoteTableText"/>
            </w:pPr>
            <w:r w:rsidRPr="00367C78">
              <w:t>ad F2018L00311</w:t>
            </w:r>
          </w:p>
        </w:tc>
      </w:tr>
      <w:tr w:rsidR="00A35C98" w:rsidRPr="00367C78" w14:paraId="1316F929" w14:textId="77777777" w:rsidTr="001E3C34">
        <w:trPr>
          <w:cantSplit/>
        </w:trPr>
        <w:tc>
          <w:tcPr>
            <w:tcW w:w="1495" w:type="pct"/>
            <w:shd w:val="clear" w:color="auto" w:fill="auto"/>
          </w:tcPr>
          <w:p w14:paraId="7E4E2016" w14:textId="77777777" w:rsidR="00A35C98" w:rsidRPr="00367C78" w:rsidRDefault="00A35C98" w:rsidP="00DA0C58">
            <w:pPr>
              <w:pStyle w:val="ENoteTableText"/>
              <w:tabs>
                <w:tab w:val="center" w:leader="dot" w:pos="2268"/>
              </w:tabs>
            </w:pPr>
            <w:r w:rsidRPr="00367C78">
              <w:t>r 4A.15</w:t>
            </w:r>
            <w:r w:rsidRPr="00367C78">
              <w:tab/>
            </w:r>
          </w:p>
        </w:tc>
        <w:tc>
          <w:tcPr>
            <w:tcW w:w="3505" w:type="pct"/>
            <w:shd w:val="clear" w:color="auto" w:fill="auto"/>
          </w:tcPr>
          <w:p w14:paraId="1631E47B" w14:textId="77777777" w:rsidR="00A35C98" w:rsidRPr="00367C78" w:rsidRDefault="00A35C98" w:rsidP="00186029">
            <w:pPr>
              <w:pStyle w:val="ENoteTableText"/>
            </w:pPr>
            <w:r w:rsidRPr="00367C78">
              <w:t>ad F2018L00311</w:t>
            </w:r>
          </w:p>
        </w:tc>
      </w:tr>
      <w:tr w:rsidR="00A35C98" w:rsidRPr="00367C78" w14:paraId="79A79A95" w14:textId="77777777" w:rsidTr="001E3C34">
        <w:trPr>
          <w:cantSplit/>
        </w:trPr>
        <w:tc>
          <w:tcPr>
            <w:tcW w:w="1495" w:type="pct"/>
            <w:shd w:val="clear" w:color="auto" w:fill="auto"/>
          </w:tcPr>
          <w:p w14:paraId="73614F64" w14:textId="77777777" w:rsidR="00A35C98" w:rsidRPr="00367C78" w:rsidRDefault="00A35C98" w:rsidP="00DA0C58">
            <w:pPr>
              <w:pStyle w:val="ENoteTableText"/>
              <w:tabs>
                <w:tab w:val="center" w:leader="dot" w:pos="2268"/>
              </w:tabs>
            </w:pPr>
            <w:r w:rsidRPr="00367C78">
              <w:t>r 4A.16</w:t>
            </w:r>
            <w:r w:rsidRPr="00367C78">
              <w:tab/>
            </w:r>
          </w:p>
        </w:tc>
        <w:tc>
          <w:tcPr>
            <w:tcW w:w="3505" w:type="pct"/>
            <w:shd w:val="clear" w:color="auto" w:fill="auto"/>
          </w:tcPr>
          <w:p w14:paraId="772FA3B0" w14:textId="77777777" w:rsidR="00A35C98" w:rsidRPr="00367C78" w:rsidRDefault="00A35C98" w:rsidP="00186029">
            <w:pPr>
              <w:pStyle w:val="ENoteTableText"/>
            </w:pPr>
            <w:r w:rsidRPr="00367C78">
              <w:t>ad F2018L00311</w:t>
            </w:r>
          </w:p>
        </w:tc>
      </w:tr>
      <w:tr w:rsidR="00A35C98" w:rsidRPr="00367C78" w14:paraId="6D330264" w14:textId="77777777" w:rsidTr="001E3C34">
        <w:trPr>
          <w:cantSplit/>
        </w:trPr>
        <w:tc>
          <w:tcPr>
            <w:tcW w:w="1495" w:type="pct"/>
            <w:shd w:val="clear" w:color="auto" w:fill="auto"/>
          </w:tcPr>
          <w:p w14:paraId="2DE24BE1" w14:textId="77777777" w:rsidR="00A35C98" w:rsidRPr="00367C78" w:rsidRDefault="00A35C98" w:rsidP="00DA0C58">
            <w:pPr>
              <w:pStyle w:val="ENoteTableText"/>
              <w:tabs>
                <w:tab w:val="center" w:leader="dot" w:pos="2268"/>
              </w:tabs>
            </w:pPr>
            <w:r w:rsidRPr="00367C78">
              <w:t>r 4A.17</w:t>
            </w:r>
            <w:r w:rsidRPr="00367C78">
              <w:tab/>
            </w:r>
          </w:p>
        </w:tc>
        <w:tc>
          <w:tcPr>
            <w:tcW w:w="3505" w:type="pct"/>
            <w:shd w:val="clear" w:color="auto" w:fill="auto"/>
          </w:tcPr>
          <w:p w14:paraId="5D85B30E" w14:textId="77777777" w:rsidR="00A35C98" w:rsidRPr="00367C78" w:rsidRDefault="00A35C98" w:rsidP="00186029">
            <w:pPr>
              <w:pStyle w:val="ENoteTableText"/>
            </w:pPr>
            <w:r w:rsidRPr="00367C78">
              <w:t>ad F2018L00311</w:t>
            </w:r>
          </w:p>
        </w:tc>
      </w:tr>
      <w:tr w:rsidR="00A35C98" w:rsidRPr="00367C78" w14:paraId="5A768C03" w14:textId="77777777" w:rsidTr="001E3C34">
        <w:trPr>
          <w:cantSplit/>
        </w:trPr>
        <w:tc>
          <w:tcPr>
            <w:tcW w:w="1495" w:type="pct"/>
            <w:shd w:val="clear" w:color="auto" w:fill="auto"/>
          </w:tcPr>
          <w:p w14:paraId="58EF9C28" w14:textId="77777777" w:rsidR="00A35C98" w:rsidRPr="00367C78" w:rsidRDefault="00A35C98" w:rsidP="00DA0C58">
            <w:pPr>
              <w:pStyle w:val="ENoteTableText"/>
              <w:tabs>
                <w:tab w:val="center" w:leader="dot" w:pos="2268"/>
              </w:tabs>
            </w:pPr>
            <w:r w:rsidRPr="00367C78">
              <w:t>r 4A.18</w:t>
            </w:r>
            <w:r w:rsidRPr="00367C78">
              <w:tab/>
            </w:r>
          </w:p>
        </w:tc>
        <w:tc>
          <w:tcPr>
            <w:tcW w:w="3505" w:type="pct"/>
            <w:shd w:val="clear" w:color="auto" w:fill="auto"/>
          </w:tcPr>
          <w:p w14:paraId="7B467EAC" w14:textId="77777777" w:rsidR="00A35C98" w:rsidRPr="00367C78" w:rsidRDefault="00A35C98" w:rsidP="00186029">
            <w:pPr>
              <w:pStyle w:val="ENoteTableText"/>
            </w:pPr>
            <w:r w:rsidRPr="00367C78">
              <w:t>ad F2018L00311</w:t>
            </w:r>
          </w:p>
        </w:tc>
      </w:tr>
      <w:tr w:rsidR="00A35C98" w:rsidRPr="00367C78" w14:paraId="2C557CFF" w14:textId="77777777" w:rsidTr="001E3C34">
        <w:trPr>
          <w:cantSplit/>
        </w:trPr>
        <w:tc>
          <w:tcPr>
            <w:tcW w:w="1495" w:type="pct"/>
            <w:shd w:val="clear" w:color="auto" w:fill="auto"/>
          </w:tcPr>
          <w:p w14:paraId="10E62EED" w14:textId="77777777" w:rsidR="00A35C98" w:rsidRPr="00367C78" w:rsidRDefault="00A35C98" w:rsidP="00DA0C58">
            <w:pPr>
              <w:pStyle w:val="ENoteTableText"/>
              <w:tabs>
                <w:tab w:val="center" w:leader="dot" w:pos="2268"/>
              </w:tabs>
              <w:rPr>
                <w:b/>
              </w:rPr>
            </w:pPr>
            <w:r w:rsidRPr="00367C78">
              <w:rPr>
                <w:b/>
              </w:rPr>
              <w:t>Subdivision B</w:t>
            </w:r>
          </w:p>
        </w:tc>
        <w:tc>
          <w:tcPr>
            <w:tcW w:w="3505" w:type="pct"/>
            <w:shd w:val="clear" w:color="auto" w:fill="auto"/>
          </w:tcPr>
          <w:p w14:paraId="69A2F9C9" w14:textId="77777777" w:rsidR="00A35C98" w:rsidRPr="00367C78" w:rsidRDefault="00A35C98" w:rsidP="00186029">
            <w:pPr>
              <w:pStyle w:val="ENoteTableText"/>
            </w:pPr>
          </w:p>
        </w:tc>
      </w:tr>
      <w:tr w:rsidR="00A35C98" w:rsidRPr="00367C78" w14:paraId="683789DB" w14:textId="77777777" w:rsidTr="001E3C34">
        <w:trPr>
          <w:cantSplit/>
        </w:trPr>
        <w:tc>
          <w:tcPr>
            <w:tcW w:w="1495" w:type="pct"/>
            <w:shd w:val="clear" w:color="auto" w:fill="auto"/>
          </w:tcPr>
          <w:p w14:paraId="66A90878" w14:textId="77777777" w:rsidR="00A35C98" w:rsidRPr="00367C78" w:rsidRDefault="00A35C98" w:rsidP="00DA0C58">
            <w:pPr>
              <w:pStyle w:val="ENoteTableText"/>
              <w:tabs>
                <w:tab w:val="center" w:leader="dot" w:pos="2268"/>
              </w:tabs>
            </w:pPr>
            <w:r w:rsidRPr="00367C78">
              <w:t>r 4A.19</w:t>
            </w:r>
            <w:r w:rsidRPr="00367C78">
              <w:tab/>
            </w:r>
          </w:p>
        </w:tc>
        <w:tc>
          <w:tcPr>
            <w:tcW w:w="3505" w:type="pct"/>
            <w:shd w:val="clear" w:color="auto" w:fill="auto"/>
          </w:tcPr>
          <w:p w14:paraId="7DB6C885" w14:textId="77777777" w:rsidR="00A35C98" w:rsidRPr="00367C78" w:rsidRDefault="00A35C98" w:rsidP="00186029">
            <w:pPr>
              <w:pStyle w:val="ENoteTableText"/>
            </w:pPr>
            <w:r w:rsidRPr="00367C78">
              <w:t>ad F2018L00311</w:t>
            </w:r>
          </w:p>
        </w:tc>
      </w:tr>
      <w:tr w:rsidR="00A35C98" w:rsidRPr="00367C78" w14:paraId="47A5F5B6" w14:textId="77777777" w:rsidTr="001E3C34">
        <w:trPr>
          <w:cantSplit/>
        </w:trPr>
        <w:tc>
          <w:tcPr>
            <w:tcW w:w="1495" w:type="pct"/>
            <w:shd w:val="clear" w:color="auto" w:fill="auto"/>
          </w:tcPr>
          <w:p w14:paraId="35B073FF"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4A.4</w:t>
            </w:r>
          </w:p>
        </w:tc>
        <w:tc>
          <w:tcPr>
            <w:tcW w:w="3505" w:type="pct"/>
            <w:shd w:val="clear" w:color="auto" w:fill="auto"/>
          </w:tcPr>
          <w:p w14:paraId="4D5EC485" w14:textId="77777777" w:rsidR="00A35C98" w:rsidRPr="00367C78" w:rsidRDefault="00A35C98" w:rsidP="00186029">
            <w:pPr>
              <w:pStyle w:val="ENoteTableText"/>
            </w:pPr>
          </w:p>
        </w:tc>
      </w:tr>
      <w:tr w:rsidR="00A35C98" w:rsidRPr="00367C78" w14:paraId="02BF76F3" w14:textId="77777777" w:rsidTr="001E3C34">
        <w:trPr>
          <w:cantSplit/>
        </w:trPr>
        <w:tc>
          <w:tcPr>
            <w:tcW w:w="1495" w:type="pct"/>
            <w:shd w:val="clear" w:color="auto" w:fill="auto"/>
          </w:tcPr>
          <w:p w14:paraId="44D02753" w14:textId="77777777" w:rsidR="00A35C98" w:rsidRPr="00367C78" w:rsidRDefault="00A35C98" w:rsidP="00DA0C58">
            <w:pPr>
              <w:pStyle w:val="ENoteTableText"/>
              <w:tabs>
                <w:tab w:val="center" w:leader="dot" w:pos="2268"/>
              </w:tabs>
            </w:pPr>
            <w:r w:rsidRPr="00367C78">
              <w:t>r 4A.20</w:t>
            </w:r>
            <w:r w:rsidRPr="00367C78">
              <w:tab/>
            </w:r>
          </w:p>
        </w:tc>
        <w:tc>
          <w:tcPr>
            <w:tcW w:w="3505" w:type="pct"/>
            <w:shd w:val="clear" w:color="auto" w:fill="auto"/>
          </w:tcPr>
          <w:p w14:paraId="00817DB0" w14:textId="77777777" w:rsidR="00A35C98" w:rsidRPr="00367C78" w:rsidRDefault="00A35C98" w:rsidP="00186029">
            <w:pPr>
              <w:pStyle w:val="ENoteTableText"/>
            </w:pPr>
            <w:r w:rsidRPr="00367C78">
              <w:t>ad F2018L00311</w:t>
            </w:r>
          </w:p>
        </w:tc>
      </w:tr>
      <w:tr w:rsidR="00A35C98" w:rsidRPr="00367C78" w14:paraId="1171C007" w14:textId="77777777" w:rsidTr="001E3C34">
        <w:trPr>
          <w:cantSplit/>
        </w:trPr>
        <w:tc>
          <w:tcPr>
            <w:tcW w:w="1495" w:type="pct"/>
            <w:shd w:val="clear" w:color="auto" w:fill="auto"/>
          </w:tcPr>
          <w:p w14:paraId="0642E9A0" w14:textId="77777777" w:rsidR="00A35C98" w:rsidRPr="00367C78" w:rsidRDefault="00A35C98" w:rsidP="00DA0C58">
            <w:pPr>
              <w:pStyle w:val="ENoteTableText"/>
              <w:tabs>
                <w:tab w:val="center" w:leader="dot" w:pos="2268"/>
              </w:tabs>
            </w:pPr>
            <w:r w:rsidRPr="00367C78">
              <w:t>r 4A.21</w:t>
            </w:r>
            <w:r w:rsidRPr="00367C78">
              <w:tab/>
            </w:r>
          </w:p>
        </w:tc>
        <w:tc>
          <w:tcPr>
            <w:tcW w:w="3505" w:type="pct"/>
            <w:shd w:val="clear" w:color="auto" w:fill="auto"/>
          </w:tcPr>
          <w:p w14:paraId="50095795" w14:textId="77777777" w:rsidR="00A35C98" w:rsidRPr="00367C78" w:rsidRDefault="00A35C98" w:rsidP="00186029">
            <w:pPr>
              <w:pStyle w:val="ENoteTableText"/>
            </w:pPr>
            <w:r w:rsidRPr="00367C78">
              <w:t>ad F2018L00311</w:t>
            </w:r>
          </w:p>
        </w:tc>
      </w:tr>
      <w:tr w:rsidR="00A35C98" w:rsidRPr="00367C78" w14:paraId="4F513500" w14:textId="77777777" w:rsidTr="001E3C34">
        <w:trPr>
          <w:cantSplit/>
        </w:trPr>
        <w:tc>
          <w:tcPr>
            <w:tcW w:w="1495" w:type="pct"/>
            <w:shd w:val="clear" w:color="auto" w:fill="auto"/>
          </w:tcPr>
          <w:p w14:paraId="53E07F32" w14:textId="77777777" w:rsidR="00A35C98" w:rsidRPr="00367C78" w:rsidRDefault="00A35C98" w:rsidP="00DA0C58">
            <w:pPr>
              <w:pStyle w:val="ENoteTableText"/>
              <w:tabs>
                <w:tab w:val="center" w:leader="dot" w:pos="2268"/>
              </w:tabs>
            </w:pPr>
            <w:r w:rsidRPr="00367C78">
              <w:t>r 4A.22</w:t>
            </w:r>
            <w:r w:rsidRPr="00367C78">
              <w:tab/>
            </w:r>
          </w:p>
        </w:tc>
        <w:tc>
          <w:tcPr>
            <w:tcW w:w="3505" w:type="pct"/>
            <w:shd w:val="clear" w:color="auto" w:fill="auto"/>
          </w:tcPr>
          <w:p w14:paraId="667C72E9" w14:textId="77777777" w:rsidR="00A35C98" w:rsidRPr="00367C78" w:rsidRDefault="00A35C98" w:rsidP="00186029">
            <w:pPr>
              <w:pStyle w:val="ENoteTableText"/>
            </w:pPr>
            <w:r w:rsidRPr="00367C78">
              <w:t>ad F2018L00311</w:t>
            </w:r>
          </w:p>
        </w:tc>
      </w:tr>
      <w:tr w:rsidR="00A35C98" w:rsidRPr="00367C78" w14:paraId="0E3745AB" w14:textId="77777777" w:rsidTr="001E3C34">
        <w:trPr>
          <w:cantSplit/>
        </w:trPr>
        <w:tc>
          <w:tcPr>
            <w:tcW w:w="1495" w:type="pct"/>
            <w:shd w:val="clear" w:color="auto" w:fill="auto"/>
          </w:tcPr>
          <w:p w14:paraId="796B3177" w14:textId="77777777" w:rsidR="00A35C98" w:rsidRPr="00367C78" w:rsidRDefault="00A35C98" w:rsidP="00DA0C58">
            <w:pPr>
              <w:pStyle w:val="ENoteTableText"/>
              <w:tabs>
                <w:tab w:val="center" w:leader="dot" w:pos="2268"/>
              </w:tabs>
            </w:pPr>
            <w:r w:rsidRPr="00367C78">
              <w:t>r 4A.23</w:t>
            </w:r>
            <w:r w:rsidRPr="00367C78">
              <w:tab/>
            </w:r>
          </w:p>
        </w:tc>
        <w:tc>
          <w:tcPr>
            <w:tcW w:w="3505" w:type="pct"/>
            <w:shd w:val="clear" w:color="auto" w:fill="auto"/>
          </w:tcPr>
          <w:p w14:paraId="205594B9" w14:textId="77777777" w:rsidR="00A35C98" w:rsidRPr="00367C78" w:rsidRDefault="00A35C98" w:rsidP="00186029">
            <w:pPr>
              <w:pStyle w:val="ENoteTableText"/>
            </w:pPr>
            <w:r w:rsidRPr="00367C78">
              <w:t>ad F2018L00311</w:t>
            </w:r>
          </w:p>
        </w:tc>
      </w:tr>
      <w:tr w:rsidR="00A35C98" w:rsidRPr="00367C78" w14:paraId="2AFE9FDF" w14:textId="77777777" w:rsidTr="001E3C34">
        <w:trPr>
          <w:cantSplit/>
        </w:trPr>
        <w:tc>
          <w:tcPr>
            <w:tcW w:w="1495" w:type="pct"/>
            <w:shd w:val="clear" w:color="auto" w:fill="auto"/>
          </w:tcPr>
          <w:p w14:paraId="79785708" w14:textId="77777777" w:rsidR="00A35C98" w:rsidRPr="00367C78" w:rsidRDefault="00A35C98" w:rsidP="00DA0C58">
            <w:pPr>
              <w:pStyle w:val="ENoteTableText"/>
              <w:tabs>
                <w:tab w:val="center" w:leader="dot" w:pos="2268"/>
              </w:tabs>
            </w:pPr>
            <w:r w:rsidRPr="00367C78">
              <w:t>r 4A.24</w:t>
            </w:r>
            <w:r w:rsidRPr="00367C78">
              <w:tab/>
            </w:r>
          </w:p>
        </w:tc>
        <w:tc>
          <w:tcPr>
            <w:tcW w:w="3505" w:type="pct"/>
            <w:shd w:val="clear" w:color="auto" w:fill="auto"/>
          </w:tcPr>
          <w:p w14:paraId="18AFCAAA" w14:textId="77777777" w:rsidR="00A35C98" w:rsidRPr="00367C78" w:rsidRDefault="00A35C98" w:rsidP="00186029">
            <w:pPr>
              <w:pStyle w:val="ENoteTableText"/>
            </w:pPr>
            <w:r w:rsidRPr="00367C78">
              <w:t>ad F2018L00311</w:t>
            </w:r>
          </w:p>
        </w:tc>
      </w:tr>
      <w:tr w:rsidR="00A35C98" w:rsidRPr="00367C78" w14:paraId="47AE74C9" w14:textId="77777777" w:rsidTr="001E3C34">
        <w:trPr>
          <w:cantSplit/>
        </w:trPr>
        <w:tc>
          <w:tcPr>
            <w:tcW w:w="1495" w:type="pct"/>
            <w:shd w:val="clear" w:color="auto" w:fill="auto"/>
          </w:tcPr>
          <w:p w14:paraId="0547E5C3"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4A.5</w:t>
            </w:r>
          </w:p>
        </w:tc>
        <w:tc>
          <w:tcPr>
            <w:tcW w:w="3505" w:type="pct"/>
            <w:shd w:val="clear" w:color="auto" w:fill="auto"/>
          </w:tcPr>
          <w:p w14:paraId="324622B6" w14:textId="77777777" w:rsidR="00A35C98" w:rsidRPr="00367C78" w:rsidRDefault="00A35C98" w:rsidP="00186029">
            <w:pPr>
              <w:pStyle w:val="ENoteTableText"/>
            </w:pPr>
          </w:p>
        </w:tc>
      </w:tr>
      <w:tr w:rsidR="00A35C98" w:rsidRPr="00367C78" w14:paraId="293A6765" w14:textId="77777777" w:rsidTr="001E3C34">
        <w:trPr>
          <w:cantSplit/>
        </w:trPr>
        <w:tc>
          <w:tcPr>
            <w:tcW w:w="1495" w:type="pct"/>
            <w:shd w:val="clear" w:color="auto" w:fill="auto"/>
          </w:tcPr>
          <w:p w14:paraId="0AC3269A" w14:textId="77777777" w:rsidR="00A35C98" w:rsidRPr="00367C78" w:rsidRDefault="00A35C98" w:rsidP="00DA0C58">
            <w:pPr>
              <w:pStyle w:val="ENoteTableText"/>
              <w:tabs>
                <w:tab w:val="center" w:leader="dot" w:pos="2268"/>
              </w:tabs>
            </w:pPr>
            <w:r w:rsidRPr="00367C78">
              <w:t>r 4A.25</w:t>
            </w:r>
            <w:r w:rsidRPr="00367C78">
              <w:tab/>
            </w:r>
          </w:p>
        </w:tc>
        <w:tc>
          <w:tcPr>
            <w:tcW w:w="3505" w:type="pct"/>
            <w:shd w:val="clear" w:color="auto" w:fill="auto"/>
          </w:tcPr>
          <w:p w14:paraId="7BACA4C7" w14:textId="77777777" w:rsidR="00A35C98" w:rsidRPr="00367C78" w:rsidRDefault="00A35C98" w:rsidP="00186029">
            <w:pPr>
              <w:pStyle w:val="ENoteTableText"/>
            </w:pPr>
            <w:r w:rsidRPr="00367C78">
              <w:t>ad F2018L00311</w:t>
            </w:r>
          </w:p>
        </w:tc>
      </w:tr>
      <w:tr w:rsidR="00A35C98" w:rsidRPr="00367C78" w14:paraId="48EBA067" w14:textId="77777777" w:rsidTr="001E3C34">
        <w:trPr>
          <w:cantSplit/>
        </w:trPr>
        <w:tc>
          <w:tcPr>
            <w:tcW w:w="1495" w:type="pct"/>
            <w:shd w:val="clear" w:color="auto" w:fill="auto"/>
          </w:tcPr>
          <w:p w14:paraId="409D6655" w14:textId="77777777" w:rsidR="00A35C98" w:rsidRPr="00367C78" w:rsidRDefault="00A35C98" w:rsidP="00DA0C58">
            <w:pPr>
              <w:pStyle w:val="ENoteTableText"/>
              <w:tabs>
                <w:tab w:val="center" w:leader="dot" w:pos="2268"/>
              </w:tabs>
            </w:pPr>
            <w:r w:rsidRPr="00367C78">
              <w:t>r 4A.26</w:t>
            </w:r>
            <w:r w:rsidRPr="00367C78">
              <w:tab/>
            </w:r>
          </w:p>
        </w:tc>
        <w:tc>
          <w:tcPr>
            <w:tcW w:w="3505" w:type="pct"/>
            <w:shd w:val="clear" w:color="auto" w:fill="auto"/>
          </w:tcPr>
          <w:p w14:paraId="716BA025" w14:textId="77777777" w:rsidR="00A35C98" w:rsidRPr="00367C78" w:rsidRDefault="00A35C98" w:rsidP="00186029">
            <w:pPr>
              <w:pStyle w:val="ENoteTableText"/>
            </w:pPr>
            <w:r w:rsidRPr="00367C78">
              <w:t>ad F2018L00311</w:t>
            </w:r>
          </w:p>
        </w:tc>
      </w:tr>
      <w:tr w:rsidR="00A35C98" w:rsidRPr="00367C78" w14:paraId="156EE94D" w14:textId="77777777" w:rsidTr="001E3C34">
        <w:trPr>
          <w:cantSplit/>
        </w:trPr>
        <w:tc>
          <w:tcPr>
            <w:tcW w:w="1495" w:type="pct"/>
            <w:shd w:val="clear" w:color="auto" w:fill="auto"/>
          </w:tcPr>
          <w:p w14:paraId="12757E17" w14:textId="77777777" w:rsidR="00A35C98" w:rsidRPr="00367C78" w:rsidRDefault="00A35C98" w:rsidP="00DA0C58">
            <w:pPr>
              <w:pStyle w:val="ENoteTableText"/>
              <w:tabs>
                <w:tab w:val="center" w:leader="dot" w:pos="2268"/>
              </w:tabs>
            </w:pPr>
            <w:r w:rsidRPr="00367C78">
              <w:t>r 4A.27</w:t>
            </w:r>
            <w:r w:rsidRPr="00367C78">
              <w:tab/>
            </w:r>
          </w:p>
        </w:tc>
        <w:tc>
          <w:tcPr>
            <w:tcW w:w="3505" w:type="pct"/>
            <w:shd w:val="clear" w:color="auto" w:fill="auto"/>
          </w:tcPr>
          <w:p w14:paraId="4072F6B2" w14:textId="77777777" w:rsidR="00A35C98" w:rsidRPr="00367C78" w:rsidRDefault="00A35C98" w:rsidP="00186029">
            <w:pPr>
              <w:pStyle w:val="ENoteTableText"/>
            </w:pPr>
            <w:r w:rsidRPr="00367C78">
              <w:t>ad F2018L00311</w:t>
            </w:r>
          </w:p>
        </w:tc>
      </w:tr>
      <w:tr w:rsidR="00A35C98" w:rsidRPr="00367C78" w14:paraId="19438719" w14:textId="77777777" w:rsidTr="001E3C34">
        <w:trPr>
          <w:cantSplit/>
        </w:trPr>
        <w:tc>
          <w:tcPr>
            <w:tcW w:w="1495" w:type="pct"/>
            <w:shd w:val="clear" w:color="auto" w:fill="auto"/>
          </w:tcPr>
          <w:p w14:paraId="5AF8F242" w14:textId="77777777" w:rsidR="00A35C98" w:rsidRPr="00367C78" w:rsidRDefault="00A35C98" w:rsidP="00780FAB">
            <w:pPr>
              <w:pStyle w:val="ENoteTableText"/>
              <w:keepNext/>
              <w:tabs>
                <w:tab w:val="center" w:leader="dot" w:pos="2268"/>
              </w:tabs>
              <w:rPr>
                <w:b/>
              </w:rPr>
            </w:pPr>
            <w:r w:rsidRPr="00367C78">
              <w:rPr>
                <w:b/>
              </w:rPr>
              <w:t>Division</w:t>
            </w:r>
            <w:r w:rsidR="00EA1C6C" w:rsidRPr="00367C78">
              <w:rPr>
                <w:b/>
              </w:rPr>
              <w:t> </w:t>
            </w:r>
            <w:r w:rsidRPr="00367C78">
              <w:rPr>
                <w:b/>
              </w:rPr>
              <w:t>4A.6</w:t>
            </w:r>
          </w:p>
        </w:tc>
        <w:tc>
          <w:tcPr>
            <w:tcW w:w="3505" w:type="pct"/>
            <w:shd w:val="clear" w:color="auto" w:fill="auto"/>
          </w:tcPr>
          <w:p w14:paraId="1B72AC2A" w14:textId="77777777" w:rsidR="00A35C98" w:rsidRPr="00367C78" w:rsidRDefault="00A35C98" w:rsidP="00186029">
            <w:pPr>
              <w:pStyle w:val="ENoteTableText"/>
            </w:pPr>
          </w:p>
        </w:tc>
      </w:tr>
      <w:tr w:rsidR="00A35C98" w:rsidRPr="00367C78" w14:paraId="258532BB" w14:textId="77777777" w:rsidTr="001E3C34">
        <w:trPr>
          <w:cantSplit/>
        </w:trPr>
        <w:tc>
          <w:tcPr>
            <w:tcW w:w="1495" w:type="pct"/>
            <w:shd w:val="clear" w:color="auto" w:fill="auto"/>
          </w:tcPr>
          <w:p w14:paraId="4EA29AA1" w14:textId="77777777" w:rsidR="00A35C98" w:rsidRPr="00367C78" w:rsidRDefault="00A35C98" w:rsidP="00DA0C58">
            <w:pPr>
              <w:pStyle w:val="ENoteTableText"/>
              <w:tabs>
                <w:tab w:val="center" w:leader="dot" w:pos="2268"/>
              </w:tabs>
            </w:pPr>
            <w:r w:rsidRPr="00367C78">
              <w:t>r 4A.28</w:t>
            </w:r>
            <w:r w:rsidRPr="00367C78">
              <w:tab/>
            </w:r>
          </w:p>
        </w:tc>
        <w:tc>
          <w:tcPr>
            <w:tcW w:w="3505" w:type="pct"/>
            <w:shd w:val="clear" w:color="auto" w:fill="auto"/>
          </w:tcPr>
          <w:p w14:paraId="4F12F671" w14:textId="77777777" w:rsidR="00A35C98" w:rsidRPr="00367C78" w:rsidRDefault="00A35C98" w:rsidP="00186029">
            <w:pPr>
              <w:pStyle w:val="ENoteTableText"/>
            </w:pPr>
            <w:r w:rsidRPr="00367C78">
              <w:t>ad F2018L00311</w:t>
            </w:r>
          </w:p>
        </w:tc>
      </w:tr>
      <w:tr w:rsidR="00A35C98" w:rsidRPr="00367C78" w14:paraId="5F2E9E17" w14:textId="77777777" w:rsidTr="001E3C34">
        <w:trPr>
          <w:cantSplit/>
        </w:trPr>
        <w:tc>
          <w:tcPr>
            <w:tcW w:w="1495" w:type="pct"/>
            <w:shd w:val="clear" w:color="auto" w:fill="auto"/>
          </w:tcPr>
          <w:p w14:paraId="01F7F612" w14:textId="77777777" w:rsidR="00A35C98" w:rsidRPr="00367C78" w:rsidRDefault="00A35C98" w:rsidP="00DA0C58">
            <w:pPr>
              <w:pStyle w:val="ENoteTableText"/>
              <w:tabs>
                <w:tab w:val="center" w:leader="dot" w:pos="2268"/>
              </w:tabs>
            </w:pPr>
            <w:r w:rsidRPr="00367C78">
              <w:t>r 4A.29</w:t>
            </w:r>
            <w:r w:rsidRPr="00367C78">
              <w:tab/>
            </w:r>
          </w:p>
        </w:tc>
        <w:tc>
          <w:tcPr>
            <w:tcW w:w="3505" w:type="pct"/>
            <w:shd w:val="clear" w:color="auto" w:fill="auto"/>
          </w:tcPr>
          <w:p w14:paraId="20A7C49E" w14:textId="77777777" w:rsidR="00A35C98" w:rsidRPr="00367C78" w:rsidRDefault="00A35C98" w:rsidP="00186029">
            <w:pPr>
              <w:pStyle w:val="ENoteTableText"/>
            </w:pPr>
            <w:r w:rsidRPr="00367C78">
              <w:t>ad F2018L00311</w:t>
            </w:r>
          </w:p>
        </w:tc>
      </w:tr>
      <w:tr w:rsidR="00A35C98" w:rsidRPr="00367C78" w14:paraId="1F20A95A" w14:textId="77777777" w:rsidTr="001E3C34">
        <w:trPr>
          <w:cantSplit/>
        </w:trPr>
        <w:tc>
          <w:tcPr>
            <w:tcW w:w="1495" w:type="pct"/>
            <w:shd w:val="clear" w:color="auto" w:fill="auto"/>
          </w:tcPr>
          <w:p w14:paraId="1A73CE25" w14:textId="77777777" w:rsidR="00A35C98" w:rsidRPr="00367C78" w:rsidRDefault="00A35C98" w:rsidP="00DA0C58">
            <w:pPr>
              <w:pStyle w:val="ENoteTableText"/>
              <w:tabs>
                <w:tab w:val="center" w:leader="dot" w:pos="2268"/>
              </w:tabs>
            </w:pPr>
            <w:r w:rsidRPr="00367C78">
              <w:t>r 4A.30</w:t>
            </w:r>
            <w:r w:rsidRPr="00367C78">
              <w:tab/>
            </w:r>
          </w:p>
        </w:tc>
        <w:tc>
          <w:tcPr>
            <w:tcW w:w="3505" w:type="pct"/>
            <w:shd w:val="clear" w:color="auto" w:fill="auto"/>
          </w:tcPr>
          <w:p w14:paraId="67B82998" w14:textId="77777777" w:rsidR="00A35C98" w:rsidRPr="00367C78" w:rsidRDefault="00A35C98" w:rsidP="00186029">
            <w:pPr>
              <w:pStyle w:val="ENoteTableText"/>
            </w:pPr>
            <w:r w:rsidRPr="00367C78">
              <w:t>ad F2018L00311</w:t>
            </w:r>
          </w:p>
        </w:tc>
      </w:tr>
      <w:tr w:rsidR="00A35C98" w:rsidRPr="00367C78" w14:paraId="1E502166" w14:textId="77777777" w:rsidTr="001E3C34">
        <w:trPr>
          <w:cantSplit/>
        </w:trPr>
        <w:tc>
          <w:tcPr>
            <w:tcW w:w="1495" w:type="pct"/>
            <w:shd w:val="clear" w:color="auto" w:fill="auto"/>
          </w:tcPr>
          <w:p w14:paraId="430DA235"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4A.7</w:t>
            </w:r>
          </w:p>
        </w:tc>
        <w:tc>
          <w:tcPr>
            <w:tcW w:w="3505" w:type="pct"/>
            <w:shd w:val="clear" w:color="auto" w:fill="auto"/>
          </w:tcPr>
          <w:p w14:paraId="7D14B426" w14:textId="77777777" w:rsidR="00A35C98" w:rsidRPr="00367C78" w:rsidRDefault="00A35C98" w:rsidP="00186029">
            <w:pPr>
              <w:pStyle w:val="ENoteTableText"/>
            </w:pPr>
          </w:p>
        </w:tc>
      </w:tr>
      <w:tr w:rsidR="00A35C98" w:rsidRPr="00367C78" w14:paraId="1E2B425B" w14:textId="77777777" w:rsidTr="001E3C34">
        <w:trPr>
          <w:cantSplit/>
        </w:trPr>
        <w:tc>
          <w:tcPr>
            <w:tcW w:w="1495" w:type="pct"/>
            <w:shd w:val="clear" w:color="auto" w:fill="auto"/>
          </w:tcPr>
          <w:p w14:paraId="031E08D2" w14:textId="77777777" w:rsidR="00A35C98" w:rsidRPr="00367C78" w:rsidRDefault="00A35C98" w:rsidP="00DA0C58">
            <w:pPr>
              <w:pStyle w:val="ENoteTableText"/>
              <w:tabs>
                <w:tab w:val="center" w:leader="dot" w:pos="2268"/>
              </w:tabs>
            </w:pPr>
            <w:r w:rsidRPr="00367C78">
              <w:t>r 4A.31</w:t>
            </w:r>
            <w:r w:rsidRPr="00367C78">
              <w:tab/>
            </w:r>
          </w:p>
        </w:tc>
        <w:tc>
          <w:tcPr>
            <w:tcW w:w="3505" w:type="pct"/>
            <w:shd w:val="clear" w:color="auto" w:fill="auto"/>
          </w:tcPr>
          <w:p w14:paraId="32450DB2" w14:textId="77777777" w:rsidR="00A35C98" w:rsidRPr="00367C78" w:rsidRDefault="00A35C98" w:rsidP="00186029">
            <w:pPr>
              <w:pStyle w:val="ENoteTableText"/>
            </w:pPr>
            <w:r w:rsidRPr="00367C78">
              <w:t>ad F2018L00311</w:t>
            </w:r>
          </w:p>
        </w:tc>
      </w:tr>
      <w:tr w:rsidR="00894B59" w:rsidRPr="00367C78" w14:paraId="55BA2568" w14:textId="77777777" w:rsidTr="001E3C34">
        <w:trPr>
          <w:cantSplit/>
        </w:trPr>
        <w:tc>
          <w:tcPr>
            <w:tcW w:w="1495" w:type="pct"/>
            <w:shd w:val="clear" w:color="auto" w:fill="auto"/>
          </w:tcPr>
          <w:p w14:paraId="7C9D5B9F" w14:textId="77777777" w:rsidR="00894B59" w:rsidRPr="00367C78" w:rsidRDefault="00894B59" w:rsidP="00DA0C58">
            <w:pPr>
              <w:pStyle w:val="ENoteTableText"/>
              <w:tabs>
                <w:tab w:val="center" w:leader="dot" w:pos="2268"/>
              </w:tabs>
            </w:pPr>
          </w:p>
        </w:tc>
        <w:tc>
          <w:tcPr>
            <w:tcW w:w="3505" w:type="pct"/>
            <w:shd w:val="clear" w:color="auto" w:fill="auto"/>
          </w:tcPr>
          <w:p w14:paraId="3BD0D64D" w14:textId="77777777" w:rsidR="00894B59" w:rsidRPr="00367C78" w:rsidRDefault="00894B59" w:rsidP="00C76B7F">
            <w:pPr>
              <w:pStyle w:val="ENoteTableText"/>
            </w:pPr>
            <w:r w:rsidRPr="00367C78">
              <w:t>am F2019L01660</w:t>
            </w:r>
          </w:p>
        </w:tc>
      </w:tr>
      <w:tr w:rsidR="00A35C98" w:rsidRPr="00367C78" w14:paraId="29F96E66" w14:textId="77777777" w:rsidTr="001E3C34">
        <w:trPr>
          <w:cantSplit/>
        </w:trPr>
        <w:tc>
          <w:tcPr>
            <w:tcW w:w="1495" w:type="pct"/>
            <w:shd w:val="clear" w:color="auto" w:fill="auto"/>
          </w:tcPr>
          <w:p w14:paraId="6139F406" w14:textId="48020045" w:rsidR="00A35C98" w:rsidRPr="00367C78" w:rsidRDefault="00EE4119" w:rsidP="006D1E60">
            <w:pPr>
              <w:pStyle w:val="ENoteTableText"/>
            </w:pPr>
            <w:r w:rsidRPr="00367C78">
              <w:rPr>
                <w:b/>
              </w:rPr>
              <w:t>Part 5</w:t>
            </w:r>
          </w:p>
        </w:tc>
        <w:tc>
          <w:tcPr>
            <w:tcW w:w="3505" w:type="pct"/>
            <w:shd w:val="clear" w:color="auto" w:fill="auto"/>
          </w:tcPr>
          <w:p w14:paraId="075383F1" w14:textId="77777777" w:rsidR="00A35C98" w:rsidRPr="00367C78" w:rsidRDefault="00A35C98" w:rsidP="006D1E60">
            <w:pPr>
              <w:pStyle w:val="ENoteTableText"/>
            </w:pPr>
          </w:p>
        </w:tc>
      </w:tr>
      <w:tr w:rsidR="00A35C98" w:rsidRPr="00367C78" w14:paraId="2B6D5CF9" w14:textId="77777777" w:rsidTr="001E3C34">
        <w:trPr>
          <w:cantSplit/>
        </w:trPr>
        <w:tc>
          <w:tcPr>
            <w:tcW w:w="1495" w:type="pct"/>
            <w:shd w:val="clear" w:color="auto" w:fill="auto"/>
          </w:tcPr>
          <w:p w14:paraId="610CFB38" w14:textId="77777777" w:rsidR="00A35C98" w:rsidRPr="00367C78" w:rsidRDefault="00A35C98" w:rsidP="006D1E60">
            <w:pPr>
              <w:pStyle w:val="ENoteTableText"/>
            </w:pPr>
            <w:r w:rsidRPr="00367C78">
              <w:rPr>
                <w:b/>
              </w:rPr>
              <w:t>Division</w:t>
            </w:r>
            <w:r w:rsidR="00EA1C6C" w:rsidRPr="00367C78">
              <w:rPr>
                <w:b/>
              </w:rPr>
              <w:t> </w:t>
            </w:r>
            <w:r w:rsidRPr="00367C78">
              <w:rPr>
                <w:b/>
              </w:rPr>
              <w:t>5.1</w:t>
            </w:r>
          </w:p>
        </w:tc>
        <w:tc>
          <w:tcPr>
            <w:tcW w:w="3505" w:type="pct"/>
            <w:shd w:val="clear" w:color="auto" w:fill="auto"/>
          </w:tcPr>
          <w:p w14:paraId="4A0E8E13" w14:textId="77777777" w:rsidR="00A35C98" w:rsidRPr="00367C78" w:rsidRDefault="00A35C98" w:rsidP="006D1E60">
            <w:pPr>
              <w:pStyle w:val="ENoteTableText"/>
            </w:pPr>
          </w:p>
        </w:tc>
      </w:tr>
      <w:tr w:rsidR="00A35C98" w:rsidRPr="00367C78" w14:paraId="673AAE0E" w14:textId="77777777" w:rsidTr="001E3C34">
        <w:trPr>
          <w:cantSplit/>
        </w:trPr>
        <w:tc>
          <w:tcPr>
            <w:tcW w:w="1495" w:type="pct"/>
            <w:shd w:val="clear" w:color="auto" w:fill="auto"/>
          </w:tcPr>
          <w:p w14:paraId="1D948FC8" w14:textId="77777777" w:rsidR="00A35C98" w:rsidRPr="00367C78" w:rsidRDefault="00A35C98" w:rsidP="006D1E60">
            <w:pPr>
              <w:pStyle w:val="ENoteTableText"/>
              <w:rPr>
                <w:b/>
              </w:rPr>
            </w:pPr>
            <w:r w:rsidRPr="00367C78">
              <w:rPr>
                <w:b/>
              </w:rPr>
              <w:t>Subdivision A</w:t>
            </w:r>
          </w:p>
        </w:tc>
        <w:tc>
          <w:tcPr>
            <w:tcW w:w="3505" w:type="pct"/>
            <w:shd w:val="clear" w:color="auto" w:fill="auto"/>
          </w:tcPr>
          <w:p w14:paraId="675C9E88" w14:textId="77777777" w:rsidR="00A35C98" w:rsidRPr="00367C78" w:rsidRDefault="00A35C98" w:rsidP="006D1E60">
            <w:pPr>
              <w:pStyle w:val="ENoteTableText"/>
            </w:pPr>
          </w:p>
        </w:tc>
      </w:tr>
      <w:tr w:rsidR="00A35C98" w:rsidRPr="00367C78" w14:paraId="37322C81" w14:textId="77777777" w:rsidTr="001E3C34">
        <w:trPr>
          <w:cantSplit/>
        </w:trPr>
        <w:tc>
          <w:tcPr>
            <w:tcW w:w="1495" w:type="pct"/>
            <w:shd w:val="clear" w:color="auto" w:fill="auto"/>
          </w:tcPr>
          <w:p w14:paraId="51344971" w14:textId="77777777" w:rsidR="00A35C98" w:rsidRPr="00367C78" w:rsidRDefault="00A35C98" w:rsidP="00613DAF">
            <w:pPr>
              <w:pStyle w:val="ENoteTableText"/>
              <w:tabs>
                <w:tab w:val="center" w:leader="dot" w:pos="2268"/>
              </w:tabs>
            </w:pPr>
            <w:r w:rsidRPr="00367C78">
              <w:t>Subdivision A heading</w:t>
            </w:r>
            <w:r w:rsidRPr="00367C78">
              <w:tab/>
            </w:r>
          </w:p>
        </w:tc>
        <w:tc>
          <w:tcPr>
            <w:tcW w:w="3505" w:type="pct"/>
            <w:shd w:val="clear" w:color="auto" w:fill="auto"/>
          </w:tcPr>
          <w:p w14:paraId="5DF265A4" w14:textId="77777777" w:rsidR="00A35C98" w:rsidRPr="00367C78" w:rsidRDefault="00A35C98" w:rsidP="006D1E60">
            <w:pPr>
              <w:pStyle w:val="ENoteTableText"/>
            </w:pPr>
            <w:r w:rsidRPr="00367C78">
              <w:t>ad F2017L01561</w:t>
            </w:r>
          </w:p>
        </w:tc>
      </w:tr>
      <w:tr w:rsidR="00A35C98" w:rsidRPr="00367C78" w14:paraId="142751D0" w14:textId="77777777" w:rsidTr="001E3C34">
        <w:trPr>
          <w:cantSplit/>
        </w:trPr>
        <w:tc>
          <w:tcPr>
            <w:tcW w:w="1495" w:type="pct"/>
            <w:shd w:val="clear" w:color="auto" w:fill="auto"/>
          </w:tcPr>
          <w:p w14:paraId="1AE2283B" w14:textId="77777777" w:rsidR="00A35C98" w:rsidRPr="00367C78" w:rsidRDefault="00A35C98" w:rsidP="00A412DA">
            <w:pPr>
              <w:pStyle w:val="ENoteTableText"/>
              <w:tabs>
                <w:tab w:val="center" w:leader="dot" w:pos="2268"/>
              </w:tabs>
              <w:rPr>
                <w:b/>
              </w:rPr>
            </w:pPr>
            <w:r w:rsidRPr="00367C78">
              <w:rPr>
                <w:b/>
              </w:rPr>
              <w:t>Subdivision C</w:t>
            </w:r>
          </w:p>
        </w:tc>
        <w:tc>
          <w:tcPr>
            <w:tcW w:w="3505" w:type="pct"/>
            <w:shd w:val="clear" w:color="auto" w:fill="auto"/>
          </w:tcPr>
          <w:p w14:paraId="712E3154" w14:textId="77777777" w:rsidR="00A35C98" w:rsidRPr="00367C78" w:rsidRDefault="00A35C98" w:rsidP="006D1E60">
            <w:pPr>
              <w:pStyle w:val="ENoteTableText"/>
            </w:pPr>
          </w:p>
        </w:tc>
      </w:tr>
      <w:tr w:rsidR="00A35C98" w:rsidRPr="00367C78" w14:paraId="3D430DBC" w14:textId="77777777" w:rsidTr="001E3C34">
        <w:trPr>
          <w:cantSplit/>
        </w:trPr>
        <w:tc>
          <w:tcPr>
            <w:tcW w:w="1495" w:type="pct"/>
            <w:shd w:val="clear" w:color="auto" w:fill="auto"/>
          </w:tcPr>
          <w:p w14:paraId="437A5A6D" w14:textId="77777777" w:rsidR="00A35C98" w:rsidRPr="00367C78" w:rsidRDefault="00A35C98" w:rsidP="00A412DA">
            <w:pPr>
              <w:pStyle w:val="ENoteTableText"/>
              <w:tabs>
                <w:tab w:val="center" w:leader="dot" w:pos="2268"/>
              </w:tabs>
            </w:pPr>
            <w:r w:rsidRPr="00367C78">
              <w:t>Subdivision C heading</w:t>
            </w:r>
            <w:r w:rsidRPr="00367C78">
              <w:tab/>
            </w:r>
          </w:p>
        </w:tc>
        <w:tc>
          <w:tcPr>
            <w:tcW w:w="3505" w:type="pct"/>
            <w:shd w:val="clear" w:color="auto" w:fill="auto"/>
          </w:tcPr>
          <w:p w14:paraId="47EBD479" w14:textId="77777777" w:rsidR="00A35C98" w:rsidRPr="00367C78" w:rsidRDefault="00A35C98" w:rsidP="006D1E60">
            <w:pPr>
              <w:pStyle w:val="ENoteTableText"/>
            </w:pPr>
            <w:r w:rsidRPr="00367C78">
              <w:t>ad F2017L01561</w:t>
            </w:r>
          </w:p>
        </w:tc>
      </w:tr>
      <w:tr w:rsidR="00A35C98" w:rsidRPr="00367C78" w14:paraId="2AE9E04D" w14:textId="77777777" w:rsidTr="001E3C34">
        <w:trPr>
          <w:cantSplit/>
        </w:trPr>
        <w:tc>
          <w:tcPr>
            <w:tcW w:w="1495" w:type="pct"/>
            <w:shd w:val="clear" w:color="auto" w:fill="auto"/>
          </w:tcPr>
          <w:p w14:paraId="5072AEBA" w14:textId="77777777" w:rsidR="00A35C98" w:rsidRPr="00367C78" w:rsidRDefault="00A35C98" w:rsidP="007D6D27">
            <w:pPr>
              <w:pStyle w:val="ENoteTableText"/>
              <w:tabs>
                <w:tab w:val="center" w:leader="dot" w:pos="2268"/>
              </w:tabs>
            </w:pPr>
            <w:r w:rsidRPr="00367C78">
              <w:t>r 5.3</w:t>
            </w:r>
            <w:r w:rsidRPr="00367C78">
              <w:tab/>
            </w:r>
          </w:p>
        </w:tc>
        <w:tc>
          <w:tcPr>
            <w:tcW w:w="3505" w:type="pct"/>
            <w:shd w:val="clear" w:color="auto" w:fill="auto"/>
          </w:tcPr>
          <w:p w14:paraId="5AA5EFB5" w14:textId="3F7A876E" w:rsidR="00A35C98" w:rsidRPr="00367C78" w:rsidRDefault="00A35C98" w:rsidP="007D6D27">
            <w:pPr>
              <w:pStyle w:val="ENoteTableText"/>
            </w:pPr>
            <w:r w:rsidRPr="00367C78">
              <w:t xml:space="preserve">am </w:t>
            </w:r>
            <w:r w:rsidR="00437E31" w:rsidRPr="00367C78">
              <w:t xml:space="preserve">No 25, </w:t>
            </w:r>
            <w:r w:rsidRPr="00367C78">
              <w:t xml:space="preserve">2010; </w:t>
            </w:r>
            <w:r w:rsidR="00437E31" w:rsidRPr="00367C78">
              <w:t xml:space="preserve">No 282, </w:t>
            </w:r>
            <w:r w:rsidRPr="00367C78">
              <w:t>2011; No 38</w:t>
            </w:r>
            <w:r w:rsidR="00437E31" w:rsidRPr="00367C78">
              <w:t>, 2014;</w:t>
            </w:r>
            <w:r w:rsidRPr="00367C78">
              <w:t xml:space="preserve"> </w:t>
            </w:r>
            <w:r w:rsidR="00437E31" w:rsidRPr="00367C78">
              <w:t xml:space="preserve">No </w:t>
            </w:r>
            <w:r w:rsidRPr="00367C78">
              <w:t>159, 2014; No 188, 2015; F2016L00109; F2018L00311</w:t>
            </w:r>
            <w:r w:rsidR="00AF7EF2" w:rsidRPr="00367C78">
              <w:t>; F2018L01434</w:t>
            </w:r>
            <w:r w:rsidR="00DA22EF" w:rsidRPr="00367C78">
              <w:t>; F2019L01660</w:t>
            </w:r>
            <w:r w:rsidR="00280E3F" w:rsidRPr="00367C78">
              <w:t>; F2021L01032</w:t>
            </w:r>
            <w:r w:rsidR="00766BC1" w:rsidRPr="00367C78">
              <w:t>;</w:t>
            </w:r>
            <w:r w:rsidR="002E743D" w:rsidRPr="00367C78">
              <w:t xml:space="preserve"> </w:t>
            </w:r>
            <w:r w:rsidR="002E743D" w:rsidRPr="00527C68">
              <w:t>F2024L00686</w:t>
            </w:r>
          </w:p>
        </w:tc>
      </w:tr>
      <w:tr w:rsidR="00A35C98" w:rsidRPr="00367C78" w14:paraId="79435FE5" w14:textId="77777777" w:rsidTr="001E3C34">
        <w:trPr>
          <w:cantSplit/>
        </w:trPr>
        <w:tc>
          <w:tcPr>
            <w:tcW w:w="1495" w:type="pct"/>
            <w:shd w:val="clear" w:color="auto" w:fill="auto"/>
          </w:tcPr>
          <w:p w14:paraId="694EB2E0" w14:textId="77777777" w:rsidR="00A35C98" w:rsidRPr="00367C78" w:rsidRDefault="00A35C98" w:rsidP="00DA0C58">
            <w:pPr>
              <w:pStyle w:val="ENoteTableText"/>
              <w:tabs>
                <w:tab w:val="center" w:leader="dot" w:pos="2268"/>
              </w:tabs>
              <w:rPr>
                <w:b/>
              </w:rPr>
            </w:pPr>
            <w:r w:rsidRPr="00367C78">
              <w:rPr>
                <w:b/>
              </w:rPr>
              <w:t>Subdivision D</w:t>
            </w:r>
          </w:p>
        </w:tc>
        <w:tc>
          <w:tcPr>
            <w:tcW w:w="3505" w:type="pct"/>
            <w:shd w:val="clear" w:color="auto" w:fill="auto"/>
          </w:tcPr>
          <w:p w14:paraId="0B313177" w14:textId="77777777" w:rsidR="00A35C98" w:rsidRPr="00367C78" w:rsidRDefault="00A35C98" w:rsidP="006D1E60">
            <w:pPr>
              <w:pStyle w:val="ENoteTableText"/>
            </w:pPr>
          </w:p>
        </w:tc>
      </w:tr>
      <w:tr w:rsidR="00A35C98" w:rsidRPr="00367C78" w14:paraId="3032AB74" w14:textId="77777777" w:rsidTr="001E3C34">
        <w:trPr>
          <w:cantSplit/>
        </w:trPr>
        <w:tc>
          <w:tcPr>
            <w:tcW w:w="1495" w:type="pct"/>
            <w:shd w:val="clear" w:color="auto" w:fill="auto"/>
          </w:tcPr>
          <w:p w14:paraId="28C2C0D7" w14:textId="77777777" w:rsidR="00A35C98" w:rsidRPr="00367C78" w:rsidRDefault="00A35C98" w:rsidP="00DA0C58">
            <w:pPr>
              <w:pStyle w:val="ENoteTableText"/>
              <w:tabs>
                <w:tab w:val="center" w:leader="dot" w:pos="2268"/>
              </w:tabs>
            </w:pPr>
            <w:r w:rsidRPr="00367C78">
              <w:t>Subdivision D</w:t>
            </w:r>
            <w:r w:rsidRPr="00367C78">
              <w:tab/>
            </w:r>
          </w:p>
        </w:tc>
        <w:tc>
          <w:tcPr>
            <w:tcW w:w="3505" w:type="pct"/>
            <w:shd w:val="clear" w:color="auto" w:fill="auto"/>
          </w:tcPr>
          <w:p w14:paraId="526CBA44" w14:textId="77777777" w:rsidR="00A35C98" w:rsidRPr="00367C78" w:rsidRDefault="00A35C98" w:rsidP="006D1E60">
            <w:pPr>
              <w:pStyle w:val="ENoteTableText"/>
            </w:pPr>
            <w:r w:rsidRPr="00367C78">
              <w:t>ad F2017L01561</w:t>
            </w:r>
          </w:p>
        </w:tc>
      </w:tr>
      <w:tr w:rsidR="00A35C98" w:rsidRPr="00367C78" w14:paraId="6C5A3AAA" w14:textId="77777777" w:rsidTr="001E3C34">
        <w:trPr>
          <w:cantSplit/>
        </w:trPr>
        <w:tc>
          <w:tcPr>
            <w:tcW w:w="1495" w:type="pct"/>
            <w:shd w:val="clear" w:color="auto" w:fill="auto"/>
          </w:tcPr>
          <w:p w14:paraId="22E8586F" w14:textId="77777777" w:rsidR="00A35C98" w:rsidRPr="00367C78" w:rsidRDefault="00A35C98" w:rsidP="00DA0C58">
            <w:pPr>
              <w:pStyle w:val="ENoteTableText"/>
              <w:tabs>
                <w:tab w:val="center" w:leader="dot" w:pos="2268"/>
              </w:tabs>
            </w:pPr>
            <w:r w:rsidRPr="00367C78">
              <w:t>r 5.4</w:t>
            </w:r>
            <w:r w:rsidRPr="00367C78">
              <w:tab/>
            </w:r>
          </w:p>
        </w:tc>
        <w:tc>
          <w:tcPr>
            <w:tcW w:w="3505" w:type="pct"/>
            <w:shd w:val="clear" w:color="auto" w:fill="auto"/>
          </w:tcPr>
          <w:p w14:paraId="46956541" w14:textId="77777777" w:rsidR="00A35C98" w:rsidRPr="00367C78" w:rsidRDefault="00A35C98" w:rsidP="006D1E60">
            <w:pPr>
              <w:pStyle w:val="ENoteTableText"/>
            </w:pPr>
            <w:r w:rsidRPr="00367C78">
              <w:t>rep No 282, 2011</w:t>
            </w:r>
          </w:p>
        </w:tc>
      </w:tr>
      <w:tr w:rsidR="00A35C98" w:rsidRPr="00367C78" w14:paraId="4553604C" w14:textId="77777777" w:rsidTr="001E3C34">
        <w:trPr>
          <w:cantSplit/>
        </w:trPr>
        <w:tc>
          <w:tcPr>
            <w:tcW w:w="1495" w:type="pct"/>
            <w:shd w:val="clear" w:color="auto" w:fill="auto"/>
          </w:tcPr>
          <w:p w14:paraId="5C89739B" w14:textId="77777777" w:rsidR="00A35C98" w:rsidRPr="00367C78" w:rsidRDefault="00A35C98" w:rsidP="00DA0C58">
            <w:pPr>
              <w:pStyle w:val="ENoteTableText"/>
              <w:tabs>
                <w:tab w:val="center" w:leader="dot" w:pos="2268"/>
              </w:tabs>
            </w:pPr>
          </w:p>
        </w:tc>
        <w:tc>
          <w:tcPr>
            <w:tcW w:w="3505" w:type="pct"/>
            <w:shd w:val="clear" w:color="auto" w:fill="auto"/>
          </w:tcPr>
          <w:p w14:paraId="2024F839" w14:textId="77777777" w:rsidR="00A35C98" w:rsidRPr="00367C78" w:rsidRDefault="00A35C98" w:rsidP="006D1E60">
            <w:pPr>
              <w:pStyle w:val="ENoteTableText"/>
            </w:pPr>
            <w:r w:rsidRPr="00367C78">
              <w:t>ad F2017L01561</w:t>
            </w:r>
          </w:p>
        </w:tc>
      </w:tr>
      <w:tr w:rsidR="00A35C98" w:rsidRPr="00367C78" w14:paraId="461DEDE4" w14:textId="77777777" w:rsidTr="001E3C34">
        <w:trPr>
          <w:cantSplit/>
        </w:trPr>
        <w:tc>
          <w:tcPr>
            <w:tcW w:w="1495" w:type="pct"/>
            <w:shd w:val="clear" w:color="auto" w:fill="auto"/>
          </w:tcPr>
          <w:p w14:paraId="2AA2294A" w14:textId="77777777" w:rsidR="00A35C98" w:rsidRPr="00367C78" w:rsidRDefault="00A35C98" w:rsidP="00DA0C58">
            <w:pPr>
              <w:pStyle w:val="ENoteTableText"/>
              <w:tabs>
                <w:tab w:val="center" w:leader="dot" w:pos="2268"/>
              </w:tabs>
            </w:pPr>
            <w:r w:rsidRPr="00367C78">
              <w:t>r 5.4A</w:t>
            </w:r>
            <w:r w:rsidRPr="00367C78">
              <w:tab/>
            </w:r>
          </w:p>
        </w:tc>
        <w:tc>
          <w:tcPr>
            <w:tcW w:w="3505" w:type="pct"/>
            <w:shd w:val="clear" w:color="auto" w:fill="auto"/>
          </w:tcPr>
          <w:p w14:paraId="2A16C204" w14:textId="77777777" w:rsidR="00A35C98" w:rsidRPr="00367C78" w:rsidRDefault="00A35C98" w:rsidP="006D1E60">
            <w:pPr>
              <w:pStyle w:val="ENoteTableText"/>
            </w:pPr>
            <w:r w:rsidRPr="00367C78">
              <w:t>ad F2017L01561</w:t>
            </w:r>
          </w:p>
        </w:tc>
      </w:tr>
      <w:tr w:rsidR="00A35C98" w:rsidRPr="00367C78" w14:paraId="4958F7B0" w14:textId="77777777" w:rsidTr="001E3C34">
        <w:trPr>
          <w:cantSplit/>
        </w:trPr>
        <w:tc>
          <w:tcPr>
            <w:tcW w:w="1495" w:type="pct"/>
            <w:shd w:val="clear" w:color="auto" w:fill="auto"/>
          </w:tcPr>
          <w:p w14:paraId="053C26E3" w14:textId="77777777" w:rsidR="00A35C98" w:rsidRPr="00367C78" w:rsidRDefault="00A35C98" w:rsidP="00DA0C58">
            <w:pPr>
              <w:pStyle w:val="ENoteTableText"/>
              <w:tabs>
                <w:tab w:val="center" w:leader="dot" w:pos="2268"/>
              </w:tabs>
            </w:pPr>
            <w:r w:rsidRPr="00367C78">
              <w:t>r 5.4B</w:t>
            </w:r>
            <w:r w:rsidRPr="00367C78">
              <w:tab/>
            </w:r>
          </w:p>
        </w:tc>
        <w:tc>
          <w:tcPr>
            <w:tcW w:w="3505" w:type="pct"/>
            <w:shd w:val="clear" w:color="auto" w:fill="auto"/>
          </w:tcPr>
          <w:p w14:paraId="6FAC8AE2" w14:textId="77777777" w:rsidR="00A35C98" w:rsidRPr="00367C78" w:rsidRDefault="00A35C98" w:rsidP="006D1E60">
            <w:pPr>
              <w:pStyle w:val="ENoteTableText"/>
            </w:pPr>
            <w:r w:rsidRPr="00367C78">
              <w:t>ad F2017L01561</w:t>
            </w:r>
          </w:p>
        </w:tc>
      </w:tr>
      <w:tr w:rsidR="00A35C98" w:rsidRPr="00367C78" w14:paraId="3A2925F5" w14:textId="77777777" w:rsidTr="001E3C34">
        <w:trPr>
          <w:cantSplit/>
        </w:trPr>
        <w:tc>
          <w:tcPr>
            <w:tcW w:w="1495" w:type="pct"/>
            <w:shd w:val="clear" w:color="auto" w:fill="auto"/>
          </w:tcPr>
          <w:p w14:paraId="7522F0E1" w14:textId="77777777" w:rsidR="00A35C98" w:rsidRPr="00367C78" w:rsidRDefault="00A35C98" w:rsidP="00DA0C58">
            <w:pPr>
              <w:pStyle w:val="ENoteTableText"/>
              <w:tabs>
                <w:tab w:val="center" w:leader="dot" w:pos="2268"/>
              </w:tabs>
            </w:pPr>
            <w:r w:rsidRPr="00367C78">
              <w:t>r 5.4C</w:t>
            </w:r>
            <w:r w:rsidRPr="00367C78">
              <w:tab/>
            </w:r>
          </w:p>
        </w:tc>
        <w:tc>
          <w:tcPr>
            <w:tcW w:w="3505" w:type="pct"/>
            <w:shd w:val="clear" w:color="auto" w:fill="auto"/>
          </w:tcPr>
          <w:p w14:paraId="587FCEB0" w14:textId="77777777" w:rsidR="00A35C98" w:rsidRPr="00367C78" w:rsidRDefault="00A35C98" w:rsidP="00FD6CA7">
            <w:pPr>
              <w:pStyle w:val="ENoteTableText"/>
            </w:pPr>
            <w:r w:rsidRPr="00367C78">
              <w:t>ad F2017L01561</w:t>
            </w:r>
          </w:p>
        </w:tc>
      </w:tr>
      <w:tr w:rsidR="00A35C98" w:rsidRPr="00367C78" w14:paraId="328FBE82" w14:textId="77777777" w:rsidTr="001E3C34">
        <w:trPr>
          <w:cantSplit/>
        </w:trPr>
        <w:tc>
          <w:tcPr>
            <w:tcW w:w="1495" w:type="pct"/>
            <w:shd w:val="clear" w:color="auto" w:fill="auto"/>
          </w:tcPr>
          <w:p w14:paraId="57A1F0AF" w14:textId="77777777" w:rsidR="00A35C98" w:rsidRPr="00367C78" w:rsidRDefault="00A35C98" w:rsidP="00DA0C58">
            <w:pPr>
              <w:pStyle w:val="ENoteTableText"/>
              <w:tabs>
                <w:tab w:val="center" w:leader="dot" w:pos="2268"/>
              </w:tabs>
            </w:pPr>
          </w:p>
        </w:tc>
        <w:tc>
          <w:tcPr>
            <w:tcW w:w="3505" w:type="pct"/>
            <w:shd w:val="clear" w:color="auto" w:fill="auto"/>
          </w:tcPr>
          <w:p w14:paraId="7A9B4AC1" w14:textId="77777777" w:rsidR="00A35C98" w:rsidRPr="00367C78" w:rsidRDefault="00A35C98" w:rsidP="006D1E60">
            <w:pPr>
              <w:pStyle w:val="ENoteTableText"/>
            </w:pPr>
            <w:r w:rsidRPr="00367C78">
              <w:t>am F2018L00311</w:t>
            </w:r>
          </w:p>
        </w:tc>
      </w:tr>
      <w:tr w:rsidR="00A35C98" w:rsidRPr="00367C78" w14:paraId="4D087066" w14:textId="77777777" w:rsidTr="001E3C34">
        <w:trPr>
          <w:cantSplit/>
        </w:trPr>
        <w:tc>
          <w:tcPr>
            <w:tcW w:w="1495" w:type="pct"/>
            <w:shd w:val="clear" w:color="auto" w:fill="auto"/>
          </w:tcPr>
          <w:p w14:paraId="4F8C4662" w14:textId="77777777" w:rsidR="00A35C98" w:rsidRPr="00367C78" w:rsidRDefault="00A35C98" w:rsidP="00DA0C58">
            <w:pPr>
              <w:pStyle w:val="ENoteTableText"/>
              <w:tabs>
                <w:tab w:val="center" w:leader="dot" w:pos="2268"/>
              </w:tabs>
            </w:pPr>
            <w:r w:rsidRPr="00367C78">
              <w:t>r 5.4D</w:t>
            </w:r>
            <w:r w:rsidRPr="00367C78">
              <w:tab/>
            </w:r>
          </w:p>
        </w:tc>
        <w:tc>
          <w:tcPr>
            <w:tcW w:w="3505" w:type="pct"/>
            <w:shd w:val="clear" w:color="auto" w:fill="auto"/>
          </w:tcPr>
          <w:p w14:paraId="5375108A" w14:textId="77777777" w:rsidR="00A35C98" w:rsidRPr="00367C78" w:rsidRDefault="00A35C98" w:rsidP="00FD6CA7">
            <w:pPr>
              <w:pStyle w:val="ENoteTableText"/>
            </w:pPr>
            <w:r w:rsidRPr="00367C78">
              <w:t>ad F2017L01561</w:t>
            </w:r>
          </w:p>
        </w:tc>
      </w:tr>
      <w:tr w:rsidR="00A35C98" w:rsidRPr="00367C78" w14:paraId="3D7A9D91" w14:textId="77777777" w:rsidTr="001E3C34">
        <w:trPr>
          <w:cantSplit/>
        </w:trPr>
        <w:tc>
          <w:tcPr>
            <w:tcW w:w="1495" w:type="pct"/>
            <w:shd w:val="clear" w:color="auto" w:fill="auto"/>
          </w:tcPr>
          <w:p w14:paraId="57CCD2F8" w14:textId="77777777" w:rsidR="00A35C98" w:rsidRPr="00367C78" w:rsidRDefault="00A35C98" w:rsidP="00DA0C58">
            <w:pPr>
              <w:pStyle w:val="ENoteTableText"/>
              <w:tabs>
                <w:tab w:val="center" w:leader="dot" w:pos="2268"/>
              </w:tabs>
            </w:pPr>
          </w:p>
        </w:tc>
        <w:tc>
          <w:tcPr>
            <w:tcW w:w="3505" w:type="pct"/>
            <w:shd w:val="clear" w:color="auto" w:fill="auto"/>
          </w:tcPr>
          <w:p w14:paraId="67C64CBB" w14:textId="77777777" w:rsidR="00A35C98" w:rsidRPr="00367C78" w:rsidRDefault="00A35C98" w:rsidP="006D1E60">
            <w:pPr>
              <w:pStyle w:val="ENoteTableText"/>
            </w:pPr>
            <w:r w:rsidRPr="00367C78">
              <w:t>am F2018L00311</w:t>
            </w:r>
          </w:p>
        </w:tc>
      </w:tr>
      <w:tr w:rsidR="00A35C98" w:rsidRPr="00367C78" w14:paraId="55E7A1EA" w14:textId="77777777" w:rsidTr="001E3C34">
        <w:trPr>
          <w:cantSplit/>
        </w:trPr>
        <w:tc>
          <w:tcPr>
            <w:tcW w:w="1495" w:type="pct"/>
            <w:shd w:val="clear" w:color="auto" w:fill="auto"/>
          </w:tcPr>
          <w:p w14:paraId="23FB9247" w14:textId="77777777" w:rsidR="00A35C98" w:rsidRPr="00367C78" w:rsidRDefault="00A35C98" w:rsidP="00DA0C58">
            <w:pPr>
              <w:pStyle w:val="ENoteTableText"/>
              <w:tabs>
                <w:tab w:val="center" w:leader="dot" w:pos="2268"/>
              </w:tabs>
              <w:rPr>
                <w:b/>
              </w:rPr>
            </w:pPr>
            <w:r w:rsidRPr="00367C78">
              <w:rPr>
                <w:b/>
              </w:rPr>
              <w:t>Division</w:t>
            </w:r>
            <w:r w:rsidR="00EA1C6C" w:rsidRPr="00367C78">
              <w:rPr>
                <w:b/>
              </w:rPr>
              <w:t> </w:t>
            </w:r>
            <w:r w:rsidRPr="00367C78">
              <w:rPr>
                <w:b/>
              </w:rPr>
              <w:t>5.2</w:t>
            </w:r>
          </w:p>
        </w:tc>
        <w:tc>
          <w:tcPr>
            <w:tcW w:w="3505" w:type="pct"/>
            <w:shd w:val="clear" w:color="auto" w:fill="auto"/>
          </w:tcPr>
          <w:p w14:paraId="05277607" w14:textId="77777777" w:rsidR="00A35C98" w:rsidRPr="00367C78" w:rsidRDefault="00A35C98" w:rsidP="006D1E60">
            <w:pPr>
              <w:pStyle w:val="ENoteTableText"/>
            </w:pPr>
          </w:p>
        </w:tc>
      </w:tr>
      <w:tr w:rsidR="00B30D4B" w:rsidRPr="00367C78" w14:paraId="7FB1A17E" w14:textId="77777777" w:rsidTr="001E3C34">
        <w:trPr>
          <w:cantSplit/>
        </w:trPr>
        <w:tc>
          <w:tcPr>
            <w:tcW w:w="1495" w:type="pct"/>
            <w:shd w:val="clear" w:color="auto" w:fill="auto"/>
          </w:tcPr>
          <w:p w14:paraId="403484F5" w14:textId="5B30C280" w:rsidR="00B30D4B" w:rsidRPr="00367C78" w:rsidRDefault="00B30D4B" w:rsidP="00DA0C58">
            <w:pPr>
              <w:pStyle w:val="ENoteTableText"/>
              <w:tabs>
                <w:tab w:val="center" w:leader="dot" w:pos="2268"/>
              </w:tabs>
            </w:pPr>
            <w:r w:rsidRPr="00367C78">
              <w:t>r 5.6</w:t>
            </w:r>
            <w:r w:rsidRPr="00367C78">
              <w:tab/>
            </w:r>
          </w:p>
        </w:tc>
        <w:tc>
          <w:tcPr>
            <w:tcW w:w="3505" w:type="pct"/>
            <w:shd w:val="clear" w:color="auto" w:fill="auto"/>
          </w:tcPr>
          <w:p w14:paraId="39DD73D6" w14:textId="04D6BBED" w:rsidR="00B30D4B" w:rsidRPr="00367C78" w:rsidRDefault="00B30D4B" w:rsidP="006D1E60">
            <w:pPr>
              <w:pStyle w:val="ENoteTableText"/>
            </w:pPr>
            <w:r w:rsidRPr="00367C78">
              <w:t>rep F2023L00769</w:t>
            </w:r>
          </w:p>
        </w:tc>
      </w:tr>
      <w:tr w:rsidR="00103F3C" w:rsidRPr="00367C78" w14:paraId="1CC6843E" w14:textId="77777777" w:rsidTr="001E3C34">
        <w:trPr>
          <w:cantSplit/>
        </w:trPr>
        <w:tc>
          <w:tcPr>
            <w:tcW w:w="1495" w:type="pct"/>
            <w:shd w:val="clear" w:color="auto" w:fill="auto"/>
          </w:tcPr>
          <w:p w14:paraId="323B70C4" w14:textId="77777777" w:rsidR="00103F3C" w:rsidRPr="00367C78" w:rsidRDefault="00103F3C" w:rsidP="00DA0C58">
            <w:pPr>
              <w:pStyle w:val="ENoteTableText"/>
              <w:tabs>
                <w:tab w:val="center" w:leader="dot" w:pos="2268"/>
              </w:tabs>
            </w:pPr>
            <w:r w:rsidRPr="00367C78">
              <w:t>r 5.7</w:t>
            </w:r>
            <w:r w:rsidRPr="00367C78">
              <w:tab/>
            </w:r>
          </w:p>
        </w:tc>
        <w:tc>
          <w:tcPr>
            <w:tcW w:w="3505" w:type="pct"/>
            <w:shd w:val="clear" w:color="auto" w:fill="auto"/>
          </w:tcPr>
          <w:p w14:paraId="2D61D21E" w14:textId="77777777" w:rsidR="00103F3C" w:rsidRPr="00367C78" w:rsidRDefault="00103F3C" w:rsidP="006D1E60">
            <w:pPr>
              <w:pStyle w:val="ENoteTableText"/>
            </w:pPr>
            <w:r w:rsidRPr="00367C78">
              <w:t>am F2020L00946</w:t>
            </w:r>
            <w:r w:rsidR="00702025" w:rsidRPr="00367C78">
              <w:t>; F2021L01474</w:t>
            </w:r>
          </w:p>
        </w:tc>
      </w:tr>
      <w:tr w:rsidR="00702025" w:rsidRPr="00367C78" w14:paraId="54A58EC4" w14:textId="77777777" w:rsidTr="001E3C34">
        <w:trPr>
          <w:cantSplit/>
        </w:trPr>
        <w:tc>
          <w:tcPr>
            <w:tcW w:w="1495" w:type="pct"/>
            <w:shd w:val="clear" w:color="auto" w:fill="auto"/>
          </w:tcPr>
          <w:p w14:paraId="06CC12F9" w14:textId="77777777" w:rsidR="00702025" w:rsidRPr="00367C78" w:rsidRDefault="00702025" w:rsidP="00DA0C58">
            <w:pPr>
              <w:pStyle w:val="ENoteTableText"/>
              <w:tabs>
                <w:tab w:val="center" w:leader="dot" w:pos="2268"/>
              </w:tabs>
            </w:pPr>
            <w:r w:rsidRPr="00367C78">
              <w:t>r 5.8A</w:t>
            </w:r>
            <w:r w:rsidRPr="00367C78">
              <w:tab/>
            </w:r>
          </w:p>
        </w:tc>
        <w:tc>
          <w:tcPr>
            <w:tcW w:w="3505" w:type="pct"/>
            <w:shd w:val="clear" w:color="auto" w:fill="auto"/>
          </w:tcPr>
          <w:p w14:paraId="5E0082C4" w14:textId="77777777" w:rsidR="00702025" w:rsidRPr="00367C78" w:rsidRDefault="00702025" w:rsidP="006D1E60">
            <w:pPr>
              <w:pStyle w:val="ENoteTableText"/>
            </w:pPr>
            <w:r w:rsidRPr="00367C78">
              <w:t>ad F2021L01474</w:t>
            </w:r>
          </w:p>
        </w:tc>
      </w:tr>
      <w:tr w:rsidR="00A35C98" w:rsidRPr="00367C78" w14:paraId="59A5FDEA" w14:textId="77777777" w:rsidTr="001E3C34">
        <w:trPr>
          <w:cantSplit/>
        </w:trPr>
        <w:tc>
          <w:tcPr>
            <w:tcW w:w="1495" w:type="pct"/>
            <w:shd w:val="clear" w:color="auto" w:fill="auto"/>
          </w:tcPr>
          <w:p w14:paraId="6E62CED1" w14:textId="77777777" w:rsidR="00A35C98" w:rsidRPr="00367C78" w:rsidRDefault="00A35C98" w:rsidP="00DA0C58">
            <w:pPr>
              <w:pStyle w:val="ENoteTableText"/>
              <w:tabs>
                <w:tab w:val="center" w:leader="dot" w:pos="2268"/>
              </w:tabs>
            </w:pPr>
            <w:r w:rsidRPr="00367C78">
              <w:t>r 5.9</w:t>
            </w:r>
            <w:r w:rsidRPr="00367C78">
              <w:tab/>
            </w:r>
          </w:p>
        </w:tc>
        <w:tc>
          <w:tcPr>
            <w:tcW w:w="3505" w:type="pct"/>
            <w:shd w:val="clear" w:color="auto" w:fill="auto"/>
          </w:tcPr>
          <w:p w14:paraId="5FA50B0E" w14:textId="77777777" w:rsidR="00A35C98" w:rsidRPr="00367C78" w:rsidRDefault="00A35C98" w:rsidP="006D1E60">
            <w:pPr>
              <w:pStyle w:val="ENoteTableText"/>
            </w:pPr>
            <w:r w:rsidRPr="00367C78">
              <w:t>ad F2017L00853</w:t>
            </w:r>
          </w:p>
        </w:tc>
      </w:tr>
      <w:tr w:rsidR="00A35C98" w:rsidRPr="00367C78" w14:paraId="4D753DAC" w14:textId="77777777" w:rsidTr="001E3C34">
        <w:trPr>
          <w:cantSplit/>
        </w:trPr>
        <w:tc>
          <w:tcPr>
            <w:tcW w:w="1495" w:type="pct"/>
            <w:shd w:val="clear" w:color="auto" w:fill="auto"/>
          </w:tcPr>
          <w:p w14:paraId="500ACE14" w14:textId="77777777" w:rsidR="00A35C98" w:rsidRPr="00367C78" w:rsidRDefault="00A35C98" w:rsidP="00DA0C58">
            <w:pPr>
              <w:pStyle w:val="ENoteTableText"/>
              <w:tabs>
                <w:tab w:val="center" w:leader="dot" w:pos="2268"/>
              </w:tabs>
            </w:pPr>
            <w:r w:rsidRPr="00367C78">
              <w:t>r 5.10</w:t>
            </w:r>
            <w:r w:rsidRPr="00367C78">
              <w:tab/>
            </w:r>
          </w:p>
        </w:tc>
        <w:tc>
          <w:tcPr>
            <w:tcW w:w="3505" w:type="pct"/>
            <w:shd w:val="clear" w:color="auto" w:fill="auto"/>
          </w:tcPr>
          <w:p w14:paraId="4990A776" w14:textId="77777777" w:rsidR="00A35C98" w:rsidRPr="00367C78" w:rsidRDefault="00A35C98" w:rsidP="006D1E60">
            <w:pPr>
              <w:pStyle w:val="ENoteTableText"/>
            </w:pPr>
            <w:r w:rsidRPr="00367C78">
              <w:t>ad F2017L00853</w:t>
            </w:r>
          </w:p>
        </w:tc>
      </w:tr>
      <w:tr w:rsidR="00DA22EF" w:rsidRPr="00367C78" w14:paraId="3AB1511B" w14:textId="77777777" w:rsidTr="001E3C34">
        <w:trPr>
          <w:cantSplit/>
        </w:trPr>
        <w:tc>
          <w:tcPr>
            <w:tcW w:w="1495" w:type="pct"/>
            <w:shd w:val="clear" w:color="auto" w:fill="auto"/>
          </w:tcPr>
          <w:p w14:paraId="25CBC73A" w14:textId="77777777" w:rsidR="00DA22EF" w:rsidRPr="00367C78" w:rsidRDefault="00DA22EF" w:rsidP="00DA0C58">
            <w:pPr>
              <w:pStyle w:val="ENoteTableText"/>
              <w:tabs>
                <w:tab w:val="center" w:leader="dot" w:pos="2268"/>
              </w:tabs>
            </w:pPr>
          </w:p>
        </w:tc>
        <w:tc>
          <w:tcPr>
            <w:tcW w:w="3505" w:type="pct"/>
            <w:shd w:val="clear" w:color="auto" w:fill="auto"/>
          </w:tcPr>
          <w:p w14:paraId="15A6CA73" w14:textId="77777777" w:rsidR="00DA22EF" w:rsidRPr="00367C78" w:rsidRDefault="00DA22EF" w:rsidP="006D1E60">
            <w:pPr>
              <w:pStyle w:val="ENoteTableText"/>
            </w:pPr>
            <w:r w:rsidRPr="00367C78">
              <w:t>am F2019L01660</w:t>
            </w:r>
          </w:p>
        </w:tc>
      </w:tr>
      <w:tr w:rsidR="00A35C98" w:rsidRPr="00367C78" w14:paraId="0118F978" w14:textId="77777777" w:rsidTr="001E3C34">
        <w:trPr>
          <w:cantSplit/>
        </w:trPr>
        <w:tc>
          <w:tcPr>
            <w:tcW w:w="1495" w:type="pct"/>
            <w:shd w:val="clear" w:color="auto" w:fill="auto"/>
          </w:tcPr>
          <w:p w14:paraId="3F813C8B" w14:textId="77777777" w:rsidR="00A35C98" w:rsidRPr="00367C78" w:rsidRDefault="00A35C98" w:rsidP="00DA0C58">
            <w:pPr>
              <w:pStyle w:val="ENoteTableText"/>
              <w:tabs>
                <w:tab w:val="center" w:leader="dot" w:pos="2268"/>
              </w:tabs>
            </w:pPr>
            <w:r w:rsidRPr="00367C78">
              <w:t>r 5.11</w:t>
            </w:r>
            <w:r w:rsidRPr="00367C78">
              <w:tab/>
            </w:r>
          </w:p>
        </w:tc>
        <w:tc>
          <w:tcPr>
            <w:tcW w:w="3505" w:type="pct"/>
            <w:shd w:val="clear" w:color="auto" w:fill="auto"/>
          </w:tcPr>
          <w:p w14:paraId="5BFC8220" w14:textId="77777777" w:rsidR="00A35C98" w:rsidRPr="00367C78" w:rsidRDefault="00A35C98" w:rsidP="006D1E60">
            <w:pPr>
              <w:pStyle w:val="ENoteTableText"/>
            </w:pPr>
            <w:r w:rsidRPr="00367C78">
              <w:t>ad F2017L00853</w:t>
            </w:r>
          </w:p>
        </w:tc>
      </w:tr>
      <w:tr w:rsidR="00DA22EF" w:rsidRPr="00367C78" w14:paraId="05C452C1" w14:textId="77777777" w:rsidTr="001E3C34">
        <w:trPr>
          <w:cantSplit/>
        </w:trPr>
        <w:tc>
          <w:tcPr>
            <w:tcW w:w="1495" w:type="pct"/>
            <w:shd w:val="clear" w:color="auto" w:fill="auto"/>
          </w:tcPr>
          <w:p w14:paraId="36271D07" w14:textId="77777777" w:rsidR="00DA22EF" w:rsidRPr="00367C78" w:rsidRDefault="00DA22EF" w:rsidP="00DA0C58">
            <w:pPr>
              <w:pStyle w:val="ENoteTableText"/>
              <w:tabs>
                <w:tab w:val="center" w:leader="dot" w:pos="2268"/>
              </w:tabs>
            </w:pPr>
          </w:p>
        </w:tc>
        <w:tc>
          <w:tcPr>
            <w:tcW w:w="3505" w:type="pct"/>
            <w:shd w:val="clear" w:color="auto" w:fill="auto"/>
          </w:tcPr>
          <w:p w14:paraId="1591645F" w14:textId="77777777" w:rsidR="00DA22EF" w:rsidRPr="00367C78" w:rsidRDefault="00DA22EF" w:rsidP="006D1E60">
            <w:pPr>
              <w:pStyle w:val="ENoteTableText"/>
            </w:pPr>
            <w:r w:rsidRPr="00367C78">
              <w:t>am F2019L01660</w:t>
            </w:r>
            <w:r w:rsidR="002133F1" w:rsidRPr="00367C78">
              <w:t>; F2020L00946</w:t>
            </w:r>
          </w:p>
        </w:tc>
      </w:tr>
      <w:tr w:rsidR="00A35C98" w:rsidRPr="00367C78" w14:paraId="3760EF7D" w14:textId="77777777" w:rsidTr="001E3C34">
        <w:trPr>
          <w:cantSplit/>
        </w:trPr>
        <w:tc>
          <w:tcPr>
            <w:tcW w:w="1495" w:type="pct"/>
            <w:shd w:val="clear" w:color="auto" w:fill="auto"/>
          </w:tcPr>
          <w:p w14:paraId="57A7591B" w14:textId="77777777" w:rsidR="00A35C98" w:rsidRPr="00367C78" w:rsidRDefault="00A35C98" w:rsidP="00DA0C58">
            <w:pPr>
              <w:pStyle w:val="ENoteTableText"/>
              <w:tabs>
                <w:tab w:val="center" w:leader="dot" w:pos="2268"/>
              </w:tabs>
            </w:pPr>
            <w:r w:rsidRPr="00367C78">
              <w:t>r 5.12</w:t>
            </w:r>
            <w:r w:rsidRPr="00367C78">
              <w:tab/>
            </w:r>
          </w:p>
        </w:tc>
        <w:tc>
          <w:tcPr>
            <w:tcW w:w="3505" w:type="pct"/>
            <w:shd w:val="clear" w:color="auto" w:fill="auto"/>
          </w:tcPr>
          <w:p w14:paraId="4A1233FB" w14:textId="77777777" w:rsidR="00A35C98" w:rsidRPr="00367C78" w:rsidRDefault="00A35C98" w:rsidP="006D1E60">
            <w:pPr>
              <w:pStyle w:val="ENoteTableText"/>
            </w:pPr>
            <w:r w:rsidRPr="00367C78">
              <w:t>ad F2017L00853</w:t>
            </w:r>
          </w:p>
        </w:tc>
      </w:tr>
      <w:tr w:rsidR="00DA22EF" w:rsidRPr="00367C78" w14:paraId="58A41A61" w14:textId="77777777" w:rsidTr="001E3C34">
        <w:trPr>
          <w:cantSplit/>
        </w:trPr>
        <w:tc>
          <w:tcPr>
            <w:tcW w:w="1495" w:type="pct"/>
            <w:shd w:val="clear" w:color="auto" w:fill="auto"/>
          </w:tcPr>
          <w:p w14:paraId="1CD056F1" w14:textId="77777777" w:rsidR="00DA22EF" w:rsidRPr="00367C78" w:rsidRDefault="00DA22EF" w:rsidP="00DA0C58">
            <w:pPr>
              <w:pStyle w:val="ENoteTableText"/>
              <w:tabs>
                <w:tab w:val="center" w:leader="dot" w:pos="2268"/>
              </w:tabs>
            </w:pPr>
          </w:p>
        </w:tc>
        <w:tc>
          <w:tcPr>
            <w:tcW w:w="3505" w:type="pct"/>
            <w:shd w:val="clear" w:color="auto" w:fill="auto"/>
          </w:tcPr>
          <w:p w14:paraId="7FA42ECB" w14:textId="20CDAB46" w:rsidR="00DA22EF" w:rsidRPr="00367C78" w:rsidRDefault="00DA22EF" w:rsidP="006D1E60">
            <w:pPr>
              <w:pStyle w:val="ENoteTableText"/>
            </w:pPr>
            <w:r w:rsidRPr="00367C78">
              <w:t>am F2019L01660</w:t>
            </w:r>
            <w:r w:rsidR="0048163D" w:rsidRPr="00367C78">
              <w:t xml:space="preserve">; </w:t>
            </w:r>
            <w:r w:rsidR="005E5266" w:rsidRPr="00221505">
              <w:t>F2024L00686</w:t>
            </w:r>
          </w:p>
        </w:tc>
      </w:tr>
      <w:tr w:rsidR="00A35C98" w:rsidRPr="00367C78" w14:paraId="3AA1ECA6" w14:textId="77777777" w:rsidTr="001E3C34">
        <w:trPr>
          <w:cantSplit/>
        </w:trPr>
        <w:tc>
          <w:tcPr>
            <w:tcW w:w="1495" w:type="pct"/>
            <w:shd w:val="clear" w:color="auto" w:fill="auto"/>
          </w:tcPr>
          <w:p w14:paraId="2A94E62A" w14:textId="77777777" w:rsidR="00A35C98" w:rsidRPr="00367C78" w:rsidRDefault="00A35C98" w:rsidP="00DA0C58">
            <w:pPr>
              <w:pStyle w:val="ENoteTableText"/>
              <w:tabs>
                <w:tab w:val="center" w:leader="dot" w:pos="2268"/>
              </w:tabs>
            </w:pPr>
            <w:r w:rsidRPr="00367C78">
              <w:t>r 5.13</w:t>
            </w:r>
            <w:r w:rsidRPr="00367C78">
              <w:tab/>
            </w:r>
          </w:p>
        </w:tc>
        <w:tc>
          <w:tcPr>
            <w:tcW w:w="3505" w:type="pct"/>
            <w:shd w:val="clear" w:color="auto" w:fill="auto"/>
          </w:tcPr>
          <w:p w14:paraId="2D4E9474" w14:textId="77777777" w:rsidR="00A35C98" w:rsidRPr="00367C78" w:rsidRDefault="00A35C98" w:rsidP="006D1E60">
            <w:pPr>
              <w:pStyle w:val="ENoteTableText"/>
            </w:pPr>
            <w:r w:rsidRPr="00367C78">
              <w:t>ad F2018L00865</w:t>
            </w:r>
          </w:p>
        </w:tc>
      </w:tr>
      <w:tr w:rsidR="00AF7EF2" w:rsidRPr="00367C78" w14:paraId="784B7F43" w14:textId="77777777" w:rsidTr="001E3C34">
        <w:trPr>
          <w:cantSplit/>
        </w:trPr>
        <w:tc>
          <w:tcPr>
            <w:tcW w:w="1495" w:type="pct"/>
            <w:shd w:val="clear" w:color="auto" w:fill="auto"/>
          </w:tcPr>
          <w:p w14:paraId="71007338" w14:textId="77777777" w:rsidR="00AF7EF2" w:rsidRPr="00367C78" w:rsidRDefault="00AF7EF2" w:rsidP="00DA0C58">
            <w:pPr>
              <w:pStyle w:val="ENoteTableText"/>
              <w:tabs>
                <w:tab w:val="center" w:leader="dot" w:pos="2268"/>
              </w:tabs>
            </w:pPr>
          </w:p>
        </w:tc>
        <w:tc>
          <w:tcPr>
            <w:tcW w:w="3505" w:type="pct"/>
            <w:shd w:val="clear" w:color="auto" w:fill="auto"/>
          </w:tcPr>
          <w:p w14:paraId="39512028" w14:textId="77777777" w:rsidR="00AF7EF2" w:rsidRPr="00367C78" w:rsidRDefault="00AF7EF2" w:rsidP="006D1E60">
            <w:pPr>
              <w:pStyle w:val="ENoteTableText"/>
            </w:pPr>
            <w:r w:rsidRPr="00367C78">
              <w:t>am F2018L01434</w:t>
            </w:r>
          </w:p>
        </w:tc>
      </w:tr>
      <w:tr w:rsidR="00A35C98" w:rsidRPr="00367C78" w14:paraId="7F705FD9" w14:textId="77777777" w:rsidTr="001E3C34">
        <w:trPr>
          <w:cantSplit/>
        </w:trPr>
        <w:tc>
          <w:tcPr>
            <w:tcW w:w="1495" w:type="pct"/>
            <w:shd w:val="clear" w:color="auto" w:fill="auto"/>
          </w:tcPr>
          <w:p w14:paraId="035E1A4A" w14:textId="77777777" w:rsidR="00A35C98" w:rsidRPr="00367C78" w:rsidRDefault="00A35C98" w:rsidP="0024035B">
            <w:pPr>
              <w:pStyle w:val="ENoteTableText"/>
              <w:keepNext/>
            </w:pPr>
            <w:r w:rsidRPr="00367C78">
              <w:rPr>
                <w:b/>
              </w:rPr>
              <w:t>Part</w:t>
            </w:r>
            <w:r w:rsidR="00EA1C6C" w:rsidRPr="00367C78">
              <w:rPr>
                <w:b/>
              </w:rPr>
              <w:t> </w:t>
            </w:r>
            <w:r w:rsidRPr="00367C78">
              <w:rPr>
                <w:b/>
              </w:rPr>
              <w:t>6A</w:t>
            </w:r>
          </w:p>
        </w:tc>
        <w:tc>
          <w:tcPr>
            <w:tcW w:w="3505" w:type="pct"/>
            <w:shd w:val="clear" w:color="auto" w:fill="auto"/>
          </w:tcPr>
          <w:p w14:paraId="4C23408E" w14:textId="77777777" w:rsidR="00A35C98" w:rsidRPr="00367C78" w:rsidRDefault="00A35C98" w:rsidP="006D1E60">
            <w:pPr>
              <w:pStyle w:val="ENoteTableText"/>
            </w:pPr>
          </w:p>
        </w:tc>
      </w:tr>
      <w:tr w:rsidR="00A35C98" w:rsidRPr="00367C78" w14:paraId="43139657" w14:textId="77777777" w:rsidTr="001E3C34">
        <w:trPr>
          <w:cantSplit/>
        </w:trPr>
        <w:tc>
          <w:tcPr>
            <w:tcW w:w="1495" w:type="pct"/>
            <w:shd w:val="clear" w:color="auto" w:fill="auto"/>
          </w:tcPr>
          <w:p w14:paraId="151A06FD" w14:textId="77777777" w:rsidR="00A35C98" w:rsidRPr="00367C78" w:rsidRDefault="00A35C98" w:rsidP="00DA0C58">
            <w:pPr>
              <w:pStyle w:val="ENoteTableText"/>
              <w:tabs>
                <w:tab w:val="center" w:leader="dot" w:pos="2268"/>
              </w:tabs>
            </w:pPr>
            <w:r w:rsidRPr="00367C78">
              <w:t>Part</w:t>
            </w:r>
            <w:r w:rsidR="00EA1C6C" w:rsidRPr="00367C78">
              <w:t> </w:t>
            </w:r>
            <w:r w:rsidRPr="00367C78">
              <w:t>6A</w:t>
            </w:r>
            <w:r w:rsidRPr="00367C78">
              <w:tab/>
            </w:r>
          </w:p>
        </w:tc>
        <w:tc>
          <w:tcPr>
            <w:tcW w:w="3505" w:type="pct"/>
            <w:shd w:val="clear" w:color="auto" w:fill="auto"/>
          </w:tcPr>
          <w:p w14:paraId="228AD4D4" w14:textId="77777777" w:rsidR="00A35C98" w:rsidRPr="00367C78" w:rsidRDefault="00A35C98" w:rsidP="006D1E60">
            <w:pPr>
              <w:pStyle w:val="ENoteTableText"/>
            </w:pPr>
            <w:r w:rsidRPr="00367C78">
              <w:t>ad. 2010 No.</w:t>
            </w:r>
            <w:r w:rsidR="00EA1C6C" w:rsidRPr="00367C78">
              <w:t> </w:t>
            </w:r>
            <w:r w:rsidRPr="00367C78">
              <w:t>267</w:t>
            </w:r>
          </w:p>
        </w:tc>
      </w:tr>
      <w:tr w:rsidR="00A35C98" w:rsidRPr="00367C78" w14:paraId="54833004" w14:textId="77777777" w:rsidTr="001E3C34">
        <w:trPr>
          <w:cantSplit/>
        </w:trPr>
        <w:tc>
          <w:tcPr>
            <w:tcW w:w="1495" w:type="pct"/>
            <w:shd w:val="clear" w:color="auto" w:fill="auto"/>
          </w:tcPr>
          <w:p w14:paraId="617B72D3" w14:textId="77777777" w:rsidR="00A35C98" w:rsidRPr="00367C78" w:rsidRDefault="00A35C98" w:rsidP="00DA0C58">
            <w:pPr>
              <w:pStyle w:val="ENoteTableText"/>
              <w:tabs>
                <w:tab w:val="center" w:leader="dot" w:pos="2268"/>
              </w:tabs>
            </w:pPr>
            <w:r w:rsidRPr="00367C78">
              <w:t>r. 6A.1</w:t>
            </w:r>
            <w:r w:rsidRPr="00367C78">
              <w:tab/>
            </w:r>
          </w:p>
        </w:tc>
        <w:tc>
          <w:tcPr>
            <w:tcW w:w="3505" w:type="pct"/>
            <w:shd w:val="clear" w:color="auto" w:fill="auto"/>
          </w:tcPr>
          <w:p w14:paraId="57F10615" w14:textId="77777777" w:rsidR="00A35C98" w:rsidRPr="00367C78" w:rsidRDefault="00A35C98" w:rsidP="006D1E60">
            <w:pPr>
              <w:pStyle w:val="ENoteTableText"/>
            </w:pPr>
            <w:r w:rsidRPr="00367C78">
              <w:t>ad. 2010 No.</w:t>
            </w:r>
            <w:r w:rsidR="00EA1C6C" w:rsidRPr="00367C78">
              <w:t> </w:t>
            </w:r>
            <w:r w:rsidRPr="00367C78">
              <w:t>267</w:t>
            </w:r>
          </w:p>
        </w:tc>
      </w:tr>
      <w:tr w:rsidR="00A35C98" w:rsidRPr="00367C78" w14:paraId="024D85D8" w14:textId="77777777" w:rsidTr="001E3C34">
        <w:trPr>
          <w:cantSplit/>
        </w:trPr>
        <w:tc>
          <w:tcPr>
            <w:tcW w:w="1495" w:type="pct"/>
            <w:shd w:val="clear" w:color="auto" w:fill="auto"/>
          </w:tcPr>
          <w:p w14:paraId="47D5E1DE" w14:textId="77777777" w:rsidR="00A35C98" w:rsidRPr="00367C78" w:rsidRDefault="00A35C98" w:rsidP="00136B55">
            <w:pPr>
              <w:pStyle w:val="ENoteTableText"/>
              <w:tabs>
                <w:tab w:val="center" w:leader="dot" w:pos="2268"/>
              </w:tabs>
            </w:pPr>
            <w:r w:rsidRPr="00367C78">
              <w:rPr>
                <w:b/>
              </w:rPr>
              <w:t>Part</w:t>
            </w:r>
            <w:r w:rsidR="00EA1C6C" w:rsidRPr="00367C78">
              <w:rPr>
                <w:b/>
              </w:rPr>
              <w:t> </w:t>
            </w:r>
            <w:r w:rsidRPr="00367C78">
              <w:rPr>
                <w:b/>
              </w:rPr>
              <w:t>7</w:t>
            </w:r>
          </w:p>
        </w:tc>
        <w:tc>
          <w:tcPr>
            <w:tcW w:w="3505" w:type="pct"/>
            <w:shd w:val="clear" w:color="auto" w:fill="auto"/>
          </w:tcPr>
          <w:p w14:paraId="7346E85F" w14:textId="77777777" w:rsidR="00A35C98" w:rsidRPr="00367C78" w:rsidRDefault="00A35C98" w:rsidP="006D1E60">
            <w:pPr>
              <w:pStyle w:val="ENoteTableText"/>
            </w:pPr>
          </w:p>
        </w:tc>
      </w:tr>
      <w:tr w:rsidR="00A35C98" w:rsidRPr="00367C78" w14:paraId="763A6912" w14:textId="77777777" w:rsidTr="001E3C34">
        <w:trPr>
          <w:cantSplit/>
        </w:trPr>
        <w:tc>
          <w:tcPr>
            <w:tcW w:w="1495" w:type="pct"/>
            <w:shd w:val="clear" w:color="auto" w:fill="auto"/>
          </w:tcPr>
          <w:p w14:paraId="7314505C" w14:textId="77777777" w:rsidR="00A35C98" w:rsidRPr="00367C78" w:rsidRDefault="00A35C98" w:rsidP="00136B55">
            <w:pPr>
              <w:pStyle w:val="ENoteTableText"/>
              <w:tabs>
                <w:tab w:val="center" w:leader="dot" w:pos="2268"/>
              </w:tabs>
              <w:rPr>
                <w:b/>
              </w:rPr>
            </w:pPr>
            <w:r w:rsidRPr="00367C78">
              <w:rPr>
                <w:b/>
              </w:rPr>
              <w:t>Division</w:t>
            </w:r>
            <w:r w:rsidR="00EA1C6C" w:rsidRPr="00367C78">
              <w:rPr>
                <w:b/>
              </w:rPr>
              <w:t> </w:t>
            </w:r>
            <w:r w:rsidRPr="00367C78">
              <w:rPr>
                <w:b/>
              </w:rPr>
              <w:t>7.1</w:t>
            </w:r>
          </w:p>
        </w:tc>
        <w:tc>
          <w:tcPr>
            <w:tcW w:w="3505" w:type="pct"/>
            <w:shd w:val="clear" w:color="auto" w:fill="auto"/>
          </w:tcPr>
          <w:p w14:paraId="6D5BCFA9" w14:textId="77777777" w:rsidR="00A35C98" w:rsidRPr="00367C78" w:rsidRDefault="00A35C98" w:rsidP="006D1E60">
            <w:pPr>
              <w:pStyle w:val="ENoteTableText"/>
            </w:pPr>
          </w:p>
        </w:tc>
      </w:tr>
      <w:tr w:rsidR="00280E3F" w:rsidRPr="00367C78" w14:paraId="556A3E75" w14:textId="77777777" w:rsidTr="001E3C34">
        <w:trPr>
          <w:cantSplit/>
        </w:trPr>
        <w:tc>
          <w:tcPr>
            <w:tcW w:w="1495" w:type="pct"/>
            <w:shd w:val="clear" w:color="auto" w:fill="auto"/>
          </w:tcPr>
          <w:p w14:paraId="39DDE049" w14:textId="77777777" w:rsidR="00280E3F" w:rsidRPr="00367C78" w:rsidRDefault="00280E3F" w:rsidP="00136B55">
            <w:pPr>
              <w:pStyle w:val="ENoteTableText"/>
              <w:tabs>
                <w:tab w:val="center" w:leader="dot" w:pos="2268"/>
              </w:tabs>
            </w:pPr>
            <w:r w:rsidRPr="00367C78">
              <w:t>r 7.1</w:t>
            </w:r>
            <w:r w:rsidRPr="00367C78">
              <w:tab/>
            </w:r>
          </w:p>
        </w:tc>
        <w:tc>
          <w:tcPr>
            <w:tcW w:w="3505" w:type="pct"/>
            <w:shd w:val="clear" w:color="auto" w:fill="auto"/>
          </w:tcPr>
          <w:p w14:paraId="0FF21708" w14:textId="68C491A9" w:rsidR="00280E3F" w:rsidRPr="00367C78" w:rsidRDefault="00280E3F" w:rsidP="006D1E60">
            <w:pPr>
              <w:pStyle w:val="ENoteTableText"/>
            </w:pPr>
            <w:r w:rsidRPr="00367C78">
              <w:t>am F2021L01032</w:t>
            </w:r>
            <w:r w:rsidR="008D7B5D" w:rsidRPr="00367C78">
              <w:t>; F2021L01474</w:t>
            </w:r>
            <w:r w:rsidR="00002DD2" w:rsidRPr="00367C78">
              <w:t>; F2023L01667</w:t>
            </w:r>
          </w:p>
        </w:tc>
      </w:tr>
      <w:tr w:rsidR="00A35C98" w:rsidRPr="00367C78" w14:paraId="7F7ADA9A" w14:textId="77777777" w:rsidTr="001E3C34">
        <w:trPr>
          <w:cantSplit/>
        </w:trPr>
        <w:tc>
          <w:tcPr>
            <w:tcW w:w="1495" w:type="pct"/>
            <w:shd w:val="clear" w:color="auto" w:fill="auto"/>
          </w:tcPr>
          <w:p w14:paraId="67EB0351" w14:textId="77777777" w:rsidR="00A35C98" w:rsidRPr="00367C78" w:rsidRDefault="00A35C98" w:rsidP="00136B55">
            <w:pPr>
              <w:pStyle w:val="ENoteTableText"/>
              <w:tabs>
                <w:tab w:val="center" w:leader="dot" w:pos="2268"/>
              </w:tabs>
            </w:pPr>
            <w:r w:rsidRPr="00367C78">
              <w:t>r 7.2</w:t>
            </w:r>
            <w:r w:rsidRPr="00367C78">
              <w:tab/>
            </w:r>
          </w:p>
        </w:tc>
        <w:tc>
          <w:tcPr>
            <w:tcW w:w="3505" w:type="pct"/>
            <w:shd w:val="clear" w:color="auto" w:fill="auto"/>
          </w:tcPr>
          <w:p w14:paraId="3DEB1B15" w14:textId="77777777" w:rsidR="00A35C98" w:rsidRPr="00367C78" w:rsidRDefault="00A35C98" w:rsidP="006D1E60">
            <w:pPr>
              <w:pStyle w:val="ENoteTableText"/>
            </w:pPr>
            <w:r w:rsidRPr="00367C78">
              <w:t>am F2017L01561; F2018L00311</w:t>
            </w:r>
          </w:p>
        </w:tc>
      </w:tr>
      <w:tr w:rsidR="00A35C98" w:rsidRPr="00367C78" w14:paraId="2813C4CB" w14:textId="77777777" w:rsidTr="001E3C34">
        <w:trPr>
          <w:cantSplit/>
        </w:trPr>
        <w:tc>
          <w:tcPr>
            <w:tcW w:w="1495" w:type="pct"/>
            <w:shd w:val="clear" w:color="auto" w:fill="auto"/>
          </w:tcPr>
          <w:p w14:paraId="27214E51" w14:textId="77777777" w:rsidR="00A35C98" w:rsidRPr="00367C78" w:rsidRDefault="00A35C98" w:rsidP="00136B55">
            <w:pPr>
              <w:pStyle w:val="ENoteTableText"/>
              <w:tabs>
                <w:tab w:val="center" w:leader="dot" w:pos="2268"/>
              </w:tabs>
              <w:rPr>
                <w:b/>
              </w:rPr>
            </w:pPr>
            <w:r w:rsidRPr="00367C78">
              <w:rPr>
                <w:b/>
              </w:rPr>
              <w:t>Division</w:t>
            </w:r>
            <w:r w:rsidR="00EA1C6C" w:rsidRPr="00367C78">
              <w:rPr>
                <w:b/>
              </w:rPr>
              <w:t> </w:t>
            </w:r>
            <w:r w:rsidRPr="00367C78">
              <w:rPr>
                <w:b/>
              </w:rPr>
              <w:t>7.2</w:t>
            </w:r>
          </w:p>
        </w:tc>
        <w:tc>
          <w:tcPr>
            <w:tcW w:w="3505" w:type="pct"/>
            <w:shd w:val="clear" w:color="auto" w:fill="auto"/>
          </w:tcPr>
          <w:p w14:paraId="43C64361" w14:textId="77777777" w:rsidR="00A35C98" w:rsidRPr="00367C78" w:rsidRDefault="00A35C98" w:rsidP="006D1E60">
            <w:pPr>
              <w:pStyle w:val="ENoteTableText"/>
            </w:pPr>
          </w:p>
        </w:tc>
      </w:tr>
      <w:tr w:rsidR="00A35C98" w:rsidRPr="00367C78" w14:paraId="2E0C4AFD" w14:textId="77777777" w:rsidTr="001E3C34">
        <w:trPr>
          <w:cantSplit/>
        </w:trPr>
        <w:tc>
          <w:tcPr>
            <w:tcW w:w="1495" w:type="pct"/>
            <w:shd w:val="clear" w:color="auto" w:fill="auto"/>
          </w:tcPr>
          <w:p w14:paraId="19717072" w14:textId="77777777" w:rsidR="00A35C98" w:rsidRPr="00367C78" w:rsidRDefault="00A35C98" w:rsidP="00136B55">
            <w:pPr>
              <w:pStyle w:val="ENoteTableText"/>
              <w:tabs>
                <w:tab w:val="center" w:leader="dot" w:pos="2268"/>
              </w:tabs>
            </w:pPr>
            <w:r w:rsidRPr="00367C78">
              <w:t>r 7.3</w:t>
            </w:r>
            <w:r w:rsidRPr="00367C78">
              <w:tab/>
            </w:r>
          </w:p>
        </w:tc>
        <w:tc>
          <w:tcPr>
            <w:tcW w:w="3505" w:type="pct"/>
            <w:shd w:val="clear" w:color="auto" w:fill="auto"/>
          </w:tcPr>
          <w:p w14:paraId="2FF390F1" w14:textId="77777777" w:rsidR="00A35C98" w:rsidRPr="00367C78" w:rsidRDefault="00A35C98" w:rsidP="006D1E60">
            <w:pPr>
              <w:pStyle w:val="ENoteTableText"/>
            </w:pPr>
            <w:r w:rsidRPr="00367C78">
              <w:t>am F2016L00109</w:t>
            </w:r>
          </w:p>
        </w:tc>
      </w:tr>
      <w:tr w:rsidR="00B30D4B" w:rsidRPr="00367C78" w14:paraId="7B94B814" w14:textId="77777777" w:rsidTr="001E3C34">
        <w:trPr>
          <w:cantSplit/>
        </w:trPr>
        <w:tc>
          <w:tcPr>
            <w:tcW w:w="1495" w:type="pct"/>
            <w:shd w:val="clear" w:color="auto" w:fill="auto"/>
          </w:tcPr>
          <w:p w14:paraId="3BB589CA" w14:textId="28AFFF25" w:rsidR="00B30D4B" w:rsidRPr="00367C78" w:rsidRDefault="00B30D4B" w:rsidP="00136B55">
            <w:pPr>
              <w:pStyle w:val="ENoteTableText"/>
              <w:tabs>
                <w:tab w:val="center" w:leader="dot" w:pos="2268"/>
              </w:tabs>
            </w:pPr>
            <w:r w:rsidRPr="00367C78">
              <w:t>r 7.4</w:t>
            </w:r>
            <w:r w:rsidRPr="00367C78">
              <w:tab/>
            </w:r>
          </w:p>
        </w:tc>
        <w:tc>
          <w:tcPr>
            <w:tcW w:w="3505" w:type="pct"/>
            <w:shd w:val="clear" w:color="auto" w:fill="auto"/>
          </w:tcPr>
          <w:p w14:paraId="3E73CD38" w14:textId="7064D058" w:rsidR="00B30D4B" w:rsidRPr="00367C78" w:rsidRDefault="00B30D4B" w:rsidP="006D1E60">
            <w:pPr>
              <w:pStyle w:val="ENoteTableText"/>
            </w:pPr>
            <w:r w:rsidRPr="00367C78">
              <w:t>am F2023L00769</w:t>
            </w:r>
            <w:r w:rsidR="0025594B" w:rsidRPr="00367C78">
              <w:t>; F2023L01558</w:t>
            </w:r>
          </w:p>
        </w:tc>
      </w:tr>
      <w:tr w:rsidR="002133F1" w:rsidRPr="00367C78" w14:paraId="79EBCA48" w14:textId="77777777" w:rsidTr="001E3C34">
        <w:trPr>
          <w:cantSplit/>
        </w:trPr>
        <w:tc>
          <w:tcPr>
            <w:tcW w:w="1495" w:type="pct"/>
            <w:shd w:val="clear" w:color="auto" w:fill="auto"/>
          </w:tcPr>
          <w:p w14:paraId="28A592CB" w14:textId="77777777" w:rsidR="002133F1" w:rsidRPr="00367C78" w:rsidRDefault="002133F1" w:rsidP="00136B55">
            <w:pPr>
              <w:pStyle w:val="ENoteTableText"/>
              <w:tabs>
                <w:tab w:val="center" w:leader="dot" w:pos="2268"/>
              </w:tabs>
            </w:pPr>
            <w:r w:rsidRPr="00367C78">
              <w:t>r 7.5</w:t>
            </w:r>
            <w:r w:rsidRPr="00367C78">
              <w:tab/>
            </w:r>
          </w:p>
        </w:tc>
        <w:tc>
          <w:tcPr>
            <w:tcW w:w="3505" w:type="pct"/>
            <w:shd w:val="clear" w:color="auto" w:fill="auto"/>
          </w:tcPr>
          <w:p w14:paraId="72FD4923" w14:textId="77777777" w:rsidR="002133F1" w:rsidRPr="00367C78" w:rsidRDefault="002133F1" w:rsidP="006D1E60">
            <w:pPr>
              <w:pStyle w:val="ENoteTableText"/>
            </w:pPr>
            <w:r w:rsidRPr="00367C78">
              <w:t>am F2020L00946</w:t>
            </w:r>
          </w:p>
        </w:tc>
      </w:tr>
      <w:tr w:rsidR="00A35C98" w:rsidRPr="00367C78" w14:paraId="7FE2284B" w14:textId="77777777" w:rsidTr="001E3C34">
        <w:trPr>
          <w:cantSplit/>
        </w:trPr>
        <w:tc>
          <w:tcPr>
            <w:tcW w:w="1495" w:type="pct"/>
            <w:shd w:val="clear" w:color="auto" w:fill="auto"/>
          </w:tcPr>
          <w:p w14:paraId="65BC350C" w14:textId="77777777" w:rsidR="00A35C98" w:rsidRPr="00367C78" w:rsidRDefault="00A35C98" w:rsidP="000114FC">
            <w:pPr>
              <w:pStyle w:val="ENoteTableText"/>
              <w:keepNext/>
              <w:tabs>
                <w:tab w:val="center" w:leader="dot" w:pos="2268"/>
              </w:tabs>
              <w:rPr>
                <w:b/>
              </w:rPr>
            </w:pPr>
            <w:r w:rsidRPr="00367C78">
              <w:rPr>
                <w:b/>
              </w:rPr>
              <w:t>Division</w:t>
            </w:r>
            <w:r w:rsidR="00EA1C6C" w:rsidRPr="00367C78">
              <w:rPr>
                <w:b/>
              </w:rPr>
              <w:t> </w:t>
            </w:r>
            <w:r w:rsidRPr="00367C78">
              <w:rPr>
                <w:b/>
              </w:rPr>
              <w:t>7.3</w:t>
            </w:r>
          </w:p>
        </w:tc>
        <w:tc>
          <w:tcPr>
            <w:tcW w:w="3505" w:type="pct"/>
            <w:shd w:val="clear" w:color="auto" w:fill="auto"/>
          </w:tcPr>
          <w:p w14:paraId="004C082C" w14:textId="77777777" w:rsidR="00A35C98" w:rsidRPr="00367C78" w:rsidRDefault="00A35C98" w:rsidP="006D1E60">
            <w:pPr>
              <w:pStyle w:val="ENoteTableText"/>
            </w:pPr>
          </w:p>
        </w:tc>
      </w:tr>
      <w:tr w:rsidR="00A35C98" w:rsidRPr="00367C78" w14:paraId="16CE85BC" w14:textId="77777777" w:rsidTr="001E3C34">
        <w:trPr>
          <w:cantSplit/>
        </w:trPr>
        <w:tc>
          <w:tcPr>
            <w:tcW w:w="1495" w:type="pct"/>
            <w:shd w:val="clear" w:color="auto" w:fill="auto"/>
          </w:tcPr>
          <w:p w14:paraId="2230BAD0" w14:textId="77777777" w:rsidR="00A35C98" w:rsidRPr="00367C78" w:rsidRDefault="00A35C98" w:rsidP="00136B55">
            <w:pPr>
              <w:pStyle w:val="ENoteTableText"/>
              <w:tabs>
                <w:tab w:val="center" w:leader="dot" w:pos="2268"/>
              </w:tabs>
            </w:pPr>
            <w:r w:rsidRPr="00367C78">
              <w:t>r 7.7</w:t>
            </w:r>
            <w:r w:rsidRPr="00367C78">
              <w:tab/>
            </w:r>
          </w:p>
        </w:tc>
        <w:tc>
          <w:tcPr>
            <w:tcW w:w="3505" w:type="pct"/>
            <w:shd w:val="clear" w:color="auto" w:fill="auto"/>
          </w:tcPr>
          <w:p w14:paraId="427B7F46" w14:textId="77777777" w:rsidR="00A35C98" w:rsidRPr="00367C78" w:rsidRDefault="00A35C98" w:rsidP="006D1E60">
            <w:pPr>
              <w:pStyle w:val="ENoteTableText"/>
            </w:pPr>
            <w:r w:rsidRPr="00367C78">
              <w:t>am F2017L00853</w:t>
            </w:r>
          </w:p>
        </w:tc>
      </w:tr>
      <w:tr w:rsidR="00A35C98" w:rsidRPr="00367C78" w14:paraId="133675F9" w14:textId="77777777" w:rsidTr="001E3C34">
        <w:trPr>
          <w:cantSplit/>
        </w:trPr>
        <w:tc>
          <w:tcPr>
            <w:tcW w:w="1495" w:type="pct"/>
            <w:shd w:val="clear" w:color="auto" w:fill="auto"/>
          </w:tcPr>
          <w:p w14:paraId="0BED46F4" w14:textId="77777777" w:rsidR="00A35C98" w:rsidRPr="00367C78" w:rsidRDefault="00A35C98" w:rsidP="00136B55">
            <w:pPr>
              <w:pStyle w:val="ENoteTableText"/>
              <w:tabs>
                <w:tab w:val="center" w:leader="dot" w:pos="2268"/>
              </w:tabs>
            </w:pPr>
            <w:r w:rsidRPr="00367C78">
              <w:t>r 7.8</w:t>
            </w:r>
            <w:r w:rsidRPr="00367C78">
              <w:tab/>
            </w:r>
          </w:p>
        </w:tc>
        <w:tc>
          <w:tcPr>
            <w:tcW w:w="3505" w:type="pct"/>
            <w:shd w:val="clear" w:color="auto" w:fill="auto"/>
          </w:tcPr>
          <w:p w14:paraId="28C7C753" w14:textId="77777777" w:rsidR="00A35C98" w:rsidRPr="00367C78" w:rsidRDefault="00A35C98" w:rsidP="006D1E60">
            <w:pPr>
              <w:pStyle w:val="ENoteTableText"/>
            </w:pPr>
            <w:r w:rsidRPr="00367C78">
              <w:t>ad F2017L00853</w:t>
            </w:r>
          </w:p>
        </w:tc>
      </w:tr>
      <w:tr w:rsidR="00A35C98" w:rsidRPr="00367C78" w14:paraId="3A94E09E" w14:textId="77777777" w:rsidTr="001E3C34">
        <w:trPr>
          <w:cantSplit/>
        </w:trPr>
        <w:tc>
          <w:tcPr>
            <w:tcW w:w="1495" w:type="pct"/>
            <w:shd w:val="clear" w:color="auto" w:fill="auto"/>
          </w:tcPr>
          <w:p w14:paraId="2B589B7D" w14:textId="59D90DEE" w:rsidR="00A35C98" w:rsidRPr="00367C78" w:rsidRDefault="002023AE" w:rsidP="006D1E60">
            <w:pPr>
              <w:pStyle w:val="ENoteTableText"/>
            </w:pPr>
            <w:r>
              <w:rPr>
                <w:b/>
              </w:rPr>
              <w:t>Part 8</w:t>
            </w:r>
          </w:p>
        </w:tc>
        <w:tc>
          <w:tcPr>
            <w:tcW w:w="3505" w:type="pct"/>
            <w:shd w:val="clear" w:color="auto" w:fill="auto"/>
          </w:tcPr>
          <w:p w14:paraId="0151CF93" w14:textId="77777777" w:rsidR="00A35C98" w:rsidRPr="00367C78" w:rsidRDefault="00A35C98" w:rsidP="006D1E60">
            <w:pPr>
              <w:pStyle w:val="ENoteTableText"/>
            </w:pPr>
          </w:p>
        </w:tc>
      </w:tr>
      <w:tr w:rsidR="00A35C98" w:rsidRPr="00367C78" w14:paraId="2B550165" w14:textId="77777777" w:rsidTr="001E3C34">
        <w:trPr>
          <w:cantSplit/>
        </w:trPr>
        <w:tc>
          <w:tcPr>
            <w:tcW w:w="1495" w:type="pct"/>
            <w:shd w:val="clear" w:color="auto" w:fill="auto"/>
          </w:tcPr>
          <w:p w14:paraId="7C79D94C" w14:textId="77777777" w:rsidR="00A35C98" w:rsidRPr="00367C78" w:rsidRDefault="00A35C98" w:rsidP="00DA0C58">
            <w:pPr>
              <w:pStyle w:val="ENoteTableText"/>
              <w:tabs>
                <w:tab w:val="center" w:leader="dot" w:pos="2268"/>
              </w:tabs>
            </w:pPr>
            <w:r w:rsidRPr="00367C78">
              <w:t>r. 8.1A</w:t>
            </w:r>
            <w:r w:rsidRPr="00367C78">
              <w:tab/>
            </w:r>
          </w:p>
        </w:tc>
        <w:tc>
          <w:tcPr>
            <w:tcW w:w="3505" w:type="pct"/>
            <w:shd w:val="clear" w:color="auto" w:fill="auto"/>
          </w:tcPr>
          <w:p w14:paraId="69924459" w14:textId="77777777" w:rsidR="00A35C98" w:rsidRPr="00367C78" w:rsidRDefault="00A35C98" w:rsidP="006D1E60">
            <w:pPr>
              <w:pStyle w:val="ENoteTableText"/>
            </w:pPr>
            <w:r w:rsidRPr="00367C78">
              <w:t>ad. 2011 No.</w:t>
            </w:r>
            <w:r w:rsidR="00EA1C6C" w:rsidRPr="00367C78">
              <w:t> </w:t>
            </w:r>
            <w:r w:rsidRPr="00367C78">
              <w:t>104</w:t>
            </w:r>
          </w:p>
        </w:tc>
      </w:tr>
      <w:tr w:rsidR="00A35C98" w:rsidRPr="00367C78" w14:paraId="279E3F9D" w14:textId="77777777" w:rsidTr="001E3C34">
        <w:trPr>
          <w:cantSplit/>
        </w:trPr>
        <w:tc>
          <w:tcPr>
            <w:tcW w:w="1495" w:type="pct"/>
            <w:shd w:val="clear" w:color="auto" w:fill="auto"/>
          </w:tcPr>
          <w:p w14:paraId="77234B37" w14:textId="77777777" w:rsidR="00A35C98" w:rsidRPr="00367C78" w:rsidRDefault="00A35C98" w:rsidP="00DA0C58">
            <w:pPr>
              <w:pStyle w:val="ENoteTableText"/>
              <w:tabs>
                <w:tab w:val="center" w:leader="dot" w:pos="2268"/>
              </w:tabs>
            </w:pPr>
          </w:p>
        </w:tc>
        <w:tc>
          <w:tcPr>
            <w:tcW w:w="3505" w:type="pct"/>
            <w:shd w:val="clear" w:color="auto" w:fill="auto"/>
          </w:tcPr>
          <w:p w14:paraId="200980C8" w14:textId="77777777" w:rsidR="00A35C98" w:rsidRPr="00367C78" w:rsidRDefault="00A35C98" w:rsidP="006D1E60">
            <w:pPr>
              <w:pStyle w:val="ENoteTableText"/>
            </w:pPr>
            <w:r w:rsidRPr="00367C78">
              <w:t>am No 75, 2015; F2016L00109</w:t>
            </w:r>
          </w:p>
        </w:tc>
      </w:tr>
      <w:tr w:rsidR="00DA22EF" w:rsidRPr="00367C78" w14:paraId="00461D10" w14:textId="77777777" w:rsidTr="001E3C34">
        <w:trPr>
          <w:cantSplit/>
        </w:trPr>
        <w:tc>
          <w:tcPr>
            <w:tcW w:w="1495" w:type="pct"/>
            <w:shd w:val="clear" w:color="auto" w:fill="auto"/>
          </w:tcPr>
          <w:p w14:paraId="7CFB4465" w14:textId="77777777" w:rsidR="00DA22EF" w:rsidRPr="00367C78" w:rsidRDefault="00DA22EF" w:rsidP="00DA0C58">
            <w:pPr>
              <w:pStyle w:val="ENoteTableText"/>
              <w:tabs>
                <w:tab w:val="center" w:leader="dot" w:pos="2268"/>
              </w:tabs>
            </w:pPr>
            <w:r w:rsidRPr="00367C78">
              <w:t>r 8.1</w:t>
            </w:r>
            <w:r w:rsidRPr="00367C78">
              <w:tab/>
            </w:r>
          </w:p>
        </w:tc>
        <w:tc>
          <w:tcPr>
            <w:tcW w:w="3505" w:type="pct"/>
            <w:shd w:val="clear" w:color="auto" w:fill="auto"/>
          </w:tcPr>
          <w:p w14:paraId="4E7BD924" w14:textId="77777777" w:rsidR="00DA22EF" w:rsidRPr="00367C78" w:rsidRDefault="00DA22EF" w:rsidP="006D1E60">
            <w:pPr>
              <w:pStyle w:val="ENoteTableText"/>
            </w:pPr>
            <w:r w:rsidRPr="00367C78">
              <w:t>am F2019L01660</w:t>
            </w:r>
          </w:p>
        </w:tc>
      </w:tr>
      <w:tr w:rsidR="00A35C98" w:rsidRPr="00367C78" w14:paraId="182A7E51" w14:textId="77777777" w:rsidTr="001E3C34">
        <w:trPr>
          <w:cantSplit/>
        </w:trPr>
        <w:tc>
          <w:tcPr>
            <w:tcW w:w="1495" w:type="pct"/>
            <w:shd w:val="clear" w:color="auto" w:fill="auto"/>
          </w:tcPr>
          <w:p w14:paraId="1CD5A045" w14:textId="77777777" w:rsidR="00A35C98" w:rsidRPr="00367C78" w:rsidRDefault="00A35C98" w:rsidP="00DA0C58">
            <w:pPr>
              <w:pStyle w:val="ENoteTableText"/>
              <w:tabs>
                <w:tab w:val="center" w:leader="dot" w:pos="2268"/>
              </w:tabs>
            </w:pPr>
            <w:r w:rsidRPr="00367C78">
              <w:t>r 8.2</w:t>
            </w:r>
            <w:r w:rsidRPr="00367C78">
              <w:tab/>
            </w:r>
          </w:p>
        </w:tc>
        <w:tc>
          <w:tcPr>
            <w:tcW w:w="3505" w:type="pct"/>
            <w:shd w:val="clear" w:color="auto" w:fill="auto"/>
          </w:tcPr>
          <w:p w14:paraId="4A72260C" w14:textId="77777777" w:rsidR="00A35C98" w:rsidRPr="00367C78" w:rsidRDefault="00A35C98" w:rsidP="006D1E60">
            <w:pPr>
              <w:pStyle w:val="ENoteTableText"/>
            </w:pPr>
            <w:r w:rsidRPr="00367C78">
              <w:t>am F2017L00853</w:t>
            </w:r>
          </w:p>
        </w:tc>
      </w:tr>
      <w:tr w:rsidR="00A35C98" w:rsidRPr="00367C78" w14:paraId="6110A3F8" w14:textId="77777777" w:rsidTr="001E3C34">
        <w:trPr>
          <w:cantSplit/>
        </w:trPr>
        <w:tc>
          <w:tcPr>
            <w:tcW w:w="1495" w:type="pct"/>
            <w:shd w:val="clear" w:color="auto" w:fill="auto"/>
          </w:tcPr>
          <w:p w14:paraId="313CA8BE" w14:textId="77777777" w:rsidR="00A35C98" w:rsidRPr="00367C78" w:rsidRDefault="00A35C98" w:rsidP="00DA0C58">
            <w:pPr>
              <w:pStyle w:val="ENoteTableText"/>
              <w:tabs>
                <w:tab w:val="center" w:leader="dot" w:pos="2268"/>
              </w:tabs>
            </w:pPr>
          </w:p>
        </w:tc>
        <w:tc>
          <w:tcPr>
            <w:tcW w:w="3505" w:type="pct"/>
            <w:shd w:val="clear" w:color="auto" w:fill="auto"/>
          </w:tcPr>
          <w:p w14:paraId="7F224727" w14:textId="77777777" w:rsidR="00A35C98" w:rsidRPr="00367C78" w:rsidRDefault="00A35C98" w:rsidP="006D1E60">
            <w:pPr>
              <w:pStyle w:val="ENoteTableText"/>
            </w:pPr>
            <w:r w:rsidRPr="00367C78">
              <w:t>rep F2017L01561</w:t>
            </w:r>
          </w:p>
        </w:tc>
      </w:tr>
      <w:tr w:rsidR="002F3265" w:rsidRPr="00367C78" w14:paraId="7ED5884A" w14:textId="77777777" w:rsidTr="001E3C34">
        <w:trPr>
          <w:cantSplit/>
        </w:trPr>
        <w:tc>
          <w:tcPr>
            <w:tcW w:w="1495" w:type="pct"/>
            <w:shd w:val="clear" w:color="auto" w:fill="auto"/>
          </w:tcPr>
          <w:p w14:paraId="177F070A" w14:textId="2BD8EA35" w:rsidR="002F3265" w:rsidRPr="007E7C8D" w:rsidRDefault="002023AE" w:rsidP="00DA0C58">
            <w:pPr>
              <w:pStyle w:val="ENoteTableText"/>
              <w:tabs>
                <w:tab w:val="center" w:leader="dot" w:pos="2268"/>
              </w:tabs>
              <w:rPr>
                <w:b/>
                <w:bCs/>
              </w:rPr>
            </w:pPr>
            <w:r>
              <w:rPr>
                <w:b/>
                <w:bCs/>
              </w:rPr>
              <w:t>Part 8</w:t>
            </w:r>
            <w:r w:rsidR="002F3265">
              <w:rPr>
                <w:b/>
                <w:bCs/>
              </w:rPr>
              <w:t>AA</w:t>
            </w:r>
          </w:p>
        </w:tc>
        <w:tc>
          <w:tcPr>
            <w:tcW w:w="3505" w:type="pct"/>
            <w:shd w:val="clear" w:color="auto" w:fill="auto"/>
          </w:tcPr>
          <w:p w14:paraId="7F3DBF01" w14:textId="77777777" w:rsidR="002F3265" w:rsidRPr="00367C78" w:rsidRDefault="002F3265" w:rsidP="006D1E60">
            <w:pPr>
              <w:pStyle w:val="ENoteTableText"/>
            </w:pPr>
          </w:p>
        </w:tc>
      </w:tr>
      <w:tr w:rsidR="002F3265" w:rsidRPr="00367C78" w14:paraId="04BDCCBF" w14:textId="77777777" w:rsidTr="001E3C34">
        <w:trPr>
          <w:cantSplit/>
        </w:trPr>
        <w:tc>
          <w:tcPr>
            <w:tcW w:w="1495" w:type="pct"/>
            <w:shd w:val="clear" w:color="auto" w:fill="auto"/>
          </w:tcPr>
          <w:p w14:paraId="246448AC" w14:textId="2D92FD42" w:rsidR="002F3265" w:rsidRPr="00367C78" w:rsidRDefault="002023AE" w:rsidP="00DA0C58">
            <w:pPr>
              <w:pStyle w:val="ENoteTableText"/>
              <w:tabs>
                <w:tab w:val="center" w:leader="dot" w:pos="2268"/>
              </w:tabs>
            </w:pPr>
            <w:r>
              <w:t>Part 8</w:t>
            </w:r>
            <w:r w:rsidR="002F3265">
              <w:t>AA</w:t>
            </w:r>
            <w:r w:rsidR="002F3265">
              <w:tab/>
            </w:r>
          </w:p>
        </w:tc>
        <w:tc>
          <w:tcPr>
            <w:tcW w:w="3505" w:type="pct"/>
            <w:shd w:val="clear" w:color="auto" w:fill="auto"/>
          </w:tcPr>
          <w:p w14:paraId="3644B418" w14:textId="0A3F33FB" w:rsidR="002F3265" w:rsidRPr="00367C78" w:rsidRDefault="002F3265" w:rsidP="006D1E60">
            <w:pPr>
              <w:pStyle w:val="ENoteTableText"/>
            </w:pPr>
            <w:r>
              <w:t xml:space="preserve">ad </w:t>
            </w:r>
            <w:r w:rsidRPr="00E53695">
              <w:rPr>
                <w:u w:val="single"/>
              </w:rPr>
              <w:t>F2025L00414</w:t>
            </w:r>
          </w:p>
        </w:tc>
      </w:tr>
      <w:tr w:rsidR="002F3265" w:rsidRPr="00367C78" w14:paraId="1234040A" w14:textId="77777777" w:rsidTr="001E3C34">
        <w:trPr>
          <w:cantSplit/>
        </w:trPr>
        <w:tc>
          <w:tcPr>
            <w:tcW w:w="1495" w:type="pct"/>
            <w:shd w:val="clear" w:color="auto" w:fill="auto"/>
          </w:tcPr>
          <w:p w14:paraId="6730C484" w14:textId="2CDD7C50" w:rsidR="002F3265" w:rsidRPr="00367C78" w:rsidRDefault="002F3265" w:rsidP="00DA0C58">
            <w:pPr>
              <w:pStyle w:val="ENoteTableText"/>
              <w:tabs>
                <w:tab w:val="center" w:leader="dot" w:pos="2268"/>
              </w:tabs>
            </w:pPr>
            <w:r>
              <w:t>r 8AA.1</w:t>
            </w:r>
            <w:r>
              <w:tab/>
            </w:r>
          </w:p>
        </w:tc>
        <w:tc>
          <w:tcPr>
            <w:tcW w:w="3505" w:type="pct"/>
            <w:shd w:val="clear" w:color="auto" w:fill="auto"/>
          </w:tcPr>
          <w:p w14:paraId="54EFE514" w14:textId="55F6AF4E" w:rsidR="002F3265" w:rsidRPr="00367C78" w:rsidRDefault="002F3265" w:rsidP="006D1E60">
            <w:pPr>
              <w:pStyle w:val="ENoteTableText"/>
            </w:pPr>
            <w:r>
              <w:t xml:space="preserve">ad </w:t>
            </w:r>
            <w:r w:rsidRPr="00E53695">
              <w:rPr>
                <w:u w:val="single"/>
              </w:rPr>
              <w:t>F2025L00414</w:t>
            </w:r>
          </w:p>
        </w:tc>
      </w:tr>
      <w:tr w:rsidR="002F3265" w:rsidRPr="00367C78" w14:paraId="09FBA959" w14:textId="77777777" w:rsidTr="001E3C34">
        <w:trPr>
          <w:cantSplit/>
        </w:trPr>
        <w:tc>
          <w:tcPr>
            <w:tcW w:w="1495" w:type="pct"/>
            <w:shd w:val="clear" w:color="auto" w:fill="auto"/>
          </w:tcPr>
          <w:p w14:paraId="5D5BE883" w14:textId="4EE3B948" w:rsidR="002F3265" w:rsidRPr="00367C78" w:rsidRDefault="002F3265" w:rsidP="00DA0C58">
            <w:pPr>
              <w:pStyle w:val="ENoteTableText"/>
              <w:tabs>
                <w:tab w:val="center" w:leader="dot" w:pos="2268"/>
              </w:tabs>
            </w:pPr>
            <w:r>
              <w:t>r 8AA.2</w:t>
            </w:r>
            <w:r>
              <w:tab/>
            </w:r>
          </w:p>
        </w:tc>
        <w:tc>
          <w:tcPr>
            <w:tcW w:w="3505" w:type="pct"/>
            <w:shd w:val="clear" w:color="auto" w:fill="auto"/>
          </w:tcPr>
          <w:p w14:paraId="29F3D33E" w14:textId="6908965E" w:rsidR="002F3265" w:rsidRPr="00367C78" w:rsidRDefault="002F3265" w:rsidP="006D1E60">
            <w:pPr>
              <w:pStyle w:val="ENoteTableText"/>
            </w:pPr>
            <w:r>
              <w:t xml:space="preserve">ad </w:t>
            </w:r>
            <w:r w:rsidRPr="00E53695">
              <w:rPr>
                <w:u w:val="single"/>
              </w:rPr>
              <w:t>F2025L00414</w:t>
            </w:r>
          </w:p>
        </w:tc>
      </w:tr>
      <w:tr w:rsidR="0018550E" w:rsidRPr="00367C78" w14:paraId="5AABC643" w14:textId="77777777" w:rsidTr="001E3C34">
        <w:trPr>
          <w:cantSplit/>
        </w:trPr>
        <w:tc>
          <w:tcPr>
            <w:tcW w:w="1495" w:type="pct"/>
            <w:shd w:val="clear" w:color="auto" w:fill="auto"/>
          </w:tcPr>
          <w:p w14:paraId="27BD179F" w14:textId="77777777" w:rsidR="0018550E" w:rsidRDefault="0018550E" w:rsidP="00DA0C58">
            <w:pPr>
              <w:pStyle w:val="ENoteTableText"/>
              <w:tabs>
                <w:tab w:val="center" w:leader="dot" w:pos="2268"/>
              </w:tabs>
            </w:pPr>
          </w:p>
        </w:tc>
        <w:tc>
          <w:tcPr>
            <w:tcW w:w="3505" w:type="pct"/>
            <w:shd w:val="clear" w:color="auto" w:fill="auto"/>
          </w:tcPr>
          <w:p w14:paraId="1C3FE7C9" w14:textId="49989954" w:rsidR="0018550E" w:rsidRDefault="005F35D8" w:rsidP="006D1E60">
            <w:pPr>
              <w:pStyle w:val="ENoteTableText"/>
            </w:pPr>
            <w:r>
              <w:t xml:space="preserve">am </w:t>
            </w:r>
            <w:r w:rsidRPr="00E53695">
              <w:rPr>
                <w:u w:val="single"/>
              </w:rPr>
              <w:t>F2025L00414</w:t>
            </w:r>
          </w:p>
        </w:tc>
      </w:tr>
      <w:tr w:rsidR="002F3265" w:rsidRPr="00367C78" w14:paraId="502E8B0D" w14:textId="77777777" w:rsidTr="001E3C34">
        <w:trPr>
          <w:cantSplit/>
        </w:trPr>
        <w:tc>
          <w:tcPr>
            <w:tcW w:w="1495" w:type="pct"/>
            <w:shd w:val="clear" w:color="auto" w:fill="auto"/>
          </w:tcPr>
          <w:p w14:paraId="11B3382C" w14:textId="6AB1B6B3" w:rsidR="002F3265" w:rsidRPr="00367C78" w:rsidRDefault="002F3265" w:rsidP="00DA0C58">
            <w:pPr>
              <w:pStyle w:val="ENoteTableText"/>
              <w:tabs>
                <w:tab w:val="center" w:leader="dot" w:pos="2268"/>
              </w:tabs>
            </w:pPr>
            <w:r>
              <w:t>r 8AA.3</w:t>
            </w:r>
            <w:r>
              <w:tab/>
            </w:r>
          </w:p>
        </w:tc>
        <w:tc>
          <w:tcPr>
            <w:tcW w:w="3505" w:type="pct"/>
            <w:shd w:val="clear" w:color="auto" w:fill="auto"/>
          </w:tcPr>
          <w:p w14:paraId="237EBD3D" w14:textId="5DE272E5" w:rsidR="002F3265" w:rsidRPr="00367C78" w:rsidRDefault="002F3265" w:rsidP="006D1E60">
            <w:pPr>
              <w:pStyle w:val="ENoteTableText"/>
            </w:pPr>
            <w:r>
              <w:t xml:space="preserve">ad </w:t>
            </w:r>
            <w:r w:rsidRPr="00E53695">
              <w:rPr>
                <w:u w:val="single"/>
              </w:rPr>
              <w:t>F2025L00414</w:t>
            </w:r>
          </w:p>
        </w:tc>
      </w:tr>
      <w:tr w:rsidR="00AD1EDC" w:rsidRPr="00367C78" w14:paraId="383C8A5E" w14:textId="77777777" w:rsidTr="001E3C34">
        <w:trPr>
          <w:cantSplit/>
        </w:trPr>
        <w:tc>
          <w:tcPr>
            <w:tcW w:w="1495" w:type="pct"/>
            <w:shd w:val="clear" w:color="auto" w:fill="auto"/>
          </w:tcPr>
          <w:p w14:paraId="124D635A" w14:textId="5FA65484" w:rsidR="00AD1EDC" w:rsidRPr="00367C78" w:rsidRDefault="002023AE" w:rsidP="00DA0C58">
            <w:pPr>
              <w:pStyle w:val="ENoteTableText"/>
              <w:tabs>
                <w:tab w:val="center" w:leader="dot" w:pos="2268"/>
              </w:tabs>
              <w:rPr>
                <w:b/>
              </w:rPr>
            </w:pPr>
            <w:r>
              <w:rPr>
                <w:b/>
              </w:rPr>
              <w:t>Part 8</w:t>
            </w:r>
            <w:r w:rsidR="00AD1EDC" w:rsidRPr="00367C78">
              <w:rPr>
                <w:b/>
              </w:rPr>
              <w:t>A</w:t>
            </w:r>
          </w:p>
        </w:tc>
        <w:tc>
          <w:tcPr>
            <w:tcW w:w="3505" w:type="pct"/>
            <w:shd w:val="clear" w:color="auto" w:fill="auto"/>
          </w:tcPr>
          <w:p w14:paraId="3DE93FAC" w14:textId="77777777" w:rsidR="00AD1EDC" w:rsidRPr="00367C78" w:rsidRDefault="00AD1EDC" w:rsidP="006D1E60">
            <w:pPr>
              <w:pStyle w:val="ENoteTableText"/>
            </w:pPr>
          </w:p>
        </w:tc>
      </w:tr>
      <w:tr w:rsidR="00AD1EDC" w:rsidRPr="00367C78" w14:paraId="7BC9F051" w14:textId="77777777" w:rsidTr="001E3C34">
        <w:trPr>
          <w:cantSplit/>
        </w:trPr>
        <w:tc>
          <w:tcPr>
            <w:tcW w:w="1495" w:type="pct"/>
            <w:shd w:val="clear" w:color="auto" w:fill="auto"/>
          </w:tcPr>
          <w:p w14:paraId="61E723DF" w14:textId="5F7C2EEF" w:rsidR="00AD1EDC" w:rsidRPr="00367C78" w:rsidRDefault="002023AE" w:rsidP="00DA0C58">
            <w:pPr>
              <w:pStyle w:val="ENoteTableText"/>
              <w:tabs>
                <w:tab w:val="center" w:leader="dot" w:pos="2268"/>
              </w:tabs>
            </w:pPr>
            <w:r>
              <w:t>Part 8</w:t>
            </w:r>
            <w:r w:rsidR="00AD1EDC" w:rsidRPr="00367C78">
              <w:t>A</w:t>
            </w:r>
            <w:r w:rsidR="00AD1EDC" w:rsidRPr="00367C78">
              <w:tab/>
            </w:r>
          </w:p>
        </w:tc>
        <w:tc>
          <w:tcPr>
            <w:tcW w:w="3505" w:type="pct"/>
            <w:shd w:val="clear" w:color="auto" w:fill="auto"/>
          </w:tcPr>
          <w:p w14:paraId="7B580BCF" w14:textId="7BA0E510" w:rsidR="00AD1EDC" w:rsidRPr="00367C78" w:rsidRDefault="00AD1EDC" w:rsidP="006D1E60">
            <w:pPr>
              <w:pStyle w:val="ENoteTableText"/>
            </w:pPr>
            <w:r w:rsidRPr="00367C78">
              <w:t>ad F2023L00770</w:t>
            </w:r>
          </w:p>
        </w:tc>
      </w:tr>
      <w:tr w:rsidR="00AD1EDC" w:rsidRPr="00367C78" w14:paraId="114FAE96" w14:textId="77777777" w:rsidTr="001E3C34">
        <w:trPr>
          <w:cantSplit/>
        </w:trPr>
        <w:tc>
          <w:tcPr>
            <w:tcW w:w="1495" w:type="pct"/>
            <w:shd w:val="clear" w:color="auto" w:fill="auto"/>
          </w:tcPr>
          <w:p w14:paraId="40523559" w14:textId="458FBB8A" w:rsidR="00AD1EDC" w:rsidRPr="00367C78" w:rsidRDefault="00E77E94" w:rsidP="00DA0C58">
            <w:pPr>
              <w:pStyle w:val="ENoteTableText"/>
              <w:tabs>
                <w:tab w:val="center" w:leader="dot" w:pos="2268"/>
              </w:tabs>
            </w:pPr>
            <w:r w:rsidRPr="00367C78">
              <w:t>r</w:t>
            </w:r>
            <w:r w:rsidR="00AD1EDC" w:rsidRPr="00367C78">
              <w:t xml:space="preserve"> 8A.1</w:t>
            </w:r>
            <w:r w:rsidR="00AD1EDC" w:rsidRPr="00367C78">
              <w:tab/>
            </w:r>
          </w:p>
        </w:tc>
        <w:tc>
          <w:tcPr>
            <w:tcW w:w="3505" w:type="pct"/>
            <w:shd w:val="clear" w:color="auto" w:fill="auto"/>
          </w:tcPr>
          <w:p w14:paraId="2CD56350" w14:textId="2BFDA061" w:rsidR="00AD1EDC" w:rsidRPr="00367C78" w:rsidRDefault="00AD1EDC" w:rsidP="006D1E60">
            <w:pPr>
              <w:pStyle w:val="ENoteTableText"/>
            </w:pPr>
            <w:r w:rsidRPr="00367C78">
              <w:t>ad F2023L00770</w:t>
            </w:r>
          </w:p>
        </w:tc>
      </w:tr>
      <w:tr w:rsidR="00AD1EDC" w:rsidRPr="00367C78" w14:paraId="5A2A90E1" w14:textId="77777777" w:rsidTr="001E3C34">
        <w:trPr>
          <w:cantSplit/>
        </w:trPr>
        <w:tc>
          <w:tcPr>
            <w:tcW w:w="1495" w:type="pct"/>
            <w:shd w:val="clear" w:color="auto" w:fill="auto"/>
          </w:tcPr>
          <w:p w14:paraId="270ED585" w14:textId="36FCF1BB" w:rsidR="00AD1EDC" w:rsidRPr="00367C78" w:rsidRDefault="00E77E94" w:rsidP="00AD1EDC">
            <w:pPr>
              <w:pStyle w:val="ENoteTableText"/>
              <w:tabs>
                <w:tab w:val="center" w:leader="dot" w:pos="2268"/>
              </w:tabs>
            </w:pPr>
            <w:r w:rsidRPr="00367C78">
              <w:t>r</w:t>
            </w:r>
            <w:r w:rsidR="00AD1EDC" w:rsidRPr="00367C78">
              <w:t xml:space="preserve"> 8A.2</w:t>
            </w:r>
            <w:r w:rsidR="00AD1EDC" w:rsidRPr="00367C78">
              <w:tab/>
            </w:r>
          </w:p>
        </w:tc>
        <w:tc>
          <w:tcPr>
            <w:tcW w:w="3505" w:type="pct"/>
            <w:shd w:val="clear" w:color="auto" w:fill="auto"/>
          </w:tcPr>
          <w:p w14:paraId="7F22191E" w14:textId="0935FB62" w:rsidR="00AD1EDC" w:rsidRPr="00367C78" w:rsidRDefault="00AD1EDC" w:rsidP="00AD1EDC">
            <w:pPr>
              <w:pStyle w:val="ENoteTableText"/>
            </w:pPr>
            <w:r w:rsidRPr="00367C78">
              <w:t>ad F2023L00770</w:t>
            </w:r>
          </w:p>
        </w:tc>
      </w:tr>
      <w:tr w:rsidR="00AD1EDC" w:rsidRPr="00367C78" w14:paraId="5355B625" w14:textId="77777777" w:rsidTr="001E3C34">
        <w:trPr>
          <w:cantSplit/>
        </w:trPr>
        <w:tc>
          <w:tcPr>
            <w:tcW w:w="1495" w:type="pct"/>
            <w:shd w:val="clear" w:color="auto" w:fill="auto"/>
          </w:tcPr>
          <w:p w14:paraId="3E7D8FB4" w14:textId="5E58909E" w:rsidR="00AD1EDC" w:rsidRPr="00367C78" w:rsidRDefault="00E77E94" w:rsidP="00AD1EDC">
            <w:pPr>
              <w:pStyle w:val="ENoteTableText"/>
              <w:tabs>
                <w:tab w:val="center" w:leader="dot" w:pos="2268"/>
              </w:tabs>
            </w:pPr>
            <w:r w:rsidRPr="00367C78">
              <w:t>r</w:t>
            </w:r>
            <w:r w:rsidR="00AD1EDC" w:rsidRPr="00367C78">
              <w:t xml:space="preserve"> 8A.3</w:t>
            </w:r>
            <w:r w:rsidR="00AD1EDC" w:rsidRPr="00367C78">
              <w:tab/>
            </w:r>
          </w:p>
        </w:tc>
        <w:tc>
          <w:tcPr>
            <w:tcW w:w="3505" w:type="pct"/>
            <w:shd w:val="clear" w:color="auto" w:fill="auto"/>
          </w:tcPr>
          <w:p w14:paraId="71FEB43E" w14:textId="10D0FC86" w:rsidR="00AD1EDC" w:rsidRPr="00367C78" w:rsidRDefault="00AD1EDC" w:rsidP="00AD1EDC">
            <w:pPr>
              <w:pStyle w:val="ENoteTableText"/>
            </w:pPr>
            <w:r w:rsidRPr="00367C78">
              <w:t>ad F2023L00770</w:t>
            </w:r>
          </w:p>
        </w:tc>
      </w:tr>
      <w:tr w:rsidR="00A35C98" w:rsidRPr="00367C78" w14:paraId="5F188FF8" w14:textId="77777777" w:rsidTr="001E3C34">
        <w:trPr>
          <w:cantSplit/>
        </w:trPr>
        <w:tc>
          <w:tcPr>
            <w:tcW w:w="1495" w:type="pct"/>
            <w:shd w:val="clear" w:color="auto" w:fill="auto"/>
          </w:tcPr>
          <w:p w14:paraId="566F4439" w14:textId="379985FA" w:rsidR="00A35C98" w:rsidRPr="00367C78" w:rsidRDefault="002023AE" w:rsidP="006D1E60">
            <w:pPr>
              <w:pStyle w:val="ENoteTableText"/>
            </w:pPr>
            <w:r>
              <w:rPr>
                <w:b/>
              </w:rPr>
              <w:t>Part 9</w:t>
            </w:r>
          </w:p>
        </w:tc>
        <w:tc>
          <w:tcPr>
            <w:tcW w:w="3505" w:type="pct"/>
            <w:shd w:val="clear" w:color="auto" w:fill="auto"/>
          </w:tcPr>
          <w:p w14:paraId="05992477" w14:textId="77777777" w:rsidR="00A35C98" w:rsidRPr="00367C78" w:rsidRDefault="00A35C98" w:rsidP="006D1E60">
            <w:pPr>
              <w:pStyle w:val="ENoteTableText"/>
            </w:pPr>
          </w:p>
        </w:tc>
      </w:tr>
      <w:tr w:rsidR="00A35C98" w:rsidRPr="00367C78" w14:paraId="609770AA" w14:textId="77777777" w:rsidTr="001E3C34">
        <w:trPr>
          <w:cantSplit/>
        </w:trPr>
        <w:tc>
          <w:tcPr>
            <w:tcW w:w="1495" w:type="pct"/>
            <w:shd w:val="clear" w:color="auto" w:fill="auto"/>
          </w:tcPr>
          <w:p w14:paraId="4C57F369" w14:textId="16DC600F" w:rsidR="00A35C98" w:rsidRPr="00367C78" w:rsidRDefault="006B1C72" w:rsidP="00DA0C58">
            <w:pPr>
              <w:pStyle w:val="ENoteTableText"/>
              <w:tabs>
                <w:tab w:val="center" w:leader="dot" w:pos="2268"/>
              </w:tabs>
              <w:rPr>
                <w:b/>
              </w:rPr>
            </w:pPr>
            <w:r w:rsidRPr="00367C78">
              <w:rPr>
                <w:b/>
              </w:rPr>
              <w:t>Division 9</w:t>
            </w:r>
            <w:r w:rsidR="00A35C98" w:rsidRPr="00367C78">
              <w:rPr>
                <w:b/>
              </w:rPr>
              <w:t>.1</w:t>
            </w:r>
          </w:p>
        </w:tc>
        <w:tc>
          <w:tcPr>
            <w:tcW w:w="3505" w:type="pct"/>
            <w:shd w:val="clear" w:color="auto" w:fill="auto"/>
          </w:tcPr>
          <w:p w14:paraId="6521E693" w14:textId="77777777" w:rsidR="00A35C98" w:rsidRPr="00367C78" w:rsidRDefault="00A35C98" w:rsidP="006D1E60">
            <w:pPr>
              <w:pStyle w:val="ENoteTableText"/>
            </w:pPr>
          </w:p>
        </w:tc>
      </w:tr>
      <w:tr w:rsidR="00A35C98" w:rsidRPr="00367C78" w14:paraId="5ECECBA9" w14:textId="77777777" w:rsidTr="001E3C34">
        <w:trPr>
          <w:cantSplit/>
        </w:trPr>
        <w:tc>
          <w:tcPr>
            <w:tcW w:w="1495" w:type="pct"/>
            <w:shd w:val="clear" w:color="auto" w:fill="auto"/>
          </w:tcPr>
          <w:p w14:paraId="2CCA0CBD" w14:textId="70687DA0" w:rsidR="00A35C98" w:rsidRPr="00367C78" w:rsidRDefault="006B1C72" w:rsidP="00DA0C58">
            <w:pPr>
              <w:pStyle w:val="ENoteTableText"/>
              <w:tabs>
                <w:tab w:val="center" w:leader="dot" w:pos="2268"/>
              </w:tabs>
            </w:pPr>
            <w:r w:rsidRPr="00367C78">
              <w:t>Division 9</w:t>
            </w:r>
            <w:r w:rsidR="00A35C98" w:rsidRPr="00367C78">
              <w:t>.1 heading</w:t>
            </w:r>
            <w:r w:rsidR="00A35C98" w:rsidRPr="00367C78">
              <w:tab/>
            </w:r>
          </w:p>
        </w:tc>
        <w:tc>
          <w:tcPr>
            <w:tcW w:w="3505" w:type="pct"/>
            <w:shd w:val="clear" w:color="auto" w:fill="auto"/>
          </w:tcPr>
          <w:p w14:paraId="5E578679" w14:textId="77777777" w:rsidR="00A35C98" w:rsidRPr="00367C78" w:rsidRDefault="00A35C98" w:rsidP="006D1E60">
            <w:pPr>
              <w:pStyle w:val="ENoteTableText"/>
            </w:pPr>
            <w:r w:rsidRPr="00367C78">
              <w:t>ad F2018L00311</w:t>
            </w:r>
          </w:p>
        </w:tc>
      </w:tr>
      <w:tr w:rsidR="00702025" w:rsidRPr="00367C78" w14:paraId="7ABF883B" w14:textId="77777777" w:rsidTr="001E3C34">
        <w:trPr>
          <w:cantSplit/>
        </w:trPr>
        <w:tc>
          <w:tcPr>
            <w:tcW w:w="1495" w:type="pct"/>
            <w:shd w:val="clear" w:color="auto" w:fill="auto"/>
          </w:tcPr>
          <w:p w14:paraId="3E680E54" w14:textId="1BD537D6" w:rsidR="00702025" w:rsidRPr="00367C78" w:rsidRDefault="006B1C72" w:rsidP="00DA0C58">
            <w:pPr>
              <w:pStyle w:val="ENoteTableText"/>
              <w:tabs>
                <w:tab w:val="center" w:leader="dot" w:pos="2268"/>
              </w:tabs>
              <w:rPr>
                <w:b/>
              </w:rPr>
            </w:pPr>
            <w:r w:rsidRPr="00367C78">
              <w:rPr>
                <w:b/>
              </w:rPr>
              <w:t>Division 9</w:t>
            </w:r>
            <w:r w:rsidR="00702025" w:rsidRPr="00367C78">
              <w:rPr>
                <w:b/>
              </w:rPr>
              <w:t>.1A</w:t>
            </w:r>
          </w:p>
        </w:tc>
        <w:tc>
          <w:tcPr>
            <w:tcW w:w="3505" w:type="pct"/>
            <w:shd w:val="clear" w:color="auto" w:fill="auto"/>
          </w:tcPr>
          <w:p w14:paraId="38FA70A0" w14:textId="77777777" w:rsidR="00702025" w:rsidRPr="00367C78" w:rsidRDefault="00702025" w:rsidP="006D1E60">
            <w:pPr>
              <w:pStyle w:val="ENoteTableText"/>
            </w:pPr>
          </w:p>
        </w:tc>
      </w:tr>
      <w:tr w:rsidR="00BF6698" w:rsidRPr="00367C78" w14:paraId="6292BD3C" w14:textId="77777777" w:rsidTr="001E3C34">
        <w:trPr>
          <w:cantSplit/>
        </w:trPr>
        <w:tc>
          <w:tcPr>
            <w:tcW w:w="1495" w:type="pct"/>
            <w:shd w:val="clear" w:color="auto" w:fill="auto"/>
          </w:tcPr>
          <w:p w14:paraId="15FA74D8" w14:textId="6FF28F79" w:rsidR="00BF6698" w:rsidRPr="00367C78" w:rsidRDefault="006B1C72" w:rsidP="00DA0C58">
            <w:pPr>
              <w:pStyle w:val="ENoteTableText"/>
              <w:tabs>
                <w:tab w:val="center" w:leader="dot" w:pos="2268"/>
              </w:tabs>
            </w:pPr>
            <w:r w:rsidRPr="00367C78">
              <w:t>Division 9</w:t>
            </w:r>
            <w:r w:rsidR="00BF6698" w:rsidRPr="00367C78">
              <w:t>.1A heading</w:t>
            </w:r>
            <w:r w:rsidR="00BF6698" w:rsidRPr="00367C78">
              <w:tab/>
            </w:r>
          </w:p>
        </w:tc>
        <w:tc>
          <w:tcPr>
            <w:tcW w:w="3505" w:type="pct"/>
            <w:shd w:val="clear" w:color="auto" w:fill="auto"/>
          </w:tcPr>
          <w:p w14:paraId="446144A1" w14:textId="560B54F9" w:rsidR="00BF6698" w:rsidRPr="00367C78" w:rsidRDefault="00BF6698" w:rsidP="006D1E60">
            <w:pPr>
              <w:pStyle w:val="ENoteTableText"/>
            </w:pPr>
            <w:r w:rsidRPr="00367C78">
              <w:t>am F2022L01300</w:t>
            </w:r>
          </w:p>
        </w:tc>
      </w:tr>
      <w:tr w:rsidR="00702025" w:rsidRPr="00367C78" w14:paraId="6F9982DA" w14:textId="77777777" w:rsidTr="001E3C34">
        <w:trPr>
          <w:cantSplit/>
        </w:trPr>
        <w:tc>
          <w:tcPr>
            <w:tcW w:w="1495" w:type="pct"/>
            <w:shd w:val="clear" w:color="auto" w:fill="auto"/>
          </w:tcPr>
          <w:p w14:paraId="20DA4508" w14:textId="3E511932" w:rsidR="00702025" w:rsidRPr="00367C78" w:rsidRDefault="006B1C72" w:rsidP="00DA0C58">
            <w:pPr>
              <w:pStyle w:val="ENoteTableText"/>
              <w:tabs>
                <w:tab w:val="center" w:leader="dot" w:pos="2268"/>
              </w:tabs>
            </w:pPr>
            <w:r w:rsidRPr="00367C78">
              <w:t>Division 9</w:t>
            </w:r>
            <w:r w:rsidR="00702025" w:rsidRPr="00367C78">
              <w:t>.1A</w:t>
            </w:r>
            <w:r w:rsidR="00702025" w:rsidRPr="00367C78">
              <w:tab/>
            </w:r>
          </w:p>
        </w:tc>
        <w:tc>
          <w:tcPr>
            <w:tcW w:w="3505" w:type="pct"/>
            <w:shd w:val="clear" w:color="auto" w:fill="auto"/>
          </w:tcPr>
          <w:p w14:paraId="709718A6" w14:textId="77777777" w:rsidR="00702025" w:rsidRPr="00367C78" w:rsidRDefault="00702025" w:rsidP="006D1E60">
            <w:pPr>
              <w:pStyle w:val="ENoteTableText"/>
            </w:pPr>
            <w:r w:rsidRPr="00367C78">
              <w:t>ad F2021L01474</w:t>
            </w:r>
          </w:p>
        </w:tc>
      </w:tr>
      <w:tr w:rsidR="00702025" w:rsidRPr="00367C78" w14:paraId="71E1EF44" w14:textId="77777777" w:rsidTr="001E3C34">
        <w:trPr>
          <w:cantSplit/>
        </w:trPr>
        <w:tc>
          <w:tcPr>
            <w:tcW w:w="1495" w:type="pct"/>
            <w:shd w:val="clear" w:color="auto" w:fill="auto"/>
          </w:tcPr>
          <w:p w14:paraId="6F3DCA6C" w14:textId="77777777" w:rsidR="00702025" w:rsidRPr="00367C78" w:rsidRDefault="00702025" w:rsidP="00DA0C58">
            <w:pPr>
              <w:pStyle w:val="ENoteTableText"/>
              <w:tabs>
                <w:tab w:val="center" w:leader="dot" w:pos="2268"/>
              </w:tabs>
            </w:pPr>
            <w:r w:rsidRPr="00367C78">
              <w:t>r 9.1AA</w:t>
            </w:r>
            <w:r w:rsidRPr="00367C78">
              <w:tab/>
            </w:r>
          </w:p>
        </w:tc>
        <w:tc>
          <w:tcPr>
            <w:tcW w:w="3505" w:type="pct"/>
            <w:shd w:val="clear" w:color="auto" w:fill="auto"/>
          </w:tcPr>
          <w:p w14:paraId="308B7A5C" w14:textId="77777777" w:rsidR="00702025" w:rsidRPr="00367C78" w:rsidRDefault="00702025" w:rsidP="006D1E60">
            <w:pPr>
              <w:pStyle w:val="ENoteTableText"/>
            </w:pPr>
            <w:r w:rsidRPr="00367C78">
              <w:t>ad F2021L01474</w:t>
            </w:r>
          </w:p>
        </w:tc>
      </w:tr>
      <w:tr w:rsidR="00BF6698" w:rsidRPr="00367C78" w14:paraId="4F929272" w14:textId="77777777" w:rsidTr="001E3C34">
        <w:trPr>
          <w:cantSplit/>
        </w:trPr>
        <w:tc>
          <w:tcPr>
            <w:tcW w:w="1495" w:type="pct"/>
            <w:shd w:val="clear" w:color="auto" w:fill="auto"/>
          </w:tcPr>
          <w:p w14:paraId="7CB850EA" w14:textId="77777777" w:rsidR="00BF6698" w:rsidRPr="00367C78" w:rsidRDefault="00BF6698" w:rsidP="00DA0C58">
            <w:pPr>
              <w:pStyle w:val="ENoteTableText"/>
              <w:tabs>
                <w:tab w:val="center" w:leader="dot" w:pos="2268"/>
              </w:tabs>
            </w:pPr>
          </w:p>
        </w:tc>
        <w:tc>
          <w:tcPr>
            <w:tcW w:w="3505" w:type="pct"/>
            <w:shd w:val="clear" w:color="auto" w:fill="auto"/>
          </w:tcPr>
          <w:p w14:paraId="46052CC0" w14:textId="07C85F61" w:rsidR="00BF6698" w:rsidRPr="00367C78" w:rsidRDefault="00BF6698" w:rsidP="006D1E60">
            <w:pPr>
              <w:pStyle w:val="ENoteTableText"/>
            </w:pPr>
            <w:r w:rsidRPr="00367C78">
              <w:t>am F2022L01300</w:t>
            </w:r>
            <w:r w:rsidR="004B527B" w:rsidRPr="00367C78">
              <w:t>; F2022L01687</w:t>
            </w:r>
            <w:r w:rsidR="001E3A0A">
              <w:t>; F2024L00689</w:t>
            </w:r>
            <w:r w:rsidR="00F84A7D">
              <w:t xml:space="preserve">; </w:t>
            </w:r>
            <w:r w:rsidR="00F84A7D" w:rsidRPr="00F84A7D">
              <w:t>F2025L00767</w:t>
            </w:r>
          </w:p>
        </w:tc>
      </w:tr>
      <w:tr w:rsidR="00A35C98" w:rsidRPr="00367C78" w14:paraId="59990D6D" w14:textId="77777777" w:rsidTr="001E3C34">
        <w:trPr>
          <w:cantSplit/>
        </w:trPr>
        <w:tc>
          <w:tcPr>
            <w:tcW w:w="1495" w:type="pct"/>
            <w:shd w:val="clear" w:color="auto" w:fill="auto"/>
          </w:tcPr>
          <w:p w14:paraId="03A4E75D" w14:textId="678654DB" w:rsidR="00A35C98" w:rsidRPr="00367C78" w:rsidRDefault="006B1C72" w:rsidP="00DA0C58">
            <w:pPr>
              <w:pStyle w:val="ENoteTableText"/>
              <w:tabs>
                <w:tab w:val="center" w:leader="dot" w:pos="2268"/>
              </w:tabs>
              <w:rPr>
                <w:b/>
              </w:rPr>
            </w:pPr>
            <w:r w:rsidRPr="00367C78">
              <w:rPr>
                <w:b/>
              </w:rPr>
              <w:t>Division 9</w:t>
            </w:r>
            <w:r w:rsidR="00A35C98" w:rsidRPr="00367C78">
              <w:rPr>
                <w:b/>
              </w:rPr>
              <w:t>.2</w:t>
            </w:r>
          </w:p>
        </w:tc>
        <w:tc>
          <w:tcPr>
            <w:tcW w:w="3505" w:type="pct"/>
            <w:shd w:val="clear" w:color="auto" w:fill="auto"/>
          </w:tcPr>
          <w:p w14:paraId="684C7E60" w14:textId="77777777" w:rsidR="00A35C98" w:rsidRPr="00367C78" w:rsidRDefault="00A35C98" w:rsidP="006D1E60">
            <w:pPr>
              <w:pStyle w:val="ENoteTableText"/>
            </w:pPr>
          </w:p>
        </w:tc>
      </w:tr>
      <w:tr w:rsidR="00A35C98" w:rsidRPr="00367C78" w14:paraId="48BF0E2B" w14:textId="77777777" w:rsidTr="001E3C34">
        <w:trPr>
          <w:cantSplit/>
        </w:trPr>
        <w:tc>
          <w:tcPr>
            <w:tcW w:w="1495" w:type="pct"/>
            <w:shd w:val="clear" w:color="auto" w:fill="auto"/>
          </w:tcPr>
          <w:p w14:paraId="5FA505A8" w14:textId="66D85C74" w:rsidR="00A35C98" w:rsidRPr="00367C78" w:rsidRDefault="006B1C72" w:rsidP="00DA0C58">
            <w:pPr>
              <w:pStyle w:val="ENoteTableText"/>
              <w:tabs>
                <w:tab w:val="center" w:leader="dot" w:pos="2268"/>
              </w:tabs>
            </w:pPr>
            <w:r w:rsidRPr="00367C78">
              <w:t>Division 9</w:t>
            </w:r>
            <w:r w:rsidR="00A35C98" w:rsidRPr="00367C78">
              <w:t>.2</w:t>
            </w:r>
            <w:r w:rsidR="00A35C98" w:rsidRPr="00367C78">
              <w:tab/>
            </w:r>
          </w:p>
        </w:tc>
        <w:tc>
          <w:tcPr>
            <w:tcW w:w="3505" w:type="pct"/>
            <w:shd w:val="clear" w:color="auto" w:fill="auto"/>
          </w:tcPr>
          <w:p w14:paraId="58D6EFEC" w14:textId="77777777" w:rsidR="00A35C98" w:rsidRPr="00367C78" w:rsidRDefault="00A35C98" w:rsidP="006D1E60">
            <w:pPr>
              <w:pStyle w:val="ENoteTableText"/>
            </w:pPr>
            <w:r w:rsidRPr="00367C78">
              <w:t>ad F2018L00311</w:t>
            </w:r>
          </w:p>
        </w:tc>
      </w:tr>
      <w:tr w:rsidR="00A35C98" w:rsidRPr="00367C78" w14:paraId="3BA35234" w14:textId="77777777" w:rsidTr="001E3C34">
        <w:trPr>
          <w:cantSplit/>
        </w:trPr>
        <w:tc>
          <w:tcPr>
            <w:tcW w:w="1495" w:type="pct"/>
            <w:shd w:val="clear" w:color="auto" w:fill="auto"/>
          </w:tcPr>
          <w:p w14:paraId="648F74DD" w14:textId="77777777" w:rsidR="00A35C98" w:rsidRPr="00367C78" w:rsidRDefault="00A35C98" w:rsidP="00DA0C58">
            <w:pPr>
              <w:pStyle w:val="ENoteTableText"/>
              <w:tabs>
                <w:tab w:val="center" w:leader="dot" w:pos="2268"/>
              </w:tabs>
            </w:pPr>
            <w:r w:rsidRPr="00367C78">
              <w:t>r 9.1A</w:t>
            </w:r>
            <w:r w:rsidRPr="00367C78">
              <w:tab/>
            </w:r>
          </w:p>
        </w:tc>
        <w:tc>
          <w:tcPr>
            <w:tcW w:w="3505" w:type="pct"/>
            <w:shd w:val="clear" w:color="auto" w:fill="auto"/>
          </w:tcPr>
          <w:p w14:paraId="6E833C0B" w14:textId="77777777" w:rsidR="00A35C98" w:rsidRPr="00367C78" w:rsidRDefault="00A35C98" w:rsidP="006D1E60">
            <w:pPr>
              <w:pStyle w:val="ENoteTableText"/>
            </w:pPr>
            <w:r w:rsidRPr="00367C78">
              <w:t>ad F2018L00311</w:t>
            </w:r>
          </w:p>
        </w:tc>
      </w:tr>
      <w:tr w:rsidR="00A35C98" w:rsidRPr="00367C78" w14:paraId="35558804" w14:textId="77777777" w:rsidTr="001E3C34">
        <w:trPr>
          <w:cantSplit/>
        </w:trPr>
        <w:tc>
          <w:tcPr>
            <w:tcW w:w="1495" w:type="pct"/>
            <w:shd w:val="clear" w:color="auto" w:fill="auto"/>
          </w:tcPr>
          <w:p w14:paraId="0395776D" w14:textId="77777777" w:rsidR="00A35C98" w:rsidRPr="00367C78" w:rsidRDefault="00A35C98" w:rsidP="00DA0C58">
            <w:pPr>
              <w:pStyle w:val="ENoteTableText"/>
              <w:tabs>
                <w:tab w:val="center" w:leader="dot" w:pos="2268"/>
              </w:tabs>
            </w:pPr>
            <w:r w:rsidRPr="00367C78">
              <w:t>r 9.1B</w:t>
            </w:r>
            <w:r w:rsidRPr="00367C78">
              <w:tab/>
            </w:r>
          </w:p>
        </w:tc>
        <w:tc>
          <w:tcPr>
            <w:tcW w:w="3505" w:type="pct"/>
            <w:shd w:val="clear" w:color="auto" w:fill="auto"/>
          </w:tcPr>
          <w:p w14:paraId="18133E9B" w14:textId="77777777" w:rsidR="00A35C98" w:rsidRPr="00367C78" w:rsidRDefault="00A35C98" w:rsidP="006D1E60">
            <w:pPr>
              <w:pStyle w:val="ENoteTableText"/>
            </w:pPr>
            <w:r w:rsidRPr="00367C78">
              <w:t>ad F2018L00311</w:t>
            </w:r>
          </w:p>
        </w:tc>
      </w:tr>
      <w:tr w:rsidR="00A35C98" w:rsidRPr="00367C78" w14:paraId="78751D45" w14:textId="77777777" w:rsidTr="001E3C34">
        <w:trPr>
          <w:cantSplit/>
        </w:trPr>
        <w:tc>
          <w:tcPr>
            <w:tcW w:w="1495" w:type="pct"/>
            <w:shd w:val="clear" w:color="auto" w:fill="auto"/>
          </w:tcPr>
          <w:p w14:paraId="2D4FD4C6" w14:textId="77777777" w:rsidR="00A35C98" w:rsidRPr="00367C78" w:rsidRDefault="00A35C98" w:rsidP="00DA0C58">
            <w:pPr>
              <w:pStyle w:val="ENoteTableText"/>
              <w:tabs>
                <w:tab w:val="center" w:leader="dot" w:pos="2268"/>
              </w:tabs>
            </w:pPr>
            <w:r w:rsidRPr="00367C78">
              <w:t>r 9.1C</w:t>
            </w:r>
            <w:r w:rsidRPr="00367C78">
              <w:tab/>
            </w:r>
          </w:p>
        </w:tc>
        <w:tc>
          <w:tcPr>
            <w:tcW w:w="3505" w:type="pct"/>
            <w:shd w:val="clear" w:color="auto" w:fill="auto"/>
          </w:tcPr>
          <w:p w14:paraId="6AA2892B" w14:textId="77777777" w:rsidR="00A35C98" w:rsidRPr="00367C78" w:rsidRDefault="00A35C98" w:rsidP="006D1E60">
            <w:pPr>
              <w:pStyle w:val="ENoteTableText"/>
            </w:pPr>
            <w:r w:rsidRPr="00367C78">
              <w:t>ad F2018L00311</w:t>
            </w:r>
          </w:p>
        </w:tc>
      </w:tr>
      <w:tr w:rsidR="00A35C98" w:rsidRPr="00367C78" w14:paraId="72913072" w14:textId="77777777" w:rsidTr="001E3C34">
        <w:trPr>
          <w:cantSplit/>
        </w:trPr>
        <w:tc>
          <w:tcPr>
            <w:tcW w:w="1495" w:type="pct"/>
            <w:shd w:val="clear" w:color="auto" w:fill="auto"/>
          </w:tcPr>
          <w:p w14:paraId="3FF0DA6D" w14:textId="77777777" w:rsidR="00A35C98" w:rsidRPr="00367C78" w:rsidRDefault="00A35C98" w:rsidP="00DA0C58">
            <w:pPr>
              <w:pStyle w:val="ENoteTableText"/>
              <w:tabs>
                <w:tab w:val="center" w:leader="dot" w:pos="2268"/>
              </w:tabs>
            </w:pPr>
            <w:r w:rsidRPr="00367C78">
              <w:t>r 9.1D</w:t>
            </w:r>
            <w:r w:rsidRPr="00367C78">
              <w:tab/>
            </w:r>
          </w:p>
        </w:tc>
        <w:tc>
          <w:tcPr>
            <w:tcW w:w="3505" w:type="pct"/>
            <w:shd w:val="clear" w:color="auto" w:fill="auto"/>
          </w:tcPr>
          <w:p w14:paraId="15F852E7" w14:textId="77777777" w:rsidR="00A35C98" w:rsidRPr="00367C78" w:rsidRDefault="00A35C98" w:rsidP="006D1E60">
            <w:pPr>
              <w:pStyle w:val="ENoteTableText"/>
            </w:pPr>
            <w:r w:rsidRPr="00367C78">
              <w:t>ad F2018L00311</w:t>
            </w:r>
          </w:p>
        </w:tc>
      </w:tr>
      <w:tr w:rsidR="00A35C98" w:rsidRPr="00367C78" w14:paraId="5F6F956B" w14:textId="77777777" w:rsidTr="001E3C34">
        <w:trPr>
          <w:cantSplit/>
        </w:trPr>
        <w:tc>
          <w:tcPr>
            <w:tcW w:w="1495" w:type="pct"/>
            <w:shd w:val="clear" w:color="auto" w:fill="auto"/>
          </w:tcPr>
          <w:p w14:paraId="46FC7F06" w14:textId="77777777" w:rsidR="00A35C98" w:rsidRPr="00367C78" w:rsidRDefault="00A35C98" w:rsidP="00DA0C58">
            <w:pPr>
              <w:pStyle w:val="ENoteTableText"/>
              <w:tabs>
                <w:tab w:val="center" w:leader="dot" w:pos="2268"/>
              </w:tabs>
            </w:pPr>
            <w:r w:rsidRPr="00367C78">
              <w:t>r 9.1E</w:t>
            </w:r>
            <w:r w:rsidRPr="00367C78">
              <w:tab/>
            </w:r>
          </w:p>
        </w:tc>
        <w:tc>
          <w:tcPr>
            <w:tcW w:w="3505" w:type="pct"/>
            <w:shd w:val="clear" w:color="auto" w:fill="auto"/>
          </w:tcPr>
          <w:p w14:paraId="5FA1DB86" w14:textId="77777777" w:rsidR="00A35C98" w:rsidRPr="00367C78" w:rsidRDefault="00A35C98" w:rsidP="006D1E60">
            <w:pPr>
              <w:pStyle w:val="ENoteTableText"/>
            </w:pPr>
            <w:r w:rsidRPr="00367C78">
              <w:t>ad F2018L00311</w:t>
            </w:r>
          </w:p>
        </w:tc>
      </w:tr>
      <w:tr w:rsidR="00A35C98" w:rsidRPr="00367C78" w14:paraId="1A2187E2" w14:textId="77777777" w:rsidTr="001E3C34">
        <w:trPr>
          <w:cantSplit/>
        </w:trPr>
        <w:tc>
          <w:tcPr>
            <w:tcW w:w="1495" w:type="pct"/>
            <w:shd w:val="clear" w:color="auto" w:fill="auto"/>
          </w:tcPr>
          <w:p w14:paraId="56C41FBB" w14:textId="77777777" w:rsidR="00A35C98" w:rsidRPr="00367C78" w:rsidRDefault="00A35C98" w:rsidP="00DA0C58">
            <w:pPr>
              <w:pStyle w:val="ENoteTableText"/>
              <w:tabs>
                <w:tab w:val="center" w:leader="dot" w:pos="2268"/>
              </w:tabs>
            </w:pPr>
            <w:r w:rsidRPr="00367C78">
              <w:t>r 9.1F</w:t>
            </w:r>
            <w:r w:rsidRPr="00367C78">
              <w:tab/>
            </w:r>
          </w:p>
        </w:tc>
        <w:tc>
          <w:tcPr>
            <w:tcW w:w="3505" w:type="pct"/>
            <w:shd w:val="clear" w:color="auto" w:fill="auto"/>
          </w:tcPr>
          <w:p w14:paraId="3D023E6C" w14:textId="77777777" w:rsidR="00A35C98" w:rsidRPr="00367C78" w:rsidRDefault="00A35C98" w:rsidP="006D1E60">
            <w:pPr>
              <w:pStyle w:val="ENoteTableText"/>
            </w:pPr>
            <w:r w:rsidRPr="00367C78">
              <w:t>ad F2018L00311</w:t>
            </w:r>
          </w:p>
        </w:tc>
      </w:tr>
      <w:tr w:rsidR="00A35C98" w:rsidRPr="00367C78" w14:paraId="24A6CB82" w14:textId="77777777" w:rsidTr="001E3C34">
        <w:trPr>
          <w:cantSplit/>
        </w:trPr>
        <w:tc>
          <w:tcPr>
            <w:tcW w:w="1495" w:type="pct"/>
            <w:shd w:val="clear" w:color="auto" w:fill="auto"/>
          </w:tcPr>
          <w:p w14:paraId="1366A9FE" w14:textId="121535D9" w:rsidR="00A35C98" w:rsidRPr="00367C78" w:rsidRDefault="006B1C72" w:rsidP="00DA0C58">
            <w:pPr>
              <w:pStyle w:val="ENoteTableText"/>
              <w:tabs>
                <w:tab w:val="center" w:leader="dot" w:pos="2268"/>
              </w:tabs>
              <w:rPr>
                <w:b/>
              </w:rPr>
            </w:pPr>
            <w:r w:rsidRPr="00367C78">
              <w:rPr>
                <w:b/>
              </w:rPr>
              <w:t>Division 9</w:t>
            </w:r>
            <w:r w:rsidR="00A35C98" w:rsidRPr="00367C78">
              <w:rPr>
                <w:b/>
              </w:rPr>
              <w:t>.3</w:t>
            </w:r>
          </w:p>
        </w:tc>
        <w:tc>
          <w:tcPr>
            <w:tcW w:w="3505" w:type="pct"/>
            <w:shd w:val="clear" w:color="auto" w:fill="auto"/>
          </w:tcPr>
          <w:p w14:paraId="64943449" w14:textId="77777777" w:rsidR="00A35C98" w:rsidRPr="00367C78" w:rsidRDefault="00A35C98" w:rsidP="006D1E60">
            <w:pPr>
              <w:pStyle w:val="ENoteTableText"/>
            </w:pPr>
          </w:p>
        </w:tc>
      </w:tr>
      <w:tr w:rsidR="00A35C98" w:rsidRPr="00367C78" w14:paraId="4E706246" w14:textId="77777777" w:rsidTr="001E3C34">
        <w:trPr>
          <w:cantSplit/>
        </w:trPr>
        <w:tc>
          <w:tcPr>
            <w:tcW w:w="1495" w:type="pct"/>
            <w:shd w:val="clear" w:color="auto" w:fill="auto"/>
          </w:tcPr>
          <w:p w14:paraId="2DD9FECA" w14:textId="1A6651CA" w:rsidR="00A35C98" w:rsidRPr="00367C78" w:rsidRDefault="006B1C72" w:rsidP="00DA0C58">
            <w:pPr>
              <w:pStyle w:val="ENoteTableText"/>
              <w:tabs>
                <w:tab w:val="center" w:leader="dot" w:pos="2268"/>
              </w:tabs>
            </w:pPr>
            <w:r w:rsidRPr="00367C78">
              <w:t>Division 9</w:t>
            </w:r>
            <w:r w:rsidR="00A35C98" w:rsidRPr="00367C78">
              <w:t>.3 heading</w:t>
            </w:r>
            <w:r w:rsidR="00A35C98" w:rsidRPr="00367C78">
              <w:tab/>
            </w:r>
          </w:p>
        </w:tc>
        <w:tc>
          <w:tcPr>
            <w:tcW w:w="3505" w:type="pct"/>
            <w:shd w:val="clear" w:color="auto" w:fill="auto"/>
          </w:tcPr>
          <w:p w14:paraId="1F104694" w14:textId="77777777" w:rsidR="00A35C98" w:rsidRPr="00367C78" w:rsidRDefault="00A35C98" w:rsidP="006D1E60">
            <w:pPr>
              <w:pStyle w:val="ENoteTableText"/>
            </w:pPr>
            <w:r w:rsidRPr="00367C78">
              <w:t>ad F2018L00311</w:t>
            </w:r>
          </w:p>
        </w:tc>
      </w:tr>
      <w:tr w:rsidR="00321B72" w:rsidRPr="00367C78" w14:paraId="1A18CB51" w14:textId="77777777" w:rsidTr="001E3C34">
        <w:trPr>
          <w:cantSplit/>
        </w:trPr>
        <w:tc>
          <w:tcPr>
            <w:tcW w:w="1495" w:type="pct"/>
            <w:shd w:val="clear" w:color="auto" w:fill="auto"/>
          </w:tcPr>
          <w:p w14:paraId="4876EE59" w14:textId="77777777" w:rsidR="00321B72" w:rsidRPr="00367C78" w:rsidRDefault="00321B72" w:rsidP="00DA0C58">
            <w:pPr>
              <w:pStyle w:val="ENoteTableText"/>
              <w:tabs>
                <w:tab w:val="center" w:leader="dot" w:pos="2268"/>
              </w:tabs>
            </w:pPr>
          </w:p>
        </w:tc>
        <w:tc>
          <w:tcPr>
            <w:tcW w:w="3505" w:type="pct"/>
            <w:shd w:val="clear" w:color="auto" w:fill="auto"/>
          </w:tcPr>
          <w:p w14:paraId="15A29AC9" w14:textId="77777777" w:rsidR="00321B72" w:rsidRPr="00367C78" w:rsidRDefault="00321B72" w:rsidP="006D1E60">
            <w:pPr>
              <w:pStyle w:val="ENoteTableText"/>
            </w:pPr>
            <w:r w:rsidRPr="00367C78">
              <w:t>am F2021L01474</w:t>
            </w:r>
          </w:p>
        </w:tc>
      </w:tr>
      <w:tr w:rsidR="00A35C98" w:rsidRPr="00367C78" w14:paraId="46F9CC88" w14:textId="77777777" w:rsidTr="001E3C34">
        <w:trPr>
          <w:cantSplit/>
        </w:trPr>
        <w:tc>
          <w:tcPr>
            <w:tcW w:w="1495" w:type="pct"/>
            <w:shd w:val="clear" w:color="auto" w:fill="auto"/>
          </w:tcPr>
          <w:p w14:paraId="443CA20A" w14:textId="77777777" w:rsidR="00A35C98" w:rsidRPr="00367C78" w:rsidRDefault="00A35C98" w:rsidP="00D33321">
            <w:pPr>
              <w:pStyle w:val="ENoteTableText"/>
              <w:tabs>
                <w:tab w:val="center" w:leader="dot" w:pos="2268"/>
              </w:tabs>
            </w:pPr>
            <w:r w:rsidRPr="00367C78">
              <w:t>r 9.2</w:t>
            </w:r>
            <w:r w:rsidRPr="00367C78">
              <w:tab/>
            </w:r>
          </w:p>
        </w:tc>
        <w:tc>
          <w:tcPr>
            <w:tcW w:w="3505" w:type="pct"/>
            <w:shd w:val="clear" w:color="auto" w:fill="auto"/>
          </w:tcPr>
          <w:p w14:paraId="65213BA3" w14:textId="77777777" w:rsidR="00A35C98" w:rsidRPr="00367C78" w:rsidRDefault="00A35C98" w:rsidP="00D33321">
            <w:pPr>
              <w:pStyle w:val="ENoteTableText"/>
            </w:pPr>
            <w:r w:rsidRPr="00367C78">
              <w:t>am 2011 No 282</w:t>
            </w:r>
          </w:p>
        </w:tc>
      </w:tr>
      <w:tr w:rsidR="00A35C98" w:rsidRPr="00367C78" w14:paraId="6240B6C7" w14:textId="77777777" w:rsidTr="001E3C34">
        <w:trPr>
          <w:cantSplit/>
        </w:trPr>
        <w:tc>
          <w:tcPr>
            <w:tcW w:w="1495" w:type="pct"/>
            <w:shd w:val="clear" w:color="auto" w:fill="auto"/>
          </w:tcPr>
          <w:p w14:paraId="782861F5" w14:textId="77777777" w:rsidR="00A35C98" w:rsidRPr="00367C78" w:rsidRDefault="00A35C98" w:rsidP="00DA0C58">
            <w:pPr>
              <w:pStyle w:val="ENoteTableText"/>
              <w:tabs>
                <w:tab w:val="center" w:leader="dot" w:pos="2268"/>
              </w:tabs>
            </w:pPr>
            <w:r w:rsidRPr="00367C78">
              <w:t>r 9.4</w:t>
            </w:r>
            <w:r w:rsidRPr="00367C78">
              <w:tab/>
            </w:r>
          </w:p>
        </w:tc>
        <w:tc>
          <w:tcPr>
            <w:tcW w:w="3505" w:type="pct"/>
            <w:shd w:val="clear" w:color="auto" w:fill="auto"/>
          </w:tcPr>
          <w:p w14:paraId="4042EB11" w14:textId="77777777" w:rsidR="00A35C98" w:rsidRPr="00367C78" w:rsidRDefault="00A35C98" w:rsidP="00A81EDD">
            <w:pPr>
              <w:pStyle w:val="ENoteTableText"/>
            </w:pPr>
            <w:r w:rsidRPr="00367C78">
              <w:t>am 2003 No 153; 2004 No 128; 2005 No 193; 2006 No 214; 2007 No 163; 2008 No 119; 2009 No 181; 2010 No 132; 2011 No 104; 2012 No 147; No 94, 2013; No 62, 2014; No 87, 2015; F2016L00667; F2017L00552</w:t>
            </w:r>
          </w:p>
        </w:tc>
      </w:tr>
      <w:tr w:rsidR="00A35C98" w:rsidRPr="00367C78" w14:paraId="7B04AE26" w14:textId="77777777" w:rsidTr="001E3C34">
        <w:trPr>
          <w:cantSplit/>
        </w:trPr>
        <w:tc>
          <w:tcPr>
            <w:tcW w:w="1495" w:type="pct"/>
            <w:shd w:val="clear" w:color="auto" w:fill="auto"/>
          </w:tcPr>
          <w:p w14:paraId="67B0D4B2" w14:textId="77777777" w:rsidR="00A35C98" w:rsidRPr="00367C78" w:rsidRDefault="00A35C98" w:rsidP="00DA0C58">
            <w:pPr>
              <w:pStyle w:val="ENoteTableText"/>
              <w:tabs>
                <w:tab w:val="center" w:leader="dot" w:pos="2268"/>
              </w:tabs>
            </w:pPr>
          </w:p>
        </w:tc>
        <w:tc>
          <w:tcPr>
            <w:tcW w:w="3505" w:type="pct"/>
            <w:shd w:val="clear" w:color="auto" w:fill="auto"/>
          </w:tcPr>
          <w:p w14:paraId="05DC99CB" w14:textId="77777777" w:rsidR="00A35C98" w:rsidRPr="00367C78" w:rsidRDefault="00A35C98" w:rsidP="00A81EDD">
            <w:pPr>
              <w:pStyle w:val="ENoteTableText"/>
            </w:pPr>
            <w:r w:rsidRPr="00367C78">
              <w:t>rep F2018L00759</w:t>
            </w:r>
          </w:p>
        </w:tc>
      </w:tr>
      <w:tr w:rsidR="00A35C98" w:rsidRPr="00367C78" w14:paraId="15E9C83D" w14:textId="77777777" w:rsidTr="001E3C34">
        <w:trPr>
          <w:cantSplit/>
        </w:trPr>
        <w:tc>
          <w:tcPr>
            <w:tcW w:w="1495" w:type="pct"/>
            <w:shd w:val="clear" w:color="auto" w:fill="auto"/>
          </w:tcPr>
          <w:p w14:paraId="7D99EADA" w14:textId="77777777" w:rsidR="00A35C98" w:rsidRPr="00367C78" w:rsidRDefault="00A35C98" w:rsidP="00DA0C58">
            <w:pPr>
              <w:pStyle w:val="ENoteTableText"/>
              <w:tabs>
                <w:tab w:val="center" w:leader="dot" w:pos="2268"/>
              </w:tabs>
            </w:pPr>
            <w:r w:rsidRPr="00367C78">
              <w:t>r. 9.6</w:t>
            </w:r>
            <w:r w:rsidRPr="00367C78">
              <w:tab/>
            </w:r>
          </w:p>
        </w:tc>
        <w:tc>
          <w:tcPr>
            <w:tcW w:w="3505" w:type="pct"/>
            <w:shd w:val="clear" w:color="auto" w:fill="auto"/>
          </w:tcPr>
          <w:p w14:paraId="14D3A190" w14:textId="77777777" w:rsidR="00A35C98" w:rsidRPr="00367C78" w:rsidRDefault="00A35C98" w:rsidP="006D1E60">
            <w:pPr>
              <w:pStyle w:val="ENoteTableText"/>
            </w:pPr>
            <w:r w:rsidRPr="00367C78">
              <w:t>ad. 2003 No.</w:t>
            </w:r>
            <w:r w:rsidR="00EA1C6C" w:rsidRPr="00367C78">
              <w:t> </w:t>
            </w:r>
            <w:r w:rsidRPr="00367C78">
              <w:t>153</w:t>
            </w:r>
          </w:p>
        </w:tc>
      </w:tr>
      <w:tr w:rsidR="00A35C98" w:rsidRPr="00367C78" w14:paraId="27B04CE0" w14:textId="77777777" w:rsidTr="001E3C34">
        <w:trPr>
          <w:cantSplit/>
        </w:trPr>
        <w:tc>
          <w:tcPr>
            <w:tcW w:w="1495" w:type="pct"/>
            <w:shd w:val="clear" w:color="auto" w:fill="auto"/>
          </w:tcPr>
          <w:p w14:paraId="44B3851B" w14:textId="1C7C022B" w:rsidR="00A35C98" w:rsidRPr="00367C78" w:rsidRDefault="00A35C98" w:rsidP="00DA0C58">
            <w:pPr>
              <w:pStyle w:val="ENoteTableText"/>
              <w:tabs>
                <w:tab w:val="center" w:leader="dot" w:pos="2268"/>
              </w:tabs>
            </w:pPr>
            <w:r w:rsidRPr="00367C78">
              <w:t>r 9.7</w:t>
            </w:r>
            <w:r w:rsidRPr="00367C78">
              <w:tab/>
            </w:r>
          </w:p>
        </w:tc>
        <w:tc>
          <w:tcPr>
            <w:tcW w:w="3505" w:type="pct"/>
            <w:shd w:val="clear" w:color="auto" w:fill="auto"/>
          </w:tcPr>
          <w:p w14:paraId="36063872" w14:textId="2CEF150A" w:rsidR="00A35C98" w:rsidRPr="00367C78" w:rsidRDefault="00A35C98" w:rsidP="006D1E60">
            <w:pPr>
              <w:pStyle w:val="ENoteTableText"/>
            </w:pPr>
            <w:r w:rsidRPr="00367C78">
              <w:t>ad No</w:t>
            </w:r>
            <w:r w:rsidR="00EA1C6C" w:rsidRPr="00367C78">
              <w:t> </w:t>
            </w:r>
            <w:r w:rsidRPr="00367C78">
              <w:t>153</w:t>
            </w:r>
            <w:r w:rsidR="002A588A">
              <w:t>, 2003</w:t>
            </w:r>
          </w:p>
        </w:tc>
      </w:tr>
      <w:tr w:rsidR="00A35C98" w:rsidRPr="00367C78" w14:paraId="1237E715" w14:textId="77777777" w:rsidTr="001E3C34">
        <w:trPr>
          <w:cantSplit/>
        </w:trPr>
        <w:tc>
          <w:tcPr>
            <w:tcW w:w="1495" w:type="pct"/>
            <w:shd w:val="clear" w:color="auto" w:fill="auto"/>
          </w:tcPr>
          <w:p w14:paraId="3181F096" w14:textId="77777777" w:rsidR="00A35C98" w:rsidRPr="00367C78" w:rsidRDefault="00A35C98" w:rsidP="00E62989">
            <w:pPr>
              <w:pStyle w:val="ENoteTableText"/>
              <w:tabs>
                <w:tab w:val="center" w:leader="dot" w:pos="2268"/>
              </w:tabs>
            </w:pPr>
          </w:p>
        </w:tc>
        <w:tc>
          <w:tcPr>
            <w:tcW w:w="3505" w:type="pct"/>
            <w:shd w:val="clear" w:color="auto" w:fill="auto"/>
          </w:tcPr>
          <w:p w14:paraId="60F781B5" w14:textId="503771C7" w:rsidR="00A35C98" w:rsidRPr="00367C78" w:rsidRDefault="00A35C98" w:rsidP="006D1E60">
            <w:pPr>
              <w:pStyle w:val="ENoteTableText"/>
            </w:pPr>
            <w:r w:rsidRPr="00367C78">
              <w:t>am No</w:t>
            </w:r>
            <w:r w:rsidR="00EA1C6C" w:rsidRPr="00367C78">
              <w:t> </w:t>
            </w:r>
            <w:r w:rsidRPr="00367C78">
              <w:t>267</w:t>
            </w:r>
            <w:r w:rsidR="002A588A">
              <w:t>, 2010</w:t>
            </w:r>
            <w:r w:rsidRPr="00367C78">
              <w:t>; No 188, 2015</w:t>
            </w:r>
            <w:r w:rsidR="00D244DB">
              <w:t>; F2024L00689</w:t>
            </w:r>
          </w:p>
        </w:tc>
      </w:tr>
      <w:tr w:rsidR="00321B72" w:rsidRPr="00367C78" w14:paraId="25C8192E" w14:textId="77777777" w:rsidTr="001E3C34">
        <w:trPr>
          <w:cantSplit/>
        </w:trPr>
        <w:tc>
          <w:tcPr>
            <w:tcW w:w="1495" w:type="pct"/>
            <w:shd w:val="clear" w:color="auto" w:fill="auto"/>
          </w:tcPr>
          <w:p w14:paraId="05A8BA71" w14:textId="77777777" w:rsidR="00321B72" w:rsidRPr="00367C78" w:rsidRDefault="00321B72" w:rsidP="00E62989">
            <w:pPr>
              <w:pStyle w:val="ENoteTableText"/>
              <w:tabs>
                <w:tab w:val="center" w:leader="dot" w:pos="2268"/>
              </w:tabs>
            </w:pPr>
            <w:r w:rsidRPr="00367C78">
              <w:t>r 9.8</w:t>
            </w:r>
            <w:r w:rsidRPr="00367C78">
              <w:tab/>
            </w:r>
          </w:p>
        </w:tc>
        <w:tc>
          <w:tcPr>
            <w:tcW w:w="3505" w:type="pct"/>
            <w:shd w:val="clear" w:color="auto" w:fill="auto"/>
          </w:tcPr>
          <w:p w14:paraId="3505422A" w14:textId="77777777" w:rsidR="00321B72" w:rsidRPr="00367C78" w:rsidRDefault="00321B72" w:rsidP="006D1E60">
            <w:pPr>
              <w:pStyle w:val="ENoteTableText"/>
            </w:pPr>
            <w:r w:rsidRPr="00367C78">
              <w:t>ad F2021L01474</w:t>
            </w:r>
          </w:p>
        </w:tc>
      </w:tr>
      <w:tr w:rsidR="00C63B0D" w:rsidRPr="00367C78" w14:paraId="346F9F12" w14:textId="77777777" w:rsidTr="001E3C34">
        <w:trPr>
          <w:cantSplit/>
        </w:trPr>
        <w:tc>
          <w:tcPr>
            <w:tcW w:w="1495" w:type="pct"/>
            <w:shd w:val="clear" w:color="auto" w:fill="auto"/>
          </w:tcPr>
          <w:p w14:paraId="087ABDF9" w14:textId="1242E67A" w:rsidR="00C63B0D" w:rsidRPr="00367C78" w:rsidRDefault="006B1C72" w:rsidP="00E62989">
            <w:pPr>
              <w:pStyle w:val="ENoteTableText"/>
              <w:tabs>
                <w:tab w:val="center" w:leader="dot" w:pos="2268"/>
              </w:tabs>
              <w:rPr>
                <w:b/>
              </w:rPr>
            </w:pPr>
            <w:r w:rsidRPr="00367C78">
              <w:rPr>
                <w:b/>
              </w:rPr>
              <w:t>Division 9</w:t>
            </w:r>
            <w:r w:rsidR="00C63B0D" w:rsidRPr="00367C78">
              <w:rPr>
                <w:b/>
              </w:rPr>
              <w:t>.4</w:t>
            </w:r>
          </w:p>
        </w:tc>
        <w:tc>
          <w:tcPr>
            <w:tcW w:w="3505" w:type="pct"/>
            <w:shd w:val="clear" w:color="auto" w:fill="auto"/>
          </w:tcPr>
          <w:p w14:paraId="67D6BF23" w14:textId="77777777" w:rsidR="00C63B0D" w:rsidRPr="00367C78" w:rsidRDefault="00C63B0D" w:rsidP="006D1E60">
            <w:pPr>
              <w:pStyle w:val="ENoteTableText"/>
            </w:pPr>
          </w:p>
        </w:tc>
      </w:tr>
      <w:tr w:rsidR="00C63B0D" w:rsidRPr="00367C78" w14:paraId="0E38157D" w14:textId="77777777" w:rsidTr="001E3C34">
        <w:trPr>
          <w:cantSplit/>
        </w:trPr>
        <w:tc>
          <w:tcPr>
            <w:tcW w:w="1495" w:type="pct"/>
            <w:shd w:val="clear" w:color="auto" w:fill="auto"/>
          </w:tcPr>
          <w:p w14:paraId="39364AF5" w14:textId="67055A9C" w:rsidR="00C63B0D" w:rsidRPr="00367C78" w:rsidRDefault="006B1C72" w:rsidP="00E62989">
            <w:pPr>
              <w:pStyle w:val="ENoteTableText"/>
              <w:tabs>
                <w:tab w:val="center" w:leader="dot" w:pos="2268"/>
              </w:tabs>
            </w:pPr>
            <w:r w:rsidRPr="00367C78">
              <w:t>Division 9</w:t>
            </w:r>
            <w:r w:rsidR="00C63B0D" w:rsidRPr="00367C78">
              <w:t>.4</w:t>
            </w:r>
            <w:r w:rsidR="00C63B0D" w:rsidRPr="00367C78">
              <w:tab/>
            </w:r>
          </w:p>
        </w:tc>
        <w:tc>
          <w:tcPr>
            <w:tcW w:w="3505" w:type="pct"/>
            <w:shd w:val="clear" w:color="auto" w:fill="auto"/>
          </w:tcPr>
          <w:p w14:paraId="72E6758A" w14:textId="77777777" w:rsidR="00C63B0D" w:rsidRPr="00367C78" w:rsidRDefault="00C63B0D" w:rsidP="006D1E60">
            <w:pPr>
              <w:pStyle w:val="ENoteTableText"/>
            </w:pPr>
            <w:r w:rsidRPr="00367C78">
              <w:t>ad F2021L01474</w:t>
            </w:r>
          </w:p>
        </w:tc>
      </w:tr>
      <w:tr w:rsidR="00C63B0D" w:rsidRPr="00367C78" w14:paraId="78D8161B" w14:textId="77777777" w:rsidTr="001E3C34">
        <w:trPr>
          <w:cantSplit/>
        </w:trPr>
        <w:tc>
          <w:tcPr>
            <w:tcW w:w="1495" w:type="pct"/>
            <w:shd w:val="clear" w:color="auto" w:fill="auto"/>
          </w:tcPr>
          <w:p w14:paraId="189D14AF" w14:textId="77777777" w:rsidR="00C63B0D" w:rsidRPr="00367C78" w:rsidRDefault="00C63B0D" w:rsidP="00E62989">
            <w:pPr>
              <w:pStyle w:val="ENoteTableText"/>
              <w:tabs>
                <w:tab w:val="center" w:leader="dot" w:pos="2268"/>
              </w:tabs>
            </w:pPr>
            <w:r w:rsidRPr="00367C78">
              <w:t>r 9.9</w:t>
            </w:r>
            <w:r w:rsidRPr="00367C78">
              <w:tab/>
            </w:r>
          </w:p>
        </w:tc>
        <w:tc>
          <w:tcPr>
            <w:tcW w:w="3505" w:type="pct"/>
            <w:shd w:val="clear" w:color="auto" w:fill="auto"/>
          </w:tcPr>
          <w:p w14:paraId="5D2F40DC" w14:textId="77777777" w:rsidR="00C63B0D" w:rsidRPr="00367C78" w:rsidRDefault="00C63B0D" w:rsidP="006D1E60">
            <w:pPr>
              <w:pStyle w:val="ENoteTableText"/>
            </w:pPr>
            <w:r w:rsidRPr="00367C78">
              <w:t>ad F2021L01474</w:t>
            </w:r>
          </w:p>
        </w:tc>
      </w:tr>
      <w:tr w:rsidR="001A193B" w:rsidRPr="00367C78" w14:paraId="45FF305C" w14:textId="77777777" w:rsidTr="001E3C34">
        <w:trPr>
          <w:cantSplit/>
        </w:trPr>
        <w:tc>
          <w:tcPr>
            <w:tcW w:w="1495" w:type="pct"/>
            <w:shd w:val="clear" w:color="auto" w:fill="auto"/>
          </w:tcPr>
          <w:p w14:paraId="0AF49869" w14:textId="2CEDEEBE" w:rsidR="001A193B" w:rsidRPr="007E7C8D" w:rsidRDefault="002023AE" w:rsidP="00E62989">
            <w:pPr>
              <w:pStyle w:val="ENoteTableText"/>
              <w:tabs>
                <w:tab w:val="center" w:leader="dot" w:pos="2268"/>
              </w:tabs>
              <w:rPr>
                <w:b/>
                <w:bCs/>
              </w:rPr>
            </w:pPr>
            <w:r>
              <w:rPr>
                <w:b/>
                <w:bCs/>
              </w:rPr>
              <w:t>Part 9</w:t>
            </w:r>
            <w:r w:rsidR="001A193B">
              <w:rPr>
                <w:b/>
                <w:bCs/>
              </w:rPr>
              <w:t>A</w:t>
            </w:r>
          </w:p>
        </w:tc>
        <w:tc>
          <w:tcPr>
            <w:tcW w:w="3505" w:type="pct"/>
            <w:shd w:val="clear" w:color="auto" w:fill="auto"/>
          </w:tcPr>
          <w:p w14:paraId="6487BA33" w14:textId="77777777" w:rsidR="001A193B" w:rsidRPr="00367C78" w:rsidRDefault="001A193B" w:rsidP="006D1E60">
            <w:pPr>
              <w:pStyle w:val="ENoteTableText"/>
            </w:pPr>
          </w:p>
        </w:tc>
      </w:tr>
      <w:tr w:rsidR="001A193B" w:rsidRPr="00367C78" w14:paraId="258ECD75" w14:textId="77777777" w:rsidTr="001E3C34">
        <w:trPr>
          <w:cantSplit/>
        </w:trPr>
        <w:tc>
          <w:tcPr>
            <w:tcW w:w="1495" w:type="pct"/>
            <w:shd w:val="clear" w:color="auto" w:fill="auto"/>
          </w:tcPr>
          <w:p w14:paraId="50D05BCE" w14:textId="1A19B808" w:rsidR="001A193B" w:rsidRPr="00367C78" w:rsidRDefault="002023AE" w:rsidP="00E62989">
            <w:pPr>
              <w:pStyle w:val="ENoteTableText"/>
              <w:tabs>
                <w:tab w:val="center" w:leader="dot" w:pos="2268"/>
              </w:tabs>
            </w:pPr>
            <w:r>
              <w:t>Part 9</w:t>
            </w:r>
            <w:r w:rsidR="001A193B">
              <w:t>A</w:t>
            </w:r>
            <w:r w:rsidR="001A193B">
              <w:tab/>
            </w:r>
          </w:p>
        </w:tc>
        <w:tc>
          <w:tcPr>
            <w:tcW w:w="3505" w:type="pct"/>
            <w:shd w:val="clear" w:color="auto" w:fill="auto"/>
          </w:tcPr>
          <w:p w14:paraId="645ED7EF" w14:textId="768E5E17" w:rsidR="001A193B" w:rsidRPr="00367C78" w:rsidRDefault="001A193B" w:rsidP="006D1E60">
            <w:pPr>
              <w:pStyle w:val="ENoteTableText"/>
            </w:pPr>
            <w:r>
              <w:t xml:space="preserve">ad </w:t>
            </w:r>
            <w:r w:rsidRPr="001A193B">
              <w:t>F2025L00414</w:t>
            </w:r>
          </w:p>
        </w:tc>
      </w:tr>
      <w:tr w:rsidR="001A193B" w:rsidRPr="00367C78" w14:paraId="22AAB2E7" w14:textId="77777777" w:rsidTr="001E3C34">
        <w:trPr>
          <w:cantSplit/>
        </w:trPr>
        <w:tc>
          <w:tcPr>
            <w:tcW w:w="1495" w:type="pct"/>
            <w:shd w:val="clear" w:color="auto" w:fill="auto"/>
          </w:tcPr>
          <w:p w14:paraId="6B6148C5" w14:textId="5A3E1C0A" w:rsidR="001A193B" w:rsidRPr="00367C78" w:rsidRDefault="001A193B" w:rsidP="00E62989">
            <w:pPr>
              <w:pStyle w:val="ENoteTableText"/>
              <w:tabs>
                <w:tab w:val="center" w:leader="dot" w:pos="2268"/>
              </w:tabs>
            </w:pPr>
            <w:r>
              <w:t>r 9A.1</w:t>
            </w:r>
            <w:r>
              <w:tab/>
            </w:r>
          </w:p>
        </w:tc>
        <w:tc>
          <w:tcPr>
            <w:tcW w:w="3505" w:type="pct"/>
            <w:shd w:val="clear" w:color="auto" w:fill="auto"/>
          </w:tcPr>
          <w:p w14:paraId="0E31AC46" w14:textId="075E0912" w:rsidR="001A193B" w:rsidRPr="00367C78" w:rsidRDefault="001A193B" w:rsidP="006D1E60">
            <w:pPr>
              <w:pStyle w:val="ENoteTableText"/>
            </w:pPr>
            <w:r>
              <w:t xml:space="preserve">ad </w:t>
            </w:r>
            <w:r w:rsidRPr="001A193B">
              <w:t>F2025L00414</w:t>
            </w:r>
          </w:p>
        </w:tc>
      </w:tr>
      <w:tr w:rsidR="00A35C98" w:rsidRPr="00367C78" w14:paraId="0749182C" w14:textId="77777777" w:rsidTr="001E3C34">
        <w:trPr>
          <w:cantSplit/>
        </w:trPr>
        <w:tc>
          <w:tcPr>
            <w:tcW w:w="1495" w:type="pct"/>
            <w:shd w:val="clear" w:color="auto" w:fill="auto"/>
          </w:tcPr>
          <w:p w14:paraId="14D4F004" w14:textId="1FD10D27" w:rsidR="00A35C98" w:rsidRPr="00367C78" w:rsidRDefault="00EE4119" w:rsidP="00963CCE">
            <w:pPr>
              <w:pStyle w:val="ENoteTableText"/>
              <w:keepNext/>
            </w:pPr>
            <w:r w:rsidRPr="00367C78">
              <w:rPr>
                <w:b/>
              </w:rPr>
              <w:t>Part 1</w:t>
            </w:r>
            <w:r w:rsidR="00A35C98" w:rsidRPr="00367C78">
              <w:rPr>
                <w:b/>
              </w:rPr>
              <w:t>0</w:t>
            </w:r>
          </w:p>
        </w:tc>
        <w:tc>
          <w:tcPr>
            <w:tcW w:w="3505" w:type="pct"/>
            <w:shd w:val="clear" w:color="auto" w:fill="auto"/>
          </w:tcPr>
          <w:p w14:paraId="480873A3" w14:textId="77777777" w:rsidR="00A35C98" w:rsidRPr="00367C78" w:rsidRDefault="00A35C98" w:rsidP="006D1E60">
            <w:pPr>
              <w:pStyle w:val="ENoteTableText"/>
            </w:pPr>
          </w:p>
        </w:tc>
      </w:tr>
      <w:tr w:rsidR="00A35C98" w:rsidRPr="00367C78" w14:paraId="085DBD40" w14:textId="77777777" w:rsidTr="001E3C34">
        <w:trPr>
          <w:cantSplit/>
        </w:trPr>
        <w:tc>
          <w:tcPr>
            <w:tcW w:w="1495" w:type="pct"/>
            <w:shd w:val="clear" w:color="auto" w:fill="auto"/>
          </w:tcPr>
          <w:p w14:paraId="1A310F4D" w14:textId="77777777" w:rsidR="00A35C98" w:rsidRPr="00367C78" w:rsidRDefault="00A35C98" w:rsidP="00DA0C58">
            <w:pPr>
              <w:pStyle w:val="ENoteTableText"/>
              <w:tabs>
                <w:tab w:val="center" w:leader="dot" w:pos="2268"/>
              </w:tabs>
            </w:pPr>
            <w:r w:rsidRPr="00367C78">
              <w:t>r. 10.1</w:t>
            </w:r>
            <w:r w:rsidRPr="00367C78">
              <w:tab/>
            </w:r>
          </w:p>
        </w:tc>
        <w:tc>
          <w:tcPr>
            <w:tcW w:w="3505" w:type="pct"/>
            <w:shd w:val="clear" w:color="auto" w:fill="auto"/>
          </w:tcPr>
          <w:p w14:paraId="6724C31A" w14:textId="77777777" w:rsidR="00A35C98" w:rsidRPr="00367C78" w:rsidRDefault="00A35C98" w:rsidP="006D1E60">
            <w:pPr>
              <w:pStyle w:val="ENoteTableText"/>
            </w:pPr>
            <w:r w:rsidRPr="00367C78">
              <w:t>rs. 2003 No.</w:t>
            </w:r>
            <w:r w:rsidR="00EA1C6C" w:rsidRPr="00367C78">
              <w:t> </w:t>
            </w:r>
            <w:r w:rsidRPr="00367C78">
              <w:t>361</w:t>
            </w:r>
          </w:p>
        </w:tc>
      </w:tr>
      <w:tr w:rsidR="00A35C98" w:rsidRPr="00367C78" w14:paraId="1A981C78" w14:textId="77777777" w:rsidTr="001E3C34">
        <w:trPr>
          <w:cantSplit/>
        </w:trPr>
        <w:tc>
          <w:tcPr>
            <w:tcW w:w="1495" w:type="pct"/>
            <w:shd w:val="clear" w:color="auto" w:fill="auto"/>
          </w:tcPr>
          <w:p w14:paraId="0F31FCF2" w14:textId="77777777" w:rsidR="00A35C98" w:rsidRPr="00367C78" w:rsidRDefault="00A35C98" w:rsidP="00DA0C58">
            <w:pPr>
              <w:pStyle w:val="ENoteTableText"/>
              <w:tabs>
                <w:tab w:val="center" w:leader="dot" w:pos="2268"/>
              </w:tabs>
            </w:pPr>
            <w:r w:rsidRPr="00367C78">
              <w:t>r. 10.2</w:t>
            </w:r>
            <w:r w:rsidRPr="00367C78">
              <w:tab/>
            </w:r>
          </w:p>
        </w:tc>
        <w:tc>
          <w:tcPr>
            <w:tcW w:w="3505" w:type="pct"/>
            <w:shd w:val="clear" w:color="auto" w:fill="auto"/>
          </w:tcPr>
          <w:p w14:paraId="0BC18857" w14:textId="77777777" w:rsidR="00A35C98" w:rsidRPr="00367C78" w:rsidRDefault="00A35C98" w:rsidP="006D1E60">
            <w:pPr>
              <w:pStyle w:val="ENoteTableText"/>
            </w:pPr>
            <w:r w:rsidRPr="00367C78">
              <w:t>am. 2003 No.</w:t>
            </w:r>
            <w:r w:rsidR="00EA1C6C" w:rsidRPr="00367C78">
              <w:t> </w:t>
            </w:r>
            <w:r w:rsidRPr="00367C78">
              <w:t>259</w:t>
            </w:r>
          </w:p>
        </w:tc>
      </w:tr>
      <w:tr w:rsidR="00A35C98" w:rsidRPr="00367C78" w14:paraId="492555B1" w14:textId="77777777" w:rsidTr="001E3C34">
        <w:trPr>
          <w:cantSplit/>
        </w:trPr>
        <w:tc>
          <w:tcPr>
            <w:tcW w:w="1495" w:type="pct"/>
            <w:shd w:val="clear" w:color="auto" w:fill="auto"/>
          </w:tcPr>
          <w:p w14:paraId="5888D72C" w14:textId="77777777" w:rsidR="00A35C98" w:rsidRPr="00367C78" w:rsidRDefault="00A35C98" w:rsidP="00DA0C58">
            <w:pPr>
              <w:pStyle w:val="ENoteTableText"/>
              <w:tabs>
                <w:tab w:val="center" w:leader="dot" w:pos="2268"/>
              </w:tabs>
            </w:pPr>
            <w:r w:rsidRPr="00367C78">
              <w:t>r 10.3</w:t>
            </w:r>
            <w:r w:rsidRPr="00367C78">
              <w:tab/>
            </w:r>
          </w:p>
        </w:tc>
        <w:tc>
          <w:tcPr>
            <w:tcW w:w="3505" w:type="pct"/>
            <w:shd w:val="clear" w:color="auto" w:fill="auto"/>
          </w:tcPr>
          <w:p w14:paraId="14B399F0" w14:textId="77777777" w:rsidR="00A35C98" w:rsidRPr="00367C78" w:rsidRDefault="00A35C98" w:rsidP="006D1E60">
            <w:pPr>
              <w:pStyle w:val="ENoteTableText"/>
            </w:pPr>
            <w:r w:rsidRPr="00367C78">
              <w:t>am F2016L00109</w:t>
            </w:r>
          </w:p>
        </w:tc>
      </w:tr>
      <w:tr w:rsidR="00894B59" w:rsidRPr="00367C78" w14:paraId="18666589" w14:textId="77777777" w:rsidTr="001E3C34">
        <w:trPr>
          <w:cantSplit/>
        </w:trPr>
        <w:tc>
          <w:tcPr>
            <w:tcW w:w="1495" w:type="pct"/>
            <w:shd w:val="clear" w:color="auto" w:fill="auto"/>
          </w:tcPr>
          <w:p w14:paraId="38554869" w14:textId="77777777" w:rsidR="00894B59" w:rsidRPr="00367C78" w:rsidRDefault="00894B59" w:rsidP="00DA0C58">
            <w:pPr>
              <w:pStyle w:val="ENoteTableText"/>
              <w:tabs>
                <w:tab w:val="center" w:leader="dot" w:pos="2268"/>
              </w:tabs>
            </w:pPr>
            <w:r w:rsidRPr="00367C78">
              <w:t>r 10.3A</w:t>
            </w:r>
            <w:r w:rsidRPr="00367C78">
              <w:tab/>
            </w:r>
          </w:p>
        </w:tc>
        <w:tc>
          <w:tcPr>
            <w:tcW w:w="3505" w:type="pct"/>
            <w:shd w:val="clear" w:color="auto" w:fill="auto"/>
          </w:tcPr>
          <w:p w14:paraId="3AC7A735" w14:textId="77777777" w:rsidR="00894B59" w:rsidRPr="00367C78" w:rsidRDefault="00894B59" w:rsidP="006D1E60">
            <w:pPr>
              <w:pStyle w:val="ENoteTableText"/>
            </w:pPr>
            <w:r w:rsidRPr="00367C78">
              <w:t>ad F2019L01660</w:t>
            </w:r>
          </w:p>
        </w:tc>
      </w:tr>
      <w:tr w:rsidR="000717F6" w:rsidRPr="00367C78" w14:paraId="79570D41" w14:textId="77777777" w:rsidTr="001E3C34">
        <w:trPr>
          <w:cantSplit/>
        </w:trPr>
        <w:tc>
          <w:tcPr>
            <w:tcW w:w="1495" w:type="pct"/>
            <w:shd w:val="clear" w:color="auto" w:fill="auto"/>
          </w:tcPr>
          <w:p w14:paraId="2B5204F9" w14:textId="77777777" w:rsidR="000717F6" w:rsidRPr="00367C78" w:rsidRDefault="000717F6" w:rsidP="00DA0C58">
            <w:pPr>
              <w:pStyle w:val="ENoteTableText"/>
              <w:tabs>
                <w:tab w:val="center" w:leader="dot" w:pos="2268"/>
              </w:tabs>
            </w:pPr>
            <w:r w:rsidRPr="00367C78">
              <w:t>r 10.4AA</w:t>
            </w:r>
            <w:r w:rsidRPr="00367C78">
              <w:tab/>
            </w:r>
          </w:p>
        </w:tc>
        <w:tc>
          <w:tcPr>
            <w:tcW w:w="3505" w:type="pct"/>
            <w:shd w:val="clear" w:color="auto" w:fill="auto"/>
          </w:tcPr>
          <w:p w14:paraId="049593E3" w14:textId="77777777" w:rsidR="000717F6" w:rsidRPr="00367C78" w:rsidRDefault="000717F6" w:rsidP="006D1E60">
            <w:pPr>
              <w:pStyle w:val="ENoteTableText"/>
            </w:pPr>
            <w:r w:rsidRPr="00367C78">
              <w:t>ad F2020L00946</w:t>
            </w:r>
          </w:p>
        </w:tc>
      </w:tr>
      <w:tr w:rsidR="00A35C98" w:rsidRPr="00367C78" w14:paraId="075BEE33" w14:textId="77777777" w:rsidTr="001E3C34">
        <w:trPr>
          <w:cantSplit/>
        </w:trPr>
        <w:tc>
          <w:tcPr>
            <w:tcW w:w="1495" w:type="pct"/>
            <w:shd w:val="clear" w:color="auto" w:fill="auto"/>
          </w:tcPr>
          <w:p w14:paraId="1BA473BF" w14:textId="77777777" w:rsidR="00A35C98" w:rsidRPr="00367C78" w:rsidRDefault="00A35C98" w:rsidP="00DA0C58">
            <w:pPr>
              <w:pStyle w:val="ENoteTableText"/>
              <w:tabs>
                <w:tab w:val="center" w:leader="dot" w:pos="2268"/>
              </w:tabs>
            </w:pPr>
            <w:r w:rsidRPr="00367C78">
              <w:t>r 10.4A</w:t>
            </w:r>
            <w:r w:rsidRPr="00367C78">
              <w:tab/>
            </w:r>
          </w:p>
        </w:tc>
        <w:tc>
          <w:tcPr>
            <w:tcW w:w="3505" w:type="pct"/>
            <w:shd w:val="clear" w:color="auto" w:fill="auto"/>
          </w:tcPr>
          <w:p w14:paraId="0EF9270E" w14:textId="77777777" w:rsidR="00A35C98" w:rsidRPr="00367C78" w:rsidRDefault="00A35C98" w:rsidP="007F145A">
            <w:pPr>
              <w:pStyle w:val="ENoteTableText"/>
            </w:pPr>
            <w:r w:rsidRPr="00367C78">
              <w:t>ad No 196, 2014</w:t>
            </w:r>
          </w:p>
        </w:tc>
      </w:tr>
      <w:tr w:rsidR="00A35C98" w:rsidRPr="00367C78" w14:paraId="03CE6812" w14:textId="77777777" w:rsidTr="001E3C34">
        <w:trPr>
          <w:cantSplit/>
        </w:trPr>
        <w:tc>
          <w:tcPr>
            <w:tcW w:w="1495" w:type="pct"/>
            <w:shd w:val="clear" w:color="auto" w:fill="auto"/>
          </w:tcPr>
          <w:p w14:paraId="6CCDD126" w14:textId="77777777" w:rsidR="00A35C98" w:rsidRPr="00367C78" w:rsidRDefault="00A35C98" w:rsidP="00DA0C58">
            <w:pPr>
              <w:pStyle w:val="ENoteTableText"/>
              <w:tabs>
                <w:tab w:val="center" w:leader="dot" w:pos="2268"/>
              </w:tabs>
            </w:pPr>
            <w:r w:rsidRPr="00367C78">
              <w:t>r 10.5</w:t>
            </w:r>
            <w:r w:rsidRPr="00367C78">
              <w:tab/>
            </w:r>
          </w:p>
        </w:tc>
        <w:tc>
          <w:tcPr>
            <w:tcW w:w="3505" w:type="pct"/>
            <w:shd w:val="clear" w:color="auto" w:fill="auto"/>
          </w:tcPr>
          <w:p w14:paraId="2EDD889B" w14:textId="77777777" w:rsidR="00A35C98" w:rsidRPr="00367C78" w:rsidRDefault="00A35C98" w:rsidP="007F145A">
            <w:pPr>
              <w:pStyle w:val="ENoteTableText"/>
            </w:pPr>
            <w:r w:rsidRPr="00367C78">
              <w:t>am F2016L00109</w:t>
            </w:r>
          </w:p>
        </w:tc>
      </w:tr>
      <w:tr w:rsidR="005C68BF" w:rsidRPr="00367C78" w14:paraId="044CE191" w14:textId="77777777" w:rsidTr="001E3C34">
        <w:trPr>
          <w:cantSplit/>
        </w:trPr>
        <w:tc>
          <w:tcPr>
            <w:tcW w:w="1495" w:type="pct"/>
            <w:shd w:val="clear" w:color="auto" w:fill="auto"/>
          </w:tcPr>
          <w:p w14:paraId="2B2745D7" w14:textId="7899BF22" w:rsidR="005C68BF" w:rsidRPr="00367C78" w:rsidRDefault="005C68BF" w:rsidP="00DA0C58">
            <w:pPr>
              <w:pStyle w:val="ENoteTableText"/>
              <w:tabs>
                <w:tab w:val="center" w:leader="dot" w:pos="2268"/>
              </w:tabs>
            </w:pPr>
            <w:r>
              <w:t>r 10.6</w:t>
            </w:r>
            <w:r w:rsidR="00F3216D">
              <w:tab/>
            </w:r>
          </w:p>
        </w:tc>
        <w:tc>
          <w:tcPr>
            <w:tcW w:w="3505" w:type="pct"/>
            <w:shd w:val="clear" w:color="auto" w:fill="auto"/>
          </w:tcPr>
          <w:p w14:paraId="1CAF1888" w14:textId="0781DCB0" w:rsidR="005C68BF" w:rsidRPr="00367C78" w:rsidRDefault="00F3216D" w:rsidP="007F145A">
            <w:pPr>
              <w:pStyle w:val="ENoteTableText"/>
            </w:pPr>
            <w:r>
              <w:t xml:space="preserve">am </w:t>
            </w:r>
            <w:r w:rsidRPr="00367C78">
              <w:t>F2024L00</w:t>
            </w:r>
            <w:r>
              <w:t>839</w:t>
            </w:r>
          </w:p>
        </w:tc>
      </w:tr>
      <w:tr w:rsidR="00A35C98" w:rsidRPr="00367C78" w14:paraId="61A16200" w14:textId="77777777" w:rsidTr="001E3C34">
        <w:trPr>
          <w:cantSplit/>
        </w:trPr>
        <w:tc>
          <w:tcPr>
            <w:tcW w:w="1495" w:type="pct"/>
            <w:shd w:val="clear" w:color="auto" w:fill="auto"/>
          </w:tcPr>
          <w:p w14:paraId="207B3223" w14:textId="77777777" w:rsidR="00A35C98" w:rsidRPr="00367C78" w:rsidRDefault="00A35C98" w:rsidP="00DA0C58">
            <w:pPr>
              <w:pStyle w:val="ENoteTableText"/>
              <w:tabs>
                <w:tab w:val="center" w:leader="dot" w:pos="2268"/>
              </w:tabs>
            </w:pPr>
            <w:r w:rsidRPr="00367C78">
              <w:t>r 10.6A</w:t>
            </w:r>
            <w:r w:rsidRPr="00367C78">
              <w:tab/>
            </w:r>
          </w:p>
        </w:tc>
        <w:tc>
          <w:tcPr>
            <w:tcW w:w="3505" w:type="pct"/>
            <w:shd w:val="clear" w:color="auto" w:fill="auto"/>
          </w:tcPr>
          <w:p w14:paraId="313F3A03" w14:textId="77777777" w:rsidR="00A35C98" w:rsidRPr="00367C78" w:rsidRDefault="00A35C98" w:rsidP="00136B55">
            <w:pPr>
              <w:pStyle w:val="ENoteTableText"/>
            </w:pPr>
            <w:r w:rsidRPr="00367C78">
              <w:t>ad F2016L00109</w:t>
            </w:r>
          </w:p>
        </w:tc>
      </w:tr>
      <w:tr w:rsidR="00A35C98" w:rsidRPr="00367C78" w14:paraId="3DE0DE90" w14:textId="77777777" w:rsidTr="001E3C34">
        <w:trPr>
          <w:cantSplit/>
        </w:trPr>
        <w:tc>
          <w:tcPr>
            <w:tcW w:w="1495" w:type="pct"/>
            <w:shd w:val="clear" w:color="auto" w:fill="auto"/>
          </w:tcPr>
          <w:p w14:paraId="07397CD6" w14:textId="77777777" w:rsidR="00A35C98" w:rsidRPr="00367C78" w:rsidRDefault="00A35C98" w:rsidP="00DA0C58">
            <w:pPr>
              <w:pStyle w:val="ENoteTableText"/>
              <w:tabs>
                <w:tab w:val="center" w:leader="dot" w:pos="2268"/>
              </w:tabs>
            </w:pPr>
          </w:p>
        </w:tc>
        <w:tc>
          <w:tcPr>
            <w:tcW w:w="3505" w:type="pct"/>
            <w:shd w:val="clear" w:color="auto" w:fill="auto"/>
          </w:tcPr>
          <w:p w14:paraId="4376C142" w14:textId="3BA2CCC4" w:rsidR="00A35C98" w:rsidRPr="00367C78" w:rsidRDefault="00A35C98" w:rsidP="00136B55">
            <w:pPr>
              <w:pStyle w:val="ENoteTableText"/>
            </w:pPr>
            <w:r w:rsidRPr="00367C78">
              <w:t>am F2017L00853; F2017L01561</w:t>
            </w:r>
            <w:r w:rsidR="00B30D4B" w:rsidRPr="00367C78">
              <w:t>; F2023L00769</w:t>
            </w:r>
          </w:p>
        </w:tc>
      </w:tr>
      <w:tr w:rsidR="00A35C98" w:rsidRPr="00367C78" w14:paraId="01AF73E6" w14:textId="77777777" w:rsidTr="001E3C34">
        <w:trPr>
          <w:cantSplit/>
        </w:trPr>
        <w:tc>
          <w:tcPr>
            <w:tcW w:w="1495" w:type="pct"/>
            <w:shd w:val="clear" w:color="auto" w:fill="auto"/>
          </w:tcPr>
          <w:p w14:paraId="76C70F21" w14:textId="77777777" w:rsidR="00A35C98" w:rsidRPr="00367C78" w:rsidRDefault="00A35C98" w:rsidP="00DA0C58">
            <w:pPr>
              <w:pStyle w:val="ENoteTableText"/>
              <w:tabs>
                <w:tab w:val="center" w:leader="dot" w:pos="2268"/>
              </w:tabs>
            </w:pPr>
            <w:r w:rsidRPr="00367C78">
              <w:t>r 10.6B</w:t>
            </w:r>
            <w:r w:rsidRPr="00367C78">
              <w:tab/>
            </w:r>
          </w:p>
        </w:tc>
        <w:tc>
          <w:tcPr>
            <w:tcW w:w="3505" w:type="pct"/>
            <w:shd w:val="clear" w:color="auto" w:fill="auto"/>
          </w:tcPr>
          <w:p w14:paraId="4D9C5681" w14:textId="77777777" w:rsidR="00A35C98" w:rsidRPr="00367C78" w:rsidRDefault="00A35C98" w:rsidP="00136B55">
            <w:pPr>
              <w:pStyle w:val="ENoteTableText"/>
            </w:pPr>
            <w:r w:rsidRPr="00367C78">
              <w:t>ad F2018L00311</w:t>
            </w:r>
          </w:p>
        </w:tc>
      </w:tr>
      <w:tr w:rsidR="00A35C98" w:rsidRPr="00367C78" w14:paraId="30812596" w14:textId="77777777" w:rsidTr="001E3C34">
        <w:trPr>
          <w:cantSplit/>
        </w:trPr>
        <w:tc>
          <w:tcPr>
            <w:tcW w:w="1495" w:type="pct"/>
            <w:shd w:val="clear" w:color="auto" w:fill="auto"/>
          </w:tcPr>
          <w:p w14:paraId="42FDFAA6" w14:textId="77777777" w:rsidR="00A35C98" w:rsidRPr="00367C78" w:rsidRDefault="00A35C98" w:rsidP="00DA0C58">
            <w:pPr>
              <w:pStyle w:val="ENoteTableText"/>
              <w:tabs>
                <w:tab w:val="center" w:leader="dot" w:pos="2268"/>
              </w:tabs>
            </w:pPr>
            <w:r w:rsidRPr="00367C78">
              <w:t>r 10.7</w:t>
            </w:r>
            <w:r w:rsidRPr="00367C78">
              <w:tab/>
            </w:r>
          </w:p>
        </w:tc>
        <w:tc>
          <w:tcPr>
            <w:tcW w:w="3505" w:type="pct"/>
            <w:shd w:val="clear" w:color="auto" w:fill="auto"/>
          </w:tcPr>
          <w:p w14:paraId="24857FB6" w14:textId="7B425997" w:rsidR="00A35C98" w:rsidRPr="00367C78" w:rsidRDefault="00A35C98" w:rsidP="0060584C">
            <w:pPr>
              <w:pStyle w:val="ENoteTableText"/>
            </w:pPr>
            <w:r w:rsidRPr="00367C78">
              <w:t>am F2016L00109; F2017L01561; F2018L00311</w:t>
            </w:r>
            <w:r w:rsidR="00321B72" w:rsidRPr="00367C78">
              <w:t>; F2021L01474</w:t>
            </w:r>
            <w:r w:rsidR="00B30D4B" w:rsidRPr="00367C78">
              <w:t>; F2023L00769</w:t>
            </w:r>
          </w:p>
        </w:tc>
      </w:tr>
      <w:tr w:rsidR="00C1173A" w:rsidRPr="00367C78" w14:paraId="15072B60" w14:textId="77777777" w:rsidTr="001E3C34">
        <w:trPr>
          <w:cantSplit/>
        </w:trPr>
        <w:tc>
          <w:tcPr>
            <w:tcW w:w="1495" w:type="pct"/>
            <w:shd w:val="clear" w:color="auto" w:fill="auto"/>
          </w:tcPr>
          <w:p w14:paraId="328B9595" w14:textId="77777777" w:rsidR="00C1173A" w:rsidRPr="00367C78" w:rsidRDefault="00C1173A" w:rsidP="00DA0C58">
            <w:pPr>
              <w:pStyle w:val="ENoteTableText"/>
              <w:tabs>
                <w:tab w:val="center" w:leader="dot" w:pos="2268"/>
              </w:tabs>
            </w:pPr>
          </w:p>
        </w:tc>
        <w:tc>
          <w:tcPr>
            <w:tcW w:w="3505" w:type="pct"/>
            <w:shd w:val="clear" w:color="auto" w:fill="auto"/>
          </w:tcPr>
          <w:p w14:paraId="2FF64022" w14:textId="19ECDE8B" w:rsidR="00C1173A" w:rsidRPr="00367C78" w:rsidRDefault="00C1173A" w:rsidP="0060584C">
            <w:pPr>
              <w:pStyle w:val="ENoteTableText"/>
            </w:pPr>
            <w:r w:rsidRPr="00367C78">
              <w:t>ed C58</w:t>
            </w:r>
          </w:p>
        </w:tc>
      </w:tr>
      <w:tr w:rsidR="00630104" w:rsidRPr="00367C78" w14:paraId="2A3881FE" w14:textId="77777777" w:rsidTr="001E3C34">
        <w:trPr>
          <w:cantSplit/>
        </w:trPr>
        <w:tc>
          <w:tcPr>
            <w:tcW w:w="1495" w:type="pct"/>
            <w:shd w:val="clear" w:color="auto" w:fill="auto"/>
          </w:tcPr>
          <w:p w14:paraId="7818BB4D" w14:textId="77777777" w:rsidR="00630104" w:rsidRPr="00367C78" w:rsidRDefault="00630104" w:rsidP="00DA0C58">
            <w:pPr>
              <w:pStyle w:val="ENoteTableText"/>
              <w:tabs>
                <w:tab w:val="center" w:leader="dot" w:pos="2268"/>
              </w:tabs>
            </w:pPr>
          </w:p>
        </w:tc>
        <w:tc>
          <w:tcPr>
            <w:tcW w:w="3505" w:type="pct"/>
            <w:shd w:val="clear" w:color="auto" w:fill="auto"/>
          </w:tcPr>
          <w:p w14:paraId="67D67AF9" w14:textId="3F1C7DFE" w:rsidR="00630104" w:rsidRPr="00367C78" w:rsidRDefault="00630104" w:rsidP="0060584C">
            <w:pPr>
              <w:pStyle w:val="ENoteTableText"/>
            </w:pPr>
            <w:r w:rsidRPr="00367C78">
              <w:t>am F2023L00770</w:t>
            </w:r>
            <w:r w:rsidR="00EE7320" w:rsidRPr="00367C78">
              <w:t>; F2023L01558</w:t>
            </w:r>
            <w:r w:rsidR="00002DD2" w:rsidRPr="00367C78">
              <w:t>; F2023L01667</w:t>
            </w:r>
            <w:r w:rsidR="007339FA">
              <w:t xml:space="preserve">; </w:t>
            </w:r>
            <w:r w:rsidR="00494098" w:rsidRPr="00494098">
              <w:t>F2024L01299</w:t>
            </w:r>
            <w:r w:rsidR="00C2218A">
              <w:t xml:space="preserve">; </w:t>
            </w:r>
            <w:r w:rsidR="001C3604" w:rsidRPr="001C3604">
              <w:t>F2024L01673</w:t>
            </w:r>
            <w:r w:rsidR="001A193B">
              <w:t xml:space="preserve">; </w:t>
            </w:r>
            <w:r w:rsidR="001A193B" w:rsidRPr="001A193B">
              <w:t>F2025L00414</w:t>
            </w:r>
          </w:p>
        </w:tc>
      </w:tr>
      <w:tr w:rsidR="00A35C98" w:rsidRPr="00367C78" w14:paraId="641722E6" w14:textId="77777777" w:rsidTr="001E3C34">
        <w:trPr>
          <w:cantSplit/>
        </w:trPr>
        <w:tc>
          <w:tcPr>
            <w:tcW w:w="1495" w:type="pct"/>
            <w:shd w:val="clear" w:color="auto" w:fill="auto"/>
          </w:tcPr>
          <w:p w14:paraId="658BB55F" w14:textId="3A92F953" w:rsidR="00A35C98" w:rsidRPr="00367C78" w:rsidRDefault="00EE4119" w:rsidP="000114FC">
            <w:pPr>
              <w:pStyle w:val="ENoteTableText"/>
              <w:keepNext/>
            </w:pPr>
            <w:r w:rsidRPr="00367C78">
              <w:rPr>
                <w:b/>
              </w:rPr>
              <w:t>Part 1</w:t>
            </w:r>
            <w:r w:rsidR="00A35C98" w:rsidRPr="00367C78">
              <w:rPr>
                <w:b/>
              </w:rPr>
              <w:t>1</w:t>
            </w:r>
          </w:p>
        </w:tc>
        <w:tc>
          <w:tcPr>
            <w:tcW w:w="3505" w:type="pct"/>
            <w:shd w:val="clear" w:color="auto" w:fill="auto"/>
          </w:tcPr>
          <w:p w14:paraId="3BB9DB19" w14:textId="77777777" w:rsidR="00A35C98" w:rsidRPr="00367C78" w:rsidRDefault="00A35C98" w:rsidP="006D1E60">
            <w:pPr>
              <w:pStyle w:val="ENoteTableText"/>
            </w:pPr>
          </w:p>
        </w:tc>
      </w:tr>
      <w:tr w:rsidR="00A35C98" w:rsidRPr="00367C78" w14:paraId="7C5C659F" w14:textId="77777777" w:rsidTr="001E3C34">
        <w:trPr>
          <w:cantSplit/>
        </w:trPr>
        <w:tc>
          <w:tcPr>
            <w:tcW w:w="1495" w:type="pct"/>
            <w:shd w:val="clear" w:color="auto" w:fill="auto"/>
          </w:tcPr>
          <w:p w14:paraId="66A2C312" w14:textId="7A859710" w:rsidR="00A35C98" w:rsidRPr="00367C78" w:rsidRDefault="00EE4119" w:rsidP="00DA0C58">
            <w:pPr>
              <w:pStyle w:val="ENoteTableText"/>
              <w:tabs>
                <w:tab w:val="center" w:leader="dot" w:pos="2268"/>
              </w:tabs>
            </w:pPr>
            <w:r w:rsidRPr="00367C78">
              <w:t>Part 1</w:t>
            </w:r>
            <w:r w:rsidR="00A35C98" w:rsidRPr="00367C78">
              <w:t>1 heading</w:t>
            </w:r>
            <w:r w:rsidR="00A35C98" w:rsidRPr="00367C78">
              <w:tab/>
            </w:r>
          </w:p>
        </w:tc>
        <w:tc>
          <w:tcPr>
            <w:tcW w:w="3505" w:type="pct"/>
            <w:shd w:val="clear" w:color="auto" w:fill="auto"/>
          </w:tcPr>
          <w:p w14:paraId="0D226A80" w14:textId="77777777" w:rsidR="00A35C98" w:rsidRPr="00367C78" w:rsidRDefault="00A35C98" w:rsidP="006D1E60">
            <w:pPr>
              <w:pStyle w:val="ENoteTableText"/>
            </w:pPr>
            <w:r w:rsidRPr="00367C78">
              <w:t>rs No 63, 2014</w:t>
            </w:r>
          </w:p>
        </w:tc>
      </w:tr>
      <w:tr w:rsidR="00A35C98" w:rsidRPr="00367C78" w14:paraId="59B36404" w14:textId="77777777" w:rsidTr="001E3C34">
        <w:trPr>
          <w:cantSplit/>
        </w:trPr>
        <w:tc>
          <w:tcPr>
            <w:tcW w:w="1495" w:type="pct"/>
            <w:shd w:val="clear" w:color="auto" w:fill="auto"/>
          </w:tcPr>
          <w:p w14:paraId="7FB37CA5" w14:textId="364D3B02" w:rsidR="00A35C98" w:rsidRPr="00367C78" w:rsidRDefault="00EE4119" w:rsidP="00DA0C58">
            <w:pPr>
              <w:pStyle w:val="ENoteTableText"/>
              <w:tabs>
                <w:tab w:val="center" w:leader="dot" w:pos="2268"/>
              </w:tabs>
            </w:pPr>
            <w:r w:rsidRPr="00367C78">
              <w:t>Part 1</w:t>
            </w:r>
            <w:r w:rsidR="00A35C98" w:rsidRPr="00367C78">
              <w:t>1</w:t>
            </w:r>
            <w:r w:rsidR="00A35C98" w:rsidRPr="00367C78">
              <w:tab/>
            </w:r>
          </w:p>
        </w:tc>
        <w:tc>
          <w:tcPr>
            <w:tcW w:w="3505" w:type="pct"/>
            <w:shd w:val="clear" w:color="auto" w:fill="auto"/>
          </w:tcPr>
          <w:p w14:paraId="23C1B7C2" w14:textId="77777777" w:rsidR="00A35C98" w:rsidRPr="00367C78" w:rsidRDefault="00A35C98" w:rsidP="006D1E60">
            <w:pPr>
              <w:pStyle w:val="ENoteTableText"/>
            </w:pPr>
            <w:r w:rsidRPr="00367C78">
              <w:t>ad. 2012 No.</w:t>
            </w:r>
            <w:r w:rsidR="00EA1C6C" w:rsidRPr="00367C78">
              <w:t> </w:t>
            </w:r>
            <w:r w:rsidRPr="00367C78">
              <w:t>146</w:t>
            </w:r>
          </w:p>
        </w:tc>
      </w:tr>
      <w:tr w:rsidR="00A35C98" w:rsidRPr="00367C78" w14:paraId="220ABF43" w14:textId="77777777" w:rsidTr="001E3C34">
        <w:trPr>
          <w:cantSplit/>
        </w:trPr>
        <w:tc>
          <w:tcPr>
            <w:tcW w:w="1495" w:type="pct"/>
            <w:shd w:val="clear" w:color="auto" w:fill="auto"/>
          </w:tcPr>
          <w:p w14:paraId="5210E5CA" w14:textId="0EF73C59" w:rsidR="00A35C98" w:rsidRPr="00367C78" w:rsidRDefault="002023AE" w:rsidP="000258C0">
            <w:pPr>
              <w:pStyle w:val="ENoteTableText"/>
              <w:keepNext/>
              <w:tabs>
                <w:tab w:val="center" w:leader="dot" w:pos="2268"/>
              </w:tabs>
              <w:rPr>
                <w:b/>
              </w:rPr>
            </w:pPr>
            <w:r>
              <w:rPr>
                <w:b/>
              </w:rPr>
              <w:t>Division 1</w:t>
            </w:r>
            <w:r w:rsidR="00A35C98" w:rsidRPr="00367C78">
              <w:rPr>
                <w:b/>
              </w:rPr>
              <w:t>1.1</w:t>
            </w:r>
          </w:p>
        </w:tc>
        <w:tc>
          <w:tcPr>
            <w:tcW w:w="3505" w:type="pct"/>
            <w:shd w:val="clear" w:color="auto" w:fill="auto"/>
          </w:tcPr>
          <w:p w14:paraId="6D4C4548" w14:textId="77777777" w:rsidR="00A35C98" w:rsidRPr="00367C78" w:rsidRDefault="00A35C98" w:rsidP="006D1E60">
            <w:pPr>
              <w:pStyle w:val="ENoteTableText"/>
            </w:pPr>
          </w:p>
        </w:tc>
      </w:tr>
      <w:tr w:rsidR="00A35C98" w:rsidRPr="00367C78" w14:paraId="43CDE85C" w14:textId="77777777" w:rsidTr="001E3C34">
        <w:trPr>
          <w:cantSplit/>
        </w:trPr>
        <w:tc>
          <w:tcPr>
            <w:tcW w:w="1495" w:type="pct"/>
            <w:shd w:val="clear" w:color="auto" w:fill="auto"/>
          </w:tcPr>
          <w:p w14:paraId="11583A98" w14:textId="5AA96BA8" w:rsidR="00A35C98" w:rsidRPr="00367C78" w:rsidRDefault="002023AE" w:rsidP="00AD0C0C">
            <w:pPr>
              <w:pStyle w:val="ENoteTableText"/>
              <w:tabs>
                <w:tab w:val="center" w:leader="dot" w:pos="2268"/>
              </w:tabs>
              <w:rPr>
                <w:rFonts w:eastAsiaTheme="minorHAnsi" w:cstheme="minorBidi"/>
                <w:lang w:eastAsia="en-US"/>
              </w:rPr>
            </w:pPr>
            <w:r>
              <w:t>Division 1</w:t>
            </w:r>
            <w:r w:rsidR="00A35C98" w:rsidRPr="00367C78">
              <w:t>1.1</w:t>
            </w:r>
            <w:r w:rsidR="00A35C98" w:rsidRPr="00367C78">
              <w:tab/>
            </w:r>
          </w:p>
        </w:tc>
        <w:tc>
          <w:tcPr>
            <w:tcW w:w="3505" w:type="pct"/>
            <w:shd w:val="clear" w:color="auto" w:fill="auto"/>
          </w:tcPr>
          <w:p w14:paraId="00CC971D" w14:textId="77777777" w:rsidR="00A35C98" w:rsidRPr="00367C78" w:rsidRDefault="00A35C98" w:rsidP="006D1E60">
            <w:pPr>
              <w:pStyle w:val="ENoteTableText"/>
            </w:pPr>
            <w:r w:rsidRPr="00367C78">
              <w:t>ad No 63, 2014</w:t>
            </w:r>
          </w:p>
        </w:tc>
      </w:tr>
      <w:tr w:rsidR="00A35C98" w:rsidRPr="00367C78" w14:paraId="4E3B8685" w14:textId="77777777" w:rsidTr="001E3C34">
        <w:trPr>
          <w:cantSplit/>
        </w:trPr>
        <w:tc>
          <w:tcPr>
            <w:tcW w:w="1495" w:type="pct"/>
            <w:shd w:val="clear" w:color="auto" w:fill="auto"/>
          </w:tcPr>
          <w:p w14:paraId="4D57ED6F" w14:textId="77777777" w:rsidR="00A35C98" w:rsidRPr="00367C78" w:rsidRDefault="00A35C98" w:rsidP="00D00794">
            <w:pPr>
              <w:pStyle w:val="ENoteTableText"/>
              <w:keepNext/>
              <w:tabs>
                <w:tab w:val="center" w:leader="dot" w:pos="2268"/>
              </w:tabs>
              <w:rPr>
                <w:rFonts w:eastAsiaTheme="minorHAnsi" w:cstheme="minorBidi"/>
                <w:b/>
                <w:lang w:eastAsia="en-US"/>
              </w:rPr>
            </w:pPr>
            <w:r w:rsidRPr="00367C78">
              <w:rPr>
                <w:b/>
              </w:rPr>
              <w:t>Subdivision A</w:t>
            </w:r>
          </w:p>
        </w:tc>
        <w:tc>
          <w:tcPr>
            <w:tcW w:w="3505" w:type="pct"/>
            <w:shd w:val="clear" w:color="auto" w:fill="auto"/>
          </w:tcPr>
          <w:p w14:paraId="413CA2BA" w14:textId="77777777" w:rsidR="00A35C98" w:rsidRPr="00367C78" w:rsidRDefault="00A35C98" w:rsidP="00E035AC">
            <w:pPr>
              <w:pStyle w:val="ENoteTableText"/>
            </w:pPr>
          </w:p>
        </w:tc>
      </w:tr>
      <w:tr w:rsidR="00A35C98" w:rsidRPr="00367C78" w14:paraId="1CC641C7" w14:textId="77777777" w:rsidTr="001E3C34">
        <w:trPr>
          <w:cantSplit/>
        </w:trPr>
        <w:tc>
          <w:tcPr>
            <w:tcW w:w="1495" w:type="pct"/>
            <w:shd w:val="clear" w:color="auto" w:fill="auto"/>
          </w:tcPr>
          <w:p w14:paraId="5CA48B0F" w14:textId="77777777" w:rsidR="00A35C98" w:rsidRPr="00367C78" w:rsidRDefault="00A35C98" w:rsidP="00DA0C58">
            <w:pPr>
              <w:pStyle w:val="ENoteTableText"/>
              <w:tabs>
                <w:tab w:val="center" w:leader="dot" w:pos="2268"/>
              </w:tabs>
            </w:pPr>
            <w:r w:rsidRPr="00367C78">
              <w:t>r 11.1</w:t>
            </w:r>
            <w:r w:rsidRPr="00367C78">
              <w:tab/>
            </w:r>
          </w:p>
        </w:tc>
        <w:tc>
          <w:tcPr>
            <w:tcW w:w="3505" w:type="pct"/>
            <w:shd w:val="clear" w:color="auto" w:fill="auto"/>
          </w:tcPr>
          <w:p w14:paraId="2F77AA1F" w14:textId="77777777" w:rsidR="00A35C98" w:rsidRPr="00367C78" w:rsidRDefault="00A35C98" w:rsidP="006D1E60">
            <w:pPr>
              <w:pStyle w:val="ENoteTableText"/>
            </w:pPr>
            <w:r w:rsidRPr="00367C78">
              <w:t>ad No 63, 2014</w:t>
            </w:r>
          </w:p>
        </w:tc>
      </w:tr>
      <w:tr w:rsidR="00A35C98" w:rsidRPr="00367C78" w14:paraId="4705A315" w14:textId="77777777" w:rsidTr="001E3C34">
        <w:trPr>
          <w:cantSplit/>
        </w:trPr>
        <w:tc>
          <w:tcPr>
            <w:tcW w:w="1495" w:type="pct"/>
            <w:shd w:val="clear" w:color="auto" w:fill="auto"/>
          </w:tcPr>
          <w:p w14:paraId="7CD632F3" w14:textId="77777777" w:rsidR="00A35C98" w:rsidRPr="00367C78" w:rsidRDefault="00A35C98" w:rsidP="00DA0C58">
            <w:pPr>
              <w:pStyle w:val="ENoteTableText"/>
              <w:tabs>
                <w:tab w:val="center" w:leader="dot" w:pos="2268"/>
              </w:tabs>
            </w:pPr>
          </w:p>
        </w:tc>
        <w:tc>
          <w:tcPr>
            <w:tcW w:w="3505" w:type="pct"/>
            <w:shd w:val="clear" w:color="auto" w:fill="auto"/>
          </w:tcPr>
          <w:p w14:paraId="406D954E" w14:textId="77777777" w:rsidR="00A35C98" w:rsidRPr="00367C78" w:rsidRDefault="00A35C98" w:rsidP="006D1E60">
            <w:pPr>
              <w:pStyle w:val="ENoteTableText"/>
            </w:pPr>
            <w:r w:rsidRPr="00367C78">
              <w:t>am No 188, 2015; F2018L00311</w:t>
            </w:r>
          </w:p>
        </w:tc>
      </w:tr>
      <w:tr w:rsidR="00A35C98" w:rsidRPr="00367C78" w14:paraId="74E9E594" w14:textId="77777777" w:rsidTr="001E3C34">
        <w:trPr>
          <w:cantSplit/>
        </w:trPr>
        <w:tc>
          <w:tcPr>
            <w:tcW w:w="1495" w:type="pct"/>
            <w:shd w:val="clear" w:color="auto" w:fill="auto"/>
          </w:tcPr>
          <w:p w14:paraId="3E4E3CFD" w14:textId="77777777" w:rsidR="00A35C98" w:rsidRPr="00367C78" w:rsidRDefault="00A35C98" w:rsidP="009B0EE2">
            <w:pPr>
              <w:pStyle w:val="ENoteTableText"/>
              <w:tabs>
                <w:tab w:val="center" w:leader="dot" w:pos="2268"/>
              </w:tabs>
            </w:pPr>
            <w:r w:rsidRPr="00367C78">
              <w:t>r 11.2</w:t>
            </w:r>
            <w:r w:rsidRPr="00367C78">
              <w:tab/>
            </w:r>
          </w:p>
        </w:tc>
        <w:tc>
          <w:tcPr>
            <w:tcW w:w="3505" w:type="pct"/>
            <w:shd w:val="clear" w:color="auto" w:fill="auto"/>
          </w:tcPr>
          <w:p w14:paraId="5A868003" w14:textId="77777777" w:rsidR="00A35C98" w:rsidRPr="00367C78" w:rsidRDefault="00A35C98" w:rsidP="00924EE0">
            <w:pPr>
              <w:pStyle w:val="ENoteTableText"/>
            </w:pPr>
            <w:r w:rsidRPr="00367C78">
              <w:t>ad No 63, 2014</w:t>
            </w:r>
          </w:p>
        </w:tc>
      </w:tr>
      <w:tr w:rsidR="00A35C98" w:rsidRPr="00367C78" w14:paraId="14181ED5" w14:textId="77777777" w:rsidTr="001E3C34">
        <w:trPr>
          <w:cantSplit/>
        </w:trPr>
        <w:tc>
          <w:tcPr>
            <w:tcW w:w="1495" w:type="pct"/>
            <w:shd w:val="clear" w:color="auto" w:fill="auto"/>
          </w:tcPr>
          <w:p w14:paraId="4C194D96" w14:textId="77777777" w:rsidR="00A35C98" w:rsidRPr="00367C78" w:rsidRDefault="00A35C98">
            <w:pPr>
              <w:pStyle w:val="ENoteTableText"/>
              <w:tabs>
                <w:tab w:val="center" w:leader="dot" w:pos="2268"/>
              </w:tabs>
              <w:rPr>
                <w:rFonts w:eastAsiaTheme="minorHAnsi" w:cstheme="minorBidi"/>
                <w:b/>
                <w:lang w:eastAsia="en-US"/>
              </w:rPr>
            </w:pPr>
            <w:r w:rsidRPr="00367C78">
              <w:rPr>
                <w:b/>
              </w:rPr>
              <w:t>Subdivision B</w:t>
            </w:r>
          </w:p>
        </w:tc>
        <w:tc>
          <w:tcPr>
            <w:tcW w:w="3505" w:type="pct"/>
            <w:shd w:val="clear" w:color="auto" w:fill="auto"/>
          </w:tcPr>
          <w:p w14:paraId="01C23FD9" w14:textId="77777777" w:rsidR="00A35C98" w:rsidRPr="00367C78" w:rsidRDefault="00A35C98" w:rsidP="00E035AC">
            <w:pPr>
              <w:pStyle w:val="ENoteTableText"/>
            </w:pPr>
          </w:p>
        </w:tc>
      </w:tr>
      <w:tr w:rsidR="00A35C98" w:rsidRPr="00367C78" w14:paraId="648DAE0B" w14:textId="77777777" w:rsidTr="001E3C34">
        <w:trPr>
          <w:cantSplit/>
        </w:trPr>
        <w:tc>
          <w:tcPr>
            <w:tcW w:w="1495" w:type="pct"/>
            <w:shd w:val="clear" w:color="auto" w:fill="auto"/>
          </w:tcPr>
          <w:p w14:paraId="7C63914B" w14:textId="77777777" w:rsidR="00A35C98" w:rsidRPr="00367C78" w:rsidRDefault="00A35C98" w:rsidP="009B0EE2">
            <w:pPr>
              <w:pStyle w:val="ENoteTableText"/>
              <w:tabs>
                <w:tab w:val="center" w:leader="dot" w:pos="2268"/>
              </w:tabs>
            </w:pPr>
            <w:r w:rsidRPr="00367C78">
              <w:t>r 11.3</w:t>
            </w:r>
            <w:r w:rsidRPr="00367C78">
              <w:tab/>
            </w:r>
          </w:p>
        </w:tc>
        <w:tc>
          <w:tcPr>
            <w:tcW w:w="3505" w:type="pct"/>
            <w:shd w:val="clear" w:color="auto" w:fill="auto"/>
          </w:tcPr>
          <w:p w14:paraId="12C9D8C5" w14:textId="77777777" w:rsidR="00A35C98" w:rsidRPr="00367C78" w:rsidRDefault="00A35C98" w:rsidP="00E035AC">
            <w:pPr>
              <w:pStyle w:val="ENoteTableText"/>
            </w:pPr>
            <w:r w:rsidRPr="00367C78">
              <w:t>ad No 63, 2014</w:t>
            </w:r>
          </w:p>
        </w:tc>
      </w:tr>
      <w:tr w:rsidR="00A35C98" w:rsidRPr="00367C78" w14:paraId="6B66C0B4" w14:textId="77777777" w:rsidTr="001E3C34">
        <w:trPr>
          <w:cantSplit/>
        </w:trPr>
        <w:tc>
          <w:tcPr>
            <w:tcW w:w="1495" w:type="pct"/>
            <w:shd w:val="clear" w:color="auto" w:fill="auto"/>
          </w:tcPr>
          <w:p w14:paraId="2A5AC9D8" w14:textId="77777777" w:rsidR="00A35C98" w:rsidRPr="00367C78" w:rsidRDefault="00A35C98" w:rsidP="009B0EE2">
            <w:pPr>
              <w:pStyle w:val="ENoteTableText"/>
              <w:tabs>
                <w:tab w:val="center" w:leader="dot" w:pos="2268"/>
              </w:tabs>
            </w:pPr>
            <w:r w:rsidRPr="00367C78">
              <w:t>r 11.4</w:t>
            </w:r>
            <w:r w:rsidRPr="00367C78">
              <w:tab/>
            </w:r>
          </w:p>
        </w:tc>
        <w:tc>
          <w:tcPr>
            <w:tcW w:w="3505" w:type="pct"/>
            <w:shd w:val="clear" w:color="auto" w:fill="auto"/>
          </w:tcPr>
          <w:p w14:paraId="77FE21E2" w14:textId="77777777" w:rsidR="00A35C98" w:rsidRPr="00367C78" w:rsidRDefault="00A35C98" w:rsidP="00E035AC">
            <w:pPr>
              <w:pStyle w:val="ENoteTableText"/>
            </w:pPr>
            <w:r w:rsidRPr="00367C78">
              <w:t>ad No 63, 2014</w:t>
            </w:r>
          </w:p>
        </w:tc>
      </w:tr>
      <w:tr w:rsidR="00A35C98" w:rsidRPr="00367C78" w14:paraId="20FE1C04" w14:textId="77777777" w:rsidTr="001E3C34">
        <w:trPr>
          <w:cantSplit/>
        </w:trPr>
        <w:tc>
          <w:tcPr>
            <w:tcW w:w="1495" w:type="pct"/>
            <w:shd w:val="clear" w:color="auto" w:fill="auto"/>
          </w:tcPr>
          <w:p w14:paraId="5FFB9EEB" w14:textId="77777777" w:rsidR="00A35C98" w:rsidRPr="00367C78" w:rsidRDefault="00A35C98" w:rsidP="009B0EE2">
            <w:pPr>
              <w:pStyle w:val="ENoteTableText"/>
              <w:tabs>
                <w:tab w:val="center" w:leader="dot" w:pos="2268"/>
              </w:tabs>
            </w:pPr>
            <w:r w:rsidRPr="00367C78">
              <w:t>r 11.5</w:t>
            </w:r>
            <w:r w:rsidRPr="00367C78">
              <w:tab/>
            </w:r>
          </w:p>
        </w:tc>
        <w:tc>
          <w:tcPr>
            <w:tcW w:w="3505" w:type="pct"/>
            <w:shd w:val="clear" w:color="auto" w:fill="auto"/>
          </w:tcPr>
          <w:p w14:paraId="530C7C01" w14:textId="77777777" w:rsidR="00A35C98" w:rsidRPr="00367C78" w:rsidRDefault="00A35C98" w:rsidP="00E035AC">
            <w:pPr>
              <w:pStyle w:val="ENoteTableText"/>
            </w:pPr>
            <w:r w:rsidRPr="00367C78">
              <w:t>ad No 63, 2014</w:t>
            </w:r>
          </w:p>
        </w:tc>
      </w:tr>
      <w:tr w:rsidR="00A35C98" w:rsidRPr="00367C78" w14:paraId="2B6E3367" w14:textId="77777777" w:rsidTr="001E3C34">
        <w:trPr>
          <w:cantSplit/>
        </w:trPr>
        <w:tc>
          <w:tcPr>
            <w:tcW w:w="1495" w:type="pct"/>
            <w:shd w:val="clear" w:color="auto" w:fill="auto"/>
          </w:tcPr>
          <w:p w14:paraId="4F857D46" w14:textId="77777777" w:rsidR="00A35C98" w:rsidRPr="00367C78" w:rsidRDefault="00A35C98" w:rsidP="00496464">
            <w:pPr>
              <w:pStyle w:val="ENoteTableText"/>
              <w:keepNext/>
              <w:tabs>
                <w:tab w:val="center" w:leader="dot" w:pos="2268"/>
              </w:tabs>
              <w:rPr>
                <w:rFonts w:eastAsiaTheme="minorHAnsi" w:cstheme="minorBidi"/>
                <w:b/>
                <w:lang w:eastAsia="en-US"/>
              </w:rPr>
            </w:pPr>
            <w:r w:rsidRPr="00367C78">
              <w:rPr>
                <w:b/>
              </w:rPr>
              <w:t>Subdivision C</w:t>
            </w:r>
          </w:p>
        </w:tc>
        <w:tc>
          <w:tcPr>
            <w:tcW w:w="3505" w:type="pct"/>
            <w:shd w:val="clear" w:color="auto" w:fill="auto"/>
          </w:tcPr>
          <w:p w14:paraId="4F23CCA2" w14:textId="77777777" w:rsidR="00A35C98" w:rsidRPr="00367C78" w:rsidRDefault="00A35C98" w:rsidP="00E035AC">
            <w:pPr>
              <w:pStyle w:val="ENoteTableText"/>
            </w:pPr>
          </w:p>
        </w:tc>
      </w:tr>
      <w:tr w:rsidR="00A35C98" w:rsidRPr="00367C78" w14:paraId="07AAD9EB" w14:textId="77777777" w:rsidTr="001E3C34">
        <w:trPr>
          <w:cantSplit/>
        </w:trPr>
        <w:tc>
          <w:tcPr>
            <w:tcW w:w="1495" w:type="pct"/>
            <w:shd w:val="clear" w:color="auto" w:fill="auto"/>
          </w:tcPr>
          <w:p w14:paraId="3DB6B402" w14:textId="77777777" w:rsidR="00A35C98" w:rsidRPr="00367C78" w:rsidRDefault="00A35C98" w:rsidP="009B0EE2">
            <w:pPr>
              <w:pStyle w:val="ENoteTableText"/>
              <w:tabs>
                <w:tab w:val="center" w:leader="dot" w:pos="2268"/>
              </w:tabs>
            </w:pPr>
            <w:r w:rsidRPr="00367C78">
              <w:t>r 11.6</w:t>
            </w:r>
            <w:r w:rsidRPr="00367C78">
              <w:tab/>
            </w:r>
          </w:p>
        </w:tc>
        <w:tc>
          <w:tcPr>
            <w:tcW w:w="3505" w:type="pct"/>
            <w:shd w:val="clear" w:color="auto" w:fill="auto"/>
          </w:tcPr>
          <w:p w14:paraId="25249668" w14:textId="77777777" w:rsidR="00A35C98" w:rsidRPr="00367C78" w:rsidRDefault="00A35C98" w:rsidP="00E035AC">
            <w:pPr>
              <w:pStyle w:val="ENoteTableText"/>
            </w:pPr>
            <w:r w:rsidRPr="00367C78">
              <w:t>ad No 63, 2014</w:t>
            </w:r>
          </w:p>
        </w:tc>
      </w:tr>
      <w:tr w:rsidR="00A35C98" w:rsidRPr="00367C78" w14:paraId="70CEB260" w14:textId="77777777" w:rsidTr="001E3C34">
        <w:trPr>
          <w:cantSplit/>
        </w:trPr>
        <w:tc>
          <w:tcPr>
            <w:tcW w:w="1495" w:type="pct"/>
            <w:shd w:val="clear" w:color="auto" w:fill="auto"/>
          </w:tcPr>
          <w:p w14:paraId="4076C072" w14:textId="77777777" w:rsidR="00A35C98" w:rsidRPr="00367C78" w:rsidRDefault="00A35C98" w:rsidP="009B0EE2">
            <w:pPr>
              <w:pStyle w:val="ENoteTableText"/>
              <w:tabs>
                <w:tab w:val="center" w:leader="dot" w:pos="2268"/>
              </w:tabs>
            </w:pPr>
            <w:r w:rsidRPr="00367C78">
              <w:t>r 11.7</w:t>
            </w:r>
            <w:r w:rsidRPr="00367C78">
              <w:tab/>
            </w:r>
          </w:p>
        </w:tc>
        <w:tc>
          <w:tcPr>
            <w:tcW w:w="3505" w:type="pct"/>
            <w:shd w:val="clear" w:color="auto" w:fill="auto"/>
          </w:tcPr>
          <w:p w14:paraId="26C1B879" w14:textId="77777777" w:rsidR="00A35C98" w:rsidRPr="00367C78" w:rsidRDefault="00A35C98" w:rsidP="00E035AC">
            <w:pPr>
              <w:pStyle w:val="ENoteTableText"/>
            </w:pPr>
            <w:r w:rsidRPr="00367C78">
              <w:t>ad No 63, 2014</w:t>
            </w:r>
          </w:p>
        </w:tc>
      </w:tr>
      <w:tr w:rsidR="00A35C98" w:rsidRPr="00367C78" w14:paraId="01DF0428" w14:textId="77777777" w:rsidTr="001E3C34">
        <w:trPr>
          <w:cantSplit/>
        </w:trPr>
        <w:tc>
          <w:tcPr>
            <w:tcW w:w="1495" w:type="pct"/>
            <w:shd w:val="clear" w:color="auto" w:fill="auto"/>
          </w:tcPr>
          <w:p w14:paraId="449E0476" w14:textId="77777777" w:rsidR="00A35C98" w:rsidRPr="00367C78" w:rsidRDefault="00A35C98" w:rsidP="009B0EE2">
            <w:pPr>
              <w:pStyle w:val="ENoteTableText"/>
              <w:tabs>
                <w:tab w:val="center" w:leader="dot" w:pos="2268"/>
              </w:tabs>
            </w:pPr>
            <w:r w:rsidRPr="00367C78">
              <w:t>r 11.8</w:t>
            </w:r>
            <w:r w:rsidRPr="00367C78">
              <w:tab/>
            </w:r>
          </w:p>
        </w:tc>
        <w:tc>
          <w:tcPr>
            <w:tcW w:w="3505" w:type="pct"/>
            <w:shd w:val="clear" w:color="auto" w:fill="auto"/>
          </w:tcPr>
          <w:p w14:paraId="7D1DF8CE" w14:textId="77777777" w:rsidR="00A35C98" w:rsidRPr="00367C78" w:rsidRDefault="00A35C98" w:rsidP="00E035AC">
            <w:pPr>
              <w:pStyle w:val="ENoteTableText"/>
            </w:pPr>
            <w:r w:rsidRPr="00367C78">
              <w:t>ad No 63, 2014</w:t>
            </w:r>
          </w:p>
        </w:tc>
      </w:tr>
      <w:tr w:rsidR="00A35C98" w:rsidRPr="00367C78" w14:paraId="437D9D10" w14:textId="77777777" w:rsidTr="001E3C34">
        <w:trPr>
          <w:cantSplit/>
        </w:trPr>
        <w:tc>
          <w:tcPr>
            <w:tcW w:w="1495" w:type="pct"/>
            <w:shd w:val="clear" w:color="auto" w:fill="auto"/>
          </w:tcPr>
          <w:p w14:paraId="63AF15D2" w14:textId="77777777" w:rsidR="00A35C98" w:rsidRPr="00367C78" w:rsidRDefault="00A35C98" w:rsidP="009B0EE2">
            <w:pPr>
              <w:pStyle w:val="ENoteTableText"/>
              <w:tabs>
                <w:tab w:val="center" w:leader="dot" w:pos="2268"/>
              </w:tabs>
            </w:pPr>
          </w:p>
        </w:tc>
        <w:tc>
          <w:tcPr>
            <w:tcW w:w="3505" w:type="pct"/>
            <w:shd w:val="clear" w:color="auto" w:fill="auto"/>
          </w:tcPr>
          <w:p w14:paraId="4EE50856" w14:textId="77777777" w:rsidR="00A35C98" w:rsidRPr="00367C78" w:rsidRDefault="00A35C98" w:rsidP="00E035AC">
            <w:pPr>
              <w:pStyle w:val="ENoteTableText"/>
            </w:pPr>
            <w:r w:rsidRPr="00367C78">
              <w:t>am F2018L00311</w:t>
            </w:r>
          </w:p>
        </w:tc>
      </w:tr>
      <w:tr w:rsidR="00A35C98" w:rsidRPr="00367C78" w14:paraId="7C035750" w14:textId="77777777" w:rsidTr="001E3C34">
        <w:trPr>
          <w:cantSplit/>
        </w:trPr>
        <w:tc>
          <w:tcPr>
            <w:tcW w:w="1495" w:type="pct"/>
            <w:shd w:val="clear" w:color="auto" w:fill="auto"/>
          </w:tcPr>
          <w:p w14:paraId="44FF5623" w14:textId="77777777" w:rsidR="00A35C98" w:rsidRPr="00367C78" w:rsidRDefault="00A35C98" w:rsidP="009B0EE2">
            <w:pPr>
              <w:pStyle w:val="ENoteTableText"/>
              <w:tabs>
                <w:tab w:val="center" w:leader="dot" w:pos="2268"/>
              </w:tabs>
            </w:pPr>
            <w:r w:rsidRPr="00367C78">
              <w:t>r 11.9</w:t>
            </w:r>
            <w:r w:rsidRPr="00367C78">
              <w:tab/>
            </w:r>
          </w:p>
        </w:tc>
        <w:tc>
          <w:tcPr>
            <w:tcW w:w="3505" w:type="pct"/>
            <w:shd w:val="clear" w:color="auto" w:fill="auto"/>
          </w:tcPr>
          <w:p w14:paraId="12986910" w14:textId="77777777" w:rsidR="00A35C98" w:rsidRPr="00367C78" w:rsidRDefault="00A35C98" w:rsidP="00E035AC">
            <w:pPr>
              <w:pStyle w:val="ENoteTableText"/>
            </w:pPr>
            <w:r w:rsidRPr="00367C78">
              <w:t>ad No 63, 2014</w:t>
            </w:r>
          </w:p>
        </w:tc>
      </w:tr>
      <w:tr w:rsidR="00A35C98" w:rsidRPr="00367C78" w14:paraId="6775E6C4" w14:textId="77777777" w:rsidTr="001E3C34">
        <w:trPr>
          <w:cantSplit/>
        </w:trPr>
        <w:tc>
          <w:tcPr>
            <w:tcW w:w="1495" w:type="pct"/>
            <w:shd w:val="clear" w:color="auto" w:fill="auto"/>
          </w:tcPr>
          <w:p w14:paraId="2739835D" w14:textId="77777777" w:rsidR="00A35C98" w:rsidRPr="00367C78" w:rsidRDefault="00A35C98" w:rsidP="00E035AC">
            <w:pPr>
              <w:pStyle w:val="ENoteTableText"/>
              <w:tabs>
                <w:tab w:val="center" w:leader="dot" w:pos="2268"/>
              </w:tabs>
            </w:pPr>
            <w:r w:rsidRPr="00367C78">
              <w:t>r 11.10</w:t>
            </w:r>
            <w:r w:rsidRPr="00367C78">
              <w:tab/>
            </w:r>
          </w:p>
        </w:tc>
        <w:tc>
          <w:tcPr>
            <w:tcW w:w="3505" w:type="pct"/>
            <w:shd w:val="clear" w:color="auto" w:fill="auto"/>
          </w:tcPr>
          <w:p w14:paraId="64713E74" w14:textId="77777777" w:rsidR="00A35C98" w:rsidRPr="00367C78" w:rsidRDefault="00A35C98" w:rsidP="00E035AC">
            <w:pPr>
              <w:pStyle w:val="ENoteTableText"/>
            </w:pPr>
            <w:r w:rsidRPr="00367C78">
              <w:t>ad No 63, 2014</w:t>
            </w:r>
          </w:p>
        </w:tc>
      </w:tr>
      <w:tr w:rsidR="00A35C98" w:rsidRPr="00367C78" w14:paraId="5444F10F" w14:textId="77777777" w:rsidTr="001E3C34">
        <w:trPr>
          <w:cantSplit/>
        </w:trPr>
        <w:tc>
          <w:tcPr>
            <w:tcW w:w="1495" w:type="pct"/>
            <w:shd w:val="clear" w:color="auto" w:fill="auto"/>
          </w:tcPr>
          <w:p w14:paraId="3122EC5C" w14:textId="77777777" w:rsidR="00A35C98" w:rsidRPr="00367C78" w:rsidRDefault="00A35C98" w:rsidP="00E035AC">
            <w:pPr>
              <w:pStyle w:val="ENoteTableText"/>
              <w:tabs>
                <w:tab w:val="center" w:leader="dot" w:pos="2268"/>
              </w:tabs>
            </w:pPr>
            <w:r w:rsidRPr="00367C78">
              <w:t>r 11.11</w:t>
            </w:r>
            <w:r w:rsidRPr="00367C78">
              <w:tab/>
            </w:r>
          </w:p>
        </w:tc>
        <w:tc>
          <w:tcPr>
            <w:tcW w:w="3505" w:type="pct"/>
            <w:shd w:val="clear" w:color="auto" w:fill="auto"/>
          </w:tcPr>
          <w:p w14:paraId="23D24244" w14:textId="77777777" w:rsidR="00A35C98" w:rsidRPr="00367C78" w:rsidRDefault="00A35C98" w:rsidP="00E035AC">
            <w:pPr>
              <w:pStyle w:val="ENoteTableText"/>
            </w:pPr>
            <w:r w:rsidRPr="00367C78">
              <w:t>ad No 63, 2014</w:t>
            </w:r>
          </w:p>
        </w:tc>
      </w:tr>
      <w:tr w:rsidR="00A35C98" w:rsidRPr="00367C78" w14:paraId="502275AC" w14:textId="77777777" w:rsidTr="001E3C34">
        <w:trPr>
          <w:cantSplit/>
        </w:trPr>
        <w:tc>
          <w:tcPr>
            <w:tcW w:w="1495" w:type="pct"/>
            <w:shd w:val="clear" w:color="auto" w:fill="auto"/>
          </w:tcPr>
          <w:p w14:paraId="73E0BBCA" w14:textId="77777777" w:rsidR="00A35C98" w:rsidRPr="00367C78" w:rsidRDefault="00A35C98">
            <w:pPr>
              <w:pStyle w:val="ENoteTableText"/>
              <w:tabs>
                <w:tab w:val="center" w:leader="dot" w:pos="2268"/>
              </w:tabs>
              <w:rPr>
                <w:rFonts w:eastAsiaTheme="minorHAnsi" w:cstheme="minorBidi"/>
                <w:b/>
                <w:lang w:eastAsia="en-US"/>
              </w:rPr>
            </w:pPr>
            <w:r w:rsidRPr="00367C78">
              <w:rPr>
                <w:b/>
              </w:rPr>
              <w:t>Subdivision D</w:t>
            </w:r>
          </w:p>
        </w:tc>
        <w:tc>
          <w:tcPr>
            <w:tcW w:w="3505" w:type="pct"/>
            <w:shd w:val="clear" w:color="auto" w:fill="auto"/>
          </w:tcPr>
          <w:p w14:paraId="0F913171" w14:textId="77777777" w:rsidR="00A35C98" w:rsidRPr="00367C78" w:rsidRDefault="00A35C98" w:rsidP="00E035AC">
            <w:pPr>
              <w:pStyle w:val="ENoteTableText"/>
            </w:pPr>
          </w:p>
        </w:tc>
      </w:tr>
      <w:tr w:rsidR="00A35C98" w:rsidRPr="00367C78" w14:paraId="1CB191DE" w14:textId="77777777" w:rsidTr="001E3C34">
        <w:trPr>
          <w:cantSplit/>
        </w:trPr>
        <w:tc>
          <w:tcPr>
            <w:tcW w:w="1495" w:type="pct"/>
            <w:shd w:val="clear" w:color="auto" w:fill="auto"/>
          </w:tcPr>
          <w:p w14:paraId="5509151C" w14:textId="77777777" w:rsidR="00A35C98" w:rsidRPr="00367C78" w:rsidRDefault="00A35C98" w:rsidP="00E035AC">
            <w:pPr>
              <w:pStyle w:val="ENoteTableText"/>
              <w:tabs>
                <w:tab w:val="center" w:leader="dot" w:pos="2268"/>
              </w:tabs>
            </w:pPr>
            <w:r w:rsidRPr="00367C78">
              <w:t>r 11.12</w:t>
            </w:r>
            <w:r w:rsidRPr="00367C78">
              <w:tab/>
            </w:r>
          </w:p>
        </w:tc>
        <w:tc>
          <w:tcPr>
            <w:tcW w:w="3505" w:type="pct"/>
            <w:shd w:val="clear" w:color="auto" w:fill="auto"/>
          </w:tcPr>
          <w:p w14:paraId="587BB3E7" w14:textId="77777777" w:rsidR="00A35C98" w:rsidRPr="00367C78" w:rsidRDefault="00A35C98" w:rsidP="00E035AC">
            <w:pPr>
              <w:pStyle w:val="ENoteTableText"/>
            </w:pPr>
            <w:r w:rsidRPr="00367C78">
              <w:t>ad No 63, 2014</w:t>
            </w:r>
          </w:p>
        </w:tc>
      </w:tr>
      <w:tr w:rsidR="00A35C98" w:rsidRPr="00367C78" w14:paraId="6B962918" w14:textId="77777777" w:rsidTr="001E3C34">
        <w:trPr>
          <w:cantSplit/>
        </w:trPr>
        <w:tc>
          <w:tcPr>
            <w:tcW w:w="1495" w:type="pct"/>
            <w:shd w:val="clear" w:color="auto" w:fill="auto"/>
          </w:tcPr>
          <w:p w14:paraId="6335A92B" w14:textId="77777777" w:rsidR="00A35C98" w:rsidRPr="00367C78" w:rsidRDefault="00A35C98" w:rsidP="00E035AC">
            <w:pPr>
              <w:pStyle w:val="ENoteTableText"/>
              <w:tabs>
                <w:tab w:val="center" w:leader="dot" w:pos="2268"/>
              </w:tabs>
            </w:pPr>
            <w:r w:rsidRPr="00367C78">
              <w:t>r 11.13</w:t>
            </w:r>
            <w:r w:rsidRPr="00367C78">
              <w:tab/>
            </w:r>
          </w:p>
        </w:tc>
        <w:tc>
          <w:tcPr>
            <w:tcW w:w="3505" w:type="pct"/>
            <w:shd w:val="clear" w:color="auto" w:fill="auto"/>
          </w:tcPr>
          <w:p w14:paraId="1CA7C751" w14:textId="77777777" w:rsidR="00A35C98" w:rsidRPr="00367C78" w:rsidRDefault="00A35C98" w:rsidP="00E035AC">
            <w:pPr>
              <w:pStyle w:val="ENoteTableText"/>
            </w:pPr>
            <w:r w:rsidRPr="00367C78">
              <w:t>ad No 63, 2014</w:t>
            </w:r>
          </w:p>
        </w:tc>
      </w:tr>
      <w:tr w:rsidR="00A35C98" w:rsidRPr="00367C78" w14:paraId="3CA13065" w14:textId="77777777" w:rsidTr="001E3C34">
        <w:trPr>
          <w:cantSplit/>
        </w:trPr>
        <w:tc>
          <w:tcPr>
            <w:tcW w:w="1495" w:type="pct"/>
            <w:shd w:val="clear" w:color="auto" w:fill="auto"/>
          </w:tcPr>
          <w:p w14:paraId="7AB3602C" w14:textId="77777777" w:rsidR="00A35C98" w:rsidRPr="00367C78" w:rsidRDefault="00A35C98" w:rsidP="00E035AC">
            <w:pPr>
              <w:pStyle w:val="ENoteTableText"/>
              <w:tabs>
                <w:tab w:val="center" w:leader="dot" w:pos="2268"/>
              </w:tabs>
            </w:pPr>
            <w:r w:rsidRPr="00367C78">
              <w:t>r 11.14</w:t>
            </w:r>
            <w:r w:rsidRPr="00367C78">
              <w:tab/>
            </w:r>
          </w:p>
        </w:tc>
        <w:tc>
          <w:tcPr>
            <w:tcW w:w="3505" w:type="pct"/>
            <w:shd w:val="clear" w:color="auto" w:fill="auto"/>
          </w:tcPr>
          <w:p w14:paraId="4E7D6BE6" w14:textId="77777777" w:rsidR="00A35C98" w:rsidRPr="00367C78" w:rsidRDefault="00A35C98" w:rsidP="00E035AC">
            <w:pPr>
              <w:pStyle w:val="ENoteTableText"/>
            </w:pPr>
            <w:r w:rsidRPr="00367C78">
              <w:t>ad No 63, 2014</w:t>
            </w:r>
          </w:p>
        </w:tc>
      </w:tr>
      <w:tr w:rsidR="00A35C98" w:rsidRPr="00367C78" w14:paraId="12611593" w14:textId="77777777" w:rsidTr="001E3C34">
        <w:trPr>
          <w:cantSplit/>
        </w:trPr>
        <w:tc>
          <w:tcPr>
            <w:tcW w:w="1495" w:type="pct"/>
            <w:shd w:val="clear" w:color="auto" w:fill="auto"/>
          </w:tcPr>
          <w:p w14:paraId="0ECA645E" w14:textId="77777777" w:rsidR="00A35C98" w:rsidRPr="00367C78" w:rsidRDefault="00A35C98">
            <w:pPr>
              <w:pStyle w:val="ENoteTableText"/>
              <w:tabs>
                <w:tab w:val="center" w:leader="dot" w:pos="2268"/>
              </w:tabs>
              <w:rPr>
                <w:rFonts w:eastAsiaTheme="minorHAnsi" w:cstheme="minorBidi"/>
                <w:b/>
                <w:lang w:eastAsia="en-US"/>
              </w:rPr>
            </w:pPr>
            <w:r w:rsidRPr="00367C78">
              <w:rPr>
                <w:b/>
              </w:rPr>
              <w:t>Subdivision E</w:t>
            </w:r>
          </w:p>
        </w:tc>
        <w:tc>
          <w:tcPr>
            <w:tcW w:w="3505" w:type="pct"/>
            <w:shd w:val="clear" w:color="auto" w:fill="auto"/>
          </w:tcPr>
          <w:p w14:paraId="05791D2E" w14:textId="77777777" w:rsidR="00A35C98" w:rsidRPr="00367C78" w:rsidRDefault="00A35C98" w:rsidP="00E035AC">
            <w:pPr>
              <w:pStyle w:val="ENoteTableText"/>
            </w:pPr>
          </w:p>
        </w:tc>
      </w:tr>
      <w:tr w:rsidR="00A35C98" w:rsidRPr="00367C78" w14:paraId="2F5BD21C" w14:textId="77777777" w:rsidTr="001E3C34">
        <w:trPr>
          <w:cantSplit/>
        </w:trPr>
        <w:tc>
          <w:tcPr>
            <w:tcW w:w="1495" w:type="pct"/>
            <w:shd w:val="clear" w:color="auto" w:fill="auto"/>
          </w:tcPr>
          <w:p w14:paraId="31857428" w14:textId="77777777" w:rsidR="00A35C98" w:rsidRPr="00367C78" w:rsidRDefault="00A35C98" w:rsidP="00E035AC">
            <w:pPr>
              <w:pStyle w:val="ENoteTableText"/>
              <w:tabs>
                <w:tab w:val="center" w:leader="dot" w:pos="2268"/>
              </w:tabs>
            </w:pPr>
            <w:r w:rsidRPr="00367C78">
              <w:t>r 11.15</w:t>
            </w:r>
            <w:r w:rsidRPr="00367C78">
              <w:tab/>
            </w:r>
          </w:p>
        </w:tc>
        <w:tc>
          <w:tcPr>
            <w:tcW w:w="3505" w:type="pct"/>
            <w:shd w:val="clear" w:color="auto" w:fill="auto"/>
          </w:tcPr>
          <w:p w14:paraId="67C5EE82" w14:textId="77777777" w:rsidR="00A35C98" w:rsidRPr="00367C78" w:rsidRDefault="00A35C98" w:rsidP="00E035AC">
            <w:pPr>
              <w:pStyle w:val="ENoteTableText"/>
            </w:pPr>
            <w:r w:rsidRPr="00367C78">
              <w:t>ad No 63, 2014</w:t>
            </w:r>
          </w:p>
        </w:tc>
      </w:tr>
      <w:tr w:rsidR="00A35C98" w:rsidRPr="00367C78" w14:paraId="5AA5EE11" w14:textId="77777777" w:rsidTr="001E3C34">
        <w:trPr>
          <w:cantSplit/>
        </w:trPr>
        <w:tc>
          <w:tcPr>
            <w:tcW w:w="1495" w:type="pct"/>
            <w:shd w:val="clear" w:color="auto" w:fill="auto"/>
          </w:tcPr>
          <w:p w14:paraId="709850B0" w14:textId="77777777" w:rsidR="00A35C98" w:rsidRPr="00367C78" w:rsidRDefault="00A35C98" w:rsidP="00E035AC">
            <w:pPr>
              <w:pStyle w:val="ENoteTableText"/>
              <w:tabs>
                <w:tab w:val="center" w:leader="dot" w:pos="2268"/>
              </w:tabs>
            </w:pPr>
          </w:p>
        </w:tc>
        <w:tc>
          <w:tcPr>
            <w:tcW w:w="3505" w:type="pct"/>
            <w:shd w:val="clear" w:color="auto" w:fill="auto"/>
          </w:tcPr>
          <w:p w14:paraId="1E5C6BF2" w14:textId="77777777" w:rsidR="00A35C98" w:rsidRPr="00367C78" w:rsidRDefault="00A35C98" w:rsidP="00E035AC">
            <w:pPr>
              <w:pStyle w:val="ENoteTableText"/>
            </w:pPr>
            <w:r w:rsidRPr="00367C78">
              <w:t>am No 188, 2015</w:t>
            </w:r>
          </w:p>
        </w:tc>
      </w:tr>
      <w:tr w:rsidR="00A35C98" w:rsidRPr="00367C78" w14:paraId="21878BA1" w14:textId="77777777" w:rsidTr="001E3C34">
        <w:trPr>
          <w:cantSplit/>
        </w:trPr>
        <w:tc>
          <w:tcPr>
            <w:tcW w:w="1495" w:type="pct"/>
            <w:shd w:val="clear" w:color="auto" w:fill="auto"/>
          </w:tcPr>
          <w:p w14:paraId="2AAAE322" w14:textId="77777777" w:rsidR="00A35C98" w:rsidRPr="00367C78" w:rsidRDefault="00A35C98" w:rsidP="00E035AC">
            <w:pPr>
              <w:pStyle w:val="ENoteTableText"/>
              <w:tabs>
                <w:tab w:val="center" w:leader="dot" w:pos="2268"/>
              </w:tabs>
            </w:pPr>
            <w:r w:rsidRPr="00367C78">
              <w:t>r 11.16</w:t>
            </w:r>
            <w:r w:rsidRPr="00367C78">
              <w:tab/>
            </w:r>
          </w:p>
        </w:tc>
        <w:tc>
          <w:tcPr>
            <w:tcW w:w="3505" w:type="pct"/>
            <w:shd w:val="clear" w:color="auto" w:fill="auto"/>
          </w:tcPr>
          <w:p w14:paraId="78D86AD6" w14:textId="77777777" w:rsidR="00A35C98" w:rsidRPr="00367C78" w:rsidRDefault="00A35C98" w:rsidP="00E035AC">
            <w:pPr>
              <w:pStyle w:val="ENoteTableText"/>
            </w:pPr>
            <w:r w:rsidRPr="00367C78">
              <w:t>ad No 63, 2014</w:t>
            </w:r>
          </w:p>
        </w:tc>
      </w:tr>
      <w:tr w:rsidR="00A35C98" w:rsidRPr="00367C78" w14:paraId="43C768D2" w14:textId="77777777" w:rsidTr="001E3C34">
        <w:trPr>
          <w:cantSplit/>
        </w:trPr>
        <w:tc>
          <w:tcPr>
            <w:tcW w:w="1495" w:type="pct"/>
            <w:shd w:val="clear" w:color="auto" w:fill="auto"/>
          </w:tcPr>
          <w:p w14:paraId="68046AF0" w14:textId="77777777" w:rsidR="00A35C98" w:rsidRPr="00367C78" w:rsidRDefault="00A35C98" w:rsidP="00E035AC">
            <w:pPr>
              <w:pStyle w:val="ENoteTableText"/>
              <w:tabs>
                <w:tab w:val="center" w:leader="dot" w:pos="2268"/>
              </w:tabs>
            </w:pPr>
            <w:r w:rsidRPr="00367C78">
              <w:t>r 11.17</w:t>
            </w:r>
            <w:r w:rsidRPr="00367C78">
              <w:tab/>
            </w:r>
          </w:p>
        </w:tc>
        <w:tc>
          <w:tcPr>
            <w:tcW w:w="3505" w:type="pct"/>
            <w:shd w:val="clear" w:color="auto" w:fill="auto"/>
          </w:tcPr>
          <w:p w14:paraId="0C877606" w14:textId="77777777" w:rsidR="00A35C98" w:rsidRPr="00367C78" w:rsidRDefault="00A35C98" w:rsidP="00E035AC">
            <w:pPr>
              <w:pStyle w:val="ENoteTableText"/>
            </w:pPr>
            <w:r w:rsidRPr="00367C78">
              <w:t>ad No 63, 2014</w:t>
            </w:r>
          </w:p>
        </w:tc>
      </w:tr>
      <w:tr w:rsidR="00A35C98" w:rsidRPr="00367C78" w14:paraId="70FFC9BB" w14:textId="77777777" w:rsidTr="001E3C34">
        <w:trPr>
          <w:cantSplit/>
        </w:trPr>
        <w:tc>
          <w:tcPr>
            <w:tcW w:w="1495" w:type="pct"/>
            <w:shd w:val="clear" w:color="auto" w:fill="auto"/>
          </w:tcPr>
          <w:p w14:paraId="540D134F" w14:textId="77777777" w:rsidR="00A35C98" w:rsidRPr="00367C78" w:rsidRDefault="00A35C98" w:rsidP="00E035AC">
            <w:pPr>
              <w:pStyle w:val="ENoteTableText"/>
              <w:tabs>
                <w:tab w:val="center" w:leader="dot" w:pos="2268"/>
              </w:tabs>
            </w:pPr>
          </w:p>
        </w:tc>
        <w:tc>
          <w:tcPr>
            <w:tcW w:w="3505" w:type="pct"/>
            <w:shd w:val="clear" w:color="auto" w:fill="auto"/>
          </w:tcPr>
          <w:p w14:paraId="14AAA16F" w14:textId="77777777" w:rsidR="00A35C98" w:rsidRPr="00367C78" w:rsidRDefault="00A35C98" w:rsidP="00E035AC">
            <w:pPr>
              <w:pStyle w:val="ENoteTableText"/>
              <w:rPr>
                <w:b/>
              </w:rPr>
            </w:pPr>
            <w:r w:rsidRPr="00367C78">
              <w:t>am No 188, 2015; F2018L00311</w:t>
            </w:r>
          </w:p>
        </w:tc>
      </w:tr>
      <w:tr w:rsidR="00A35C98" w:rsidRPr="00367C78" w14:paraId="33C478F1" w14:textId="77777777" w:rsidTr="001E3C34">
        <w:trPr>
          <w:cantSplit/>
        </w:trPr>
        <w:tc>
          <w:tcPr>
            <w:tcW w:w="1495" w:type="pct"/>
            <w:shd w:val="clear" w:color="auto" w:fill="auto"/>
          </w:tcPr>
          <w:p w14:paraId="1FEB03CC" w14:textId="77777777" w:rsidR="00A35C98" w:rsidRPr="00367C78" w:rsidRDefault="00A35C98" w:rsidP="00E035AC">
            <w:pPr>
              <w:pStyle w:val="ENoteTableText"/>
              <w:tabs>
                <w:tab w:val="center" w:leader="dot" w:pos="2268"/>
              </w:tabs>
            </w:pPr>
            <w:r w:rsidRPr="00367C78">
              <w:t>r 11.18</w:t>
            </w:r>
            <w:r w:rsidRPr="00367C78">
              <w:tab/>
            </w:r>
          </w:p>
        </w:tc>
        <w:tc>
          <w:tcPr>
            <w:tcW w:w="3505" w:type="pct"/>
            <w:shd w:val="clear" w:color="auto" w:fill="auto"/>
          </w:tcPr>
          <w:p w14:paraId="15FD5C23" w14:textId="77777777" w:rsidR="00A35C98" w:rsidRPr="00367C78" w:rsidRDefault="00A35C98" w:rsidP="00E035AC">
            <w:pPr>
              <w:pStyle w:val="ENoteTableText"/>
            </w:pPr>
            <w:r w:rsidRPr="00367C78">
              <w:t>ad No 63, 2014</w:t>
            </w:r>
          </w:p>
        </w:tc>
      </w:tr>
      <w:tr w:rsidR="00A35C98" w:rsidRPr="00367C78" w14:paraId="4A6832F2" w14:textId="77777777" w:rsidTr="001E3C34">
        <w:trPr>
          <w:cantSplit/>
        </w:trPr>
        <w:tc>
          <w:tcPr>
            <w:tcW w:w="1495" w:type="pct"/>
            <w:shd w:val="clear" w:color="auto" w:fill="auto"/>
          </w:tcPr>
          <w:p w14:paraId="1360814E" w14:textId="77777777" w:rsidR="00A35C98" w:rsidRPr="00367C78" w:rsidRDefault="00A35C98" w:rsidP="00E035AC">
            <w:pPr>
              <w:pStyle w:val="ENoteTableText"/>
              <w:tabs>
                <w:tab w:val="center" w:leader="dot" w:pos="2268"/>
              </w:tabs>
            </w:pPr>
          </w:p>
        </w:tc>
        <w:tc>
          <w:tcPr>
            <w:tcW w:w="3505" w:type="pct"/>
            <w:shd w:val="clear" w:color="auto" w:fill="auto"/>
          </w:tcPr>
          <w:p w14:paraId="784D594F" w14:textId="77777777" w:rsidR="00A35C98" w:rsidRPr="00367C78" w:rsidRDefault="00A35C98" w:rsidP="00E035AC">
            <w:pPr>
              <w:pStyle w:val="ENoteTableText"/>
            </w:pPr>
            <w:r w:rsidRPr="00367C78">
              <w:t>rs No 188, 2015</w:t>
            </w:r>
          </w:p>
        </w:tc>
      </w:tr>
      <w:tr w:rsidR="00A35C98" w:rsidRPr="00367C78" w14:paraId="54336C10" w14:textId="77777777" w:rsidTr="001E3C34">
        <w:trPr>
          <w:cantSplit/>
        </w:trPr>
        <w:tc>
          <w:tcPr>
            <w:tcW w:w="1495" w:type="pct"/>
            <w:shd w:val="clear" w:color="auto" w:fill="auto"/>
          </w:tcPr>
          <w:p w14:paraId="1A774283" w14:textId="77777777" w:rsidR="00A35C98" w:rsidRPr="00367C78" w:rsidRDefault="00A35C98" w:rsidP="00E035AC">
            <w:pPr>
              <w:pStyle w:val="ENoteTableText"/>
              <w:tabs>
                <w:tab w:val="center" w:leader="dot" w:pos="2268"/>
              </w:tabs>
            </w:pPr>
          </w:p>
        </w:tc>
        <w:tc>
          <w:tcPr>
            <w:tcW w:w="3505" w:type="pct"/>
            <w:shd w:val="clear" w:color="auto" w:fill="auto"/>
          </w:tcPr>
          <w:p w14:paraId="6C3F51D6" w14:textId="77777777" w:rsidR="00A35C98" w:rsidRPr="00367C78" w:rsidRDefault="00A35C98" w:rsidP="00E035AC">
            <w:pPr>
              <w:pStyle w:val="ENoteTableText"/>
            </w:pPr>
            <w:r w:rsidRPr="00367C78">
              <w:t>am F2018L00311</w:t>
            </w:r>
          </w:p>
        </w:tc>
      </w:tr>
      <w:tr w:rsidR="00A35C98" w:rsidRPr="00367C78" w14:paraId="5EF93D1E" w14:textId="77777777" w:rsidTr="001E3C34">
        <w:trPr>
          <w:cantSplit/>
        </w:trPr>
        <w:tc>
          <w:tcPr>
            <w:tcW w:w="1495" w:type="pct"/>
            <w:shd w:val="clear" w:color="auto" w:fill="auto"/>
          </w:tcPr>
          <w:p w14:paraId="53C57C40" w14:textId="77777777" w:rsidR="00A35C98" w:rsidRPr="00367C78" w:rsidRDefault="00A35C98" w:rsidP="00E035AC">
            <w:pPr>
              <w:pStyle w:val="ENoteTableText"/>
              <w:tabs>
                <w:tab w:val="center" w:leader="dot" w:pos="2268"/>
              </w:tabs>
            </w:pPr>
            <w:r w:rsidRPr="00367C78">
              <w:t>r 11.19</w:t>
            </w:r>
            <w:r w:rsidRPr="00367C78">
              <w:tab/>
            </w:r>
          </w:p>
        </w:tc>
        <w:tc>
          <w:tcPr>
            <w:tcW w:w="3505" w:type="pct"/>
            <w:shd w:val="clear" w:color="auto" w:fill="auto"/>
          </w:tcPr>
          <w:p w14:paraId="5A3C864E" w14:textId="77777777" w:rsidR="00A35C98" w:rsidRPr="00367C78" w:rsidRDefault="00A35C98" w:rsidP="00E035AC">
            <w:pPr>
              <w:pStyle w:val="ENoteTableText"/>
            </w:pPr>
            <w:r w:rsidRPr="00367C78">
              <w:t>ad No 63, 2014</w:t>
            </w:r>
          </w:p>
        </w:tc>
      </w:tr>
      <w:tr w:rsidR="00A35C98" w:rsidRPr="00367C78" w14:paraId="27B229DD" w14:textId="77777777" w:rsidTr="001E3C34">
        <w:trPr>
          <w:cantSplit/>
        </w:trPr>
        <w:tc>
          <w:tcPr>
            <w:tcW w:w="1495" w:type="pct"/>
            <w:shd w:val="clear" w:color="auto" w:fill="auto"/>
          </w:tcPr>
          <w:p w14:paraId="1AAA9F7D" w14:textId="77777777" w:rsidR="00A35C98" w:rsidRPr="00367C78" w:rsidRDefault="00A35C98" w:rsidP="00E035AC">
            <w:pPr>
              <w:pStyle w:val="ENoteTableText"/>
              <w:tabs>
                <w:tab w:val="center" w:leader="dot" w:pos="2268"/>
              </w:tabs>
            </w:pPr>
          </w:p>
        </w:tc>
        <w:tc>
          <w:tcPr>
            <w:tcW w:w="3505" w:type="pct"/>
            <w:shd w:val="clear" w:color="auto" w:fill="auto"/>
          </w:tcPr>
          <w:p w14:paraId="1EB52DFE" w14:textId="77777777" w:rsidR="00A35C98" w:rsidRPr="00367C78" w:rsidRDefault="00A35C98" w:rsidP="00E035AC">
            <w:pPr>
              <w:pStyle w:val="ENoteTableText"/>
            </w:pPr>
            <w:r w:rsidRPr="00367C78">
              <w:t>rep No 188, 2015</w:t>
            </w:r>
          </w:p>
        </w:tc>
      </w:tr>
      <w:tr w:rsidR="00A35C98" w:rsidRPr="00367C78" w14:paraId="36889ED6" w14:textId="77777777" w:rsidTr="001E3C34">
        <w:trPr>
          <w:cantSplit/>
        </w:trPr>
        <w:tc>
          <w:tcPr>
            <w:tcW w:w="1495" w:type="pct"/>
            <w:shd w:val="clear" w:color="auto" w:fill="auto"/>
          </w:tcPr>
          <w:p w14:paraId="78FCCCC9" w14:textId="77777777" w:rsidR="00A35C98" w:rsidRPr="00367C78" w:rsidRDefault="00A35C98">
            <w:pPr>
              <w:pStyle w:val="ENoteTableText"/>
              <w:tabs>
                <w:tab w:val="center" w:leader="dot" w:pos="2268"/>
              </w:tabs>
              <w:rPr>
                <w:b/>
              </w:rPr>
            </w:pPr>
            <w:r w:rsidRPr="00367C78">
              <w:rPr>
                <w:b/>
              </w:rPr>
              <w:t>Subdivision F</w:t>
            </w:r>
          </w:p>
        </w:tc>
        <w:tc>
          <w:tcPr>
            <w:tcW w:w="3505" w:type="pct"/>
            <w:shd w:val="clear" w:color="auto" w:fill="auto"/>
          </w:tcPr>
          <w:p w14:paraId="1549427E" w14:textId="77777777" w:rsidR="00A35C98" w:rsidRPr="00367C78" w:rsidRDefault="00A35C98" w:rsidP="00E035AC">
            <w:pPr>
              <w:pStyle w:val="ENoteTableText"/>
            </w:pPr>
          </w:p>
        </w:tc>
      </w:tr>
      <w:tr w:rsidR="00A35C98" w:rsidRPr="00367C78" w14:paraId="56833206" w14:textId="77777777" w:rsidTr="001E3C34">
        <w:trPr>
          <w:cantSplit/>
        </w:trPr>
        <w:tc>
          <w:tcPr>
            <w:tcW w:w="1495" w:type="pct"/>
            <w:shd w:val="clear" w:color="auto" w:fill="auto"/>
          </w:tcPr>
          <w:p w14:paraId="32424106" w14:textId="77777777" w:rsidR="00A35C98" w:rsidRPr="00367C78" w:rsidRDefault="00A35C98" w:rsidP="009B0EE2">
            <w:pPr>
              <w:pStyle w:val="ENoteTableText"/>
              <w:tabs>
                <w:tab w:val="center" w:leader="dot" w:pos="2268"/>
              </w:tabs>
            </w:pPr>
            <w:r w:rsidRPr="00367C78">
              <w:t>r 11.20</w:t>
            </w:r>
            <w:r w:rsidRPr="00367C78">
              <w:tab/>
            </w:r>
          </w:p>
        </w:tc>
        <w:tc>
          <w:tcPr>
            <w:tcW w:w="3505" w:type="pct"/>
            <w:shd w:val="clear" w:color="auto" w:fill="auto"/>
          </w:tcPr>
          <w:p w14:paraId="32C54F62" w14:textId="77777777" w:rsidR="00A35C98" w:rsidRPr="00367C78" w:rsidRDefault="00A35C98" w:rsidP="00E035AC">
            <w:pPr>
              <w:pStyle w:val="ENoteTableText"/>
            </w:pPr>
            <w:r w:rsidRPr="00367C78">
              <w:t>ad No 63, 2014</w:t>
            </w:r>
          </w:p>
        </w:tc>
      </w:tr>
      <w:tr w:rsidR="00A35C98" w:rsidRPr="00367C78" w14:paraId="60A925A0" w14:textId="77777777" w:rsidTr="001E3C34">
        <w:trPr>
          <w:cantSplit/>
        </w:trPr>
        <w:tc>
          <w:tcPr>
            <w:tcW w:w="1495" w:type="pct"/>
            <w:shd w:val="clear" w:color="auto" w:fill="auto"/>
          </w:tcPr>
          <w:p w14:paraId="0222FEB4" w14:textId="77777777" w:rsidR="00A35C98" w:rsidRPr="00367C78" w:rsidRDefault="00A35C98" w:rsidP="009B0EE2">
            <w:pPr>
              <w:pStyle w:val="ENoteTableText"/>
              <w:tabs>
                <w:tab w:val="center" w:leader="dot" w:pos="2268"/>
              </w:tabs>
            </w:pPr>
          </w:p>
        </w:tc>
        <w:tc>
          <w:tcPr>
            <w:tcW w:w="3505" w:type="pct"/>
            <w:shd w:val="clear" w:color="auto" w:fill="auto"/>
          </w:tcPr>
          <w:p w14:paraId="1391EFCC" w14:textId="77777777" w:rsidR="00A35C98" w:rsidRPr="00367C78" w:rsidRDefault="00A35C98" w:rsidP="00E035AC">
            <w:pPr>
              <w:pStyle w:val="ENoteTableText"/>
            </w:pPr>
            <w:r w:rsidRPr="00367C78">
              <w:t>am No 188, 2015</w:t>
            </w:r>
          </w:p>
        </w:tc>
      </w:tr>
      <w:tr w:rsidR="00A35C98" w:rsidRPr="00367C78" w14:paraId="1CA1663F" w14:textId="77777777" w:rsidTr="001E3C34">
        <w:trPr>
          <w:cantSplit/>
        </w:trPr>
        <w:tc>
          <w:tcPr>
            <w:tcW w:w="1495" w:type="pct"/>
            <w:shd w:val="clear" w:color="auto" w:fill="auto"/>
          </w:tcPr>
          <w:p w14:paraId="541544AA" w14:textId="77777777" w:rsidR="00A35C98" w:rsidRPr="00367C78" w:rsidRDefault="00A35C98" w:rsidP="00E035AC">
            <w:pPr>
              <w:pStyle w:val="ENoteTableText"/>
              <w:tabs>
                <w:tab w:val="center" w:leader="dot" w:pos="2268"/>
              </w:tabs>
            </w:pPr>
            <w:r w:rsidRPr="00367C78">
              <w:t>r 11.21</w:t>
            </w:r>
            <w:r w:rsidRPr="00367C78">
              <w:tab/>
            </w:r>
          </w:p>
        </w:tc>
        <w:tc>
          <w:tcPr>
            <w:tcW w:w="3505" w:type="pct"/>
            <w:shd w:val="clear" w:color="auto" w:fill="auto"/>
          </w:tcPr>
          <w:p w14:paraId="4EF809EB" w14:textId="77777777" w:rsidR="00A35C98" w:rsidRPr="00367C78" w:rsidRDefault="00A35C98" w:rsidP="00E035AC">
            <w:pPr>
              <w:pStyle w:val="ENoteTableText"/>
            </w:pPr>
            <w:r w:rsidRPr="00367C78">
              <w:t>ad No 63, 2014</w:t>
            </w:r>
          </w:p>
        </w:tc>
      </w:tr>
      <w:tr w:rsidR="00A35C98" w:rsidRPr="00367C78" w14:paraId="48FB261F" w14:textId="77777777" w:rsidTr="001E3C34">
        <w:trPr>
          <w:cantSplit/>
        </w:trPr>
        <w:tc>
          <w:tcPr>
            <w:tcW w:w="1495" w:type="pct"/>
            <w:shd w:val="clear" w:color="auto" w:fill="auto"/>
          </w:tcPr>
          <w:p w14:paraId="76DC4B9C" w14:textId="77777777" w:rsidR="00A35C98" w:rsidRPr="00367C78" w:rsidRDefault="00A35C98" w:rsidP="00E035AC">
            <w:pPr>
              <w:pStyle w:val="ENoteTableText"/>
              <w:tabs>
                <w:tab w:val="center" w:leader="dot" w:pos="2268"/>
              </w:tabs>
            </w:pPr>
          </w:p>
        </w:tc>
        <w:tc>
          <w:tcPr>
            <w:tcW w:w="3505" w:type="pct"/>
            <w:shd w:val="clear" w:color="auto" w:fill="auto"/>
          </w:tcPr>
          <w:p w14:paraId="7C4D9FDF" w14:textId="77777777" w:rsidR="00A35C98" w:rsidRPr="00367C78" w:rsidRDefault="00A35C98" w:rsidP="00E035AC">
            <w:pPr>
              <w:pStyle w:val="ENoteTableText"/>
            </w:pPr>
            <w:r w:rsidRPr="00367C78">
              <w:t>rs No 188, 2015</w:t>
            </w:r>
          </w:p>
        </w:tc>
      </w:tr>
      <w:tr w:rsidR="00A35C98" w:rsidRPr="00367C78" w14:paraId="3499AEAB" w14:textId="77777777" w:rsidTr="001E3C34">
        <w:trPr>
          <w:cantSplit/>
        </w:trPr>
        <w:tc>
          <w:tcPr>
            <w:tcW w:w="1495" w:type="pct"/>
            <w:shd w:val="clear" w:color="auto" w:fill="auto"/>
          </w:tcPr>
          <w:p w14:paraId="65F253B1" w14:textId="3756319F" w:rsidR="00A35C98" w:rsidRPr="00367C78" w:rsidRDefault="002023AE">
            <w:pPr>
              <w:pStyle w:val="ENoteTableText"/>
              <w:tabs>
                <w:tab w:val="center" w:leader="dot" w:pos="2268"/>
              </w:tabs>
              <w:rPr>
                <w:rFonts w:eastAsiaTheme="minorHAnsi" w:cstheme="minorBidi"/>
                <w:b/>
                <w:lang w:eastAsia="en-US"/>
              </w:rPr>
            </w:pPr>
            <w:r>
              <w:rPr>
                <w:b/>
              </w:rPr>
              <w:t>Division 1</w:t>
            </w:r>
            <w:r w:rsidR="00A35C98" w:rsidRPr="00367C78">
              <w:rPr>
                <w:b/>
              </w:rPr>
              <w:t>1.2</w:t>
            </w:r>
          </w:p>
        </w:tc>
        <w:tc>
          <w:tcPr>
            <w:tcW w:w="3505" w:type="pct"/>
            <w:shd w:val="clear" w:color="auto" w:fill="auto"/>
          </w:tcPr>
          <w:p w14:paraId="1C81A4BD" w14:textId="77777777" w:rsidR="00A35C98" w:rsidRPr="00367C78" w:rsidRDefault="00A35C98" w:rsidP="00E035AC">
            <w:pPr>
              <w:pStyle w:val="ENoteTableText"/>
            </w:pPr>
          </w:p>
        </w:tc>
      </w:tr>
      <w:tr w:rsidR="00A35C98" w:rsidRPr="00367C78" w14:paraId="141F6DD8" w14:textId="77777777" w:rsidTr="001E3C34">
        <w:trPr>
          <w:cantSplit/>
        </w:trPr>
        <w:tc>
          <w:tcPr>
            <w:tcW w:w="1495" w:type="pct"/>
            <w:shd w:val="clear" w:color="auto" w:fill="auto"/>
          </w:tcPr>
          <w:p w14:paraId="06CE9EF5" w14:textId="0B23ECF6" w:rsidR="00A35C98" w:rsidRPr="00367C78" w:rsidRDefault="002023AE">
            <w:pPr>
              <w:pStyle w:val="ENoteTableText"/>
              <w:tabs>
                <w:tab w:val="center" w:leader="dot" w:pos="2268"/>
              </w:tabs>
              <w:rPr>
                <w:rFonts w:eastAsiaTheme="minorHAnsi" w:cstheme="minorBidi"/>
                <w:lang w:eastAsia="en-US"/>
              </w:rPr>
            </w:pPr>
            <w:r>
              <w:t>Division 1</w:t>
            </w:r>
            <w:r w:rsidR="00A35C98" w:rsidRPr="00367C78">
              <w:t>1.2 heading</w:t>
            </w:r>
            <w:r w:rsidR="00A35C98" w:rsidRPr="00367C78">
              <w:tab/>
            </w:r>
          </w:p>
        </w:tc>
        <w:tc>
          <w:tcPr>
            <w:tcW w:w="3505" w:type="pct"/>
            <w:shd w:val="clear" w:color="auto" w:fill="auto"/>
          </w:tcPr>
          <w:p w14:paraId="3FB4BF65" w14:textId="77777777" w:rsidR="00A35C98" w:rsidRPr="00367C78" w:rsidRDefault="00A35C98" w:rsidP="00E035AC">
            <w:pPr>
              <w:pStyle w:val="ENoteTableText"/>
            </w:pPr>
            <w:r w:rsidRPr="00367C78">
              <w:t>ad No 63, 2014</w:t>
            </w:r>
          </w:p>
        </w:tc>
      </w:tr>
      <w:tr w:rsidR="00A35C98" w:rsidRPr="00367C78" w14:paraId="50742FFC" w14:textId="77777777" w:rsidTr="001E3C34">
        <w:trPr>
          <w:cantSplit/>
        </w:trPr>
        <w:tc>
          <w:tcPr>
            <w:tcW w:w="1495" w:type="pct"/>
            <w:shd w:val="clear" w:color="auto" w:fill="auto"/>
          </w:tcPr>
          <w:p w14:paraId="14C5BD61" w14:textId="77777777" w:rsidR="00A35C98" w:rsidRPr="00367C78" w:rsidDel="002616B2" w:rsidRDefault="00A35C98">
            <w:pPr>
              <w:pStyle w:val="ENoteTableText"/>
              <w:tabs>
                <w:tab w:val="center" w:leader="dot" w:pos="2268"/>
              </w:tabs>
            </w:pPr>
          </w:p>
        </w:tc>
        <w:tc>
          <w:tcPr>
            <w:tcW w:w="3505" w:type="pct"/>
            <w:shd w:val="clear" w:color="auto" w:fill="auto"/>
          </w:tcPr>
          <w:p w14:paraId="00FEF7C7" w14:textId="77777777" w:rsidR="00A35C98" w:rsidRPr="00367C78" w:rsidRDefault="00A35C98" w:rsidP="009D1B29">
            <w:pPr>
              <w:pStyle w:val="ENoteTableText"/>
            </w:pPr>
            <w:r w:rsidRPr="00367C78">
              <w:t>rs No 46, 2015</w:t>
            </w:r>
          </w:p>
        </w:tc>
      </w:tr>
      <w:tr w:rsidR="00A35C98" w:rsidRPr="00367C78" w14:paraId="785D063D" w14:textId="77777777" w:rsidTr="001E3C34">
        <w:trPr>
          <w:cantSplit/>
        </w:trPr>
        <w:tc>
          <w:tcPr>
            <w:tcW w:w="1495" w:type="pct"/>
            <w:shd w:val="clear" w:color="auto" w:fill="auto"/>
          </w:tcPr>
          <w:p w14:paraId="1461B436" w14:textId="77777777" w:rsidR="00A35C98" w:rsidRPr="00367C78" w:rsidDel="002616B2" w:rsidRDefault="00A35C98">
            <w:pPr>
              <w:pStyle w:val="ENoteTableText"/>
              <w:tabs>
                <w:tab w:val="center" w:leader="dot" w:pos="2268"/>
              </w:tabs>
            </w:pPr>
            <w:r w:rsidRPr="00367C78">
              <w:t>r 11.22A</w:t>
            </w:r>
            <w:r w:rsidRPr="00367C78">
              <w:tab/>
            </w:r>
          </w:p>
        </w:tc>
        <w:tc>
          <w:tcPr>
            <w:tcW w:w="3505" w:type="pct"/>
            <w:shd w:val="clear" w:color="auto" w:fill="auto"/>
          </w:tcPr>
          <w:p w14:paraId="034B3C82" w14:textId="77777777" w:rsidR="00A35C98" w:rsidRPr="00367C78" w:rsidRDefault="00A35C98" w:rsidP="00E035AC">
            <w:pPr>
              <w:pStyle w:val="ENoteTableText"/>
            </w:pPr>
            <w:r w:rsidRPr="00367C78">
              <w:t>ad No 46, 2015</w:t>
            </w:r>
          </w:p>
        </w:tc>
      </w:tr>
      <w:tr w:rsidR="00A35C98" w:rsidRPr="00367C78" w14:paraId="65945882" w14:textId="77777777" w:rsidTr="001E3C34">
        <w:trPr>
          <w:cantSplit/>
        </w:trPr>
        <w:tc>
          <w:tcPr>
            <w:tcW w:w="1495" w:type="pct"/>
            <w:shd w:val="clear" w:color="auto" w:fill="auto"/>
          </w:tcPr>
          <w:p w14:paraId="23C54927" w14:textId="77777777" w:rsidR="00A35C98" w:rsidRPr="00367C78" w:rsidRDefault="00A35C98" w:rsidP="00E92A92">
            <w:pPr>
              <w:pStyle w:val="ENoteTableText"/>
              <w:keepNext/>
              <w:keepLines/>
              <w:tabs>
                <w:tab w:val="center" w:leader="dot" w:pos="2268"/>
              </w:tabs>
            </w:pPr>
            <w:r w:rsidRPr="00367C78">
              <w:t>r 11.22 (prev r 11.1)</w:t>
            </w:r>
            <w:r w:rsidRPr="00367C78">
              <w:tab/>
            </w:r>
          </w:p>
        </w:tc>
        <w:tc>
          <w:tcPr>
            <w:tcW w:w="3505" w:type="pct"/>
            <w:shd w:val="clear" w:color="auto" w:fill="auto"/>
          </w:tcPr>
          <w:p w14:paraId="62941271" w14:textId="77777777" w:rsidR="00A35C98" w:rsidRPr="00367C78" w:rsidRDefault="00A35C98" w:rsidP="00721B65">
            <w:pPr>
              <w:pStyle w:val="ENoteTableText"/>
            </w:pPr>
            <w:r w:rsidRPr="00367C78">
              <w:t>ad No 146, 2012</w:t>
            </w:r>
          </w:p>
        </w:tc>
      </w:tr>
      <w:tr w:rsidR="00A35C98" w:rsidRPr="00367C78" w14:paraId="2C1C7943" w14:textId="77777777" w:rsidTr="001E3C34">
        <w:trPr>
          <w:cantSplit/>
        </w:trPr>
        <w:tc>
          <w:tcPr>
            <w:tcW w:w="1495" w:type="pct"/>
            <w:shd w:val="clear" w:color="auto" w:fill="auto"/>
          </w:tcPr>
          <w:p w14:paraId="07145CCE" w14:textId="77777777" w:rsidR="00A35C98" w:rsidRPr="00367C78" w:rsidRDefault="00A35C98" w:rsidP="00DA0C58">
            <w:pPr>
              <w:pStyle w:val="ENoteTableText"/>
              <w:tabs>
                <w:tab w:val="center" w:leader="dot" w:pos="2268"/>
              </w:tabs>
            </w:pPr>
          </w:p>
        </w:tc>
        <w:tc>
          <w:tcPr>
            <w:tcW w:w="3505" w:type="pct"/>
            <w:shd w:val="clear" w:color="auto" w:fill="auto"/>
          </w:tcPr>
          <w:p w14:paraId="3338FBB1" w14:textId="77777777" w:rsidR="00A35C98" w:rsidRPr="00367C78" w:rsidRDefault="00A35C98" w:rsidP="00721B65">
            <w:pPr>
              <w:pStyle w:val="ENoteTableText"/>
            </w:pPr>
            <w:r w:rsidRPr="00367C78">
              <w:t>am No 38, 2014; No 44, 2014</w:t>
            </w:r>
          </w:p>
        </w:tc>
      </w:tr>
      <w:tr w:rsidR="00A35C98" w:rsidRPr="00367C78" w14:paraId="6A30AC18" w14:textId="77777777" w:rsidTr="001E3C34">
        <w:trPr>
          <w:cantSplit/>
        </w:trPr>
        <w:tc>
          <w:tcPr>
            <w:tcW w:w="1495" w:type="pct"/>
            <w:shd w:val="clear" w:color="auto" w:fill="auto"/>
          </w:tcPr>
          <w:p w14:paraId="5B64CF83" w14:textId="77777777" w:rsidR="00A35C98" w:rsidRPr="00367C78" w:rsidRDefault="00A35C98">
            <w:pPr>
              <w:pStyle w:val="ENoteTableText"/>
              <w:tabs>
                <w:tab w:val="center" w:leader="dot" w:pos="2268"/>
              </w:tabs>
              <w:rPr>
                <w:rFonts w:eastAsiaTheme="minorHAnsi" w:cstheme="minorBidi"/>
                <w:lang w:eastAsia="en-US"/>
              </w:rPr>
            </w:pPr>
          </w:p>
        </w:tc>
        <w:tc>
          <w:tcPr>
            <w:tcW w:w="3505" w:type="pct"/>
            <w:shd w:val="clear" w:color="auto" w:fill="auto"/>
          </w:tcPr>
          <w:p w14:paraId="4579BC11" w14:textId="77777777" w:rsidR="00A35C98" w:rsidRPr="00367C78" w:rsidRDefault="00A35C98" w:rsidP="001B0D08">
            <w:pPr>
              <w:pStyle w:val="ENoteTableText"/>
            </w:pPr>
            <w:r w:rsidRPr="00367C78">
              <w:t>renum No 63, 2014</w:t>
            </w:r>
          </w:p>
        </w:tc>
      </w:tr>
      <w:tr w:rsidR="00A35C98" w:rsidRPr="00367C78" w14:paraId="58F315A9" w14:textId="77777777" w:rsidTr="001E3C34">
        <w:trPr>
          <w:cantSplit/>
        </w:trPr>
        <w:tc>
          <w:tcPr>
            <w:tcW w:w="1495" w:type="pct"/>
            <w:shd w:val="clear" w:color="auto" w:fill="auto"/>
          </w:tcPr>
          <w:p w14:paraId="6846FF57" w14:textId="77777777" w:rsidR="00A35C98" w:rsidRPr="00367C78" w:rsidRDefault="00A35C98">
            <w:pPr>
              <w:pStyle w:val="ENoteTableText"/>
              <w:tabs>
                <w:tab w:val="center" w:leader="dot" w:pos="2268"/>
              </w:tabs>
            </w:pPr>
          </w:p>
        </w:tc>
        <w:tc>
          <w:tcPr>
            <w:tcW w:w="3505" w:type="pct"/>
            <w:shd w:val="clear" w:color="auto" w:fill="auto"/>
          </w:tcPr>
          <w:p w14:paraId="06BE98A8" w14:textId="77777777" w:rsidR="00A35C98" w:rsidRPr="00367C78" w:rsidRDefault="00A35C98" w:rsidP="001B0D08">
            <w:pPr>
              <w:pStyle w:val="ENoteTableText"/>
            </w:pPr>
            <w:r w:rsidRPr="00367C78">
              <w:t>am No 46, 2015</w:t>
            </w:r>
          </w:p>
        </w:tc>
      </w:tr>
      <w:tr w:rsidR="00C306A7" w:rsidRPr="00367C78" w14:paraId="3B64360E" w14:textId="77777777" w:rsidTr="00E47EBC">
        <w:trPr>
          <w:cantSplit/>
        </w:trPr>
        <w:tc>
          <w:tcPr>
            <w:tcW w:w="1495" w:type="pct"/>
            <w:shd w:val="clear" w:color="auto" w:fill="auto"/>
          </w:tcPr>
          <w:p w14:paraId="0CC20D13" w14:textId="77777777" w:rsidR="00C306A7" w:rsidRPr="00367C78" w:rsidRDefault="00C306A7">
            <w:pPr>
              <w:pStyle w:val="ENoteTableText"/>
              <w:tabs>
                <w:tab w:val="center" w:leader="dot" w:pos="2268"/>
              </w:tabs>
            </w:pPr>
          </w:p>
        </w:tc>
        <w:tc>
          <w:tcPr>
            <w:tcW w:w="3505" w:type="pct"/>
            <w:shd w:val="clear" w:color="auto" w:fill="auto"/>
          </w:tcPr>
          <w:p w14:paraId="0B7C520B" w14:textId="35AAD291" w:rsidR="00C306A7" w:rsidRPr="00367C78" w:rsidRDefault="00C306A7" w:rsidP="001B0D08">
            <w:pPr>
              <w:pStyle w:val="ENoteTableText"/>
            </w:pPr>
            <w:r w:rsidRPr="00367C78">
              <w:t xml:space="preserve">rep </w:t>
            </w:r>
            <w:r w:rsidRPr="00E47EBC">
              <w:t>F2024L00686</w:t>
            </w:r>
          </w:p>
        </w:tc>
      </w:tr>
      <w:tr w:rsidR="00A35C98" w:rsidRPr="00367C78" w14:paraId="4BE45E6F" w14:textId="77777777" w:rsidTr="001E3C34">
        <w:trPr>
          <w:cantSplit/>
        </w:trPr>
        <w:tc>
          <w:tcPr>
            <w:tcW w:w="1495" w:type="pct"/>
            <w:shd w:val="clear" w:color="auto" w:fill="auto"/>
          </w:tcPr>
          <w:p w14:paraId="0092C9D1" w14:textId="77777777" w:rsidR="00A35C98" w:rsidRPr="00367C78" w:rsidRDefault="00A35C98">
            <w:pPr>
              <w:pStyle w:val="ENoteTableText"/>
              <w:tabs>
                <w:tab w:val="center" w:leader="dot" w:pos="2268"/>
              </w:tabs>
            </w:pPr>
            <w:r w:rsidRPr="00367C78">
              <w:t>r 11.23</w:t>
            </w:r>
            <w:r w:rsidRPr="00367C78">
              <w:tab/>
            </w:r>
          </w:p>
        </w:tc>
        <w:tc>
          <w:tcPr>
            <w:tcW w:w="3505" w:type="pct"/>
            <w:shd w:val="clear" w:color="auto" w:fill="auto"/>
          </w:tcPr>
          <w:p w14:paraId="1A550D1A" w14:textId="77777777" w:rsidR="00A35C98" w:rsidRPr="00367C78" w:rsidRDefault="00A35C98" w:rsidP="00EC699A">
            <w:pPr>
              <w:pStyle w:val="ENoteTableText"/>
            </w:pPr>
            <w:r w:rsidRPr="00367C78">
              <w:t>ad No 46, 2015</w:t>
            </w:r>
          </w:p>
        </w:tc>
      </w:tr>
      <w:tr w:rsidR="00A35C98" w:rsidRPr="00367C78" w14:paraId="0D29753A" w14:textId="77777777" w:rsidTr="001E3C34">
        <w:trPr>
          <w:cantSplit/>
        </w:trPr>
        <w:tc>
          <w:tcPr>
            <w:tcW w:w="1495" w:type="pct"/>
            <w:shd w:val="clear" w:color="auto" w:fill="auto"/>
          </w:tcPr>
          <w:p w14:paraId="1307B250" w14:textId="2E584AA8" w:rsidR="00A35C98" w:rsidRPr="00367C78" w:rsidRDefault="002023AE">
            <w:pPr>
              <w:pStyle w:val="ENoteTableText"/>
              <w:tabs>
                <w:tab w:val="center" w:leader="dot" w:pos="2268"/>
              </w:tabs>
            </w:pPr>
            <w:r>
              <w:rPr>
                <w:b/>
              </w:rPr>
              <w:t>Division 1</w:t>
            </w:r>
            <w:r w:rsidR="00A35C98" w:rsidRPr="00367C78">
              <w:rPr>
                <w:b/>
              </w:rPr>
              <w:t>1.3</w:t>
            </w:r>
          </w:p>
        </w:tc>
        <w:tc>
          <w:tcPr>
            <w:tcW w:w="3505" w:type="pct"/>
            <w:shd w:val="clear" w:color="auto" w:fill="auto"/>
          </w:tcPr>
          <w:p w14:paraId="29506B19" w14:textId="77777777" w:rsidR="00A35C98" w:rsidRPr="00367C78" w:rsidRDefault="00A35C98" w:rsidP="00EC699A">
            <w:pPr>
              <w:pStyle w:val="ENoteTableText"/>
            </w:pPr>
          </w:p>
        </w:tc>
      </w:tr>
      <w:tr w:rsidR="00A35C98" w:rsidRPr="00367C78" w14:paraId="6E75ABE8" w14:textId="77777777" w:rsidTr="001E3C34">
        <w:trPr>
          <w:cantSplit/>
        </w:trPr>
        <w:tc>
          <w:tcPr>
            <w:tcW w:w="1495" w:type="pct"/>
            <w:shd w:val="clear" w:color="auto" w:fill="auto"/>
          </w:tcPr>
          <w:p w14:paraId="0A82EF11" w14:textId="60083C09" w:rsidR="00A35C98" w:rsidRPr="00367C78" w:rsidRDefault="002023AE">
            <w:pPr>
              <w:pStyle w:val="ENoteTableText"/>
              <w:tabs>
                <w:tab w:val="center" w:leader="dot" w:pos="2268"/>
              </w:tabs>
            </w:pPr>
            <w:r>
              <w:t>Division 1</w:t>
            </w:r>
            <w:r w:rsidR="00A35C98" w:rsidRPr="00367C78">
              <w:t>1.3</w:t>
            </w:r>
            <w:r w:rsidR="00A35C98" w:rsidRPr="00367C78">
              <w:tab/>
            </w:r>
          </w:p>
        </w:tc>
        <w:tc>
          <w:tcPr>
            <w:tcW w:w="3505" w:type="pct"/>
            <w:shd w:val="clear" w:color="auto" w:fill="auto"/>
          </w:tcPr>
          <w:p w14:paraId="5C1A0D1B" w14:textId="77777777" w:rsidR="00A35C98" w:rsidRPr="00367C78" w:rsidRDefault="00A35C98" w:rsidP="00EC699A">
            <w:pPr>
              <w:pStyle w:val="ENoteTableText"/>
            </w:pPr>
            <w:r w:rsidRPr="00367C78">
              <w:t>ad No 188, 2015</w:t>
            </w:r>
          </w:p>
        </w:tc>
      </w:tr>
      <w:tr w:rsidR="00A35C98" w:rsidRPr="00367C78" w14:paraId="3503589B" w14:textId="77777777" w:rsidTr="001E3C34">
        <w:trPr>
          <w:cantSplit/>
        </w:trPr>
        <w:tc>
          <w:tcPr>
            <w:tcW w:w="1495" w:type="pct"/>
            <w:shd w:val="clear" w:color="auto" w:fill="auto"/>
          </w:tcPr>
          <w:p w14:paraId="3350E116" w14:textId="77777777" w:rsidR="00A35C98" w:rsidRPr="00367C78" w:rsidRDefault="00A35C98">
            <w:pPr>
              <w:pStyle w:val="ENoteTableText"/>
              <w:tabs>
                <w:tab w:val="center" w:leader="dot" w:pos="2268"/>
              </w:tabs>
            </w:pPr>
            <w:r w:rsidRPr="00367C78">
              <w:t>r 11.24</w:t>
            </w:r>
            <w:r w:rsidRPr="00367C78">
              <w:tab/>
            </w:r>
          </w:p>
        </w:tc>
        <w:tc>
          <w:tcPr>
            <w:tcW w:w="3505" w:type="pct"/>
            <w:shd w:val="clear" w:color="auto" w:fill="auto"/>
          </w:tcPr>
          <w:p w14:paraId="40D7E1EF" w14:textId="77777777" w:rsidR="00A35C98" w:rsidRPr="00367C78" w:rsidRDefault="00A35C98" w:rsidP="00EC699A">
            <w:pPr>
              <w:pStyle w:val="ENoteTableText"/>
            </w:pPr>
            <w:r w:rsidRPr="00367C78">
              <w:t>ad No 188, 2015</w:t>
            </w:r>
          </w:p>
        </w:tc>
      </w:tr>
      <w:tr w:rsidR="00A35C98" w:rsidRPr="00367C78" w14:paraId="5A6E192A" w14:textId="77777777" w:rsidTr="001E3C34">
        <w:trPr>
          <w:cantSplit/>
        </w:trPr>
        <w:tc>
          <w:tcPr>
            <w:tcW w:w="1495" w:type="pct"/>
            <w:shd w:val="clear" w:color="auto" w:fill="auto"/>
          </w:tcPr>
          <w:p w14:paraId="5C6AF06C" w14:textId="77777777" w:rsidR="00A35C98" w:rsidRPr="00367C78" w:rsidRDefault="00A35C98">
            <w:pPr>
              <w:pStyle w:val="ENoteTableText"/>
              <w:tabs>
                <w:tab w:val="center" w:leader="dot" w:pos="2268"/>
              </w:tabs>
            </w:pPr>
            <w:r w:rsidRPr="00367C78">
              <w:t>r 11.25</w:t>
            </w:r>
            <w:r w:rsidRPr="00367C78">
              <w:tab/>
            </w:r>
          </w:p>
        </w:tc>
        <w:tc>
          <w:tcPr>
            <w:tcW w:w="3505" w:type="pct"/>
            <w:shd w:val="clear" w:color="auto" w:fill="auto"/>
          </w:tcPr>
          <w:p w14:paraId="0D964F55" w14:textId="77777777" w:rsidR="00A35C98" w:rsidRPr="00367C78" w:rsidRDefault="00A35C98" w:rsidP="00EC699A">
            <w:pPr>
              <w:pStyle w:val="ENoteTableText"/>
            </w:pPr>
            <w:r w:rsidRPr="00367C78">
              <w:t>ad No 188, 2015</w:t>
            </w:r>
          </w:p>
        </w:tc>
      </w:tr>
      <w:tr w:rsidR="00A35C98" w:rsidRPr="00367C78" w14:paraId="4D6968CD" w14:textId="77777777" w:rsidTr="001E3C34">
        <w:trPr>
          <w:cantSplit/>
        </w:trPr>
        <w:tc>
          <w:tcPr>
            <w:tcW w:w="1495" w:type="pct"/>
            <w:shd w:val="clear" w:color="auto" w:fill="auto"/>
          </w:tcPr>
          <w:p w14:paraId="4CC83D51" w14:textId="77777777" w:rsidR="00A35C98" w:rsidRPr="00367C78" w:rsidRDefault="00A35C98">
            <w:pPr>
              <w:pStyle w:val="ENoteTableText"/>
              <w:tabs>
                <w:tab w:val="center" w:leader="dot" w:pos="2268"/>
              </w:tabs>
            </w:pPr>
            <w:r w:rsidRPr="00367C78">
              <w:t>r 11.26</w:t>
            </w:r>
            <w:r w:rsidRPr="00367C78">
              <w:tab/>
            </w:r>
          </w:p>
        </w:tc>
        <w:tc>
          <w:tcPr>
            <w:tcW w:w="3505" w:type="pct"/>
            <w:shd w:val="clear" w:color="auto" w:fill="auto"/>
          </w:tcPr>
          <w:p w14:paraId="38E53D32" w14:textId="77777777" w:rsidR="00A35C98" w:rsidRPr="00367C78" w:rsidRDefault="00A35C98" w:rsidP="00EC699A">
            <w:pPr>
              <w:pStyle w:val="ENoteTableText"/>
            </w:pPr>
            <w:r w:rsidRPr="00367C78">
              <w:t>ad No 188, 2015</w:t>
            </w:r>
          </w:p>
        </w:tc>
      </w:tr>
      <w:tr w:rsidR="00A35C98" w:rsidRPr="00367C78" w14:paraId="7C8F571F" w14:textId="77777777" w:rsidTr="001E3C34">
        <w:trPr>
          <w:cantSplit/>
        </w:trPr>
        <w:tc>
          <w:tcPr>
            <w:tcW w:w="1495" w:type="pct"/>
            <w:shd w:val="clear" w:color="auto" w:fill="auto"/>
          </w:tcPr>
          <w:p w14:paraId="5FE65ECE" w14:textId="495AE92C" w:rsidR="00A35C98" w:rsidRPr="00367C78" w:rsidRDefault="002023AE">
            <w:pPr>
              <w:pStyle w:val="ENoteTableText"/>
              <w:tabs>
                <w:tab w:val="center" w:leader="dot" w:pos="2268"/>
              </w:tabs>
              <w:rPr>
                <w:b/>
              </w:rPr>
            </w:pPr>
            <w:r>
              <w:rPr>
                <w:b/>
              </w:rPr>
              <w:t>Division 1</w:t>
            </w:r>
            <w:r w:rsidR="00A35C98" w:rsidRPr="00367C78">
              <w:rPr>
                <w:b/>
              </w:rPr>
              <w:t>1.4</w:t>
            </w:r>
          </w:p>
        </w:tc>
        <w:tc>
          <w:tcPr>
            <w:tcW w:w="3505" w:type="pct"/>
            <w:shd w:val="clear" w:color="auto" w:fill="auto"/>
          </w:tcPr>
          <w:p w14:paraId="23CFF8FA" w14:textId="77777777" w:rsidR="00A35C98" w:rsidRPr="00367C78" w:rsidRDefault="00A35C98" w:rsidP="00EC699A">
            <w:pPr>
              <w:pStyle w:val="ENoteTableText"/>
            </w:pPr>
          </w:p>
        </w:tc>
      </w:tr>
      <w:tr w:rsidR="00A35C98" w:rsidRPr="00367C78" w14:paraId="7A47FF73" w14:textId="77777777" w:rsidTr="001E3C34">
        <w:trPr>
          <w:cantSplit/>
        </w:trPr>
        <w:tc>
          <w:tcPr>
            <w:tcW w:w="1495" w:type="pct"/>
            <w:shd w:val="clear" w:color="auto" w:fill="auto"/>
          </w:tcPr>
          <w:p w14:paraId="220E4B55" w14:textId="60F5737F" w:rsidR="00A35C98" w:rsidRPr="00367C78" w:rsidRDefault="002023AE">
            <w:pPr>
              <w:pStyle w:val="ENoteTableText"/>
              <w:tabs>
                <w:tab w:val="center" w:leader="dot" w:pos="2268"/>
              </w:tabs>
            </w:pPr>
            <w:r>
              <w:t>Division 1</w:t>
            </w:r>
            <w:r w:rsidR="00A35C98" w:rsidRPr="00367C78">
              <w:t>1.4</w:t>
            </w:r>
            <w:r w:rsidR="00A35C98" w:rsidRPr="00367C78">
              <w:tab/>
            </w:r>
          </w:p>
        </w:tc>
        <w:tc>
          <w:tcPr>
            <w:tcW w:w="3505" w:type="pct"/>
            <w:shd w:val="clear" w:color="auto" w:fill="auto"/>
          </w:tcPr>
          <w:p w14:paraId="196CB427" w14:textId="77777777" w:rsidR="00A35C98" w:rsidRPr="00367C78" w:rsidRDefault="00A35C98" w:rsidP="00EC699A">
            <w:pPr>
              <w:pStyle w:val="ENoteTableText"/>
            </w:pPr>
            <w:r w:rsidRPr="00367C78">
              <w:t>ad F2016L00109</w:t>
            </w:r>
          </w:p>
        </w:tc>
      </w:tr>
      <w:tr w:rsidR="00A35C98" w:rsidRPr="00367C78" w14:paraId="65B5CC7A" w14:textId="77777777" w:rsidTr="001E3C34">
        <w:trPr>
          <w:cantSplit/>
        </w:trPr>
        <w:tc>
          <w:tcPr>
            <w:tcW w:w="1495" w:type="pct"/>
            <w:shd w:val="clear" w:color="auto" w:fill="auto"/>
          </w:tcPr>
          <w:p w14:paraId="371FE354" w14:textId="77777777" w:rsidR="00A35C98" w:rsidRPr="00367C78" w:rsidRDefault="00A35C98">
            <w:pPr>
              <w:pStyle w:val="ENoteTableText"/>
              <w:tabs>
                <w:tab w:val="center" w:leader="dot" w:pos="2268"/>
              </w:tabs>
            </w:pPr>
            <w:r w:rsidRPr="00367C78">
              <w:t>r 11.27</w:t>
            </w:r>
            <w:r w:rsidRPr="00367C78">
              <w:tab/>
            </w:r>
          </w:p>
        </w:tc>
        <w:tc>
          <w:tcPr>
            <w:tcW w:w="3505" w:type="pct"/>
            <w:shd w:val="clear" w:color="auto" w:fill="auto"/>
          </w:tcPr>
          <w:p w14:paraId="5D60CD6E" w14:textId="77777777" w:rsidR="00A35C98" w:rsidRPr="00367C78" w:rsidRDefault="00A35C98" w:rsidP="00EC699A">
            <w:pPr>
              <w:pStyle w:val="ENoteTableText"/>
            </w:pPr>
            <w:r w:rsidRPr="00367C78">
              <w:t>ad F2016L00109</w:t>
            </w:r>
          </w:p>
        </w:tc>
      </w:tr>
      <w:tr w:rsidR="00A35C98" w:rsidRPr="00367C78" w14:paraId="0503B752" w14:textId="77777777" w:rsidTr="001E3C34">
        <w:trPr>
          <w:cantSplit/>
        </w:trPr>
        <w:tc>
          <w:tcPr>
            <w:tcW w:w="1495" w:type="pct"/>
            <w:shd w:val="clear" w:color="auto" w:fill="auto"/>
          </w:tcPr>
          <w:p w14:paraId="0A724428" w14:textId="566EFD9C" w:rsidR="00A35C98" w:rsidRPr="00367C78" w:rsidRDefault="002023AE">
            <w:pPr>
              <w:pStyle w:val="ENoteTableText"/>
              <w:tabs>
                <w:tab w:val="center" w:leader="dot" w:pos="2268"/>
              </w:tabs>
            </w:pPr>
            <w:r>
              <w:rPr>
                <w:b/>
              </w:rPr>
              <w:t>Division 1</w:t>
            </w:r>
            <w:r w:rsidR="00A35C98" w:rsidRPr="00367C78">
              <w:rPr>
                <w:b/>
              </w:rPr>
              <w:t>1.5</w:t>
            </w:r>
          </w:p>
        </w:tc>
        <w:tc>
          <w:tcPr>
            <w:tcW w:w="3505" w:type="pct"/>
            <w:shd w:val="clear" w:color="auto" w:fill="auto"/>
          </w:tcPr>
          <w:p w14:paraId="5CAD7238" w14:textId="77777777" w:rsidR="00A35C98" w:rsidRPr="00367C78" w:rsidRDefault="00A35C98" w:rsidP="00EC699A">
            <w:pPr>
              <w:pStyle w:val="ENoteTableText"/>
            </w:pPr>
          </w:p>
        </w:tc>
      </w:tr>
      <w:tr w:rsidR="00A35C98" w:rsidRPr="00367C78" w14:paraId="3798858D" w14:textId="77777777" w:rsidTr="001E3C34">
        <w:trPr>
          <w:cantSplit/>
        </w:trPr>
        <w:tc>
          <w:tcPr>
            <w:tcW w:w="1495" w:type="pct"/>
            <w:shd w:val="clear" w:color="auto" w:fill="auto"/>
          </w:tcPr>
          <w:p w14:paraId="7A9C8A9E" w14:textId="6A939616" w:rsidR="00A35C98" w:rsidRPr="00367C78" w:rsidRDefault="002023AE">
            <w:pPr>
              <w:pStyle w:val="ENoteTableText"/>
              <w:tabs>
                <w:tab w:val="center" w:leader="dot" w:pos="2268"/>
              </w:tabs>
            </w:pPr>
            <w:r>
              <w:t>Division 1</w:t>
            </w:r>
            <w:r w:rsidR="00A35C98" w:rsidRPr="00367C78">
              <w:t>1.5</w:t>
            </w:r>
            <w:r w:rsidR="00A35C98" w:rsidRPr="00367C78">
              <w:tab/>
            </w:r>
          </w:p>
        </w:tc>
        <w:tc>
          <w:tcPr>
            <w:tcW w:w="3505" w:type="pct"/>
            <w:shd w:val="clear" w:color="auto" w:fill="auto"/>
          </w:tcPr>
          <w:p w14:paraId="627EDAB0" w14:textId="77777777" w:rsidR="00A35C98" w:rsidRPr="00367C78" w:rsidRDefault="00A35C98" w:rsidP="00EC699A">
            <w:pPr>
              <w:pStyle w:val="ENoteTableText"/>
            </w:pPr>
            <w:r w:rsidRPr="00367C78">
              <w:t>ad F2017L01692</w:t>
            </w:r>
          </w:p>
        </w:tc>
      </w:tr>
      <w:tr w:rsidR="00A35C98" w:rsidRPr="00367C78" w14:paraId="17EB9451" w14:textId="77777777" w:rsidTr="001E3C34">
        <w:trPr>
          <w:cantSplit/>
        </w:trPr>
        <w:tc>
          <w:tcPr>
            <w:tcW w:w="1495" w:type="pct"/>
            <w:shd w:val="clear" w:color="auto" w:fill="auto"/>
          </w:tcPr>
          <w:p w14:paraId="71485679" w14:textId="77777777" w:rsidR="00A35C98" w:rsidRPr="00367C78" w:rsidRDefault="00A35C98">
            <w:pPr>
              <w:pStyle w:val="ENoteTableText"/>
              <w:tabs>
                <w:tab w:val="center" w:leader="dot" w:pos="2268"/>
              </w:tabs>
            </w:pPr>
            <w:r w:rsidRPr="00367C78">
              <w:t>r 11.28</w:t>
            </w:r>
            <w:r w:rsidRPr="00367C78">
              <w:tab/>
            </w:r>
          </w:p>
        </w:tc>
        <w:tc>
          <w:tcPr>
            <w:tcW w:w="3505" w:type="pct"/>
            <w:shd w:val="clear" w:color="auto" w:fill="auto"/>
          </w:tcPr>
          <w:p w14:paraId="7F2A6181" w14:textId="77777777" w:rsidR="00A35C98" w:rsidRPr="00367C78" w:rsidRDefault="00A35C98" w:rsidP="00EC699A">
            <w:pPr>
              <w:pStyle w:val="ENoteTableText"/>
            </w:pPr>
            <w:r w:rsidRPr="00367C78">
              <w:t>ad F2017L01692</w:t>
            </w:r>
          </w:p>
        </w:tc>
      </w:tr>
      <w:tr w:rsidR="00A35C98" w:rsidRPr="00367C78" w14:paraId="591F2DE8" w14:textId="77777777" w:rsidTr="001E3C34">
        <w:trPr>
          <w:cantSplit/>
        </w:trPr>
        <w:tc>
          <w:tcPr>
            <w:tcW w:w="1495" w:type="pct"/>
            <w:shd w:val="clear" w:color="auto" w:fill="auto"/>
          </w:tcPr>
          <w:p w14:paraId="43A5A40B" w14:textId="77777777" w:rsidR="00A35C98" w:rsidRPr="00367C78" w:rsidRDefault="00A35C98">
            <w:pPr>
              <w:pStyle w:val="ENoteTableText"/>
              <w:tabs>
                <w:tab w:val="center" w:leader="dot" w:pos="2268"/>
              </w:tabs>
            </w:pPr>
            <w:r w:rsidRPr="00367C78">
              <w:t>r 11.29</w:t>
            </w:r>
            <w:r w:rsidRPr="00367C78">
              <w:tab/>
            </w:r>
          </w:p>
        </w:tc>
        <w:tc>
          <w:tcPr>
            <w:tcW w:w="3505" w:type="pct"/>
            <w:shd w:val="clear" w:color="auto" w:fill="auto"/>
          </w:tcPr>
          <w:p w14:paraId="449311D0" w14:textId="77777777" w:rsidR="00A35C98" w:rsidRPr="00367C78" w:rsidRDefault="00A35C98" w:rsidP="00EC699A">
            <w:pPr>
              <w:pStyle w:val="ENoteTableText"/>
            </w:pPr>
            <w:r w:rsidRPr="00367C78">
              <w:t>ad F2017L01692</w:t>
            </w:r>
          </w:p>
        </w:tc>
      </w:tr>
      <w:tr w:rsidR="00321B72" w:rsidRPr="00367C78" w14:paraId="0C2BE373" w14:textId="77777777" w:rsidTr="001E3C34">
        <w:trPr>
          <w:cantSplit/>
        </w:trPr>
        <w:tc>
          <w:tcPr>
            <w:tcW w:w="1495" w:type="pct"/>
            <w:shd w:val="clear" w:color="auto" w:fill="auto"/>
          </w:tcPr>
          <w:p w14:paraId="1C30F2DA" w14:textId="77777777" w:rsidR="00321B72" w:rsidRPr="00367C78" w:rsidRDefault="00321B72">
            <w:pPr>
              <w:pStyle w:val="ENoteTableText"/>
              <w:tabs>
                <w:tab w:val="center" w:leader="dot" w:pos="2268"/>
              </w:tabs>
            </w:pPr>
          </w:p>
        </w:tc>
        <w:tc>
          <w:tcPr>
            <w:tcW w:w="3505" w:type="pct"/>
            <w:shd w:val="clear" w:color="auto" w:fill="auto"/>
          </w:tcPr>
          <w:p w14:paraId="1CE1594F" w14:textId="77777777" w:rsidR="00321B72" w:rsidRPr="00367C78" w:rsidRDefault="00321B72" w:rsidP="00EC699A">
            <w:pPr>
              <w:pStyle w:val="ENoteTableText"/>
            </w:pPr>
            <w:r w:rsidRPr="00367C78">
              <w:t>am F2021L01474</w:t>
            </w:r>
          </w:p>
        </w:tc>
      </w:tr>
      <w:tr w:rsidR="00A35C98" w:rsidRPr="00367C78" w14:paraId="23789B0A" w14:textId="77777777" w:rsidTr="001E3C34">
        <w:trPr>
          <w:cantSplit/>
        </w:trPr>
        <w:tc>
          <w:tcPr>
            <w:tcW w:w="1495" w:type="pct"/>
            <w:shd w:val="clear" w:color="auto" w:fill="auto"/>
          </w:tcPr>
          <w:p w14:paraId="0AC16BA7" w14:textId="77777777" w:rsidR="00A35C98" w:rsidRPr="00367C78" w:rsidRDefault="00A35C98">
            <w:pPr>
              <w:pStyle w:val="ENoteTableText"/>
              <w:tabs>
                <w:tab w:val="center" w:leader="dot" w:pos="2268"/>
              </w:tabs>
            </w:pPr>
            <w:r w:rsidRPr="00367C78">
              <w:t>r 11.30</w:t>
            </w:r>
            <w:r w:rsidRPr="00367C78">
              <w:tab/>
            </w:r>
          </w:p>
        </w:tc>
        <w:tc>
          <w:tcPr>
            <w:tcW w:w="3505" w:type="pct"/>
            <w:shd w:val="clear" w:color="auto" w:fill="auto"/>
          </w:tcPr>
          <w:p w14:paraId="394B93F9" w14:textId="77777777" w:rsidR="00A35C98" w:rsidRPr="00367C78" w:rsidRDefault="00A35C98" w:rsidP="00EC699A">
            <w:pPr>
              <w:pStyle w:val="ENoteTableText"/>
            </w:pPr>
            <w:r w:rsidRPr="00367C78">
              <w:t>ad F2017L01692</w:t>
            </w:r>
          </w:p>
        </w:tc>
      </w:tr>
      <w:tr w:rsidR="00321B72" w:rsidRPr="00367C78" w14:paraId="37702C72" w14:textId="77777777" w:rsidTr="001E3C34">
        <w:trPr>
          <w:cantSplit/>
        </w:trPr>
        <w:tc>
          <w:tcPr>
            <w:tcW w:w="1495" w:type="pct"/>
            <w:shd w:val="clear" w:color="auto" w:fill="auto"/>
          </w:tcPr>
          <w:p w14:paraId="64E09178" w14:textId="77777777" w:rsidR="00321B72" w:rsidRPr="00367C78" w:rsidRDefault="00321B72">
            <w:pPr>
              <w:pStyle w:val="ENoteTableText"/>
              <w:tabs>
                <w:tab w:val="center" w:leader="dot" w:pos="2268"/>
              </w:tabs>
            </w:pPr>
          </w:p>
        </w:tc>
        <w:tc>
          <w:tcPr>
            <w:tcW w:w="3505" w:type="pct"/>
            <w:shd w:val="clear" w:color="auto" w:fill="auto"/>
          </w:tcPr>
          <w:p w14:paraId="16398356" w14:textId="77777777" w:rsidR="00321B72" w:rsidRPr="00367C78" w:rsidRDefault="00321B72" w:rsidP="00EC699A">
            <w:pPr>
              <w:pStyle w:val="ENoteTableText"/>
            </w:pPr>
            <w:r w:rsidRPr="00367C78">
              <w:t>rep F2021L01474</w:t>
            </w:r>
          </w:p>
        </w:tc>
      </w:tr>
      <w:tr w:rsidR="00A35C98" w:rsidRPr="00367C78" w14:paraId="25AC8CC0" w14:textId="77777777" w:rsidTr="001E3C34">
        <w:trPr>
          <w:cantSplit/>
        </w:trPr>
        <w:tc>
          <w:tcPr>
            <w:tcW w:w="1495" w:type="pct"/>
            <w:shd w:val="clear" w:color="auto" w:fill="auto"/>
          </w:tcPr>
          <w:p w14:paraId="6565DFB6" w14:textId="77777777" w:rsidR="00A35C98" w:rsidRPr="00367C78" w:rsidRDefault="00A35C98">
            <w:pPr>
              <w:pStyle w:val="ENoteTableText"/>
              <w:tabs>
                <w:tab w:val="center" w:leader="dot" w:pos="2268"/>
              </w:tabs>
            </w:pPr>
            <w:r w:rsidRPr="00367C78">
              <w:t>r 11.31</w:t>
            </w:r>
            <w:r w:rsidRPr="00367C78">
              <w:tab/>
            </w:r>
          </w:p>
        </w:tc>
        <w:tc>
          <w:tcPr>
            <w:tcW w:w="3505" w:type="pct"/>
            <w:shd w:val="clear" w:color="auto" w:fill="auto"/>
          </w:tcPr>
          <w:p w14:paraId="10444234" w14:textId="77777777" w:rsidR="00A35C98" w:rsidRPr="00367C78" w:rsidRDefault="00A35C98" w:rsidP="00EC699A">
            <w:pPr>
              <w:pStyle w:val="ENoteTableText"/>
            </w:pPr>
            <w:r w:rsidRPr="00367C78">
              <w:t>ad F2017L01692</w:t>
            </w:r>
          </w:p>
        </w:tc>
      </w:tr>
      <w:tr w:rsidR="00A35C98" w:rsidRPr="00367C78" w14:paraId="6F243C96" w14:textId="77777777" w:rsidTr="001E3C34">
        <w:trPr>
          <w:cantSplit/>
        </w:trPr>
        <w:tc>
          <w:tcPr>
            <w:tcW w:w="1495" w:type="pct"/>
            <w:shd w:val="clear" w:color="auto" w:fill="auto"/>
          </w:tcPr>
          <w:p w14:paraId="67A05CA4" w14:textId="647FE488" w:rsidR="00A35C98" w:rsidRPr="00367C78" w:rsidRDefault="002023AE">
            <w:pPr>
              <w:pStyle w:val="ENoteTableText"/>
              <w:tabs>
                <w:tab w:val="center" w:leader="dot" w:pos="2268"/>
              </w:tabs>
              <w:rPr>
                <w:b/>
              </w:rPr>
            </w:pPr>
            <w:r>
              <w:rPr>
                <w:b/>
              </w:rPr>
              <w:t>Division 1</w:t>
            </w:r>
            <w:r w:rsidR="00A35C98" w:rsidRPr="00367C78">
              <w:rPr>
                <w:b/>
              </w:rPr>
              <w:t>1.6</w:t>
            </w:r>
          </w:p>
        </w:tc>
        <w:tc>
          <w:tcPr>
            <w:tcW w:w="3505" w:type="pct"/>
            <w:shd w:val="clear" w:color="auto" w:fill="auto"/>
          </w:tcPr>
          <w:p w14:paraId="0E0EF6F1" w14:textId="77777777" w:rsidR="00A35C98" w:rsidRPr="00367C78" w:rsidRDefault="00A35C98" w:rsidP="00EC699A">
            <w:pPr>
              <w:pStyle w:val="ENoteTableText"/>
            </w:pPr>
          </w:p>
        </w:tc>
      </w:tr>
      <w:tr w:rsidR="00A35C98" w:rsidRPr="00367C78" w14:paraId="325C334F" w14:textId="77777777" w:rsidTr="001E3C34">
        <w:trPr>
          <w:cantSplit/>
        </w:trPr>
        <w:tc>
          <w:tcPr>
            <w:tcW w:w="1495" w:type="pct"/>
            <w:shd w:val="clear" w:color="auto" w:fill="auto"/>
          </w:tcPr>
          <w:p w14:paraId="5C3539CE" w14:textId="55386F17" w:rsidR="00A35C98" w:rsidRPr="00367C78" w:rsidRDefault="002023AE">
            <w:pPr>
              <w:pStyle w:val="ENoteTableText"/>
              <w:tabs>
                <w:tab w:val="center" w:leader="dot" w:pos="2268"/>
              </w:tabs>
            </w:pPr>
            <w:r>
              <w:t>Division 1</w:t>
            </w:r>
            <w:r w:rsidR="00A35C98" w:rsidRPr="00367C78">
              <w:t>1.6</w:t>
            </w:r>
            <w:r w:rsidR="00A35C98" w:rsidRPr="00367C78">
              <w:tab/>
            </w:r>
          </w:p>
        </w:tc>
        <w:tc>
          <w:tcPr>
            <w:tcW w:w="3505" w:type="pct"/>
            <w:shd w:val="clear" w:color="auto" w:fill="auto"/>
          </w:tcPr>
          <w:p w14:paraId="00F782A9" w14:textId="77777777" w:rsidR="00A35C98" w:rsidRPr="00367C78" w:rsidRDefault="00A35C98" w:rsidP="00EC699A">
            <w:pPr>
              <w:pStyle w:val="ENoteTableText"/>
            </w:pPr>
            <w:r w:rsidRPr="00367C78">
              <w:t>ad F2017L01561</w:t>
            </w:r>
          </w:p>
        </w:tc>
      </w:tr>
      <w:tr w:rsidR="00A35C98" w:rsidRPr="00367C78" w14:paraId="7D3A3F66" w14:textId="77777777" w:rsidTr="001E3C34">
        <w:trPr>
          <w:cantSplit/>
        </w:trPr>
        <w:tc>
          <w:tcPr>
            <w:tcW w:w="1495" w:type="pct"/>
            <w:shd w:val="clear" w:color="auto" w:fill="auto"/>
          </w:tcPr>
          <w:p w14:paraId="16293418" w14:textId="77777777" w:rsidR="00A35C98" w:rsidRPr="00367C78" w:rsidRDefault="00A35C98">
            <w:pPr>
              <w:pStyle w:val="ENoteTableText"/>
              <w:tabs>
                <w:tab w:val="center" w:leader="dot" w:pos="2268"/>
              </w:tabs>
            </w:pPr>
            <w:r w:rsidRPr="00367C78">
              <w:t>r 11.32</w:t>
            </w:r>
            <w:r w:rsidRPr="00367C78">
              <w:tab/>
            </w:r>
          </w:p>
        </w:tc>
        <w:tc>
          <w:tcPr>
            <w:tcW w:w="3505" w:type="pct"/>
            <w:shd w:val="clear" w:color="auto" w:fill="auto"/>
          </w:tcPr>
          <w:p w14:paraId="45C04C41" w14:textId="77777777" w:rsidR="00A35C98" w:rsidRPr="00367C78" w:rsidRDefault="00A35C98" w:rsidP="00EC699A">
            <w:pPr>
              <w:pStyle w:val="ENoteTableText"/>
            </w:pPr>
            <w:r w:rsidRPr="00367C78">
              <w:t>ad F2017L01561</w:t>
            </w:r>
          </w:p>
        </w:tc>
      </w:tr>
      <w:tr w:rsidR="00A35C98" w:rsidRPr="00367C78" w14:paraId="1E4E0A28" w14:textId="77777777" w:rsidTr="001E3C34">
        <w:trPr>
          <w:cantSplit/>
        </w:trPr>
        <w:tc>
          <w:tcPr>
            <w:tcW w:w="1495" w:type="pct"/>
            <w:shd w:val="clear" w:color="auto" w:fill="auto"/>
          </w:tcPr>
          <w:p w14:paraId="3E9F3639" w14:textId="77777777" w:rsidR="00A35C98" w:rsidRPr="00367C78" w:rsidRDefault="00A35C98">
            <w:pPr>
              <w:pStyle w:val="ENoteTableText"/>
              <w:tabs>
                <w:tab w:val="center" w:leader="dot" w:pos="2268"/>
              </w:tabs>
            </w:pPr>
            <w:r w:rsidRPr="00367C78">
              <w:t>r 11.33</w:t>
            </w:r>
            <w:r w:rsidRPr="00367C78">
              <w:tab/>
            </w:r>
          </w:p>
        </w:tc>
        <w:tc>
          <w:tcPr>
            <w:tcW w:w="3505" w:type="pct"/>
            <w:shd w:val="clear" w:color="auto" w:fill="auto"/>
          </w:tcPr>
          <w:p w14:paraId="7CF00072" w14:textId="77777777" w:rsidR="00A35C98" w:rsidRPr="00367C78" w:rsidRDefault="00A35C98" w:rsidP="00EC699A">
            <w:pPr>
              <w:pStyle w:val="ENoteTableText"/>
            </w:pPr>
            <w:r w:rsidRPr="00367C78">
              <w:t>ad F2017L01561</w:t>
            </w:r>
          </w:p>
        </w:tc>
      </w:tr>
      <w:tr w:rsidR="00A35C98" w:rsidRPr="00367C78" w14:paraId="0BC1FC73" w14:textId="77777777" w:rsidTr="001E3C34">
        <w:trPr>
          <w:cantSplit/>
        </w:trPr>
        <w:tc>
          <w:tcPr>
            <w:tcW w:w="1495" w:type="pct"/>
            <w:shd w:val="clear" w:color="auto" w:fill="auto"/>
          </w:tcPr>
          <w:p w14:paraId="32E85402" w14:textId="431669F8" w:rsidR="00A35C98" w:rsidRPr="00367C78" w:rsidRDefault="002023AE">
            <w:pPr>
              <w:pStyle w:val="ENoteTableText"/>
              <w:tabs>
                <w:tab w:val="center" w:leader="dot" w:pos="2268"/>
              </w:tabs>
              <w:rPr>
                <w:b/>
              </w:rPr>
            </w:pPr>
            <w:r>
              <w:rPr>
                <w:b/>
              </w:rPr>
              <w:t>Division 1</w:t>
            </w:r>
            <w:r w:rsidR="00A35C98" w:rsidRPr="00367C78">
              <w:rPr>
                <w:b/>
              </w:rPr>
              <w:t>1.7</w:t>
            </w:r>
          </w:p>
        </w:tc>
        <w:tc>
          <w:tcPr>
            <w:tcW w:w="3505" w:type="pct"/>
            <w:shd w:val="clear" w:color="auto" w:fill="auto"/>
          </w:tcPr>
          <w:p w14:paraId="15EBA267" w14:textId="77777777" w:rsidR="00A35C98" w:rsidRPr="00367C78" w:rsidRDefault="00A35C98" w:rsidP="00EC699A">
            <w:pPr>
              <w:pStyle w:val="ENoteTableText"/>
            </w:pPr>
          </w:p>
        </w:tc>
      </w:tr>
      <w:tr w:rsidR="00A35C98" w:rsidRPr="00367C78" w14:paraId="377F32DB" w14:textId="77777777" w:rsidTr="001E3C34">
        <w:trPr>
          <w:cantSplit/>
        </w:trPr>
        <w:tc>
          <w:tcPr>
            <w:tcW w:w="1495" w:type="pct"/>
            <w:shd w:val="clear" w:color="auto" w:fill="auto"/>
          </w:tcPr>
          <w:p w14:paraId="2BFE6FA4" w14:textId="78302764" w:rsidR="00A35C98" w:rsidRPr="00367C78" w:rsidRDefault="002023AE">
            <w:pPr>
              <w:pStyle w:val="ENoteTableText"/>
              <w:tabs>
                <w:tab w:val="center" w:leader="dot" w:pos="2268"/>
              </w:tabs>
            </w:pPr>
            <w:r>
              <w:t>Division 1</w:t>
            </w:r>
            <w:r w:rsidR="00A35C98" w:rsidRPr="00367C78">
              <w:t>1.7</w:t>
            </w:r>
            <w:r w:rsidR="00A35C98" w:rsidRPr="00367C78">
              <w:tab/>
            </w:r>
          </w:p>
        </w:tc>
        <w:tc>
          <w:tcPr>
            <w:tcW w:w="3505" w:type="pct"/>
            <w:shd w:val="clear" w:color="auto" w:fill="auto"/>
          </w:tcPr>
          <w:p w14:paraId="5B0DB254" w14:textId="77777777" w:rsidR="00A35C98" w:rsidRPr="00367C78" w:rsidRDefault="00A35C98" w:rsidP="00EC699A">
            <w:pPr>
              <w:pStyle w:val="ENoteTableText"/>
            </w:pPr>
            <w:r w:rsidRPr="00367C78">
              <w:t>ad F2018L00516</w:t>
            </w:r>
          </w:p>
        </w:tc>
      </w:tr>
      <w:tr w:rsidR="00A35C98" w:rsidRPr="00367C78" w14:paraId="6BBB49AE" w14:textId="77777777" w:rsidTr="001E3C34">
        <w:trPr>
          <w:cantSplit/>
        </w:trPr>
        <w:tc>
          <w:tcPr>
            <w:tcW w:w="1495" w:type="pct"/>
            <w:shd w:val="clear" w:color="auto" w:fill="auto"/>
          </w:tcPr>
          <w:p w14:paraId="25CEDC71" w14:textId="77777777" w:rsidR="00A35C98" w:rsidRPr="00367C78" w:rsidRDefault="00A35C98">
            <w:pPr>
              <w:pStyle w:val="ENoteTableText"/>
              <w:tabs>
                <w:tab w:val="center" w:leader="dot" w:pos="2268"/>
              </w:tabs>
            </w:pPr>
            <w:r w:rsidRPr="00367C78">
              <w:t>r 11.34</w:t>
            </w:r>
            <w:r w:rsidRPr="00367C78">
              <w:tab/>
            </w:r>
          </w:p>
        </w:tc>
        <w:tc>
          <w:tcPr>
            <w:tcW w:w="3505" w:type="pct"/>
            <w:shd w:val="clear" w:color="auto" w:fill="auto"/>
          </w:tcPr>
          <w:p w14:paraId="0BEBAF93" w14:textId="77777777" w:rsidR="00A35C98" w:rsidRPr="00367C78" w:rsidRDefault="00A35C98" w:rsidP="00EC699A">
            <w:pPr>
              <w:pStyle w:val="ENoteTableText"/>
            </w:pPr>
            <w:r w:rsidRPr="00367C78">
              <w:t>ad F2018L00516</w:t>
            </w:r>
          </w:p>
        </w:tc>
      </w:tr>
      <w:tr w:rsidR="00A35C98" w:rsidRPr="00367C78" w14:paraId="4974BD61" w14:textId="77777777" w:rsidTr="001E3C34">
        <w:trPr>
          <w:cantSplit/>
        </w:trPr>
        <w:tc>
          <w:tcPr>
            <w:tcW w:w="1495" w:type="pct"/>
            <w:shd w:val="clear" w:color="auto" w:fill="auto"/>
          </w:tcPr>
          <w:p w14:paraId="0B0689A8" w14:textId="1BE94536" w:rsidR="00A35C98" w:rsidRPr="00367C78" w:rsidRDefault="002023AE" w:rsidP="006D1E60">
            <w:pPr>
              <w:pStyle w:val="ENoteTableText"/>
              <w:rPr>
                <w:b/>
              </w:rPr>
            </w:pPr>
            <w:r>
              <w:rPr>
                <w:b/>
              </w:rPr>
              <w:t>Division 1</w:t>
            </w:r>
            <w:r w:rsidR="00A35C98" w:rsidRPr="00367C78">
              <w:rPr>
                <w:b/>
              </w:rPr>
              <w:t>1.8</w:t>
            </w:r>
          </w:p>
        </w:tc>
        <w:tc>
          <w:tcPr>
            <w:tcW w:w="3505" w:type="pct"/>
            <w:shd w:val="clear" w:color="auto" w:fill="auto"/>
          </w:tcPr>
          <w:p w14:paraId="14DBA5CF" w14:textId="77777777" w:rsidR="00A35C98" w:rsidRPr="00367C78" w:rsidRDefault="00A35C98" w:rsidP="006D1E60">
            <w:pPr>
              <w:pStyle w:val="ENoteTableText"/>
            </w:pPr>
          </w:p>
        </w:tc>
      </w:tr>
      <w:tr w:rsidR="00A35C98" w:rsidRPr="00367C78" w14:paraId="4301194F" w14:textId="77777777" w:rsidTr="001E3C34">
        <w:trPr>
          <w:cantSplit/>
        </w:trPr>
        <w:tc>
          <w:tcPr>
            <w:tcW w:w="1495" w:type="pct"/>
            <w:shd w:val="clear" w:color="auto" w:fill="auto"/>
          </w:tcPr>
          <w:p w14:paraId="1E922182" w14:textId="285C0DEA" w:rsidR="00A35C98" w:rsidRPr="00367C78" w:rsidRDefault="002023AE" w:rsidP="00716E18">
            <w:pPr>
              <w:pStyle w:val="ENoteTableText"/>
              <w:tabs>
                <w:tab w:val="center" w:leader="dot" w:pos="2268"/>
              </w:tabs>
            </w:pPr>
            <w:r>
              <w:t>Division 1</w:t>
            </w:r>
            <w:r w:rsidR="00A35C98" w:rsidRPr="00367C78">
              <w:t>1.8</w:t>
            </w:r>
            <w:r w:rsidR="00A35C98" w:rsidRPr="00367C78">
              <w:tab/>
            </w:r>
          </w:p>
        </w:tc>
        <w:tc>
          <w:tcPr>
            <w:tcW w:w="3505" w:type="pct"/>
            <w:shd w:val="clear" w:color="auto" w:fill="auto"/>
          </w:tcPr>
          <w:p w14:paraId="671C47F3" w14:textId="77777777" w:rsidR="00A35C98" w:rsidRPr="00367C78" w:rsidRDefault="00A35C98" w:rsidP="006D1E60">
            <w:pPr>
              <w:pStyle w:val="ENoteTableText"/>
            </w:pPr>
            <w:r w:rsidRPr="00367C78">
              <w:t>ad F2018L00865</w:t>
            </w:r>
          </w:p>
        </w:tc>
      </w:tr>
      <w:tr w:rsidR="003901CD" w:rsidRPr="00367C78" w14:paraId="174692C4" w14:textId="77777777" w:rsidTr="001E3C34">
        <w:trPr>
          <w:cantSplit/>
        </w:trPr>
        <w:tc>
          <w:tcPr>
            <w:tcW w:w="1495" w:type="pct"/>
            <w:shd w:val="clear" w:color="auto" w:fill="auto"/>
          </w:tcPr>
          <w:p w14:paraId="1C34B1FC" w14:textId="77777777" w:rsidR="003901CD" w:rsidRPr="00367C78" w:rsidRDefault="003901CD" w:rsidP="00716E18">
            <w:pPr>
              <w:pStyle w:val="ENoteTableText"/>
              <w:tabs>
                <w:tab w:val="center" w:leader="dot" w:pos="2268"/>
              </w:tabs>
            </w:pPr>
            <w:r w:rsidRPr="00367C78">
              <w:t>r 11.35</w:t>
            </w:r>
            <w:r w:rsidRPr="00367C78">
              <w:tab/>
            </w:r>
          </w:p>
        </w:tc>
        <w:tc>
          <w:tcPr>
            <w:tcW w:w="3505" w:type="pct"/>
            <w:shd w:val="clear" w:color="auto" w:fill="auto"/>
          </w:tcPr>
          <w:p w14:paraId="2C9CD28F" w14:textId="77777777" w:rsidR="003901CD" w:rsidRPr="00367C78" w:rsidRDefault="003901CD" w:rsidP="009108CD">
            <w:pPr>
              <w:pStyle w:val="ENoteTableText"/>
            </w:pPr>
            <w:r w:rsidRPr="00367C78">
              <w:t>ad F2018L00865</w:t>
            </w:r>
          </w:p>
        </w:tc>
      </w:tr>
      <w:tr w:rsidR="003901CD" w:rsidRPr="00367C78" w14:paraId="38D1F72F" w14:textId="77777777" w:rsidTr="001E3C34">
        <w:trPr>
          <w:cantSplit/>
        </w:trPr>
        <w:tc>
          <w:tcPr>
            <w:tcW w:w="1495" w:type="pct"/>
            <w:shd w:val="clear" w:color="auto" w:fill="auto"/>
          </w:tcPr>
          <w:p w14:paraId="09792261" w14:textId="77777777" w:rsidR="003901CD" w:rsidRPr="00367C78" w:rsidRDefault="003901CD" w:rsidP="00716E18">
            <w:pPr>
              <w:pStyle w:val="ENoteTableText"/>
              <w:tabs>
                <w:tab w:val="center" w:leader="dot" w:pos="2268"/>
              </w:tabs>
            </w:pPr>
            <w:r w:rsidRPr="00367C78">
              <w:t>r 11.36</w:t>
            </w:r>
            <w:r w:rsidRPr="00367C78">
              <w:tab/>
            </w:r>
          </w:p>
        </w:tc>
        <w:tc>
          <w:tcPr>
            <w:tcW w:w="3505" w:type="pct"/>
            <w:shd w:val="clear" w:color="auto" w:fill="auto"/>
          </w:tcPr>
          <w:p w14:paraId="0728870F" w14:textId="77777777" w:rsidR="003901CD" w:rsidRPr="00367C78" w:rsidRDefault="003901CD" w:rsidP="009108CD">
            <w:pPr>
              <w:pStyle w:val="ENoteTableText"/>
            </w:pPr>
            <w:r w:rsidRPr="00367C78">
              <w:t>ad F2018L00865</w:t>
            </w:r>
          </w:p>
        </w:tc>
      </w:tr>
      <w:tr w:rsidR="00AF7EF2" w:rsidRPr="00367C78" w14:paraId="3E2B26FB" w14:textId="77777777" w:rsidTr="001E3C34">
        <w:trPr>
          <w:cantSplit/>
        </w:trPr>
        <w:tc>
          <w:tcPr>
            <w:tcW w:w="1495" w:type="pct"/>
            <w:shd w:val="clear" w:color="auto" w:fill="auto"/>
          </w:tcPr>
          <w:p w14:paraId="6A048A68" w14:textId="6D8A5788" w:rsidR="00AF7EF2" w:rsidRPr="00367C78" w:rsidRDefault="002023AE" w:rsidP="00716E18">
            <w:pPr>
              <w:pStyle w:val="ENoteTableText"/>
              <w:tabs>
                <w:tab w:val="center" w:leader="dot" w:pos="2268"/>
              </w:tabs>
              <w:rPr>
                <w:b/>
              </w:rPr>
            </w:pPr>
            <w:r>
              <w:rPr>
                <w:b/>
              </w:rPr>
              <w:t>Division 1</w:t>
            </w:r>
            <w:r w:rsidR="00AF7EF2" w:rsidRPr="00367C78">
              <w:rPr>
                <w:b/>
              </w:rPr>
              <w:t>1.9</w:t>
            </w:r>
          </w:p>
        </w:tc>
        <w:tc>
          <w:tcPr>
            <w:tcW w:w="3505" w:type="pct"/>
            <w:shd w:val="clear" w:color="auto" w:fill="auto"/>
          </w:tcPr>
          <w:p w14:paraId="4B3EAACC" w14:textId="77777777" w:rsidR="00AF7EF2" w:rsidRPr="00367C78" w:rsidRDefault="00AF7EF2" w:rsidP="009108CD">
            <w:pPr>
              <w:pStyle w:val="ENoteTableText"/>
            </w:pPr>
          </w:p>
        </w:tc>
      </w:tr>
      <w:tr w:rsidR="00AF7EF2" w:rsidRPr="00367C78" w14:paraId="597AD67D" w14:textId="77777777" w:rsidTr="001E3C34">
        <w:trPr>
          <w:cantSplit/>
        </w:trPr>
        <w:tc>
          <w:tcPr>
            <w:tcW w:w="1495" w:type="pct"/>
            <w:shd w:val="clear" w:color="auto" w:fill="auto"/>
          </w:tcPr>
          <w:p w14:paraId="188340FB" w14:textId="76F404E2" w:rsidR="00AF7EF2" w:rsidRPr="00367C78" w:rsidRDefault="002023AE" w:rsidP="00716E18">
            <w:pPr>
              <w:pStyle w:val="ENoteTableText"/>
              <w:tabs>
                <w:tab w:val="center" w:leader="dot" w:pos="2268"/>
              </w:tabs>
            </w:pPr>
            <w:r>
              <w:t>Division 1</w:t>
            </w:r>
            <w:r w:rsidR="00AF7EF2" w:rsidRPr="00367C78">
              <w:t>1.9</w:t>
            </w:r>
            <w:r w:rsidR="00AF7EF2" w:rsidRPr="00367C78">
              <w:tab/>
            </w:r>
          </w:p>
        </w:tc>
        <w:tc>
          <w:tcPr>
            <w:tcW w:w="3505" w:type="pct"/>
            <w:shd w:val="clear" w:color="auto" w:fill="auto"/>
          </w:tcPr>
          <w:p w14:paraId="7E608FD5" w14:textId="77777777" w:rsidR="00AF7EF2" w:rsidRPr="00367C78" w:rsidRDefault="00AF7EF2" w:rsidP="009108CD">
            <w:pPr>
              <w:pStyle w:val="ENoteTableText"/>
            </w:pPr>
            <w:r w:rsidRPr="00367C78">
              <w:t>ad F2018L01434</w:t>
            </w:r>
          </w:p>
        </w:tc>
      </w:tr>
      <w:tr w:rsidR="00AF7EF2" w:rsidRPr="00367C78" w14:paraId="0E5B9081" w14:textId="77777777" w:rsidTr="001E3C34">
        <w:trPr>
          <w:cantSplit/>
        </w:trPr>
        <w:tc>
          <w:tcPr>
            <w:tcW w:w="1495" w:type="pct"/>
            <w:shd w:val="clear" w:color="auto" w:fill="auto"/>
          </w:tcPr>
          <w:p w14:paraId="588359D7" w14:textId="77777777" w:rsidR="00AF7EF2" w:rsidRPr="00367C78" w:rsidRDefault="00AF7EF2" w:rsidP="00716E18">
            <w:pPr>
              <w:pStyle w:val="ENoteTableText"/>
              <w:tabs>
                <w:tab w:val="center" w:leader="dot" w:pos="2268"/>
              </w:tabs>
            </w:pPr>
            <w:r w:rsidRPr="00367C78">
              <w:t>r 11.37</w:t>
            </w:r>
            <w:r w:rsidRPr="00367C78">
              <w:tab/>
            </w:r>
          </w:p>
        </w:tc>
        <w:tc>
          <w:tcPr>
            <w:tcW w:w="3505" w:type="pct"/>
            <w:shd w:val="clear" w:color="auto" w:fill="auto"/>
          </w:tcPr>
          <w:p w14:paraId="421A848B" w14:textId="77777777" w:rsidR="00AF7EF2" w:rsidRPr="00367C78" w:rsidRDefault="00AF7EF2" w:rsidP="009108CD">
            <w:pPr>
              <w:pStyle w:val="ENoteTableText"/>
            </w:pPr>
            <w:r w:rsidRPr="00367C78">
              <w:t>ad F2018L01434</w:t>
            </w:r>
          </w:p>
        </w:tc>
      </w:tr>
      <w:tr w:rsidR="00A2135F" w:rsidRPr="00367C78" w14:paraId="78BA0705" w14:textId="77777777" w:rsidTr="001E3C34">
        <w:trPr>
          <w:cantSplit/>
        </w:trPr>
        <w:tc>
          <w:tcPr>
            <w:tcW w:w="1495" w:type="pct"/>
            <w:shd w:val="clear" w:color="auto" w:fill="auto"/>
          </w:tcPr>
          <w:p w14:paraId="69C36DB1" w14:textId="75FDAA58" w:rsidR="00A2135F" w:rsidRPr="00367C78" w:rsidRDefault="002023AE" w:rsidP="00716E18">
            <w:pPr>
              <w:pStyle w:val="ENoteTableText"/>
              <w:tabs>
                <w:tab w:val="center" w:leader="dot" w:pos="2268"/>
              </w:tabs>
              <w:rPr>
                <w:b/>
              </w:rPr>
            </w:pPr>
            <w:r>
              <w:rPr>
                <w:b/>
              </w:rPr>
              <w:t>Division 1</w:t>
            </w:r>
            <w:r w:rsidR="00A2135F" w:rsidRPr="00367C78">
              <w:rPr>
                <w:b/>
              </w:rPr>
              <w:t>1.10</w:t>
            </w:r>
          </w:p>
        </w:tc>
        <w:tc>
          <w:tcPr>
            <w:tcW w:w="3505" w:type="pct"/>
            <w:shd w:val="clear" w:color="auto" w:fill="auto"/>
          </w:tcPr>
          <w:p w14:paraId="09540E6C" w14:textId="77777777" w:rsidR="00A2135F" w:rsidRPr="00367C78" w:rsidRDefault="00A2135F" w:rsidP="009108CD">
            <w:pPr>
              <w:pStyle w:val="ENoteTableText"/>
            </w:pPr>
          </w:p>
        </w:tc>
      </w:tr>
      <w:tr w:rsidR="00A2135F" w:rsidRPr="00367C78" w14:paraId="7811FDC0" w14:textId="77777777" w:rsidTr="001E3C34">
        <w:trPr>
          <w:cantSplit/>
        </w:trPr>
        <w:tc>
          <w:tcPr>
            <w:tcW w:w="1495" w:type="pct"/>
            <w:shd w:val="clear" w:color="auto" w:fill="auto"/>
          </w:tcPr>
          <w:p w14:paraId="13AC3717" w14:textId="1366E192" w:rsidR="00A2135F" w:rsidRPr="00367C78" w:rsidRDefault="002023AE" w:rsidP="00716E18">
            <w:pPr>
              <w:pStyle w:val="ENoteTableText"/>
              <w:tabs>
                <w:tab w:val="center" w:leader="dot" w:pos="2268"/>
              </w:tabs>
            </w:pPr>
            <w:r>
              <w:t>Division 1</w:t>
            </w:r>
            <w:r w:rsidR="00A2135F" w:rsidRPr="00367C78">
              <w:t>1.10</w:t>
            </w:r>
            <w:r w:rsidR="00A2135F" w:rsidRPr="00367C78">
              <w:tab/>
            </w:r>
          </w:p>
        </w:tc>
        <w:tc>
          <w:tcPr>
            <w:tcW w:w="3505" w:type="pct"/>
            <w:shd w:val="clear" w:color="auto" w:fill="auto"/>
          </w:tcPr>
          <w:p w14:paraId="50CA32F7" w14:textId="77777777" w:rsidR="00A2135F" w:rsidRPr="00367C78" w:rsidRDefault="00A2135F" w:rsidP="009108CD">
            <w:pPr>
              <w:pStyle w:val="ENoteTableText"/>
            </w:pPr>
            <w:r w:rsidRPr="00367C78">
              <w:t>ad F2019L01660</w:t>
            </w:r>
          </w:p>
        </w:tc>
      </w:tr>
      <w:tr w:rsidR="00A2135F" w:rsidRPr="00367C78" w14:paraId="29BD46C3" w14:textId="77777777" w:rsidTr="001E3C34">
        <w:trPr>
          <w:cantSplit/>
        </w:trPr>
        <w:tc>
          <w:tcPr>
            <w:tcW w:w="1495" w:type="pct"/>
            <w:shd w:val="clear" w:color="auto" w:fill="auto"/>
          </w:tcPr>
          <w:p w14:paraId="6540AEA7" w14:textId="77777777" w:rsidR="00A2135F" w:rsidRPr="00367C78" w:rsidRDefault="00A2135F" w:rsidP="000258C0">
            <w:pPr>
              <w:pStyle w:val="ENoteTableText"/>
              <w:keepNext/>
              <w:tabs>
                <w:tab w:val="center" w:leader="dot" w:pos="2268"/>
              </w:tabs>
              <w:rPr>
                <w:b/>
              </w:rPr>
            </w:pPr>
            <w:r w:rsidRPr="00367C78">
              <w:rPr>
                <w:b/>
              </w:rPr>
              <w:t>Subdivision A</w:t>
            </w:r>
          </w:p>
        </w:tc>
        <w:tc>
          <w:tcPr>
            <w:tcW w:w="3505" w:type="pct"/>
            <w:shd w:val="clear" w:color="auto" w:fill="auto"/>
          </w:tcPr>
          <w:p w14:paraId="7D7918E7" w14:textId="77777777" w:rsidR="00A2135F" w:rsidRPr="00367C78" w:rsidRDefault="00A2135F" w:rsidP="009108CD">
            <w:pPr>
              <w:pStyle w:val="ENoteTableText"/>
            </w:pPr>
          </w:p>
        </w:tc>
      </w:tr>
      <w:tr w:rsidR="00A2135F" w:rsidRPr="00367C78" w14:paraId="3A25BC6C" w14:textId="77777777" w:rsidTr="001E3C34">
        <w:trPr>
          <w:cantSplit/>
        </w:trPr>
        <w:tc>
          <w:tcPr>
            <w:tcW w:w="1495" w:type="pct"/>
            <w:shd w:val="clear" w:color="auto" w:fill="auto"/>
          </w:tcPr>
          <w:p w14:paraId="5D506F98" w14:textId="77777777" w:rsidR="00A2135F" w:rsidRPr="00367C78" w:rsidRDefault="00A2135F" w:rsidP="00716E18">
            <w:pPr>
              <w:pStyle w:val="ENoteTableText"/>
              <w:tabs>
                <w:tab w:val="center" w:leader="dot" w:pos="2268"/>
              </w:tabs>
            </w:pPr>
            <w:r w:rsidRPr="00367C78">
              <w:t>r 11.38</w:t>
            </w:r>
            <w:r w:rsidRPr="00367C78">
              <w:tab/>
            </w:r>
          </w:p>
        </w:tc>
        <w:tc>
          <w:tcPr>
            <w:tcW w:w="3505" w:type="pct"/>
            <w:shd w:val="clear" w:color="auto" w:fill="auto"/>
          </w:tcPr>
          <w:p w14:paraId="71D6025E" w14:textId="77777777" w:rsidR="00A2135F" w:rsidRPr="00367C78" w:rsidRDefault="00A2135F" w:rsidP="009108CD">
            <w:pPr>
              <w:pStyle w:val="ENoteTableText"/>
            </w:pPr>
            <w:r w:rsidRPr="00367C78">
              <w:t>ad F2019L01660</w:t>
            </w:r>
          </w:p>
        </w:tc>
      </w:tr>
      <w:tr w:rsidR="00A2135F" w:rsidRPr="00367C78" w14:paraId="76D9B14F" w14:textId="77777777" w:rsidTr="001E3C34">
        <w:trPr>
          <w:cantSplit/>
        </w:trPr>
        <w:tc>
          <w:tcPr>
            <w:tcW w:w="1495" w:type="pct"/>
            <w:shd w:val="clear" w:color="auto" w:fill="auto"/>
          </w:tcPr>
          <w:p w14:paraId="54BA40D8" w14:textId="77777777" w:rsidR="00A2135F" w:rsidRPr="00367C78" w:rsidRDefault="00A2135F" w:rsidP="00D00794">
            <w:pPr>
              <w:pStyle w:val="ENoteTableText"/>
              <w:keepNext/>
              <w:tabs>
                <w:tab w:val="center" w:leader="dot" w:pos="2268"/>
              </w:tabs>
              <w:rPr>
                <w:b/>
              </w:rPr>
            </w:pPr>
            <w:r w:rsidRPr="00367C78">
              <w:rPr>
                <w:b/>
              </w:rPr>
              <w:t>Subdivision B</w:t>
            </w:r>
          </w:p>
        </w:tc>
        <w:tc>
          <w:tcPr>
            <w:tcW w:w="3505" w:type="pct"/>
            <w:shd w:val="clear" w:color="auto" w:fill="auto"/>
          </w:tcPr>
          <w:p w14:paraId="08566E7F" w14:textId="77777777" w:rsidR="00A2135F" w:rsidRPr="00367C78" w:rsidRDefault="00A2135F" w:rsidP="009108CD">
            <w:pPr>
              <w:pStyle w:val="ENoteTableText"/>
            </w:pPr>
          </w:p>
        </w:tc>
      </w:tr>
      <w:tr w:rsidR="00A2135F" w:rsidRPr="00367C78" w14:paraId="6E6BDA98" w14:textId="77777777" w:rsidTr="001E3C34">
        <w:trPr>
          <w:cantSplit/>
        </w:trPr>
        <w:tc>
          <w:tcPr>
            <w:tcW w:w="1495" w:type="pct"/>
            <w:shd w:val="clear" w:color="auto" w:fill="auto"/>
          </w:tcPr>
          <w:p w14:paraId="1874263A" w14:textId="77777777" w:rsidR="00A2135F" w:rsidRPr="00367C78" w:rsidRDefault="00A2135F" w:rsidP="00716E18">
            <w:pPr>
              <w:pStyle w:val="ENoteTableText"/>
              <w:tabs>
                <w:tab w:val="center" w:leader="dot" w:pos="2268"/>
              </w:tabs>
            </w:pPr>
            <w:r w:rsidRPr="00367C78">
              <w:t>r 11.39</w:t>
            </w:r>
            <w:r w:rsidRPr="00367C78">
              <w:tab/>
            </w:r>
          </w:p>
        </w:tc>
        <w:tc>
          <w:tcPr>
            <w:tcW w:w="3505" w:type="pct"/>
            <w:shd w:val="clear" w:color="auto" w:fill="auto"/>
          </w:tcPr>
          <w:p w14:paraId="3AEB42BB" w14:textId="77777777" w:rsidR="00A2135F" w:rsidRPr="00367C78" w:rsidRDefault="00A2135F" w:rsidP="009108CD">
            <w:pPr>
              <w:pStyle w:val="ENoteTableText"/>
            </w:pPr>
            <w:r w:rsidRPr="00367C78">
              <w:t>ad F2019L01660</w:t>
            </w:r>
          </w:p>
        </w:tc>
      </w:tr>
      <w:tr w:rsidR="000717F6" w:rsidRPr="00367C78" w14:paraId="2AE77E92" w14:textId="77777777" w:rsidTr="001E3C34">
        <w:trPr>
          <w:cantSplit/>
        </w:trPr>
        <w:tc>
          <w:tcPr>
            <w:tcW w:w="1495" w:type="pct"/>
            <w:shd w:val="clear" w:color="auto" w:fill="auto"/>
          </w:tcPr>
          <w:p w14:paraId="3AADF12E" w14:textId="77777777" w:rsidR="000717F6" w:rsidRPr="00367C78" w:rsidRDefault="000717F6" w:rsidP="00716E18">
            <w:pPr>
              <w:pStyle w:val="ENoteTableText"/>
              <w:tabs>
                <w:tab w:val="center" w:leader="dot" w:pos="2268"/>
              </w:tabs>
            </w:pPr>
          </w:p>
        </w:tc>
        <w:tc>
          <w:tcPr>
            <w:tcW w:w="3505" w:type="pct"/>
            <w:shd w:val="clear" w:color="auto" w:fill="auto"/>
          </w:tcPr>
          <w:p w14:paraId="3E0A4435" w14:textId="77777777" w:rsidR="000717F6" w:rsidRPr="00367C78" w:rsidRDefault="000717F6" w:rsidP="009108CD">
            <w:pPr>
              <w:pStyle w:val="ENoteTableText"/>
            </w:pPr>
            <w:r w:rsidRPr="00367C78">
              <w:t>am F2020L00946</w:t>
            </w:r>
            <w:r w:rsidR="00321B72" w:rsidRPr="00367C78">
              <w:t>; F2021L01474</w:t>
            </w:r>
          </w:p>
        </w:tc>
      </w:tr>
      <w:tr w:rsidR="00A2135F" w:rsidRPr="00367C78" w14:paraId="51AF45A6" w14:textId="77777777" w:rsidTr="001E3C34">
        <w:trPr>
          <w:cantSplit/>
        </w:trPr>
        <w:tc>
          <w:tcPr>
            <w:tcW w:w="1495" w:type="pct"/>
            <w:shd w:val="clear" w:color="auto" w:fill="auto"/>
          </w:tcPr>
          <w:p w14:paraId="0DEF6E4D" w14:textId="77777777" w:rsidR="00A2135F" w:rsidRPr="00367C78" w:rsidRDefault="00A2135F" w:rsidP="00716E18">
            <w:pPr>
              <w:pStyle w:val="ENoteTableText"/>
              <w:tabs>
                <w:tab w:val="center" w:leader="dot" w:pos="2268"/>
              </w:tabs>
            </w:pPr>
            <w:r w:rsidRPr="00367C78">
              <w:t>r 11.40</w:t>
            </w:r>
            <w:r w:rsidRPr="00367C78">
              <w:tab/>
            </w:r>
          </w:p>
        </w:tc>
        <w:tc>
          <w:tcPr>
            <w:tcW w:w="3505" w:type="pct"/>
            <w:shd w:val="clear" w:color="auto" w:fill="auto"/>
          </w:tcPr>
          <w:p w14:paraId="3567297C" w14:textId="77777777" w:rsidR="00A2135F" w:rsidRPr="00367C78" w:rsidRDefault="00A2135F" w:rsidP="009108CD">
            <w:pPr>
              <w:pStyle w:val="ENoteTableText"/>
            </w:pPr>
            <w:r w:rsidRPr="00367C78">
              <w:t>ad F2019L01660</w:t>
            </w:r>
          </w:p>
        </w:tc>
      </w:tr>
      <w:tr w:rsidR="000717F6" w:rsidRPr="00367C78" w14:paraId="3D98B082" w14:textId="77777777" w:rsidTr="001E3C34">
        <w:trPr>
          <w:cantSplit/>
        </w:trPr>
        <w:tc>
          <w:tcPr>
            <w:tcW w:w="1495" w:type="pct"/>
            <w:shd w:val="clear" w:color="auto" w:fill="auto"/>
          </w:tcPr>
          <w:p w14:paraId="4C0FD5B5" w14:textId="77777777" w:rsidR="000717F6" w:rsidRPr="00367C78" w:rsidRDefault="000717F6" w:rsidP="00716E18">
            <w:pPr>
              <w:pStyle w:val="ENoteTableText"/>
              <w:tabs>
                <w:tab w:val="center" w:leader="dot" w:pos="2268"/>
              </w:tabs>
            </w:pPr>
          </w:p>
        </w:tc>
        <w:tc>
          <w:tcPr>
            <w:tcW w:w="3505" w:type="pct"/>
            <w:shd w:val="clear" w:color="auto" w:fill="auto"/>
          </w:tcPr>
          <w:p w14:paraId="168669E2" w14:textId="3AFDBA15" w:rsidR="000717F6" w:rsidRPr="00367C78" w:rsidRDefault="000717F6" w:rsidP="009108CD">
            <w:pPr>
              <w:pStyle w:val="ENoteTableText"/>
            </w:pPr>
            <w:r w:rsidRPr="00367C78">
              <w:t>am F2020L00946</w:t>
            </w:r>
            <w:r w:rsidR="00321B72" w:rsidRPr="00367C78">
              <w:t>; F2021L01474</w:t>
            </w:r>
            <w:r w:rsidR="00930C01" w:rsidRPr="00367C78">
              <w:t>; F2023L01558</w:t>
            </w:r>
          </w:p>
        </w:tc>
      </w:tr>
      <w:tr w:rsidR="00A2135F" w:rsidRPr="00367C78" w14:paraId="39A30C11" w14:textId="77777777" w:rsidTr="001E3C34">
        <w:trPr>
          <w:cantSplit/>
        </w:trPr>
        <w:tc>
          <w:tcPr>
            <w:tcW w:w="1495" w:type="pct"/>
            <w:shd w:val="clear" w:color="auto" w:fill="auto"/>
          </w:tcPr>
          <w:p w14:paraId="25B847EA" w14:textId="77777777" w:rsidR="00A2135F" w:rsidRPr="00367C78" w:rsidRDefault="00A2135F" w:rsidP="00716E18">
            <w:pPr>
              <w:pStyle w:val="ENoteTableText"/>
              <w:tabs>
                <w:tab w:val="center" w:leader="dot" w:pos="2268"/>
              </w:tabs>
            </w:pPr>
            <w:r w:rsidRPr="00367C78">
              <w:t>r 11.41</w:t>
            </w:r>
            <w:r w:rsidRPr="00367C78">
              <w:tab/>
            </w:r>
          </w:p>
        </w:tc>
        <w:tc>
          <w:tcPr>
            <w:tcW w:w="3505" w:type="pct"/>
            <w:shd w:val="clear" w:color="auto" w:fill="auto"/>
          </w:tcPr>
          <w:p w14:paraId="29ABA9EF" w14:textId="77777777" w:rsidR="00A2135F" w:rsidRPr="00367C78" w:rsidRDefault="00A2135F" w:rsidP="009108CD">
            <w:pPr>
              <w:pStyle w:val="ENoteTableText"/>
            </w:pPr>
            <w:r w:rsidRPr="00367C78">
              <w:t>ad F2019L01660</w:t>
            </w:r>
          </w:p>
        </w:tc>
      </w:tr>
      <w:tr w:rsidR="000717F6" w:rsidRPr="00367C78" w14:paraId="1D685031" w14:textId="77777777" w:rsidTr="001E3C34">
        <w:trPr>
          <w:cantSplit/>
        </w:trPr>
        <w:tc>
          <w:tcPr>
            <w:tcW w:w="1495" w:type="pct"/>
            <w:shd w:val="clear" w:color="auto" w:fill="auto"/>
          </w:tcPr>
          <w:p w14:paraId="3F12C4A3" w14:textId="77777777" w:rsidR="000717F6" w:rsidRPr="00367C78" w:rsidRDefault="000717F6" w:rsidP="00716E18">
            <w:pPr>
              <w:pStyle w:val="ENoteTableText"/>
              <w:tabs>
                <w:tab w:val="center" w:leader="dot" w:pos="2268"/>
              </w:tabs>
            </w:pPr>
          </w:p>
        </w:tc>
        <w:tc>
          <w:tcPr>
            <w:tcW w:w="3505" w:type="pct"/>
            <w:shd w:val="clear" w:color="auto" w:fill="auto"/>
          </w:tcPr>
          <w:p w14:paraId="4E0E8099" w14:textId="77777777" w:rsidR="000717F6" w:rsidRPr="00367C78" w:rsidRDefault="000717F6" w:rsidP="009108CD">
            <w:pPr>
              <w:pStyle w:val="ENoteTableText"/>
            </w:pPr>
            <w:r w:rsidRPr="00367C78">
              <w:t>am F2020L00946</w:t>
            </w:r>
          </w:p>
        </w:tc>
      </w:tr>
      <w:tr w:rsidR="00A2135F" w:rsidRPr="00367C78" w14:paraId="50E7A86F" w14:textId="77777777" w:rsidTr="001E3C34">
        <w:trPr>
          <w:cantSplit/>
        </w:trPr>
        <w:tc>
          <w:tcPr>
            <w:tcW w:w="1495" w:type="pct"/>
            <w:shd w:val="clear" w:color="auto" w:fill="auto"/>
          </w:tcPr>
          <w:p w14:paraId="45D91CC6" w14:textId="77777777" w:rsidR="00A2135F" w:rsidRPr="00367C78" w:rsidRDefault="00A2135F" w:rsidP="00716E18">
            <w:pPr>
              <w:pStyle w:val="ENoteTableText"/>
              <w:tabs>
                <w:tab w:val="center" w:leader="dot" w:pos="2268"/>
              </w:tabs>
            </w:pPr>
            <w:r w:rsidRPr="00367C78">
              <w:t>r 11.42</w:t>
            </w:r>
            <w:r w:rsidRPr="00367C78">
              <w:tab/>
            </w:r>
          </w:p>
        </w:tc>
        <w:tc>
          <w:tcPr>
            <w:tcW w:w="3505" w:type="pct"/>
            <w:shd w:val="clear" w:color="auto" w:fill="auto"/>
          </w:tcPr>
          <w:p w14:paraId="3531C1E1" w14:textId="77777777" w:rsidR="00A2135F" w:rsidRPr="00367C78" w:rsidRDefault="00A2135F" w:rsidP="009108CD">
            <w:pPr>
              <w:pStyle w:val="ENoteTableText"/>
            </w:pPr>
            <w:r w:rsidRPr="00367C78">
              <w:t>ad F2019L01660</w:t>
            </w:r>
          </w:p>
        </w:tc>
      </w:tr>
      <w:tr w:rsidR="00A2135F" w:rsidRPr="00367C78" w14:paraId="30A193DD" w14:textId="77777777" w:rsidTr="001E3C34">
        <w:trPr>
          <w:cantSplit/>
        </w:trPr>
        <w:tc>
          <w:tcPr>
            <w:tcW w:w="1495" w:type="pct"/>
            <w:shd w:val="clear" w:color="auto" w:fill="auto"/>
          </w:tcPr>
          <w:p w14:paraId="6235800A" w14:textId="77777777" w:rsidR="00A2135F" w:rsidRPr="00367C78" w:rsidRDefault="00A2135F" w:rsidP="00716E18">
            <w:pPr>
              <w:pStyle w:val="ENoteTableText"/>
              <w:tabs>
                <w:tab w:val="center" w:leader="dot" w:pos="2268"/>
              </w:tabs>
            </w:pPr>
            <w:r w:rsidRPr="00367C78">
              <w:t>r 11.43</w:t>
            </w:r>
            <w:r w:rsidRPr="00367C78">
              <w:tab/>
            </w:r>
          </w:p>
        </w:tc>
        <w:tc>
          <w:tcPr>
            <w:tcW w:w="3505" w:type="pct"/>
            <w:shd w:val="clear" w:color="auto" w:fill="auto"/>
          </w:tcPr>
          <w:p w14:paraId="397DF80B" w14:textId="77777777" w:rsidR="00A2135F" w:rsidRPr="00367C78" w:rsidRDefault="00A2135F" w:rsidP="009108CD">
            <w:pPr>
              <w:pStyle w:val="ENoteTableText"/>
            </w:pPr>
            <w:r w:rsidRPr="00367C78">
              <w:t>ad F2019L01660</w:t>
            </w:r>
          </w:p>
        </w:tc>
      </w:tr>
      <w:tr w:rsidR="000717F6" w:rsidRPr="00367C78" w14:paraId="0689C809" w14:textId="77777777" w:rsidTr="001E3C34">
        <w:trPr>
          <w:cantSplit/>
        </w:trPr>
        <w:tc>
          <w:tcPr>
            <w:tcW w:w="1495" w:type="pct"/>
            <w:shd w:val="clear" w:color="auto" w:fill="auto"/>
          </w:tcPr>
          <w:p w14:paraId="41B26545" w14:textId="77777777" w:rsidR="000717F6" w:rsidRPr="00367C78" w:rsidRDefault="000717F6" w:rsidP="00716E18">
            <w:pPr>
              <w:pStyle w:val="ENoteTableText"/>
              <w:tabs>
                <w:tab w:val="center" w:leader="dot" w:pos="2268"/>
              </w:tabs>
            </w:pPr>
          </w:p>
        </w:tc>
        <w:tc>
          <w:tcPr>
            <w:tcW w:w="3505" w:type="pct"/>
            <w:shd w:val="clear" w:color="auto" w:fill="auto"/>
          </w:tcPr>
          <w:p w14:paraId="73E3D5B0" w14:textId="77777777" w:rsidR="000717F6" w:rsidRPr="00367C78" w:rsidRDefault="000717F6" w:rsidP="009108CD">
            <w:pPr>
              <w:pStyle w:val="ENoteTableText"/>
            </w:pPr>
            <w:r w:rsidRPr="00367C78">
              <w:t>am F2020L00946</w:t>
            </w:r>
          </w:p>
        </w:tc>
      </w:tr>
      <w:tr w:rsidR="00803358" w:rsidRPr="00367C78" w14:paraId="14215E00" w14:textId="77777777" w:rsidTr="001E3C34">
        <w:trPr>
          <w:cantSplit/>
        </w:trPr>
        <w:tc>
          <w:tcPr>
            <w:tcW w:w="1495" w:type="pct"/>
            <w:shd w:val="clear" w:color="auto" w:fill="auto"/>
          </w:tcPr>
          <w:p w14:paraId="6ECBC7ED" w14:textId="77777777" w:rsidR="00803358" w:rsidRPr="00367C78" w:rsidRDefault="00803358" w:rsidP="00716E18">
            <w:pPr>
              <w:pStyle w:val="ENoteTableText"/>
              <w:tabs>
                <w:tab w:val="center" w:leader="dot" w:pos="2268"/>
              </w:tabs>
            </w:pPr>
          </w:p>
        </w:tc>
        <w:tc>
          <w:tcPr>
            <w:tcW w:w="3505" w:type="pct"/>
            <w:shd w:val="clear" w:color="auto" w:fill="auto"/>
          </w:tcPr>
          <w:p w14:paraId="1AC1B3F4" w14:textId="77777777" w:rsidR="00803358" w:rsidRPr="00367C78" w:rsidRDefault="00803358" w:rsidP="00344328">
            <w:pPr>
              <w:pStyle w:val="ENoteTableText"/>
            </w:pPr>
            <w:r w:rsidRPr="00367C78">
              <w:t xml:space="preserve">exp </w:t>
            </w:r>
            <w:r w:rsidR="00E70FC4" w:rsidRPr="00367C78">
              <w:t xml:space="preserve">end of </w:t>
            </w:r>
            <w:r w:rsidRPr="00367C78">
              <w:t xml:space="preserve">24 </w:t>
            </w:r>
            <w:r w:rsidR="000717F6" w:rsidRPr="00367C78">
              <w:t>Nov</w:t>
            </w:r>
            <w:r w:rsidRPr="00367C78">
              <w:t xml:space="preserve"> 202</w:t>
            </w:r>
            <w:r w:rsidR="000717F6" w:rsidRPr="00367C78">
              <w:t>2</w:t>
            </w:r>
            <w:r w:rsidRPr="00367C78">
              <w:t xml:space="preserve"> (r 11.43(3))</w:t>
            </w:r>
          </w:p>
        </w:tc>
      </w:tr>
      <w:tr w:rsidR="00A2135F" w:rsidRPr="00367C78" w14:paraId="4E5C1648" w14:textId="77777777" w:rsidTr="001E3C34">
        <w:trPr>
          <w:cantSplit/>
        </w:trPr>
        <w:tc>
          <w:tcPr>
            <w:tcW w:w="1495" w:type="pct"/>
            <w:shd w:val="clear" w:color="auto" w:fill="auto"/>
          </w:tcPr>
          <w:p w14:paraId="5F1FEEFB" w14:textId="77777777" w:rsidR="00A2135F" w:rsidRPr="00367C78" w:rsidRDefault="00A2135F" w:rsidP="00716E18">
            <w:pPr>
              <w:pStyle w:val="ENoteTableText"/>
              <w:tabs>
                <w:tab w:val="center" w:leader="dot" w:pos="2268"/>
              </w:tabs>
              <w:rPr>
                <w:b/>
              </w:rPr>
            </w:pPr>
            <w:r w:rsidRPr="00367C78">
              <w:rPr>
                <w:b/>
              </w:rPr>
              <w:t>Subdivision C</w:t>
            </w:r>
          </w:p>
        </w:tc>
        <w:tc>
          <w:tcPr>
            <w:tcW w:w="3505" w:type="pct"/>
            <w:shd w:val="clear" w:color="auto" w:fill="auto"/>
          </w:tcPr>
          <w:p w14:paraId="671FE9E0" w14:textId="77777777" w:rsidR="00A2135F" w:rsidRPr="00367C78" w:rsidRDefault="00A2135F" w:rsidP="009108CD">
            <w:pPr>
              <w:pStyle w:val="ENoteTableText"/>
            </w:pPr>
          </w:p>
        </w:tc>
      </w:tr>
      <w:tr w:rsidR="00A2135F" w:rsidRPr="00367C78" w14:paraId="471EE519" w14:textId="77777777" w:rsidTr="001E3C34">
        <w:trPr>
          <w:cantSplit/>
        </w:trPr>
        <w:tc>
          <w:tcPr>
            <w:tcW w:w="1495" w:type="pct"/>
            <w:shd w:val="clear" w:color="auto" w:fill="auto"/>
          </w:tcPr>
          <w:p w14:paraId="3DCFB52D" w14:textId="77777777" w:rsidR="00A2135F" w:rsidRPr="00367C78" w:rsidRDefault="00A2135F" w:rsidP="00716E18">
            <w:pPr>
              <w:pStyle w:val="ENoteTableText"/>
              <w:tabs>
                <w:tab w:val="center" w:leader="dot" w:pos="2268"/>
              </w:tabs>
            </w:pPr>
            <w:r w:rsidRPr="00367C78">
              <w:t>r 11.44</w:t>
            </w:r>
            <w:r w:rsidRPr="00367C78">
              <w:tab/>
            </w:r>
          </w:p>
        </w:tc>
        <w:tc>
          <w:tcPr>
            <w:tcW w:w="3505" w:type="pct"/>
            <w:shd w:val="clear" w:color="auto" w:fill="auto"/>
          </w:tcPr>
          <w:p w14:paraId="64666433" w14:textId="77777777" w:rsidR="00A2135F" w:rsidRPr="00367C78" w:rsidRDefault="00A2135F" w:rsidP="009108CD">
            <w:pPr>
              <w:pStyle w:val="ENoteTableText"/>
            </w:pPr>
            <w:r w:rsidRPr="00367C78">
              <w:t>ad F2019L01660</w:t>
            </w:r>
          </w:p>
        </w:tc>
      </w:tr>
      <w:tr w:rsidR="000717F6" w:rsidRPr="00367C78" w14:paraId="52211A20" w14:textId="77777777" w:rsidTr="001E3C34">
        <w:trPr>
          <w:cantSplit/>
        </w:trPr>
        <w:tc>
          <w:tcPr>
            <w:tcW w:w="1495" w:type="pct"/>
            <w:shd w:val="clear" w:color="auto" w:fill="auto"/>
          </w:tcPr>
          <w:p w14:paraId="0747D17E" w14:textId="77777777" w:rsidR="000717F6" w:rsidRPr="00367C78" w:rsidRDefault="000717F6" w:rsidP="00716E18">
            <w:pPr>
              <w:pStyle w:val="ENoteTableText"/>
              <w:tabs>
                <w:tab w:val="center" w:leader="dot" w:pos="2268"/>
              </w:tabs>
            </w:pPr>
          </w:p>
        </w:tc>
        <w:tc>
          <w:tcPr>
            <w:tcW w:w="3505" w:type="pct"/>
            <w:shd w:val="clear" w:color="auto" w:fill="auto"/>
          </w:tcPr>
          <w:p w14:paraId="693C8758" w14:textId="77777777" w:rsidR="000717F6" w:rsidRPr="00367C78" w:rsidRDefault="000717F6" w:rsidP="009108CD">
            <w:pPr>
              <w:pStyle w:val="ENoteTableText"/>
            </w:pPr>
            <w:r w:rsidRPr="00367C78">
              <w:t>am F2020L00946</w:t>
            </w:r>
          </w:p>
        </w:tc>
      </w:tr>
      <w:tr w:rsidR="00A2135F" w:rsidRPr="00367C78" w14:paraId="0DDB9A0B" w14:textId="77777777" w:rsidTr="001E3C34">
        <w:trPr>
          <w:cantSplit/>
        </w:trPr>
        <w:tc>
          <w:tcPr>
            <w:tcW w:w="1495" w:type="pct"/>
            <w:shd w:val="clear" w:color="auto" w:fill="auto"/>
          </w:tcPr>
          <w:p w14:paraId="5AF431B0" w14:textId="77777777" w:rsidR="00A2135F" w:rsidRPr="00367C78" w:rsidRDefault="00A2135F" w:rsidP="00716E18">
            <w:pPr>
              <w:pStyle w:val="ENoteTableText"/>
              <w:tabs>
                <w:tab w:val="center" w:leader="dot" w:pos="2268"/>
              </w:tabs>
            </w:pPr>
            <w:r w:rsidRPr="00367C78">
              <w:t>r 11.45</w:t>
            </w:r>
            <w:r w:rsidRPr="00367C78">
              <w:tab/>
            </w:r>
          </w:p>
        </w:tc>
        <w:tc>
          <w:tcPr>
            <w:tcW w:w="3505" w:type="pct"/>
            <w:shd w:val="clear" w:color="auto" w:fill="auto"/>
          </w:tcPr>
          <w:p w14:paraId="652314A3" w14:textId="77777777" w:rsidR="00A2135F" w:rsidRPr="00367C78" w:rsidRDefault="00A2135F" w:rsidP="009108CD">
            <w:pPr>
              <w:pStyle w:val="ENoteTableText"/>
            </w:pPr>
            <w:r w:rsidRPr="00367C78">
              <w:t>ad F2019L01660</w:t>
            </w:r>
          </w:p>
        </w:tc>
      </w:tr>
      <w:tr w:rsidR="000717F6" w:rsidRPr="00367C78" w14:paraId="78428B6C" w14:textId="77777777" w:rsidTr="001E3C34">
        <w:trPr>
          <w:cantSplit/>
        </w:trPr>
        <w:tc>
          <w:tcPr>
            <w:tcW w:w="1495" w:type="pct"/>
            <w:shd w:val="clear" w:color="auto" w:fill="auto"/>
          </w:tcPr>
          <w:p w14:paraId="3CB14FE5" w14:textId="77777777" w:rsidR="000717F6" w:rsidRPr="00367C78" w:rsidRDefault="000717F6" w:rsidP="00716E18">
            <w:pPr>
              <w:pStyle w:val="ENoteTableText"/>
              <w:tabs>
                <w:tab w:val="center" w:leader="dot" w:pos="2268"/>
              </w:tabs>
            </w:pPr>
          </w:p>
        </w:tc>
        <w:tc>
          <w:tcPr>
            <w:tcW w:w="3505" w:type="pct"/>
            <w:shd w:val="clear" w:color="auto" w:fill="auto"/>
          </w:tcPr>
          <w:p w14:paraId="7952CAFF" w14:textId="511DA51D" w:rsidR="000717F6" w:rsidRPr="00367C78" w:rsidRDefault="000717F6" w:rsidP="009108CD">
            <w:pPr>
              <w:pStyle w:val="ENoteTableText"/>
            </w:pPr>
            <w:r w:rsidRPr="00367C78">
              <w:t>am F2020L00946</w:t>
            </w:r>
            <w:r w:rsidR="00E24B4F" w:rsidRPr="00367C78">
              <w:t xml:space="preserve">; </w:t>
            </w:r>
            <w:r w:rsidR="00B33DB2" w:rsidRPr="00367C78">
              <w:t>F2024L00686</w:t>
            </w:r>
          </w:p>
        </w:tc>
      </w:tr>
      <w:tr w:rsidR="00A2135F" w:rsidRPr="00367C78" w14:paraId="75BDFB5F" w14:textId="77777777" w:rsidTr="001E3C34">
        <w:trPr>
          <w:cantSplit/>
        </w:trPr>
        <w:tc>
          <w:tcPr>
            <w:tcW w:w="1495" w:type="pct"/>
            <w:shd w:val="clear" w:color="auto" w:fill="auto"/>
          </w:tcPr>
          <w:p w14:paraId="2BEBB8EE" w14:textId="77777777" w:rsidR="00A2135F" w:rsidRPr="00367C78" w:rsidRDefault="00A2135F" w:rsidP="00716E18">
            <w:pPr>
              <w:pStyle w:val="ENoteTableText"/>
              <w:tabs>
                <w:tab w:val="center" w:leader="dot" w:pos="2268"/>
              </w:tabs>
            </w:pPr>
            <w:r w:rsidRPr="00367C78">
              <w:t>r 11.46</w:t>
            </w:r>
            <w:r w:rsidRPr="00367C78">
              <w:tab/>
            </w:r>
          </w:p>
        </w:tc>
        <w:tc>
          <w:tcPr>
            <w:tcW w:w="3505" w:type="pct"/>
            <w:shd w:val="clear" w:color="auto" w:fill="auto"/>
          </w:tcPr>
          <w:p w14:paraId="0D223E55" w14:textId="77777777" w:rsidR="00A2135F" w:rsidRPr="00367C78" w:rsidRDefault="00A2135F" w:rsidP="009108CD">
            <w:pPr>
              <w:pStyle w:val="ENoteTableText"/>
            </w:pPr>
            <w:r w:rsidRPr="00367C78">
              <w:t>ad F2019L01660</w:t>
            </w:r>
          </w:p>
        </w:tc>
      </w:tr>
      <w:tr w:rsidR="000717F6" w:rsidRPr="00367C78" w14:paraId="395700D6" w14:textId="77777777" w:rsidTr="001E3C34">
        <w:trPr>
          <w:cantSplit/>
        </w:trPr>
        <w:tc>
          <w:tcPr>
            <w:tcW w:w="1495" w:type="pct"/>
            <w:shd w:val="clear" w:color="auto" w:fill="auto"/>
          </w:tcPr>
          <w:p w14:paraId="14616A12" w14:textId="77777777" w:rsidR="000717F6" w:rsidRPr="00367C78" w:rsidRDefault="000717F6" w:rsidP="00716E18">
            <w:pPr>
              <w:pStyle w:val="ENoteTableText"/>
              <w:tabs>
                <w:tab w:val="center" w:leader="dot" w:pos="2268"/>
              </w:tabs>
            </w:pPr>
          </w:p>
        </w:tc>
        <w:tc>
          <w:tcPr>
            <w:tcW w:w="3505" w:type="pct"/>
            <w:shd w:val="clear" w:color="auto" w:fill="auto"/>
          </w:tcPr>
          <w:p w14:paraId="782EE012" w14:textId="77777777" w:rsidR="000717F6" w:rsidRPr="00367C78" w:rsidRDefault="000717F6" w:rsidP="009108CD">
            <w:pPr>
              <w:pStyle w:val="ENoteTableText"/>
            </w:pPr>
            <w:r w:rsidRPr="00367C78">
              <w:t>am F2020L00946</w:t>
            </w:r>
          </w:p>
        </w:tc>
      </w:tr>
      <w:tr w:rsidR="00A2135F" w:rsidRPr="00367C78" w14:paraId="41E028DA" w14:textId="77777777" w:rsidTr="001E3C34">
        <w:trPr>
          <w:cantSplit/>
        </w:trPr>
        <w:tc>
          <w:tcPr>
            <w:tcW w:w="1495" w:type="pct"/>
            <w:shd w:val="clear" w:color="auto" w:fill="auto"/>
          </w:tcPr>
          <w:p w14:paraId="59C7D39A" w14:textId="77777777" w:rsidR="00A2135F" w:rsidRPr="00367C78" w:rsidRDefault="00A2135F" w:rsidP="00716E18">
            <w:pPr>
              <w:pStyle w:val="ENoteTableText"/>
              <w:tabs>
                <w:tab w:val="center" w:leader="dot" w:pos="2268"/>
              </w:tabs>
            </w:pPr>
            <w:r w:rsidRPr="00367C78">
              <w:t>r 11.47</w:t>
            </w:r>
            <w:r w:rsidRPr="00367C78">
              <w:tab/>
            </w:r>
          </w:p>
        </w:tc>
        <w:tc>
          <w:tcPr>
            <w:tcW w:w="3505" w:type="pct"/>
            <w:shd w:val="clear" w:color="auto" w:fill="auto"/>
          </w:tcPr>
          <w:p w14:paraId="620DAE2F" w14:textId="77777777" w:rsidR="00A2135F" w:rsidRPr="00367C78" w:rsidRDefault="00A2135F" w:rsidP="009108CD">
            <w:pPr>
              <w:pStyle w:val="ENoteTableText"/>
            </w:pPr>
            <w:r w:rsidRPr="00367C78">
              <w:t>ad F2019L01660</w:t>
            </w:r>
          </w:p>
        </w:tc>
      </w:tr>
      <w:tr w:rsidR="000717F6" w:rsidRPr="00367C78" w14:paraId="40E4D7E3" w14:textId="77777777" w:rsidTr="001E3C34">
        <w:trPr>
          <w:cantSplit/>
        </w:trPr>
        <w:tc>
          <w:tcPr>
            <w:tcW w:w="1495" w:type="pct"/>
            <w:shd w:val="clear" w:color="auto" w:fill="auto"/>
          </w:tcPr>
          <w:p w14:paraId="4F8BFCA0" w14:textId="77777777" w:rsidR="000717F6" w:rsidRPr="00367C78" w:rsidRDefault="000717F6" w:rsidP="00716E18">
            <w:pPr>
              <w:pStyle w:val="ENoteTableText"/>
              <w:tabs>
                <w:tab w:val="center" w:leader="dot" w:pos="2268"/>
              </w:tabs>
            </w:pPr>
          </w:p>
        </w:tc>
        <w:tc>
          <w:tcPr>
            <w:tcW w:w="3505" w:type="pct"/>
            <w:shd w:val="clear" w:color="auto" w:fill="auto"/>
          </w:tcPr>
          <w:p w14:paraId="48676043" w14:textId="77777777" w:rsidR="000717F6" w:rsidRPr="00367C78" w:rsidRDefault="000717F6" w:rsidP="009108CD">
            <w:pPr>
              <w:pStyle w:val="ENoteTableText"/>
            </w:pPr>
            <w:r w:rsidRPr="00367C78">
              <w:t>am F2020L00946</w:t>
            </w:r>
          </w:p>
        </w:tc>
      </w:tr>
      <w:tr w:rsidR="00A2135F" w:rsidRPr="00367C78" w14:paraId="113965D4" w14:textId="77777777" w:rsidTr="001E3C34">
        <w:trPr>
          <w:cantSplit/>
        </w:trPr>
        <w:tc>
          <w:tcPr>
            <w:tcW w:w="1495" w:type="pct"/>
            <w:shd w:val="clear" w:color="auto" w:fill="auto"/>
          </w:tcPr>
          <w:p w14:paraId="263AE85F" w14:textId="77777777" w:rsidR="00A2135F" w:rsidRPr="00367C78" w:rsidRDefault="00A2135F" w:rsidP="00716E18">
            <w:pPr>
              <w:pStyle w:val="ENoteTableText"/>
              <w:tabs>
                <w:tab w:val="center" w:leader="dot" w:pos="2268"/>
              </w:tabs>
              <w:rPr>
                <w:b/>
              </w:rPr>
            </w:pPr>
            <w:r w:rsidRPr="00367C78">
              <w:rPr>
                <w:b/>
              </w:rPr>
              <w:t>Subdivision D</w:t>
            </w:r>
          </w:p>
        </w:tc>
        <w:tc>
          <w:tcPr>
            <w:tcW w:w="3505" w:type="pct"/>
            <w:shd w:val="clear" w:color="auto" w:fill="auto"/>
          </w:tcPr>
          <w:p w14:paraId="3CF1543C" w14:textId="77777777" w:rsidR="00A2135F" w:rsidRPr="00367C78" w:rsidRDefault="00A2135F" w:rsidP="009108CD">
            <w:pPr>
              <w:pStyle w:val="ENoteTableText"/>
            </w:pPr>
          </w:p>
        </w:tc>
      </w:tr>
      <w:tr w:rsidR="00A2135F" w:rsidRPr="00367C78" w14:paraId="67C6F95C" w14:textId="77777777" w:rsidTr="001E3C34">
        <w:trPr>
          <w:cantSplit/>
        </w:trPr>
        <w:tc>
          <w:tcPr>
            <w:tcW w:w="1495" w:type="pct"/>
            <w:shd w:val="clear" w:color="auto" w:fill="auto"/>
          </w:tcPr>
          <w:p w14:paraId="62043C4C" w14:textId="77777777" w:rsidR="00A2135F" w:rsidRPr="00367C78" w:rsidRDefault="00A2135F" w:rsidP="00716E18">
            <w:pPr>
              <w:pStyle w:val="ENoteTableText"/>
              <w:tabs>
                <w:tab w:val="center" w:leader="dot" w:pos="2268"/>
              </w:tabs>
            </w:pPr>
            <w:r w:rsidRPr="00367C78">
              <w:t>r 11.48</w:t>
            </w:r>
            <w:r w:rsidRPr="00367C78">
              <w:tab/>
            </w:r>
          </w:p>
        </w:tc>
        <w:tc>
          <w:tcPr>
            <w:tcW w:w="3505" w:type="pct"/>
            <w:shd w:val="clear" w:color="auto" w:fill="auto"/>
          </w:tcPr>
          <w:p w14:paraId="578A17FC" w14:textId="77777777" w:rsidR="00A2135F" w:rsidRPr="00367C78" w:rsidRDefault="00A2135F" w:rsidP="009108CD">
            <w:pPr>
              <w:pStyle w:val="ENoteTableText"/>
            </w:pPr>
            <w:r w:rsidRPr="00367C78">
              <w:t>ad F2019L01660</w:t>
            </w:r>
          </w:p>
        </w:tc>
      </w:tr>
      <w:tr w:rsidR="000717F6" w:rsidRPr="00367C78" w14:paraId="5796802B" w14:textId="77777777" w:rsidTr="001E3C34">
        <w:trPr>
          <w:cantSplit/>
        </w:trPr>
        <w:tc>
          <w:tcPr>
            <w:tcW w:w="1495" w:type="pct"/>
            <w:shd w:val="clear" w:color="auto" w:fill="auto"/>
          </w:tcPr>
          <w:p w14:paraId="57591DF4" w14:textId="77777777" w:rsidR="000717F6" w:rsidRPr="00367C78" w:rsidRDefault="000717F6" w:rsidP="00716E18">
            <w:pPr>
              <w:pStyle w:val="ENoteTableText"/>
              <w:tabs>
                <w:tab w:val="center" w:leader="dot" w:pos="2268"/>
              </w:tabs>
            </w:pPr>
          </w:p>
        </w:tc>
        <w:tc>
          <w:tcPr>
            <w:tcW w:w="3505" w:type="pct"/>
            <w:shd w:val="clear" w:color="auto" w:fill="auto"/>
          </w:tcPr>
          <w:p w14:paraId="10DF0A30" w14:textId="77777777" w:rsidR="000717F6" w:rsidRPr="00367C78" w:rsidRDefault="000717F6" w:rsidP="009108CD">
            <w:pPr>
              <w:pStyle w:val="ENoteTableText"/>
            </w:pPr>
            <w:r w:rsidRPr="00367C78">
              <w:t>am F2020L00946</w:t>
            </w:r>
          </w:p>
        </w:tc>
      </w:tr>
      <w:tr w:rsidR="00A2135F" w:rsidRPr="00367C78" w14:paraId="278E7BEC" w14:textId="77777777" w:rsidTr="001E3C34">
        <w:trPr>
          <w:cantSplit/>
        </w:trPr>
        <w:tc>
          <w:tcPr>
            <w:tcW w:w="1495" w:type="pct"/>
            <w:shd w:val="clear" w:color="auto" w:fill="auto"/>
          </w:tcPr>
          <w:p w14:paraId="43BFDC52" w14:textId="77777777" w:rsidR="00A2135F" w:rsidRPr="00367C78" w:rsidRDefault="00A2135F" w:rsidP="00716E18">
            <w:pPr>
              <w:pStyle w:val="ENoteTableText"/>
              <w:tabs>
                <w:tab w:val="center" w:leader="dot" w:pos="2268"/>
              </w:tabs>
            </w:pPr>
            <w:r w:rsidRPr="00367C78">
              <w:t>r 11.49</w:t>
            </w:r>
            <w:r w:rsidRPr="00367C78">
              <w:tab/>
            </w:r>
          </w:p>
        </w:tc>
        <w:tc>
          <w:tcPr>
            <w:tcW w:w="3505" w:type="pct"/>
            <w:shd w:val="clear" w:color="auto" w:fill="auto"/>
          </w:tcPr>
          <w:p w14:paraId="32740271" w14:textId="77777777" w:rsidR="00A2135F" w:rsidRPr="00367C78" w:rsidRDefault="00A2135F" w:rsidP="009108CD">
            <w:pPr>
              <w:pStyle w:val="ENoteTableText"/>
            </w:pPr>
            <w:r w:rsidRPr="00367C78">
              <w:t>ad F2019L01660</w:t>
            </w:r>
          </w:p>
        </w:tc>
      </w:tr>
      <w:tr w:rsidR="000717F6" w:rsidRPr="00367C78" w14:paraId="516AC732" w14:textId="77777777" w:rsidTr="001E3C34">
        <w:trPr>
          <w:cantSplit/>
        </w:trPr>
        <w:tc>
          <w:tcPr>
            <w:tcW w:w="1495" w:type="pct"/>
            <w:shd w:val="clear" w:color="auto" w:fill="auto"/>
          </w:tcPr>
          <w:p w14:paraId="2034E288" w14:textId="77777777" w:rsidR="000717F6" w:rsidRPr="00367C78" w:rsidRDefault="000717F6" w:rsidP="00716E18">
            <w:pPr>
              <w:pStyle w:val="ENoteTableText"/>
              <w:tabs>
                <w:tab w:val="center" w:leader="dot" w:pos="2268"/>
              </w:tabs>
            </w:pPr>
          </w:p>
        </w:tc>
        <w:tc>
          <w:tcPr>
            <w:tcW w:w="3505" w:type="pct"/>
            <w:shd w:val="clear" w:color="auto" w:fill="auto"/>
          </w:tcPr>
          <w:p w14:paraId="27E32E0F" w14:textId="77777777" w:rsidR="000717F6" w:rsidRPr="00367C78" w:rsidRDefault="000717F6" w:rsidP="009108CD">
            <w:pPr>
              <w:pStyle w:val="ENoteTableText"/>
            </w:pPr>
            <w:r w:rsidRPr="00367C78">
              <w:t>am F2020L00946</w:t>
            </w:r>
          </w:p>
        </w:tc>
      </w:tr>
      <w:tr w:rsidR="00A2135F" w:rsidRPr="00367C78" w14:paraId="4D014225" w14:textId="77777777" w:rsidTr="001E3C34">
        <w:trPr>
          <w:cantSplit/>
        </w:trPr>
        <w:tc>
          <w:tcPr>
            <w:tcW w:w="1495" w:type="pct"/>
            <w:shd w:val="clear" w:color="auto" w:fill="auto"/>
          </w:tcPr>
          <w:p w14:paraId="0868A987" w14:textId="77777777" w:rsidR="00A2135F" w:rsidRPr="00367C78" w:rsidRDefault="00A2135F" w:rsidP="00716E18">
            <w:pPr>
              <w:pStyle w:val="ENoteTableText"/>
              <w:tabs>
                <w:tab w:val="center" w:leader="dot" w:pos="2268"/>
              </w:tabs>
            </w:pPr>
            <w:r w:rsidRPr="00367C78">
              <w:t>r 11.50</w:t>
            </w:r>
            <w:r w:rsidRPr="00367C78">
              <w:tab/>
            </w:r>
          </w:p>
        </w:tc>
        <w:tc>
          <w:tcPr>
            <w:tcW w:w="3505" w:type="pct"/>
            <w:shd w:val="clear" w:color="auto" w:fill="auto"/>
          </w:tcPr>
          <w:p w14:paraId="323C43C9" w14:textId="77777777" w:rsidR="00A2135F" w:rsidRPr="00367C78" w:rsidRDefault="00A2135F" w:rsidP="009108CD">
            <w:pPr>
              <w:pStyle w:val="ENoteTableText"/>
            </w:pPr>
            <w:r w:rsidRPr="00367C78">
              <w:t>ad F2019L01660</w:t>
            </w:r>
          </w:p>
        </w:tc>
      </w:tr>
      <w:tr w:rsidR="000717F6" w:rsidRPr="00367C78" w14:paraId="245E55CB" w14:textId="77777777" w:rsidTr="001E3C34">
        <w:trPr>
          <w:cantSplit/>
        </w:trPr>
        <w:tc>
          <w:tcPr>
            <w:tcW w:w="1495" w:type="pct"/>
            <w:shd w:val="clear" w:color="auto" w:fill="auto"/>
          </w:tcPr>
          <w:p w14:paraId="44537443" w14:textId="77777777" w:rsidR="000717F6" w:rsidRPr="00367C78" w:rsidRDefault="000717F6" w:rsidP="00716E18">
            <w:pPr>
              <w:pStyle w:val="ENoteTableText"/>
              <w:tabs>
                <w:tab w:val="center" w:leader="dot" w:pos="2268"/>
              </w:tabs>
            </w:pPr>
          </w:p>
        </w:tc>
        <w:tc>
          <w:tcPr>
            <w:tcW w:w="3505" w:type="pct"/>
            <w:shd w:val="clear" w:color="auto" w:fill="auto"/>
          </w:tcPr>
          <w:p w14:paraId="509FFA9E" w14:textId="77777777" w:rsidR="000717F6" w:rsidRPr="00367C78" w:rsidRDefault="000717F6" w:rsidP="009108CD">
            <w:pPr>
              <w:pStyle w:val="ENoteTableText"/>
            </w:pPr>
            <w:r w:rsidRPr="00367C78">
              <w:t>am F2020L00946</w:t>
            </w:r>
          </w:p>
        </w:tc>
      </w:tr>
      <w:tr w:rsidR="00A2135F" w:rsidRPr="00367C78" w14:paraId="134D3878" w14:textId="77777777" w:rsidTr="001E3C34">
        <w:trPr>
          <w:cantSplit/>
        </w:trPr>
        <w:tc>
          <w:tcPr>
            <w:tcW w:w="1495" w:type="pct"/>
            <w:shd w:val="clear" w:color="auto" w:fill="auto"/>
          </w:tcPr>
          <w:p w14:paraId="520E10C8" w14:textId="77777777" w:rsidR="00A2135F" w:rsidRPr="00367C78" w:rsidRDefault="00A2135F" w:rsidP="00716E18">
            <w:pPr>
              <w:pStyle w:val="ENoteTableText"/>
              <w:tabs>
                <w:tab w:val="center" w:leader="dot" w:pos="2268"/>
              </w:tabs>
            </w:pPr>
            <w:r w:rsidRPr="00367C78">
              <w:t>r 11.51</w:t>
            </w:r>
            <w:r w:rsidRPr="00367C78">
              <w:tab/>
            </w:r>
          </w:p>
        </w:tc>
        <w:tc>
          <w:tcPr>
            <w:tcW w:w="3505" w:type="pct"/>
            <w:shd w:val="clear" w:color="auto" w:fill="auto"/>
          </w:tcPr>
          <w:p w14:paraId="00A69FCD" w14:textId="77777777" w:rsidR="00A2135F" w:rsidRPr="00367C78" w:rsidRDefault="00A2135F" w:rsidP="009108CD">
            <w:pPr>
              <w:pStyle w:val="ENoteTableText"/>
            </w:pPr>
            <w:r w:rsidRPr="00367C78">
              <w:t>ad F2019L01660</w:t>
            </w:r>
          </w:p>
        </w:tc>
      </w:tr>
      <w:tr w:rsidR="000717F6" w:rsidRPr="00367C78" w14:paraId="3E3B043F" w14:textId="77777777" w:rsidTr="001E3C34">
        <w:trPr>
          <w:cantSplit/>
        </w:trPr>
        <w:tc>
          <w:tcPr>
            <w:tcW w:w="1495" w:type="pct"/>
            <w:shd w:val="clear" w:color="auto" w:fill="auto"/>
          </w:tcPr>
          <w:p w14:paraId="147C0187" w14:textId="77777777" w:rsidR="000717F6" w:rsidRPr="00367C78" w:rsidRDefault="000717F6" w:rsidP="00716E18">
            <w:pPr>
              <w:pStyle w:val="ENoteTableText"/>
              <w:tabs>
                <w:tab w:val="center" w:leader="dot" w:pos="2268"/>
              </w:tabs>
            </w:pPr>
          </w:p>
        </w:tc>
        <w:tc>
          <w:tcPr>
            <w:tcW w:w="3505" w:type="pct"/>
            <w:shd w:val="clear" w:color="auto" w:fill="auto"/>
          </w:tcPr>
          <w:p w14:paraId="74536448" w14:textId="27A2ACEC" w:rsidR="000717F6" w:rsidRPr="00367C78" w:rsidRDefault="000717F6" w:rsidP="009108CD">
            <w:pPr>
              <w:pStyle w:val="ENoteTableText"/>
            </w:pPr>
            <w:r w:rsidRPr="00367C78">
              <w:t>am F2020L00946</w:t>
            </w:r>
            <w:r w:rsidR="00D6531F" w:rsidRPr="00367C78">
              <w:t>; F2021L00450</w:t>
            </w:r>
            <w:r w:rsidR="00930C01" w:rsidRPr="00367C78">
              <w:t>; F2023L01558</w:t>
            </w:r>
            <w:r w:rsidR="00762A16" w:rsidRPr="00367C78">
              <w:t>; F2023L01667</w:t>
            </w:r>
          </w:p>
        </w:tc>
      </w:tr>
      <w:tr w:rsidR="00A2135F" w:rsidRPr="00367C78" w14:paraId="7AE72391" w14:textId="77777777" w:rsidTr="001E3C34">
        <w:trPr>
          <w:cantSplit/>
        </w:trPr>
        <w:tc>
          <w:tcPr>
            <w:tcW w:w="1495" w:type="pct"/>
            <w:shd w:val="clear" w:color="auto" w:fill="auto"/>
          </w:tcPr>
          <w:p w14:paraId="791EBE46" w14:textId="77777777" w:rsidR="00A2135F" w:rsidRPr="00367C78" w:rsidRDefault="00A2135F" w:rsidP="00716E18">
            <w:pPr>
              <w:pStyle w:val="ENoteTableText"/>
              <w:tabs>
                <w:tab w:val="center" w:leader="dot" w:pos="2268"/>
              </w:tabs>
            </w:pPr>
            <w:r w:rsidRPr="00367C78">
              <w:t>r 11.52</w:t>
            </w:r>
            <w:r w:rsidRPr="00367C78">
              <w:tab/>
            </w:r>
          </w:p>
        </w:tc>
        <w:tc>
          <w:tcPr>
            <w:tcW w:w="3505" w:type="pct"/>
            <w:shd w:val="clear" w:color="auto" w:fill="auto"/>
          </w:tcPr>
          <w:p w14:paraId="2B767805" w14:textId="77777777" w:rsidR="00A2135F" w:rsidRPr="00367C78" w:rsidRDefault="00A2135F" w:rsidP="009108CD">
            <w:pPr>
              <w:pStyle w:val="ENoteTableText"/>
            </w:pPr>
            <w:r w:rsidRPr="00367C78">
              <w:t>ad F2019L01660</w:t>
            </w:r>
          </w:p>
        </w:tc>
      </w:tr>
      <w:tr w:rsidR="000717F6" w:rsidRPr="00367C78" w14:paraId="3CEF4D81" w14:textId="77777777" w:rsidTr="001E3C34">
        <w:trPr>
          <w:cantSplit/>
        </w:trPr>
        <w:tc>
          <w:tcPr>
            <w:tcW w:w="1495" w:type="pct"/>
            <w:shd w:val="clear" w:color="auto" w:fill="auto"/>
          </w:tcPr>
          <w:p w14:paraId="104C6405" w14:textId="77777777" w:rsidR="000717F6" w:rsidRPr="00367C78" w:rsidRDefault="000717F6" w:rsidP="00716E18">
            <w:pPr>
              <w:pStyle w:val="ENoteTableText"/>
              <w:tabs>
                <w:tab w:val="center" w:leader="dot" w:pos="2268"/>
              </w:tabs>
            </w:pPr>
          </w:p>
        </w:tc>
        <w:tc>
          <w:tcPr>
            <w:tcW w:w="3505" w:type="pct"/>
            <w:shd w:val="clear" w:color="auto" w:fill="auto"/>
          </w:tcPr>
          <w:p w14:paraId="5DA5CE7C" w14:textId="325D1B0C" w:rsidR="000717F6" w:rsidRPr="00367C78" w:rsidRDefault="000717F6" w:rsidP="009108CD">
            <w:pPr>
              <w:pStyle w:val="ENoteTableText"/>
            </w:pPr>
            <w:r w:rsidRPr="00367C78">
              <w:t>am F2020L00946</w:t>
            </w:r>
            <w:r w:rsidR="00930C01" w:rsidRPr="00367C78">
              <w:t>; F2023L01558</w:t>
            </w:r>
          </w:p>
        </w:tc>
      </w:tr>
      <w:tr w:rsidR="00A2135F" w:rsidRPr="00367C78" w14:paraId="5B0BF35A" w14:textId="77777777" w:rsidTr="001E3C34">
        <w:trPr>
          <w:cantSplit/>
        </w:trPr>
        <w:tc>
          <w:tcPr>
            <w:tcW w:w="1495" w:type="pct"/>
            <w:shd w:val="clear" w:color="auto" w:fill="auto"/>
          </w:tcPr>
          <w:p w14:paraId="437D1B44" w14:textId="77777777" w:rsidR="00A2135F" w:rsidRPr="00367C78" w:rsidRDefault="00A2135F" w:rsidP="00716E18">
            <w:pPr>
              <w:pStyle w:val="ENoteTableText"/>
              <w:tabs>
                <w:tab w:val="center" w:leader="dot" w:pos="2268"/>
              </w:tabs>
            </w:pPr>
            <w:r w:rsidRPr="00367C78">
              <w:t>r 11.53</w:t>
            </w:r>
            <w:r w:rsidRPr="00367C78">
              <w:tab/>
            </w:r>
          </w:p>
        </w:tc>
        <w:tc>
          <w:tcPr>
            <w:tcW w:w="3505" w:type="pct"/>
            <w:shd w:val="clear" w:color="auto" w:fill="auto"/>
          </w:tcPr>
          <w:p w14:paraId="318BCB88" w14:textId="77777777" w:rsidR="00A2135F" w:rsidRPr="00367C78" w:rsidRDefault="00A2135F" w:rsidP="009108CD">
            <w:pPr>
              <w:pStyle w:val="ENoteTableText"/>
            </w:pPr>
            <w:r w:rsidRPr="00367C78">
              <w:t>ad F2019L01660</w:t>
            </w:r>
          </w:p>
        </w:tc>
      </w:tr>
      <w:tr w:rsidR="000717F6" w:rsidRPr="00367C78" w14:paraId="7F6A843F" w14:textId="77777777" w:rsidTr="001E3C34">
        <w:trPr>
          <w:cantSplit/>
        </w:trPr>
        <w:tc>
          <w:tcPr>
            <w:tcW w:w="1495" w:type="pct"/>
            <w:shd w:val="clear" w:color="auto" w:fill="auto"/>
          </w:tcPr>
          <w:p w14:paraId="7483A074" w14:textId="77777777" w:rsidR="000717F6" w:rsidRPr="00367C78" w:rsidRDefault="000717F6" w:rsidP="00716E18">
            <w:pPr>
              <w:pStyle w:val="ENoteTableText"/>
              <w:tabs>
                <w:tab w:val="center" w:leader="dot" w:pos="2268"/>
              </w:tabs>
            </w:pPr>
          </w:p>
        </w:tc>
        <w:tc>
          <w:tcPr>
            <w:tcW w:w="3505" w:type="pct"/>
            <w:shd w:val="clear" w:color="auto" w:fill="auto"/>
          </w:tcPr>
          <w:p w14:paraId="78AF7D65" w14:textId="77777777" w:rsidR="000717F6" w:rsidRPr="00367C78" w:rsidRDefault="000717F6" w:rsidP="009108CD">
            <w:pPr>
              <w:pStyle w:val="ENoteTableText"/>
            </w:pPr>
            <w:r w:rsidRPr="00367C78">
              <w:t>am F2020L00946</w:t>
            </w:r>
          </w:p>
        </w:tc>
      </w:tr>
      <w:tr w:rsidR="00A2135F" w:rsidRPr="00367C78" w14:paraId="382D3427" w14:textId="77777777" w:rsidTr="001E3C34">
        <w:trPr>
          <w:cantSplit/>
        </w:trPr>
        <w:tc>
          <w:tcPr>
            <w:tcW w:w="1495" w:type="pct"/>
            <w:shd w:val="clear" w:color="auto" w:fill="auto"/>
          </w:tcPr>
          <w:p w14:paraId="34606F21" w14:textId="77777777" w:rsidR="00A2135F" w:rsidRPr="00367C78" w:rsidRDefault="00A2135F" w:rsidP="00716E18">
            <w:pPr>
              <w:pStyle w:val="ENoteTableText"/>
              <w:tabs>
                <w:tab w:val="center" w:leader="dot" w:pos="2268"/>
              </w:tabs>
              <w:rPr>
                <w:b/>
              </w:rPr>
            </w:pPr>
            <w:r w:rsidRPr="00367C78">
              <w:rPr>
                <w:b/>
              </w:rPr>
              <w:t>Subdivision E</w:t>
            </w:r>
          </w:p>
        </w:tc>
        <w:tc>
          <w:tcPr>
            <w:tcW w:w="3505" w:type="pct"/>
            <w:shd w:val="clear" w:color="auto" w:fill="auto"/>
          </w:tcPr>
          <w:p w14:paraId="729423C5" w14:textId="77777777" w:rsidR="00A2135F" w:rsidRPr="00367C78" w:rsidRDefault="00A2135F" w:rsidP="009108CD">
            <w:pPr>
              <w:pStyle w:val="ENoteTableText"/>
            </w:pPr>
          </w:p>
        </w:tc>
      </w:tr>
      <w:tr w:rsidR="00A2135F" w:rsidRPr="00367C78" w14:paraId="1DA04C22" w14:textId="77777777" w:rsidTr="001E3C34">
        <w:trPr>
          <w:cantSplit/>
        </w:trPr>
        <w:tc>
          <w:tcPr>
            <w:tcW w:w="1495" w:type="pct"/>
            <w:shd w:val="clear" w:color="auto" w:fill="auto"/>
          </w:tcPr>
          <w:p w14:paraId="3936921D" w14:textId="77777777" w:rsidR="00A2135F" w:rsidRPr="00367C78" w:rsidRDefault="00A2135F" w:rsidP="00716E18">
            <w:pPr>
              <w:pStyle w:val="ENoteTableText"/>
              <w:tabs>
                <w:tab w:val="center" w:leader="dot" w:pos="2268"/>
              </w:tabs>
            </w:pPr>
            <w:r w:rsidRPr="00367C78">
              <w:t>r 11.54</w:t>
            </w:r>
            <w:r w:rsidRPr="00367C78">
              <w:tab/>
            </w:r>
          </w:p>
        </w:tc>
        <w:tc>
          <w:tcPr>
            <w:tcW w:w="3505" w:type="pct"/>
            <w:shd w:val="clear" w:color="auto" w:fill="auto"/>
          </w:tcPr>
          <w:p w14:paraId="7D90231F" w14:textId="77777777" w:rsidR="00A2135F" w:rsidRPr="00367C78" w:rsidRDefault="00A2135F" w:rsidP="009108CD">
            <w:pPr>
              <w:pStyle w:val="ENoteTableText"/>
            </w:pPr>
            <w:r w:rsidRPr="00367C78">
              <w:t>ad F2019L01660</w:t>
            </w:r>
          </w:p>
        </w:tc>
      </w:tr>
      <w:tr w:rsidR="00DE542D" w:rsidRPr="00367C78" w14:paraId="352D3F02" w14:textId="77777777" w:rsidTr="001E3C34">
        <w:trPr>
          <w:cantSplit/>
        </w:trPr>
        <w:tc>
          <w:tcPr>
            <w:tcW w:w="1495" w:type="pct"/>
            <w:shd w:val="clear" w:color="auto" w:fill="auto"/>
          </w:tcPr>
          <w:p w14:paraId="04262D6A" w14:textId="77777777" w:rsidR="00DE542D" w:rsidRPr="00367C78" w:rsidRDefault="00DE542D" w:rsidP="00716E18">
            <w:pPr>
              <w:pStyle w:val="ENoteTableText"/>
              <w:tabs>
                <w:tab w:val="center" w:leader="dot" w:pos="2268"/>
              </w:tabs>
            </w:pPr>
          </w:p>
        </w:tc>
        <w:tc>
          <w:tcPr>
            <w:tcW w:w="3505" w:type="pct"/>
            <w:shd w:val="clear" w:color="auto" w:fill="auto"/>
          </w:tcPr>
          <w:p w14:paraId="47A8E385" w14:textId="702D0809" w:rsidR="00DE542D" w:rsidRPr="00367C78" w:rsidRDefault="00DE542D" w:rsidP="009108CD">
            <w:pPr>
              <w:pStyle w:val="ENoteTableText"/>
            </w:pPr>
            <w:r w:rsidRPr="00367C78">
              <w:t>am F2022L01300</w:t>
            </w:r>
          </w:p>
        </w:tc>
      </w:tr>
      <w:tr w:rsidR="00205EFA" w:rsidRPr="00367C78" w14:paraId="1BEB1F9D" w14:textId="77777777" w:rsidTr="001E3C34">
        <w:trPr>
          <w:cantSplit/>
        </w:trPr>
        <w:tc>
          <w:tcPr>
            <w:tcW w:w="1495" w:type="pct"/>
            <w:shd w:val="clear" w:color="auto" w:fill="auto"/>
          </w:tcPr>
          <w:p w14:paraId="29956F2C" w14:textId="28411E7B" w:rsidR="00205EFA" w:rsidRPr="00367C78" w:rsidRDefault="002023AE" w:rsidP="00205EFA">
            <w:pPr>
              <w:pStyle w:val="ENoteTableText"/>
              <w:tabs>
                <w:tab w:val="center" w:leader="dot" w:pos="2268"/>
              </w:tabs>
            </w:pPr>
            <w:r>
              <w:rPr>
                <w:b/>
              </w:rPr>
              <w:t>Division 1</w:t>
            </w:r>
            <w:r w:rsidR="00205EFA" w:rsidRPr="00367C78">
              <w:rPr>
                <w:b/>
              </w:rPr>
              <w:t>1.11</w:t>
            </w:r>
          </w:p>
        </w:tc>
        <w:tc>
          <w:tcPr>
            <w:tcW w:w="3505" w:type="pct"/>
            <w:shd w:val="clear" w:color="auto" w:fill="auto"/>
          </w:tcPr>
          <w:p w14:paraId="64D6B503" w14:textId="77777777" w:rsidR="00205EFA" w:rsidRPr="00367C78" w:rsidRDefault="00205EFA" w:rsidP="00205EFA">
            <w:pPr>
              <w:pStyle w:val="ENoteTableText"/>
            </w:pPr>
          </w:p>
        </w:tc>
      </w:tr>
      <w:tr w:rsidR="00205EFA" w:rsidRPr="00367C78" w14:paraId="322A611A" w14:textId="77777777" w:rsidTr="001E3C34">
        <w:trPr>
          <w:cantSplit/>
        </w:trPr>
        <w:tc>
          <w:tcPr>
            <w:tcW w:w="1495" w:type="pct"/>
            <w:shd w:val="clear" w:color="auto" w:fill="auto"/>
          </w:tcPr>
          <w:p w14:paraId="2628969D" w14:textId="25FC8FD3" w:rsidR="00205EFA" w:rsidRPr="00367C78" w:rsidRDefault="002023AE" w:rsidP="00205EFA">
            <w:pPr>
              <w:pStyle w:val="ENoteTableText"/>
              <w:tabs>
                <w:tab w:val="center" w:leader="dot" w:pos="2268"/>
              </w:tabs>
            </w:pPr>
            <w:r>
              <w:t>Division 1</w:t>
            </w:r>
            <w:r w:rsidR="00205EFA" w:rsidRPr="00367C78">
              <w:t>1.11</w:t>
            </w:r>
            <w:r w:rsidR="00205EFA" w:rsidRPr="00367C78">
              <w:tab/>
            </w:r>
          </w:p>
        </w:tc>
        <w:tc>
          <w:tcPr>
            <w:tcW w:w="3505" w:type="pct"/>
            <w:shd w:val="clear" w:color="auto" w:fill="auto"/>
          </w:tcPr>
          <w:p w14:paraId="7E26D0EF" w14:textId="77777777" w:rsidR="00205EFA" w:rsidRPr="00367C78" w:rsidRDefault="00205EFA" w:rsidP="00205EFA">
            <w:pPr>
              <w:pStyle w:val="ENoteTableText"/>
            </w:pPr>
            <w:r w:rsidRPr="00367C78">
              <w:t>ad F2020L00946</w:t>
            </w:r>
          </w:p>
        </w:tc>
      </w:tr>
      <w:tr w:rsidR="00205EFA" w:rsidRPr="00367C78" w14:paraId="3CDFE8F1" w14:textId="77777777" w:rsidTr="001E3C34">
        <w:trPr>
          <w:cantSplit/>
        </w:trPr>
        <w:tc>
          <w:tcPr>
            <w:tcW w:w="1495" w:type="pct"/>
            <w:shd w:val="clear" w:color="auto" w:fill="auto"/>
          </w:tcPr>
          <w:p w14:paraId="1EDBFB16" w14:textId="77777777" w:rsidR="00205EFA" w:rsidRPr="00367C78" w:rsidRDefault="00205EFA" w:rsidP="00205EFA">
            <w:pPr>
              <w:pStyle w:val="ENoteTableText"/>
              <w:tabs>
                <w:tab w:val="center" w:leader="dot" w:pos="2268"/>
              </w:tabs>
            </w:pPr>
            <w:r w:rsidRPr="00367C78">
              <w:t>r 11.55</w:t>
            </w:r>
            <w:r w:rsidRPr="00367C78">
              <w:tab/>
            </w:r>
          </w:p>
        </w:tc>
        <w:tc>
          <w:tcPr>
            <w:tcW w:w="3505" w:type="pct"/>
            <w:shd w:val="clear" w:color="auto" w:fill="auto"/>
          </w:tcPr>
          <w:p w14:paraId="783C5042" w14:textId="77777777" w:rsidR="00205EFA" w:rsidRPr="00367C78" w:rsidRDefault="00205EFA" w:rsidP="00205EFA">
            <w:pPr>
              <w:pStyle w:val="ENoteTableText"/>
            </w:pPr>
            <w:r w:rsidRPr="00367C78">
              <w:t>ad F2020L00946</w:t>
            </w:r>
          </w:p>
        </w:tc>
      </w:tr>
      <w:tr w:rsidR="00205EFA" w:rsidRPr="00367C78" w14:paraId="66CA5BF9" w14:textId="77777777" w:rsidTr="001E3C34">
        <w:trPr>
          <w:cantSplit/>
        </w:trPr>
        <w:tc>
          <w:tcPr>
            <w:tcW w:w="1495" w:type="pct"/>
            <w:shd w:val="clear" w:color="auto" w:fill="auto"/>
          </w:tcPr>
          <w:p w14:paraId="74F82DDB" w14:textId="77777777" w:rsidR="00205EFA" w:rsidRPr="00367C78" w:rsidRDefault="00205EFA" w:rsidP="00205EFA">
            <w:pPr>
              <w:pStyle w:val="ENoteTableText"/>
              <w:tabs>
                <w:tab w:val="center" w:leader="dot" w:pos="2268"/>
              </w:tabs>
            </w:pPr>
            <w:r w:rsidRPr="00367C78">
              <w:t>r 11.56</w:t>
            </w:r>
            <w:r w:rsidRPr="00367C78">
              <w:tab/>
            </w:r>
          </w:p>
        </w:tc>
        <w:tc>
          <w:tcPr>
            <w:tcW w:w="3505" w:type="pct"/>
            <w:shd w:val="clear" w:color="auto" w:fill="auto"/>
          </w:tcPr>
          <w:p w14:paraId="70040F42" w14:textId="77777777" w:rsidR="00205EFA" w:rsidRPr="00367C78" w:rsidRDefault="00205EFA" w:rsidP="00205EFA">
            <w:pPr>
              <w:pStyle w:val="ENoteTableText"/>
            </w:pPr>
            <w:r w:rsidRPr="00367C78">
              <w:t>ad F2020L00946</w:t>
            </w:r>
          </w:p>
        </w:tc>
      </w:tr>
      <w:tr w:rsidR="00205EFA" w:rsidRPr="00367C78" w14:paraId="30815684" w14:textId="77777777" w:rsidTr="001E3C34">
        <w:trPr>
          <w:cantSplit/>
        </w:trPr>
        <w:tc>
          <w:tcPr>
            <w:tcW w:w="1495" w:type="pct"/>
            <w:shd w:val="clear" w:color="auto" w:fill="auto"/>
          </w:tcPr>
          <w:p w14:paraId="7C37492D" w14:textId="77777777" w:rsidR="00205EFA" w:rsidRPr="00367C78" w:rsidRDefault="00205EFA" w:rsidP="00205EFA">
            <w:pPr>
              <w:pStyle w:val="ENoteTableText"/>
              <w:tabs>
                <w:tab w:val="center" w:leader="dot" w:pos="2268"/>
              </w:tabs>
            </w:pPr>
            <w:r w:rsidRPr="00367C78">
              <w:t>r 11.57</w:t>
            </w:r>
            <w:r w:rsidRPr="00367C78">
              <w:tab/>
            </w:r>
          </w:p>
        </w:tc>
        <w:tc>
          <w:tcPr>
            <w:tcW w:w="3505" w:type="pct"/>
            <w:shd w:val="clear" w:color="auto" w:fill="auto"/>
          </w:tcPr>
          <w:p w14:paraId="6FFF4EDD" w14:textId="77777777" w:rsidR="00205EFA" w:rsidRPr="00367C78" w:rsidRDefault="00205EFA" w:rsidP="00205EFA">
            <w:pPr>
              <w:pStyle w:val="ENoteTableText"/>
            </w:pPr>
            <w:r w:rsidRPr="00367C78">
              <w:t>ad F2020L00946</w:t>
            </w:r>
          </w:p>
        </w:tc>
      </w:tr>
      <w:tr w:rsidR="00280E3F" w:rsidRPr="00367C78" w14:paraId="11C642FB" w14:textId="77777777" w:rsidTr="001E3C34">
        <w:trPr>
          <w:cantSplit/>
        </w:trPr>
        <w:tc>
          <w:tcPr>
            <w:tcW w:w="1495" w:type="pct"/>
            <w:shd w:val="clear" w:color="auto" w:fill="auto"/>
          </w:tcPr>
          <w:p w14:paraId="6CE0E4E3" w14:textId="0C7B2385" w:rsidR="00280E3F" w:rsidRPr="00367C78" w:rsidRDefault="002023AE" w:rsidP="00205EFA">
            <w:pPr>
              <w:pStyle w:val="ENoteTableText"/>
              <w:tabs>
                <w:tab w:val="center" w:leader="dot" w:pos="2268"/>
              </w:tabs>
              <w:rPr>
                <w:b/>
              </w:rPr>
            </w:pPr>
            <w:r>
              <w:rPr>
                <w:b/>
              </w:rPr>
              <w:t>Division 1</w:t>
            </w:r>
            <w:r w:rsidR="00280E3F" w:rsidRPr="00367C78">
              <w:rPr>
                <w:b/>
              </w:rPr>
              <w:t>1.12</w:t>
            </w:r>
          </w:p>
        </w:tc>
        <w:tc>
          <w:tcPr>
            <w:tcW w:w="3505" w:type="pct"/>
            <w:shd w:val="clear" w:color="auto" w:fill="auto"/>
          </w:tcPr>
          <w:p w14:paraId="0AB9B7A1" w14:textId="77777777" w:rsidR="00280E3F" w:rsidRPr="00367C78" w:rsidRDefault="00280E3F" w:rsidP="00205EFA">
            <w:pPr>
              <w:pStyle w:val="ENoteTableText"/>
            </w:pPr>
          </w:p>
        </w:tc>
      </w:tr>
      <w:tr w:rsidR="00280E3F" w:rsidRPr="00367C78" w14:paraId="36A09E0F" w14:textId="77777777" w:rsidTr="001E3C34">
        <w:trPr>
          <w:cantSplit/>
        </w:trPr>
        <w:tc>
          <w:tcPr>
            <w:tcW w:w="1495" w:type="pct"/>
            <w:shd w:val="clear" w:color="auto" w:fill="auto"/>
          </w:tcPr>
          <w:p w14:paraId="7E044017" w14:textId="21686A4C" w:rsidR="00280E3F" w:rsidRPr="00367C78" w:rsidRDefault="002023AE" w:rsidP="00205EFA">
            <w:pPr>
              <w:pStyle w:val="ENoteTableText"/>
              <w:tabs>
                <w:tab w:val="center" w:leader="dot" w:pos="2268"/>
              </w:tabs>
            </w:pPr>
            <w:r>
              <w:t>Division 1</w:t>
            </w:r>
            <w:r w:rsidR="00280E3F" w:rsidRPr="00367C78">
              <w:t>1.12</w:t>
            </w:r>
            <w:r w:rsidR="00280E3F" w:rsidRPr="00367C78">
              <w:tab/>
            </w:r>
          </w:p>
        </w:tc>
        <w:tc>
          <w:tcPr>
            <w:tcW w:w="3505" w:type="pct"/>
            <w:shd w:val="clear" w:color="auto" w:fill="auto"/>
          </w:tcPr>
          <w:p w14:paraId="041BB94E" w14:textId="77777777" w:rsidR="00280E3F" w:rsidRPr="00367C78" w:rsidRDefault="00280E3F" w:rsidP="00205EFA">
            <w:pPr>
              <w:pStyle w:val="ENoteTableText"/>
            </w:pPr>
            <w:r w:rsidRPr="00367C78">
              <w:t>ad F2021L01032</w:t>
            </w:r>
          </w:p>
        </w:tc>
      </w:tr>
      <w:tr w:rsidR="00280E3F" w:rsidRPr="00367C78" w14:paraId="7900A5DA" w14:textId="77777777" w:rsidTr="001E3C34">
        <w:trPr>
          <w:cantSplit/>
        </w:trPr>
        <w:tc>
          <w:tcPr>
            <w:tcW w:w="1495" w:type="pct"/>
            <w:shd w:val="clear" w:color="auto" w:fill="auto"/>
          </w:tcPr>
          <w:p w14:paraId="4ADC6C2E" w14:textId="77777777" w:rsidR="00280E3F" w:rsidRPr="00367C78" w:rsidRDefault="00280E3F" w:rsidP="00205EFA">
            <w:pPr>
              <w:pStyle w:val="ENoteTableText"/>
              <w:tabs>
                <w:tab w:val="center" w:leader="dot" w:pos="2268"/>
              </w:tabs>
            </w:pPr>
            <w:r w:rsidRPr="00367C78">
              <w:t>r 11.</w:t>
            </w:r>
            <w:r w:rsidR="009109EF" w:rsidRPr="00367C78">
              <w:t>5</w:t>
            </w:r>
            <w:r w:rsidRPr="00367C78">
              <w:t>8</w:t>
            </w:r>
            <w:r w:rsidRPr="00367C78">
              <w:tab/>
            </w:r>
          </w:p>
        </w:tc>
        <w:tc>
          <w:tcPr>
            <w:tcW w:w="3505" w:type="pct"/>
            <w:shd w:val="clear" w:color="auto" w:fill="auto"/>
          </w:tcPr>
          <w:p w14:paraId="052F0C89" w14:textId="77777777" w:rsidR="00280E3F" w:rsidRPr="00367C78" w:rsidRDefault="00280E3F" w:rsidP="00205EFA">
            <w:pPr>
              <w:pStyle w:val="ENoteTableText"/>
            </w:pPr>
            <w:r w:rsidRPr="00367C78">
              <w:t>ad F2021L01032</w:t>
            </w:r>
          </w:p>
        </w:tc>
      </w:tr>
      <w:tr w:rsidR="00762A16" w:rsidRPr="00367C78" w14:paraId="63C6BBD6" w14:textId="77777777" w:rsidTr="001E3C34">
        <w:trPr>
          <w:cantSplit/>
        </w:trPr>
        <w:tc>
          <w:tcPr>
            <w:tcW w:w="1495" w:type="pct"/>
            <w:shd w:val="clear" w:color="auto" w:fill="auto"/>
          </w:tcPr>
          <w:p w14:paraId="7E052B35" w14:textId="77777777" w:rsidR="00762A16" w:rsidRPr="00367C78" w:rsidRDefault="00762A16" w:rsidP="00205EFA">
            <w:pPr>
              <w:pStyle w:val="ENoteTableText"/>
              <w:tabs>
                <w:tab w:val="center" w:leader="dot" w:pos="2268"/>
              </w:tabs>
            </w:pPr>
          </w:p>
        </w:tc>
        <w:tc>
          <w:tcPr>
            <w:tcW w:w="3505" w:type="pct"/>
            <w:shd w:val="clear" w:color="auto" w:fill="auto"/>
          </w:tcPr>
          <w:p w14:paraId="27578645" w14:textId="013AB74F" w:rsidR="00762A16" w:rsidRPr="00367C78" w:rsidRDefault="00762A16" w:rsidP="00205EFA">
            <w:pPr>
              <w:pStyle w:val="ENoteTableText"/>
            </w:pPr>
            <w:r w:rsidRPr="00367C78">
              <w:t>am F2023L01667</w:t>
            </w:r>
          </w:p>
        </w:tc>
      </w:tr>
      <w:tr w:rsidR="00321B72" w:rsidRPr="00367C78" w14:paraId="496A5F3E" w14:textId="77777777" w:rsidTr="001E3C34">
        <w:trPr>
          <w:cantSplit/>
        </w:trPr>
        <w:tc>
          <w:tcPr>
            <w:tcW w:w="1495" w:type="pct"/>
            <w:shd w:val="clear" w:color="auto" w:fill="auto"/>
          </w:tcPr>
          <w:p w14:paraId="28E7A457" w14:textId="71C78100" w:rsidR="00321B72" w:rsidRPr="00367C78" w:rsidRDefault="002023AE" w:rsidP="00205EFA">
            <w:pPr>
              <w:pStyle w:val="ENoteTableText"/>
              <w:tabs>
                <w:tab w:val="center" w:leader="dot" w:pos="2268"/>
              </w:tabs>
              <w:rPr>
                <w:b/>
              </w:rPr>
            </w:pPr>
            <w:r>
              <w:rPr>
                <w:b/>
              </w:rPr>
              <w:t>Division 1</w:t>
            </w:r>
            <w:r w:rsidR="00321B72" w:rsidRPr="00367C78">
              <w:rPr>
                <w:b/>
              </w:rPr>
              <w:t>1.13</w:t>
            </w:r>
          </w:p>
        </w:tc>
        <w:tc>
          <w:tcPr>
            <w:tcW w:w="3505" w:type="pct"/>
            <w:shd w:val="clear" w:color="auto" w:fill="auto"/>
          </w:tcPr>
          <w:p w14:paraId="59987917" w14:textId="77777777" w:rsidR="00321B72" w:rsidRPr="00367C78" w:rsidRDefault="00321B72" w:rsidP="00205EFA">
            <w:pPr>
              <w:pStyle w:val="ENoteTableText"/>
            </w:pPr>
          </w:p>
        </w:tc>
      </w:tr>
      <w:tr w:rsidR="00321B72" w:rsidRPr="00367C78" w14:paraId="06EF32E4" w14:textId="77777777" w:rsidTr="001E3C34">
        <w:trPr>
          <w:cantSplit/>
        </w:trPr>
        <w:tc>
          <w:tcPr>
            <w:tcW w:w="1495" w:type="pct"/>
            <w:shd w:val="clear" w:color="auto" w:fill="auto"/>
          </w:tcPr>
          <w:p w14:paraId="10D498FB" w14:textId="3A2DB6F8" w:rsidR="00321B72" w:rsidRPr="00367C78" w:rsidRDefault="002023AE" w:rsidP="00205EFA">
            <w:pPr>
              <w:pStyle w:val="ENoteTableText"/>
              <w:tabs>
                <w:tab w:val="center" w:leader="dot" w:pos="2268"/>
              </w:tabs>
            </w:pPr>
            <w:r>
              <w:t>Division 1</w:t>
            </w:r>
            <w:r w:rsidR="00321B72" w:rsidRPr="00367C78">
              <w:t>1.13</w:t>
            </w:r>
            <w:r w:rsidR="00321B72" w:rsidRPr="00367C78">
              <w:tab/>
            </w:r>
          </w:p>
        </w:tc>
        <w:tc>
          <w:tcPr>
            <w:tcW w:w="3505" w:type="pct"/>
            <w:shd w:val="clear" w:color="auto" w:fill="auto"/>
          </w:tcPr>
          <w:p w14:paraId="46FD854A" w14:textId="77777777" w:rsidR="00321B72" w:rsidRPr="00367C78" w:rsidRDefault="00321B72" w:rsidP="00205EFA">
            <w:pPr>
              <w:pStyle w:val="ENoteTableText"/>
            </w:pPr>
            <w:r w:rsidRPr="00367C78">
              <w:t>ad F2021L01474</w:t>
            </w:r>
          </w:p>
        </w:tc>
      </w:tr>
      <w:tr w:rsidR="00321B72" w:rsidRPr="00367C78" w14:paraId="2EA70411" w14:textId="77777777" w:rsidTr="001E3C34">
        <w:trPr>
          <w:cantSplit/>
        </w:trPr>
        <w:tc>
          <w:tcPr>
            <w:tcW w:w="1495" w:type="pct"/>
            <w:shd w:val="clear" w:color="auto" w:fill="auto"/>
          </w:tcPr>
          <w:p w14:paraId="2180017D" w14:textId="77777777" w:rsidR="00321B72" w:rsidRPr="00367C78" w:rsidRDefault="00321B72" w:rsidP="00205EFA">
            <w:pPr>
              <w:pStyle w:val="ENoteTableText"/>
              <w:tabs>
                <w:tab w:val="center" w:leader="dot" w:pos="2268"/>
              </w:tabs>
            </w:pPr>
            <w:r w:rsidRPr="00367C78">
              <w:t>r 11.59</w:t>
            </w:r>
            <w:r w:rsidR="005252E2" w:rsidRPr="00367C78">
              <w:tab/>
            </w:r>
          </w:p>
        </w:tc>
        <w:tc>
          <w:tcPr>
            <w:tcW w:w="3505" w:type="pct"/>
            <w:shd w:val="clear" w:color="auto" w:fill="auto"/>
          </w:tcPr>
          <w:p w14:paraId="46C5D5C7" w14:textId="77777777" w:rsidR="00321B72" w:rsidRPr="00367C78" w:rsidRDefault="00321B72" w:rsidP="00205EFA">
            <w:pPr>
              <w:pStyle w:val="ENoteTableText"/>
            </w:pPr>
            <w:r w:rsidRPr="00367C78">
              <w:t>ad F2021L01474</w:t>
            </w:r>
          </w:p>
        </w:tc>
      </w:tr>
      <w:tr w:rsidR="00321B72" w:rsidRPr="00367C78" w14:paraId="1DA724BB" w14:textId="77777777" w:rsidTr="001E3C34">
        <w:trPr>
          <w:cantSplit/>
        </w:trPr>
        <w:tc>
          <w:tcPr>
            <w:tcW w:w="1495" w:type="pct"/>
            <w:shd w:val="clear" w:color="auto" w:fill="auto"/>
          </w:tcPr>
          <w:p w14:paraId="5853D2AC" w14:textId="77777777" w:rsidR="00321B72" w:rsidRPr="00367C78" w:rsidRDefault="005252E2" w:rsidP="00205EFA">
            <w:pPr>
              <w:pStyle w:val="ENoteTableText"/>
              <w:tabs>
                <w:tab w:val="center" w:leader="dot" w:pos="2268"/>
              </w:tabs>
            </w:pPr>
            <w:r w:rsidRPr="00367C78">
              <w:t>r 11.60</w:t>
            </w:r>
            <w:r w:rsidRPr="00367C78">
              <w:tab/>
            </w:r>
          </w:p>
        </w:tc>
        <w:tc>
          <w:tcPr>
            <w:tcW w:w="3505" w:type="pct"/>
            <w:shd w:val="clear" w:color="auto" w:fill="auto"/>
          </w:tcPr>
          <w:p w14:paraId="22C5E9CD" w14:textId="77777777" w:rsidR="00321B72" w:rsidRPr="00367C78" w:rsidRDefault="00294126" w:rsidP="00205EFA">
            <w:pPr>
              <w:pStyle w:val="ENoteTableText"/>
            </w:pPr>
            <w:r w:rsidRPr="00367C78">
              <w:t>ad F2021L01474</w:t>
            </w:r>
          </w:p>
        </w:tc>
      </w:tr>
      <w:tr w:rsidR="00321B72" w:rsidRPr="00367C78" w14:paraId="32AA1DE1" w14:textId="77777777" w:rsidTr="001E3C34">
        <w:trPr>
          <w:cantSplit/>
        </w:trPr>
        <w:tc>
          <w:tcPr>
            <w:tcW w:w="1495" w:type="pct"/>
            <w:shd w:val="clear" w:color="auto" w:fill="auto"/>
          </w:tcPr>
          <w:p w14:paraId="3038E9CF" w14:textId="77777777" w:rsidR="00321B72" w:rsidRPr="00367C78" w:rsidRDefault="005740C9" w:rsidP="00205EFA">
            <w:pPr>
              <w:pStyle w:val="ENoteTableText"/>
              <w:tabs>
                <w:tab w:val="center" w:leader="dot" w:pos="2268"/>
              </w:tabs>
            </w:pPr>
            <w:r w:rsidRPr="00367C78">
              <w:t>r 11</w:t>
            </w:r>
            <w:r w:rsidR="00294126" w:rsidRPr="00367C78">
              <w:t>.61</w:t>
            </w:r>
            <w:r w:rsidR="00294126" w:rsidRPr="00367C78">
              <w:tab/>
            </w:r>
          </w:p>
        </w:tc>
        <w:tc>
          <w:tcPr>
            <w:tcW w:w="3505" w:type="pct"/>
            <w:shd w:val="clear" w:color="auto" w:fill="auto"/>
          </w:tcPr>
          <w:p w14:paraId="126E75CE" w14:textId="77777777" w:rsidR="00321B72" w:rsidRPr="00367C78" w:rsidRDefault="00294126" w:rsidP="00205EFA">
            <w:pPr>
              <w:pStyle w:val="ENoteTableText"/>
            </w:pPr>
            <w:r w:rsidRPr="00367C78">
              <w:t>ad F2021L01474</w:t>
            </w:r>
          </w:p>
        </w:tc>
      </w:tr>
      <w:tr w:rsidR="00321B72" w:rsidRPr="00367C78" w14:paraId="2E8E48C1" w14:textId="77777777" w:rsidTr="001E3C34">
        <w:trPr>
          <w:cantSplit/>
        </w:trPr>
        <w:tc>
          <w:tcPr>
            <w:tcW w:w="1495" w:type="pct"/>
            <w:shd w:val="clear" w:color="auto" w:fill="auto"/>
          </w:tcPr>
          <w:p w14:paraId="43490380" w14:textId="77777777" w:rsidR="00321B72" w:rsidRPr="00367C78" w:rsidRDefault="00294126" w:rsidP="00205EFA">
            <w:pPr>
              <w:pStyle w:val="ENoteTableText"/>
              <w:tabs>
                <w:tab w:val="center" w:leader="dot" w:pos="2268"/>
              </w:tabs>
            </w:pPr>
            <w:r w:rsidRPr="00367C78">
              <w:t>r 11.62</w:t>
            </w:r>
            <w:r w:rsidRPr="00367C78">
              <w:tab/>
            </w:r>
          </w:p>
        </w:tc>
        <w:tc>
          <w:tcPr>
            <w:tcW w:w="3505" w:type="pct"/>
            <w:shd w:val="clear" w:color="auto" w:fill="auto"/>
          </w:tcPr>
          <w:p w14:paraId="63181945" w14:textId="77777777" w:rsidR="00321B72" w:rsidRPr="00367C78" w:rsidRDefault="00294126" w:rsidP="00205EFA">
            <w:pPr>
              <w:pStyle w:val="ENoteTableText"/>
            </w:pPr>
            <w:r w:rsidRPr="00367C78">
              <w:t>ad F2021L01474</w:t>
            </w:r>
          </w:p>
        </w:tc>
      </w:tr>
      <w:tr w:rsidR="00321B72" w:rsidRPr="00367C78" w14:paraId="611DC0D6" w14:textId="77777777" w:rsidTr="001E3C34">
        <w:trPr>
          <w:cantSplit/>
        </w:trPr>
        <w:tc>
          <w:tcPr>
            <w:tcW w:w="1495" w:type="pct"/>
            <w:shd w:val="clear" w:color="auto" w:fill="auto"/>
          </w:tcPr>
          <w:p w14:paraId="2389E20A" w14:textId="77777777" w:rsidR="00321B72" w:rsidRPr="00367C78" w:rsidRDefault="00294126" w:rsidP="00205EFA">
            <w:pPr>
              <w:pStyle w:val="ENoteTableText"/>
              <w:tabs>
                <w:tab w:val="center" w:leader="dot" w:pos="2268"/>
              </w:tabs>
            </w:pPr>
            <w:r w:rsidRPr="00367C78">
              <w:t>r 11.63</w:t>
            </w:r>
            <w:r w:rsidRPr="00367C78">
              <w:tab/>
            </w:r>
          </w:p>
        </w:tc>
        <w:tc>
          <w:tcPr>
            <w:tcW w:w="3505" w:type="pct"/>
            <w:shd w:val="clear" w:color="auto" w:fill="auto"/>
          </w:tcPr>
          <w:p w14:paraId="7BB16FDF" w14:textId="77777777" w:rsidR="00321B72" w:rsidRPr="00367C78" w:rsidRDefault="00294126" w:rsidP="00205EFA">
            <w:pPr>
              <w:pStyle w:val="ENoteTableText"/>
            </w:pPr>
            <w:r w:rsidRPr="00367C78">
              <w:t>ad F2021L01474</w:t>
            </w:r>
          </w:p>
        </w:tc>
      </w:tr>
      <w:tr w:rsidR="00321B72" w:rsidRPr="00367C78" w14:paraId="23ADB58E" w14:textId="77777777" w:rsidTr="001E3C34">
        <w:trPr>
          <w:cantSplit/>
        </w:trPr>
        <w:tc>
          <w:tcPr>
            <w:tcW w:w="1495" w:type="pct"/>
            <w:shd w:val="clear" w:color="auto" w:fill="auto"/>
          </w:tcPr>
          <w:p w14:paraId="4D7BB146" w14:textId="77777777" w:rsidR="00321B72" w:rsidRPr="00367C78" w:rsidRDefault="00294126" w:rsidP="00205EFA">
            <w:pPr>
              <w:pStyle w:val="ENoteTableText"/>
              <w:tabs>
                <w:tab w:val="center" w:leader="dot" w:pos="2268"/>
              </w:tabs>
            </w:pPr>
            <w:r w:rsidRPr="00367C78">
              <w:t>r 11.64</w:t>
            </w:r>
            <w:r w:rsidRPr="00367C78">
              <w:tab/>
            </w:r>
          </w:p>
        </w:tc>
        <w:tc>
          <w:tcPr>
            <w:tcW w:w="3505" w:type="pct"/>
            <w:shd w:val="clear" w:color="auto" w:fill="auto"/>
          </w:tcPr>
          <w:p w14:paraId="1D4CBAF9" w14:textId="77777777" w:rsidR="00321B72" w:rsidRPr="00367C78" w:rsidRDefault="00294126" w:rsidP="00205EFA">
            <w:pPr>
              <w:pStyle w:val="ENoteTableText"/>
            </w:pPr>
            <w:r w:rsidRPr="00367C78">
              <w:t>ad F2021L01474</w:t>
            </w:r>
          </w:p>
        </w:tc>
      </w:tr>
      <w:tr w:rsidR="00321B72" w:rsidRPr="00367C78" w14:paraId="5D7D16D6" w14:textId="77777777" w:rsidTr="001E3C34">
        <w:trPr>
          <w:cantSplit/>
        </w:trPr>
        <w:tc>
          <w:tcPr>
            <w:tcW w:w="1495" w:type="pct"/>
            <w:shd w:val="clear" w:color="auto" w:fill="auto"/>
          </w:tcPr>
          <w:p w14:paraId="5A1ACCEB" w14:textId="77777777" w:rsidR="00321B72" w:rsidRPr="00367C78" w:rsidRDefault="00294126" w:rsidP="00205EFA">
            <w:pPr>
              <w:pStyle w:val="ENoteTableText"/>
              <w:tabs>
                <w:tab w:val="center" w:leader="dot" w:pos="2268"/>
              </w:tabs>
            </w:pPr>
            <w:r w:rsidRPr="00367C78">
              <w:t>r 11.65</w:t>
            </w:r>
            <w:r w:rsidRPr="00367C78">
              <w:tab/>
            </w:r>
          </w:p>
        </w:tc>
        <w:tc>
          <w:tcPr>
            <w:tcW w:w="3505" w:type="pct"/>
            <w:shd w:val="clear" w:color="auto" w:fill="auto"/>
          </w:tcPr>
          <w:p w14:paraId="51344663" w14:textId="77777777" w:rsidR="00321B72" w:rsidRPr="00367C78" w:rsidRDefault="00294126" w:rsidP="00205EFA">
            <w:pPr>
              <w:pStyle w:val="ENoteTableText"/>
            </w:pPr>
            <w:r w:rsidRPr="00367C78">
              <w:t>ad F2021L01474</w:t>
            </w:r>
          </w:p>
        </w:tc>
      </w:tr>
      <w:tr w:rsidR="00762A16" w:rsidRPr="00367C78" w14:paraId="1CAFC2A3" w14:textId="77777777" w:rsidTr="001E3C34">
        <w:trPr>
          <w:cantSplit/>
        </w:trPr>
        <w:tc>
          <w:tcPr>
            <w:tcW w:w="1495" w:type="pct"/>
            <w:shd w:val="clear" w:color="auto" w:fill="auto"/>
          </w:tcPr>
          <w:p w14:paraId="70C23E72" w14:textId="77777777" w:rsidR="00762A16" w:rsidRPr="00367C78" w:rsidRDefault="00762A16" w:rsidP="00205EFA">
            <w:pPr>
              <w:pStyle w:val="ENoteTableText"/>
              <w:tabs>
                <w:tab w:val="center" w:leader="dot" w:pos="2268"/>
              </w:tabs>
            </w:pPr>
          </w:p>
        </w:tc>
        <w:tc>
          <w:tcPr>
            <w:tcW w:w="3505" w:type="pct"/>
            <w:shd w:val="clear" w:color="auto" w:fill="auto"/>
          </w:tcPr>
          <w:p w14:paraId="66E28FB3" w14:textId="42A60AC0" w:rsidR="00762A16" w:rsidRPr="00367C78" w:rsidRDefault="005D638A" w:rsidP="00205EFA">
            <w:pPr>
              <w:pStyle w:val="ENoteTableText"/>
            </w:pPr>
            <w:r w:rsidRPr="00367C78">
              <w:t>rep</w:t>
            </w:r>
            <w:r w:rsidR="00762A16" w:rsidRPr="00367C78">
              <w:t xml:space="preserve"> F2023L01667</w:t>
            </w:r>
          </w:p>
        </w:tc>
      </w:tr>
      <w:tr w:rsidR="00294126" w:rsidRPr="00367C78" w14:paraId="6EF89DC4" w14:textId="77777777" w:rsidTr="001E3C34">
        <w:trPr>
          <w:cantSplit/>
        </w:trPr>
        <w:tc>
          <w:tcPr>
            <w:tcW w:w="1495" w:type="pct"/>
            <w:shd w:val="clear" w:color="auto" w:fill="auto"/>
          </w:tcPr>
          <w:p w14:paraId="22E1E58A" w14:textId="77777777" w:rsidR="00294126" w:rsidRPr="00367C78" w:rsidRDefault="00294126" w:rsidP="00205EFA">
            <w:pPr>
              <w:pStyle w:val="ENoteTableText"/>
              <w:tabs>
                <w:tab w:val="center" w:leader="dot" w:pos="2268"/>
              </w:tabs>
            </w:pPr>
            <w:r w:rsidRPr="00367C78">
              <w:t>r 11.66</w:t>
            </w:r>
            <w:r w:rsidRPr="00367C78">
              <w:tab/>
            </w:r>
          </w:p>
        </w:tc>
        <w:tc>
          <w:tcPr>
            <w:tcW w:w="3505" w:type="pct"/>
            <w:shd w:val="clear" w:color="auto" w:fill="auto"/>
          </w:tcPr>
          <w:p w14:paraId="4F2F91C9" w14:textId="77777777" w:rsidR="00294126" w:rsidRPr="00367C78" w:rsidRDefault="00294126" w:rsidP="00205EFA">
            <w:pPr>
              <w:pStyle w:val="ENoteTableText"/>
            </w:pPr>
            <w:r w:rsidRPr="00367C78">
              <w:t>ad F2021L01474</w:t>
            </w:r>
          </w:p>
        </w:tc>
      </w:tr>
      <w:tr w:rsidR="00332124" w:rsidRPr="00367C78" w14:paraId="0E9A501A" w14:textId="77777777" w:rsidTr="001E3C34">
        <w:trPr>
          <w:cantSplit/>
        </w:trPr>
        <w:tc>
          <w:tcPr>
            <w:tcW w:w="1495" w:type="pct"/>
            <w:shd w:val="clear" w:color="auto" w:fill="auto"/>
          </w:tcPr>
          <w:p w14:paraId="1FACCECC" w14:textId="1D8E9C57" w:rsidR="00332124" w:rsidRPr="00367C78" w:rsidRDefault="002023AE" w:rsidP="00205EFA">
            <w:pPr>
              <w:pStyle w:val="ENoteTableText"/>
              <w:tabs>
                <w:tab w:val="center" w:leader="dot" w:pos="2268"/>
              </w:tabs>
              <w:rPr>
                <w:b/>
              </w:rPr>
            </w:pPr>
            <w:r>
              <w:rPr>
                <w:b/>
              </w:rPr>
              <w:t>Division 1</w:t>
            </w:r>
            <w:r w:rsidR="00332124" w:rsidRPr="00367C78">
              <w:rPr>
                <w:b/>
              </w:rPr>
              <w:t>1.14</w:t>
            </w:r>
          </w:p>
        </w:tc>
        <w:tc>
          <w:tcPr>
            <w:tcW w:w="3505" w:type="pct"/>
            <w:shd w:val="clear" w:color="auto" w:fill="auto"/>
          </w:tcPr>
          <w:p w14:paraId="43863489" w14:textId="77777777" w:rsidR="00332124" w:rsidRPr="00367C78" w:rsidRDefault="00332124" w:rsidP="00205EFA">
            <w:pPr>
              <w:pStyle w:val="ENoteTableText"/>
            </w:pPr>
          </w:p>
        </w:tc>
      </w:tr>
      <w:tr w:rsidR="00332124" w:rsidRPr="00367C78" w14:paraId="697F1512" w14:textId="77777777" w:rsidTr="001E3C34">
        <w:trPr>
          <w:cantSplit/>
        </w:trPr>
        <w:tc>
          <w:tcPr>
            <w:tcW w:w="1495" w:type="pct"/>
            <w:shd w:val="clear" w:color="auto" w:fill="auto"/>
          </w:tcPr>
          <w:p w14:paraId="0DD74F94" w14:textId="2748C00E" w:rsidR="00332124" w:rsidRPr="00367C78" w:rsidRDefault="002023AE" w:rsidP="00205EFA">
            <w:pPr>
              <w:pStyle w:val="ENoteTableText"/>
              <w:tabs>
                <w:tab w:val="center" w:leader="dot" w:pos="2268"/>
              </w:tabs>
            </w:pPr>
            <w:r>
              <w:t>Division 1</w:t>
            </w:r>
            <w:r w:rsidR="00332124" w:rsidRPr="00367C78">
              <w:t>1.14</w:t>
            </w:r>
            <w:r w:rsidR="00332124" w:rsidRPr="00367C78">
              <w:tab/>
            </w:r>
          </w:p>
        </w:tc>
        <w:tc>
          <w:tcPr>
            <w:tcW w:w="3505" w:type="pct"/>
            <w:shd w:val="clear" w:color="auto" w:fill="auto"/>
          </w:tcPr>
          <w:p w14:paraId="18149AB0" w14:textId="1999B13D" w:rsidR="00332124" w:rsidRPr="00367C78" w:rsidRDefault="00332124" w:rsidP="00205EFA">
            <w:pPr>
              <w:pStyle w:val="ENoteTableText"/>
            </w:pPr>
            <w:r w:rsidRPr="00367C78">
              <w:t>ad F2021L01809</w:t>
            </w:r>
          </w:p>
        </w:tc>
      </w:tr>
      <w:tr w:rsidR="00332124" w:rsidRPr="00367C78" w14:paraId="09177763" w14:textId="77777777" w:rsidTr="001E3C34">
        <w:trPr>
          <w:cantSplit/>
        </w:trPr>
        <w:tc>
          <w:tcPr>
            <w:tcW w:w="1495" w:type="pct"/>
            <w:shd w:val="clear" w:color="auto" w:fill="auto"/>
          </w:tcPr>
          <w:p w14:paraId="3E12D0C3" w14:textId="2C35581F" w:rsidR="00332124" w:rsidRPr="00367C78" w:rsidRDefault="00332124" w:rsidP="00205EFA">
            <w:pPr>
              <w:pStyle w:val="ENoteTableText"/>
              <w:tabs>
                <w:tab w:val="center" w:leader="dot" w:pos="2268"/>
              </w:tabs>
            </w:pPr>
            <w:r w:rsidRPr="00367C78">
              <w:t>r 11.67</w:t>
            </w:r>
            <w:r w:rsidRPr="00367C78">
              <w:tab/>
            </w:r>
          </w:p>
        </w:tc>
        <w:tc>
          <w:tcPr>
            <w:tcW w:w="3505" w:type="pct"/>
            <w:shd w:val="clear" w:color="auto" w:fill="auto"/>
          </w:tcPr>
          <w:p w14:paraId="72DFA706" w14:textId="1F321DA5" w:rsidR="00332124" w:rsidRPr="00367C78" w:rsidRDefault="00332124" w:rsidP="00205EFA">
            <w:pPr>
              <w:pStyle w:val="ENoteTableText"/>
            </w:pPr>
            <w:r w:rsidRPr="00367C78">
              <w:t>ad F2021L01809</w:t>
            </w:r>
          </w:p>
        </w:tc>
      </w:tr>
      <w:tr w:rsidR="00BF6698" w:rsidRPr="00367C78" w14:paraId="321598B1" w14:textId="77777777" w:rsidTr="001E3C34">
        <w:trPr>
          <w:cantSplit/>
        </w:trPr>
        <w:tc>
          <w:tcPr>
            <w:tcW w:w="1495" w:type="pct"/>
            <w:shd w:val="clear" w:color="auto" w:fill="auto"/>
          </w:tcPr>
          <w:p w14:paraId="280880B9" w14:textId="7041B221" w:rsidR="00BF6698" w:rsidRPr="00367C78" w:rsidRDefault="002023AE" w:rsidP="00205EFA">
            <w:pPr>
              <w:pStyle w:val="ENoteTableText"/>
              <w:tabs>
                <w:tab w:val="center" w:leader="dot" w:pos="2268"/>
              </w:tabs>
              <w:rPr>
                <w:b/>
              </w:rPr>
            </w:pPr>
            <w:r>
              <w:rPr>
                <w:b/>
              </w:rPr>
              <w:t>Division 1</w:t>
            </w:r>
            <w:r w:rsidR="00BF6698" w:rsidRPr="00367C78">
              <w:rPr>
                <w:b/>
              </w:rPr>
              <w:t>1.15</w:t>
            </w:r>
          </w:p>
        </w:tc>
        <w:tc>
          <w:tcPr>
            <w:tcW w:w="3505" w:type="pct"/>
            <w:shd w:val="clear" w:color="auto" w:fill="auto"/>
          </w:tcPr>
          <w:p w14:paraId="693F07A8" w14:textId="77777777" w:rsidR="00BF6698" w:rsidRPr="00367C78" w:rsidRDefault="00BF6698" w:rsidP="00205EFA">
            <w:pPr>
              <w:pStyle w:val="ENoteTableText"/>
            </w:pPr>
          </w:p>
        </w:tc>
      </w:tr>
      <w:tr w:rsidR="00BF6698" w:rsidRPr="00367C78" w14:paraId="22560E7C" w14:textId="77777777" w:rsidTr="001E3C34">
        <w:trPr>
          <w:cantSplit/>
        </w:trPr>
        <w:tc>
          <w:tcPr>
            <w:tcW w:w="1495" w:type="pct"/>
            <w:shd w:val="clear" w:color="auto" w:fill="auto"/>
          </w:tcPr>
          <w:p w14:paraId="01FDA08C" w14:textId="0CDA11AC" w:rsidR="00BF6698" w:rsidRPr="00367C78" w:rsidRDefault="002023AE" w:rsidP="00205EFA">
            <w:pPr>
              <w:pStyle w:val="ENoteTableText"/>
              <w:tabs>
                <w:tab w:val="center" w:leader="dot" w:pos="2268"/>
              </w:tabs>
            </w:pPr>
            <w:r>
              <w:t>Division 1</w:t>
            </w:r>
            <w:r w:rsidR="00BF6698" w:rsidRPr="00367C78">
              <w:t>1.15</w:t>
            </w:r>
            <w:r w:rsidR="00BF6698" w:rsidRPr="00367C78">
              <w:tab/>
            </w:r>
          </w:p>
        </w:tc>
        <w:tc>
          <w:tcPr>
            <w:tcW w:w="3505" w:type="pct"/>
            <w:shd w:val="clear" w:color="auto" w:fill="auto"/>
          </w:tcPr>
          <w:p w14:paraId="7A04B9BA" w14:textId="08296F48" w:rsidR="00BF6698" w:rsidRPr="00367C78" w:rsidRDefault="00BF6698" w:rsidP="00205EFA">
            <w:pPr>
              <w:pStyle w:val="ENoteTableText"/>
            </w:pPr>
            <w:r w:rsidRPr="00367C78">
              <w:t>ad F2022L01300</w:t>
            </w:r>
          </w:p>
        </w:tc>
      </w:tr>
      <w:tr w:rsidR="00BF6698" w:rsidRPr="00367C78" w14:paraId="2C295BBA" w14:textId="77777777" w:rsidTr="001E3C34">
        <w:trPr>
          <w:cantSplit/>
        </w:trPr>
        <w:tc>
          <w:tcPr>
            <w:tcW w:w="1495" w:type="pct"/>
            <w:shd w:val="clear" w:color="auto" w:fill="auto"/>
          </w:tcPr>
          <w:p w14:paraId="1A3FC961" w14:textId="569AA31E" w:rsidR="00BF6698" w:rsidRPr="00367C78" w:rsidRDefault="00BF6698" w:rsidP="00205EFA">
            <w:pPr>
              <w:pStyle w:val="ENoteTableText"/>
              <w:tabs>
                <w:tab w:val="center" w:leader="dot" w:pos="2268"/>
              </w:tabs>
            </w:pPr>
            <w:r w:rsidRPr="00367C78">
              <w:t>r 11.68</w:t>
            </w:r>
            <w:r w:rsidRPr="00367C78">
              <w:tab/>
            </w:r>
          </w:p>
        </w:tc>
        <w:tc>
          <w:tcPr>
            <w:tcW w:w="3505" w:type="pct"/>
            <w:shd w:val="clear" w:color="auto" w:fill="auto"/>
          </w:tcPr>
          <w:p w14:paraId="1C1D53ED" w14:textId="71445483" w:rsidR="00BF6698" w:rsidRPr="00367C78" w:rsidRDefault="00BF6698" w:rsidP="00205EFA">
            <w:pPr>
              <w:pStyle w:val="ENoteTableText"/>
            </w:pPr>
            <w:r w:rsidRPr="00367C78">
              <w:t>ad F2022L01300</w:t>
            </w:r>
          </w:p>
        </w:tc>
      </w:tr>
      <w:tr w:rsidR="004B527B" w:rsidRPr="00367C78" w14:paraId="1408A4B4" w14:textId="77777777" w:rsidTr="001E3C34">
        <w:trPr>
          <w:cantSplit/>
        </w:trPr>
        <w:tc>
          <w:tcPr>
            <w:tcW w:w="1495" w:type="pct"/>
            <w:shd w:val="clear" w:color="auto" w:fill="auto"/>
          </w:tcPr>
          <w:p w14:paraId="03587344" w14:textId="72986087" w:rsidR="004B527B" w:rsidRPr="00367C78" w:rsidRDefault="002023AE" w:rsidP="00205EFA">
            <w:pPr>
              <w:pStyle w:val="ENoteTableText"/>
              <w:tabs>
                <w:tab w:val="center" w:leader="dot" w:pos="2268"/>
              </w:tabs>
              <w:rPr>
                <w:b/>
              </w:rPr>
            </w:pPr>
            <w:r>
              <w:rPr>
                <w:b/>
              </w:rPr>
              <w:t>Division 1</w:t>
            </w:r>
            <w:r w:rsidR="004B527B" w:rsidRPr="00367C78">
              <w:rPr>
                <w:b/>
              </w:rPr>
              <w:t>1.16</w:t>
            </w:r>
          </w:p>
        </w:tc>
        <w:tc>
          <w:tcPr>
            <w:tcW w:w="3505" w:type="pct"/>
            <w:shd w:val="clear" w:color="auto" w:fill="auto"/>
          </w:tcPr>
          <w:p w14:paraId="734AB4D8" w14:textId="77777777" w:rsidR="004B527B" w:rsidRPr="00367C78" w:rsidRDefault="004B527B" w:rsidP="00205EFA">
            <w:pPr>
              <w:pStyle w:val="ENoteTableText"/>
            </w:pPr>
          </w:p>
        </w:tc>
      </w:tr>
      <w:tr w:rsidR="004B527B" w:rsidRPr="00367C78" w14:paraId="713B2343" w14:textId="77777777" w:rsidTr="001E3C34">
        <w:trPr>
          <w:cantSplit/>
        </w:trPr>
        <w:tc>
          <w:tcPr>
            <w:tcW w:w="1495" w:type="pct"/>
            <w:shd w:val="clear" w:color="auto" w:fill="auto"/>
          </w:tcPr>
          <w:p w14:paraId="78F555B5" w14:textId="7CCA3914" w:rsidR="004B527B" w:rsidRPr="00367C78" w:rsidRDefault="002023AE" w:rsidP="00205EFA">
            <w:pPr>
              <w:pStyle w:val="ENoteTableText"/>
              <w:tabs>
                <w:tab w:val="center" w:leader="dot" w:pos="2268"/>
              </w:tabs>
            </w:pPr>
            <w:r>
              <w:t>Division 1</w:t>
            </w:r>
            <w:r w:rsidR="004B527B" w:rsidRPr="00367C78">
              <w:t>1.16</w:t>
            </w:r>
            <w:r w:rsidR="004B527B" w:rsidRPr="00367C78">
              <w:tab/>
            </w:r>
          </w:p>
        </w:tc>
        <w:tc>
          <w:tcPr>
            <w:tcW w:w="3505" w:type="pct"/>
            <w:shd w:val="clear" w:color="auto" w:fill="auto"/>
          </w:tcPr>
          <w:p w14:paraId="76E6042D" w14:textId="11F8783A" w:rsidR="004B527B" w:rsidRPr="00367C78" w:rsidRDefault="004B527B" w:rsidP="00205EFA">
            <w:pPr>
              <w:pStyle w:val="ENoteTableText"/>
            </w:pPr>
            <w:r w:rsidRPr="00367C78">
              <w:t>ad F2022L01687</w:t>
            </w:r>
          </w:p>
        </w:tc>
      </w:tr>
      <w:tr w:rsidR="004B527B" w:rsidRPr="00367C78" w14:paraId="3814DE8C" w14:textId="77777777" w:rsidTr="001E3C34">
        <w:trPr>
          <w:cantSplit/>
        </w:trPr>
        <w:tc>
          <w:tcPr>
            <w:tcW w:w="1495" w:type="pct"/>
            <w:shd w:val="clear" w:color="auto" w:fill="auto"/>
          </w:tcPr>
          <w:p w14:paraId="359ABDB4" w14:textId="5EFF1637" w:rsidR="004B527B" w:rsidRPr="00367C78" w:rsidRDefault="004B527B" w:rsidP="00205EFA">
            <w:pPr>
              <w:pStyle w:val="ENoteTableText"/>
              <w:tabs>
                <w:tab w:val="center" w:leader="dot" w:pos="2268"/>
              </w:tabs>
            </w:pPr>
            <w:r w:rsidRPr="00367C78">
              <w:t>r 11.69</w:t>
            </w:r>
            <w:r w:rsidRPr="00367C78">
              <w:tab/>
            </w:r>
          </w:p>
        </w:tc>
        <w:tc>
          <w:tcPr>
            <w:tcW w:w="3505" w:type="pct"/>
            <w:shd w:val="clear" w:color="auto" w:fill="auto"/>
          </w:tcPr>
          <w:p w14:paraId="0C6C76C3" w14:textId="39424A26" w:rsidR="004B527B" w:rsidRPr="00367C78" w:rsidRDefault="004B527B" w:rsidP="00205EFA">
            <w:pPr>
              <w:pStyle w:val="ENoteTableText"/>
            </w:pPr>
            <w:r w:rsidRPr="00367C78">
              <w:t>ad F2022L01687</w:t>
            </w:r>
          </w:p>
        </w:tc>
      </w:tr>
      <w:tr w:rsidR="004B527B" w:rsidRPr="00367C78" w14:paraId="423974F2" w14:textId="77777777" w:rsidTr="001E3C34">
        <w:trPr>
          <w:cantSplit/>
        </w:trPr>
        <w:tc>
          <w:tcPr>
            <w:tcW w:w="1495" w:type="pct"/>
            <w:shd w:val="clear" w:color="auto" w:fill="auto"/>
          </w:tcPr>
          <w:p w14:paraId="5275E8B3" w14:textId="57797819" w:rsidR="004B527B" w:rsidRPr="00367C78" w:rsidRDefault="004B527B" w:rsidP="00205EFA">
            <w:pPr>
              <w:pStyle w:val="ENoteTableText"/>
              <w:tabs>
                <w:tab w:val="center" w:leader="dot" w:pos="2268"/>
              </w:tabs>
            </w:pPr>
            <w:r w:rsidRPr="00367C78">
              <w:t>r 11.70</w:t>
            </w:r>
            <w:r w:rsidRPr="00367C78">
              <w:tab/>
            </w:r>
          </w:p>
        </w:tc>
        <w:tc>
          <w:tcPr>
            <w:tcW w:w="3505" w:type="pct"/>
            <w:shd w:val="clear" w:color="auto" w:fill="auto"/>
          </w:tcPr>
          <w:p w14:paraId="106D0A86" w14:textId="3D9CE95C" w:rsidR="004B527B" w:rsidRPr="00367C78" w:rsidRDefault="004B527B" w:rsidP="00205EFA">
            <w:pPr>
              <w:pStyle w:val="ENoteTableText"/>
            </w:pPr>
            <w:r w:rsidRPr="00367C78">
              <w:t>ad F2022L01687</w:t>
            </w:r>
          </w:p>
        </w:tc>
      </w:tr>
      <w:tr w:rsidR="00B30D4B" w:rsidRPr="00367C78" w14:paraId="70A67761" w14:textId="77777777" w:rsidTr="001E3C34">
        <w:trPr>
          <w:cantSplit/>
        </w:trPr>
        <w:tc>
          <w:tcPr>
            <w:tcW w:w="1495" w:type="pct"/>
            <w:shd w:val="clear" w:color="auto" w:fill="auto"/>
          </w:tcPr>
          <w:p w14:paraId="21F16006" w14:textId="1A9EF435" w:rsidR="00B30D4B" w:rsidRPr="00367C78" w:rsidRDefault="002023AE" w:rsidP="00205EFA">
            <w:pPr>
              <w:pStyle w:val="ENoteTableText"/>
              <w:tabs>
                <w:tab w:val="center" w:leader="dot" w:pos="2268"/>
              </w:tabs>
            </w:pPr>
            <w:r>
              <w:rPr>
                <w:b/>
              </w:rPr>
              <w:t>Division 1</w:t>
            </w:r>
            <w:r w:rsidR="00B30D4B" w:rsidRPr="00367C78">
              <w:rPr>
                <w:b/>
              </w:rPr>
              <w:t>1.17</w:t>
            </w:r>
          </w:p>
        </w:tc>
        <w:tc>
          <w:tcPr>
            <w:tcW w:w="3505" w:type="pct"/>
            <w:shd w:val="clear" w:color="auto" w:fill="auto"/>
          </w:tcPr>
          <w:p w14:paraId="43FD8A11" w14:textId="77777777" w:rsidR="00B30D4B" w:rsidRPr="00367C78" w:rsidRDefault="00B30D4B" w:rsidP="00205EFA">
            <w:pPr>
              <w:pStyle w:val="ENoteTableText"/>
            </w:pPr>
          </w:p>
        </w:tc>
      </w:tr>
      <w:tr w:rsidR="00B30D4B" w:rsidRPr="00367C78" w14:paraId="0B51BD47" w14:textId="77777777" w:rsidTr="001E3C34">
        <w:trPr>
          <w:cantSplit/>
        </w:trPr>
        <w:tc>
          <w:tcPr>
            <w:tcW w:w="1495" w:type="pct"/>
            <w:shd w:val="clear" w:color="auto" w:fill="auto"/>
          </w:tcPr>
          <w:p w14:paraId="03C24D11" w14:textId="5061EF0D" w:rsidR="00B30D4B" w:rsidRPr="00367C78" w:rsidRDefault="002023AE" w:rsidP="00205EFA">
            <w:pPr>
              <w:pStyle w:val="ENoteTableText"/>
              <w:tabs>
                <w:tab w:val="center" w:leader="dot" w:pos="2268"/>
              </w:tabs>
            </w:pPr>
            <w:r>
              <w:t>Division 1</w:t>
            </w:r>
            <w:r w:rsidR="00B30D4B" w:rsidRPr="00367C78">
              <w:t>1.17</w:t>
            </w:r>
            <w:r w:rsidR="00B30D4B" w:rsidRPr="00367C78">
              <w:tab/>
            </w:r>
          </w:p>
        </w:tc>
        <w:tc>
          <w:tcPr>
            <w:tcW w:w="3505" w:type="pct"/>
            <w:shd w:val="clear" w:color="auto" w:fill="auto"/>
          </w:tcPr>
          <w:p w14:paraId="50133128" w14:textId="6299F317" w:rsidR="00B30D4B" w:rsidRPr="00367C78" w:rsidRDefault="00B30D4B" w:rsidP="00205EFA">
            <w:pPr>
              <w:pStyle w:val="ENoteTableText"/>
            </w:pPr>
            <w:r w:rsidRPr="00367C78">
              <w:t>ad F2023L00769</w:t>
            </w:r>
          </w:p>
        </w:tc>
      </w:tr>
      <w:tr w:rsidR="00B30D4B" w:rsidRPr="00367C78" w14:paraId="67E4F455" w14:textId="77777777" w:rsidTr="001E3C34">
        <w:trPr>
          <w:cantSplit/>
        </w:trPr>
        <w:tc>
          <w:tcPr>
            <w:tcW w:w="1495" w:type="pct"/>
            <w:shd w:val="clear" w:color="auto" w:fill="auto"/>
          </w:tcPr>
          <w:p w14:paraId="38BAC58D" w14:textId="3CF11EC5" w:rsidR="00B30D4B" w:rsidRPr="00367C78" w:rsidRDefault="00B30D4B" w:rsidP="00B30D4B">
            <w:pPr>
              <w:pStyle w:val="ENoteTableText"/>
              <w:tabs>
                <w:tab w:val="center" w:leader="dot" w:pos="2268"/>
              </w:tabs>
            </w:pPr>
            <w:r w:rsidRPr="00367C78">
              <w:t>r 11.71</w:t>
            </w:r>
            <w:r w:rsidRPr="00367C78">
              <w:tab/>
            </w:r>
          </w:p>
        </w:tc>
        <w:tc>
          <w:tcPr>
            <w:tcW w:w="3505" w:type="pct"/>
            <w:shd w:val="clear" w:color="auto" w:fill="auto"/>
          </w:tcPr>
          <w:p w14:paraId="70397907" w14:textId="0FECDDA4" w:rsidR="00B30D4B" w:rsidRPr="00367C78" w:rsidRDefault="00B30D4B" w:rsidP="00B30D4B">
            <w:pPr>
              <w:pStyle w:val="ENoteTableText"/>
            </w:pPr>
            <w:r w:rsidRPr="00367C78">
              <w:t>ad F2023L00769</w:t>
            </w:r>
          </w:p>
        </w:tc>
      </w:tr>
      <w:tr w:rsidR="00EE7320" w:rsidRPr="00367C78" w14:paraId="6F641346" w14:textId="77777777" w:rsidTr="001E3C34">
        <w:trPr>
          <w:cantSplit/>
        </w:trPr>
        <w:tc>
          <w:tcPr>
            <w:tcW w:w="1495" w:type="pct"/>
            <w:shd w:val="clear" w:color="auto" w:fill="auto"/>
          </w:tcPr>
          <w:p w14:paraId="5842097E" w14:textId="5E80D934" w:rsidR="00EE7320" w:rsidRPr="00367C78" w:rsidRDefault="002023AE" w:rsidP="00B30D4B">
            <w:pPr>
              <w:pStyle w:val="ENoteTableText"/>
              <w:tabs>
                <w:tab w:val="center" w:leader="dot" w:pos="2268"/>
              </w:tabs>
              <w:rPr>
                <w:b/>
              </w:rPr>
            </w:pPr>
            <w:r>
              <w:rPr>
                <w:b/>
              </w:rPr>
              <w:t>Division 1</w:t>
            </w:r>
            <w:r w:rsidR="00EE7320" w:rsidRPr="00367C78">
              <w:rPr>
                <w:b/>
              </w:rPr>
              <w:t>1.18</w:t>
            </w:r>
          </w:p>
        </w:tc>
        <w:tc>
          <w:tcPr>
            <w:tcW w:w="3505" w:type="pct"/>
            <w:shd w:val="clear" w:color="auto" w:fill="auto"/>
          </w:tcPr>
          <w:p w14:paraId="787303C2" w14:textId="77777777" w:rsidR="00EE7320" w:rsidRPr="00367C78" w:rsidRDefault="00EE7320" w:rsidP="00B30D4B">
            <w:pPr>
              <w:pStyle w:val="ENoteTableText"/>
            </w:pPr>
          </w:p>
        </w:tc>
      </w:tr>
      <w:tr w:rsidR="00EE7320" w:rsidRPr="00367C78" w14:paraId="248EABC6" w14:textId="77777777" w:rsidTr="001E3C34">
        <w:trPr>
          <w:cantSplit/>
        </w:trPr>
        <w:tc>
          <w:tcPr>
            <w:tcW w:w="1495" w:type="pct"/>
            <w:shd w:val="clear" w:color="auto" w:fill="auto"/>
          </w:tcPr>
          <w:p w14:paraId="6942286E" w14:textId="41731226" w:rsidR="00EE7320" w:rsidRPr="00367C78" w:rsidRDefault="002023AE" w:rsidP="00B30D4B">
            <w:pPr>
              <w:pStyle w:val="ENoteTableText"/>
              <w:tabs>
                <w:tab w:val="center" w:leader="dot" w:pos="2268"/>
              </w:tabs>
            </w:pPr>
            <w:r>
              <w:t>Division 1</w:t>
            </w:r>
            <w:r w:rsidR="00EE7320" w:rsidRPr="00367C78">
              <w:t>1.18</w:t>
            </w:r>
            <w:r w:rsidR="00EE7320" w:rsidRPr="00367C78">
              <w:tab/>
            </w:r>
          </w:p>
        </w:tc>
        <w:tc>
          <w:tcPr>
            <w:tcW w:w="3505" w:type="pct"/>
            <w:shd w:val="clear" w:color="auto" w:fill="auto"/>
          </w:tcPr>
          <w:p w14:paraId="2A15E213" w14:textId="047FAF2C" w:rsidR="00EE7320" w:rsidRPr="00367C78" w:rsidRDefault="00EE7320" w:rsidP="00B30D4B">
            <w:pPr>
              <w:pStyle w:val="ENoteTableText"/>
            </w:pPr>
            <w:r w:rsidRPr="00367C78">
              <w:t>ad F2023L01558</w:t>
            </w:r>
          </w:p>
        </w:tc>
      </w:tr>
      <w:tr w:rsidR="00EE7320" w:rsidRPr="00367C78" w14:paraId="25E479F9" w14:textId="77777777" w:rsidTr="001E3C34">
        <w:trPr>
          <w:cantSplit/>
        </w:trPr>
        <w:tc>
          <w:tcPr>
            <w:tcW w:w="1495" w:type="pct"/>
            <w:shd w:val="clear" w:color="auto" w:fill="auto"/>
          </w:tcPr>
          <w:p w14:paraId="006C64D9" w14:textId="0014DC8F" w:rsidR="00EE7320" w:rsidRPr="00367C78" w:rsidRDefault="00EE7320" w:rsidP="00B30D4B">
            <w:pPr>
              <w:pStyle w:val="ENoteTableText"/>
              <w:tabs>
                <w:tab w:val="center" w:leader="dot" w:pos="2268"/>
              </w:tabs>
            </w:pPr>
            <w:r w:rsidRPr="00367C78">
              <w:t>r 11.72</w:t>
            </w:r>
            <w:r w:rsidRPr="00367C78">
              <w:tab/>
            </w:r>
          </w:p>
        </w:tc>
        <w:tc>
          <w:tcPr>
            <w:tcW w:w="3505" w:type="pct"/>
            <w:shd w:val="clear" w:color="auto" w:fill="auto"/>
          </w:tcPr>
          <w:p w14:paraId="59657FCB" w14:textId="5B9019D6" w:rsidR="00EE7320" w:rsidRPr="00367C78" w:rsidRDefault="00EE7320" w:rsidP="00B30D4B">
            <w:pPr>
              <w:pStyle w:val="ENoteTableText"/>
            </w:pPr>
            <w:r w:rsidRPr="00367C78">
              <w:t>ad F2023L01558</w:t>
            </w:r>
          </w:p>
        </w:tc>
      </w:tr>
      <w:tr w:rsidR="00030294" w:rsidRPr="00367C78" w14:paraId="2F106C35" w14:textId="77777777" w:rsidTr="001E3C34">
        <w:trPr>
          <w:cantSplit/>
        </w:trPr>
        <w:tc>
          <w:tcPr>
            <w:tcW w:w="1495" w:type="pct"/>
            <w:shd w:val="clear" w:color="auto" w:fill="auto"/>
          </w:tcPr>
          <w:p w14:paraId="07C2F2EC" w14:textId="79A54FE6" w:rsidR="00030294" w:rsidRPr="00367C78" w:rsidRDefault="002023AE" w:rsidP="00B30D4B">
            <w:pPr>
              <w:pStyle w:val="ENoteTableText"/>
              <w:tabs>
                <w:tab w:val="center" w:leader="dot" w:pos="2268"/>
              </w:tabs>
              <w:rPr>
                <w:b/>
              </w:rPr>
            </w:pPr>
            <w:r>
              <w:rPr>
                <w:b/>
              </w:rPr>
              <w:t>Division 1</w:t>
            </w:r>
            <w:r w:rsidR="00030294" w:rsidRPr="00367C78">
              <w:rPr>
                <w:b/>
              </w:rPr>
              <w:t>1.19</w:t>
            </w:r>
          </w:p>
        </w:tc>
        <w:tc>
          <w:tcPr>
            <w:tcW w:w="3505" w:type="pct"/>
            <w:shd w:val="clear" w:color="auto" w:fill="auto"/>
          </w:tcPr>
          <w:p w14:paraId="5CEDEFAB" w14:textId="77777777" w:rsidR="00030294" w:rsidRPr="00367C78" w:rsidRDefault="00030294" w:rsidP="00B30D4B">
            <w:pPr>
              <w:pStyle w:val="ENoteTableText"/>
            </w:pPr>
          </w:p>
        </w:tc>
      </w:tr>
      <w:tr w:rsidR="00030294" w:rsidRPr="00367C78" w14:paraId="5046185D" w14:textId="77777777" w:rsidTr="001E3C34">
        <w:trPr>
          <w:cantSplit/>
        </w:trPr>
        <w:tc>
          <w:tcPr>
            <w:tcW w:w="1495" w:type="pct"/>
            <w:shd w:val="clear" w:color="auto" w:fill="auto"/>
          </w:tcPr>
          <w:p w14:paraId="4557059E" w14:textId="06FF1CEA" w:rsidR="00030294" w:rsidRPr="00367C78" w:rsidRDefault="002023AE" w:rsidP="00B30D4B">
            <w:pPr>
              <w:pStyle w:val="ENoteTableText"/>
              <w:tabs>
                <w:tab w:val="center" w:leader="dot" w:pos="2268"/>
              </w:tabs>
            </w:pPr>
            <w:r>
              <w:t>Division 1</w:t>
            </w:r>
            <w:r w:rsidR="00030294" w:rsidRPr="00367C78">
              <w:t>1.19</w:t>
            </w:r>
            <w:r w:rsidR="00030294" w:rsidRPr="00367C78">
              <w:tab/>
            </w:r>
          </w:p>
        </w:tc>
        <w:tc>
          <w:tcPr>
            <w:tcW w:w="3505" w:type="pct"/>
            <w:shd w:val="clear" w:color="auto" w:fill="auto"/>
          </w:tcPr>
          <w:p w14:paraId="367F64AD" w14:textId="03E8FBD8" w:rsidR="00030294" w:rsidRPr="00367C78" w:rsidRDefault="00030294" w:rsidP="00B30D4B">
            <w:pPr>
              <w:pStyle w:val="ENoteTableText"/>
            </w:pPr>
            <w:r w:rsidRPr="00367C78">
              <w:t>ad F2023L01667</w:t>
            </w:r>
          </w:p>
        </w:tc>
      </w:tr>
      <w:tr w:rsidR="00030294" w:rsidRPr="00367C78" w14:paraId="5A3D5FB0" w14:textId="77777777" w:rsidTr="001E3C34">
        <w:trPr>
          <w:cantSplit/>
        </w:trPr>
        <w:tc>
          <w:tcPr>
            <w:tcW w:w="1495" w:type="pct"/>
            <w:shd w:val="clear" w:color="auto" w:fill="auto"/>
          </w:tcPr>
          <w:p w14:paraId="6CBC4812" w14:textId="6EFD06CB" w:rsidR="00030294" w:rsidRPr="00367C78" w:rsidRDefault="00030294" w:rsidP="00B30D4B">
            <w:pPr>
              <w:pStyle w:val="ENoteTableText"/>
              <w:tabs>
                <w:tab w:val="center" w:leader="dot" w:pos="2268"/>
              </w:tabs>
            </w:pPr>
            <w:r w:rsidRPr="00367C78">
              <w:t>r 11.73</w:t>
            </w:r>
            <w:r w:rsidRPr="00367C78">
              <w:tab/>
            </w:r>
          </w:p>
        </w:tc>
        <w:tc>
          <w:tcPr>
            <w:tcW w:w="3505" w:type="pct"/>
            <w:shd w:val="clear" w:color="auto" w:fill="auto"/>
          </w:tcPr>
          <w:p w14:paraId="0E25C684" w14:textId="36FDF442" w:rsidR="00030294" w:rsidRPr="00367C78" w:rsidRDefault="00030294" w:rsidP="00B30D4B">
            <w:pPr>
              <w:pStyle w:val="ENoteTableText"/>
            </w:pPr>
            <w:r w:rsidRPr="00367C78">
              <w:t>ad F2023L01667</w:t>
            </w:r>
          </w:p>
        </w:tc>
      </w:tr>
      <w:tr w:rsidR="006841F3" w:rsidRPr="00367C78" w14:paraId="4C83DED9" w14:textId="77777777" w:rsidTr="001E3C34">
        <w:trPr>
          <w:cantSplit/>
        </w:trPr>
        <w:tc>
          <w:tcPr>
            <w:tcW w:w="1495" w:type="pct"/>
            <w:shd w:val="clear" w:color="auto" w:fill="auto"/>
          </w:tcPr>
          <w:p w14:paraId="303816BF" w14:textId="77777777" w:rsidR="006841F3" w:rsidRPr="00367C78" w:rsidRDefault="006841F3" w:rsidP="00B30D4B">
            <w:pPr>
              <w:pStyle w:val="ENoteTableText"/>
              <w:tabs>
                <w:tab w:val="center" w:leader="dot" w:pos="2268"/>
              </w:tabs>
            </w:pPr>
          </w:p>
        </w:tc>
        <w:tc>
          <w:tcPr>
            <w:tcW w:w="3505" w:type="pct"/>
            <w:shd w:val="clear" w:color="auto" w:fill="auto"/>
          </w:tcPr>
          <w:p w14:paraId="72CD640B" w14:textId="499ECEF5" w:rsidR="006841F3" w:rsidRPr="00367C78" w:rsidRDefault="006841F3" w:rsidP="00B30D4B">
            <w:pPr>
              <w:pStyle w:val="ENoteTableText"/>
            </w:pPr>
            <w:r>
              <w:t xml:space="preserve">am </w:t>
            </w:r>
            <w:r w:rsidRPr="00367C78">
              <w:t>F2024L00</w:t>
            </w:r>
            <w:r>
              <w:t>839</w:t>
            </w:r>
          </w:p>
        </w:tc>
      </w:tr>
      <w:tr w:rsidR="00215151" w:rsidRPr="00367C78" w14:paraId="6B2FF26E" w14:textId="77777777" w:rsidTr="001E3C34">
        <w:trPr>
          <w:cantSplit/>
        </w:trPr>
        <w:tc>
          <w:tcPr>
            <w:tcW w:w="1495" w:type="pct"/>
            <w:shd w:val="clear" w:color="auto" w:fill="auto"/>
          </w:tcPr>
          <w:p w14:paraId="2D595D75" w14:textId="4F0B99E1" w:rsidR="00215151" w:rsidRDefault="002023AE" w:rsidP="00B30D4B">
            <w:pPr>
              <w:pStyle w:val="ENoteTableText"/>
              <w:tabs>
                <w:tab w:val="center" w:leader="dot" w:pos="2268"/>
              </w:tabs>
            </w:pPr>
            <w:r>
              <w:rPr>
                <w:b/>
              </w:rPr>
              <w:t>Division 1</w:t>
            </w:r>
            <w:r w:rsidR="00215151" w:rsidRPr="00367C78">
              <w:rPr>
                <w:b/>
              </w:rPr>
              <w:t>1.</w:t>
            </w:r>
            <w:r w:rsidR="00215151">
              <w:rPr>
                <w:b/>
              </w:rPr>
              <w:t>20</w:t>
            </w:r>
          </w:p>
        </w:tc>
        <w:tc>
          <w:tcPr>
            <w:tcW w:w="3505" w:type="pct"/>
            <w:shd w:val="clear" w:color="auto" w:fill="auto"/>
          </w:tcPr>
          <w:p w14:paraId="58630E7F" w14:textId="0EAACB21" w:rsidR="00215151" w:rsidRDefault="00215151" w:rsidP="00B30D4B">
            <w:pPr>
              <w:pStyle w:val="ENoteTableText"/>
            </w:pPr>
          </w:p>
        </w:tc>
      </w:tr>
      <w:tr w:rsidR="00215151" w:rsidRPr="00367C78" w14:paraId="6B76B3A2" w14:textId="77777777" w:rsidTr="001E3C34">
        <w:trPr>
          <w:cantSplit/>
        </w:trPr>
        <w:tc>
          <w:tcPr>
            <w:tcW w:w="1495" w:type="pct"/>
            <w:shd w:val="clear" w:color="auto" w:fill="auto"/>
          </w:tcPr>
          <w:p w14:paraId="7F759D43" w14:textId="2BD4AB3E" w:rsidR="00215151" w:rsidRPr="00F25663" w:rsidRDefault="002023AE" w:rsidP="00B30D4B">
            <w:pPr>
              <w:pStyle w:val="ENoteTableText"/>
              <w:tabs>
                <w:tab w:val="center" w:leader="dot" w:pos="2268"/>
              </w:tabs>
            </w:pPr>
            <w:r>
              <w:t>Division 1</w:t>
            </w:r>
            <w:r w:rsidR="00716EFE">
              <w:t>1.20</w:t>
            </w:r>
            <w:r w:rsidR="001172B4">
              <w:tab/>
            </w:r>
          </w:p>
        </w:tc>
        <w:tc>
          <w:tcPr>
            <w:tcW w:w="3505" w:type="pct"/>
            <w:shd w:val="clear" w:color="auto" w:fill="auto"/>
          </w:tcPr>
          <w:p w14:paraId="5E1F2260" w14:textId="79EDF2D0" w:rsidR="00215151" w:rsidRDefault="00716EFE" w:rsidP="00B30D4B">
            <w:pPr>
              <w:pStyle w:val="ENoteTableText"/>
            </w:pPr>
            <w:r>
              <w:t xml:space="preserve">ad </w:t>
            </w:r>
            <w:r w:rsidRPr="008F6748">
              <w:t>F2024L00686</w:t>
            </w:r>
          </w:p>
        </w:tc>
      </w:tr>
      <w:tr w:rsidR="001172B4" w:rsidRPr="00367C78" w14:paraId="72AAC1D2" w14:textId="77777777" w:rsidTr="001E3C34">
        <w:trPr>
          <w:cantSplit/>
        </w:trPr>
        <w:tc>
          <w:tcPr>
            <w:tcW w:w="1495" w:type="pct"/>
            <w:shd w:val="clear" w:color="auto" w:fill="auto"/>
          </w:tcPr>
          <w:p w14:paraId="55753729" w14:textId="0D21DD1E" w:rsidR="001172B4" w:rsidRDefault="001172B4" w:rsidP="00B30D4B">
            <w:pPr>
              <w:pStyle w:val="ENoteTableText"/>
              <w:tabs>
                <w:tab w:val="center" w:leader="dot" w:pos="2268"/>
              </w:tabs>
            </w:pPr>
            <w:r>
              <w:t>r 11.74</w:t>
            </w:r>
            <w:r>
              <w:tab/>
            </w:r>
          </w:p>
        </w:tc>
        <w:tc>
          <w:tcPr>
            <w:tcW w:w="3505" w:type="pct"/>
            <w:shd w:val="clear" w:color="auto" w:fill="auto"/>
          </w:tcPr>
          <w:p w14:paraId="0CD21636" w14:textId="0A1CDAB7" w:rsidR="001172B4" w:rsidRDefault="001172B4" w:rsidP="00B30D4B">
            <w:pPr>
              <w:pStyle w:val="ENoteTableText"/>
            </w:pPr>
            <w:r>
              <w:t xml:space="preserve">ad </w:t>
            </w:r>
            <w:r w:rsidRPr="0071371B">
              <w:t>F2024L00686</w:t>
            </w:r>
          </w:p>
        </w:tc>
      </w:tr>
      <w:tr w:rsidR="001172B4" w:rsidRPr="00367C78" w14:paraId="08CD36AD" w14:textId="77777777" w:rsidTr="001E3C34">
        <w:trPr>
          <w:cantSplit/>
        </w:trPr>
        <w:tc>
          <w:tcPr>
            <w:tcW w:w="1495" w:type="pct"/>
            <w:shd w:val="clear" w:color="auto" w:fill="auto"/>
          </w:tcPr>
          <w:p w14:paraId="2CD68E1D" w14:textId="08EE0AAC" w:rsidR="001172B4" w:rsidRDefault="001172B4" w:rsidP="00B30D4B">
            <w:pPr>
              <w:pStyle w:val="ENoteTableText"/>
              <w:tabs>
                <w:tab w:val="center" w:leader="dot" w:pos="2268"/>
              </w:tabs>
            </w:pPr>
          </w:p>
        </w:tc>
        <w:tc>
          <w:tcPr>
            <w:tcW w:w="3505" w:type="pct"/>
            <w:shd w:val="clear" w:color="auto" w:fill="auto"/>
          </w:tcPr>
          <w:p w14:paraId="3E16B93D" w14:textId="10045F92" w:rsidR="001172B4" w:rsidRPr="00DE11B5" w:rsidRDefault="001172B4" w:rsidP="00B30D4B">
            <w:pPr>
              <w:pStyle w:val="ENoteTableText"/>
            </w:pPr>
            <w:r w:rsidRPr="00DE11B5">
              <w:t xml:space="preserve">am </w:t>
            </w:r>
            <w:r w:rsidRPr="002149AC">
              <w:t>F2024L00686</w:t>
            </w:r>
          </w:p>
        </w:tc>
      </w:tr>
      <w:tr w:rsidR="001172B4" w:rsidRPr="00367C78" w14:paraId="466A1DC7" w14:textId="77777777" w:rsidTr="001E3C34">
        <w:trPr>
          <w:cantSplit/>
        </w:trPr>
        <w:tc>
          <w:tcPr>
            <w:tcW w:w="1495" w:type="pct"/>
            <w:shd w:val="clear" w:color="auto" w:fill="auto"/>
          </w:tcPr>
          <w:p w14:paraId="1ABB4415" w14:textId="564B3705" w:rsidR="001172B4" w:rsidRDefault="001172B4" w:rsidP="00B30D4B">
            <w:pPr>
              <w:pStyle w:val="ENoteTableText"/>
              <w:tabs>
                <w:tab w:val="center" w:leader="dot" w:pos="2268"/>
              </w:tabs>
            </w:pPr>
            <w:r>
              <w:t>r 11.75</w:t>
            </w:r>
            <w:r w:rsidR="002D3EFE">
              <w:tab/>
            </w:r>
          </w:p>
        </w:tc>
        <w:tc>
          <w:tcPr>
            <w:tcW w:w="3505" w:type="pct"/>
            <w:shd w:val="clear" w:color="auto" w:fill="auto"/>
          </w:tcPr>
          <w:p w14:paraId="1D2F9B6B" w14:textId="4085F9BD" w:rsidR="001172B4" w:rsidRDefault="001172B4" w:rsidP="00B30D4B">
            <w:pPr>
              <w:pStyle w:val="ENoteTableText"/>
            </w:pPr>
            <w:r>
              <w:t xml:space="preserve">ad </w:t>
            </w:r>
            <w:r w:rsidRPr="0071371B">
              <w:t>F2024L00686</w:t>
            </w:r>
          </w:p>
        </w:tc>
      </w:tr>
      <w:tr w:rsidR="0045425A" w:rsidRPr="00367C78" w14:paraId="43BFA992" w14:textId="77777777" w:rsidTr="001E3C34">
        <w:trPr>
          <w:cantSplit/>
        </w:trPr>
        <w:tc>
          <w:tcPr>
            <w:tcW w:w="1495" w:type="pct"/>
            <w:shd w:val="clear" w:color="auto" w:fill="auto"/>
          </w:tcPr>
          <w:p w14:paraId="6B28DD8F" w14:textId="52CF2FF3" w:rsidR="0045425A" w:rsidRDefault="002D3EFE" w:rsidP="00B30D4B">
            <w:pPr>
              <w:pStyle w:val="ENoteTableText"/>
              <w:tabs>
                <w:tab w:val="center" w:leader="dot" w:pos="2268"/>
              </w:tabs>
            </w:pPr>
            <w:r>
              <w:t>r 11.76</w:t>
            </w:r>
            <w:r>
              <w:tab/>
            </w:r>
          </w:p>
        </w:tc>
        <w:tc>
          <w:tcPr>
            <w:tcW w:w="3505" w:type="pct"/>
            <w:shd w:val="clear" w:color="auto" w:fill="auto"/>
          </w:tcPr>
          <w:p w14:paraId="19C8B475" w14:textId="4BE25BDE" w:rsidR="0045425A" w:rsidRDefault="002D3EFE" w:rsidP="00B30D4B">
            <w:pPr>
              <w:pStyle w:val="ENoteTableText"/>
            </w:pPr>
            <w:r>
              <w:t xml:space="preserve">ad </w:t>
            </w:r>
            <w:r w:rsidRPr="002149AC">
              <w:t>F2024L00686</w:t>
            </w:r>
          </w:p>
        </w:tc>
      </w:tr>
      <w:tr w:rsidR="002D3EFE" w:rsidRPr="00367C78" w14:paraId="0FBC4A81" w14:textId="77777777" w:rsidTr="001E3C34">
        <w:trPr>
          <w:cantSplit/>
        </w:trPr>
        <w:tc>
          <w:tcPr>
            <w:tcW w:w="1495" w:type="pct"/>
            <w:shd w:val="clear" w:color="auto" w:fill="auto"/>
          </w:tcPr>
          <w:p w14:paraId="3BFBAE16" w14:textId="14335090" w:rsidR="002D3EFE" w:rsidRDefault="002D3EFE" w:rsidP="00B30D4B">
            <w:pPr>
              <w:pStyle w:val="ENoteTableText"/>
              <w:tabs>
                <w:tab w:val="center" w:leader="dot" w:pos="2268"/>
              </w:tabs>
            </w:pPr>
            <w:r>
              <w:t>r 11.77</w:t>
            </w:r>
            <w:r w:rsidR="00406C55">
              <w:t xml:space="preserve"> (first </w:t>
            </w:r>
            <w:r w:rsidR="00500FBF">
              <w:t>occurring</w:t>
            </w:r>
            <w:r w:rsidR="00406C55">
              <w:t>)</w:t>
            </w:r>
            <w:r>
              <w:tab/>
            </w:r>
          </w:p>
        </w:tc>
        <w:tc>
          <w:tcPr>
            <w:tcW w:w="3505" w:type="pct"/>
            <w:shd w:val="clear" w:color="auto" w:fill="auto"/>
          </w:tcPr>
          <w:p w14:paraId="41525CBB" w14:textId="40495125" w:rsidR="002D3EFE" w:rsidRDefault="002D3EFE" w:rsidP="00B30D4B">
            <w:pPr>
              <w:pStyle w:val="ENoteTableText"/>
            </w:pPr>
            <w:r>
              <w:t xml:space="preserve">ad </w:t>
            </w:r>
            <w:r w:rsidRPr="00663359">
              <w:t>F2024L00686</w:t>
            </w:r>
          </w:p>
        </w:tc>
      </w:tr>
      <w:tr w:rsidR="006B04C8" w:rsidRPr="00367C78" w14:paraId="7F4A81EA" w14:textId="77777777" w:rsidTr="001E3C34">
        <w:trPr>
          <w:cantSplit/>
        </w:trPr>
        <w:tc>
          <w:tcPr>
            <w:tcW w:w="1495" w:type="pct"/>
            <w:shd w:val="clear" w:color="auto" w:fill="auto"/>
          </w:tcPr>
          <w:p w14:paraId="6A455CD8" w14:textId="37E5EFF0" w:rsidR="006B04C8" w:rsidRPr="00663359" w:rsidRDefault="002023AE" w:rsidP="00B30D4B">
            <w:pPr>
              <w:pStyle w:val="ENoteTableText"/>
              <w:tabs>
                <w:tab w:val="center" w:leader="dot" w:pos="2268"/>
              </w:tabs>
              <w:rPr>
                <w:b/>
              </w:rPr>
            </w:pPr>
            <w:r>
              <w:rPr>
                <w:b/>
              </w:rPr>
              <w:t>Division 1</w:t>
            </w:r>
            <w:r w:rsidR="006B04C8" w:rsidRPr="00663359">
              <w:rPr>
                <w:b/>
              </w:rPr>
              <w:t>1.2</w:t>
            </w:r>
            <w:r w:rsidR="003434ED" w:rsidRPr="00663359">
              <w:rPr>
                <w:b/>
              </w:rPr>
              <w:t>1</w:t>
            </w:r>
          </w:p>
        </w:tc>
        <w:tc>
          <w:tcPr>
            <w:tcW w:w="3505" w:type="pct"/>
            <w:shd w:val="clear" w:color="auto" w:fill="auto"/>
          </w:tcPr>
          <w:p w14:paraId="0207C62E" w14:textId="77777777" w:rsidR="006B04C8" w:rsidRDefault="006B04C8" w:rsidP="00B30D4B">
            <w:pPr>
              <w:pStyle w:val="ENoteTableText"/>
            </w:pPr>
          </w:p>
        </w:tc>
      </w:tr>
      <w:tr w:rsidR="003434ED" w:rsidRPr="00367C78" w14:paraId="0A3AD76D" w14:textId="77777777" w:rsidTr="001E3C34">
        <w:trPr>
          <w:cantSplit/>
        </w:trPr>
        <w:tc>
          <w:tcPr>
            <w:tcW w:w="1495" w:type="pct"/>
            <w:shd w:val="clear" w:color="auto" w:fill="auto"/>
          </w:tcPr>
          <w:p w14:paraId="47D806D7" w14:textId="3135CD6E" w:rsidR="003434ED" w:rsidRDefault="002023AE" w:rsidP="00B30D4B">
            <w:pPr>
              <w:pStyle w:val="ENoteTableText"/>
              <w:tabs>
                <w:tab w:val="center" w:leader="dot" w:pos="2268"/>
              </w:tabs>
            </w:pPr>
            <w:r>
              <w:t>Division 1</w:t>
            </w:r>
            <w:r w:rsidR="003434ED">
              <w:t>1.21</w:t>
            </w:r>
            <w:r w:rsidR="003434ED">
              <w:tab/>
            </w:r>
          </w:p>
        </w:tc>
        <w:tc>
          <w:tcPr>
            <w:tcW w:w="3505" w:type="pct"/>
            <w:shd w:val="clear" w:color="auto" w:fill="auto"/>
          </w:tcPr>
          <w:p w14:paraId="458B409E" w14:textId="1F8FEDD1" w:rsidR="003434ED" w:rsidRDefault="003434ED" w:rsidP="00B30D4B">
            <w:pPr>
              <w:pStyle w:val="ENoteTableText"/>
            </w:pPr>
            <w:r>
              <w:t>ad F2024L00689</w:t>
            </w:r>
          </w:p>
        </w:tc>
      </w:tr>
      <w:tr w:rsidR="002A0A35" w:rsidRPr="00367C78" w14:paraId="5CB1EBC6" w14:textId="77777777" w:rsidTr="001E3C34">
        <w:trPr>
          <w:cantSplit/>
        </w:trPr>
        <w:tc>
          <w:tcPr>
            <w:tcW w:w="1495" w:type="pct"/>
            <w:shd w:val="clear" w:color="auto" w:fill="auto"/>
          </w:tcPr>
          <w:p w14:paraId="2ABFA0A1" w14:textId="0B6187B3" w:rsidR="002A0A35" w:rsidRDefault="002A0A35" w:rsidP="00B30D4B">
            <w:pPr>
              <w:pStyle w:val="ENoteTableText"/>
              <w:tabs>
                <w:tab w:val="center" w:leader="dot" w:pos="2268"/>
              </w:tabs>
            </w:pPr>
            <w:r>
              <w:t>r 11.7</w:t>
            </w:r>
            <w:r w:rsidR="00406C55">
              <w:t xml:space="preserve">7 (second </w:t>
            </w:r>
            <w:r w:rsidR="00500FBF">
              <w:t>occurring</w:t>
            </w:r>
            <w:r w:rsidR="00406C55">
              <w:t>)</w:t>
            </w:r>
            <w:r>
              <w:tab/>
            </w:r>
          </w:p>
        </w:tc>
        <w:tc>
          <w:tcPr>
            <w:tcW w:w="3505" w:type="pct"/>
            <w:shd w:val="clear" w:color="auto" w:fill="auto"/>
          </w:tcPr>
          <w:p w14:paraId="14821024" w14:textId="23A1B69A" w:rsidR="002A0A35" w:rsidRDefault="002A0A35" w:rsidP="00B30D4B">
            <w:pPr>
              <w:pStyle w:val="ENoteTableText"/>
            </w:pPr>
            <w:r>
              <w:t xml:space="preserve">ad </w:t>
            </w:r>
            <w:r w:rsidR="00E90DB8">
              <w:t>F2024L00689</w:t>
            </w:r>
          </w:p>
        </w:tc>
      </w:tr>
      <w:tr w:rsidR="00406C55" w:rsidRPr="00367C78" w14:paraId="7D81C3D8" w14:textId="77777777" w:rsidTr="001E3C34">
        <w:trPr>
          <w:cantSplit/>
        </w:trPr>
        <w:tc>
          <w:tcPr>
            <w:tcW w:w="1495" w:type="pct"/>
            <w:shd w:val="clear" w:color="auto" w:fill="auto"/>
          </w:tcPr>
          <w:p w14:paraId="101CC0CA" w14:textId="77777777" w:rsidR="00406C55" w:rsidRDefault="00406C55" w:rsidP="00B30D4B">
            <w:pPr>
              <w:pStyle w:val="ENoteTableText"/>
              <w:tabs>
                <w:tab w:val="center" w:leader="dot" w:pos="2268"/>
              </w:tabs>
            </w:pPr>
          </w:p>
        </w:tc>
        <w:tc>
          <w:tcPr>
            <w:tcW w:w="3505" w:type="pct"/>
            <w:shd w:val="clear" w:color="auto" w:fill="auto"/>
          </w:tcPr>
          <w:p w14:paraId="3A1CCA18" w14:textId="2C7D79B0" w:rsidR="00406C55" w:rsidRDefault="00A93497" w:rsidP="00B30D4B">
            <w:pPr>
              <w:pStyle w:val="ENoteTableText"/>
            </w:pPr>
            <w:r>
              <w:t>renum</w:t>
            </w:r>
          </w:p>
        </w:tc>
      </w:tr>
      <w:tr w:rsidR="00E90DB8" w:rsidRPr="00367C78" w14:paraId="6B8C8F7D" w14:textId="77777777" w:rsidTr="001E3C34">
        <w:trPr>
          <w:cantSplit/>
        </w:trPr>
        <w:tc>
          <w:tcPr>
            <w:tcW w:w="1495" w:type="pct"/>
            <w:shd w:val="clear" w:color="auto" w:fill="auto"/>
          </w:tcPr>
          <w:p w14:paraId="778D6383" w14:textId="77777777" w:rsidR="00E90DB8" w:rsidRDefault="00E90DB8" w:rsidP="00B30D4B">
            <w:pPr>
              <w:pStyle w:val="ENoteTableText"/>
              <w:tabs>
                <w:tab w:val="center" w:leader="dot" w:pos="2268"/>
              </w:tabs>
            </w:pPr>
          </w:p>
        </w:tc>
        <w:tc>
          <w:tcPr>
            <w:tcW w:w="3505" w:type="pct"/>
            <w:shd w:val="clear" w:color="auto" w:fill="auto"/>
          </w:tcPr>
          <w:p w14:paraId="062F9C51" w14:textId="7619FA02" w:rsidR="00E90DB8" w:rsidRDefault="00E90DB8" w:rsidP="00B30D4B">
            <w:pPr>
              <w:pStyle w:val="ENoteTableText"/>
            </w:pPr>
            <w:r>
              <w:t>ed C63</w:t>
            </w:r>
          </w:p>
        </w:tc>
      </w:tr>
      <w:tr w:rsidR="00A93497" w:rsidRPr="00367C78" w14:paraId="537E6CCD" w14:textId="77777777" w:rsidTr="001E3C34">
        <w:trPr>
          <w:cantSplit/>
        </w:trPr>
        <w:tc>
          <w:tcPr>
            <w:tcW w:w="1495" w:type="pct"/>
            <w:shd w:val="clear" w:color="auto" w:fill="auto"/>
          </w:tcPr>
          <w:p w14:paraId="37AE27B7" w14:textId="5A23804D" w:rsidR="00A93497" w:rsidRDefault="00A93497" w:rsidP="00B30D4B">
            <w:pPr>
              <w:pStyle w:val="ENoteTableText"/>
              <w:tabs>
                <w:tab w:val="center" w:leader="dot" w:pos="2268"/>
              </w:tabs>
            </w:pPr>
            <w:r>
              <w:t>r 11.78 (prev r 11.77 second</w:t>
            </w:r>
            <w:r w:rsidR="00560CE2">
              <w:br/>
            </w:r>
            <w:r w:rsidR="009A057C">
              <w:t>occurring</w:t>
            </w:r>
            <w:r>
              <w:t>)</w:t>
            </w:r>
          </w:p>
        </w:tc>
        <w:tc>
          <w:tcPr>
            <w:tcW w:w="3505" w:type="pct"/>
            <w:shd w:val="clear" w:color="auto" w:fill="auto"/>
          </w:tcPr>
          <w:p w14:paraId="2F365C44" w14:textId="77777777" w:rsidR="00A93497" w:rsidRDefault="00A93497" w:rsidP="00B30D4B">
            <w:pPr>
              <w:pStyle w:val="ENoteTableText"/>
            </w:pPr>
          </w:p>
        </w:tc>
      </w:tr>
      <w:tr w:rsidR="00054892" w:rsidRPr="00367C78" w14:paraId="223B10A1" w14:textId="77777777" w:rsidTr="001E3C34">
        <w:trPr>
          <w:cantSplit/>
        </w:trPr>
        <w:tc>
          <w:tcPr>
            <w:tcW w:w="1495" w:type="pct"/>
            <w:shd w:val="clear" w:color="auto" w:fill="auto"/>
          </w:tcPr>
          <w:p w14:paraId="5B20E931" w14:textId="1E1C7F3E" w:rsidR="00054892" w:rsidRPr="00641081" w:rsidRDefault="002023AE" w:rsidP="00B30D4B">
            <w:pPr>
              <w:pStyle w:val="ENoteTableText"/>
              <w:tabs>
                <w:tab w:val="center" w:leader="dot" w:pos="2268"/>
              </w:tabs>
              <w:rPr>
                <w:b/>
              </w:rPr>
            </w:pPr>
            <w:r>
              <w:rPr>
                <w:b/>
              </w:rPr>
              <w:t>Division 1</w:t>
            </w:r>
            <w:r w:rsidR="00054892" w:rsidRPr="00641081">
              <w:rPr>
                <w:b/>
              </w:rPr>
              <w:t>1.22</w:t>
            </w:r>
          </w:p>
        </w:tc>
        <w:tc>
          <w:tcPr>
            <w:tcW w:w="3505" w:type="pct"/>
            <w:shd w:val="clear" w:color="auto" w:fill="auto"/>
          </w:tcPr>
          <w:p w14:paraId="189EE16F" w14:textId="77777777" w:rsidR="00054892" w:rsidRDefault="00054892" w:rsidP="00B30D4B">
            <w:pPr>
              <w:pStyle w:val="ENoteTableText"/>
            </w:pPr>
          </w:p>
        </w:tc>
      </w:tr>
      <w:tr w:rsidR="0018430C" w:rsidRPr="00367C78" w14:paraId="35F360F1" w14:textId="77777777" w:rsidTr="001E3C34">
        <w:trPr>
          <w:cantSplit/>
        </w:trPr>
        <w:tc>
          <w:tcPr>
            <w:tcW w:w="1495" w:type="pct"/>
            <w:shd w:val="clear" w:color="auto" w:fill="auto"/>
          </w:tcPr>
          <w:p w14:paraId="59AEBCBA" w14:textId="263F7EE5" w:rsidR="0018430C" w:rsidRDefault="002023AE" w:rsidP="00B30D4B">
            <w:pPr>
              <w:pStyle w:val="ENoteTableText"/>
              <w:tabs>
                <w:tab w:val="center" w:leader="dot" w:pos="2268"/>
              </w:tabs>
            </w:pPr>
            <w:r>
              <w:t>Division 1</w:t>
            </w:r>
            <w:r w:rsidR="0018430C">
              <w:t>1.22</w:t>
            </w:r>
            <w:r w:rsidR="0018430C">
              <w:tab/>
            </w:r>
          </w:p>
        </w:tc>
        <w:tc>
          <w:tcPr>
            <w:tcW w:w="3505" w:type="pct"/>
            <w:shd w:val="clear" w:color="auto" w:fill="auto"/>
          </w:tcPr>
          <w:p w14:paraId="1F8B16B8" w14:textId="249FE5BA" w:rsidR="0018430C" w:rsidRDefault="0018430C" w:rsidP="00B30D4B">
            <w:pPr>
              <w:pStyle w:val="ENoteTableText"/>
            </w:pPr>
            <w:r>
              <w:t xml:space="preserve">ad </w:t>
            </w:r>
            <w:r w:rsidRPr="00367C78">
              <w:t>F2024L00</w:t>
            </w:r>
            <w:r>
              <w:t>839</w:t>
            </w:r>
          </w:p>
        </w:tc>
      </w:tr>
      <w:tr w:rsidR="0018430C" w:rsidRPr="00367C78" w14:paraId="1AE316C9" w14:textId="77777777" w:rsidTr="001E3C34">
        <w:trPr>
          <w:cantSplit/>
        </w:trPr>
        <w:tc>
          <w:tcPr>
            <w:tcW w:w="1495" w:type="pct"/>
            <w:shd w:val="clear" w:color="auto" w:fill="auto"/>
          </w:tcPr>
          <w:p w14:paraId="351EC953" w14:textId="280283C7" w:rsidR="0018430C" w:rsidRDefault="00EC107D" w:rsidP="00B30D4B">
            <w:pPr>
              <w:pStyle w:val="ENoteTableText"/>
              <w:tabs>
                <w:tab w:val="center" w:leader="dot" w:pos="2268"/>
              </w:tabs>
            </w:pPr>
            <w:r>
              <w:t>r 11.79</w:t>
            </w:r>
            <w:r>
              <w:tab/>
            </w:r>
          </w:p>
        </w:tc>
        <w:tc>
          <w:tcPr>
            <w:tcW w:w="3505" w:type="pct"/>
            <w:shd w:val="clear" w:color="auto" w:fill="auto"/>
          </w:tcPr>
          <w:p w14:paraId="791E4FAA" w14:textId="16028E70" w:rsidR="0018430C" w:rsidRDefault="00EC107D" w:rsidP="00B30D4B">
            <w:pPr>
              <w:pStyle w:val="ENoteTableText"/>
            </w:pPr>
            <w:r>
              <w:t xml:space="preserve">ad </w:t>
            </w:r>
            <w:r w:rsidRPr="00367C78">
              <w:t>F2024L00</w:t>
            </w:r>
            <w:r>
              <w:t>839</w:t>
            </w:r>
          </w:p>
        </w:tc>
      </w:tr>
      <w:tr w:rsidR="00EC107D" w:rsidRPr="00367C78" w14:paraId="30CFD6CF" w14:textId="77777777" w:rsidTr="001E3C34">
        <w:trPr>
          <w:cantSplit/>
        </w:trPr>
        <w:tc>
          <w:tcPr>
            <w:tcW w:w="1495" w:type="pct"/>
            <w:shd w:val="clear" w:color="auto" w:fill="auto"/>
          </w:tcPr>
          <w:p w14:paraId="7E6E1EC3" w14:textId="531F10EE" w:rsidR="00EC107D" w:rsidRDefault="00EC107D" w:rsidP="00B30D4B">
            <w:pPr>
              <w:pStyle w:val="ENoteTableText"/>
              <w:tabs>
                <w:tab w:val="center" w:leader="dot" w:pos="2268"/>
              </w:tabs>
            </w:pPr>
            <w:r>
              <w:t>r 11.80</w:t>
            </w:r>
            <w:r>
              <w:tab/>
            </w:r>
          </w:p>
        </w:tc>
        <w:tc>
          <w:tcPr>
            <w:tcW w:w="3505" w:type="pct"/>
            <w:shd w:val="clear" w:color="auto" w:fill="auto"/>
          </w:tcPr>
          <w:p w14:paraId="619F215D" w14:textId="03BD1013" w:rsidR="00EC107D" w:rsidRDefault="00EC107D" w:rsidP="00B30D4B">
            <w:pPr>
              <w:pStyle w:val="ENoteTableText"/>
            </w:pPr>
            <w:r>
              <w:t xml:space="preserve">ad </w:t>
            </w:r>
            <w:r w:rsidRPr="00367C78">
              <w:t>F2024L00</w:t>
            </w:r>
            <w:r>
              <w:t>839</w:t>
            </w:r>
          </w:p>
        </w:tc>
      </w:tr>
      <w:tr w:rsidR="00EC107D" w:rsidRPr="00367C78" w14:paraId="05321047" w14:textId="77777777" w:rsidTr="001E3C34">
        <w:trPr>
          <w:cantSplit/>
        </w:trPr>
        <w:tc>
          <w:tcPr>
            <w:tcW w:w="1495" w:type="pct"/>
            <w:shd w:val="clear" w:color="auto" w:fill="auto"/>
          </w:tcPr>
          <w:p w14:paraId="6AA338A3" w14:textId="7256BB87" w:rsidR="00EC107D" w:rsidRDefault="00EC107D" w:rsidP="00B30D4B">
            <w:pPr>
              <w:pStyle w:val="ENoteTableText"/>
              <w:tabs>
                <w:tab w:val="center" w:leader="dot" w:pos="2268"/>
              </w:tabs>
            </w:pPr>
            <w:r>
              <w:t>r 11.81</w:t>
            </w:r>
            <w:r>
              <w:tab/>
            </w:r>
          </w:p>
        </w:tc>
        <w:tc>
          <w:tcPr>
            <w:tcW w:w="3505" w:type="pct"/>
            <w:shd w:val="clear" w:color="auto" w:fill="auto"/>
          </w:tcPr>
          <w:p w14:paraId="12C0B024" w14:textId="4D9164B4" w:rsidR="00EC107D" w:rsidRDefault="00EC107D" w:rsidP="00B30D4B">
            <w:pPr>
              <w:pStyle w:val="ENoteTableText"/>
            </w:pPr>
            <w:r>
              <w:t xml:space="preserve">ad </w:t>
            </w:r>
            <w:r w:rsidRPr="00367C78">
              <w:t>F2024L00</w:t>
            </w:r>
            <w:r>
              <w:t>839</w:t>
            </w:r>
          </w:p>
        </w:tc>
      </w:tr>
      <w:tr w:rsidR="00A36C71" w:rsidRPr="00367C78" w14:paraId="506BFA8B" w14:textId="77777777" w:rsidTr="001E3C34">
        <w:trPr>
          <w:cantSplit/>
        </w:trPr>
        <w:tc>
          <w:tcPr>
            <w:tcW w:w="1495" w:type="pct"/>
            <w:shd w:val="clear" w:color="auto" w:fill="auto"/>
          </w:tcPr>
          <w:p w14:paraId="2A25D3CA" w14:textId="77777777" w:rsidR="00A36C71" w:rsidRDefault="00A36C71" w:rsidP="00B30D4B">
            <w:pPr>
              <w:pStyle w:val="ENoteTableText"/>
              <w:tabs>
                <w:tab w:val="center" w:leader="dot" w:pos="2268"/>
              </w:tabs>
            </w:pPr>
          </w:p>
        </w:tc>
        <w:tc>
          <w:tcPr>
            <w:tcW w:w="3505" w:type="pct"/>
            <w:shd w:val="clear" w:color="auto" w:fill="auto"/>
          </w:tcPr>
          <w:p w14:paraId="083ABCDC" w14:textId="359B3B25" w:rsidR="00A36C71" w:rsidRDefault="00A36C71" w:rsidP="00B30D4B">
            <w:pPr>
              <w:pStyle w:val="ENoteTableText"/>
            </w:pPr>
            <w:r>
              <w:t>(2) exp</w:t>
            </w:r>
            <w:r w:rsidR="00625D54">
              <w:t xml:space="preserve"> </w:t>
            </w:r>
            <w:r w:rsidR="00044817" w:rsidRPr="007E7C8D">
              <w:t xml:space="preserve">end of </w:t>
            </w:r>
            <w:r w:rsidR="00625D54" w:rsidRPr="007E7C8D">
              <w:t>31 Dec 2024 (r 11.81(3))</w:t>
            </w:r>
          </w:p>
        </w:tc>
      </w:tr>
      <w:tr w:rsidR="001C3604" w:rsidRPr="00367C78" w14:paraId="1547B325" w14:textId="77777777" w:rsidTr="001E3C34">
        <w:trPr>
          <w:cantSplit/>
        </w:trPr>
        <w:tc>
          <w:tcPr>
            <w:tcW w:w="1495" w:type="pct"/>
            <w:shd w:val="clear" w:color="auto" w:fill="auto"/>
          </w:tcPr>
          <w:p w14:paraId="5F8CC9D6" w14:textId="64C61956" w:rsidR="001C3604" w:rsidRPr="008A3D6B" w:rsidRDefault="002023AE" w:rsidP="00B30D4B">
            <w:pPr>
              <w:pStyle w:val="ENoteTableText"/>
              <w:tabs>
                <w:tab w:val="center" w:leader="dot" w:pos="2268"/>
              </w:tabs>
              <w:rPr>
                <w:b/>
                <w:bCs/>
              </w:rPr>
            </w:pPr>
            <w:r>
              <w:rPr>
                <w:b/>
                <w:bCs/>
              </w:rPr>
              <w:t>Division 1</w:t>
            </w:r>
            <w:r w:rsidR="001C3604">
              <w:rPr>
                <w:b/>
                <w:bCs/>
              </w:rPr>
              <w:t>1.23</w:t>
            </w:r>
          </w:p>
        </w:tc>
        <w:tc>
          <w:tcPr>
            <w:tcW w:w="3505" w:type="pct"/>
            <w:shd w:val="clear" w:color="auto" w:fill="auto"/>
          </w:tcPr>
          <w:p w14:paraId="372804AA" w14:textId="77777777" w:rsidR="001C3604" w:rsidRDefault="001C3604" w:rsidP="00B30D4B">
            <w:pPr>
              <w:pStyle w:val="ENoteTableText"/>
            </w:pPr>
          </w:p>
        </w:tc>
      </w:tr>
      <w:tr w:rsidR="001C3604" w:rsidRPr="00367C78" w14:paraId="12EB05B6" w14:textId="77777777" w:rsidTr="001E3C34">
        <w:trPr>
          <w:cantSplit/>
        </w:trPr>
        <w:tc>
          <w:tcPr>
            <w:tcW w:w="1495" w:type="pct"/>
            <w:shd w:val="clear" w:color="auto" w:fill="auto"/>
          </w:tcPr>
          <w:p w14:paraId="71F9EE76" w14:textId="4EFA2455" w:rsidR="001C3604" w:rsidRDefault="002023AE" w:rsidP="00B30D4B">
            <w:pPr>
              <w:pStyle w:val="ENoteTableText"/>
              <w:tabs>
                <w:tab w:val="center" w:leader="dot" w:pos="2268"/>
              </w:tabs>
            </w:pPr>
            <w:r>
              <w:t>Division 1</w:t>
            </w:r>
            <w:r w:rsidR="001C3604">
              <w:t>1.23</w:t>
            </w:r>
            <w:r w:rsidR="001C3604">
              <w:tab/>
            </w:r>
          </w:p>
        </w:tc>
        <w:tc>
          <w:tcPr>
            <w:tcW w:w="3505" w:type="pct"/>
            <w:shd w:val="clear" w:color="auto" w:fill="auto"/>
          </w:tcPr>
          <w:p w14:paraId="1C3E08F9" w14:textId="5E193D81" w:rsidR="001C3604" w:rsidRDefault="001C3604" w:rsidP="00B30D4B">
            <w:pPr>
              <w:pStyle w:val="ENoteTableText"/>
            </w:pPr>
            <w:r>
              <w:t xml:space="preserve">ad </w:t>
            </w:r>
            <w:r w:rsidRPr="001C3604">
              <w:t>F2024L01673</w:t>
            </w:r>
          </w:p>
        </w:tc>
      </w:tr>
      <w:tr w:rsidR="001C3604" w:rsidRPr="00367C78" w14:paraId="51A95A5C" w14:textId="77777777" w:rsidTr="001E3C34">
        <w:trPr>
          <w:cantSplit/>
        </w:trPr>
        <w:tc>
          <w:tcPr>
            <w:tcW w:w="1495" w:type="pct"/>
            <w:shd w:val="clear" w:color="auto" w:fill="auto"/>
          </w:tcPr>
          <w:p w14:paraId="689A34D1" w14:textId="69012F50" w:rsidR="001C3604" w:rsidRDefault="001C3604" w:rsidP="00B30D4B">
            <w:pPr>
              <w:pStyle w:val="ENoteTableText"/>
              <w:tabs>
                <w:tab w:val="center" w:leader="dot" w:pos="2268"/>
              </w:tabs>
            </w:pPr>
            <w:r>
              <w:t>r 11.82</w:t>
            </w:r>
            <w:r>
              <w:tab/>
            </w:r>
          </w:p>
        </w:tc>
        <w:tc>
          <w:tcPr>
            <w:tcW w:w="3505" w:type="pct"/>
            <w:shd w:val="clear" w:color="auto" w:fill="auto"/>
          </w:tcPr>
          <w:p w14:paraId="7EE927D0" w14:textId="3856980B" w:rsidR="001C3604" w:rsidRDefault="001C3604" w:rsidP="00B30D4B">
            <w:pPr>
              <w:pStyle w:val="ENoteTableText"/>
            </w:pPr>
            <w:r>
              <w:t xml:space="preserve">ad </w:t>
            </w:r>
            <w:r w:rsidRPr="001C3604">
              <w:t>F2024L01673</w:t>
            </w:r>
          </w:p>
        </w:tc>
      </w:tr>
      <w:tr w:rsidR="001C3604" w:rsidRPr="00367C78" w14:paraId="0FA5E033" w14:textId="77777777" w:rsidTr="001E3C34">
        <w:trPr>
          <w:cantSplit/>
        </w:trPr>
        <w:tc>
          <w:tcPr>
            <w:tcW w:w="1495" w:type="pct"/>
            <w:shd w:val="clear" w:color="auto" w:fill="auto"/>
          </w:tcPr>
          <w:p w14:paraId="1B4C2CE9" w14:textId="2A08CCD8" w:rsidR="001C3604" w:rsidRDefault="007F5B3C" w:rsidP="00B30D4B">
            <w:pPr>
              <w:pStyle w:val="ENoteTableText"/>
              <w:tabs>
                <w:tab w:val="center" w:leader="dot" w:pos="2268"/>
              </w:tabs>
            </w:pPr>
            <w:r>
              <w:t>r 11.83</w:t>
            </w:r>
            <w:r>
              <w:tab/>
            </w:r>
          </w:p>
        </w:tc>
        <w:tc>
          <w:tcPr>
            <w:tcW w:w="3505" w:type="pct"/>
            <w:shd w:val="clear" w:color="auto" w:fill="auto"/>
          </w:tcPr>
          <w:p w14:paraId="5463B1B9" w14:textId="30D28ACD" w:rsidR="001C3604" w:rsidRDefault="007F5B3C" w:rsidP="00B30D4B">
            <w:pPr>
              <w:pStyle w:val="ENoteTableText"/>
            </w:pPr>
            <w:r>
              <w:t xml:space="preserve">ad </w:t>
            </w:r>
            <w:r w:rsidRPr="001C3604">
              <w:t>F2024L01673</w:t>
            </w:r>
          </w:p>
        </w:tc>
      </w:tr>
      <w:tr w:rsidR="001C3604" w:rsidRPr="00367C78" w14:paraId="0EA46A58" w14:textId="77777777" w:rsidTr="001E3C34">
        <w:trPr>
          <w:cantSplit/>
        </w:trPr>
        <w:tc>
          <w:tcPr>
            <w:tcW w:w="1495" w:type="pct"/>
            <w:shd w:val="clear" w:color="auto" w:fill="auto"/>
          </w:tcPr>
          <w:p w14:paraId="27372010" w14:textId="470E6E03" w:rsidR="001C3604" w:rsidRDefault="007F5B3C" w:rsidP="00B30D4B">
            <w:pPr>
              <w:pStyle w:val="ENoteTableText"/>
              <w:tabs>
                <w:tab w:val="center" w:leader="dot" w:pos="2268"/>
              </w:tabs>
            </w:pPr>
            <w:r>
              <w:t>r 11.84</w:t>
            </w:r>
            <w:r>
              <w:tab/>
            </w:r>
          </w:p>
        </w:tc>
        <w:tc>
          <w:tcPr>
            <w:tcW w:w="3505" w:type="pct"/>
            <w:shd w:val="clear" w:color="auto" w:fill="auto"/>
          </w:tcPr>
          <w:p w14:paraId="08D5D6F7" w14:textId="2844688D" w:rsidR="001C3604" w:rsidRDefault="007F5B3C" w:rsidP="00B30D4B">
            <w:pPr>
              <w:pStyle w:val="ENoteTableText"/>
            </w:pPr>
            <w:r>
              <w:t xml:space="preserve">ad </w:t>
            </w:r>
            <w:r w:rsidRPr="001C3604">
              <w:t>F2024L01673</w:t>
            </w:r>
          </w:p>
        </w:tc>
      </w:tr>
      <w:tr w:rsidR="002F3265" w:rsidRPr="00367C78" w14:paraId="43EA496D" w14:textId="77777777" w:rsidTr="001E3C34">
        <w:trPr>
          <w:cantSplit/>
        </w:trPr>
        <w:tc>
          <w:tcPr>
            <w:tcW w:w="1495" w:type="pct"/>
            <w:shd w:val="clear" w:color="auto" w:fill="auto"/>
          </w:tcPr>
          <w:p w14:paraId="0B9447DB" w14:textId="4A44EB6E" w:rsidR="002F3265" w:rsidRPr="003870D4" w:rsidRDefault="002023AE" w:rsidP="00B30D4B">
            <w:pPr>
              <w:pStyle w:val="ENoteTableText"/>
              <w:tabs>
                <w:tab w:val="center" w:leader="dot" w:pos="2268"/>
              </w:tabs>
              <w:rPr>
                <w:b/>
                <w:bCs/>
              </w:rPr>
            </w:pPr>
            <w:r>
              <w:rPr>
                <w:b/>
                <w:bCs/>
              </w:rPr>
              <w:t>Division 1</w:t>
            </w:r>
            <w:r w:rsidR="002F3265">
              <w:rPr>
                <w:b/>
                <w:bCs/>
              </w:rPr>
              <w:t>1.24</w:t>
            </w:r>
          </w:p>
        </w:tc>
        <w:tc>
          <w:tcPr>
            <w:tcW w:w="3505" w:type="pct"/>
            <w:shd w:val="clear" w:color="auto" w:fill="auto"/>
          </w:tcPr>
          <w:p w14:paraId="529547A4" w14:textId="77777777" w:rsidR="002F3265" w:rsidRDefault="002F3265" w:rsidP="00B30D4B">
            <w:pPr>
              <w:pStyle w:val="ENoteTableText"/>
            </w:pPr>
          </w:p>
        </w:tc>
      </w:tr>
      <w:tr w:rsidR="002F3265" w:rsidRPr="00367C78" w14:paraId="46BD09D5" w14:textId="77777777" w:rsidTr="001E3C34">
        <w:trPr>
          <w:cantSplit/>
        </w:trPr>
        <w:tc>
          <w:tcPr>
            <w:tcW w:w="1495" w:type="pct"/>
            <w:shd w:val="clear" w:color="auto" w:fill="auto"/>
          </w:tcPr>
          <w:p w14:paraId="434C05D3" w14:textId="5674697D" w:rsidR="002F3265" w:rsidRDefault="002023AE" w:rsidP="00B30D4B">
            <w:pPr>
              <w:pStyle w:val="ENoteTableText"/>
              <w:tabs>
                <w:tab w:val="center" w:leader="dot" w:pos="2268"/>
              </w:tabs>
            </w:pPr>
            <w:r>
              <w:t>Division 1</w:t>
            </w:r>
            <w:r w:rsidR="002F3265">
              <w:t>1.24</w:t>
            </w:r>
            <w:r w:rsidR="002F3265">
              <w:tab/>
            </w:r>
          </w:p>
        </w:tc>
        <w:tc>
          <w:tcPr>
            <w:tcW w:w="3505" w:type="pct"/>
            <w:shd w:val="clear" w:color="auto" w:fill="auto"/>
          </w:tcPr>
          <w:p w14:paraId="568851F5" w14:textId="29BC1F2B" w:rsidR="002F3265" w:rsidRDefault="002F3265" w:rsidP="00B30D4B">
            <w:pPr>
              <w:pStyle w:val="ENoteTableText"/>
            </w:pPr>
            <w:r>
              <w:t xml:space="preserve">ad </w:t>
            </w:r>
            <w:r w:rsidRPr="007E7C8D">
              <w:t>F2025L00414</w:t>
            </w:r>
          </w:p>
        </w:tc>
      </w:tr>
      <w:tr w:rsidR="002F3265" w:rsidRPr="00367C78" w14:paraId="2A0CDF4D" w14:textId="77777777" w:rsidTr="001E3C34">
        <w:trPr>
          <w:cantSplit/>
        </w:trPr>
        <w:tc>
          <w:tcPr>
            <w:tcW w:w="1495" w:type="pct"/>
            <w:shd w:val="clear" w:color="auto" w:fill="auto"/>
          </w:tcPr>
          <w:p w14:paraId="2211B0E8" w14:textId="3DBA798F" w:rsidR="002F3265" w:rsidRDefault="002F3265" w:rsidP="00B30D4B">
            <w:pPr>
              <w:pStyle w:val="ENoteTableText"/>
              <w:tabs>
                <w:tab w:val="center" w:leader="dot" w:pos="2268"/>
              </w:tabs>
            </w:pPr>
            <w:r>
              <w:t>r 11.85</w:t>
            </w:r>
            <w:r>
              <w:tab/>
            </w:r>
          </w:p>
        </w:tc>
        <w:tc>
          <w:tcPr>
            <w:tcW w:w="3505" w:type="pct"/>
            <w:shd w:val="clear" w:color="auto" w:fill="auto"/>
          </w:tcPr>
          <w:p w14:paraId="1BBC837C" w14:textId="7011D829" w:rsidR="002F3265" w:rsidRDefault="002F3265" w:rsidP="00B30D4B">
            <w:pPr>
              <w:pStyle w:val="ENoteTableText"/>
            </w:pPr>
            <w:r>
              <w:t xml:space="preserve">ad </w:t>
            </w:r>
            <w:r w:rsidRPr="0036394F">
              <w:t>F2025L00414</w:t>
            </w:r>
          </w:p>
        </w:tc>
      </w:tr>
      <w:tr w:rsidR="009D789F" w:rsidRPr="00367C78" w14:paraId="54533051" w14:textId="77777777" w:rsidTr="001E3C34">
        <w:trPr>
          <w:cantSplit/>
        </w:trPr>
        <w:tc>
          <w:tcPr>
            <w:tcW w:w="1495" w:type="pct"/>
            <w:shd w:val="clear" w:color="auto" w:fill="auto"/>
          </w:tcPr>
          <w:p w14:paraId="25B98B08" w14:textId="504B32E7" w:rsidR="009D789F" w:rsidRPr="00142C03" w:rsidRDefault="002023AE" w:rsidP="00B30D4B">
            <w:pPr>
              <w:pStyle w:val="ENoteTableText"/>
              <w:tabs>
                <w:tab w:val="center" w:leader="dot" w:pos="2268"/>
              </w:tabs>
              <w:rPr>
                <w:b/>
                <w:bCs/>
              </w:rPr>
            </w:pPr>
            <w:r>
              <w:rPr>
                <w:b/>
                <w:bCs/>
              </w:rPr>
              <w:t>Division 1</w:t>
            </w:r>
            <w:r w:rsidR="009D789F">
              <w:rPr>
                <w:b/>
                <w:bCs/>
              </w:rPr>
              <w:t>1.25</w:t>
            </w:r>
          </w:p>
        </w:tc>
        <w:tc>
          <w:tcPr>
            <w:tcW w:w="3505" w:type="pct"/>
            <w:shd w:val="clear" w:color="auto" w:fill="auto"/>
          </w:tcPr>
          <w:p w14:paraId="5A178B98" w14:textId="77777777" w:rsidR="009D789F" w:rsidRDefault="009D789F" w:rsidP="00B30D4B">
            <w:pPr>
              <w:pStyle w:val="ENoteTableText"/>
            </w:pPr>
          </w:p>
        </w:tc>
      </w:tr>
      <w:tr w:rsidR="009D789F" w:rsidRPr="00367C78" w14:paraId="014A1BA7" w14:textId="77777777" w:rsidTr="001E3C34">
        <w:trPr>
          <w:cantSplit/>
        </w:trPr>
        <w:tc>
          <w:tcPr>
            <w:tcW w:w="1495" w:type="pct"/>
            <w:shd w:val="clear" w:color="auto" w:fill="auto"/>
          </w:tcPr>
          <w:p w14:paraId="0CF500E5" w14:textId="65E94B6B" w:rsidR="009D789F" w:rsidRPr="00142C03" w:rsidRDefault="002023AE" w:rsidP="00B30D4B">
            <w:pPr>
              <w:pStyle w:val="ENoteTableText"/>
              <w:tabs>
                <w:tab w:val="center" w:leader="dot" w:pos="2268"/>
              </w:tabs>
            </w:pPr>
            <w:r>
              <w:t>Division 1</w:t>
            </w:r>
            <w:r w:rsidR="009D789F">
              <w:t>1.25</w:t>
            </w:r>
            <w:r w:rsidR="009D789F">
              <w:tab/>
            </w:r>
          </w:p>
        </w:tc>
        <w:tc>
          <w:tcPr>
            <w:tcW w:w="3505" w:type="pct"/>
            <w:shd w:val="clear" w:color="auto" w:fill="auto"/>
          </w:tcPr>
          <w:p w14:paraId="2E2FF801" w14:textId="56A48F93" w:rsidR="009D789F" w:rsidRDefault="009D789F" w:rsidP="00B30D4B">
            <w:pPr>
              <w:pStyle w:val="ENoteTableText"/>
            </w:pPr>
            <w:r>
              <w:t xml:space="preserve">ad </w:t>
            </w:r>
            <w:r w:rsidRPr="009D789F">
              <w:t>F2025L00767</w:t>
            </w:r>
          </w:p>
        </w:tc>
      </w:tr>
      <w:tr w:rsidR="009D789F" w:rsidRPr="00367C78" w14:paraId="3D408FDE" w14:textId="77777777" w:rsidTr="001E3C34">
        <w:trPr>
          <w:cantSplit/>
        </w:trPr>
        <w:tc>
          <w:tcPr>
            <w:tcW w:w="1495" w:type="pct"/>
            <w:shd w:val="clear" w:color="auto" w:fill="auto"/>
          </w:tcPr>
          <w:p w14:paraId="5AF03E96" w14:textId="7A55D21C" w:rsidR="009D789F" w:rsidRDefault="009D789F" w:rsidP="00B30D4B">
            <w:pPr>
              <w:pStyle w:val="ENoteTableText"/>
              <w:tabs>
                <w:tab w:val="center" w:leader="dot" w:pos="2268"/>
              </w:tabs>
            </w:pPr>
            <w:r>
              <w:t>r 11.86</w:t>
            </w:r>
            <w:r>
              <w:tab/>
            </w:r>
          </w:p>
        </w:tc>
        <w:tc>
          <w:tcPr>
            <w:tcW w:w="3505" w:type="pct"/>
            <w:shd w:val="clear" w:color="auto" w:fill="auto"/>
          </w:tcPr>
          <w:p w14:paraId="4D9DE3FF" w14:textId="73300C84" w:rsidR="009D789F" w:rsidRDefault="009D789F" w:rsidP="00B30D4B">
            <w:pPr>
              <w:pStyle w:val="ENoteTableText"/>
            </w:pPr>
            <w:r>
              <w:t xml:space="preserve">ad </w:t>
            </w:r>
            <w:r w:rsidRPr="009D789F">
              <w:t>F2025L00767</w:t>
            </w:r>
          </w:p>
        </w:tc>
      </w:tr>
      <w:tr w:rsidR="00205EFA" w:rsidRPr="00367C78" w14:paraId="62C442BD" w14:textId="77777777" w:rsidTr="001E3C34">
        <w:trPr>
          <w:cantSplit/>
        </w:trPr>
        <w:tc>
          <w:tcPr>
            <w:tcW w:w="1495" w:type="pct"/>
            <w:shd w:val="clear" w:color="auto" w:fill="auto"/>
          </w:tcPr>
          <w:p w14:paraId="52C9488F" w14:textId="659E31F1" w:rsidR="00205EFA" w:rsidRPr="00367C78" w:rsidRDefault="00EE4119" w:rsidP="006D1E60">
            <w:pPr>
              <w:pStyle w:val="ENoteTableText"/>
            </w:pPr>
            <w:r w:rsidRPr="00367C78">
              <w:rPr>
                <w:b/>
              </w:rPr>
              <w:t>Schedule 1</w:t>
            </w:r>
          </w:p>
        </w:tc>
        <w:tc>
          <w:tcPr>
            <w:tcW w:w="3505" w:type="pct"/>
            <w:shd w:val="clear" w:color="auto" w:fill="auto"/>
          </w:tcPr>
          <w:p w14:paraId="0EF18692" w14:textId="77777777" w:rsidR="00205EFA" w:rsidRPr="00367C78" w:rsidRDefault="00205EFA" w:rsidP="006D1E60">
            <w:pPr>
              <w:pStyle w:val="ENoteTableText"/>
            </w:pPr>
          </w:p>
        </w:tc>
      </w:tr>
      <w:tr w:rsidR="00205EFA" w:rsidRPr="00367C78" w14:paraId="24AA98CA" w14:textId="77777777" w:rsidTr="001E3C34">
        <w:trPr>
          <w:cantSplit/>
        </w:trPr>
        <w:tc>
          <w:tcPr>
            <w:tcW w:w="1495" w:type="pct"/>
            <w:shd w:val="clear" w:color="auto" w:fill="auto"/>
          </w:tcPr>
          <w:p w14:paraId="1E41333D" w14:textId="63445E3F" w:rsidR="00205EFA" w:rsidRPr="00367C78" w:rsidRDefault="00EE4119" w:rsidP="00DA0C58">
            <w:pPr>
              <w:pStyle w:val="ENoteTableText"/>
              <w:tabs>
                <w:tab w:val="center" w:leader="dot" w:pos="2268"/>
              </w:tabs>
            </w:pPr>
            <w:r w:rsidRPr="00367C78">
              <w:t>Schedule 1</w:t>
            </w:r>
            <w:r w:rsidR="00205EFA" w:rsidRPr="00367C78">
              <w:tab/>
            </w:r>
          </w:p>
        </w:tc>
        <w:tc>
          <w:tcPr>
            <w:tcW w:w="3505" w:type="pct"/>
            <w:shd w:val="clear" w:color="auto" w:fill="auto"/>
          </w:tcPr>
          <w:p w14:paraId="46577830" w14:textId="77777777" w:rsidR="00205EFA" w:rsidRPr="00367C78" w:rsidRDefault="00205EFA" w:rsidP="008E368A">
            <w:pPr>
              <w:pStyle w:val="ENoteTableText"/>
            </w:pPr>
            <w:r w:rsidRPr="00367C78">
              <w:t>am No 259, 2003; No 25, 2010; F2016L00109</w:t>
            </w:r>
          </w:p>
        </w:tc>
      </w:tr>
      <w:tr w:rsidR="00205EFA" w:rsidRPr="00367C78" w14:paraId="76DB0799" w14:textId="77777777" w:rsidTr="001E3C34">
        <w:trPr>
          <w:cantSplit/>
        </w:trPr>
        <w:tc>
          <w:tcPr>
            <w:tcW w:w="1495" w:type="pct"/>
            <w:shd w:val="clear" w:color="auto" w:fill="auto"/>
          </w:tcPr>
          <w:p w14:paraId="3FB43E92" w14:textId="77777777" w:rsidR="00205EFA" w:rsidRPr="00367C78" w:rsidRDefault="00205EFA" w:rsidP="00DA0C58">
            <w:pPr>
              <w:pStyle w:val="ENoteTableText"/>
              <w:tabs>
                <w:tab w:val="center" w:leader="dot" w:pos="2268"/>
              </w:tabs>
            </w:pPr>
          </w:p>
        </w:tc>
        <w:tc>
          <w:tcPr>
            <w:tcW w:w="3505" w:type="pct"/>
            <w:shd w:val="clear" w:color="auto" w:fill="auto"/>
          </w:tcPr>
          <w:p w14:paraId="00D141EE" w14:textId="77777777" w:rsidR="00205EFA" w:rsidRPr="00367C78" w:rsidRDefault="00205EFA" w:rsidP="00A67DC4">
            <w:pPr>
              <w:pStyle w:val="ENoteTableText"/>
            </w:pPr>
            <w:r w:rsidRPr="00367C78">
              <w:t>ed C33</w:t>
            </w:r>
          </w:p>
        </w:tc>
      </w:tr>
      <w:tr w:rsidR="00205EFA" w:rsidRPr="00367C78" w14:paraId="7F6E2082" w14:textId="77777777" w:rsidTr="001E3C34">
        <w:trPr>
          <w:cantSplit/>
        </w:trPr>
        <w:tc>
          <w:tcPr>
            <w:tcW w:w="1495" w:type="pct"/>
            <w:shd w:val="clear" w:color="auto" w:fill="auto"/>
          </w:tcPr>
          <w:p w14:paraId="4BBF6501" w14:textId="77777777" w:rsidR="00205EFA" w:rsidRPr="00367C78" w:rsidRDefault="00205EFA" w:rsidP="00DA0C58">
            <w:pPr>
              <w:pStyle w:val="ENoteTableText"/>
              <w:tabs>
                <w:tab w:val="center" w:leader="dot" w:pos="2268"/>
              </w:tabs>
            </w:pPr>
          </w:p>
        </w:tc>
        <w:tc>
          <w:tcPr>
            <w:tcW w:w="3505" w:type="pct"/>
            <w:shd w:val="clear" w:color="auto" w:fill="auto"/>
          </w:tcPr>
          <w:p w14:paraId="0892B673" w14:textId="77777777" w:rsidR="00205EFA" w:rsidRPr="00367C78" w:rsidRDefault="00205EFA" w:rsidP="00A67DC4">
            <w:pPr>
              <w:pStyle w:val="ENoteTableText"/>
            </w:pPr>
            <w:r w:rsidRPr="00367C78">
              <w:t>am F2017L01692</w:t>
            </w:r>
          </w:p>
        </w:tc>
      </w:tr>
      <w:tr w:rsidR="00205EFA" w:rsidRPr="00367C78" w14:paraId="15E0A9DB" w14:textId="77777777" w:rsidTr="001E3C34">
        <w:trPr>
          <w:cantSplit/>
        </w:trPr>
        <w:tc>
          <w:tcPr>
            <w:tcW w:w="1495" w:type="pct"/>
            <w:shd w:val="clear" w:color="auto" w:fill="auto"/>
          </w:tcPr>
          <w:p w14:paraId="3EE2070C" w14:textId="77777777" w:rsidR="00205EFA" w:rsidRPr="00367C78" w:rsidRDefault="00205EFA" w:rsidP="00DA0C58">
            <w:pPr>
              <w:pStyle w:val="ENoteTableText"/>
              <w:tabs>
                <w:tab w:val="center" w:leader="dot" w:pos="2268"/>
              </w:tabs>
            </w:pPr>
          </w:p>
        </w:tc>
        <w:tc>
          <w:tcPr>
            <w:tcW w:w="3505" w:type="pct"/>
            <w:shd w:val="clear" w:color="auto" w:fill="auto"/>
          </w:tcPr>
          <w:p w14:paraId="00353FE3" w14:textId="77777777" w:rsidR="00205EFA" w:rsidRPr="00367C78" w:rsidRDefault="00205EFA" w:rsidP="00A67DC4">
            <w:pPr>
              <w:pStyle w:val="ENoteTableText"/>
            </w:pPr>
            <w:r w:rsidRPr="00367C78">
              <w:t>ed C39</w:t>
            </w:r>
          </w:p>
        </w:tc>
      </w:tr>
      <w:tr w:rsidR="00205EFA" w:rsidRPr="00367C78" w14:paraId="4FB911E1" w14:textId="77777777" w:rsidTr="001E3C34">
        <w:trPr>
          <w:cantSplit/>
        </w:trPr>
        <w:tc>
          <w:tcPr>
            <w:tcW w:w="1495" w:type="pct"/>
            <w:shd w:val="clear" w:color="auto" w:fill="auto"/>
          </w:tcPr>
          <w:p w14:paraId="66E0E77C" w14:textId="77777777" w:rsidR="00205EFA" w:rsidRPr="00367C78" w:rsidRDefault="00205EFA" w:rsidP="00DA0C58">
            <w:pPr>
              <w:pStyle w:val="ENoteTableText"/>
              <w:tabs>
                <w:tab w:val="center" w:leader="dot" w:pos="2268"/>
              </w:tabs>
            </w:pPr>
          </w:p>
        </w:tc>
        <w:tc>
          <w:tcPr>
            <w:tcW w:w="3505" w:type="pct"/>
            <w:shd w:val="clear" w:color="auto" w:fill="auto"/>
          </w:tcPr>
          <w:p w14:paraId="5D1D7FB4" w14:textId="0842E047" w:rsidR="00205EFA" w:rsidRPr="00367C78" w:rsidRDefault="00205EFA" w:rsidP="00A67DC4">
            <w:pPr>
              <w:pStyle w:val="ENoteTableText"/>
            </w:pPr>
            <w:r w:rsidRPr="00367C78">
              <w:t>am F2019L01660</w:t>
            </w:r>
            <w:r w:rsidR="00702025" w:rsidRPr="00367C78">
              <w:t>; F2021L01474</w:t>
            </w:r>
            <w:r w:rsidR="00332124" w:rsidRPr="00367C78">
              <w:t>; F2021L01809</w:t>
            </w:r>
            <w:r w:rsidR="00CD561E" w:rsidRPr="00367C78">
              <w:t>; F2022L00243</w:t>
            </w:r>
            <w:r w:rsidR="004B527B" w:rsidRPr="00367C78">
              <w:t>; F2022L01687</w:t>
            </w:r>
            <w:r w:rsidR="00EE5DC5">
              <w:t xml:space="preserve">; </w:t>
            </w:r>
            <w:r w:rsidR="00EE5DC5" w:rsidRPr="00641081">
              <w:t>F2024L00686</w:t>
            </w:r>
            <w:r w:rsidR="001A193B">
              <w:t xml:space="preserve">; </w:t>
            </w:r>
            <w:r w:rsidR="001A193B" w:rsidRPr="001A193B">
              <w:t>F2025L00414</w:t>
            </w:r>
          </w:p>
        </w:tc>
      </w:tr>
      <w:tr w:rsidR="00205EFA" w:rsidRPr="00367C78" w14:paraId="5CC8BD92" w14:textId="77777777" w:rsidTr="001E3C34">
        <w:trPr>
          <w:cantSplit/>
        </w:trPr>
        <w:tc>
          <w:tcPr>
            <w:tcW w:w="1495" w:type="pct"/>
            <w:shd w:val="clear" w:color="auto" w:fill="auto"/>
          </w:tcPr>
          <w:p w14:paraId="09EFB763" w14:textId="1C167E83" w:rsidR="00205EFA" w:rsidRPr="00367C78" w:rsidRDefault="00EE4119" w:rsidP="006D1E60">
            <w:pPr>
              <w:pStyle w:val="ENoteTableText"/>
            </w:pPr>
            <w:bookmarkStart w:id="545" w:name="_Hlk87971253"/>
            <w:r w:rsidRPr="00367C78">
              <w:rPr>
                <w:b/>
              </w:rPr>
              <w:t>Schedule 2</w:t>
            </w:r>
          </w:p>
        </w:tc>
        <w:tc>
          <w:tcPr>
            <w:tcW w:w="3505" w:type="pct"/>
            <w:shd w:val="clear" w:color="auto" w:fill="auto"/>
          </w:tcPr>
          <w:p w14:paraId="4C5B11DA" w14:textId="77777777" w:rsidR="00205EFA" w:rsidRPr="00367C78" w:rsidRDefault="00205EFA" w:rsidP="006D1E60">
            <w:pPr>
              <w:pStyle w:val="ENoteTableText"/>
            </w:pPr>
          </w:p>
        </w:tc>
      </w:tr>
      <w:tr w:rsidR="00205EFA" w:rsidRPr="00367C78" w14:paraId="1682FD01" w14:textId="77777777" w:rsidTr="001E3C34">
        <w:trPr>
          <w:cantSplit/>
        </w:trPr>
        <w:tc>
          <w:tcPr>
            <w:tcW w:w="1495" w:type="pct"/>
            <w:shd w:val="clear" w:color="auto" w:fill="auto"/>
          </w:tcPr>
          <w:p w14:paraId="1C1D8107" w14:textId="71625B92" w:rsidR="00205EFA" w:rsidRPr="00367C78" w:rsidRDefault="00EE4119" w:rsidP="00DA0C58">
            <w:pPr>
              <w:pStyle w:val="ENoteTableText"/>
              <w:tabs>
                <w:tab w:val="center" w:leader="dot" w:pos="2268"/>
              </w:tabs>
            </w:pPr>
            <w:r w:rsidRPr="00367C78">
              <w:t>Schedule 2</w:t>
            </w:r>
            <w:r w:rsidR="00205EFA" w:rsidRPr="00367C78">
              <w:t xml:space="preserve"> heading</w:t>
            </w:r>
            <w:r w:rsidR="00205EFA" w:rsidRPr="00367C78">
              <w:tab/>
            </w:r>
          </w:p>
        </w:tc>
        <w:tc>
          <w:tcPr>
            <w:tcW w:w="3505" w:type="pct"/>
            <w:shd w:val="clear" w:color="auto" w:fill="auto"/>
          </w:tcPr>
          <w:p w14:paraId="32EBAE1A" w14:textId="77777777" w:rsidR="00205EFA" w:rsidRPr="00367C78" w:rsidRDefault="00205EFA" w:rsidP="00056783">
            <w:pPr>
              <w:pStyle w:val="ENoteTableText"/>
            </w:pPr>
            <w:r w:rsidRPr="00367C78">
              <w:t>rs No 25, 2010</w:t>
            </w:r>
          </w:p>
        </w:tc>
      </w:tr>
      <w:tr w:rsidR="005F6CA8" w:rsidRPr="00367C78" w14:paraId="013C52EA" w14:textId="77777777" w:rsidTr="001E3C34">
        <w:trPr>
          <w:cantSplit/>
        </w:trPr>
        <w:tc>
          <w:tcPr>
            <w:tcW w:w="1495" w:type="pct"/>
            <w:shd w:val="clear" w:color="auto" w:fill="auto"/>
          </w:tcPr>
          <w:p w14:paraId="3A30D5DF" w14:textId="2CE96856" w:rsidR="005F6CA8" w:rsidRPr="00367C78" w:rsidRDefault="00EE4119" w:rsidP="00DA0C58">
            <w:pPr>
              <w:pStyle w:val="ENoteTableText"/>
              <w:tabs>
                <w:tab w:val="center" w:leader="dot" w:pos="2268"/>
              </w:tabs>
            </w:pPr>
            <w:r w:rsidRPr="00367C78">
              <w:t>Schedule 2</w:t>
            </w:r>
            <w:r w:rsidR="005F6CA8" w:rsidRPr="00367C78">
              <w:tab/>
            </w:r>
          </w:p>
        </w:tc>
        <w:tc>
          <w:tcPr>
            <w:tcW w:w="3505" w:type="pct"/>
            <w:shd w:val="clear" w:color="auto" w:fill="auto"/>
          </w:tcPr>
          <w:p w14:paraId="7E89A2ED" w14:textId="77777777" w:rsidR="005F6CA8" w:rsidRPr="00367C78" w:rsidRDefault="005F6CA8" w:rsidP="00056783">
            <w:pPr>
              <w:pStyle w:val="ENoteTableText"/>
            </w:pPr>
            <w:r w:rsidRPr="00367C78">
              <w:t>am F2019L01660</w:t>
            </w:r>
          </w:p>
        </w:tc>
      </w:tr>
      <w:bookmarkEnd w:id="545"/>
      <w:tr w:rsidR="001C74CF" w:rsidRPr="00367C78" w14:paraId="547511AC" w14:textId="77777777" w:rsidTr="001E3C34">
        <w:trPr>
          <w:cantSplit/>
        </w:trPr>
        <w:tc>
          <w:tcPr>
            <w:tcW w:w="1495" w:type="pct"/>
            <w:shd w:val="clear" w:color="auto" w:fill="auto"/>
          </w:tcPr>
          <w:p w14:paraId="02459562" w14:textId="0FFBDF20" w:rsidR="001C74CF" w:rsidRPr="00367C78" w:rsidRDefault="00EE4119" w:rsidP="00D00794">
            <w:pPr>
              <w:pStyle w:val="ENoteTableText"/>
              <w:keepNext/>
              <w:tabs>
                <w:tab w:val="center" w:leader="dot" w:pos="2268"/>
              </w:tabs>
              <w:rPr>
                <w:b/>
              </w:rPr>
            </w:pPr>
            <w:r w:rsidRPr="00367C78">
              <w:rPr>
                <w:b/>
              </w:rPr>
              <w:t>Part 1</w:t>
            </w:r>
          </w:p>
        </w:tc>
        <w:tc>
          <w:tcPr>
            <w:tcW w:w="3505" w:type="pct"/>
            <w:shd w:val="clear" w:color="auto" w:fill="auto"/>
          </w:tcPr>
          <w:p w14:paraId="428070D2" w14:textId="77777777" w:rsidR="001C74CF" w:rsidRPr="00367C78" w:rsidRDefault="001C74CF" w:rsidP="00056783">
            <w:pPr>
              <w:pStyle w:val="ENoteTableText"/>
            </w:pPr>
          </w:p>
        </w:tc>
      </w:tr>
      <w:tr w:rsidR="00704490" w:rsidRPr="00367C78" w14:paraId="186048D5" w14:textId="77777777" w:rsidTr="001E3C34">
        <w:trPr>
          <w:cantSplit/>
        </w:trPr>
        <w:tc>
          <w:tcPr>
            <w:tcW w:w="1495" w:type="pct"/>
            <w:shd w:val="clear" w:color="auto" w:fill="auto"/>
          </w:tcPr>
          <w:p w14:paraId="2A33DBDC" w14:textId="77777777" w:rsidR="00704490" w:rsidRPr="00367C78" w:rsidRDefault="00704490" w:rsidP="00DA0C58">
            <w:pPr>
              <w:pStyle w:val="ENoteTableText"/>
              <w:tabs>
                <w:tab w:val="center" w:leader="dot" w:pos="2268"/>
              </w:tabs>
            </w:pPr>
            <w:r w:rsidRPr="00367C78">
              <w:t>c 1.1</w:t>
            </w:r>
            <w:r w:rsidRPr="00367C78">
              <w:tab/>
            </w:r>
          </w:p>
        </w:tc>
        <w:tc>
          <w:tcPr>
            <w:tcW w:w="3505" w:type="pct"/>
            <w:shd w:val="clear" w:color="auto" w:fill="auto"/>
          </w:tcPr>
          <w:p w14:paraId="228661BD" w14:textId="77777777" w:rsidR="00704490" w:rsidRPr="00367C78" w:rsidRDefault="00704490" w:rsidP="00056783">
            <w:pPr>
              <w:pStyle w:val="ENoteTableText"/>
            </w:pPr>
            <w:r w:rsidRPr="00367C78">
              <w:t>am F2019L01660</w:t>
            </w:r>
          </w:p>
        </w:tc>
      </w:tr>
      <w:tr w:rsidR="001C74CF" w:rsidRPr="00367C78" w14:paraId="7902B2B1" w14:textId="77777777" w:rsidTr="001E3C34">
        <w:trPr>
          <w:cantSplit/>
        </w:trPr>
        <w:tc>
          <w:tcPr>
            <w:tcW w:w="1495" w:type="pct"/>
            <w:shd w:val="clear" w:color="auto" w:fill="auto"/>
          </w:tcPr>
          <w:p w14:paraId="40D6DD8F" w14:textId="3142EBA5" w:rsidR="001C74CF" w:rsidRPr="00367C78" w:rsidRDefault="00EE4119" w:rsidP="00DA0C58">
            <w:pPr>
              <w:pStyle w:val="ENoteTableText"/>
              <w:tabs>
                <w:tab w:val="center" w:leader="dot" w:pos="2268"/>
              </w:tabs>
              <w:rPr>
                <w:b/>
              </w:rPr>
            </w:pPr>
            <w:r w:rsidRPr="00367C78">
              <w:rPr>
                <w:b/>
              </w:rPr>
              <w:t>Part 2</w:t>
            </w:r>
          </w:p>
        </w:tc>
        <w:tc>
          <w:tcPr>
            <w:tcW w:w="3505" w:type="pct"/>
            <w:shd w:val="clear" w:color="auto" w:fill="auto"/>
          </w:tcPr>
          <w:p w14:paraId="0DFE8A0C" w14:textId="77777777" w:rsidR="001C74CF" w:rsidRPr="00367C78" w:rsidRDefault="001C74CF" w:rsidP="00056783">
            <w:pPr>
              <w:pStyle w:val="ENoteTableText"/>
            </w:pPr>
          </w:p>
        </w:tc>
      </w:tr>
      <w:tr w:rsidR="00704490" w:rsidRPr="00367C78" w14:paraId="1320F25A" w14:textId="77777777" w:rsidTr="001E3C34">
        <w:trPr>
          <w:cantSplit/>
        </w:trPr>
        <w:tc>
          <w:tcPr>
            <w:tcW w:w="1495" w:type="pct"/>
            <w:shd w:val="clear" w:color="auto" w:fill="auto"/>
          </w:tcPr>
          <w:p w14:paraId="778E2350" w14:textId="77777777" w:rsidR="00704490" w:rsidRPr="00367C78" w:rsidRDefault="00704490" w:rsidP="00DA0C58">
            <w:pPr>
              <w:pStyle w:val="ENoteTableText"/>
              <w:tabs>
                <w:tab w:val="center" w:leader="dot" w:pos="2268"/>
              </w:tabs>
            </w:pPr>
            <w:r w:rsidRPr="00367C78">
              <w:t>c 2.4</w:t>
            </w:r>
            <w:r w:rsidRPr="00367C78">
              <w:tab/>
            </w:r>
          </w:p>
        </w:tc>
        <w:tc>
          <w:tcPr>
            <w:tcW w:w="3505" w:type="pct"/>
            <w:shd w:val="clear" w:color="auto" w:fill="auto"/>
          </w:tcPr>
          <w:p w14:paraId="22EDAD60" w14:textId="77777777" w:rsidR="00704490" w:rsidRPr="00367C78" w:rsidRDefault="00704490" w:rsidP="00056783">
            <w:pPr>
              <w:pStyle w:val="ENoteTableText"/>
            </w:pPr>
            <w:r w:rsidRPr="00367C78">
              <w:t>am F2019L01660</w:t>
            </w:r>
          </w:p>
        </w:tc>
      </w:tr>
      <w:tr w:rsidR="00CD3EB9" w:rsidRPr="00367C78" w14:paraId="73EAC08A" w14:textId="77777777" w:rsidTr="001E3C34">
        <w:trPr>
          <w:cantSplit/>
        </w:trPr>
        <w:tc>
          <w:tcPr>
            <w:tcW w:w="1495" w:type="pct"/>
            <w:shd w:val="clear" w:color="auto" w:fill="auto"/>
          </w:tcPr>
          <w:p w14:paraId="71FE1C31" w14:textId="52820B37" w:rsidR="00CD3EB9" w:rsidRPr="00367C78" w:rsidRDefault="00EE4119" w:rsidP="00DA0C58">
            <w:pPr>
              <w:pStyle w:val="ENoteTableText"/>
              <w:tabs>
                <w:tab w:val="center" w:leader="dot" w:pos="2268"/>
              </w:tabs>
              <w:rPr>
                <w:b/>
              </w:rPr>
            </w:pPr>
            <w:r w:rsidRPr="00367C78">
              <w:rPr>
                <w:b/>
              </w:rPr>
              <w:t>Part 3</w:t>
            </w:r>
          </w:p>
        </w:tc>
        <w:tc>
          <w:tcPr>
            <w:tcW w:w="3505" w:type="pct"/>
            <w:shd w:val="clear" w:color="auto" w:fill="auto"/>
          </w:tcPr>
          <w:p w14:paraId="3C8C782A" w14:textId="77777777" w:rsidR="00CD3EB9" w:rsidRPr="00367C78" w:rsidRDefault="00CD3EB9" w:rsidP="00056783">
            <w:pPr>
              <w:pStyle w:val="ENoteTableText"/>
            </w:pPr>
          </w:p>
        </w:tc>
      </w:tr>
      <w:tr w:rsidR="00704490" w:rsidRPr="00367C78" w14:paraId="1CCFDE6B" w14:textId="77777777" w:rsidTr="001E3C34">
        <w:trPr>
          <w:cantSplit/>
        </w:trPr>
        <w:tc>
          <w:tcPr>
            <w:tcW w:w="1495" w:type="pct"/>
            <w:shd w:val="clear" w:color="auto" w:fill="auto"/>
          </w:tcPr>
          <w:p w14:paraId="0FE973CF" w14:textId="77777777" w:rsidR="00704490" w:rsidRPr="00367C78" w:rsidRDefault="00704490" w:rsidP="00DA0C58">
            <w:pPr>
              <w:pStyle w:val="ENoteTableText"/>
              <w:tabs>
                <w:tab w:val="center" w:leader="dot" w:pos="2268"/>
              </w:tabs>
            </w:pPr>
            <w:r w:rsidRPr="00367C78">
              <w:t>c 3.1</w:t>
            </w:r>
            <w:r w:rsidRPr="00367C78">
              <w:tab/>
            </w:r>
          </w:p>
        </w:tc>
        <w:tc>
          <w:tcPr>
            <w:tcW w:w="3505" w:type="pct"/>
            <w:shd w:val="clear" w:color="auto" w:fill="auto"/>
          </w:tcPr>
          <w:p w14:paraId="0A0C817A" w14:textId="77777777" w:rsidR="00704490" w:rsidRPr="00367C78" w:rsidRDefault="00704490" w:rsidP="00056783">
            <w:pPr>
              <w:pStyle w:val="ENoteTableText"/>
            </w:pPr>
            <w:r w:rsidRPr="00367C78">
              <w:t>am F2019L01660; F2021L01474</w:t>
            </w:r>
          </w:p>
        </w:tc>
      </w:tr>
      <w:tr w:rsidR="00704490" w:rsidRPr="00367C78" w14:paraId="7F1B56CA" w14:textId="77777777" w:rsidTr="001E3C34">
        <w:trPr>
          <w:cantSplit/>
        </w:trPr>
        <w:tc>
          <w:tcPr>
            <w:tcW w:w="1495" w:type="pct"/>
            <w:shd w:val="clear" w:color="auto" w:fill="auto"/>
          </w:tcPr>
          <w:p w14:paraId="6D947214" w14:textId="77777777" w:rsidR="00704490" w:rsidRPr="00367C78" w:rsidRDefault="00704490" w:rsidP="00DA0C58">
            <w:pPr>
              <w:pStyle w:val="ENoteTableText"/>
              <w:tabs>
                <w:tab w:val="center" w:leader="dot" w:pos="2268"/>
              </w:tabs>
            </w:pPr>
            <w:r w:rsidRPr="00367C78">
              <w:t>c 3.2</w:t>
            </w:r>
            <w:r w:rsidRPr="00367C78">
              <w:tab/>
            </w:r>
          </w:p>
        </w:tc>
        <w:tc>
          <w:tcPr>
            <w:tcW w:w="3505" w:type="pct"/>
            <w:shd w:val="clear" w:color="auto" w:fill="auto"/>
          </w:tcPr>
          <w:p w14:paraId="72E966D8" w14:textId="77777777" w:rsidR="00704490" w:rsidRPr="00367C78" w:rsidRDefault="00704490" w:rsidP="00056783">
            <w:pPr>
              <w:pStyle w:val="ENoteTableText"/>
            </w:pPr>
            <w:r w:rsidRPr="00367C78">
              <w:t>am F2019L01660; F2021L01474</w:t>
            </w:r>
          </w:p>
        </w:tc>
      </w:tr>
      <w:tr w:rsidR="00704490" w:rsidRPr="00367C78" w14:paraId="0B9E8984" w14:textId="77777777" w:rsidTr="001E3C34">
        <w:trPr>
          <w:cantSplit/>
        </w:trPr>
        <w:tc>
          <w:tcPr>
            <w:tcW w:w="1495" w:type="pct"/>
            <w:shd w:val="clear" w:color="auto" w:fill="auto"/>
          </w:tcPr>
          <w:p w14:paraId="56DD79FE" w14:textId="77777777" w:rsidR="00704490" w:rsidRPr="00367C78" w:rsidRDefault="00704490" w:rsidP="00DA0C58">
            <w:pPr>
              <w:pStyle w:val="ENoteTableText"/>
              <w:tabs>
                <w:tab w:val="center" w:leader="dot" w:pos="2268"/>
              </w:tabs>
            </w:pPr>
            <w:r w:rsidRPr="00367C78">
              <w:t>c 3.3</w:t>
            </w:r>
            <w:r w:rsidRPr="00367C78">
              <w:tab/>
            </w:r>
          </w:p>
        </w:tc>
        <w:tc>
          <w:tcPr>
            <w:tcW w:w="3505" w:type="pct"/>
            <w:shd w:val="clear" w:color="auto" w:fill="auto"/>
          </w:tcPr>
          <w:p w14:paraId="099DF3CC" w14:textId="77777777" w:rsidR="00704490" w:rsidRPr="00367C78" w:rsidRDefault="00704490" w:rsidP="00056783">
            <w:pPr>
              <w:pStyle w:val="ENoteTableText"/>
            </w:pPr>
            <w:r w:rsidRPr="00367C78">
              <w:t>am F2019L01660</w:t>
            </w:r>
          </w:p>
        </w:tc>
      </w:tr>
      <w:tr w:rsidR="006C1481" w:rsidRPr="00367C78" w14:paraId="4E845237" w14:textId="77777777" w:rsidTr="001E3C34">
        <w:trPr>
          <w:cantSplit/>
        </w:trPr>
        <w:tc>
          <w:tcPr>
            <w:tcW w:w="1495" w:type="pct"/>
            <w:shd w:val="clear" w:color="auto" w:fill="auto"/>
          </w:tcPr>
          <w:p w14:paraId="5C0E4D77" w14:textId="77777777" w:rsidR="006C1481" w:rsidRPr="00367C78" w:rsidRDefault="006C1481" w:rsidP="00DA0C58">
            <w:pPr>
              <w:pStyle w:val="ENoteTableText"/>
              <w:tabs>
                <w:tab w:val="center" w:leader="dot" w:pos="2268"/>
              </w:tabs>
            </w:pPr>
            <w:r w:rsidRPr="00367C78">
              <w:t>c 3.4</w:t>
            </w:r>
            <w:r w:rsidRPr="00367C78">
              <w:tab/>
            </w:r>
          </w:p>
        </w:tc>
        <w:tc>
          <w:tcPr>
            <w:tcW w:w="3505" w:type="pct"/>
            <w:shd w:val="clear" w:color="auto" w:fill="auto"/>
          </w:tcPr>
          <w:p w14:paraId="2BBEB722" w14:textId="77777777" w:rsidR="006C1481" w:rsidRPr="00367C78" w:rsidRDefault="006C1481" w:rsidP="00056783">
            <w:pPr>
              <w:pStyle w:val="ENoteTableText"/>
            </w:pPr>
            <w:r w:rsidRPr="00367C78">
              <w:t>am No 146, 2012</w:t>
            </w:r>
            <w:r w:rsidR="00704490" w:rsidRPr="00367C78">
              <w:t>; No 46, 2015; F2017L01692; F2019L01660; F2021L01474</w:t>
            </w:r>
          </w:p>
        </w:tc>
      </w:tr>
      <w:tr w:rsidR="00CD3EB9" w:rsidRPr="00367C78" w14:paraId="7C23DC8F" w14:textId="77777777" w:rsidTr="001E3C34">
        <w:trPr>
          <w:cantSplit/>
        </w:trPr>
        <w:tc>
          <w:tcPr>
            <w:tcW w:w="1495" w:type="pct"/>
            <w:shd w:val="clear" w:color="auto" w:fill="auto"/>
          </w:tcPr>
          <w:p w14:paraId="4552F108" w14:textId="4B26032C" w:rsidR="00CD3EB9" w:rsidRPr="00367C78" w:rsidRDefault="00EE4119" w:rsidP="00DA0C58">
            <w:pPr>
              <w:pStyle w:val="ENoteTableText"/>
              <w:tabs>
                <w:tab w:val="center" w:leader="dot" w:pos="2268"/>
              </w:tabs>
              <w:rPr>
                <w:b/>
              </w:rPr>
            </w:pPr>
            <w:r w:rsidRPr="00367C78">
              <w:rPr>
                <w:b/>
              </w:rPr>
              <w:t>Part 4</w:t>
            </w:r>
          </w:p>
        </w:tc>
        <w:tc>
          <w:tcPr>
            <w:tcW w:w="3505" w:type="pct"/>
            <w:shd w:val="clear" w:color="auto" w:fill="auto"/>
          </w:tcPr>
          <w:p w14:paraId="19F58CB6" w14:textId="77777777" w:rsidR="00CD3EB9" w:rsidRPr="00367C78" w:rsidRDefault="00CD3EB9" w:rsidP="00056783">
            <w:pPr>
              <w:pStyle w:val="ENoteTableText"/>
            </w:pPr>
          </w:p>
        </w:tc>
      </w:tr>
      <w:tr w:rsidR="00704490" w:rsidRPr="00367C78" w14:paraId="20C32A4D" w14:textId="77777777" w:rsidTr="001E3C34">
        <w:trPr>
          <w:cantSplit/>
        </w:trPr>
        <w:tc>
          <w:tcPr>
            <w:tcW w:w="1495" w:type="pct"/>
            <w:shd w:val="clear" w:color="auto" w:fill="auto"/>
          </w:tcPr>
          <w:p w14:paraId="06D14DDE" w14:textId="77777777" w:rsidR="00704490" w:rsidRPr="00367C78" w:rsidRDefault="00704490" w:rsidP="00DA0C58">
            <w:pPr>
              <w:pStyle w:val="ENoteTableText"/>
              <w:tabs>
                <w:tab w:val="center" w:leader="dot" w:pos="2268"/>
              </w:tabs>
            </w:pPr>
            <w:r w:rsidRPr="00367C78">
              <w:t>c 4.2</w:t>
            </w:r>
            <w:r w:rsidRPr="00367C78">
              <w:tab/>
            </w:r>
          </w:p>
        </w:tc>
        <w:tc>
          <w:tcPr>
            <w:tcW w:w="3505" w:type="pct"/>
            <w:shd w:val="clear" w:color="auto" w:fill="auto"/>
          </w:tcPr>
          <w:p w14:paraId="26A4F120" w14:textId="77777777" w:rsidR="00704490" w:rsidRPr="00367C78" w:rsidRDefault="00704490" w:rsidP="00056783">
            <w:pPr>
              <w:pStyle w:val="ENoteTableText"/>
            </w:pPr>
            <w:r w:rsidRPr="00367C78">
              <w:t>am F2019L01660</w:t>
            </w:r>
          </w:p>
        </w:tc>
      </w:tr>
      <w:tr w:rsidR="00793D9C" w:rsidRPr="00367C78" w14:paraId="3E0109D3" w14:textId="77777777" w:rsidTr="001E3C34">
        <w:trPr>
          <w:cantSplit/>
        </w:trPr>
        <w:tc>
          <w:tcPr>
            <w:tcW w:w="1495" w:type="pct"/>
            <w:shd w:val="clear" w:color="auto" w:fill="auto"/>
          </w:tcPr>
          <w:p w14:paraId="7A3A7EFF" w14:textId="77777777" w:rsidR="00793D9C" w:rsidRPr="00367C78" w:rsidRDefault="00793D9C" w:rsidP="00DA0C58">
            <w:pPr>
              <w:pStyle w:val="ENoteTableText"/>
              <w:tabs>
                <w:tab w:val="center" w:leader="dot" w:pos="2268"/>
              </w:tabs>
            </w:pPr>
            <w:r w:rsidRPr="00367C78">
              <w:t>c 4.3</w:t>
            </w:r>
            <w:r w:rsidRPr="00367C78">
              <w:tab/>
            </w:r>
          </w:p>
        </w:tc>
        <w:tc>
          <w:tcPr>
            <w:tcW w:w="3505" w:type="pct"/>
            <w:shd w:val="clear" w:color="auto" w:fill="auto"/>
          </w:tcPr>
          <w:p w14:paraId="3126F13A" w14:textId="77777777" w:rsidR="00793D9C" w:rsidRPr="00367C78" w:rsidRDefault="00793D9C" w:rsidP="00056783">
            <w:pPr>
              <w:pStyle w:val="ENoteTableText"/>
            </w:pPr>
            <w:r w:rsidRPr="00367C78">
              <w:t>ed C32</w:t>
            </w:r>
          </w:p>
        </w:tc>
      </w:tr>
      <w:tr w:rsidR="005F6CA8" w:rsidRPr="00367C78" w14:paraId="1BE0D509" w14:textId="77777777" w:rsidTr="001E3C34">
        <w:trPr>
          <w:cantSplit/>
        </w:trPr>
        <w:tc>
          <w:tcPr>
            <w:tcW w:w="1495" w:type="pct"/>
            <w:shd w:val="clear" w:color="auto" w:fill="auto"/>
          </w:tcPr>
          <w:p w14:paraId="48E2AFA1" w14:textId="77777777" w:rsidR="005F6CA8" w:rsidRPr="00367C78" w:rsidRDefault="005F6CA8" w:rsidP="00DA0C58">
            <w:pPr>
              <w:pStyle w:val="ENoteTableText"/>
              <w:tabs>
                <w:tab w:val="center" w:leader="dot" w:pos="2268"/>
              </w:tabs>
            </w:pPr>
            <w:r w:rsidRPr="00367C78">
              <w:t>c 4.5</w:t>
            </w:r>
            <w:r w:rsidRPr="00367C78">
              <w:tab/>
            </w:r>
          </w:p>
        </w:tc>
        <w:tc>
          <w:tcPr>
            <w:tcW w:w="3505" w:type="pct"/>
            <w:shd w:val="clear" w:color="auto" w:fill="auto"/>
          </w:tcPr>
          <w:p w14:paraId="3B78945F" w14:textId="77777777" w:rsidR="005F6CA8" w:rsidRPr="00367C78" w:rsidRDefault="005F6CA8" w:rsidP="00056783">
            <w:pPr>
              <w:pStyle w:val="ENoteTableText"/>
            </w:pPr>
            <w:r w:rsidRPr="00367C78">
              <w:t>ad F2019L01660</w:t>
            </w:r>
          </w:p>
        </w:tc>
      </w:tr>
      <w:tr w:rsidR="005F6CA8" w:rsidRPr="00367C78" w14:paraId="522B90F6" w14:textId="77777777" w:rsidTr="001E3C34">
        <w:trPr>
          <w:cantSplit/>
        </w:trPr>
        <w:tc>
          <w:tcPr>
            <w:tcW w:w="1495" w:type="pct"/>
            <w:shd w:val="clear" w:color="auto" w:fill="auto"/>
          </w:tcPr>
          <w:p w14:paraId="1B59698D" w14:textId="77777777" w:rsidR="005F6CA8" w:rsidRPr="00367C78" w:rsidRDefault="005F6CA8" w:rsidP="00DA0C58">
            <w:pPr>
              <w:pStyle w:val="ENoteTableText"/>
              <w:tabs>
                <w:tab w:val="center" w:leader="dot" w:pos="2268"/>
              </w:tabs>
            </w:pPr>
            <w:r w:rsidRPr="00367C78">
              <w:t>c 4.6</w:t>
            </w:r>
            <w:r w:rsidRPr="00367C78">
              <w:tab/>
            </w:r>
          </w:p>
        </w:tc>
        <w:tc>
          <w:tcPr>
            <w:tcW w:w="3505" w:type="pct"/>
            <w:shd w:val="clear" w:color="auto" w:fill="auto"/>
          </w:tcPr>
          <w:p w14:paraId="5033114D" w14:textId="77777777" w:rsidR="005F6CA8" w:rsidRPr="00367C78" w:rsidRDefault="005F6CA8" w:rsidP="00056783">
            <w:pPr>
              <w:pStyle w:val="ENoteTableText"/>
            </w:pPr>
            <w:r w:rsidRPr="00367C78">
              <w:t>ad F2019L01660</w:t>
            </w:r>
          </w:p>
        </w:tc>
      </w:tr>
      <w:tr w:rsidR="005F6CA8" w:rsidRPr="00367C78" w14:paraId="1C323025" w14:textId="77777777" w:rsidTr="001E3C34">
        <w:trPr>
          <w:cantSplit/>
        </w:trPr>
        <w:tc>
          <w:tcPr>
            <w:tcW w:w="1495" w:type="pct"/>
            <w:shd w:val="clear" w:color="auto" w:fill="auto"/>
          </w:tcPr>
          <w:p w14:paraId="6C650CF9" w14:textId="77777777" w:rsidR="005F6CA8" w:rsidRPr="00367C78" w:rsidRDefault="005F6CA8" w:rsidP="00DA0C58">
            <w:pPr>
              <w:pStyle w:val="ENoteTableText"/>
              <w:tabs>
                <w:tab w:val="center" w:leader="dot" w:pos="2268"/>
              </w:tabs>
            </w:pPr>
            <w:r w:rsidRPr="00367C78">
              <w:t>c 4.7</w:t>
            </w:r>
            <w:r w:rsidRPr="00367C78">
              <w:tab/>
            </w:r>
          </w:p>
        </w:tc>
        <w:tc>
          <w:tcPr>
            <w:tcW w:w="3505" w:type="pct"/>
            <w:shd w:val="clear" w:color="auto" w:fill="auto"/>
          </w:tcPr>
          <w:p w14:paraId="7BAFA3F7" w14:textId="77777777" w:rsidR="005F6CA8" w:rsidRPr="00367C78" w:rsidRDefault="005F6CA8" w:rsidP="00056783">
            <w:pPr>
              <w:pStyle w:val="ENoteTableText"/>
            </w:pPr>
            <w:r w:rsidRPr="00367C78">
              <w:t>ad F2019L01660</w:t>
            </w:r>
          </w:p>
        </w:tc>
      </w:tr>
      <w:tr w:rsidR="005F6CA8" w:rsidRPr="00367C78" w14:paraId="7B8966F5" w14:textId="77777777" w:rsidTr="001E3C34">
        <w:trPr>
          <w:cantSplit/>
        </w:trPr>
        <w:tc>
          <w:tcPr>
            <w:tcW w:w="1495" w:type="pct"/>
            <w:shd w:val="clear" w:color="auto" w:fill="auto"/>
          </w:tcPr>
          <w:p w14:paraId="4C6DC732" w14:textId="77777777" w:rsidR="005F6CA8" w:rsidRPr="00367C78" w:rsidRDefault="005F6CA8" w:rsidP="00DA0C58">
            <w:pPr>
              <w:pStyle w:val="ENoteTableText"/>
              <w:tabs>
                <w:tab w:val="center" w:leader="dot" w:pos="2268"/>
              </w:tabs>
            </w:pPr>
            <w:r w:rsidRPr="00367C78">
              <w:t>c 4.8</w:t>
            </w:r>
            <w:r w:rsidRPr="00367C78">
              <w:tab/>
            </w:r>
          </w:p>
        </w:tc>
        <w:tc>
          <w:tcPr>
            <w:tcW w:w="3505" w:type="pct"/>
            <w:shd w:val="clear" w:color="auto" w:fill="auto"/>
          </w:tcPr>
          <w:p w14:paraId="2A7F9525" w14:textId="77777777" w:rsidR="005F6CA8" w:rsidRPr="00367C78" w:rsidRDefault="005F6CA8" w:rsidP="00056783">
            <w:pPr>
              <w:pStyle w:val="ENoteTableText"/>
            </w:pPr>
            <w:r w:rsidRPr="00367C78">
              <w:t>ad F2019L01660</w:t>
            </w:r>
          </w:p>
        </w:tc>
      </w:tr>
      <w:tr w:rsidR="00CD3EB9" w:rsidRPr="00367C78" w14:paraId="5B822640" w14:textId="77777777" w:rsidTr="001E3C34">
        <w:trPr>
          <w:cantSplit/>
        </w:trPr>
        <w:tc>
          <w:tcPr>
            <w:tcW w:w="1495" w:type="pct"/>
            <w:shd w:val="clear" w:color="auto" w:fill="auto"/>
          </w:tcPr>
          <w:p w14:paraId="613FBFE2" w14:textId="688FF777" w:rsidR="00CD3EB9" w:rsidRPr="00367C78" w:rsidRDefault="00EE4119" w:rsidP="00DA0C58">
            <w:pPr>
              <w:pStyle w:val="ENoteTableText"/>
              <w:tabs>
                <w:tab w:val="center" w:leader="dot" w:pos="2268"/>
              </w:tabs>
              <w:rPr>
                <w:b/>
              </w:rPr>
            </w:pPr>
            <w:r w:rsidRPr="00367C78">
              <w:rPr>
                <w:b/>
              </w:rPr>
              <w:t>Part 5</w:t>
            </w:r>
          </w:p>
        </w:tc>
        <w:tc>
          <w:tcPr>
            <w:tcW w:w="3505" w:type="pct"/>
            <w:shd w:val="clear" w:color="auto" w:fill="auto"/>
          </w:tcPr>
          <w:p w14:paraId="65B13D1B" w14:textId="77777777" w:rsidR="00CD3EB9" w:rsidRPr="00367C78" w:rsidRDefault="00CD3EB9" w:rsidP="00056783">
            <w:pPr>
              <w:pStyle w:val="ENoteTableText"/>
            </w:pPr>
          </w:p>
        </w:tc>
      </w:tr>
      <w:tr w:rsidR="005F6CA8" w:rsidRPr="00367C78" w14:paraId="24E1E4B7" w14:textId="77777777" w:rsidTr="001E3C34">
        <w:trPr>
          <w:cantSplit/>
        </w:trPr>
        <w:tc>
          <w:tcPr>
            <w:tcW w:w="1495" w:type="pct"/>
            <w:shd w:val="clear" w:color="auto" w:fill="auto"/>
          </w:tcPr>
          <w:p w14:paraId="2B023F3E" w14:textId="77777777" w:rsidR="005F6CA8" w:rsidRPr="00367C78" w:rsidRDefault="005F6CA8" w:rsidP="00DA0C58">
            <w:pPr>
              <w:pStyle w:val="ENoteTableText"/>
              <w:tabs>
                <w:tab w:val="center" w:leader="dot" w:pos="2268"/>
              </w:tabs>
            </w:pPr>
            <w:r w:rsidRPr="00367C78">
              <w:t>c 5.4</w:t>
            </w:r>
            <w:r w:rsidR="008E4080" w:rsidRPr="00367C78">
              <w:tab/>
            </w:r>
          </w:p>
        </w:tc>
        <w:tc>
          <w:tcPr>
            <w:tcW w:w="3505" w:type="pct"/>
            <w:shd w:val="clear" w:color="auto" w:fill="auto"/>
          </w:tcPr>
          <w:p w14:paraId="1040E6C6" w14:textId="77777777" w:rsidR="005F6CA8" w:rsidRPr="00367C78" w:rsidRDefault="005F6CA8" w:rsidP="00056783">
            <w:pPr>
              <w:pStyle w:val="ENoteTableText"/>
            </w:pPr>
            <w:r w:rsidRPr="00367C78">
              <w:t>rs F2019L01660</w:t>
            </w:r>
          </w:p>
        </w:tc>
      </w:tr>
      <w:tr w:rsidR="00754D8C" w:rsidRPr="00367C78" w14:paraId="6D3300D7" w14:textId="77777777" w:rsidTr="001E3C34">
        <w:trPr>
          <w:cantSplit/>
        </w:trPr>
        <w:tc>
          <w:tcPr>
            <w:tcW w:w="1495" w:type="pct"/>
            <w:shd w:val="clear" w:color="auto" w:fill="auto"/>
          </w:tcPr>
          <w:p w14:paraId="7F2170B2" w14:textId="12BBE9C1" w:rsidR="00754D8C" w:rsidRPr="00367C78" w:rsidRDefault="00F62706" w:rsidP="00DA0C58">
            <w:pPr>
              <w:pStyle w:val="ENoteTableText"/>
              <w:tabs>
                <w:tab w:val="center" w:leader="dot" w:pos="2268"/>
              </w:tabs>
            </w:pPr>
            <w:r>
              <w:t>c 5.5</w:t>
            </w:r>
            <w:r w:rsidR="002D3EFE">
              <w:tab/>
            </w:r>
          </w:p>
        </w:tc>
        <w:tc>
          <w:tcPr>
            <w:tcW w:w="3505" w:type="pct"/>
            <w:shd w:val="clear" w:color="auto" w:fill="auto"/>
          </w:tcPr>
          <w:p w14:paraId="40ED5DC4" w14:textId="34C3C20E" w:rsidR="00754D8C" w:rsidRPr="00367C78" w:rsidRDefault="00F62706" w:rsidP="00056783">
            <w:pPr>
              <w:pStyle w:val="ENoteTableText"/>
            </w:pPr>
            <w:r>
              <w:t xml:space="preserve">rs </w:t>
            </w:r>
            <w:r w:rsidRPr="00641081">
              <w:t>F2024L00686</w:t>
            </w:r>
          </w:p>
        </w:tc>
      </w:tr>
      <w:tr w:rsidR="00704490" w:rsidRPr="00367C78" w14:paraId="1E33C71D" w14:textId="77777777" w:rsidTr="001E3C34">
        <w:trPr>
          <w:cantSplit/>
        </w:trPr>
        <w:tc>
          <w:tcPr>
            <w:tcW w:w="1495" w:type="pct"/>
            <w:shd w:val="clear" w:color="auto" w:fill="auto"/>
          </w:tcPr>
          <w:p w14:paraId="09100F75" w14:textId="77777777" w:rsidR="00704490" w:rsidRPr="00367C78" w:rsidRDefault="00704490" w:rsidP="00DA0C58">
            <w:pPr>
              <w:pStyle w:val="ENoteTableText"/>
              <w:tabs>
                <w:tab w:val="center" w:leader="dot" w:pos="2268"/>
              </w:tabs>
            </w:pPr>
            <w:r w:rsidRPr="00367C78">
              <w:t>c 5.7</w:t>
            </w:r>
            <w:r w:rsidRPr="00367C78">
              <w:tab/>
            </w:r>
          </w:p>
        </w:tc>
        <w:tc>
          <w:tcPr>
            <w:tcW w:w="3505" w:type="pct"/>
            <w:shd w:val="clear" w:color="auto" w:fill="auto"/>
          </w:tcPr>
          <w:p w14:paraId="482DC037" w14:textId="77777777" w:rsidR="00704490" w:rsidRPr="00367C78" w:rsidRDefault="00704490" w:rsidP="00056783">
            <w:pPr>
              <w:pStyle w:val="ENoteTableText"/>
            </w:pPr>
            <w:r w:rsidRPr="00367C78">
              <w:t>am F2019L01660</w:t>
            </w:r>
          </w:p>
        </w:tc>
      </w:tr>
      <w:tr w:rsidR="006C1481" w:rsidRPr="00367C78" w14:paraId="4868A57C" w14:textId="77777777" w:rsidTr="001E3C34">
        <w:trPr>
          <w:cantSplit/>
        </w:trPr>
        <w:tc>
          <w:tcPr>
            <w:tcW w:w="1495" w:type="pct"/>
            <w:shd w:val="clear" w:color="auto" w:fill="auto"/>
          </w:tcPr>
          <w:p w14:paraId="436A61CD" w14:textId="77777777" w:rsidR="006C1481" w:rsidRPr="00367C78" w:rsidRDefault="006C1481" w:rsidP="00DA0C58">
            <w:pPr>
              <w:pStyle w:val="ENoteTableText"/>
              <w:tabs>
                <w:tab w:val="center" w:leader="dot" w:pos="2268"/>
              </w:tabs>
            </w:pPr>
            <w:r w:rsidRPr="00367C78">
              <w:t>c 5.8</w:t>
            </w:r>
            <w:r w:rsidRPr="00367C78">
              <w:tab/>
            </w:r>
          </w:p>
        </w:tc>
        <w:tc>
          <w:tcPr>
            <w:tcW w:w="3505" w:type="pct"/>
            <w:shd w:val="clear" w:color="auto" w:fill="auto"/>
          </w:tcPr>
          <w:p w14:paraId="6336CD23" w14:textId="77777777" w:rsidR="006C1481" w:rsidRPr="00367C78" w:rsidRDefault="006C1481" w:rsidP="00056783">
            <w:pPr>
              <w:pStyle w:val="ENoteTableText"/>
            </w:pPr>
            <w:r w:rsidRPr="00367C78">
              <w:t>am No 25, 2010</w:t>
            </w:r>
          </w:p>
        </w:tc>
      </w:tr>
      <w:tr w:rsidR="00704490" w:rsidRPr="00367C78" w14:paraId="7F445961" w14:textId="77777777" w:rsidTr="001E3C34">
        <w:trPr>
          <w:cantSplit/>
        </w:trPr>
        <w:tc>
          <w:tcPr>
            <w:tcW w:w="1495" w:type="pct"/>
            <w:shd w:val="clear" w:color="auto" w:fill="auto"/>
          </w:tcPr>
          <w:p w14:paraId="71A163DB" w14:textId="77777777" w:rsidR="00704490" w:rsidRPr="00367C78" w:rsidRDefault="00704490" w:rsidP="00DA0C58">
            <w:pPr>
              <w:pStyle w:val="ENoteTableText"/>
              <w:tabs>
                <w:tab w:val="center" w:leader="dot" w:pos="2268"/>
              </w:tabs>
            </w:pPr>
            <w:r w:rsidRPr="00367C78">
              <w:t>c 5.10</w:t>
            </w:r>
            <w:r w:rsidRPr="00367C78">
              <w:tab/>
            </w:r>
          </w:p>
        </w:tc>
        <w:tc>
          <w:tcPr>
            <w:tcW w:w="3505" w:type="pct"/>
            <w:shd w:val="clear" w:color="auto" w:fill="auto"/>
          </w:tcPr>
          <w:p w14:paraId="5780B248" w14:textId="77777777" w:rsidR="00704490" w:rsidRPr="00367C78" w:rsidRDefault="00704490" w:rsidP="00056783">
            <w:pPr>
              <w:pStyle w:val="ENoteTableText"/>
            </w:pPr>
            <w:r w:rsidRPr="00367C78">
              <w:t>ad F2021L01474</w:t>
            </w:r>
          </w:p>
        </w:tc>
      </w:tr>
      <w:tr w:rsidR="00704490" w:rsidRPr="00367C78" w14:paraId="61F45837" w14:textId="77777777" w:rsidTr="001E3C34">
        <w:trPr>
          <w:cantSplit/>
        </w:trPr>
        <w:tc>
          <w:tcPr>
            <w:tcW w:w="1495" w:type="pct"/>
            <w:shd w:val="clear" w:color="auto" w:fill="auto"/>
          </w:tcPr>
          <w:p w14:paraId="7C25EDA6" w14:textId="77777777" w:rsidR="00704490" w:rsidRPr="00367C78" w:rsidRDefault="00704490" w:rsidP="00DA0C58">
            <w:pPr>
              <w:pStyle w:val="ENoteTableText"/>
              <w:tabs>
                <w:tab w:val="center" w:leader="dot" w:pos="2268"/>
              </w:tabs>
            </w:pPr>
            <w:r w:rsidRPr="00367C78">
              <w:t>c 5.11</w:t>
            </w:r>
            <w:r w:rsidRPr="00367C78">
              <w:tab/>
            </w:r>
          </w:p>
        </w:tc>
        <w:tc>
          <w:tcPr>
            <w:tcW w:w="3505" w:type="pct"/>
            <w:shd w:val="clear" w:color="auto" w:fill="auto"/>
          </w:tcPr>
          <w:p w14:paraId="561AEC9E" w14:textId="77777777" w:rsidR="00704490" w:rsidRPr="00367C78" w:rsidRDefault="00704490" w:rsidP="00056783">
            <w:pPr>
              <w:pStyle w:val="ENoteTableText"/>
            </w:pPr>
            <w:r w:rsidRPr="00367C78">
              <w:t>ad F2021L01474</w:t>
            </w:r>
          </w:p>
        </w:tc>
      </w:tr>
      <w:tr w:rsidR="00205EFA" w:rsidRPr="00367C78" w14:paraId="7738ECA3" w14:textId="77777777" w:rsidTr="001E3C34">
        <w:trPr>
          <w:cantSplit/>
        </w:trPr>
        <w:tc>
          <w:tcPr>
            <w:tcW w:w="1495" w:type="pct"/>
            <w:shd w:val="clear" w:color="auto" w:fill="auto"/>
          </w:tcPr>
          <w:p w14:paraId="75E9289E" w14:textId="6001756A" w:rsidR="00205EFA" w:rsidRPr="00367C78" w:rsidRDefault="00EE4119" w:rsidP="006D1E60">
            <w:pPr>
              <w:pStyle w:val="ENoteTableText"/>
            </w:pPr>
            <w:r w:rsidRPr="00367C78">
              <w:rPr>
                <w:b/>
              </w:rPr>
              <w:t>Schedule 2</w:t>
            </w:r>
            <w:r w:rsidR="00205EFA" w:rsidRPr="00367C78">
              <w:rPr>
                <w:b/>
              </w:rPr>
              <w:t>A</w:t>
            </w:r>
          </w:p>
        </w:tc>
        <w:tc>
          <w:tcPr>
            <w:tcW w:w="3505" w:type="pct"/>
            <w:shd w:val="clear" w:color="auto" w:fill="auto"/>
          </w:tcPr>
          <w:p w14:paraId="0CC83228" w14:textId="77777777" w:rsidR="00205EFA" w:rsidRPr="00367C78" w:rsidRDefault="00205EFA" w:rsidP="006D1E60">
            <w:pPr>
              <w:pStyle w:val="ENoteTableText"/>
            </w:pPr>
          </w:p>
        </w:tc>
      </w:tr>
      <w:tr w:rsidR="00205EFA" w:rsidRPr="00367C78" w14:paraId="5FFEA4A7" w14:textId="77777777" w:rsidTr="001E3C34">
        <w:trPr>
          <w:cantSplit/>
        </w:trPr>
        <w:tc>
          <w:tcPr>
            <w:tcW w:w="1495" w:type="pct"/>
            <w:shd w:val="clear" w:color="auto" w:fill="auto"/>
          </w:tcPr>
          <w:p w14:paraId="5DDB2DB0" w14:textId="7C1D0147" w:rsidR="00205EFA" w:rsidRPr="00367C78" w:rsidRDefault="00EE4119" w:rsidP="00DA0C58">
            <w:pPr>
              <w:pStyle w:val="ENoteTableText"/>
              <w:tabs>
                <w:tab w:val="center" w:leader="dot" w:pos="2268"/>
              </w:tabs>
            </w:pPr>
            <w:r w:rsidRPr="00367C78">
              <w:t>Schedule 2</w:t>
            </w:r>
            <w:r w:rsidR="00205EFA" w:rsidRPr="00367C78">
              <w:t>A</w:t>
            </w:r>
            <w:r w:rsidR="00205EFA" w:rsidRPr="00367C78">
              <w:tab/>
            </w:r>
          </w:p>
        </w:tc>
        <w:tc>
          <w:tcPr>
            <w:tcW w:w="3505" w:type="pct"/>
            <w:shd w:val="clear" w:color="auto" w:fill="auto"/>
          </w:tcPr>
          <w:p w14:paraId="3C74982C" w14:textId="77777777" w:rsidR="00205EFA" w:rsidRPr="00367C78" w:rsidRDefault="00205EFA" w:rsidP="006D1E60">
            <w:pPr>
              <w:pStyle w:val="ENoteTableText"/>
            </w:pPr>
            <w:r w:rsidRPr="00367C78">
              <w:t>ad No 25, 2010</w:t>
            </w:r>
          </w:p>
        </w:tc>
      </w:tr>
      <w:tr w:rsidR="00205EFA" w:rsidRPr="00367C78" w14:paraId="242AC6BB" w14:textId="77777777" w:rsidTr="001E3C34">
        <w:trPr>
          <w:cantSplit/>
        </w:trPr>
        <w:tc>
          <w:tcPr>
            <w:tcW w:w="1495" w:type="pct"/>
            <w:shd w:val="clear" w:color="auto" w:fill="auto"/>
          </w:tcPr>
          <w:p w14:paraId="46FF7E3F" w14:textId="77777777" w:rsidR="00205EFA" w:rsidRPr="00367C78" w:rsidRDefault="00205EFA" w:rsidP="00DA0C58">
            <w:pPr>
              <w:pStyle w:val="ENoteTableText"/>
              <w:tabs>
                <w:tab w:val="center" w:leader="dot" w:pos="2268"/>
              </w:tabs>
            </w:pPr>
          </w:p>
        </w:tc>
        <w:tc>
          <w:tcPr>
            <w:tcW w:w="3505" w:type="pct"/>
            <w:shd w:val="clear" w:color="auto" w:fill="auto"/>
          </w:tcPr>
          <w:p w14:paraId="529B2016" w14:textId="77777777" w:rsidR="00205EFA" w:rsidRPr="00367C78" w:rsidRDefault="00205EFA" w:rsidP="006D1E60">
            <w:pPr>
              <w:pStyle w:val="ENoteTableText"/>
            </w:pPr>
            <w:r w:rsidRPr="00367C78">
              <w:t>am F2019L01660</w:t>
            </w:r>
          </w:p>
        </w:tc>
      </w:tr>
      <w:tr w:rsidR="00205EFA" w:rsidRPr="00367C78" w14:paraId="27B44332" w14:textId="77777777" w:rsidTr="001E3C34">
        <w:trPr>
          <w:cantSplit/>
        </w:trPr>
        <w:tc>
          <w:tcPr>
            <w:tcW w:w="1495" w:type="pct"/>
            <w:shd w:val="clear" w:color="auto" w:fill="auto"/>
          </w:tcPr>
          <w:p w14:paraId="1816CC80" w14:textId="77777777" w:rsidR="00205EFA" w:rsidRPr="00367C78" w:rsidRDefault="00205EFA" w:rsidP="00DA0C58">
            <w:pPr>
              <w:pStyle w:val="ENoteTableText"/>
              <w:tabs>
                <w:tab w:val="center" w:leader="dot" w:pos="2268"/>
              </w:tabs>
            </w:pPr>
            <w:r w:rsidRPr="00367C78">
              <w:t>c 1.1</w:t>
            </w:r>
            <w:r w:rsidRPr="00367C78">
              <w:tab/>
            </w:r>
          </w:p>
        </w:tc>
        <w:tc>
          <w:tcPr>
            <w:tcW w:w="3505" w:type="pct"/>
            <w:shd w:val="clear" w:color="auto" w:fill="auto"/>
          </w:tcPr>
          <w:p w14:paraId="3DB018CD" w14:textId="77777777" w:rsidR="00205EFA" w:rsidRPr="00367C78" w:rsidRDefault="00205EFA" w:rsidP="006D1E60">
            <w:pPr>
              <w:pStyle w:val="ENoteTableText"/>
            </w:pPr>
            <w:r w:rsidRPr="00367C78">
              <w:t>ad No 25, 2010</w:t>
            </w:r>
          </w:p>
        </w:tc>
      </w:tr>
      <w:tr w:rsidR="00205EFA" w:rsidRPr="00367C78" w14:paraId="3D5F6BE6" w14:textId="77777777" w:rsidTr="001E3C34">
        <w:trPr>
          <w:cantSplit/>
        </w:trPr>
        <w:tc>
          <w:tcPr>
            <w:tcW w:w="1495" w:type="pct"/>
            <w:shd w:val="clear" w:color="auto" w:fill="auto"/>
          </w:tcPr>
          <w:p w14:paraId="49829D05" w14:textId="77777777" w:rsidR="00205EFA" w:rsidRPr="00367C78" w:rsidRDefault="00205EFA" w:rsidP="00DA0C58">
            <w:pPr>
              <w:pStyle w:val="ENoteTableText"/>
              <w:tabs>
                <w:tab w:val="center" w:leader="dot" w:pos="2268"/>
              </w:tabs>
            </w:pPr>
            <w:r w:rsidRPr="00367C78">
              <w:t>c 1.2</w:t>
            </w:r>
            <w:r w:rsidRPr="00367C78">
              <w:tab/>
            </w:r>
          </w:p>
        </w:tc>
        <w:tc>
          <w:tcPr>
            <w:tcW w:w="3505" w:type="pct"/>
            <w:shd w:val="clear" w:color="auto" w:fill="auto"/>
          </w:tcPr>
          <w:p w14:paraId="32CEAA13" w14:textId="77777777" w:rsidR="00205EFA" w:rsidRPr="00367C78" w:rsidRDefault="00205EFA" w:rsidP="006D1E60">
            <w:pPr>
              <w:pStyle w:val="ENoteTableText"/>
            </w:pPr>
            <w:r w:rsidRPr="00367C78">
              <w:t>ad No 25, 2010</w:t>
            </w:r>
          </w:p>
        </w:tc>
      </w:tr>
      <w:tr w:rsidR="00205EFA" w:rsidRPr="00367C78" w14:paraId="37ABFB63" w14:textId="77777777" w:rsidTr="001E3C34">
        <w:trPr>
          <w:cantSplit/>
        </w:trPr>
        <w:tc>
          <w:tcPr>
            <w:tcW w:w="1495" w:type="pct"/>
            <w:shd w:val="clear" w:color="auto" w:fill="auto"/>
          </w:tcPr>
          <w:p w14:paraId="10BB3DF5" w14:textId="77777777" w:rsidR="00205EFA" w:rsidRPr="00367C78" w:rsidRDefault="00205EFA" w:rsidP="00DA0C58">
            <w:pPr>
              <w:pStyle w:val="ENoteTableText"/>
              <w:tabs>
                <w:tab w:val="center" w:leader="dot" w:pos="2268"/>
              </w:tabs>
            </w:pPr>
            <w:r w:rsidRPr="00367C78">
              <w:t>c 1.3</w:t>
            </w:r>
            <w:r w:rsidRPr="00367C78">
              <w:tab/>
            </w:r>
          </w:p>
        </w:tc>
        <w:tc>
          <w:tcPr>
            <w:tcW w:w="3505" w:type="pct"/>
            <w:shd w:val="clear" w:color="auto" w:fill="auto"/>
          </w:tcPr>
          <w:p w14:paraId="7A44ACF4" w14:textId="77777777" w:rsidR="00205EFA" w:rsidRPr="00367C78" w:rsidRDefault="00205EFA" w:rsidP="006D1E60">
            <w:pPr>
              <w:pStyle w:val="ENoteTableText"/>
            </w:pPr>
            <w:r w:rsidRPr="00367C78">
              <w:t>ad No 25, 2010</w:t>
            </w:r>
          </w:p>
        </w:tc>
      </w:tr>
      <w:tr w:rsidR="00205EFA" w:rsidRPr="00367C78" w14:paraId="68B2105A" w14:textId="77777777" w:rsidTr="001E3C34">
        <w:trPr>
          <w:cantSplit/>
        </w:trPr>
        <w:tc>
          <w:tcPr>
            <w:tcW w:w="1495" w:type="pct"/>
            <w:shd w:val="clear" w:color="auto" w:fill="auto"/>
          </w:tcPr>
          <w:p w14:paraId="5BD7CA6C" w14:textId="77777777" w:rsidR="00205EFA" w:rsidRPr="00367C78" w:rsidRDefault="00205EFA" w:rsidP="00DA0C58">
            <w:pPr>
              <w:pStyle w:val="ENoteTableText"/>
              <w:tabs>
                <w:tab w:val="center" w:leader="dot" w:pos="2268"/>
              </w:tabs>
            </w:pPr>
          </w:p>
        </w:tc>
        <w:tc>
          <w:tcPr>
            <w:tcW w:w="3505" w:type="pct"/>
            <w:shd w:val="clear" w:color="auto" w:fill="auto"/>
          </w:tcPr>
          <w:p w14:paraId="007D79B0" w14:textId="77777777" w:rsidR="00205EFA" w:rsidRPr="00367C78" w:rsidRDefault="00205EFA" w:rsidP="006D1E60">
            <w:pPr>
              <w:pStyle w:val="ENoteTableText"/>
            </w:pPr>
            <w:r w:rsidRPr="00367C78">
              <w:t>am No 188, 2015; F2019L01660</w:t>
            </w:r>
          </w:p>
        </w:tc>
      </w:tr>
      <w:tr w:rsidR="00205EFA" w:rsidRPr="00367C78" w14:paraId="3EE93761" w14:textId="77777777" w:rsidTr="001E3C34">
        <w:trPr>
          <w:cantSplit/>
        </w:trPr>
        <w:tc>
          <w:tcPr>
            <w:tcW w:w="1495" w:type="pct"/>
            <w:shd w:val="clear" w:color="auto" w:fill="auto"/>
          </w:tcPr>
          <w:p w14:paraId="122A4E7A" w14:textId="77777777" w:rsidR="00205EFA" w:rsidRPr="00367C78" w:rsidRDefault="00205EFA" w:rsidP="00A07913">
            <w:pPr>
              <w:pStyle w:val="ENoteTableText"/>
              <w:tabs>
                <w:tab w:val="center" w:leader="dot" w:pos="2268"/>
              </w:tabs>
            </w:pPr>
            <w:r w:rsidRPr="00367C78">
              <w:t>c 1.4</w:t>
            </w:r>
            <w:r w:rsidRPr="00367C78">
              <w:tab/>
            </w:r>
          </w:p>
        </w:tc>
        <w:tc>
          <w:tcPr>
            <w:tcW w:w="3505" w:type="pct"/>
            <w:shd w:val="clear" w:color="auto" w:fill="auto"/>
          </w:tcPr>
          <w:p w14:paraId="7C114DF9" w14:textId="77777777" w:rsidR="00205EFA" w:rsidRPr="00367C78" w:rsidRDefault="00205EFA" w:rsidP="006D1E60">
            <w:pPr>
              <w:pStyle w:val="ENoteTableText"/>
            </w:pPr>
            <w:r w:rsidRPr="00367C78">
              <w:t>ad No 25, 2010</w:t>
            </w:r>
          </w:p>
        </w:tc>
      </w:tr>
      <w:tr w:rsidR="00205EFA" w:rsidRPr="00367C78" w14:paraId="3E1CAC51" w14:textId="77777777" w:rsidTr="001E3C34">
        <w:trPr>
          <w:cantSplit/>
        </w:trPr>
        <w:tc>
          <w:tcPr>
            <w:tcW w:w="1495" w:type="pct"/>
            <w:shd w:val="clear" w:color="auto" w:fill="auto"/>
          </w:tcPr>
          <w:p w14:paraId="13FE49B3" w14:textId="77777777" w:rsidR="00205EFA" w:rsidRPr="00367C78" w:rsidRDefault="00205EFA" w:rsidP="00A07913">
            <w:pPr>
              <w:pStyle w:val="ENoteTableText"/>
              <w:tabs>
                <w:tab w:val="center" w:leader="dot" w:pos="2268"/>
              </w:tabs>
            </w:pPr>
            <w:r w:rsidRPr="00367C78">
              <w:t>c 1.5</w:t>
            </w:r>
            <w:r w:rsidRPr="00367C78">
              <w:tab/>
            </w:r>
          </w:p>
        </w:tc>
        <w:tc>
          <w:tcPr>
            <w:tcW w:w="3505" w:type="pct"/>
            <w:shd w:val="clear" w:color="auto" w:fill="auto"/>
          </w:tcPr>
          <w:p w14:paraId="1D5E1A1E" w14:textId="77777777" w:rsidR="00205EFA" w:rsidRPr="00367C78" w:rsidRDefault="00205EFA" w:rsidP="006D1E60">
            <w:pPr>
              <w:pStyle w:val="ENoteTableText"/>
            </w:pPr>
            <w:r w:rsidRPr="00367C78">
              <w:t>ad No 25, 2010</w:t>
            </w:r>
          </w:p>
        </w:tc>
      </w:tr>
      <w:tr w:rsidR="00205EFA" w:rsidRPr="00367C78" w14:paraId="45E0A70B" w14:textId="77777777" w:rsidTr="001E3C34">
        <w:trPr>
          <w:cantSplit/>
        </w:trPr>
        <w:tc>
          <w:tcPr>
            <w:tcW w:w="1495" w:type="pct"/>
            <w:shd w:val="clear" w:color="auto" w:fill="auto"/>
          </w:tcPr>
          <w:p w14:paraId="6D0B7AD6" w14:textId="77777777" w:rsidR="00205EFA" w:rsidRPr="00367C78" w:rsidRDefault="00205EFA" w:rsidP="00A07913">
            <w:pPr>
              <w:pStyle w:val="ENoteTableText"/>
              <w:tabs>
                <w:tab w:val="center" w:leader="dot" w:pos="2268"/>
              </w:tabs>
              <w:rPr>
                <w:b/>
              </w:rPr>
            </w:pPr>
            <w:r w:rsidRPr="00367C78">
              <w:t>c 1.6</w:t>
            </w:r>
            <w:r w:rsidRPr="00367C78">
              <w:tab/>
            </w:r>
          </w:p>
        </w:tc>
        <w:tc>
          <w:tcPr>
            <w:tcW w:w="3505" w:type="pct"/>
            <w:shd w:val="clear" w:color="auto" w:fill="auto"/>
          </w:tcPr>
          <w:p w14:paraId="6C7454A8" w14:textId="77777777" w:rsidR="00205EFA" w:rsidRPr="00367C78" w:rsidRDefault="00205EFA" w:rsidP="006D1E60">
            <w:pPr>
              <w:pStyle w:val="ENoteTableText"/>
            </w:pPr>
            <w:r w:rsidRPr="00367C78">
              <w:t>ad No 25, 2010</w:t>
            </w:r>
          </w:p>
        </w:tc>
      </w:tr>
      <w:tr w:rsidR="00205EFA" w:rsidRPr="00367C78" w14:paraId="50376016" w14:textId="77777777" w:rsidTr="001E3C34">
        <w:trPr>
          <w:cantSplit/>
        </w:trPr>
        <w:tc>
          <w:tcPr>
            <w:tcW w:w="1495" w:type="pct"/>
            <w:shd w:val="clear" w:color="auto" w:fill="auto"/>
          </w:tcPr>
          <w:p w14:paraId="56752E22" w14:textId="77777777" w:rsidR="00205EFA" w:rsidRPr="00367C78" w:rsidRDefault="00205EFA" w:rsidP="00A07913">
            <w:pPr>
              <w:pStyle w:val="ENoteTableText"/>
              <w:tabs>
                <w:tab w:val="center" w:leader="dot" w:pos="2268"/>
              </w:tabs>
              <w:rPr>
                <w:b/>
              </w:rPr>
            </w:pPr>
            <w:r w:rsidRPr="00367C78">
              <w:t>c 1.7</w:t>
            </w:r>
            <w:r w:rsidRPr="00367C78">
              <w:tab/>
            </w:r>
          </w:p>
        </w:tc>
        <w:tc>
          <w:tcPr>
            <w:tcW w:w="3505" w:type="pct"/>
            <w:shd w:val="clear" w:color="auto" w:fill="auto"/>
          </w:tcPr>
          <w:p w14:paraId="68779FB9" w14:textId="77777777" w:rsidR="00205EFA" w:rsidRPr="00367C78" w:rsidRDefault="00205EFA" w:rsidP="006D1E60">
            <w:pPr>
              <w:pStyle w:val="ENoteTableText"/>
            </w:pPr>
            <w:r w:rsidRPr="00367C78">
              <w:t>ad No 25, 2010</w:t>
            </w:r>
          </w:p>
        </w:tc>
      </w:tr>
      <w:tr w:rsidR="00205EFA" w:rsidRPr="00367C78" w14:paraId="58514514" w14:textId="77777777" w:rsidTr="001E3C34">
        <w:trPr>
          <w:cantSplit/>
        </w:trPr>
        <w:tc>
          <w:tcPr>
            <w:tcW w:w="1495" w:type="pct"/>
            <w:shd w:val="clear" w:color="auto" w:fill="auto"/>
          </w:tcPr>
          <w:p w14:paraId="776E0AB3" w14:textId="77777777" w:rsidR="00205EFA" w:rsidRPr="00367C78" w:rsidRDefault="00205EFA" w:rsidP="00A07913">
            <w:pPr>
              <w:pStyle w:val="ENoteTableText"/>
              <w:tabs>
                <w:tab w:val="center" w:leader="dot" w:pos="2268"/>
              </w:tabs>
            </w:pPr>
            <w:r w:rsidRPr="00367C78">
              <w:t>c 1.8</w:t>
            </w:r>
            <w:r w:rsidRPr="00367C78">
              <w:tab/>
            </w:r>
          </w:p>
        </w:tc>
        <w:tc>
          <w:tcPr>
            <w:tcW w:w="3505" w:type="pct"/>
            <w:shd w:val="clear" w:color="auto" w:fill="auto"/>
          </w:tcPr>
          <w:p w14:paraId="539D65A5" w14:textId="77777777" w:rsidR="00205EFA" w:rsidRPr="00367C78" w:rsidRDefault="00205EFA" w:rsidP="006D1E60">
            <w:pPr>
              <w:pStyle w:val="ENoteTableText"/>
            </w:pPr>
            <w:r w:rsidRPr="00367C78">
              <w:t>ad No 25, 2010</w:t>
            </w:r>
          </w:p>
        </w:tc>
      </w:tr>
      <w:tr w:rsidR="00205EFA" w:rsidRPr="00367C78" w14:paraId="2B891452" w14:textId="77777777" w:rsidTr="001E3C34">
        <w:trPr>
          <w:cantSplit/>
        </w:trPr>
        <w:tc>
          <w:tcPr>
            <w:tcW w:w="1495" w:type="pct"/>
            <w:shd w:val="clear" w:color="auto" w:fill="auto"/>
          </w:tcPr>
          <w:p w14:paraId="40D3FDD0" w14:textId="65329F37" w:rsidR="00205EFA" w:rsidRPr="00367C78" w:rsidRDefault="002561A5" w:rsidP="0028745A">
            <w:pPr>
              <w:pStyle w:val="ENoteTableText"/>
              <w:keepNext/>
            </w:pPr>
            <w:r>
              <w:rPr>
                <w:b/>
              </w:rPr>
              <w:t>Schedule 3</w:t>
            </w:r>
          </w:p>
        </w:tc>
        <w:tc>
          <w:tcPr>
            <w:tcW w:w="3505" w:type="pct"/>
            <w:shd w:val="clear" w:color="auto" w:fill="auto"/>
          </w:tcPr>
          <w:p w14:paraId="1FBCDD78" w14:textId="77777777" w:rsidR="00205EFA" w:rsidRPr="00367C78" w:rsidRDefault="00205EFA" w:rsidP="0028745A">
            <w:pPr>
              <w:pStyle w:val="ENoteTableText"/>
              <w:keepNext/>
            </w:pPr>
          </w:p>
        </w:tc>
      </w:tr>
      <w:tr w:rsidR="00205EFA" w:rsidRPr="00367C78" w14:paraId="5BE04065" w14:textId="77777777" w:rsidTr="001E3C34">
        <w:trPr>
          <w:cantSplit/>
        </w:trPr>
        <w:tc>
          <w:tcPr>
            <w:tcW w:w="1495" w:type="pct"/>
            <w:shd w:val="clear" w:color="auto" w:fill="auto"/>
          </w:tcPr>
          <w:p w14:paraId="44DD4B75" w14:textId="6BA7E5BC" w:rsidR="00205EFA" w:rsidRPr="00367C78" w:rsidRDefault="00EE4119" w:rsidP="0028745A">
            <w:pPr>
              <w:pStyle w:val="ENoteTableText"/>
              <w:keepNext/>
              <w:rPr>
                <w:b/>
              </w:rPr>
            </w:pPr>
            <w:r w:rsidRPr="00367C78">
              <w:rPr>
                <w:b/>
              </w:rPr>
              <w:t>Part 1</w:t>
            </w:r>
          </w:p>
        </w:tc>
        <w:tc>
          <w:tcPr>
            <w:tcW w:w="3505" w:type="pct"/>
            <w:shd w:val="clear" w:color="auto" w:fill="auto"/>
          </w:tcPr>
          <w:p w14:paraId="78A48DC9" w14:textId="77777777" w:rsidR="00205EFA" w:rsidRPr="00367C78" w:rsidRDefault="00205EFA" w:rsidP="0028745A">
            <w:pPr>
              <w:pStyle w:val="ENoteTableText"/>
              <w:keepNext/>
            </w:pPr>
          </w:p>
        </w:tc>
      </w:tr>
      <w:tr w:rsidR="00205EFA" w:rsidRPr="00367C78" w14:paraId="1EF14620" w14:textId="77777777" w:rsidTr="001E3C34">
        <w:trPr>
          <w:cantSplit/>
        </w:trPr>
        <w:tc>
          <w:tcPr>
            <w:tcW w:w="1495" w:type="pct"/>
            <w:shd w:val="clear" w:color="auto" w:fill="auto"/>
          </w:tcPr>
          <w:p w14:paraId="45133D94" w14:textId="77777777" w:rsidR="00205EFA" w:rsidRPr="00367C78" w:rsidRDefault="00205EFA" w:rsidP="005053FB">
            <w:pPr>
              <w:pStyle w:val="ENoteTableText"/>
              <w:tabs>
                <w:tab w:val="center" w:leader="dot" w:pos="2268"/>
              </w:tabs>
            </w:pPr>
            <w:r w:rsidRPr="00367C78">
              <w:t>c 1.1</w:t>
            </w:r>
            <w:r w:rsidRPr="00367C78">
              <w:tab/>
            </w:r>
          </w:p>
        </w:tc>
        <w:tc>
          <w:tcPr>
            <w:tcW w:w="3505" w:type="pct"/>
            <w:shd w:val="clear" w:color="auto" w:fill="auto"/>
          </w:tcPr>
          <w:p w14:paraId="0E2E3D45" w14:textId="77777777" w:rsidR="00205EFA" w:rsidRPr="00367C78" w:rsidRDefault="00205EFA" w:rsidP="006D1E60">
            <w:pPr>
              <w:pStyle w:val="ENoteTableText"/>
            </w:pPr>
            <w:r w:rsidRPr="00367C78">
              <w:t>am No 25, 2010; F2018L00311; F2019L01660</w:t>
            </w:r>
          </w:p>
        </w:tc>
      </w:tr>
      <w:tr w:rsidR="00205EFA" w:rsidRPr="00367C78" w14:paraId="12A6879B" w14:textId="77777777" w:rsidTr="001E3C34">
        <w:trPr>
          <w:cantSplit/>
        </w:trPr>
        <w:tc>
          <w:tcPr>
            <w:tcW w:w="1495" w:type="pct"/>
            <w:shd w:val="clear" w:color="auto" w:fill="auto"/>
          </w:tcPr>
          <w:p w14:paraId="291C0D19" w14:textId="77777777" w:rsidR="00205EFA" w:rsidRPr="00367C78" w:rsidRDefault="00205EFA" w:rsidP="005053FB">
            <w:pPr>
              <w:pStyle w:val="ENoteTableText"/>
              <w:tabs>
                <w:tab w:val="center" w:leader="dot" w:pos="2268"/>
              </w:tabs>
            </w:pPr>
            <w:r w:rsidRPr="00367C78">
              <w:t>c 1.3</w:t>
            </w:r>
            <w:r w:rsidRPr="00367C78">
              <w:tab/>
            </w:r>
          </w:p>
        </w:tc>
        <w:tc>
          <w:tcPr>
            <w:tcW w:w="3505" w:type="pct"/>
            <w:shd w:val="clear" w:color="auto" w:fill="auto"/>
          </w:tcPr>
          <w:p w14:paraId="342F38E5" w14:textId="77777777" w:rsidR="00205EFA" w:rsidRPr="00367C78" w:rsidRDefault="00205EFA" w:rsidP="006D1E60">
            <w:pPr>
              <w:pStyle w:val="ENoteTableText"/>
            </w:pPr>
            <w:r w:rsidRPr="00367C78">
              <w:t>am F2018L00311</w:t>
            </w:r>
          </w:p>
        </w:tc>
      </w:tr>
      <w:tr w:rsidR="00205EFA" w:rsidRPr="00367C78" w14:paraId="7293271F" w14:textId="77777777" w:rsidTr="001E3C34">
        <w:trPr>
          <w:cantSplit/>
        </w:trPr>
        <w:tc>
          <w:tcPr>
            <w:tcW w:w="1495" w:type="pct"/>
            <w:shd w:val="clear" w:color="auto" w:fill="auto"/>
          </w:tcPr>
          <w:p w14:paraId="19ACF3B1" w14:textId="77777777" w:rsidR="00205EFA" w:rsidRPr="00367C78" w:rsidRDefault="00205EFA" w:rsidP="007B2989">
            <w:pPr>
              <w:pStyle w:val="ENoteTableText"/>
              <w:tabs>
                <w:tab w:val="center" w:leader="dot" w:pos="2268"/>
              </w:tabs>
            </w:pPr>
            <w:r w:rsidRPr="00367C78">
              <w:t>c 1.4</w:t>
            </w:r>
            <w:r w:rsidRPr="00367C78">
              <w:tab/>
            </w:r>
          </w:p>
        </w:tc>
        <w:tc>
          <w:tcPr>
            <w:tcW w:w="3505" w:type="pct"/>
            <w:shd w:val="clear" w:color="auto" w:fill="auto"/>
          </w:tcPr>
          <w:p w14:paraId="1B0D917D" w14:textId="77777777" w:rsidR="00205EFA" w:rsidRPr="00367C78" w:rsidRDefault="00205EFA" w:rsidP="006D1E60">
            <w:pPr>
              <w:pStyle w:val="ENoteTableText"/>
            </w:pPr>
            <w:r w:rsidRPr="00367C78">
              <w:t>am No 25, 2010; F2017L00853; F2018L00311; F2020L00946</w:t>
            </w:r>
          </w:p>
        </w:tc>
      </w:tr>
      <w:tr w:rsidR="00205EFA" w:rsidRPr="00367C78" w14:paraId="0FA61D74" w14:textId="77777777" w:rsidTr="001E3C34">
        <w:trPr>
          <w:cantSplit/>
        </w:trPr>
        <w:tc>
          <w:tcPr>
            <w:tcW w:w="1495" w:type="pct"/>
            <w:shd w:val="clear" w:color="auto" w:fill="auto"/>
          </w:tcPr>
          <w:p w14:paraId="1250D1BE" w14:textId="77777777" w:rsidR="00205EFA" w:rsidRPr="00367C78" w:rsidRDefault="00205EFA" w:rsidP="007B2989">
            <w:pPr>
              <w:pStyle w:val="ENoteTableText"/>
              <w:tabs>
                <w:tab w:val="center" w:leader="dot" w:pos="2268"/>
              </w:tabs>
            </w:pPr>
            <w:r w:rsidRPr="00367C78">
              <w:t>c 1.5</w:t>
            </w:r>
            <w:r w:rsidRPr="00367C78">
              <w:tab/>
            </w:r>
          </w:p>
        </w:tc>
        <w:tc>
          <w:tcPr>
            <w:tcW w:w="3505" w:type="pct"/>
            <w:shd w:val="clear" w:color="auto" w:fill="auto"/>
          </w:tcPr>
          <w:p w14:paraId="418B14B4" w14:textId="77777777" w:rsidR="00205EFA" w:rsidRPr="00367C78" w:rsidRDefault="00205EFA" w:rsidP="006D1E60">
            <w:pPr>
              <w:pStyle w:val="ENoteTableText"/>
            </w:pPr>
            <w:r w:rsidRPr="00367C78">
              <w:t>am F2018L00311</w:t>
            </w:r>
          </w:p>
        </w:tc>
      </w:tr>
      <w:tr w:rsidR="00205EFA" w:rsidRPr="00367C78" w14:paraId="61F0C895" w14:textId="77777777" w:rsidTr="001E3C34">
        <w:trPr>
          <w:cantSplit/>
        </w:trPr>
        <w:tc>
          <w:tcPr>
            <w:tcW w:w="1495" w:type="pct"/>
            <w:shd w:val="clear" w:color="auto" w:fill="auto"/>
          </w:tcPr>
          <w:p w14:paraId="72C4995E" w14:textId="77777777" w:rsidR="00205EFA" w:rsidRPr="00367C78" w:rsidRDefault="00205EFA" w:rsidP="007B2989">
            <w:pPr>
              <w:pStyle w:val="ENoteTableText"/>
              <w:tabs>
                <w:tab w:val="center" w:leader="dot" w:pos="2268"/>
              </w:tabs>
            </w:pPr>
            <w:r w:rsidRPr="00367C78">
              <w:t>c 1.6</w:t>
            </w:r>
            <w:r w:rsidRPr="00367C78">
              <w:tab/>
            </w:r>
          </w:p>
        </w:tc>
        <w:tc>
          <w:tcPr>
            <w:tcW w:w="3505" w:type="pct"/>
            <w:shd w:val="clear" w:color="auto" w:fill="auto"/>
          </w:tcPr>
          <w:p w14:paraId="7B3CAE1F" w14:textId="77777777" w:rsidR="00205EFA" w:rsidRPr="00367C78" w:rsidRDefault="00205EFA" w:rsidP="006D1E60">
            <w:pPr>
              <w:pStyle w:val="ENoteTableText"/>
            </w:pPr>
            <w:r w:rsidRPr="00367C78">
              <w:t>am No 25, 2010; F2018L00311; F2019L01660</w:t>
            </w:r>
          </w:p>
        </w:tc>
      </w:tr>
      <w:tr w:rsidR="00205EFA" w:rsidRPr="00367C78" w14:paraId="1192F3DF" w14:textId="77777777" w:rsidTr="001E3C34">
        <w:trPr>
          <w:cantSplit/>
        </w:trPr>
        <w:tc>
          <w:tcPr>
            <w:tcW w:w="1495" w:type="pct"/>
            <w:shd w:val="clear" w:color="auto" w:fill="auto"/>
          </w:tcPr>
          <w:p w14:paraId="6D4BD691" w14:textId="77777777" w:rsidR="00205EFA" w:rsidRPr="00367C78" w:rsidRDefault="00205EFA" w:rsidP="007B2989">
            <w:pPr>
              <w:pStyle w:val="ENoteTableText"/>
              <w:tabs>
                <w:tab w:val="center" w:leader="dot" w:pos="2268"/>
              </w:tabs>
            </w:pPr>
            <w:r w:rsidRPr="00367C78">
              <w:t>c 1.8</w:t>
            </w:r>
            <w:r w:rsidRPr="00367C78">
              <w:tab/>
            </w:r>
          </w:p>
        </w:tc>
        <w:tc>
          <w:tcPr>
            <w:tcW w:w="3505" w:type="pct"/>
            <w:shd w:val="clear" w:color="auto" w:fill="auto"/>
          </w:tcPr>
          <w:p w14:paraId="11735BBC" w14:textId="77777777" w:rsidR="00205EFA" w:rsidRPr="00367C78" w:rsidRDefault="00205EFA" w:rsidP="006D1E60">
            <w:pPr>
              <w:pStyle w:val="ENoteTableText"/>
            </w:pPr>
            <w:r w:rsidRPr="00367C78">
              <w:t>am F2018L00311; F2019L01660</w:t>
            </w:r>
          </w:p>
        </w:tc>
      </w:tr>
      <w:tr w:rsidR="00205EFA" w:rsidRPr="00367C78" w14:paraId="6E0DE341" w14:textId="77777777" w:rsidTr="001E3C34">
        <w:trPr>
          <w:cantSplit/>
        </w:trPr>
        <w:tc>
          <w:tcPr>
            <w:tcW w:w="1495" w:type="pct"/>
            <w:shd w:val="clear" w:color="auto" w:fill="auto"/>
          </w:tcPr>
          <w:p w14:paraId="4DA26ACF" w14:textId="77777777" w:rsidR="00205EFA" w:rsidRPr="00367C78" w:rsidRDefault="00205EFA" w:rsidP="007B2989">
            <w:pPr>
              <w:pStyle w:val="ENoteTableText"/>
              <w:tabs>
                <w:tab w:val="center" w:leader="dot" w:pos="2268"/>
              </w:tabs>
            </w:pPr>
            <w:r w:rsidRPr="00367C78">
              <w:t>c 1.9</w:t>
            </w:r>
            <w:r w:rsidRPr="00367C78">
              <w:tab/>
            </w:r>
          </w:p>
        </w:tc>
        <w:tc>
          <w:tcPr>
            <w:tcW w:w="3505" w:type="pct"/>
            <w:shd w:val="clear" w:color="auto" w:fill="auto"/>
          </w:tcPr>
          <w:p w14:paraId="6AE854E6" w14:textId="77777777" w:rsidR="00205EFA" w:rsidRPr="00367C78" w:rsidRDefault="00205EFA" w:rsidP="006D1E60">
            <w:pPr>
              <w:pStyle w:val="ENoteTableText"/>
            </w:pPr>
            <w:r w:rsidRPr="00367C78">
              <w:t>am No 25, 2015; F2018L00311; F2019L01660</w:t>
            </w:r>
          </w:p>
        </w:tc>
      </w:tr>
      <w:tr w:rsidR="00205EFA" w:rsidRPr="00367C78" w14:paraId="4B9123F4" w14:textId="77777777" w:rsidTr="001E3C34">
        <w:trPr>
          <w:cantSplit/>
        </w:trPr>
        <w:tc>
          <w:tcPr>
            <w:tcW w:w="1495" w:type="pct"/>
            <w:shd w:val="clear" w:color="auto" w:fill="auto"/>
          </w:tcPr>
          <w:p w14:paraId="25D41D71" w14:textId="76398DFD" w:rsidR="00205EFA" w:rsidRPr="00367C78" w:rsidRDefault="00EE4119" w:rsidP="007B2989">
            <w:pPr>
              <w:pStyle w:val="ENoteTableText"/>
              <w:tabs>
                <w:tab w:val="center" w:leader="dot" w:pos="2268"/>
              </w:tabs>
              <w:rPr>
                <w:b/>
              </w:rPr>
            </w:pPr>
            <w:r w:rsidRPr="00367C78">
              <w:rPr>
                <w:b/>
              </w:rPr>
              <w:t>Part 2</w:t>
            </w:r>
          </w:p>
        </w:tc>
        <w:tc>
          <w:tcPr>
            <w:tcW w:w="3505" w:type="pct"/>
            <w:shd w:val="clear" w:color="auto" w:fill="auto"/>
          </w:tcPr>
          <w:p w14:paraId="557A3005" w14:textId="77777777" w:rsidR="00205EFA" w:rsidRPr="00367C78" w:rsidRDefault="00205EFA" w:rsidP="006D1E60">
            <w:pPr>
              <w:pStyle w:val="ENoteTableText"/>
              <w:rPr>
                <w:b/>
              </w:rPr>
            </w:pPr>
          </w:p>
        </w:tc>
      </w:tr>
      <w:tr w:rsidR="00205EFA" w:rsidRPr="00367C78" w14:paraId="7AA7A30D" w14:textId="77777777" w:rsidTr="001E3C34">
        <w:trPr>
          <w:cantSplit/>
        </w:trPr>
        <w:tc>
          <w:tcPr>
            <w:tcW w:w="1495" w:type="pct"/>
            <w:shd w:val="clear" w:color="auto" w:fill="auto"/>
          </w:tcPr>
          <w:p w14:paraId="1A1D3650" w14:textId="77777777" w:rsidR="00205EFA" w:rsidRPr="00367C78" w:rsidRDefault="00205EFA" w:rsidP="007B2989">
            <w:pPr>
              <w:pStyle w:val="ENoteTableText"/>
              <w:tabs>
                <w:tab w:val="center" w:leader="dot" w:pos="2268"/>
              </w:tabs>
            </w:pPr>
            <w:r w:rsidRPr="00367C78">
              <w:t>c 2.1</w:t>
            </w:r>
            <w:r w:rsidRPr="00367C78">
              <w:tab/>
            </w:r>
          </w:p>
        </w:tc>
        <w:tc>
          <w:tcPr>
            <w:tcW w:w="3505" w:type="pct"/>
            <w:shd w:val="clear" w:color="auto" w:fill="auto"/>
          </w:tcPr>
          <w:p w14:paraId="6DB95966" w14:textId="77777777" w:rsidR="00205EFA" w:rsidRPr="00367C78" w:rsidRDefault="00205EFA" w:rsidP="006D1E60">
            <w:pPr>
              <w:pStyle w:val="ENoteTableText"/>
            </w:pPr>
            <w:r w:rsidRPr="00367C78">
              <w:t>am F2018L00311</w:t>
            </w:r>
          </w:p>
        </w:tc>
      </w:tr>
      <w:tr w:rsidR="00205EFA" w:rsidRPr="00367C78" w14:paraId="78DA39A0" w14:textId="77777777" w:rsidTr="001E3C34">
        <w:trPr>
          <w:cantSplit/>
        </w:trPr>
        <w:tc>
          <w:tcPr>
            <w:tcW w:w="1495" w:type="pct"/>
            <w:shd w:val="clear" w:color="auto" w:fill="auto"/>
          </w:tcPr>
          <w:p w14:paraId="0C271373" w14:textId="77777777" w:rsidR="00205EFA" w:rsidRPr="00367C78" w:rsidRDefault="00205EFA" w:rsidP="007B2989">
            <w:pPr>
              <w:pStyle w:val="ENoteTableText"/>
              <w:tabs>
                <w:tab w:val="center" w:leader="dot" w:pos="2268"/>
              </w:tabs>
            </w:pPr>
            <w:r w:rsidRPr="00367C78">
              <w:t>c 2.3</w:t>
            </w:r>
            <w:r w:rsidRPr="00367C78">
              <w:tab/>
            </w:r>
          </w:p>
        </w:tc>
        <w:tc>
          <w:tcPr>
            <w:tcW w:w="3505" w:type="pct"/>
            <w:shd w:val="clear" w:color="auto" w:fill="auto"/>
          </w:tcPr>
          <w:p w14:paraId="5221E1A4" w14:textId="77777777" w:rsidR="00205EFA" w:rsidRPr="00367C78" w:rsidRDefault="00205EFA" w:rsidP="006D1E60">
            <w:pPr>
              <w:pStyle w:val="ENoteTableText"/>
            </w:pPr>
            <w:r w:rsidRPr="00367C78">
              <w:t>am No 25, 2010; F2018L00311</w:t>
            </w:r>
          </w:p>
        </w:tc>
      </w:tr>
      <w:tr w:rsidR="00205EFA" w:rsidRPr="00367C78" w14:paraId="3B4B20B9" w14:textId="77777777" w:rsidTr="001E3C34">
        <w:trPr>
          <w:cantSplit/>
        </w:trPr>
        <w:tc>
          <w:tcPr>
            <w:tcW w:w="1495" w:type="pct"/>
            <w:shd w:val="clear" w:color="auto" w:fill="auto"/>
          </w:tcPr>
          <w:p w14:paraId="66E1A24A" w14:textId="77777777" w:rsidR="00205EFA" w:rsidRPr="00367C78" w:rsidRDefault="00205EFA" w:rsidP="007B2989">
            <w:pPr>
              <w:pStyle w:val="ENoteTableText"/>
              <w:tabs>
                <w:tab w:val="center" w:leader="dot" w:pos="2268"/>
              </w:tabs>
            </w:pPr>
            <w:r w:rsidRPr="00367C78">
              <w:t>c 2.4</w:t>
            </w:r>
            <w:r w:rsidRPr="00367C78">
              <w:tab/>
            </w:r>
          </w:p>
        </w:tc>
        <w:tc>
          <w:tcPr>
            <w:tcW w:w="3505" w:type="pct"/>
            <w:shd w:val="clear" w:color="auto" w:fill="auto"/>
          </w:tcPr>
          <w:p w14:paraId="791BD1C3" w14:textId="77777777" w:rsidR="00205EFA" w:rsidRPr="00367C78" w:rsidRDefault="00205EFA" w:rsidP="006D1E60">
            <w:pPr>
              <w:pStyle w:val="ENoteTableText"/>
            </w:pPr>
            <w:r w:rsidRPr="00367C78">
              <w:t>am F2018L00311</w:t>
            </w:r>
          </w:p>
        </w:tc>
      </w:tr>
      <w:tr w:rsidR="00205EFA" w:rsidRPr="00367C78" w14:paraId="2944536C" w14:textId="77777777" w:rsidTr="001E3C34">
        <w:trPr>
          <w:cantSplit/>
        </w:trPr>
        <w:tc>
          <w:tcPr>
            <w:tcW w:w="1495" w:type="pct"/>
            <w:shd w:val="clear" w:color="auto" w:fill="auto"/>
          </w:tcPr>
          <w:p w14:paraId="4C332EDA" w14:textId="77777777" w:rsidR="00205EFA" w:rsidRPr="00367C78" w:rsidRDefault="00205EFA" w:rsidP="007B2989">
            <w:pPr>
              <w:pStyle w:val="ENoteTableText"/>
              <w:tabs>
                <w:tab w:val="center" w:leader="dot" w:pos="2268"/>
              </w:tabs>
            </w:pPr>
            <w:r w:rsidRPr="00367C78">
              <w:t>c 2.5</w:t>
            </w:r>
            <w:r w:rsidRPr="00367C78">
              <w:tab/>
            </w:r>
          </w:p>
        </w:tc>
        <w:tc>
          <w:tcPr>
            <w:tcW w:w="3505" w:type="pct"/>
            <w:shd w:val="clear" w:color="auto" w:fill="auto"/>
          </w:tcPr>
          <w:p w14:paraId="62992C46" w14:textId="77777777" w:rsidR="00205EFA" w:rsidRPr="00367C78" w:rsidRDefault="00205EFA" w:rsidP="006D1E60">
            <w:pPr>
              <w:pStyle w:val="ENoteTableText"/>
            </w:pPr>
            <w:r w:rsidRPr="00367C78">
              <w:t>am F2018L00311</w:t>
            </w:r>
          </w:p>
        </w:tc>
      </w:tr>
      <w:tr w:rsidR="00205EFA" w:rsidRPr="00367C78" w14:paraId="6A08645A" w14:textId="77777777" w:rsidTr="001E3C34">
        <w:trPr>
          <w:cantSplit/>
        </w:trPr>
        <w:tc>
          <w:tcPr>
            <w:tcW w:w="1495" w:type="pct"/>
            <w:shd w:val="clear" w:color="auto" w:fill="auto"/>
          </w:tcPr>
          <w:p w14:paraId="3D410F7B" w14:textId="148FEFE9" w:rsidR="00205EFA" w:rsidRPr="00367C78" w:rsidRDefault="00EE4119" w:rsidP="007B2989">
            <w:pPr>
              <w:pStyle w:val="ENoteTableText"/>
              <w:tabs>
                <w:tab w:val="center" w:leader="dot" w:pos="2268"/>
              </w:tabs>
              <w:rPr>
                <w:b/>
              </w:rPr>
            </w:pPr>
            <w:r w:rsidRPr="00367C78">
              <w:rPr>
                <w:b/>
              </w:rPr>
              <w:t>Part 3</w:t>
            </w:r>
          </w:p>
        </w:tc>
        <w:tc>
          <w:tcPr>
            <w:tcW w:w="3505" w:type="pct"/>
            <w:shd w:val="clear" w:color="auto" w:fill="auto"/>
          </w:tcPr>
          <w:p w14:paraId="03FBB2D6" w14:textId="77777777" w:rsidR="00205EFA" w:rsidRPr="00367C78" w:rsidRDefault="00205EFA" w:rsidP="006D1E60">
            <w:pPr>
              <w:pStyle w:val="ENoteTableText"/>
            </w:pPr>
          </w:p>
        </w:tc>
      </w:tr>
      <w:tr w:rsidR="00205EFA" w:rsidRPr="00367C78" w14:paraId="6C29BA4A" w14:textId="77777777" w:rsidTr="001E3C34">
        <w:trPr>
          <w:cantSplit/>
        </w:trPr>
        <w:tc>
          <w:tcPr>
            <w:tcW w:w="1495" w:type="pct"/>
            <w:shd w:val="clear" w:color="auto" w:fill="auto"/>
          </w:tcPr>
          <w:p w14:paraId="5EFEBBC4" w14:textId="77777777" w:rsidR="00205EFA" w:rsidRPr="00367C78" w:rsidRDefault="00205EFA" w:rsidP="007B2989">
            <w:pPr>
              <w:pStyle w:val="ENoteTableText"/>
              <w:tabs>
                <w:tab w:val="center" w:leader="dot" w:pos="2268"/>
              </w:tabs>
            </w:pPr>
            <w:r w:rsidRPr="00367C78">
              <w:t>c 3.1</w:t>
            </w:r>
            <w:r w:rsidRPr="00367C78">
              <w:tab/>
            </w:r>
          </w:p>
        </w:tc>
        <w:tc>
          <w:tcPr>
            <w:tcW w:w="3505" w:type="pct"/>
            <w:shd w:val="clear" w:color="auto" w:fill="auto"/>
          </w:tcPr>
          <w:p w14:paraId="6D763DB2" w14:textId="77777777" w:rsidR="00205EFA" w:rsidRPr="00367C78" w:rsidRDefault="00205EFA" w:rsidP="006D1E60">
            <w:pPr>
              <w:pStyle w:val="ENoteTableText"/>
            </w:pPr>
            <w:r w:rsidRPr="00367C78">
              <w:t>am F2018L00311</w:t>
            </w:r>
          </w:p>
        </w:tc>
      </w:tr>
      <w:tr w:rsidR="00205EFA" w:rsidRPr="00367C78" w14:paraId="00A3D815" w14:textId="77777777" w:rsidTr="001E3C34">
        <w:trPr>
          <w:cantSplit/>
        </w:trPr>
        <w:tc>
          <w:tcPr>
            <w:tcW w:w="1495" w:type="pct"/>
            <w:shd w:val="clear" w:color="auto" w:fill="auto"/>
          </w:tcPr>
          <w:p w14:paraId="17DCA6FD" w14:textId="77777777" w:rsidR="00205EFA" w:rsidRPr="00367C78" w:rsidRDefault="00205EFA" w:rsidP="007B2989">
            <w:pPr>
              <w:pStyle w:val="ENoteTableText"/>
              <w:tabs>
                <w:tab w:val="center" w:leader="dot" w:pos="2268"/>
              </w:tabs>
            </w:pPr>
            <w:r w:rsidRPr="00367C78">
              <w:t>c 3.3</w:t>
            </w:r>
            <w:r w:rsidRPr="00367C78">
              <w:tab/>
            </w:r>
          </w:p>
        </w:tc>
        <w:tc>
          <w:tcPr>
            <w:tcW w:w="3505" w:type="pct"/>
            <w:shd w:val="clear" w:color="auto" w:fill="auto"/>
          </w:tcPr>
          <w:p w14:paraId="06FF065D" w14:textId="77777777" w:rsidR="00205EFA" w:rsidRPr="00367C78" w:rsidRDefault="00205EFA" w:rsidP="006D1E60">
            <w:pPr>
              <w:pStyle w:val="ENoteTableText"/>
            </w:pPr>
            <w:r w:rsidRPr="00367C78">
              <w:t>am F2018L00311</w:t>
            </w:r>
          </w:p>
        </w:tc>
      </w:tr>
      <w:tr w:rsidR="00205EFA" w:rsidRPr="00367C78" w14:paraId="1F3637DD" w14:textId="77777777" w:rsidTr="001E3C34">
        <w:trPr>
          <w:cantSplit/>
        </w:trPr>
        <w:tc>
          <w:tcPr>
            <w:tcW w:w="1495" w:type="pct"/>
            <w:shd w:val="clear" w:color="auto" w:fill="auto"/>
          </w:tcPr>
          <w:p w14:paraId="28A55D3F" w14:textId="77777777" w:rsidR="00205EFA" w:rsidRPr="00367C78" w:rsidRDefault="00205EFA" w:rsidP="007B2989">
            <w:pPr>
              <w:pStyle w:val="ENoteTableText"/>
              <w:tabs>
                <w:tab w:val="center" w:leader="dot" w:pos="2268"/>
              </w:tabs>
            </w:pPr>
            <w:r w:rsidRPr="00367C78">
              <w:t>c 3.4</w:t>
            </w:r>
            <w:r w:rsidRPr="00367C78">
              <w:tab/>
            </w:r>
          </w:p>
        </w:tc>
        <w:tc>
          <w:tcPr>
            <w:tcW w:w="3505" w:type="pct"/>
            <w:shd w:val="clear" w:color="auto" w:fill="auto"/>
          </w:tcPr>
          <w:p w14:paraId="6AF6F587" w14:textId="77777777" w:rsidR="00205EFA" w:rsidRPr="00367C78" w:rsidRDefault="00205EFA" w:rsidP="006D1E60">
            <w:pPr>
              <w:pStyle w:val="ENoteTableText"/>
            </w:pPr>
            <w:r w:rsidRPr="00367C78">
              <w:t>am F2017L00853; F2018L00311; F2020L00946</w:t>
            </w:r>
          </w:p>
        </w:tc>
      </w:tr>
      <w:tr w:rsidR="00205EFA" w:rsidRPr="00367C78" w14:paraId="11B3EBF5" w14:textId="77777777" w:rsidTr="001E3C34">
        <w:trPr>
          <w:cantSplit/>
        </w:trPr>
        <w:tc>
          <w:tcPr>
            <w:tcW w:w="1495" w:type="pct"/>
            <w:shd w:val="clear" w:color="auto" w:fill="auto"/>
          </w:tcPr>
          <w:p w14:paraId="7E09E63C" w14:textId="77777777" w:rsidR="00205EFA" w:rsidRPr="00367C78" w:rsidRDefault="00205EFA" w:rsidP="007B2989">
            <w:pPr>
              <w:pStyle w:val="ENoteTableText"/>
              <w:tabs>
                <w:tab w:val="center" w:leader="dot" w:pos="2268"/>
              </w:tabs>
            </w:pPr>
            <w:r w:rsidRPr="00367C78">
              <w:t>c 3.5</w:t>
            </w:r>
            <w:r w:rsidRPr="00367C78">
              <w:tab/>
            </w:r>
          </w:p>
        </w:tc>
        <w:tc>
          <w:tcPr>
            <w:tcW w:w="3505" w:type="pct"/>
            <w:shd w:val="clear" w:color="auto" w:fill="auto"/>
          </w:tcPr>
          <w:p w14:paraId="5CD27A8A" w14:textId="77777777" w:rsidR="00205EFA" w:rsidRPr="00367C78" w:rsidRDefault="00205EFA" w:rsidP="006D1E60">
            <w:pPr>
              <w:pStyle w:val="ENoteTableText"/>
            </w:pPr>
            <w:r w:rsidRPr="00367C78">
              <w:t>am F2018L00311; F2019L01660</w:t>
            </w:r>
          </w:p>
        </w:tc>
      </w:tr>
      <w:tr w:rsidR="00205EFA" w:rsidRPr="00367C78" w14:paraId="1CC13621" w14:textId="77777777" w:rsidTr="001E3C34">
        <w:trPr>
          <w:cantSplit/>
        </w:trPr>
        <w:tc>
          <w:tcPr>
            <w:tcW w:w="1495" w:type="pct"/>
            <w:shd w:val="clear" w:color="auto" w:fill="auto"/>
          </w:tcPr>
          <w:p w14:paraId="3E6FD817" w14:textId="77777777" w:rsidR="00205EFA" w:rsidRPr="00367C78" w:rsidRDefault="00205EFA" w:rsidP="007B2989">
            <w:pPr>
              <w:pStyle w:val="ENoteTableText"/>
              <w:tabs>
                <w:tab w:val="center" w:leader="dot" w:pos="2268"/>
              </w:tabs>
            </w:pPr>
            <w:r w:rsidRPr="00367C78">
              <w:t>c 3.6</w:t>
            </w:r>
            <w:r w:rsidRPr="00367C78">
              <w:tab/>
            </w:r>
          </w:p>
        </w:tc>
        <w:tc>
          <w:tcPr>
            <w:tcW w:w="3505" w:type="pct"/>
            <w:shd w:val="clear" w:color="auto" w:fill="auto"/>
          </w:tcPr>
          <w:p w14:paraId="63C1CC23" w14:textId="77777777" w:rsidR="00205EFA" w:rsidRPr="00367C78" w:rsidRDefault="00205EFA" w:rsidP="006D1E60">
            <w:pPr>
              <w:pStyle w:val="ENoteTableText"/>
            </w:pPr>
            <w:r w:rsidRPr="00367C78">
              <w:t>am F2018L00311; F2019L01660</w:t>
            </w:r>
          </w:p>
        </w:tc>
      </w:tr>
      <w:tr w:rsidR="00205EFA" w:rsidRPr="00367C78" w14:paraId="154EC6A2" w14:textId="77777777" w:rsidTr="001E3C34">
        <w:trPr>
          <w:cantSplit/>
        </w:trPr>
        <w:tc>
          <w:tcPr>
            <w:tcW w:w="1495" w:type="pct"/>
            <w:shd w:val="clear" w:color="auto" w:fill="auto"/>
          </w:tcPr>
          <w:p w14:paraId="3B465A8B" w14:textId="2211D854" w:rsidR="00205EFA" w:rsidRPr="00367C78" w:rsidRDefault="00EE4119" w:rsidP="000114FC">
            <w:pPr>
              <w:pStyle w:val="ENoteTableText"/>
              <w:keepNext/>
              <w:tabs>
                <w:tab w:val="center" w:leader="dot" w:pos="2268"/>
              </w:tabs>
              <w:rPr>
                <w:b/>
              </w:rPr>
            </w:pPr>
            <w:r w:rsidRPr="00367C78">
              <w:rPr>
                <w:b/>
              </w:rPr>
              <w:t>Part 4</w:t>
            </w:r>
          </w:p>
        </w:tc>
        <w:tc>
          <w:tcPr>
            <w:tcW w:w="3505" w:type="pct"/>
            <w:shd w:val="clear" w:color="auto" w:fill="auto"/>
          </w:tcPr>
          <w:p w14:paraId="150C5613" w14:textId="77777777" w:rsidR="00205EFA" w:rsidRPr="00367C78" w:rsidRDefault="00205EFA">
            <w:pPr>
              <w:pStyle w:val="ENoteTableText"/>
              <w:rPr>
                <w:b/>
              </w:rPr>
            </w:pPr>
          </w:p>
        </w:tc>
      </w:tr>
      <w:tr w:rsidR="00205EFA" w:rsidRPr="00367C78" w14:paraId="03DE4D5C" w14:textId="77777777" w:rsidTr="001E3C34">
        <w:trPr>
          <w:cantSplit/>
        </w:trPr>
        <w:tc>
          <w:tcPr>
            <w:tcW w:w="1495" w:type="pct"/>
            <w:shd w:val="clear" w:color="auto" w:fill="auto"/>
          </w:tcPr>
          <w:p w14:paraId="0A270361" w14:textId="77777777" w:rsidR="00205EFA" w:rsidRPr="00367C78" w:rsidRDefault="00205EFA" w:rsidP="00DA0C58">
            <w:pPr>
              <w:pStyle w:val="ENoteTableText"/>
              <w:tabs>
                <w:tab w:val="center" w:leader="dot" w:pos="2268"/>
              </w:tabs>
            </w:pPr>
            <w:r w:rsidRPr="00367C78">
              <w:t>c 4.1</w:t>
            </w:r>
            <w:r w:rsidRPr="00367C78">
              <w:tab/>
            </w:r>
          </w:p>
        </w:tc>
        <w:tc>
          <w:tcPr>
            <w:tcW w:w="3505" w:type="pct"/>
            <w:shd w:val="clear" w:color="auto" w:fill="auto"/>
          </w:tcPr>
          <w:p w14:paraId="15B96181" w14:textId="77777777" w:rsidR="00205EFA" w:rsidRPr="00367C78" w:rsidRDefault="00205EFA">
            <w:pPr>
              <w:pStyle w:val="ENoteTableText"/>
            </w:pPr>
            <w:r w:rsidRPr="00367C78">
              <w:t>am F2018L00311</w:t>
            </w:r>
          </w:p>
        </w:tc>
      </w:tr>
      <w:tr w:rsidR="00205EFA" w:rsidRPr="00367C78" w14:paraId="2B4B1400" w14:textId="77777777" w:rsidTr="001E3C34">
        <w:trPr>
          <w:cantSplit/>
        </w:trPr>
        <w:tc>
          <w:tcPr>
            <w:tcW w:w="1495" w:type="pct"/>
            <w:shd w:val="clear" w:color="auto" w:fill="auto"/>
          </w:tcPr>
          <w:p w14:paraId="024A7E72" w14:textId="77777777" w:rsidR="00205EFA" w:rsidRPr="00367C78" w:rsidRDefault="00205EFA" w:rsidP="00DA0C58">
            <w:pPr>
              <w:pStyle w:val="ENoteTableText"/>
              <w:tabs>
                <w:tab w:val="center" w:leader="dot" w:pos="2268"/>
              </w:tabs>
            </w:pPr>
            <w:r w:rsidRPr="00367C78">
              <w:t>c 4.3</w:t>
            </w:r>
            <w:r w:rsidRPr="00367C78">
              <w:tab/>
            </w:r>
          </w:p>
        </w:tc>
        <w:tc>
          <w:tcPr>
            <w:tcW w:w="3505" w:type="pct"/>
            <w:shd w:val="clear" w:color="auto" w:fill="auto"/>
          </w:tcPr>
          <w:p w14:paraId="7EE17B7B" w14:textId="77777777" w:rsidR="00205EFA" w:rsidRPr="00367C78" w:rsidRDefault="00205EFA">
            <w:pPr>
              <w:pStyle w:val="ENoteTableText"/>
            </w:pPr>
            <w:r w:rsidRPr="00367C78">
              <w:t>am F2018L00311</w:t>
            </w:r>
          </w:p>
        </w:tc>
      </w:tr>
      <w:tr w:rsidR="00205EFA" w:rsidRPr="00367C78" w14:paraId="2F2ECAB4" w14:textId="77777777" w:rsidTr="001E3C34">
        <w:trPr>
          <w:cantSplit/>
        </w:trPr>
        <w:tc>
          <w:tcPr>
            <w:tcW w:w="1495" w:type="pct"/>
            <w:shd w:val="clear" w:color="auto" w:fill="auto"/>
          </w:tcPr>
          <w:p w14:paraId="7A4B0735" w14:textId="77777777" w:rsidR="00205EFA" w:rsidRPr="00367C78" w:rsidRDefault="00205EFA" w:rsidP="00DA0C58">
            <w:pPr>
              <w:pStyle w:val="ENoteTableText"/>
              <w:tabs>
                <w:tab w:val="center" w:leader="dot" w:pos="2268"/>
              </w:tabs>
            </w:pPr>
            <w:r w:rsidRPr="00367C78">
              <w:t>c 4.4</w:t>
            </w:r>
            <w:r w:rsidRPr="00367C78">
              <w:tab/>
            </w:r>
          </w:p>
        </w:tc>
        <w:tc>
          <w:tcPr>
            <w:tcW w:w="3505" w:type="pct"/>
            <w:shd w:val="clear" w:color="auto" w:fill="auto"/>
          </w:tcPr>
          <w:p w14:paraId="2B6079D6" w14:textId="77777777" w:rsidR="00205EFA" w:rsidRPr="00367C78" w:rsidRDefault="00205EFA">
            <w:pPr>
              <w:pStyle w:val="ENoteTableText"/>
            </w:pPr>
            <w:r w:rsidRPr="00367C78">
              <w:t>am F2017L00853; F2018L00311; F2020L00946</w:t>
            </w:r>
          </w:p>
        </w:tc>
      </w:tr>
      <w:tr w:rsidR="00205EFA" w:rsidRPr="00367C78" w14:paraId="354F8B4E" w14:textId="77777777" w:rsidTr="001E3C34">
        <w:trPr>
          <w:cantSplit/>
        </w:trPr>
        <w:tc>
          <w:tcPr>
            <w:tcW w:w="1495" w:type="pct"/>
            <w:shd w:val="clear" w:color="auto" w:fill="auto"/>
          </w:tcPr>
          <w:p w14:paraId="31232B91" w14:textId="77777777" w:rsidR="00205EFA" w:rsidRPr="00367C78" w:rsidRDefault="00205EFA" w:rsidP="00DA0C58">
            <w:pPr>
              <w:pStyle w:val="ENoteTableText"/>
              <w:tabs>
                <w:tab w:val="center" w:leader="dot" w:pos="2268"/>
              </w:tabs>
            </w:pPr>
            <w:r w:rsidRPr="00367C78">
              <w:t>c 4.5</w:t>
            </w:r>
            <w:r w:rsidRPr="00367C78">
              <w:tab/>
            </w:r>
          </w:p>
        </w:tc>
        <w:tc>
          <w:tcPr>
            <w:tcW w:w="3505" w:type="pct"/>
            <w:shd w:val="clear" w:color="auto" w:fill="auto"/>
          </w:tcPr>
          <w:p w14:paraId="2D4B1ACA" w14:textId="77777777" w:rsidR="00205EFA" w:rsidRPr="00367C78" w:rsidRDefault="00205EFA">
            <w:pPr>
              <w:pStyle w:val="ENoteTableText"/>
            </w:pPr>
            <w:r w:rsidRPr="00367C78">
              <w:t>am F2018L00311</w:t>
            </w:r>
          </w:p>
        </w:tc>
      </w:tr>
      <w:tr w:rsidR="00205EFA" w:rsidRPr="00367C78" w14:paraId="639DD9B1" w14:textId="77777777" w:rsidTr="001E3C34">
        <w:trPr>
          <w:cantSplit/>
        </w:trPr>
        <w:tc>
          <w:tcPr>
            <w:tcW w:w="1495" w:type="pct"/>
            <w:shd w:val="clear" w:color="auto" w:fill="auto"/>
          </w:tcPr>
          <w:p w14:paraId="479FF398" w14:textId="77777777" w:rsidR="00205EFA" w:rsidRPr="00367C78" w:rsidRDefault="00205EFA" w:rsidP="00DA0C58">
            <w:pPr>
              <w:pStyle w:val="ENoteTableText"/>
              <w:tabs>
                <w:tab w:val="center" w:leader="dot" w:pos="2268"/>
              </w:tabs>
            </w:pPr>
            <w:r w:rsidRPr="00367C78">
              <w:t>c 4.7</w:t>
            </w:r>
            <w:r w:rsidRPr="00367C78">
              <w:tab/>
            </w:r>
          </w:p>
        </w:tc>
        <w:tc>
          <w:tcPr>
            <w:tcW w:w="3505" w:type="pct"/>
            <w:shd w:val="clear" w:color="auto" w:fill="auto"/>
          </w:tcPr>
          <w:p w14:paraId="5E50FA44" w14:textId="77777777" w:rsidR="00205EFA" w:rsidRPr="00367C78" w:rsidRDefault="00205EFA">
            <w:pPr>
              <w:pStyle w:val="ENoteTableText"/>
            </w:pPr>
            <w:r w:rsidRPr="00367C78">
              <w:t>am No 25, 2010; No 188, 2015; F2018L00311; F2019L01660</w:t>
            </w:r>
          </w:p>
        </w:tc>
      </w:tr>
      <w:tr w:rsidR="00205EFA" w:rsidRPr="00367C78" w14:paraId="69CC3A9C" w14:textId="77777777" w:rsidTr="001E3C34">
        <w:trPr>
          <w:cantSplit/>
        </w:trPr>
        <w:tc>
          <w:tcPr>
            <w:tcW w:w="1495" w:type="pct"/>
            <w:shd w:val="clear" w:color="auto" w:fill="auto"/>
          </w:tcPr>
          <w:p w14:paraId="39B55715" w14:textId="77777777" w:rsidR="00205EFA" w:rsidRPr="00367C78" w:rsidRDefault="00205EFA" w:rsidP="00DA0C58">
            <w:pPr>
              <w:pStyle w:val="ENoteTableText"/>
              <w:tabs>
                <w:tab w:val="center" w:leader="dot" w:pos="2268"/>
              </w:tabs>
            </w:pPr>
            <w:r w:rsidRPr="00367C78">
              <w:t>c 4.8</w:t>
            </w:r>
            <w:r w:rsidRPr="00367C78">
              <w:tab/>
            </w:r>
          </w:p>
        </w:tc>
        <w:tc>
          <w:tcPr>
            <w:tcW w:w="3505" w:type="pct"/>
            <w:shd w:val="clear" w:color="auto" w:fill="auto"/>
          </w:tcPr>
          <w:p w14:paraId="7CDA9D29" w14:textId="77777777" w:rsidR="00205EFA" w:rsidRPr="00367C78" w:rsidRDefault="00205EFA">
            <w:pPr>
              <w:pStyle w:val="ENoteTableText"/>
            </w:pPr>
            <w:r w:rsidRPr="00367C78">
              <w:t>am No 25, 2010; No 188, 2015; F2018L00311; F2019L01660</w:t>
            </w:r>
          </w:p>
        </w:tc>
      </w:tr>
      <w:tr w:rsidR="00205EFA" w:rsidRPr="00367C78" w14:paraId="191DCFBC" w14:textId="77777777" w:rsidTr="001E3C34">
        <w:trPr>
          <w:cantSplit/>
        </w:trPr>
        <w:tc>
          <w:tcPr>
            <w:tcW w:w="1495" w:type="pct"/>
            <w:shd w:val="clear" w:color="auto" w:fill="auto"/>
          </w:tcPr>
          <w:p w14:paraId="5AF1514E" w14:textId="341386D8" w:rsidR="00205EFA" w:rsidRPr="00367C78" w:rsidRDefault="00EE4119" w:rsidP="00780FAB">
            <w:pPr>
              <w:pStyle w:val="ENoteTableText"/>
              <w:keepNext/>
              <w:tabs>
                <w:tab w:val="center" w:leader="dot" w:pos="2268"/>
              </w:tabs>
              <w:rPr>
                <w:b/>
              </w:rPr>
            </w:pPr>
            <w:r w:rsidRPr="00367C78">
              <w:rPr>
                <w:b/>
              </w:rPr>
              <w:t>Part 5</w:t>
            </w:r>
          </w:p>
        </w:tc>
        <w:tc>
          <w:tcPr>
            <w:tcW w:w="3505" w:type="pct"/>
            <w:shd w:val="clear" w:color="auto" w:fill="auto"/>
          </w:tcPr>
          <w:p w14:paraId="76C906FB" w14:textId="77777777" w:rsidR="00205EFA" w:rsidRPr="00367C78" w:rsidRDefault="00205EFA">
            <w:pPr>
              <w:pStyle w:val="ENoteTableText"/>
            </w:pPr>
          </w:p>
        </w:tc>
      </w:tr>
      <w:tr w:rsidR="00205EFA" w:rsidRPr="00367C78" w14:paraId="0ED12230" w14:textId="77777777" w:rsidTr="001E3C34">
        <w:trPr>
          <w:cantSplit/>
        </w:trPr>
        <w:tc>
          <w:tcPr>
            <w:tcW w:w="1495" w:type="pct"/>
            <w:shd w:val="clear" w:color="auto" w:fill="auto"/>
          </w:tcPr>
          <w:p w14:paraId="27B71F36" w14:textId="77777777" w:rsidR="00205EFA" w:rsidRPr="00367C78" w:rsidRDefault="00205EFA" w:rsidP="00DA0C58">
            <w:pPr>
              <w:pStyle w:val="ENoteTableText"/>
              <w:tabs>
                <w:tab w:val="center" w:leader="dot" w:pos="2268"/>
              </w:tabs>
            </w:pPr>
            <w:r w:rsidRPr="00367C78">
              <w:t>c 5.1</w:t>
            </w:r>
            <w:r w:rsidRPr="00367C78">
              <w:tab/>
            </w:r>
          </w:p>
        </w:tc>
        <w:tc>
          <w:tcPr>
            <w:tcW w:w="3505" w:type="pct"/>
            <w:shd w:val="clear" w:color="auto" w:fill="auto"/>
          </w:tcPr>
          <w:p w14:paraId="37353222" w14:textId="77777777" w:rsidR="00205EFA" w:rsidRPr="00367C78" w:rsidRDefault="00205EFA">
            <w:pPr>
              <w:pStyle w:val="ENoteTableText"/>
            </w:pPr>
            <w:r w:rsidRPr="00367C78">
              <w:t>am F2018L00311</w:t>
            </w:r>
          </w:p>
        </w:tc>
      </w:tr>
      <w:tr w:rsidR="00205EFA" w:rsidRPr="00367C78" w14:paraId="0E8520C8" w14:textId="77777777" w:rsidTr="001E3C34">
        <w:trPr>
          <w:cantSplit/>
        </w:trPr>
        <w:tc>
          <w:tcPr>
            <w:tcW w:w="1495" w:type="pct"/>
            <w:shd w:val="clear" w:color="auto" w:fill="auto"/>
          </w:tcPr>
          <w:p w14:paraId="08194B21" w14:textId="77777777" w:rsidR="00205EFA" w:rsidRPr="00367C78" w:rsidRDefault="00205EFA" w:rsidP="00DA0C58">
            <w:pPr>
              <w:pStyle w:val="ENoteTableText"/>
              <w:tabs>
                <w:tab w:val="center" w:leader="dot" w:pos="2268"/>
              </w:tabs>
            </w:pPr>
            <w:r w:rsidRPr="00367C78">
              <w:t>c 5.3</w:t>
            </w:r>
            <w:r w:rsidRPr="00367C78">
              <w:tab/>
            </w:r>
          </w:p>
        </w:tc>
        <w:tc>
          <w:tcPr>
            <w:tcW w:w="3505" w:type="pct"/>
            <w:shd w:val="clear" w:color="auto" w:fill="auto"/>
          </w:tcPr>
          <w:p w14:paraId="4D63F399" w14:textId="77777777" w:rsidR="00205EFA" w:rsidRPr="00367C78" w:rsidRDefault="00205EFA">
            <w:pPr>
              <w:pStyle w:val="ENoteTableText"/>
            </w:pPr>
            <w:r w:rsidRPr="00367C78">
              <w:t>am F2018L00311</w:t>
            </w:r>
          </w:p>
        </w:tc>
      </w:tr>
      <w:tr w:rsidR="00205EFA" w:rsidRPr="00367C78" w14:paraId="2D17A564" w14:textId="77777777" w:rsidTr="001E3C34">
        <w:trPr>
          <w:cantSplit/>
        </w:trPr>
        <w:tc>
          <w:tcPr>
            <w:tcW w:w="1495" w:type="pct"/>
            <w:shd w:val="clear" w:color="auto" w:fill="auto"/>
          </w:tcPr>
          <w:p w14:paraId="24475739" w14:textId="77777777" w:rsidR="00205EFA" w:rsidRPr="00367C78" w:rsidRDefault="00205EFA" w:rsidP="00DA0C58">
            <w:pPr>
              <w:pStyle w:val="ENoteTableText"/>
              <w:tabs>
                <w:tab w:val="center" w:leader="dot" w:pos="2268"/>
              </w:tabs>
            </w:pPr>
            <w:r w:rsidRPr="00367C78">
              <w:t>c 5.4</w:t>
            </w:r>
            <w:r w:rsidRPr="00367C78">
              <w:tab/>
            </w:r>
          </w:p>
        </w:tc>
        <w:tc>
          <w:tcPr>
            <w:tcW w:w="3505" w:type="pct"/>
            <w:shd w:val="clear" w:color="auto" w:fill="auto"/>
          </w:tcPr>
          <w:p w14:paraId="5FE9F2E2" w14:textId="77777777" w:rsidR="00205EFA" w:rsidRPr="00367C78" w:rsidRDefault="00205EFA">
            <w:pPr>
              <w:pStyle w:val="ENoteTableText"/>
            </w:pPr>
            <w:r w:rsidRPr="00367C78">
              <w:t>am F2017L00853; F2018L00311; F2020L00946</w:t>
            </w:r>
          </w:p>
        </w:tc>
      </w:tr>
      <w:tr w:rsidR="00205EFA" w:rsidRPr="00367C78" w14:paraId="0B8116B6" w14:textId="77777777" w:rsidTr="001E3C34">
        <w:trPr>
          <w:cantSplit/>
        </w:trPr>
        <w:tc>
          <w:tcPr>
            <w:tcW w:w="1495" w:type="pct"/>
            <w:shd w:val="clear" w:color="auto" w:fill="auto"/>
          </w:tcPr>
          <w:p w14:paraId="7F30A645" w14:textId="77777777" w:rsidR="00205EFA" w:rsidRPr="00367C78" w:rsidRDefault="00205EFA" w:rsidP="00DA0C58">
            <w:pPr>
              <w:pStyle w:val="ENoteTableText"/>
              <w:tabs>
                <w:tab w:val="center" w:leader="dot" w:pos="2268"/>
              </w:tabs>
            </w:pPr>
            <w:r w:rsidRPr="00367C78">
              <w:t>c 5.5</w:t>
            </w:r>
            <w:r w:rsidRPr="00367C78">
              <w:tab/>
            </w:r>
          </w:p>
        </w:tc>
        <w:tc>
          <w:tcPr>
            <w:tcW w:w="3505" w:type="pct"/>
            <w:shd w:val="clear" w:color="auto" w:fill="auto"/>
          </w:tcPr>
          <w:p w14:paraId="0867A712" w14:textId="77777777" w:rsidR="00205EFA" w:rsidRPr="00367C78" w:rsidRDefault="00205EFA">
            <w:pPr>
              <w:pStyle w:val="ENoteTableText"/>
            </w:pPr>
            <w:r w:rsidRPr="00367C78">
              <w:t>am F2018L00311</w:t>
            </w:r>
          </w:p>
        </w:tc>
      </w:tr>
      <w:tr w:rsidR="00205EFA" w:rsidRPr="00367C78" w14:paraId="15F1802B" w14:textId="77777777" w:rsidTr="001E3C34">
        <w:trPr>
          <w:cantSplit/>
        </w:trPr>
        <w:tc>
          <w:tcPr>
            <w:tcW w:w="1495" w:type="pct"/>
            <w:shd w:val="clear" w:color="auto" w:fill="auto"/>
          </w:tcPr>
          <w:p w14:paraId="72510E4B" w14:textId="77777777" w:rsidR="00205EFA" w:rsidRPr="00367C78" w:rsidRDefault="00205EFA" w:rsidP="00DA0C58">
            <w:pPr>
              <w:pStyle w:val="ENoteTableText"/>
              <w:tabs>
                <w:tab w:val="center" w:leader="dot" w:pos="2268"/>
              </w:tabs>
            </w:pPr>
            <w:r w:rsidRPr="00367C78">
              <w:t>c 5.7</w:t>
            </w:r>
            <w:r w:rsidRPr="00367C78">
              <w:tab/>
            </w:r>
          </w:p>
        </w:tc>
        <w:tc>
          <w:tcPr>
            <w:tcW w:w="3505" w:type="pct"/>
            <w:shd w:val="clear" w:color="auto" w:fill="auto"/>
          </w:tcPr>
          <w:p w14:paraId="2A9E4CB5" w14:textId="77777777" w:rsidR="00205EFA" w:rsidRPr="00367C78" w:rsidRDefault="00205EFA">
            <w:pPr>
              <w:pStyle w:val="ENoteTableText"/>
            </w:pPr>
            <w:r w:rsidRPr="00367C78">
              <w:t>am F2018L00311; F2019L01660</w:t>
            </w:r>
          </w:p>
        </w:tc>
      </w:tr>
      <w:tr w:rsidR="00205EFA" w:rsidRPr="00367C78" w14:paraId="3DCA4DA7" w14:textId="77777777" w:rsidTr="001E3C34">
        <w:trPr>
          <w:cantSplit/>
        </w:trPr>
        <w:tc>
          <w:tcPr>
            <w:tcW w:w="1495" w:type="pct"/>
            <w:shd w:val="clear" w:color="auto" w:fill="auto"/>
          </w:tcPr>
          <w:p w14:paraId="6CCE9EE0" w14:textId="77777777" w:rsidR="00205EFA" w:rsidRPr="00367C78" w:rsidRDefault="00205EFA" w:rsidP="00DA0C58">
            <w:pPr>
              <w:pStyle w:val="ENoteTableText"/>
              <w:tabs>
                <w:tab w:val="center" w:leader="dot" w:pos="2268"/>
              </w:tabs>
            </w:pPr>
            <w:r w:rsidRPr="00367C78">
              <w:t>c 5.8</w:t>
            </w:r>
            <w:r w:rsidRPr="00367C78">
              <w:tab/>
            </w:r>
          </w:p>
        </w:tc>
        <w:tc>
          <w:tcPr>
            <w:tcW w:w="3505" w:type="pct"/>
            <w:shd w:val="clear" w:color="auto" w:fill="auto"/>
          </w:tcPr>
          <w:p w14:paraId="4DB1EC7D" w14:textId="77777777" w:rsidR="00205EFA" w:rsidRPr="00367C78" w:rsidRDefault="00205EFA">
            <w:pPr>
              <w:pStyle w:val="ENoteTableText"/>
              <w:rPr>
                <w:b/>
              </w:rPr>
            </w:pPr>
            <w:r w:rsidRPr="00367C78">
              <w:t>am F2018L00311</w:t>
            </w:r>
          </w:p>
        </w:tc>
      </w:tr>
      <w:tr w:rsidR="00205EFA" w:rsidRPr="00367C78" w14:paraId="740BC81D" w14:textId="77777777" w:rsidTr="001E3C34">
        <w:trPr>
          <w:cantSplit/>
        </w:trPr>
        <w:tc>
          <w:tcPr>
            <w:tcW w:w="1495" w:type="pct"/>
            <w:shd w:val="clear" w:color="auto" w:fill="auto"/>
          </w:tcPr>
          <w:p w14:paraId="1511DC22" w14:textId="77777777" w:rsidR="00205EFA" w:rsidRPr="00367C78" w:rsidRDefault="00205EFA" w:rsidP="00DA0C58">
            <w:pPr>
              <w:pStyle w:val="ENoteTableText"/>
              <w:tabs>
                <w:tab w:val="center" w:leader="dot" w:pos="2268"/>
              </w:tabs>
              <w:rPr>
                <w:b/>
              </w:rPr>
            </w:pPr>
            <w:r w:rsidRPr="00367C78">
              <w:rPr>
                <w:b/>
              </w:rPr>
              <w:t>Part 6</w:t>
            </w:r>
          </w:p>
        </w:tc>
        <w:tc>
          <w:tcPr>
            <w:tcW w:w="3505" w:type="pct"/>
            <w:shd w:val="clear" w:color="auto" w:fill="auto"/>
          </w:tcPr>
          <w:p w14:paraId="6936BD5F" w14:textId="77777777" w:rsidR="00205EFA" w:rsidRPr="00367C78" w:rsidRDefault="00205EFA">
            <w:pPr>
              <w:pStyle w:val="ENoteTableText"/>
              <w:rPr>
                <w:b/>
              </w:rPr>
            </w:pPr>
          </w:p>
        </w:tc>
      </w:tr>
      <w:tr w:rsidR="00205EFA" w:rsidRPr="00367C78" w14:paraId="38F7CFF5" w14:textId="77777777" w:rsidTr="001E3C34">
        <w:trPr>
          <w:cantSplit/>
        </w:trPr>
        <w:tc>
          <w:tcPr>
            <w:tcW w:w="1495" w:type="pct"/>
            <w:shd w:val="clear" w:color="auto" w:fill="auto"/>
          </w:tcPr>
          <w:p w14:paraId="0309023D" w14:textId="77777777" w:rsidR="00205EFA" w:rsidRPr="00367C78" w:rsidRDefault="00205EFA" w:rsidP="00DA0C58">
            <w:pPr>
              <w:pStyle w:val="ENoteTableText"/>
              <w:tabs>
                <w:tab w:val="center" w:leader="dot" w:pos="2268"/>
              </w:tabs>
            </w:pPr>
            <w:r w:rsidRPr="00367C78">
              <w:t>c 6.5</w:t>
            </w:r>
            <w:r w:rsidRPr="00367C78">
              <w:tab/>
            </w:r>
          </w:p>
        </w:tc>
        <w:tc>
          <w:tcPr>
            <w:tcW w:w="3505" w:type="pct"/>
            <w:shd w:val="clear" w:color="auto" w:fill="auto"/>
          </w:tcPr>
          <w:p w14:paraId="0BA7A1D3" w14:textId="77777777" w:rsidR="00205EFA" w:rsidRPr="00367C78" w:rsidRDefault="00205EFA">
            <w:pPr>
              <w:pStyle w:val="ENoteTableText"/>
            </w:pPr>
            <w:r w:rsidRPr="00367C78">
              <w:t>am F2017L00853; F2020L00946</w:t>
            </w:r>
          </w:p>
        </w:tc>
      </w:tr>
      <w:tr w:rsidR="00205EFA" w:rsidRPr="00367C78" w14:paraId="25F79CB9" w14:textId="77777777" w:rsidTr="001E3C34">
        <w:trPr>
          <w:cantSplit/>
        </w:trPr>
        <w:tc>
          <w:tcPr>
            <w:tcW w:w="1495" w:type="pct"/>
            <w:shd w:val="clear" w:color="auto" w:fill="auto"/>
          </w:tcPr>
          <w:p w14:paraId="15F1AC3C" w14:textId="77777777" w:rsidR="00205EFA" w:rsidRPr="00367C78" w:rsidRDefault="00205EFA" w:rsidP="00DA0C58">
            <w:pPr>
              <w:pStyle w:val="ENoteTableText"/>
              <w:tabs>
                <w:tab w:val="center" w:leader="dot" w:pos="2268"/>
              </w:tabs>
            </w:pPr>
            <w:r w:rsidRPr="00367C78">
              <w:t>c 6.6</w:t>
            </w:r>
            <w:r w:rsidRPr="00367C78">
              <w:tab/>
            </w:r>
          </w:p>
        </w:tc>
        <w:tc>
          <w:tcPr>
            <w:tcW w:w="3505" w:type="pct"/>
            <w:shd w:val="clear" w:color="auto" w:fill="auto"/>
          </w:tcPr>
          <w:p w14:paraId="736933DD" w14:textId="77777777" w:rsidR="00205EFA" w:rsidRPr="00367C78" w:rsidRDefault="00205EFA">
            <w:pPr>
              <w:pStyle w:val="ENoteTableText"/>
            </w:pPr>
            <w:r w:rsidRPr="00367C78">
              <w:t>am No 25, 2010; F2018L00311; F2019L01660</w:t>
            </w:r>
          </w:p>
        </w:tc>
      </w:tr>
      <w:tr w:rsidR="00205EFA" w:rsidRPr="00367C78" w14:paraId="2A004B1A" w14:textId="77777777" w:rsidTr="001E3C34">
        <w:trPr>
          <w:cantSplit/>
        </w:trPr>
        <w:tc>
          <w:tcPr>
            <w:tcW w:w="1495" w:type="pct"/>
            <w:shd w:val="clear" w:color="auto" w:fill="auto"/>
          </w:tcPr>
          <w:p w14:paraId="27442D5D" w14:textId="77777777" w:rsidR="00205EFA" w:rsidRPr="00367C78" w:rsidRDefault="00205EFA" w:rsidP="00496464">
            <w:pPr>
              <w:pStyle w:val="ENoteTableText"/>
              <w:keepNext/>
              <w:tabs>
                <w:tab w:val="center" w:leader="dot" w:pos="2268"/>
              </w:tabs>
              <w:rPr>
                <w:b/>
              </w:rPr>
            </w:pPr>
            <w:r w:rsidRPr="00367C78">
              <w:rPr>
                <w:b/>
              </w:rPr>
              <w:t>Part 6A</w:t>
            </w:r>
          </w:p>
        </w:tc>
        <w:tc>
          <w:tcPr>
            <w:tcW w:w="3505" w:type="pct"/>
            <w:shd w:val="clear" w:color="auto" w:fill="auto"/>
          </w:tcPr>
          <w:p w14:paraId="7D8D1F8C" w14:textId="77777777" w:rsidR="00205EFA" w:rsidRPr="00367C78" w:rsidRDefault="00205EFA">
            <w:pPr>
              <w:pStyle w:val="ENoteTableText"/>
              <w:rPr>
                <w:b/>
              </w:rPr>
            </w:pPr>
          </w:p>
        </w:tc>
      </w:tr>
      <w:tr w:rsidR="00205EFA" w:rsidRPr="00367C78" w14:paraId="6BFFDF15" w14:textId="77777777" w:rsidTr="001E3C34">
        <w:trPr>
          <w:cantSplit/>
        </w:trPr>
        <w:tc>
          <w:tcPr>
            <w:tcW w:w="1495" w:type="pct"/>
            <w:shd w:val="clear" w:color="auto" w:fill="auto"/>
          </w:tcPr>
          <w:p w14:paraId="684DE70E" w14:textId="77777777" w:rsidR="00205EFA" w:rsidRPr="00367C78" w:rsidRDefault="00205EFA" w:rsidP="00DA0C58">
            <w:pPr>
              <w:pStyle w:val="ENoteTableText"/>
              <w:tabs>
                <w:tab w:val="center" w:leader="dot" w:pos="2268"/>
              </w:tabs>
            </w:pPr>
            <w:r w:rsidRPr="00367C78">
              <w:t>Part 6A heading</w:t>
            </w:r>
            <w:r w:rsidRPr="00367C78">
              <w:tab/>
            </w:r>
          </w:p>
        </w:tc>
        <w:tc>
          <w:tcPr>
            <w:tcW w:w="3505" w:type="pct"/>
            <w:shd w:val="clear" w:color="auto" w:fill="auto"/>
          </w:tcPr>
          <w:p w14:paraId="0FA5F049" w14:textId="77777777" w:rsidR="00205EFA" w:rsidRPr="00367C78" w:rsidRDefault="00205EFA">
            <w:pPr>
              <w:pStyle w:val="ENoteTableText"/>
            </w:pPr>
            <w:r w:rsidRPr="00367C78">
              <w:t>rs No 188, 2015</w:t>
            </w:r>
          </w:p>
        </w:tc>
      </w:tr>
      <w:tr w:rsidR="00205EFA" w:rsidRPr="00367C78" w14:paraId="671CB554" w14:textId="77777777" w:rsidTr="001E3C34">
        <w:trPr>
          <w:cantSplit/>
        </w:trPr>
        <w:tc>
          <w:tcPr>
            <w:tcW w:w="1495" w:type="pct"/>
            <w:shd w:val="clear" w:color="auto" w:fill="auto"/>
          </w:tcPr>
          <w:p w14:paraId="521E1C2B" w14:textId="77777777" w:rsidR="00205EFA" w:rsidRPr="00367C78" w:rsidRDefault="00205EFA" w:rsidP="00DA0C58">
            <w:pPr>
              <w:pStyle w:val="ENoteTableText"/>
              <w:tabs>
                <w:tab w:val="center" w:leader="dot" w:pos="2268"/>
              </w:tabs>
            </w:pPr>
            <w:r w:rsidRPr="00367C78">
              <w:t>Part 6A</w:t>
            </w:r>
            <w:r w:rsidRPr="00367C78">
              <w:tab/>
            </w:r>
          </w:p>
        </w:tc>
        <w:tc>
          <w:tcPr>
            <w:tcW w:w="3505" w:type="pct"/>
            <w:shd w:val="clear" w:color="auto" w:fill="auto"/>
          </w:tcPr>
          <w:p w14:paraId="682B7B0E" w14:textId="77777777" w:rsidR="00205EFA" w:rsidRPr="00367C78" w:rsidRDefault="00205EFA">
            <w:pPr>
              <w:pStyle w:val="ENoteTableText"/>
            </w:pPr>
            <w:r w:rsidRPr="00367C78">
              <w:t>ad No 25, 2010</w:t>
            </w:r>
          </w:p>
        </w:tc>
      </w:tr>
      <w:tr w:rsidR="00205EFA" w:rsidRPr="00367C78" w14:paraId="20C9B1BF" w14:textId="77777777" w:rsidTr="001E3C34">
        <w:trPr>
          <w:cantSplit/>
        </w:trPr>
        <w:tc>
          <w:tcPr>
            <w:tcW w:w="1495" w:type="pct"/>
            <w:shd w:val="clear" w:color="auto" w:fill="auto"/>
          </w:tcPr>
          <w:p w14:paraId="53655146" w14:textId="77777777" w:rsidR="00205EFA" w:rsidRPr="00367C78" w:rsidRDefault="00205EFA" w:rsidP="00DA0C58">
            <w:pPr>
              <w:pStyle w:val="ENoteTableText"/>
              <w:tabs>
                <w:tab w:val="center" w:leader="dot" w:pos="2268"/>
              </w:tabs>
            </w:pPr>
            <w:r w:rsidRPr="00367C78">
              <w:t>c 1.1</w:t>
            </w:r>
            <w:r w:rsidRPr="00367C78">
              <w:tab/>
            </w:r>
          </w:p>
        </w:tc>
        <w:tc>
          <w:tcPr>
            <w:tcW w:w="3505" w:type="pct"/>
            <w:shd w:val="clear" w:color="auto" w:fill="auto"/>
          </w:tcPr>
          <w:p w14:paraId="70EBCAA3" w14:textId="77777777" w:rsidR="00205EFA" w:rsidRPr="00367C78" w:rsidRDefault="00205EFA">
            <w:pPr>
              <w:pStyle w:val="ENoteTableText"/>
            </w:pPr>
            <w:r w:rsidRPr="00367C78">
              <w:t>ad No 25, 2010</w:t>
            </w:r>
          </w:p>
        </w:tc>
      </w:tr>
      <w:tr w:rsidR="00205EFA" w:rsidRPr="00367C78" w14:paraId="71953A6F" w14:textId="77777777" w:rsidTr="001E3C34">
        <w:trPr>
          <w:cantSplit/>
        </w:trPr>
        <w:tc>
          <w:tcPr>
            <w:tcW w:w="1495" w:type="pct"/>
            <w:shd w:val="clear" w:color="auto" w:fill="auto"/>
          </w:tcPr>
          <w:p w14:paraId="74B4C0D4" w14:textId="77777777" w:rsidR="00205EFA" w:rsidRPr="00367C78" w:rsidRDefault="00205EFA" w:rsidP="00DA0C58">
            <w:pPr>
              <w:pStyle w:val="ENoteTableText"/>
              <w:tabs>
                <w:tab w:val="center" w:leader="dot" w:pos="2268"/>
              </w:tabs>
            </w:pPr>
          </w:p>
        </w:tc>
        <w:tc>
          <w:tcPr>
            <w:tcW w:w="3505" w:type="pct"/>
            <w:shd w:val="clear" w:color="auto" w:fill="auto"/>
          </w:tcPr>
          <w:p w14:paraId="55567A0D" w14:textId="77777777" w:rsidR="00205EFA" w:rsidRPr="00367C78" w:rsidRDefault="00205EFA">
            <w:pPr>
              <w:pStyle w:val="ENoteTableText"/>
            </w:pPr>
            <w:r w:rsidRPr="00367C78">
              <w:t>rs and renum No 188, 2015</w:t>
            </w:r>
          </w:p>
        </w:tc>
      </w:tr>
      <w:tr w:rsidR="00205EFA" w:rsidRPr="00367C78" w14:paraId="49919F95" w14:textId="77777777" w:rsidTr="001E3C34">
        <w:trPr>
          <w:cantSplit/>
        </w:trPr>
        <w:tc>
          <w:tcPr>
            <w:tcW w:w="1495" w:type="pct"/>
            <w:shd w:val="clear" w:color="auto" w:fill="auto"/>
          </w:tcPr>
          <w:p w14:paraId="04EF9BE1" w14:textId="77777777" w:rsidR="00205EFA" w:rsidRPr="00367C78" w:rsidRDefault="00205EFA" w:rsidP="00715AA7">
            <w:pPr>
              <w:pStyle w:val="ENoteTableText"/>
              <w:tabs>
                <w:tab w:val="center" w:leader="dot" w:pos="2268"/>
              </w:tabs>
            </w:pPr>
            <w:r w:rsidRPr="00367C78">
              <w:t>c 6A.1 (prev c 1.1)</w:t>
            </w:r>
          </w:p>
        </w:tc>
        <w:tc>
          <w:tcPr>
            <w:tcW w:w="3505" w:type="pct"/>
            <w:shd w:val="clear" w:color="auto" w:fill="auto"/>
          </w:tcPr>
          <w:p w14:paraId="773BBB69" w14:textId="77777777" w:rsidR="00205EFA" w:rsidRPr="00367C78" w:rsidRDefault="00205EFA">
            <w:pPr>
              <w:pStyle w:val="ENoteTableText"/>
            </w:pPr>
          </w:p>
        </w:tc>
      </w:tr>
      <w:tr w:rsidR="00205EFA" w:rsidRPr="00367C78" w14:paraId="50FDC06F" w14:textId="77777777" w:rsidTr="001E3C34">
        <w:trPr>
          <w:cantSplit/>
        </w:trPr>
        <w:tc>
          <w:tcPr>
            <w:tcW w:w="1495" w:type="pct"/>
            <w:shd w:val="clear" w:color="auto" w:fill="auto"/>
          </w:tcPr>
          <w:p w14:paraId="72A3FB75" w14:textId="77777777" w:rsidR="00205EFA" w:rsidRPr="00367C78" w:rsidRDefault="00205EFA" w:rsidP="00715AA7">
            <w:pPr>
              <w:pStyle w:val="ENoteTableText"/>
              <w:tabs>
                <w:tab w:val="center" w:leader="dot" w:pos="2268"/>
              </w:tabs>
            </w:pPr>
            <w:r w:rsidRPr="00367C78">
              <w:t>c 1.2</w:t>
            </w:r>
            <w:r w:rsidRPr="00367C78">
              <w:tab/>
            </w:r>
          </w:p>
        </w:tc>
        <w:tc>
          <w:tcPr>
            <w:tcW w:w="3505" w:type="pct"/>
            <w:shd w:val="clear" w:color="auto" w:fill="auto"/>
          </w:tcPr>
          <w:p w14:paraId="17F299AA" w14:textId="77777777" w:rsidR="00205EFA" w:rsidRPr="00367C78" w:rsidRDefault="00205EFA">
            <w:pPr>
              <w:pStyle w:val="ENoteTableText"/>
            </w:pPr>
            <w:r w:rsidRPr="00367C78">
              <w:t>ad No 25, 2010</w:t>
            </w:r>
          </w:p>
        </w:tc>
      </w:tr>
      <w:tr w:rsidR="00205EFA" w:rsidRPr="00367C78" w14:paraId="432D61E8" w14:textId="77777777" w:rsidTr="001E3C34">
        <w:trPr>
          <w:cantSplit/>
        </w:trPr>
        <w:tc>
          <w:tcPr>
            <w:tcW w:w="1495" w:type="pct"/>
            <w:shd w:val="clear" w:color="auto" w:fill="auto"/>
          </w:tcPr>
          <w:p w14:paraId="31CC4C93" w14:textId="77777777" w:rsidR="00205EFA" w:rsidRPr="00367C78" w:rsidRDefault="00205EFA" w:rsidP="00715AA7">
            <w:pPr>
              <w:pStyle w:val="ENoteTableText"/>
              <w:tabs>
                <w:tab w:val="center" w:leader="dot" w:pos="2268"/>
              </w:tabs>
            </w:pPr>
          </w:p>
        </w:tc>
        <w:tc>
          <w:tcPr>
            <w:tcW w:w="3505" w:type="pct"/>
            <w:shd w:val="clear" w:color="auto" w:fill="auto"/>
          </w:tcPr>
          <w:p w14:paraId="05A26C9C" w14:textId="77777777" w:rsidR="00205EFA" w:rsidRPr="00367C78" w:rsidRDefault="00205EFA">
            <w:pPr>
              <w:pStyle w:val="ENoteTableText"/>
            </w:pPr>
            <w:r w:rsidRPr="00367C78">
              <w:t>am No 63, 2014</w:t>
            </w:r>
          </w:p>
        </w:tc>
      </w:tr>
      <w:tr w:rsidR="00205EFA" w:rsidRPr="00367C78" w14:paraId="71A5BC65" w14:textId="77777777" w:rsidTr="001E3C34">
        <w:trPr>
          <w:cantSplit/>
        </w:trPr>
        <w:tc>
          <w:tcPr>
            <w:tcW w:w="1495" w:type="pct"/>
            <w:shd w:val="clear" w:color="auto" w:fill="auto"/>
          </w:tcPr>
          <w:p w14:paraId="3F11D4D4" w14:textId="77777777" w:rsidR="00205EFA" w:rsidRPr="00367C78" w:rsidRDefault="00205EFA" w:rsidP="00DA0C58">
            <w:pPr>
              <w:pStyle w:val="ENoteTableText"/>
              <w:tabs>
                <w:tab w:val="center" w:leader="dot" w:pos="2268"/>
              </w:tabs>
            </w:pPr>
          </w:p>
        </w:tc>
        <w:tc>
          <w:tcPr>
            <w:tcW w:w="3505" w:type="pct"/>
            <w:shd w:val="clear" w:color="auto" w:fill="auto"/>
          </w:tcPr>
          <w:p w14:paraId="2A1E90CC" w14:textId="77777777" w:rsidR="00205EFA" w:rsidRPr="00367C78" w:rsidRDefault="00205EFA">
            <w:pPr>
              <w:pStyle w:val="ENoteTableText"/>
            </w:pPr>
            <w:r w:rsidRPr="00367C78">
              <w:t>rs and renum No 188, 2015</w:t>
            </w:r>
          </w:p>
        </w:tc>
      </w:tr>
      <w:tr w:rsidR="00205EFA" w:rsidRPr="00367C78" w14:paraId="6A52A0A3" w14:textId="77777777" w:rsidTr="001E3C34">
        <w:trPr>
          <w:cantSplit/>
        </w:trPr>
        <w:tc>
          <w:tcPr>
            <w:tcW w:w="1495" w:type="pct"/>
            <w:shd w:val="clear" w:color="auto" w:fill="auto"/>
          </w:tcPr>
          <w:p w14:paraId="7E396A2B" w14:textId="77777777" w:rsidR="00205EFA" w:rsidRPr="00367C78" w:rsidRDefault="00205EFA" w:rsidP="00DA0C58">
            <w:pPr>
              <w:pStyle w:val="ENoteTableText"/>
              <w:tabs>
                <w:tab w:val="center" w:leader="dot" w:pos="2268"/>
              </w:tabs>
            </w:pPr>
            <w:r w:rsidRPr="00367C78">
              <w:t>c 6A.2 (prev c 1.2)</w:t>
            </w:r>
            <w:r w:rsidRPr="00367C78">
              <w:tab/>
            </w:r>
          </w:p>
        </w:tc>
        <w:tc>
          <w:tcPr>
            <w:tcW w:w="3505" w:type="pct"/>
            <w:shd w:val="clear" w:color="auto" w:fill="auto"/>
          </w:tcPr>
          <w:p w14:paraId="7BAB0102" w14:textId="77777777" w:rsidR="00205EFA" w:rsidRPr="00367C78" w:rsidRDefault="00205EFA">
            <w:pPr>
              <w:pStyle w:val="ENoteTableText"/>
            </w:pPr>
            <w:r w:rsidRPr="00367C78">
              <w:t>am F2018L00311</w:t>
            </w:r>
          </w:p>
        </w:tc>
      </w:tr>
      <w:tr w:rsidR="00205EFA" w:rsidRPr="00367C78" w14:paraId="0B060E26" w14:textId="77777777" w:rsidTr="001E3C34">
        <w:trPr>
          <w:cantSplit/>
        </w:trPr>
        <w:tc>
          <w:tcPr>
            <w:tcW w:w="1495" w:type="pct"/>
            <w:shd w:val="clear" w:color="auto" w:fill="auto"/>
          </w:tcPr>
          <w:p w14:paraId="7EE9713E" w14:textId="77777777" w:rsidR="00205EFA" w:rsidRPr="00367C78" w:rsidRDefault="00205EFA" w:rsidP="00DA0C58">
            <w:pPr>
              <w:pStyle w:val="ENoteTableText"/>
              <w:tabs>
                <w:tab w:val="center" w:leader="dot" w:pos="2268"/>
              </w:tabs>
            </w:pPr>
            <w:r w:rsidRPr="00367C78">
              <w:t>c 1.3</w:t>
            </w:r>
            <w:r w:rsidRPr="00367C78">
              <w:tab/>
            </w:r>
          </w:p>
        </w:tc>
        <w:tc>
          <w:tcPr>
            <w:tcW w:w="3505" w:type="pct"/>
            <w:shd w:val="clear" w:color="auto" w:fill="auto"/>
          </w:tcPr>
          <w:p w14:paraId="5CAA442B" w14:textId="77777777" w:rsidR="00205EFA" w:rsidRPr="00367C78" w:rsidRDefault="00205EFA">
            <w:pPr>
              <w:pStyle w:val="ENoteTableText"/>
            </w:pPr>
            <w:r w:rsidRPr="00367C78">
              <w:t>ad No 25, 2010</w:t>
            </w:r>
          </w:p>
        </w:tc>
      </w:tr>
      <w:tr w:rsidR="00205EFA" w:rsidRPr="00367C78" w14:paraId="598ED0A6" w14:textId="77777777" w:rsidTr="001E3C34">
        <w:trPr>
          <w:cantSplit/>
        </w:trPr>
        <w:tc>
          <w:tcPr>
            <w:tcW w:w="1495" w:type="pct"/>
            <w:shd w:val="clear" w:color="auto" w:fill="auto"/>
          </w:tcPr>
          <w:p w14:paraId="02598A32" w14:textId="77777777" w:rsidR="00205EFA" w:rsidRPr="00367C78" w:rsidRDefault="00205EFA" w:rsidP="00A41BFD">
            <w:pPr>
              <w:pStyle w:val="ENoteTableText"/>
              <w:tabs>
                <w:tab w:val="center" w:leader="dot" w:pos="2268"/>
              </w:tabs>
            </w:pPr>
          </w:p>
        </w:tc>
        <w:tc>
          <w:tcPr>
            <w:tcW w:w="3505" w:type="pct"/>
            <w:shd w:val="clear" w:color="auto" w:fill="auto"/>
          </w:tcPr>
          <w:p w14:paraId="40175118" w14:textId="77777777" w:rsidR="00205EFA" w:rsidRPr="00367C78" w:rsidRDefault="00205EFA">
            <w:pPr>
              <w:pStyle w:val="ENoteTableText"/>
            </w:pPr>
            <w:r w:rsidRPr="00367C78">
              <w:t>am No 188, 2015</w:t>
            </w:r>
          </w:p>
        </w:tc>
      </w:tr>
      <w:tr w:rsidR="00205EFA" w:rsidRPr="00367C78" w14:paraId="599AF57A" w14:textId="77777777" w:rsidTr="001E3C34">
        <w:trPr>
          <w:cantSplit/>
        </w:trPr>
        <w:tc>
          <w:tcPr>
            <w:tcW w:w="1495" w:type="pct"/>
            <w:shd w:val="clear" w:color="auto" w:fill="auto"/>
          </w:tcPr>
          <w:p w14:paraId="56E7535C" w14:textId="77777777" w:rsidR="00205EFA" w:rsidRPr="00367C78" w:rsidRDefault="00205EFA" w:rsidP="00DA0C58">
            <w:pPr>
              <w:pStyle w:val="ENoteTableText"/>
              <w:tabs>
                <w:tab w:val="center" w:leader="dot" w:pos="2268"/>
              </w:tabs>
            </w:pPr>
          </w:p>
        </w:tc>
        <w:tc>
          <w:tcPr>
            <w:tcW w:w="3505" w:type="pct"/>
            <w:shd w:val="clear" w:color="auto" w:fill="auto"/>
          </w:tcPr>
          <w:p w14:paraId="0375CF36" w14:textId="77777777" w:rsidR="00205EFA" w:rsidRPr="00367C78" w:rsidRDefault="00205EFA">
            <w:pPr>
              <w:pStyle w:val="ENoteTableText"/>
            </w:pPr>
            <w:r w:rsidRPr="00367C78">
              <w:t>renum No 188, 2015</w:t>
            </w:r>
          </w:p>
        </w:tc>
      </w:tr>
      <w:tr w:rsidR="00205EFA" w:rsidRPr="00367C78" w14:paraId="3F36EAC0" w14:textId="77777777" w:rsidTr="001E3C34">
        <w:trPr>
          <w:cantSplit/>
        </w:trPr>
        <w:tc>
          <w:tcPr>
            <w:tcW w:w="1495" w:type="pct"/>
            <w:shd w:val="clear" w:color="auto" w:fill="auto"/>
          </w:tcPr>
          <w:p w14:paraId="28C81F44" w14:textId="77777777" w:rsidR="00205EFA" w:rsidRPr="00367C78" w:rsidRDefault="00205EFA" w:rsidP="00DA0C58">
            <w:pPr>
              <w:pStyle w:val="ENoteTableText"/>
              <w:tabs>
                <w:tab w:val="center" w:leader="dot" w:pos="2268"/>
              </w:tabs>
            </w:pPr>
            <w:r w:rsidRPr="00367C78">
              <w:t>c 6A.3 (prev c 1.3)</w:t>
            </w:r>
          </w:p>
        </w:tc>
        <w:tc>
          <w:tcPr>
            <w:tcW w:w="3505" w:type="pct"/>
            <w:shd w:val="clear" w:color="auto" w:fill="auto"/>
          </w:tcPr>
          <w:p w14:paraId="2064344B" w14:textId="77777777" w:rsidR="00205EFA" w:rsidRPr="00367C78" w:rsidRDefault="00205EFA">
            <w:pPr>
              <w:pStyle w:val="ENoteTableText"/>
            </w:pPr>
          </w:p>
        </w:tc>
      </w:tr>
      <w:tr w:rsidR="00205EFA" w:rsidRPr="00367C78" w14:paraId="328F06D4" w14:textId="77777777" w:rsidTr="001E3C34">
        <w:trPr>
          <w:cantSplit/>
        </w:trPr>
        <w:tc>
          <w:tcPr>
            <w:tcW w:w="1495" w:type="pct"/>
            <w:shd w:val="clear" w:color="auto" w:fill="auto"/>
          </w:tcPr>
          <w:p w14:paraId="38D8A8DC" w14:textId="77777777" w:rsidR="00205EFA" w:rsidRPr="00367C78" w:rsidRDefault="00205EFA" w:rsidP="00DA0C58">
            <w:pPr>
              <w:pStyle w:val="ENoteTableText"/>
              <w:tabs>
                <w:tab w:val="center" w:leader="dot" w:pos="2268"/>
              </w:tabs>
            </w:pPr>
            <w:r w:rsidRPr="00367C78">
              <w:t>c 1.4</w:t>
            </w:r>
            <w:r w:rsidRPr="00367C78">
              <w:tab/>
            </w:r>
          </w:p>
        </w:tc>
        <w:tc>
          <w:tcPr>
            <w:tcW w:w="3505" w:type="pct"/>
            <w:shd w:val="clear" w:color="auto" w:fill="auto"/>
          </w:tcPr>
          <w:p w14:paraId="6AD2C2FB" w14:textId="77777777" w:rsidR="00205EFA" w:rsidRPr="00367C78" w:rsidRDefault="00205EFA">
            <w:pPr>
              <w:pStyle w:val="ENoteTableText"/>
            </w:pPr>
            <w:r w:rsidRPr="00367C78">
              <w:t>ad No 25, 2010</w:t>
            </w:r>
          </w:p>
        </w:tc>
      </w:tr>
      <w:tr w:rsidR="00205EFA" w:rsidRPr="00367C78" w14:paraId="0B829F82" w14:textId="77777777" w:rsidTr="001E3C34">
        <w:trPr>
          <w:cantSplit/>
        </w:trPr>
        <w:tc>
          <w:tcPr>
            <w:tcW w:w="1495" w:type="pct"/>
            <w:shd w:val="clear" w:color="auto" w:fill="auto"/>
          </w:tcPr>
          <w:p w14:paraId="3405BF5E" w14:textId="77777777" w:rsidR="00205EFA" w:rsidRPr="00367C78" w:rsidRDefault="00205EFA" w:rsidP="00A41BFD">
            <w:pPr>
              <w:pStyle w:val="ENoteTableText"/>
              <w:tabs>
                <w:tab w:val="center" w:leader="dot" w:pos="2268"/>
              </w:tabs>
            </w:pPr>
          </w:p>
        </w:tc>
        <w:tc>
          <w:tcPr>
            <w:tcW w:w="3505" w:type="pct"/>
            <w:shd w:val="clear" w:color="auto" w:fill="auto"/>
          </w:tcPr>
          <w:p w14:paraId="5B8B5682" w14:textId="77777777" w:rsidR="00205EFA" w:rsidRPr="00367C78" w:rsidRDefault="00205EFA">
            <w:pPr>
              <w:pStyle w:val="ENoteTableText"/>
            </w:pPr>
            <w:r w:rsidRPr="00367C78">
              <w:t>rs and renum No 188, 2015</w:t>
            </w:r>
          </w:p>
        </w:tc>
      </w:tr>
      <w:tr w:rsidR="00205EFA" w:rsidRPr="00367C78" w14:paraId="391E6498" w14:textId="77777777" w:rsidTr="001E3C34">
        <w:trPr>
          <w:cantSplit/>
        </w:trPr>
        <w:tc>
          <w:tcPr>
            <w:tcW w:w="1495" w:type="pct"/>
            <w:shd w:val="clear" w:color="auto" w:fill="auto"/>
          </w:tcPr>
          <w:p w14:paraId="2D2DEF62" w14:textId="77777777" w:rsidR="00205EFA" w:rsidRPr="00367C78" w:rsidRDefault="00205EFA" w:rsidP="00715AA7">
            <w:pPr>
              <w:pStyle w:val="ENoteTableText"/>
              <w:tabs>
                <w:tab w:val="center" w:leader="dot" w:pos="2268"/>
              </w:tabs>
            </w:pPr>
            <w:r w:rsidRPr="00367C78">
              <w:t>c 6A.4 (prev c 1.4)</w:t>
            </w:r>
          </w:p>
        </w:tc>
        <w:tc>
          <w:tcPr>
            <w:tcW w:w="3505" w:type="pct"/>
            <w:shd w:val="clear" w:color="auto" w:fill="auto"/>
          </w:tcPr>
          <w:p w14:paraId="56453C12" w14:textId="77777777" w:rsidR="00205EFA" w:rsidRPr="00367C78" w:rsidRDefault="00205EFA">
            <w:pPr>
              <w:pStyle w:val="ENoteTableText"/>
            </w:pPr>
          </w:p>
        </w:tc>
      </w:tr>
      <w:tr w:rsidR="00205EFA" w:rsidRPr="00367C78" w14:paraId="265ACE8C" w14:textId="77777777" w:rsidTr="001E3C34">
        <w:trPr>
          <w:cantSplit/>
        </w:trPr>
        <w:tc>
          <w:tcPr>
            <w:tcW w:w="1495" w:type="pct"/>
            <w:shd w:val="clear" w:color="auto" w:fill="auto"/>
          </w:tcPr>
          <w:p w14:paraId="5E05DDD4" w14:textId="77777777" w:rsidR="00205EFA" w:rsidRPr="00367C78" w:rsidRDefault="00205EFA" w:rsidP="00DA0C58">
            <w:pPr>
              <w:pStyle w:val="ENoteTableText"/>
              <w:tabs>
                <w:tab w:val="center" w:leader="dot" w:pos="2268"/>
              </w:tabs>
              <w:rPr>
                <w:b/>
              </w:rPr>
            </w:pPr>
            <w:r w:rsidRPr="00367C78">
              <w:rPr>
                <w:b/>
              </w:rPr>
              <w:t>Part 6B</w:t>
            </w:r>
          </w:p>
        </w:tc>
        <w:tc>
          <w:tcPr>
            <w:tcW w:w="3505" w:type="pct"/>
            <w:shd w:val="clear" w:color="auto" w:fill="auto"/>
          </w:tcPr>
          <w:p w14:paraId="221BFA37" w14:textId="77777777" w:rsidR="00205EFA" w:rsidRPr="00367C78" w:rsidRDefault="00205EFA">
            <w:pPr>
              <w:pStyle w:val="ENoteTableText"/>
              <w:rPr>
                <w:b/>
              </w:rPr>
            </w:pPr>
          </w:p>
        </w:tc>
      </w:tr>
      <w:tr w:rsidR="00205EFA" w:rsidRPr="00367C78" w14:paraId="7C33D2E4" w14:textId="77777777" w:rsidTr="001E3C34">
        <w:trPr>
          <w:cantSplit/>
        </w:trPr>
        <w:tc>
          <w:tcPr>
            <w:tcW w:w="1495" w:type="pct"/>
            <w:shd w:val="clear" w:color="auto" w:fill="auto"/>
          </w:tcPr>
          <w:p w14:paraId="04B29E0A" w14:textId="77777777" w:rsidR="00205EFA" w:rsidRPr="00367C78" w:rsidRDefault="00205EFA" w:rsidP="00DA0C58">
            <w:pPr>
              <w:pStyle w:val="ENoteTableText"/>
              <w:tabs>
                <w:tab w:val="center" w:leader="dot" w:pos="2268"/>
              </w:tabs>
            </w:pPr>
            <w:r w:rsidRPr="00367C78">
              <w:t>Part 6B</w:t>
            </w:r>
            <w:r w:rsidRPr="00367C78">
              <w:tab/>
            </w:r>
          </w:p>
        </w:tc>
        <w:tc>
          <w:tcPr>
            <w:tcW w:w="3505" w:type="pct"/>
            <w:shd w:val="clear" w:color="auto" w:fill="auto"/>
          </w:tcPr>
          <w:p w14:paraId="53659C8E" w14:textId="77777777" w:rsidR="00205EFA" w:rsidRPr="00367C78" w:rsidRDefault="00205EFA">
            <w:pPr>
              <w:pStyle w:val="ENoteTableText"/>
            </w:pPr>
            <w:r w:rsidRPr="00367C78">
              <w:t>ad No 188, 2015</w:t>
            </w:r>
          </w:p>
        </w:tc>
      </w:tr>
      <w:tr w:rsidR="00205EFA" w:rsidRPr="00367C78" w14:paraId="194A257B" w14:textId="77777777" w:rsidTr="001E3C34">
        <w:trPr>
          <w:cantSplit/>
        </w:trPr>
        <w:tc>
          <w:tcPr>
            <w:tcW w:w="1495" w:type="pct"/>
            <w:shd w:val="clear" w:color="auto" w:fill="auto"/>
          </w:tcPr>
          <w:p w14:paraId="6B2E76D4" w14:textId="77777777" w:rsidR="00205EFA" w:rsidRPr="00367C78" w:rsidRDefault="00205EFA" w:rsidP="00DA0C58">
            <w:pPr>
              <w:pStyle w:val="ENoteTableText"/>
              <w:tabs>
                <w:tab w:val="center" w:leader="dot" w:pos="2268"/>
              </w:tabs>
            </w:pPr>
            <w:r w:rsidRPr="00367C78">
              <w:t>c 6B.1</w:t>
            </w:r>
            <w:r w:rsidRPr="00367C78">
              <w:tab/>
            </w:r>
          </w:p>
        </w:tc>
        <w:tc>
          <w:tcPr>
            <w:tcW w:w="3505" w:type="pct"/>
            <w:shd w:val="clear" w:color="auto" w:fill="auto"/>
          </w:tcPr>
          <w:p w14:paraId="7091828C" w14:textId="77777777" w:rsidR="00205EFA" w:rsidRPr="00367C78" w:rsidRDefault="00205EFA">
            <w:pPr>
              <w:pStyle w:val="ENoteTableText"/>
            </w:pPr>
            <w:r w:rsidRPr="00367C78">
              <w:t>ad No 188, 2015</w:t>
            </w:r>
          </w:p>
        </w:tc>
      </w:tr>
      <w:tr w:rsidR="00205EFA" w:rsidRPr="00367C78" w14:paraId="0A8A04A2" w14:textId="77777777" w:rsidTr="001E3C34">
        <w:trPr>
          <w:cantSplit/>
        </w:trPr>
        <w:tc>
          <w:tcPr>
            <w:tcW w:w="1495" w:type="pct"/>
            <w:shd w:val="clear" w:color="auto" w:fill="auto"/>
          </w:tcPr>
          <w:p w14:paraId="4C8C9375" w14:textId="77777777" w:rsidR="00205EFA" w:rsidRPr="00367C78" w:rsidRDefault="00205EFA" w:rsidP="00DA0C58">
            <w:pPr>
              <w:pStyle w:val="ENoteTableText"/>
              <w:tabs>
                <w:tab w:val="center" w:leader="dot" w:pos="2268"/>
              </w:tabs>
            </w:pPr>
          </w:p>
        </w:tc>
        <w:tc>
          <w:tcPr>
            <w:tcW w:w="3505" w:type="pct"/>
            <w:shd w:val="clear" w:color="auto" w:fill="auto"/>
          </w:tcPr>
          <w:p w14:paraId="4801DD0D" w14:textId="77777777" w:rsidR="00205EFA" w:rsidRPr="00367C78" w:rsidRDefault="00205EFA">
            <w:pPr>
              <w:pStyle w:val="ENoteTableText"/>
            </w:pPr>
            <w:r w:rsidRPr="00367C78">
              <w:t>am F2020L00946</w:t>
            </w:r>
          </w:p>
        </w:tc>
      </w:tr>
      <w:tr w:rsidR="00205EFA" w:rsidRPr="00367C78" w14:paraId="080959AB" w14:textId="77777777" w:rsidTr="001E3C34">
        <w:trPr>
          <w:cantSplit/>
        </w:trPr>
        <w:tc>
          <w:tcPr>
            <w:tcW w:w="1495" w:type="pct"/>
            <w:shd w:val="clear" w:color="auto" w:fill="auto"/>
          </w:tcPr>
          <w:p w14:paraId="6BE06436" w14:textId="77777777" w:rsidR="00205EFA" w:rsidRPr="00367C78" w:rsidRDefault="00205EFA" w:rsidP="00DA0C58">
            <w:pPr>
              <w:pStyle w:val="ENoteTableText"/>
              <w:tabs>
                <w:tab w:val="center" w:leader="dot" w:pos="2268"/>
              </w:tabs>
            </w:pPr>
            <w:r w:rsidRPr="00367C78">
              <w:t>c 6B.2</w:t>
            </w:r>
            <w:r w:rsidRPr="00367C78">
              <w:tab/>
            </w:r>
          </w:p>
        </w:tc>
        <w:tc>
          <w:tcPr>
            <w:tcW w:w="3505" w:type="pct"/>
            <w:shd w:val="clear" w:color="auto" w:fill="auto"/>
          </w:tcPr>
          <w:p w14:paraId="1A714FA6" w14:textId="77777777" w:rsidR="00205EFA" w:rsidRPr="00367C78" w:rsidRDefault="00205EFA">
            <w:pPr>
              <w:pStyle w:val="ENoteTableText"/>
            </w:pPr>
            <w:r w:rsidRPr="00367C78">
              <w:t>ad No 188, 2015</w:t>
            </w:r>
          </w:p>
        </w:tc>
      </w:tr>
      <w:tr w:rsidR="00205EFA" w:rsidRPr="00367C78" w14:paraId="339ED09B" w14:textId="77777777" w:rsidTr="001E3C34">
        <w:trPr>
          <w:cantSplit/>
        </w:trPr>
        <w:tc>
          <w:tcPr>
            <w:tcW w:w="1495" w:type="pct"/>
            <w:shd w:val="clear" w:color="auto" w:fill="auto"/>
          </w:tcPr>
          <w:p w14:paraId="69C197BC" w14:textId="77777777" w:rsidR="00205EFA" w:rsidRPr="00367C78" w:rsidRDefault="00205EFA" w:rsidP="00DA0C58">
            <w:pPr>
              <w:pStyle w:val="ENoteTableText"/>
              <w:tabs>
                <w:tab w:val="center" w:leader="dot" w:pos="2268"/>
              </w:tabs>
            </w:pPr>
            <w:r w:rsidRPr="00367C78">
              <w:t>c 6B.3</w:t>
            </w:r>
            <w:r w:rsidRPr="00367C78">
              <w:tab/>
            </w:r>
          </w:p>
        </w:tc>
        <w:tc>
          <w:tcPr>
            <w:tcW w:w="3505" w:type="pct"/>
            <w:shd w:val="clear" w:color="auto" w:fill="auto"/>
          </w:tcPr>
          <w:p w14:paraId="42E7045A" w14:textId="77777777" w:rsidR="00205EFA" w:rsidRPr="00367C78" w:rsidRDefault="00205EFA">
            <w:pPr>
              <w:pStyle w:val="ENoteTableText"/>
            </w:pPr>
            <w:r w:rsidRPr="00367C78">
              <w:t>ad No 188, 2015</w:t>
            </w:r>
          </w:p>
        </w:tc>
      </w:tr>
      <w:tr w:rsidR="00205EFA" w:rsidRPr="00367C78" w14:paraId="4C9298D9" w14:textId="77777777" w:rsidTr="001E3C34">
        <w:trPr>
          <w:cantSplit/>
        </w:trPr>
        <w:tc>
          <w:tcPr>
            <w:tcW w:w="1495" w:type="pct"/>
            <w:shd w:val="clear" w:color="auto" w:fill="auto"/>
          </w:tcPr>
          <w:p w14:paraId="6EB590F7" w14:textId="77777777" w:rsidR="00205EFA" w:rsidRPr="00367C78" w:rsidRDefault="00205EFA" w:rsidP="00DA0C58">
            <w:pPr>
              <w:pStyle w:val="ENoteTableText"/>
              <w:tabs>
                <w:tab w:val="center" w:leader="dot" w:pos="2268"/>
              </w:tabs>
            </w:pPr>
            <w:r w:rsidRPr="00367C78">
              <w:t>c 6B.4</w:t>
            </w:r>
            <w:r w:rsidRPr="00367C78">
              <w:tab/>
            </w:r>
          </w:p>
        </w:tc>
        <w:tc>
          <w:tcPr>
            <w:tcW w:w="3505" w:type="pct"/>
            <w:shd w:val="clear" w:color="auto" w:fill="auto"/>
          </w:tcPr>
          <w:p w14:paraId="46873895" w14:textId="77777777" w:rsidR="00205EFA" w:rsidRPr="00367C78" w:rsidRDefault="00205EFA">
            <w:pPr>
              <w:pStyle w:val="ENoteTableText"/>
            </w:pPr>
            <w:r w:rsidRPr="00367C78">
              <w:t>ad No 188, 2015</w:t>
            </w:r>
          </w:p>
        </w:tc>
      </w:tr>
      <w:tr w:rsidR="00205EFA" w:rsidRPr="00367C78" w14:paraId="183A8C8B" w14:textId="77777777" w:rsidTr="001E3C34">
        <w:trPr>
          <w:cantSplit/>
        </w:trPr>
        <w:tc>
          <w:tcPr>
            <w:tcW w:w="1495" w:type="pct"/>
            <w:shd w:val="clear" w:color="auto" w:fill="auto"/>
          </w:tcPr>
          <w:p w14:paraId="2EFEAC2D" w14:textId="77777777" w:rsidR="00205EFA" w:rsidRPr="00367C78" w:rsidRDefault="00205EFA" w:rsidP="00DA0C58">
            <w:pPr>
              <w:pStyle w:val="ENoteTableText"/>
              <w:tabs>
                <w:tab w:val="center" w:leader="dot" w:pos="2268"/>
              </w:tabs>
            </w:pPr>
            <w:r w:rsidRPr="00367C78">
              <w:t>c 6B.5</w:t>
            </w:r>
            <w:r w:rsidRPr="00367C78">
              <w:tab/>
            </w:r>
          </w:p>
        </w:tc>
        <w:tc>
          <w:tcPr>
            <w:tcW w:w="3505" w:type="pct"/>
            <w:shd w:val="clear" w:color="auto" w:fill="auto"/>
          </w:tcPr>
          <w:p w14:paraId="7B201109" w14:textId="77777777" w:rsidR="00205EFA" w:rsidRPr="00367C78" w:rsidRDefault="00205EFA">
            <w:pPr>
              <w:pStyle w:val="ENoteTableText"/>
            </w:pPr>
            <w:r w:rsidRPr="00367C78">
              <w:t>ad No 188, 2015</w:t>
            </w:r>
          </w:p>
        </w:tc>
      </w:tr>
      <w:tr w:rsidR="00205EFA" w:rsidRPr="00367C78" w14:paraId="1540C464" w14:textId="77777777" w:rsidTr="001E3C34">
        <w:trPr>
          <w:cantSplit/>
        </w:trPr>
        <w:tc>
          <w:tcPr>
            <w:tcW w:w="1495" w:type="pct"/>
            <w:shd w:val="clear" w:color="auto" w:fill="auto"/>
          </w:tcPr>
          <w:p w14:paraId="192E7728" w14:textId="77777777" w:rsidR="00205EFA" w:rsidRPr="00367C78" w:rsidRDefault="00205EFA" w:rsidP="00DA0C58">
            <w:pPr>
              <w:pStyle w:val="ENoteTableText"/>
              <w:tabs>
                <w:tab w:val="center" w:leader="dot" w:pos="2268"/>
              </w:tabs>
            </w:pPr>
            <w:r w:rsidRPr="00367C78">
              <w:t>c 6B.6</w:t>
            </w:r>
            <w:r w:rsidRPr="00367C78">
              <w:tab/>
            </w:r>
          </w:p>
        </w:tc>
        <w:tc>
          <w:tcPr>
            <w:tcW w:w="3505" w:type="pct"/>
            <w:shd w:val="clear" w:color="auto" w:fill="auto"/>
          </w:tcPr>
          <w:p w14:paraId="269DF806" w14:textId="77777777" w:rsidR="00205EFA" w:rsidRPr="00367C78" w:rsidRDefault="00205EFA">
            <w:pPr>
              <w:pStyle w:val="ENoteTableText"/>
            </w:pPr>
            <w:r w:rsidRPr="00367C78">
              <w:t>ad No 188, 2015</w:t>
            </w:r>
          </w:p>
        </w:tc>
      </w:tr>
      <w:tr w:rsidR="00205EFA" w:rsidRPr="00367C78" w14:paraId="513A46A6" w14:textId="77777777" w:rsidTr="001E3C34">
        <w:trPr>
          <w:cantSplit/>
        </w:trPr>
        <w:tc>
          <w:tcPr>
            <w:tcW w:w="1495" w:type="pct"/>
            <w:shd w:val="clear" w:color="auto" w:fill="auto"/>
          </w:tcPr>
          <w:p w14:paraId="70BAEB5E" w14:textId="77777777" w:rsidR="00205EFA" w:rsidRPr="00367C78" w:rsidRDefault="00205EFA" w:rsidP="00DA0C58">
            <w:pPr>
              <w:pStyle w:val="ENoteTableText"/>
              <w:tabs>
                <w:tab w:val="center" w:leader="dot" w:pos="2268"/>
              </w:tabs>
            </w:pPr>
          </w:p>
        </w:tc>
        <w:tc>
          <w:tcPr>
            <w:tcW w:w="3505" w:type="pct"/>
            <w:shd w:val="clear" w:color="auto" w:fill="auto"/>
          </w:tcPr>
          <w:p w14:paraId="4DE47A72" w14:textId="77777777" w:rsidR="00205EFA" w:rsidRPr="00367C78" w:rsidRDefault="00205EFA">
            <w:pPr>
              <w:pStyle w:val="ENoteTableText"/>
            </w:pPr>
            <w:r w:rsidRPr="00367C78">
              <w:t>am F2019L01660</w:t>
            </w:r>
          </w:p>
        </w:tc>
      </w:tr>
      <w:tr w:rsidR="00205EFA" w:rsidRPr="00367C78" w14:paraId="3154D878" w14:textId="77777777" w:rsidTr="001E3C34">
        <w:trPr>
          <w:cantSplit/>
        </w:trPr>
        <w:tc>
          <w:tcPr>
            <w:tcW w:w="1495" w:type="pct"/>
            <w:shd w:val="clear" w:color="auto" w:fill="auto"/>
          </w:tcPr>
          <w:p w14:paraId="43B522F9" w14:textId="77777777" w:rsidR="00205EFA" w:rsidRPr="00367C78" w:rsidRDefault="00205EFA" w:rsidP="00DA0C58">
            <w:pPr>
              <w:pStyle w:val="ENoteTableText"/>
              <w:tabs>
                <w:tab w:val="center" w:leader="dot" w:pos="2268"/>
              </w:tabs>
            </w:pPr>
            <w:r w:rsidRPr="00367C78">
              <w:t>c 6B.7</w:t>
            </w:r>
            <w:r w:rsidRPr="00367C78">
              <w:tab/>
            </w:r>
          </w:p>
        </w:tc>
        <w:tc>
          <w:tcPr>
            <w:tcW w:w="3505" w:type="pct"/>
            <w:shd w:val="clear" w:color="auto" w:fill="auto"/>
          </w:tcPr>
          <w:p w14:paraId="170B8E0A" w14:textId="77777777" w:rsidR="00205EFA" w:rsidRPr="00367C78" w:rsidRDefault="00205EFA">
            <w:pPr>
              <w:pStyle w:val="ENoteTableText"/>
            </w:pPr>
            <w:r w:rsidRPr="00367C78">
              <w:t>ad No 188, 2015</w:t>
            </w:r>
          </w:p>
        </w:tc>
      </w:tr>
      <w:tr w:rsidR="00205EFA" w:rsidRPr="00367C78" w14:paraId="402342B7" w14:textId="77777777" w:rsidTr="001E3C34">
        <w:trPr>
          <w:cantSplit/>
        </w:trPr>
        <w:tc>
          <w:tcPr>
            <w:tcW w:w="1495" w:type="pct"/>
            <w:shd w:val="clear" w:color="auto" w:fill="auto"/>
          </w:tcPr>
          <w:p w14:paraId="1F014E56" w14:textId="77777777" w:rsidR="00205EFA" w:rsidRPr="00367C78" w:rsidRDefault="00205EFA" w:rsidP="00DA0C58">
            <w:pPr>
              <w:pStyle w:val="ENoteTableText"/>
              <w:tabs>
                <w:tab w:val="center" w:leader="dot" w:pos="2268"/>
              </w:tabs>
            </w:pPr>
            <w:r w:rsidRPr="00367C78">
              <w:t>c 6B.8</w:t>
            </w:r>
            <w:r w:rsidRPr="00367C78">
              <w:tab/>
            </w:r>
          </w:p>
        </w:tc>
        <w:tc>
          <w:tcPr>
            <w:tcW w:w="3505" w:type="pct"/>
            <w:shd w:val="clear" w:color="auto" w:fill="auto"/>
          </w:tcPr>
          <w:p w14:paraId="1026EB73" w14:textId="77777777" w:rsidR="00205EFA" w:rsidRPr="00367C78" w:rsidRDefault="00205EFA">
            <w:pPr>
              <w:pStyle w:val="ENoteTableText"/>
            </w:pPr>
            <w:r w:rsidRPr="00367C78">
              <w:t>ad F2020L00946</w:t>
            </w:r>
          </w:p>
        </w:tc>
      </w:tr>
      <w:tr w:rsidR="00205EFA" w:rsidRPr="00367C78" w14:paraId="3BAB4BA5" w14:textId="77777777" w:rsidTr="001E3C34">
        <w:trPr>
          <w:cantSplit/>
        </w:trPr>
        <w:tc>
          <w:tcPr>
            <w:tcW w:w="1495" w:type="pct"/>
            <w:shd w:val="clear" w:color="auto" w:fill="auto"/>
          </w:tcPr>
          <w:p w14:paraId="23C33934" w14:textId="77777777" w:rsidR="00205EFA" w:rsidRPr="00367C78" w:rsidRDefault="00205EFA" w:rsidP="00B03A46">
            <w:pPr>
              <w:pStyle w:val="ENoteTableText"/>
              <w:keepNext/>
              <w:tabs>
                <w:tab w:val="center" w:leader="dot" w:pos="2268"/>
              </w:tabs>
              <w:rPr>
                <w:b/>
              </w:rPr>
            </w:pPr>
            <w:r w:rsidRPr="00367C78">
              <w:rPr>
                <w:b/>
              </w:rPr>
              <w:t>Part 7</w:t>
            </w:r>
          </w:p>
        </w:tc>
        <w:tc>
          <w:tcPr>
            <w:tcW w:w="3505" w:type="pct"/>
            <w:shd w:val="clear" w:color="auto" w:fill="auto"/>
          </w:tcPr>
          <w:p w14:paraId="137647C0" w14:textId="77777777" w:rsidR="00205EFA" w:rsidRPr="00367C78" w:rsidRDefault="00205EFA">
            <w:pPr>
              <w:pStyle w:val="ENoteTableText"/>
              <w:rPr>
                <w:b/>
              </w:rPr>
            </w:pPr>
          </w:p>
        </w:tc>
      </w:tr>
      <w:tr w:rsidR="00205EFA" w:rsidRPr="00367C78" w14:paraId="0823E4D0" w14:textId="77777777" w:rsidTr="001E3C34">
        <w:trPr>
          <w:cantSplit/>
        </w:trPr>
        <w:tc>
          <w:tcPr>
            <w:tcW w:w="1495" w:type="pct"/>
            <w:shd w:val="clear" w:color="auto" w:fill="auto"/>
          </w:tcPr>
          <w:p w14:paraId="3581C9F1" w14:textId="77777777" w:rsidR="00205EFA" w:rsidRPr="00367C78" w:rsidRDefault="00205EFA" w:rsidP="00DA0C58">
            <w:pPr>
              <w:pStyle w:val="ENoteTableText"/>
              <w:tabs>
                <w:tab w:val="center" w:leader="dot" w:pos="2268"/>
              </w:tabs>
            </w:pPr>
            <w:r w:rsidRPr="00367C78">
              <w:t>c 7.1</w:t>
            </w:r>
            <w:r w:rsidRPr="00367C78">
              <w:tab/>
            </w:r>
          </w:p>
        </w:tc>
        <w:tc>
          <w:tcPr>
            <w:tcW w:w="3505" w:type="pct"/>
            <w:shd w:val="clear" w:color="auto" w:fill="auto"/>
          </w:tcPr>
          <w:p w14:paraId="4F2CE397" w14:textId="77777777" w:rsidR="00205EFA" w:rsidRPr="00367C78" w:rsidRDefault="00205EFA">
            <w:pPr>
              <w:pStyle w:val="ENoteTableText"/>
              <w:rPr>
                <w:b/>
              </w:rPr>
            </w:pPr>
            <w:r w:rsidRPr="00367C78">
              <w:t>am F2019L01660</w:t>
            </w:r>
          </w:p>
        </w:tc>
      </w:tr>
      <w:tr w:rsidR="00205EFA" w:rsidRPr="00367C78" w14:paraId="6A242133" w14:textId="77777777" w:rsidTr="001E3C34">
        <w:trPr>
          <w:cantSplit/>
        </w:trPr>
        <w:tc>
          <w:tcPr>
            <w:tcW w:w="1495" w:type="pct"/>
            <w:shd w:val="clear" w:color="auto" w:fill="auto"/>
          </w:tcPr>
          <w:p w14:paraId="640DA194" w14:textId="77777777" w:rsidR="00205EFA" w:rsidRPr="00367C78" w:rsidRDefault="00205EFA" w:rsidP="00DA0C58">
            <w:pPr>
              <w:pStyle w:val="ENoteTableText"/>
              <w:tabs>
                <w:tab w:val="center" w:leader="dot" w:pos="2268"/>
              </w:tabs>
            </w:pPr>
            <w:r w:rsidRPr="00367C78">
              <w:t>c 7.2</w:t>
            </w:r>
            <w:r w:rsidRPr="00367C78">
              <w:tab/>
            </w:r>
          </w:p>
        </w:tc>
        <w:tc>
          <w:tcPr>
            <w:tcW w:w="3505" w:type="pct"/>
            <w:shd w:val="clear" w:color="auto" w:fill="auto"/>
          </w:tcPr>
          <w:p w14:paraId="79FC966F" w14:textId="77777777" w:rsidR="00205EFA" w:rsidRPr="00367C78" w:rsidRDefault="00205EFA">
            <w:pPr>
              <w:pStyle w:val="ENoteTableText"/>
            </w:pPr>
            <w:r w:rsidRPr="00367C78">
              <w:t>am No 25, 2010; F2017L00853; F2019L01660</w:t>
            </w:r>
          </w:p>
        </w:tc>
      </w:tr>
      <w:tr w:rsidR="00205EFA" w:rsidRPr="00367C78" w14:paraId="633F280F" w14:textId="77777777" w:rsidTr="001E3C34">
        <w:trPr>
          <w:cantSplit/>
        </w:trPr>
        <w:tc>
          <w:tcPr>
            <w:tcW w:w="1495" w:type="pct"/>
            <w:shd w:val="clear" w:color="auto" w:fill="auto"/>
          </w:tcPr>
          <w:p w14:paraId="071A8B8E" w14:textId="77777777" w:rsidR="00205EFA" w:rsidRPr="00367C78" w:rsidRDefault="00205EFA" w:rsidP="00DA0C58">
            <w:pPr>
              <w:pStyle w:val="ENoteTableText"/>
              <w:tabs>
                <w:tab w:val="center" w:leader="dot" w:pos="2268"/>
              </w:tabs>
            </w:pPr>
            <w:r w:rsidRPr="00367C78">
              <w:t>c 7.5</w:t>
            </w:r>
            <w:r w:rsidRPr="00367C78">
              <w:tab/>
            </w:r>
          </w:p>
        </w:tc>
        <w:tc>
          <w:tcPr>
            <w:tcW w:w="3505" w:type="pct"/>
            <w:shd w:val="clear" w:color="auto" w:fill="auto"/>
          </w:tcPr>
          <w:p w14:paraId="20687AE3" w14:textId="77777777" w:rsidR="00205EFA" w:rsidRPr="00367C78" w:rsidRDefault="00205EFA">
            <w:pPr>
              <w:pStyle w:val="ENoteTableText"/>
            </w:pPr>
            <w:r w:rsidRPr="00367C78">
              <w:t>am No 32, 2011; F2017L00853; F2020L00946</w:t>
            </w:r>
            <w:r w:rsidR="0050554C" w:rsidRPr="00367C78">
              <w:t>; F2021L01474</w:t>
            </w:r>
          </w:p>
        </w:tc>
      </w:tr>
      <w:tr w:rsidR="00205EFA" w:rsidRPr="00367C78" w14:paraId="31A5A6D2" w14:textId="77777777" w:rsidTr="001E3C34">
        <w:trPr>
          <w:cantSplit/>
        </w:trPr>
        <w:tc>
          <w:tcPr>
            <w:tcW w:w="1495" w:type="pct"/>
            <w:shd w:val="clear" w:color="auto" w:fill="auto"/>
          </w:tcPr>
          <w:p w14:paraId="08F0C03D" w14:textId="77777777" w:rsidR="00205EFA" w:rsidRPr="00367C78" w:rsidRDefault="00205EFA" w:rsidP="00DA0C58">
            <w:pPr>
              <w:pStyle w:val="ENoteTableText"/>
              <w:tabs>
                <w:tab w:val="center" w:leader="dot" w:pos="2268"/>
              </w:tabs>
            </w:pPr>
            <w:r w:rsidRPr="00367C78">
              <w:t>c 7.6</w:t>
            </w:r>
            <w:r w:rsidRPr="00367C78">
              <w:tab/>
            </w:r>
          </w:p>
        </w:tc>
        <w:tc>
          <w:tcPr>
            <w:tcW w:w="3505" w:type="pct"/>
            <w:shd w:val="clear" w:color="auto" w:fill="auto"/>
          </w:tcPr>
          <w:p w14:paraId="170B9025" w14:textId="77777777" w:rsidR="00205EFA" w:rsidRPr="00367C78" w:rsidRDefault="00205EFA">
            <w:pPr>
              <w:pStyle w:val="ENoteTableText"/>
            </w:pPr>
            <w:r w:rsidRPr="00367C78">
              <w:t>am F2019L01660</w:t>
            </w:r>
          </w:p>
        </w:tc>
      </w:tr>
      <w:tr w:rsidR="00205EFA" w:rsidRPr="00367C78" w14:paraId="11D98EE0" w14:textId="77777777" w:rsidTr="001E3C34">
        <w:trPr>
          <w:cantSplit/>
        </w:trPr>
        <w:tc>
          <w:tcPr>
            <w:tcW w:w="1495" w:type="pct"/>
            <w:shd w:val="clear" w:color="auto" w:fill="auto"/>
          </w:tcPr>
          <w:p w14:paraId="3AFD95CA" w14:textId="097C9F30" w:rsidR="00205EFA" w:rsidRPr="00367C78" w:rsidRDefault="002561A5" w:rsidP="00780FAB">
            <w:pPr>
              <w:pStyle w:val="ENoteTableText"/>
              <w:keepNext/>
              <w:tabs>
                <w:tab w:val="center" w:leader="dot" w:pos="2268"/>
              </w:tabs>
              <w:rPr>
                <w:b/>
              </w:rPr>
            </w:pPr>
            <w:r>
              <w:rPr>
                <w:b/>
              </w:rPr>
              <w:t>Schedule 3</w:t>
            </w:r>
            <w:r w:rsidR="00205EFA" w:rsidRPr="00367C78">
              <w:rPr>
                <w:b/>
              </w:rPr>
              <w:t>AA</w:t>
            </w:r>
          </w:p>
        </w:tc>
        <w:tc>
          <w:tcPr>
            <w:tcW w:w="3505" w:type="pct"/>
            <w:shd w:val="clear" w:color="auto" w:fill="auto"/>
          </w:tcPr>
          <w:p w14:paraId="2D683582" w14:textId="77777777" w:rsidR="00205EFA" w:rsidRPr="00367C78" w:rsidRDefault="00205EFA">
            <w:pPr>
              <w:pStyle w:val="ENoteTableText"/>
            </w:pPr>
          </w:p>
        </w:tc>
      </w:tr>
      <w:tr w:rsidR="00205EFA" w:rsidRPr="00367C78" w14:paraId="6C0F5E77" w14:textId="77777777" w:rsidTr="001E3C34">
        <w:trPr>
          <w:cantSplit/>
        </w:trPr>
        <w:tc>
          <w:tcPr>
            <w:tcW w:w="1495" w:type="pct"/>
            <w:shd w:val="clear" w:color="auto" w:fill="auto"/>
          </w:tcPr>
          <w:p w14:paraId="624AE843" w14:textId="7C4F38BA" w:rsidR="00205EFA" w:rsidRPr="00367C78" w:rsidRDefault="002561A5" w:rsidP="00DA0C58">
            <w:pPr>
              <w:pStyle w:val="ENoteTableText"/>
              <w:tabs>
                <w:tab w:val="center" w:leader="dot" w:pos="2268"/>
              </w:tabs>
            </w:pPr>
            <w:r>
              <w:t>Schedule 3</w:t>
            </w:r>
            <w:r w:rsidR="00205EFA" w:rsidRPr="00367C78">
              <w:t>AA</w:t>
            </w:r>
            <w:r w:rsidR="00205EFA" w:rsidRPr="00367C78">
              <w:tab/>
            </w:r>
          </w:p>
        </w:tc>
        <w:tc>
          <w:tcPr>
            <w:tcW w:w="3505" w:type="pct"/>
            <w:shd w:val="clear" w:color="auto" w:fill="auto"/>
          </w:tcPr>
          <w:p w14:paraId="6EBD37B7" w14:textId="77777777" w:rsidR="00205EFA" w:rsidRPr="00367C78" w:rsidRDefault="00205EFA">
            <w:pPr>
              <w:pStyle w:val="ENoteTableText"/>
            </w:pPr>
            <w:r w:rsidRPr="00367C78">
              <w:t>ad F2018L00311</w:t>
            </w:r>
          </w:p>
        </w:tc>
      </w:tr>
      <w:tr w:rsidR="00205EFA" w:rsidRPr="00367C78" w14:paraId="0F1050F4" w14:textId="77777777" w:rsidTr="001E3C34">
        <w:trPr>
          <w:cantSplit/>
        </w:trPr>
        <w:tc>
          <w:tcPr>
            <w:tcW w:w="1495" w:type="pct"/>
            <w:shd w:val="clear" w:color="auto" w:fill="auto"/>
          </w:tcPr>
          <w:p w14:paraId="24A7E628" w14:textId="77777777" w:rsidR="00205EFA" w:rsidRPr="00367C78" w:rsidRDefault="00205EFA" w:rsidP="00DA0C58">
            <w:pPr>
              <w:pStyle w:val="ENoteTableText"/>
              <w:tabs>
                <w:tab w:val="center" w:leader="dot" w:pos="2268"/>
              </w:tabs>
            </w:pPr>
            <w:r w:rsidRPr="00367C78">
              <w:t>c 1</w:t>
            </w:r>
            <w:r w:rsidRPr="00367C78">
              <w:tab/>
            </w:r>
          </w:p>
        </w:tc>
        <w:tc>
          <w:tcPr>
            <w:tcW w:w="3505" w:type="pct"/>
            <w:shd w:val="clear" w:color="auto" w:fill="auto"/>
          </w:tcPr>
          <w:p w14:paraId="583547CC" w14:textId="77777777" w:rsidR="00205EFA" w:rsidRPr="00367C78" w:rsidRDefault="00205EFA">
            <w:pPr>
              <w:pStyle w:val="ENoteTableText"/>
            </w:pPr>
            <w:r w:rsidRPr="00367C78">
              <w:t>ad F2018L00311</w:t>
            </w:r>
          </w:p>
        </w:tc>
      </w:tr>
      <w:tr w:rsidR="00205EFA" w:rsidRPr="00367C78" w14:paraId="7325DCB4" w14:textId="77777777" w:rsidTr="001E3C34">
        <w:trPr>
          <w:cantSplit/>
        </w:trPr>
        <w:tc>
          <w:tcPr>
            <w:tcW w:w="1495" w:type="pct"/>
            <w:shd w:val="clear" w:color="auto" w:fill="auto"/>
          </w:tcPr>
          <w:p w14:paraId="7FFE4D12" w14:textId="77777777" w:rsidR="00205EFA" w:rsidRPr="00367C78" w:rsidRDefault="00205EFA" w:rsidP="00DA0C58">
            <w:pPr>
              <w:pStyle w:val="ENoteTableText"/>
              <w:tabs>
                <w:tab w:val="center" w:leader="dot" w:pos="2268"/>
              </w:tabs>
            </w:pPr>
            <w:r w:rsidRPr="00367C78">
              <w:t>c 2</w:t>
            </w:r>
            <w:r w:rsidRPr="00367C78">
              <w:tab/>
            </w:r>
          </w:p>
        </w:tc>
        <w:tc>
          <w:tcPr>
            <w:tcW w:w="3505" w:type="pct"/>
            <w:shd w:val="clear" w:color="auto" w:fill="auto"/>
          </w:tcPr>
          <w:p w14:paraId="59DFA0BA" w14:textId="77777777" w:rsidR="00205EFA" w:rsidRPr="00367C78" w:rsidRDefault="00205EFA">
            <w:pPr>
              <w:pStyle w:val="ENoteTableText"/>
            </w:pPr>
            <w:r w:rsidRPr="00367C78">
              <w:t>ad F2018L00311</w:t>
            </w:r>
          </w:p>
        </w:tc>
      </w:tr>
      <w:tr w:rsidR="00205EFA" w:rsidRPr="00367C78" w14:paraId="56730B50" w14:textId="77777777" w:rsidTr="001E3C34">
        <w:trPr>
          <w:cantSplit/>
        </w:trPr>
        <w:tc>
          <w:tcPr>
            <w:tcW w:w="1495" w:type="pct"/>
            <w:shd w:val="clear" w:color="auto" w:fill="auto"/>
          </w:tcPr>
          <w:p w14:paraId="0E90DD21" w14:textId="77777777" w:rsidR="00205EFA" w:rsidRPr="00367C78" w:rsidRDefault="00205EFA" w:rsidP="00DA0C58">
            <w:pPr>
              <w:pStyle w:val="ENoteTableText"/>
              <w:tabs>
                <w:tab w:val="center" w:leader="dot" w:pos="2268"/>
              </w:tabs>
            </w:pPr>
            <w:r w:rsidRPr="00367C78">
              <w:t>c 3</w:t>
            </w:r>
            <w:r w:rsidRPr="00367C78">
              <w:tab/>
            </w:r>
          </w:p>
        </w:tc>
        <w:tc>
          <w:tcPr>
            <w:tcW w:w="3505" w:type="pct"/>
            <w:shd w:val="clear" w:color="auto" w:fill="auto"/>
          </w:tcPr>
          <w:p w14:paraId="667FF8A7" w14:textId="77777777" w:rsidR="00205EFA" w:rsidRPr="00367C78" w:rsidRDefault="00205EFA">
            <w:pPr>
              <w:pStyle w:val="ENoteTableText"/>
            </w:pPr>
            <w:r w:rsidRPr="00367C78">
              <w:t>ad F2018L00311</w:t>
            </w:r>
          </w:p>
        </w:tc>
      </w:tr>
      <w:tr w:rsidR="00B30D4B" w:rsidRPr="00367C78" w14:paraId="44D5DFB0" w14:textId="77777777" w:rsidTr="001E3C34">
        <w:trPr>
          <w:cantSplit/>
        </w:trPr>
        <w:tc>
          <w:tcPr>
            <w:tcW w:w="1495" w:type="pct"/>
            <w:shd w:val="clear" w:color="auto" w:fill="auto"/>
          </w:tcPr>
          <w:p w14:paraId="2B7B1FA8" w14:textId="77777777" w:rsidR="00B30D4B" w:rsidRPr="00367C78" w:rsidRDefault="00B30D4B" w:rsidP="00DA0C58">
            <w:pPr>
              <w:pStyle w:val="ENoteTableText"/>
              <w:tabs>
                <w:tab w:val="center" w:leader="dot" w:pos="2268"/>
              </w:tabs>
            </w:pPr>
          </w:p>
        </w:tc>
        <w:tc>
          <w:tcPr>
            <w:tcW w:w="3505" w:type="pct"/>
            <w:shd w:val="clear" w:color="auto" w:fill="auto"/>
          </w:tcPr>
          <w:p w14:paraId="2D7A387D" w14:textId="0174B132" w:rsidR="00B30D4B" w:rsidRPr="00367C78" w:rsidRDefault="00B30D4B">
            <w:pPr>
              <w:pStyle w:val="ENoteTableText"/>
            </w:pPr>
            <w:r w:rsidRPr="00367C78">
              <w:t>am F2023L00769</w:t>
            </w:r>
          </w:p>
        </w:tc>
      </w:tr>
      <w:tr w:rsidR="00205EFA" w:rsidRPr="00367C78" w14:paraId="7F8A4908" w14:textId="77777777" w:rsidTr="001E3C34">
        <w:trPr>
          <w:cantSplit/>
        </w:trPr>
        <w:tc>
          <w:tcPr>
            <w:tcW w:w="1495" w:type="pct"/>
            <w:shd w:val="clear" w:color="auto" w:fill="auto"/>
          </w:tcPr>
          <w:p w14:paraId="1685E471" w14:textId="77777777" w:rsidR="00205EFA" w:rsidRPr="00367C78" w:rsidRDefault="00205EFA" w:rsidP="00DA0C58">
            <w:pPr>
              <w:pStyle w:val="ENoteTableText"/>
              <w:tabs>
                <w:tab w:val="center" w:leader="dot" w:pos="2268"/>
              </w:tabs>
            </w:pPr>
            <w:r w:rsidRPr="00367C78">
              <w:t>c 4</w:t>
            </w:r>
            <w:r w:rsidRPr="00367C78">
              <w:tab/>
            </w:r>
          </w:p>
        </w:tc>
        <w:tc>
          <w:tcPr>
            <w:tcW w:w="3505" w:type="pct"/>
            <w:shd w:val="clear" w:color="auto" w:fill="auto"/>
          </w:tcPr>
          <w:p w14:paraId="29997781" w14:textId="77777777" w:rsidR="00205EFA" w:rsidRPr="00367C78" w:rsidRDefault="00205EFA">
            <w:pPr>
              <w:pStyle w:val="ENoteTableText"/>
            </w:pPr>
            <w:r w:rsidRPr="00367C78">
              <w:t>ad F2018L00311</w:t>
            </w:r>
          </w:p>
        </w:tc>
      </w:tr>
      <w:tr w:rsidR="00205EFA" w:rsidRPr="00367C78" w14:paraId="67DF1386" w14:textId="77777777" w:rsidTr="001E3C34">
        <w:trPr>
          <w:cantSplit/>
        </w:trPr>
        <w:tc>
          <w:tcPr>
            <w:tcW w:w="1495" w:type="pct"/>
            <w:shd w:val="clear" w:color="auto" w:fill="auto"/>
          </w:tcPr>
          <w:p w14:paraId="7720A872" w14:textId="77777777" w:rsidR="00205EFA" w:rsidRPr="00367C78" w:rsidRDefault="00205EFA" w:rsidP="00DA0C58">
            <w:pPr>
              <w:pStyle w:val="ENoteTableText"/>
              <w:tabs>
                <w:tab w:val="center" w:leader="dot" w:pos="2268"/>
              </w:tabs>
            </w:pPr>
            <w:r w:rsidRPr="00367C78">
              <w:t>c 5</w:t>
            </w:r>
            <w:r w:rsidRPr="00367C78">
              <w:tab/>
            </w:r>
          </w:p>
        </w:tc>
        <w:tc>
          <w:tcPr>
            <w:tcW w:w="3505" w:type="pct"/>
            <w:shd w:val="clear" w:color="auto" w:fill="auto"/>
          </w:tcPr>
          <w:p w14:paraId="3AEB1706" w14:textId="77777777" w:rsidR="00205EFA" w:rsidRPr="00367C78" w:rsidRDefault="00205EFA">
            <w:pPr>
              <w:pStyle w:val="ENoteTableText"/>
            </w:pPr>
            <w:r w:rsidRPr="00367C78">
              <w:t>ad F2018L00311</w:t>
            </w:r>
          </w:p>
        </w:tc>
      </w:tr>
      <w:tr w:rsidR="00B30D4B" w:rsidRPr="00367C78" w14:paraId="1543E69E" w14:textId="77777777" w:rsidTr="001E3C34">
        <w:trPr>
          <w:cantSplit/>
        </w:trPr>
        <w:tc>
          <w:tcPr>
            <w:tcW w:w="1495" w:type="pct"/>
            <w:shd w:val="clear" w:color="auto" w:fill="auto"/>
          </w:tcPr>
          <w:p w14:paraId="0E9AECAB" w14:textId="77777777" w:rsidR="00B30D4B" w:rsidRPr="00367C78" w:rsidRDefault="00B30D4B" w:rsidP="00DA0C58">
            <w:pPr>
              <w:pStyle w:val="ENoteTableText"/>
              <w:tabs>
                <w:tab w:val="center" w:leader="dot" w:pos="2268"/>
              </w:tabs>
            </w:pPr>
          </w:p>
        </w:tc>
        <w:tc>
          <w:tcPr>
            <w:tcW w:w="3505" w:type="pct"/>
            <w:shd w:val="clear" w:color="auto" w:fill="auto"/>
          </w:tcPr>
          <w:p w14:paraId="68761657" w14:textId="145601E8" w:rsidR="00B30D4B" w:rsidRPr="00367C78" w:rsidRDefault="00B30D4B">
            <w:pPr>
              <w:pStyle w:val="ENoteTableText"/>
            </w:pPr>
            <w:r w:rsidRPr="00367C78">
              <w:t>am F2023L00769</w:t>
            </w:r>
          </w:p>
        </w:tc>
      </w:tr>
      <w:tr w:rsidR="00205EFA" w:rsidRPr="00367C78" w14:paraId="61F4567F" w14:textId="77777777" w:rsidTr="001E3C34">
        <w:trPr>
          <w:cantSplit/>
        </w:trPr>
        <w:tc>
          <w:tcPr>
            <w:tcW w:w="1495" w:type="pct"/>
            <w:shd w:val="clear" w:color="auto" w:fill="auto"/>
          </w:tcPr>
          <w:p w14:paraId="73FCED6B" w14:textId="77777777" w:rsidR="00205EFA" w:rsidRPr="00367C78" w:rsidRDefault="00205EFA" w:rsidP="00DA0C58">
            <w:pPr>
              <w:pStyle w:val="ENoteTableText"/>
              <w:tabs>
                <w:tab w:val="center" w:leader="dot" w:pos="2268"/>
              </w:tabs>
            </w:pPr>
            <w:r w:rsidRPr="00367C78">
              <w:t>c 6</w:t>
            </w:r>
            <w:r w:rsidRPr="00367C78">
              <w:tab/>
            </w:r>
          </w:p>
        </w:tc>
        <w:tc>
          <w:tcPr>
            <w:tcW w:w="3505" w:type="pct"/>
            <w:shd w:val="clear" w:color="auto" w:fill="auto"/>
          </w:tcPr>
          <w:p w14:paraId="492D17BC" w14:textId="77777777" w:rsidR="00205EFA" w:rsidRPr="00367C78" w:rsidRDefault="00205EFA">
            <w:pPr>
              <w:pStyle w:val="ENoteTableText"/>
            </w:pPr>
            <w:r w:rsidRPr="00367C78">
              <w:t>ad F2018L00311</w:t>
            </w:r>
          </w:p>
        </w:tc>
      </w:tr>
      <w:tr w:rsidR="00B30D4B" w:rsidRPr="00367C78" w14:paraId="0A9EFAA8" w14:textId="77777777" w:rsidTr="001E3C34">
        <w:trPr>
          <w:cantSplit/>
        </w:trPr>
        <w:tc>
          <w:tcPr>
            <w:tcW w:w="1495" w:type="pct"/>
            <w:shd w:val="clear" w:color="auto" w:fill="auto"/>
          </w:tcPr>
          <w:p w14:paraId="6CC2C344" w14:textId="77777777" w:rsidR="00B30D4B" w:rsidRPr="00367C78" w:rsidRDefault="00B30D4B" w:rsidP="00DA0C58">
            <w:pPr>
              <w:pStyle w:val="ENoteTableText"/>
              <w:tabs>
                <w:tab w:val="center" w:leader="dot" w:pos="2268"/>
              </w:tabs>
            </w:pPr>
          </w:p>
        </w:tc>
        <w:tc>
          <w:tcPr>
            <w:tcW w:w="3505" w:type="pct"/>
            <w:shd w:val="clear" w:color="auto" w:fill="auto"/>
          </w:tcPr>
          <w:p w14:paraId="06C9E691" w14:textId="2D7ADC1D" w:rsidR="00B30D4B" w:rsidRPr="00367C78" w:rsidRDefault="00B30D4B">
            <w:pPr>
              <w:pStyle w:val="ENoteTableText"/>
            </w:pPr>
            <w:r w:rsidRPr="00367C78">
              <w:t>am F2023L00769</w:t>
            </w:r>
          </w:p>
        </w:tc>
      </w:tr>
      <w:tr w:rsidR="00205EFA" w:rsidRPr="00367C78" w14:paraId="0B5AFC92" w14:textId="77777777" w:rsidTr="001E3C34">
        <w:trPr>
          <w:cantSplit/>
        </w:trPr>
        <w:tc>
          <w:tcPr>
            <w:tcW w:w="1495" w:type="pct"/>
            <w:shd w:val="clear" w:color="auto" w:fill="auto"/>
          </w:tcPr>
          <w:p w14:paraId="75A71FBF" w14:textId="77777777" w:rsidR="00205EFA" w:rsidRPr="00367C78" w:rsidRDefault="00205EFA" w:rsidP="00DA0C58">
            <w:pPr>
              <w:pStyle w:val="ENoteTableText"/>
              <w:tabs>
                <w:tab w:val="center" w:leader="dot" w:pos="2268"/>
              </w:tabs>
            </w:pPr>
            <w:r w:rsidRPr="00367C78">
              <w:t>c 7</w:t>
            </w:r>
            <w:r w:rsidRPr="00367C78">
              <w:tab/>
            </w:r>
          </w:p>
        </w:tc>
        <w:tc>
          <w:tcPr>
            <w:tcW w:w="3505" w:type="pct"/>
            <w:shd w:val="clear" w:color="auto" w:fill="auto"/>
          </w:tcPr>
          <w:p w14:paraId="2779EBE2" w14:textId="77777777" w:rsidR="00205EFA" w:rsidRPr="00367C78" w:rsidRDefault="00205EFA">
            <w:pPr>
              <w:pStyle w:val="ENoteTableText"/>
            </w:pPr>
            <w:r w:rsidRPr="00367C78">
              <w:t>ad F2018L00311</w:t>
            </w:r>
          </w:p>
        </w:tc>
      </w:tr>
      <w:tr w:rsidR="00205EFA" w:rsidRPr="00367C78" w14:paraId="6495AEEE" w14:textId="77777777" w:rsidTr="001E3C34">
        <w:trPr>
          <w:cantSplit/>
        </w:trPr>
        <w:tc>
          <w:tcPr>
            <w:tcW w:w="1495" w:type="pct"/>
            <w:shd w:val="clear" w:color="auto" w:fill="auto"/>
          </w:tcPr>
          <w:p w14:paraId="3C981ABF" w14:textId="66471417" w:rsidR="00205EFA" w:rsidRPr="00367C78" w:rsidRDefault="002561A5" w:rsidP="006D1E60">
            <w:pPr>
              <w:pStyle w:val="ENoteTableText"/>
            </w:pPr>
            <w:r>
              <w:rPr>
                <w:b/>
              </w:rPr>
              <w:t>Schedule 3</w:t>
            </w:r>
            <w:r w:rsidR="00205EFA" w:rsidRPr="00367C78">
              <w:rPr>
                <w:b/>
              </w:rPr>
              <w:t>A</w:t>
            </w:r>
          </w:p>
        </w:tc>
        <w:tc>
          <w:tcPr>
            <w:tcW w:w="3505" w:type="pct"/>
            <w:shd w:val="clear" w:color="auto" w:fill="auto"/>
          </w:tcPr>
          <w:p w14:paraId="3246E396" w14:textId="77777777" w:rsidR="00205EFA" w:rsidRPr="00367C78" w:rsidRDefault="00205EFA" w:rsidP="006D1E60">
            <w:pPr>
              <w:pStyle w:val="ENoteTableText"/>
            </w:pPr>
          </w:p>
        </w:tc>
      </w:tr>
      <w:tr w:rsidR="00205EFA" w:rsidRPr="00367C78" w14:paraId="0508DF6A" w14:textId="77777777" w:rsidTr="001E3C34">
        <w:trPr>
          <w:cantSplit/>
        </w:trPr>
        <w:tc>
          <w:tcPr>
            <w:tcW w:w="1495" w:type="pct"/>
            <w:shd w:val="clear" w:color="auto" w:fill="auto"/>
          </w:tcPr>
          <w:p w14:paraId="5D64DE90" w14:textId="14470160" w:rsidR="00205EFA" w:rsidRPr="00367C78" w:rsidRDefault="002561A5" w:rsidP="00DA0C58">
            <w:pPr>
              <w:pStyle w:val="ENoteTableText"/>
              <w:tabs>
                <w:tab w:val="center" w:leader="dot" w:pos="2268"/>
              </w:tabs>
            </w:pPr>
            <w:r>
              <w:t>Schedule 3</w:t>
            </w:r>
            <w:r w:rsidR="00205EFA" w:rsidRPr="00367C78">
              <w:t>A</w:t>
            </w:r>
            <w:r w:rsidR="00205EFA" w:rsidRPr="00367C78">
              <w:tab/>
            </w:r>
          </w:p>
        </w:tc>
        <w:tc>
          <w:tcPr>
            <w:tcW w:w="3505" w:type="pct"/>
            <w:shd w:val="clear" w:color="auto" w:fill="auto"/>
          </w:tcPr>
          <w:p w14:paraId="01BB2F0E" w14:textId="77777777" w:rsidR="00205EFA" w:rsidRPr="00367C78" w:rsidRDefault="00205EFA" w:rsidP="00871D09">
            <w:pPr>
              <w:pStyle w:val="ENoteTableText"/>
            </w:pPr>
            <w:r w:rsidRPr="00367C78">
              <w:t>ad No 267, 2010</w:t>
            </w:r>
          </w:p>
        </w:tc>
      </w:tr>
      <w:tr w:rsidR="00205EFA" w:rsidRPr="00367C78" w14:paraId="5E8B954A" w14:textId="77777777" w:rsidTr="001E3C34">
        <w:trPr>
          <w:cantSplit/>
        </w:trPr>
        <w:tc>
          <w:tcPr>
            <w:tcW w:w="1495" w:type="pct"/>
            <w:shd w:val="clear" w:color="auto" w:fill="auto"/>
          </w:tcPr>
          <w:p w14:paraId="406FA93F" w14:textId="77777777" w:rsidR="00205EFA" w:rsidRPr="00367C78" w:rsidRDefault="00205EFA" w:rsidP="00E62989">
            <w:pPr>
              <w:pStyle w:val="ENoteTableText"/>
              <w:tabs>
                <w:tab w:val="center" w:leader="dot" w:pos="2268"/>
              </w:tabs>
            </w:pPr>
          </w:p>
        </w:tc>
        <w:tc>
          <w:tcPr>
            <w:tcW w:w="3505" w:type="pct"/>
            <w:shd w:val="clear" w:color="auto" w:fill="auto"/>
          </w:tcPr>
          <w:p w14:paraId="16BCA827" w14:textId="77777777" w:rsidR="00205EFA" w:rsidRPr="00367C78" w:rsidRDefault="00205EFA" w:rsidP="00871D09">
            <w:pPr>
              <w:pStyle w:val="ENoteTableText"/>
            </w:pPr>
            <w:r w:rsidRPr="00367C78">
              <w:t>am No 104, 2011; F2017L00853; F2018L00311</w:t>
            </w:r>
          </w:p>
        </w:tc>
      </w:tr>
      <w:tr w:rsidR="00205EFA" w:rsidRPr="00367C78" w14:paraId="6FCDEA48" w14:textId="77777777" w:rsidTr="001E3C34">
        <w:trPr>
          <w:cantSplit/>
        </w:trPr>
        <w:tc>
          <w:tcPr>
            <w:tcW w:w="1495" w:type="pct"/>
            <w:shd w:val="clear" w:color="auto" w:fill="auto"/>
          </w:tcPr>
          <w:p w14:paraId="2BEB2FC5" w14:textId="0092A316" w:rsidR="00205EFA" w:rsidRPr="00367C78" w:rsidRDefault="0096770A" w:rsidP="00404EB9">
            <w:pPr>
              <w:pStyle w:val="ENoteTableText"/>
              <w:keepNext/>
            </w:pPr>
            <w:r w:rsidRPr="00367C78">
              <w:rPr>
                <w:b/>
              </w:rPr>
              <w:t>Schedule 4</w:t>
            </w:r>
          </w:p>
        </w:tc>
        <w:tc>
          <w:tcPr>
            <w:tcW w:w="3505" w:type="pct"/>
            <w:shd w:val="clear" w:color="auto" w:fill="auto"/>
          </w:tcPr>
          <w:p w14:paraId="78946404" w14:textId="77777777" w:rsidR="00205EFA" w:rsidRPr="00367C78" w:rsidRDefault="00205EFA" w:rsidP="001037B9">
            <w:pPr>
              <w:pStyle w:val="ENoteTableText"/>
              <w:keepNext/>
              <w:keepLines/>
            </w:pPr>
          </w:p>
        </w:tc>
      </w:tr>
      <w:tr w:rsidR="00205EFA" w:rsidRPr="00367C78" w14:paraId="707BBA68" w14:textId="77777777" w:rsidTr="001E3C34">
        <w:trPr>
          <w:cantSplit/>
        </w:trPr>
        <w:tc>
          <w:tcPr>
            <w:tcW w:w="1495" w:type="pct"/>
            <w:shd w:val="clear" w:color="auto" w:fill="auto"/>
          </w:tcPr>
          <w:p w14:paraId="49A1BDAC" w14:textId="1FF145E9" w:rsidR="00205EFA" w:rsidRPr="00367C78" w:rsidRDefault="0096770A" w:rsidP="00DA0C58">
            <w:pPr>
              <w:pStyle w:val="ENoteTableText"/>
              <w:tabs>
                <w:tab w:val="center" w:leader="dot" w:pos="2268"/>
              </w:tabs>
            </w:pPr>
            <w:r w:rsidRPr="00367C78">
              <w:t>Schedule 4</w:t>
            </w:r>
            <w:r w:rsidR="00205EFA" w:rsidRPr="00367C78">
              <w:tab/>
            </w:r>
          </w:p>
        </w:tc>
        <w:tc>
          <w:tcPr>
            <w:tcW w:w="3505" w:type="pct"/>
            <w:shd w:val="clear" w:color="auto" w:fill="auto"/>
          </w:tcPr>
          <w:p w14:paraId="5CF65084" w14:textId="047E9934" w:rsidR="00205EFA" w:rsidRPr="00367C78" w:rsidRDefault="00205EFA" w:rsidP="00871D09">
            <w:pPr>
              <w:pStyle w:val="ENoteTableText"/>
            </w:pPr>
            <w:r w:rsidRPr="00367C78">
              <w:t>am No 78, 2004; No 270, 2008; No 25, 2010; No 267, 2010; No 90, 2015; No 188, 2015; F2017L00853</w:t>
            </w:r>
          </w:p>
        </w:tc>
      </w:tr>
      <w:tr w:rsidR="00205EFA" w:rsidRPr="00367C78" w14:paraId="351A33C1" w14:textId="77777777" w:rsidTr="001E3C34">
        <w:trPr>
          <w:cantSplit/>
        </w:trPr>
        <w:tc>
          <w:tcPr>
            <w:tcW w:w="1495" w:type="pct"/>
            <w:shd w:val="clear" w:color="auto" w:fill="auto"/>
          </w:tcPr>
          <w:p w14:paraId="55AB1B8B" w14:textId="77777777" w:rsidR="00205EFA" w:rsidRPr="00367C78" w:rsidRDefault="00205EFA" w:rsidP="00DA0C58">
            <w:pPr>
              <w:pStyle w:val="ENoteTableText"/>
              <w:tabs>
                <w:tab w:val="center" w:leader="dot" w:pos="2268"/>
              </w:tabs>
            </w:pPr>
          </w:p>
        </w:tc>
        <w:tc>
          <w:tcPr>
            <w:tcW w:w="3505" w:type="pct"/>
            <w:shd w:val="clear" w:color="auto" w:fill="auto"/>
          </w:tcPr>
          <w:p w14:paraId="204C95C4" w14:textId="77777777" w:rsidR="00205EFA" w:rsidRPr="00367C78" w:rsidRDefault="00205EFA" w:rsidP="00315E20">
            <w:pPr>
              <w:pStyle w:val="ENoteTableText"/>
            </w:pPr>
            <w:r w:rsidRPr="00367C78">
              <w:t>ed C32</w:t>
            </w:r>
          </w:p>
        </w:tc>
      </w:tr>
      <w:tr w:rsidR="00205EFA" w:rsidRPr="00367C78" w14:paraId="1BC67E34" w14:textId="77777777" w:rsidTr="001E3C34">
        <w:trPr>
          <w:cantSplit/>
        </w:trPr>
        <w:tc>
          <w:tcPr>
            <w:tcW w:w="1495" w:type="pct"/>
            <w:shd w:val="clear" w:color="auto" w:fill="auto"/>
          </w:tcPr>
          <w:p w14:paraId="49404BC1" w14:textId="77777777" w:rsidR="00205EFA" w:rsidRPr="00367C78" w:rsidRDefault="00205EFA" w:rsidP="00DA0C58">
            <w:pPr>
              <w:pStyle w:val="ENoteTableText"/>
              <w:tabs>
                <w:tab w:val="center" w:leader="dot" w:pos="2268"/>
              </w:tabs>
            </w:pPr>
          </w:p>
        </w:tc>
        <w:tc>
          <w:tcPr>
            <w:tcW w:w="3505" w:type="pct"/>
            <w:shd w:val="clear" w:color="auto" w:fill="auto"/>
          </w:tcPr>
          <w:p w14:paraId="42A70062" w14:textId="71E94529" w:rsidR="00205EFA" w:rsidRPr="00367C78" w:rsidRDefault="00205EFA" w:rsidP="00315E20">
            <w:pPr>
              <w:pStyle w:val="ENoteTableText"/>
            </w:pPr>
            <w:r w:rsidRPr="00367C78">
              <w:t>am F2018L00311; F2018L00516; F2019L01660; F2020L00946</w:t>
            </w:r>
            <w:r w:rsidR="00C126C1" w:rsidRPr="00367C78">
              <w:t>;</w:t>
            </w:r>
            <w:r w:rsidR="00212A8B" w:rsidRPr="00367C78">
              <w:t xml:space="preserve"> F2020L01598;</w:t>
            </w:r>
            <w:r w:rsidR="00C126C1" w:rsidRPr="00367C78">
              <w:t xml:space="preserve"> F2020L01645</w:t>
            </w:r>
            <w:r w:rsidR="00280E3F" w:rsidRPr="00367C78">
              <w:t>; F2021L01032</w:t>
            </w:r>
            <w:r w:rsidR="00C63B0D" w:rsidRPr="00367C78">
              <w:t>;</w:t>
            </w:r>
            <w:r w:rsidR="00070FA6" w:rsidRPr="00367C78">
              <w:t xml:space="preserve"> F2021L00450;</w:t>
            </w:r>
            <w:r w:rsidR="00C63B0D" w:rsidRPr="00367C78">
              <w:t xml:space="preserve"> F2021L01474</w:t>
            </w:r>
            <w:r w:rsidR="00332124" w:rsidRPr="00367C78">
              <w:t>; F2021L01809</w:t>
            </w:r>
            <w:r w:rsidR="004B527B" w:rsidRPr="00367C78">
              <w:t>; F2022L01687</w:t>
            </w:r>
            <w:r w:rsidR="00B30D4B" w:rsidRPr="00367C78">
              <w:t>; F2023L00769</w:t>
            </w:r>
            <w:r w:rsidR="0025594B" w:rsidRPr="00367C78">
              <w:t>; F2023L01558</w:t>
            </w:r>
            <w:r w:rsidR="00335F68" w:rsidRPr="00367C78">
              <w:t xml:space="preserve">; </w:t>
            </w:r>
            <w:r w:rsidR="009B0C14" w:rsidRPr="00367C78">
              <w:t>F2023L01667</w:t>
            </w:r>
            <w:r w:rsidR="00941EFC">
              <w:t xml:space="preserve">; </w:t>
            </w:r>
            <w:r w:rsidR="00941EFC" w:rsidRPr="00367C78">
              <w:t>F2024L00686</w:t>
            </w:r>
            <w:r w:rsidR="003434ED">
              <w:t>; F2024L00689</w:t>
            </w:r>
            <w:r w:rsidR="00865391">
              <w:t xml:space="preserve">; </w:t>
            </w:r>
            <w:r w:rsidR="00865391" w:rsidRPr="00367C78">
              <w:t>F2024L00</w:t>
            </w:r>
            <w:r w:rsidR="00865391">
              <w:t>839</w:t>
            </w:r>
            <w:r w:rsidR="00B7042E">
              <w:t xml:space="preserve">; </w:t>
            </w:r>
            <w:r w:rsidR="00102331" w:rsidRPr="002561A5">
              <w:t xml:space="preserve">Act </w:t>
            </w:r>
            <w:r w:rsidR="00B7042E" w:rsidRPr="002561A5">
              <w:t>No 50, 2024</w:t>
            </w:r>
            <w:r w:rsidR="001C3604">
              <w:t xml:space="preserve">; </w:t>
            </w:r>
            <w:r w:rsidR="001C3604" w:rsidRPr="001C3604">
              <w:t>F2024L01673</w:t>
            </w:r>
            <w:r w:rsidR="008055F9">
              <w:t xml:space="preserve">; </w:t>
            </w:r>
            <w:r w:rsidR="008055F9" w:rsidRPr="008055F9">
              <w:t>F2025L00767</w:t>
            </w:r>
          </w:p>
        </w:tc>
      </w:tr>
      <w:tr w:rsidR="00205EFA" w:rsidRPr="00367C78" w14:paraId="21DA3465" w14:textId="77777777" w:rsidTr="001E3C34">
        <w:trPr>
          <w:cantSplit/>
        </w:trPr>
        <w:tc>
          <w:tcPr>
            <w:tcW w:w="1495" w:type="pct"/>
            <w:shd w:val="clear" w:color="auto" w:fill="auto"/>
          </w:tcPr>
          <w:p w14:paraId="28E45920" w14:textId="1672F3B7" w:rsidR="00205EFA" w:rsidRPr="00367C78" w:rsidRDefault="00EE4119" w:rsidP="00E134F0">
            <w:pPr>
              <w:pStyle w:val="ENoteTableText"/>
              <w:keepNext/>
            </w:pPr>
            <w:r w:rsidRPr="00367C78">
              <w:rPr>
                <w:b/>
              </w:rPr>
              <w:t>Schedule 5</w:t>
            </w:r>
          </w:p>
        </w:tc>
        <w:tc>
          <w:tcPr>
            <w:tcW w:w="3505" w:type="pct"/>
            <w:shd w:val="clear" w:color="auto" w:fill="auto"/>
          </w:tcPr>
          <w:p w14:paraId="5B3BD7FF" w14:textId="77777777" w:rsidR="00205EFA" w:rsidRPr="00367C78" w:rsidRDefault="00205EFA" w:rsidP="006D1E60">
            <w:pPr>
              <w:pStyle w:val="ENoteTableText"/>
            </w:pPr>
          </w:p>
        </w:tc>
      </w:tr>
      <w:tr w:rsidR="00205EFA" w:rsidRPr="00367C78" w14:paraId="076EAD1E" w14:textId="77777777" w:rsidTr="001E3C34">
        <w:trPr>
          <w:cantSplit/>
        </w:trPr>
        <w:tc>
          <w:tcPr>
            <w:tcW w:w="1495" w:type="pct"/>
            <w:shd w:val="clear" w:color="auto" w:fill="auto"/>
          </w:tcPr>
          <w:p w14:paraId="4B18C99A" w14:textId="38BBAE87" w:rsidR="00205EFA" w:rsidRPr="00367C78" w:rsidRDefault="00EE4119" w:rsidP="00DA0C58">
            <w:pPr>
              <w:pStyle w:val="ENoteTableText"/>
              <w:tabs>
                <w:tab w:val="center" w:leader="dot" w:pos="2268"/>
              </w:tabs>
            </w:pPr>
            <w:r w:rsidRPr="00367C78">
              <w:t>Schedule 5</w:t>
            </w:r>
            <w:r w:rsidR="00205EFA" w:rsidRPr="00367C78">
              <w:tab/>
            </w:r>
          </w:p>
        </w:tc>
        <w:tc>
          <w:tcPr>
            <w:tcW w:w="3505" w:type="pct"/>
            <w:shd w:val="clear" w:color="auto" w:fill="auto"/>
          </w:tcPr>
          <w:p w14:paraId="10FAFAA8" w14:textId="77777777" w:rsidR="00205EFA" w:rsidRPr="00367C78" w:rsidRDefault="00205EFA" w:rsidP="008E368A">
            <w:pPr>
              <w:pStyle w:val="ENoteTableText"/>
            </w:pPr>
            <w:r w:rsidRPr="00367C78">
              <w:t>am No 153, 2003; No 128, 2004; No 193, 2005; No 214, 2006; No 163, 2007; No 119, 2008; No 181, 2009; No 25, 2010; No 132, 2010; No 104, 2011; No 147, 2012; No 94, 2013; No 62, 2014; No 87, 2015; No 188, 2015; F2016L00667; F2017L00552; F2017L00853; F2017L01561; F2018L00311; F2018L00759; F2018L01434; F2019L00396; F2019L01660; F2020L00720</w:t>
            </w:r>
            <w:r w:rsidR="0032572D" w:rsidRPr="00367C78">
              <w:t>; F2021L00688</w:t>
            </w:r>
            <w:r w:rsidR="00702025" w:rsidRPr="00367C78">
              <w:t xml:space="preserve">; </w:t>
            </w:r>
            <w:r w:rsidR="00C63B0D" w:rsidRPr="00367C78">
              <w:t>F2021L01474</w:t>
            </w:r>
          </w:p>
        </w:tc>
      </w:tr>
      <w:tr w:rsidR="00157D12" w:rsidRPr="00367C78" w14:paraId="427BB98A" w14:textId="77777777" w:rsidTr="001E3C34">
        <w:trPr>
          <w:cantSplit/>
        </w:trPr>
        <w:tc>
          <w:tcPr>
            <w:tcW w:w="1495" w:type="pct"/>
            <w:shd w:val="clear" w:color="auto" w:fill="auto"/>
          </w:tcPr>
          <w:p w14:paraId="3BF40036" w14:textId="77777777" w:rsidR="00157D12" w:rsidRPr="00367C78" w:rsidRDefault="00157D12" w:rsidP="00DA0C58">
            <w:pPr>
              <w:pStyle w:val="ENoteTableText"/>
              <w:tabs>
                <w:tab w:val="center" w:leader="dot" w:pos="2268"/>
              </w:tabs>
            </w:pPr>
          </w:p>
        </w:tc>
        <w:tc>
          <w:tcPr>
            <w:tcW w:w="3505" w:type="pct"/>
            <w:shd w:val="clear" w:color="auto" w:fill="auto"/>
          </w:tcPr>
          <w:p w14:paraId="1AB8E6D2" w14:textId="77777777" w:rsidR="00157D12" w:rsidRPr="00367C78" w:rsidRDefault="00157D12" w:rsidP="008E368A">
            <w:pPr>
              <w:pStyle w:val="ENoteTableText"/>
            </w:pPr>
            <w:r w:rsidRPr="00367C78">
              <w:t>ed C52</w:t>
            </w:r>
          </w:p>
        </w:tc>
      </w:tr>
      <w:tr w:rsidR="008D332A" w:rsidRPr="00367C78" w14:paraId="7EFDB78A" w14:textId="77777777" w:rsidTr="001E3C34">
        <w:trPr>
          <w:cantSplit/>
        </w:trPr>
        <w:tc>
          <w:tcPr>
            <w:tcW w:w="1495" w:type="pct"/>
            <w:shd w:val="clear" w:color="auto" w:fill="auto"/>
          </w:tcPr>
          <w:p w14:paraId="56611D59" w14:textId="77777777" w:rsidR="008D332A" w:rsidRPr="00367C78" w:rsidRDefault="008D332A" w:rsidP="00DA0C58">
            <w:pPr>
              <w:pStyle w:val="ENoteTableText"/>
              <w:tabs>
                <w:tab w:val="center" w:leader="dot" w:pos="2268"/>
              </w:tabs>
            </w:pPr>
          </w:p>
        </w:tc>
        <w:tc>
          <w:tcPr>
            <w:tcW w:w="3505" w:type="pct"/>
            <w:shd w:val="clear" w:color="auto" w:fill="auto"/>
          </w:tcPr>
          <w:p w14:paraId="66AFBD4A" w14:textId="5A553F51" w:rsidR="008D332A" w:rsidRPr="00BC629A" w:rsidRDefault="008D332A" w:rsidP="008E368A">
            <w:pPr>
              <w:pStyle w:val="ENoteTableText"/>
            </w:pPr>
            <w:r w:rsidRPr="00367C78">
              <w:t>am F2022L00600</w:t>
            </w:r>
            <w:r w:rsidR="00BA65E5" w:rsidRPr="00367C78">
              <w:t>; F2023L00770</w:t>
            </w:r>
            <w:r w:rsidR="00BA5DCA">
              <w:t>; F2024L00689</w:t>
            </w:r>
            <w:r w:rsidR="00FE46AA">
              <w:t xml:space="preserve">; </w:t>
            </w:r>
            <w:r w:rsidR="00FE46AA" w:rsidRPr="00FE46AA">
              <w:t>F2025L00767</w:t>
            </w:r>
          </w:p>
        </w:tc>
      </w:tr>
      <w:tr w:rsidR="00205EFA" w:rsidRPr="00367C78" w14:paraId="0E600BD3" w14:textId="77777777" w:rsidTr="001E3C34">
        <w:trPr>
          <w:cantSplit/>
        </w:trPr>
        <w:tc>
          <w:tcPr>
            <w:tcW w:w="1495" w:type="pct"/>
            <w:shd w:val="clear" w:color="auto" w:fill="auto"/>
          </w:tcPr>
          <w:p w14:paraId="1F89C644" w14:textId="77777777" w:rsidR="00205EFA" w:rsidRPr="00367C78" w:rsidRDefault="00205EFA" w:rsidP="00496464">
            <w:pPr>
              <w:pStyle w:val="ENoteTableText"/>
              <w:keepNext/>
            </w:pPr>
            <w:r w:rsidRPr="00367C78">
              <w:rPr>
                <w:b/>
              </w:rPr>
              <w:t>Dictionary</w:t>
            </w:r>
          </w:p>
        </w:tc>
        <w:tc>
          <w:tcPr>
            <w:tcW w:w="3505" w:type="pct"/>
            <w:shd w:val="clear" w:color="auto" w:fill="auto"/>
          </w:tcPr>
          <w:p w14:paraId="0387DE19" w14:textId="77777777" w:rsidR="00205EFA" w:rsidRPr="00367C78" w:rsidRDefault="00205EFA" w:rsidP="006D1E60">
            <w:pPr>
              <w:pStyle w:val="ENoteTableText"/>
            </w:pPr>
          </w:p>
        </w:tc>
      </w:tr>
      <w:tr w:rsidR="00205EFA" w:rsidRPr="00367C78" w14:paraId="726D2BEC" w14:textId="77777777" w:rsidTr="001E3C34">
        <w:trPr>
          <w:cantSplit/>
        </w:trPr>
        <w:tc>
          <w:tcPr>
            <w:tcW w:w="1495" w:type="pct"/>
            <w:shd w:val="clear" w:color="auto" w:fill="auto"/>
          </w:tcPr>
          <w:p w14:paraId="15B24D9C" w14:textId="77777777" w:rsidR="00205EFA" w:rsidRPr="00367C78" w:rsidRDefault="00205EFA" w:rsidP="00DA0C58">
            <w:pPr>
              <w:pStyle w:val="ENoteTableText"/>
              <w:tabs>
                <w:tab w:val="center" w:leader="dot" w:pos="2268"/>
              </w:tabs>
            </w:pPr>
            <w:r w:rsidRPr="00367C78">
              <w:t>Dictionary</w:t>
            </w:r>
            <w:r w:rsidRPr="00367C78">
              <w:tab/>
            </w:r>
          </w:p>
        </w:tc>
        <w:tc>
          <w:tcPr>
            <w:tcW w:w="3505" w:type="pct"/>
            <w:shd w:val="clear" w:color="auto" w:fill="auto"/>
          </w:tcPr>
          <w:p w14:paraId="745816BC" w14:textId="77777777" w:rsidR="00205EFA" w:rsidRPr="00367C78" w:rsidRDefault="00205EFA" w:rsidP="00256648">
            <w:pPr>
              <w:pStyle w:val="ENoteTableText"/>
            </w:pPr>
            <w:r w:rsidRPr="00367C78">
              <w:t>am No 25, 2010; No 267, 2010; No 196, 2014; No 46, 2015; No 188, 2015; F2016L00109; F2017L00853; F2017L01561; F2017L01692; F2018L00311</w:t>
            </w:r>
          </w:p>
        </w:tc>
      </w:tr>
      <w:tr w:rsidR="00205EFA" w:rsidRPr="00367C78" w14:paraId="7E3CB79A" w14:textId="77777777" w:rsidTr="001E3C34">
        <w:trPr>
          <w:cantSplit/>
        </w:trPr>
        <w:tc>
          <w:tcPr>
            <w:tcW w:w="1495" w:type="pct"/>
            <w:shd w:val="clear" w:color="auto" w:fill="auto"/>
          </w:tcPr>
          <w:p w14:paraId="613ADFDD" w14:textId="77777777" w:rsidR="00205EFA" w:rsidRPr="00367C78" w:rsidRDefault="00205EFA" w:rsidP="00DA0C58">
            <w:pPr>
              <w:pStyle w:val="ENoteTableText"/>
              <w:tabs>
                <w:tab w:val="center" w:leader="dot" w:pos="2268"/>
              </w:tabs>
            </w:pPr>
          </w:p>
        </w:tc>
        <w:tc>
          <w:tcPr>
            <w:tcW w:w="3505" w:type="pct"/>
            <w:shd w:val="clear" w:color="auto" w:fill="auto"/>
          </w:tcPr>
          <w:p w14:paraId="2AAB071D" w14:textId="77777777" w:rsidR="00205EFA" w:rsidRPr="00367C78" w:rsidRDefault="00205EFA" w:rsidP="00256648">
            <w:pPr>
              <w:pStyle w:val="ENoteTableText"/>
            </w:pPr>
            <w:r w:rsidRPr="00367C78">
              <w:t>ed C40</w:t>
            </w:r>
          </w:p>
        </w:tc>
      </w:tr>
      <w:tr w:rsidR="00205EFA" w:rsidRPr="00367C78" w14:paraId="597EAECE" w14:textId="77777777" w:rsidTr="001E3C34">
        <w:trPr>
          <w:cantSplit/>
        </w:trPr>
        <w:tc>
          <w:tcPr>
            <w:tcW w:w="1495" w:type="pct"/>
            <w:tcBorders>
              <w:bottom w:val="single" w:sz="12" w:space="0" w:color="auto"/>
            </w:tcBorders>
            <w:shd w:val="clear" w:color="auto" w:fill="auto"/>
          </w:tcPr>
          <w:p w14:paraId="7A5C8780" w14:textId="77777777" w:rsidR="00205EFA" w:rsidRPr="00367C78" w:rsidRDefault="00205EFA" w:rsidP="00DA0C58">
            <w:pPr>
              <w:pStyle w:val="ENoteTableText"/>
              <w:tabs>
                <w:tab w:val="center" w:leader="dot" w:pos="2268"/>
              </w:tabs>
            </w:pPr>
          </w:p>
        </w:tc>
        <w:tc>
          <w:tcPr>
            <w:tcW w:w="3505" w:type="pct"/>
            <w:tcBorders>
              <w:bottom w:val="single" w:sz="12" w:space="0" w:color="auto"/>
            </w:tcBorders>
            <w:shd w:val="clear" w:color="auto" w:fill="auto"/>
          </w:tcPr>
          <w:p w14:paraId="4AC743BE" w14:textId="1302B2E9" w:rsidR="00205EFA" w:rsidRPr="00367C78" w:rsidRDefault="00205EFA" w:rsidP="00C76B7F">
            <w:pPr>
              <w:pStyle w:val="ENoteTableText"/>
              <w:rPr>
                <w:u w:val="single"/>
              </w:rPr>
            </w:pPr>
            <w:r w:rsidRPr="00367C78">
              <w:t>am F2019L01660; F2020L00946</w:t>
            </w:r>
            <w:r w:rsidR="00702025" w:rsidRPr="00367C78">
              <w:t>; F2021L01474</w:t>
            </w:r>
            <w:r w:rsidR="00CD561E" w:rsidRPr="00367C78">
              <w:t>; F2022L00243</w:t>
            </w:r>
            <w:r w:rsidR="004B527B" w:rsidRPr="00367C78">
              <w:t>; F2022L01687</w:t>
            </w:r>
            <w:r w:rsidR="009B0C14" w:rsidRPr="00367C78">
              <w:t>; F2023L01667</w:t>
            </w:r>
            <w:r w:rsidR="00865391">
              <w:t xml:space="preserve">; </w:t>
            </w:r>
            <w:r w:rsidR="00865391" w:rsidRPr="00367C78">
              <w:t>F2024L00</w:t>
            </w:r>
            <w:r w:rsidR="00865391">
              <w:t>839</w:t>
            </w:r>
            <w:r w:rsidR="002F3265">
              <w:t xml:space="preserve">; </w:t>
            </w:r>
            <w:r w:rsidR="002F3265" w:rsidRPr="002F3265">
              <w:t>F2025L00414</w:t>
            </w:r>
          </w:p>
        </w:tc>
      </w:tr>
    </w:tbl>
    <w:p w14:paraId="7AD1899F" w14:textId="77777777" w:rsidR="00554EEE" w:rsidRDefault="00554EEE" w:rsidP="00A3128F">
      <w:pPr>
        <w:pStyle w:val="Tabletext"/>
      </w:pPr>
    </w:p>
    <w:p w14:paraId="29EBC26A" w14:textId="620B9BAB" w:rsidR="00554EEE" w:rsidRDefault="00554EEE" w:rsidP="00D05D82"/>
    <w:p w14:paraId="307E0597" w14:textId="77777777" w:rsidR="00D23189" w:rsidRPr="00367C78" w:rsidRDefault="00D23189" w:rsidP="00E03BDD">
      <w:pPr>
        <w:sectPr w:rsidR="00D23189" w:rsidRPr="00367C78" w:rsidSect="00E833AB">
          <w:headerReference w:type="even" r:id="rId36"/>
          <w:headerReference w:type="default" r:id="rId37"/>
          <w:pgSz w:w="11907" w:h="16839" w:code="9"/>
          <w:pgMar w:top="2325" w:right="1797" w:bottom="1440" w:left="1797" w:header="720" w:footer="709" w:gutter="0"/>
          <w:cols w:space="708"/>
          <w:docGrid w:linePitch="360"/>
        </w:sectPr>
      </w:pPr>
    </w:p>
    <w:p w14:paraId="0AFD2FB4" w14:textId="77777777" w:rsidR="00074BF0" w:rsidRPr="00367C78" w:rsidRDefault="00074BF0"/>
    <w:sectPr w:rsidR="00074BF0" w:rsidRPr="00367C78" w:rsidSect="00E833AB">
      <w:headerReference w:type="even" r:id="rId38"/>
      <w:headerReference w:type="default" r:id="rId39"/>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890E" w14:textId="77777777" w:rsidR="007939F6" w:rsidRDefault="007939F6">
      <w:r>
        <w:separator/>
      </w:r>
    </w:p>
  </w:endnote>
  <w:endnote w:type="continuationSeparator" w:id="0">
    <w:p w14:paraId="0E9E81F9" w14:textId="77777777" w:rsidR="007939F6" w:rsidRDefault="0079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5D56" w14:textId="77777777" w:rsidR="007939F6" w:rsidRDefault="007939F6">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F91B" w14:textId="77777777" w:rsidR="007939F6" w:rsidRDefault="007939F6" w:rsidP="00311842">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B2713" w14:textId="77777777" w:rsidR="007939F6" w:rsidRPr="00ED79B6" w:rsidRDefault="007939F6" w:rsidP="00311842">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457A" w14:textId="77777777" w:rsidR="009E793A" w:rsidRPr="007B3B51" w:rsidRDefault="009E79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9E793A" w:rsidRPr="007B3B51" w14:paraId="72B08EA0" w14:textId="77777777" w:rsidTr="009E793A">
      <w:tc>
        <w:tcPr>
          <w:tcW w:w="854" w:type="pct"/>
        </w:tcPr>
        <w:p w14:paraId="08FB0DEC" w14:textId="77777777" w:rsidR="009E793A" w:rsidRPr="007B3B51" w:rsidRDefault="009E793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2251DDD8" w14:textId="5A39D3C5" w:rsidR="009E793A" w:rsidRPr="007B3B51" w:rsidRDefault="009E79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3AB">
            <w:rPr>
              <w:i/>
              <w:noProof/>
              <w:sz w:val="16"/>
              <w:szCs w:val="16"/>
            </w:rPr>
            <w:t>Therapeutic Goods (Medical Devices) Regulations 2002</w:t>
          </w:r>
          <w:r w:rsidRPr="007B3B51">
            <w:rPr>
              <w:i/>
              <w:sz w:val="16"/>
              <w:szCs w:val="16"/>
            </w:rPr>
            <w:fldChar w:fldCharType="end"/>
          </w:r>
        </w:p>
      </w:tc>
      <w:tc>
        <w:tcPr>
          <w:tcW w:w="458" w:type="pct"/>
        </w:tcPr>
        <w:p w14:paraId="39B86968" w14:textId="77777777" w:rsidR="009E793A" w:rsidRPr="007B3B51" w:rsidRDefault="009E793A" w:rsidP="00C94853">
          <w:pPr>
            <w:jc w:val="right"/>
            <w:rPr>
              <w:sz w:val="16"/>
              <w:szCs w:val="16"/>
            </w:rPr>
          </w:pPr>
        </w:p>
      </w:tc>
    </w:tr>
    <w:tr w:rsidR="009E793A" w:rsidRPr="0055472E" w14:paraId="63F603A3" w14:textId="77777777" w:rsidTr="009E793A">
      <w:tc>
        <w:tcPr>
          <w:tcW w:w="1498" w:type="pct"/>
          <w:gridSpan w:val="2"/>
        </w:tcPr>
        <w:p w14:paraId="7A5C73C7" w14:textId="0815649A" w:rsidR="009E793A" w:rsidRPr="0055472E" w:rsidRDefault="009E793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227AA">
            <w:rPr>
              <w:sz w:val="16"/>
              <w:szCs w:val="16"/>
            </w:rPr>
            <w:t>68</w:t>
          </w:r>
          <w:r w:rsidRPr="0055472E">
            <w:rPr>
              <w:sz w:val="16"/>
              <w:szCs w:val="16"/>
            </w:rPr>
            <w:fldChar w:fldCharType="end"/>
          </w:r>
        </w:p>
      </w:tc>
      <w:tc>
        <w:tcPr>
          <w:tcW w:w="1703" w:type="pct"/>
        </w:tcPr>
        <w:p w14:paraId="47D2899C" w14:textId="77777777" w:rsidR="009E793A" w:rsidRPr="0055472E" w:rsidRDefault="009E793A" w:rsidP="006D2C4C">
          <w:pPr>
            <w:spacing w:before="120"/>
            <w:rPr>
              <w:sz w:val="16"/>
              <w:szCs w:val="16"/>
            </w:rPr>
          </w:pPr>
        </w:p>
      </w:tc>
      <w:tc>
        <w:tcPr>
          <w:tcW w:w="1799" w:type="pct"/>
          <w:gridSpan w:val="2"/>
        </w:tcPr>
        <w:p w14:paraId="72F60A4C" w14:textId="3B71DAB5" w:rsidR="009E793A" w:rsidRPr="0055472E" w:rsidRDefault="009E793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227AA">
            <w:rPr>
              <w:sz w:val="16"/>
              <w:szCs w:val="16"/>
            </w:rPr>
            <w:t>01/07/2025</w:t>
          </w:r>
          <w:r w:rsidRPr="0055472E">
            <w:rPr>
              <w:sz w:val="16"/>
              <w:szCs w:val="16"/>
            </w:rPr>
            <w:fldChar w:fldCharType="end"/>
          </w:r>
        </w:p>
      </w:tc>
    </w:tr>
  </w:tbl>
  <w:p w14:paraId="769E083B" w14:textId="0E708FCC" w:rsidR="007939F6" w:rsidRPr="00EC0D5D" w:rsidRDefault="007939F6" w:rsidP="00EC0D5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FD5D" w14:textId="77777777" w:rsidR="009E793A" w:rsidRPr="007B3B51" w:rsidRDefault="009E79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E793A" w:rsidRPr="007B3B51" w14:paraId="172D44C4" w14:textId="77777777" w:rsidTr="009E793A">
      <w:tc>
        <w:tcPr>
          <w:tcW w:w="854" w:type="pct"/>
        </w:tcPr>
        <w:p w14:paraId="144E8DB0" w14:textId="77777777" w:rsidR="009E793A" w:rsidRPr="007B3B51" w:rsidRDefault="009E793A" w:rsidP="00C94853">
          <w:pPr>
            <w:rPr>
              <w:i/>
              <w:sz w:val="16"/>
              <w:szCs w:val="16"/>
            </w:rPr>
          </w:pPr>
        </w:p>
      </w:tc>
      <w:tc>
        <w:tcPr>
          <w:tcW w:w="3688" w:type="pct"/>
          <w:gridSpan w:val="3"/>
        </w:tcPr>
        <w:p w14:paraId="249E558E" w14:textId="2DCEE159" w:rsidR="009E793A" w:rsidRPr="007B3B51" w:rsidRDefault="009E79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3AB">
            <w:rPr>
              <w:i/>
              <w:noProof/>
              <w:sz w:val="16"/>
              <w:szCs w:val="16"/>
            </w:rPr>
            <w:t>Therapeutic Goods (Medical Devices) Regulations 2002</w:t>
          </w:r>
          <w:r w:rsidRPr="007B3B51">
            <w:rPr>
              <w:i/>
              <w:sz w:val="16"/>
              <w:szCs w:val="16"/>
            </w:rPr>
            <w:fldChar w:fldCharType="end"/>
          </w:r>
        </w:p>
      </w:tc>
      <w:tc>
        <w:tcPr>
          <w:tcW w:w="458" w:type="pct"/>
        </w:tcPr>
        <w:p w14:paraId="69450066" w14:textId="77777777" w:rsidR="009E793A" w:rsidRPr="007B3B51" w:rsidRDefault="009E793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E793A" w:rsidRPr="00130F37" w14:paraId="30543171" w14:textId="77777777" w:rsidTr="009E793A">
      <w:tc>
        <w:tcPr>
          <w:tcW w:w="1499" w:type="pct"/>
          <w:gridSpan w:val="2"/>
        </w:tcPr>
        <w:p w14:paraId="3EB3C269" w14:textId="1CEF269B" w:rsidR="009E793A" w:rsidRPr="00130F37" w:rsidRDefault="009E793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227AA">
            <w:rPr>
              <w:rFonts w:cs="Times New Roman"/>
              <w:sz w:val="16"/>
              <w:szCs w:val="16"/>
            </w:rPr>
            <w:t>68</w:t>
          </w:r>
          <w:r w:rsidRPr="00A02D20">
            <w:rPr>
              <w:sz w:val="16"/>
              <w:szCs w:val="16"/>
            </w:rPr>
            <w:fldChar w:fldCharType="end"/>
          </w:r>
        </w:p>
      </w:tc>
      <w:tc>
        <w:tcPr>
          <w:tcW w:w="1703" w:type="pct"/>
        </w:tcPr>
        <w:p w14:paraId="1135FA42" w14:textId="77777777" w:rsidR="009E793A" w:rsidRPr="00130F37" w:rsidRDefault="009E793A" w:rsidP="006D2C4C">
          <w:pPr>
            <w:spacing w:before="120"/>
            <w:rPr>
              <w:sz w:val="16"/>
              <w:szCs w:val="16"/>
            </w:rPr>
          </w:pPr>
        </w:p>
      </w:tc>
      <w:tc>
        <w:tcPr>
          <w:tcW w:w="1798" w:type="pct"/>
          <w:gridSpan w:val="2"/>
        </w:tcPr>
        <w:p w14:paraId="5ECE6DB9" w14:textId="06663FAB" w:rsidR="009E793A" w:rsidRPr="00130F37" w:rsidRDefault="009E793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227AA">
            <w:rPr>
              <w:rFonts w:cs="Times New Roman"/>
              <w:sz w:val="16"/>
              <w:szCs w:val="16"/>
            </w:rPr>
            <w:t>01/07/2025</w:t>
          </w:r>
          <w:r w:rsidRPr="00A02D20">
            <w:rPr>
              <w:sz w:val="16"/>
              <w:szCs w:val="16"/>
            </w:rPr>
            <w:fldChar w:fldCharType="end"/>
          </w:r>
        </w:p>
      </w:tc>
    </w:tr>
  </w:tbl>
  <w:p w14:paraId="0CDFD85B" w14:textId="622746C6" w:rsidR="007939F6" w:rsidRPr="00EC0D5D" w:rsidRDefault="007939F6" w:rsidP="00EC0D5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21EF" w14:textId="77777777" w:rsidR="009E793A" w:rsidRPr="007B3B51" w:rsidRDefault="009E79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099"/>
      <w:gridCol w:w="2905"/>
      <w:gridCol w:w="2287"/>
      <w:gridCol w:w="781"/>
    </w:tblGrid>
    <w:tr w:rsidR="009E793A" w:rsidRPr="007B3B51" w14:paraId="69CFF3E9" w14:textId="77777777" w:rsidTr="009E793A">
      <w:tc>
        <w:tcPr>
          <w:tcW w:w="854" w:type="pct"/>
        </w:tcPr>
        <w:p w14:paraId="11879C94" w14:textId="77777777" w:rsidR="009E793A" w:rsidRPr="007B3B51" w:rsidRDefault="009E793A"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A8E8993" w14:textId="5412CFC2" w:rsidR="009E793A" w:rsidRPr="007B3B51" w:rsidRDefault="009E79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3AB">
            <w:rPr>
              <w:i/>
              <w:noProof/>
              <w:sz w:val="16"/>
              <w:szCs w:val="16"/>
            </w:rPr>
            <w:t>Therapeutic Goods (Medical Devices) Regulations 2002</w:t>
          </w:r>
          <w:r w:rsidRPr="007B3B51">
            <w:rPr>
              <w:i/>
              <w:sz w:val="16"/>
              <w:szCs w:val="16"/>
            </w:rPr>
            <w:fldChar w:fldCharType="end"/>
          </w:r>
        </w:p>
      </w:tc>
      <w:tc>
        <w:tcPr>
          <w:tcW w:w="458" w:type="pct"/>
        </w:tcPr>
        <w:p w14:paraId="69407B88" w14:textId="77777777" w:rsidR="009E793A" w:rsidRPr="007B3B51" w:rsidRDefault="009E793A" w:rsidP="00C94853">
          <w:pPr>
            <w:jc w:val="right"/>
            <w:rPr>
              <w:sz w:val="16"/>
              <w:szCs w:val="16"/>
            </w:rPr>
          </w:pPr>
        </w:p>
      </w:tc>
    </w:tr>
    <w:tr w:rsidR="009E793A" w:rsidRPr="0055472E" w14:paraId="50BE6BCE" w14:textId="77777777" w:rsidTr="009E793A">
      <w:tc>
        <w:tcPr>
          <w:tcW w:w="1498" w:type="pct"/>
          <w:gridSpan w:val="2"/>
        </w:tcPr>
        <w:p w14:paraId="69CD13E0" w14:textId="68069302" w:rsidR="009E793A" w:rsidRPr="0055472E" w:rsidRDefault="009E793A"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227AA">
            <w:rPr>
              <w:sz w:val="16"/>
              <w:szCs w:val="16"/>
            </w:rPr>
            <w:t>68</w:t>
          </w:r>
          <w:r w:rsidRPr="0055472E">
            <w:rPr>
              <w:sz w:val="16"/>
              <w:szCs w:val="16"/>
            </w:rPr>
            <w:fldChar w:fldCharType="end"/>
          </w:r>
        </w:p>
      </w:tc>
      <w:tc>
        <w:tcPr>
          <w:tcW w:w="1703" w:type="pct"/>
        </w:tcPr>
        <w:p w14:paraId="7B80573B" w14:textId="77777777" w:rsidR="009E793A" w:rsidRPr="0055472E" w:rsidRDefault="009E793A" w:rsidP="006D2C4C">
          <w:pPr>
            <w:spacing w:before="120"/>
            <w:rPr>
              <w:sz w:val="16"/>
              <w:szCs w:val="16"/>
            </w:rPr>
          </w:pPr>
        </w:p>
      </w:tc>
      <w:tc>
        <w:tcPr>
          <w:tcW w:w="1799" w:type="pct"/>
          <w:gridSpan w:val="2"/>
        </w:tcPr>
        <w:p w14:paraId="059F70FE" w14:textId="407347CC" w:rsidR="009E793A" w:rsidRPr="0055472E" w:rsidRDefault="009E793A"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227AA">
            <w:rPr>
              <w:sz w:val="16"/>
              <w:szCs w:val="16"/>
            </w:rPr>
            <w:t>01/07/2025</w:t>
          </w:r>
          <w:r w:rsidRPr="0055472E">
            <w:rPr>
              <w:sz w:val="16"/>
              <w:szCs w:val="16"/>
            </w:rPr>
            <w:fldChar w:fldCharType="end"/>
          </w:r>
        </w:p>
      </w:tc>
    </w:tr>
  </w:tbl>
  <w:p w14:paraId="3FCDFD67" w14:textId="7D5811A0" w:rsidR="007939F6" w:rsidRPr="00EC0D5D" w:rsidRDefault="007939F6" w:rsidP="00EC0D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EA57" w14:textId="77777777" w:rsidR="009E793A" w:rsidRPr="007B3B51" w:rsidRDefault="009E793A"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9E793A" w:rsidRPr="007B3B51" w14:paraId="55F2CA54" w14:textId="77777777" w:rsidTr="009E793A">
      <w:tc>
        <w:tcPr>
          <w:tcW w:w="854" w:type="pct"/>
        </w:tcPr>
        <w:p w14:paraId="465CBA49" w14:textId="77777777" w:rsidR="009E793A" w:rsidRPr="007B3B51" w:rsidRDefault="009E793A" w:rsidP="00C94853">
          <w:pPr>
            <w:rPr>
              <w:i/>
              <w:sz w:val="16"/>
              <w:szCs w:val="16"/>
            </w:rPr>
          </w:pPr>
        </w:p>
      </w:tc>
      <w:tc>
        <w:tcPr>
          <w:tcW w:w="3688" w:type="pct"/>
          <w:gridSpan w:val="3"/>
        </w:tcPr>
        <w:p w14:paraId="6E636294" w14:textId="357C1E59" w:rsidR="009E793A" w:rsidRPr="007B3B51" w:rsidRDefault="009E793A"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833AB">
            <w:rPr>
              <w:i/>
              <w:noProof/>
              <w:sz w:val="16"/>
              <w:szCs w:val="16"/>
            </w:rPr>
            <w:t>Therapeutic Goods (Medical Devices) Regulations 2002</w:t>
          </w:r>
          <w:r w:rsidRPr="007B3B51">
            <w:rPr>
              <w:i/>
              <w:sz w:val="16"/>
              <w:szCs w:val="16"/>
            </w:rPr>
            <w:fldChar w:fldCharType="end"/>
          </w:r>
        </w:p>
      </w:tc>
      <w:tc>
        <w:tcPr>
          <w:tcW w:w="458" w:type="pct"/>
        </w:tcPr>
        <w:p w14:paraId="75C9B35C" w14:textId="77777777" w:rsidR="009E793A" w:rsidRPr="007B3B51" w:rsidRDefault="009E793A"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E793A" w:rsidRPr="00130F37" w14:paraId="3806A688" w14:textId="77777777" w:rsidTr="009E793A">
      <w:tc>
        <w:tcPr>
          <w:tcW w:w="1499" w:type="pct"/>
          <w:gridSpan w:val="2"/>
        </w:tcPr>
        <w:p w14:paraId="5E48E6BC" w14:textId="4E016315" w:rsidR="009E793A" w:rsidRPr="00130F37" w:rsidRDefault="009E793A"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7227AA">
            <w:rPr>
              <w:rFonts w:cs="Times New Roman"/>
              <w:sz w:val="16"/>
              <w:szCs w:val="16"/>
            </w:rPr>
            <w:t>68</w:t>
          </w:r>
          <w:r w:rsidRPr="00A02D20">
            <w:rPr>
              <w:sz w:val="16"/>
              <w:szCs w:val="16"/>
            </w:rPr>
            <w:fldChar w:fldCharType="end"/>
          </w:r>
        </w:p>
      </w:tc>
      <w:tc>
        <w:tcPr>
          <w:tcW w:w="1703" w:type="pct"/>
        </w:tcPr>
        <w:p w14:paraId="2DC89B8E" w14:textId="77777777" w:rsidR="009E793A" w:rsidRPr="00130F37" w:rsidRDefault="009E793A" w:rsidP="006D2C4C">
          <w:pPr>
            <w:spacing w:before="120"/>
            <w:rPr>
              <w:sz w:val="16"/>
              <w:szCs w:val="16"/>
            </w:rPr>
          </w:pPr>
        </w:p>
      </w:tc>
      <w:tc>
        <w:tcPr>
          <w:tcW w:w="1798" w:type="pct"/>
          <w:gridSpan w:val="2"/>
        </w:tcPr>
        <w:p w14:paraId="04046796" w14:textId="5AE71CD5" w:rsidR="009E793A" w:rsidRPr="00130F37" w:rsidRDefault="009E793A"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7227AA">
            <w:rPr>
              <w:rFonts w:cs="Times New Roman"/>
              <w:sz w:val="16"/>
              <w:szCs w:val="16"/>
            </w:rPr>
            <w:t>01/07/2025</w:t>
          </w:r>
          <w:r w:rsidRPr="00A02D20">
            <w:rPr>
              <w:sz w:val="16"/>
              <w:szCs w:val="16"/>
            </w:rPr>
            <w:fldChar w:fldCharType="end"/>
          </w:r>
        </w:p>
      </w:tc>
    </w:tr>
  </w:tbl>
  <w:p w14:paraId="3AAFDCC2" w14:textId="7F47D59D" w:rsidR="007939F6" w:rsidRPr="00EC0D5D" w:rsidRDefault="007939F6" w:rsidP="00EC0D5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7365" w14:textId="584E8F85" w:rsidR="007939F6" w:rsidRPr="002B0EA5" w:rsidRDefault="007939F6" w:rsidP="001E552D">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7939F6" w14:paraId="5B9367F7" w14:textId="77777777" w:rsidTr="009E793A">
      <w:tc>
        <w:tcPr>
          <w:tcW w:w="947" w:type="pct"/>
        </w:tcPr>
        <w:p w14:paraId="1791BBAA" w14:textId="77777777" w:rsidR="007939F6" w:rsidRDefault="007939F6" w:rsidP="001E552D">
          <w:pPr>
            <w:spacing w:line="0" w:lineRule="atLeast"/>
            <w:rPr>
              <w:sz w:val="18"/>
            </w:rPr>
          </w:pPr>
        </w:p>
      </w:tc>
      <w:tc>
        <w:tcPr>
          <w:tcW w:w="3688" w:type="pct"/>
        </w:tcPr>
        <w:p w14:paraId="4CD937A8" w14:textId="0601FD21" w:rsidR="007939F6" w:rsidRDefault="007939F6" w:rsidP="001E552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7227AA">
            <w:rPr>
              <w:i/>
              <w:sz w:val="18"/>
            </w:rPr>
            <w:t>Therapeutic Goods (Medical Devices) Regulations 2002</w:t>
          </w:r>
          <w:r w:rsidRPr="007A1328">
            <w:rPr>
              <w:i/>
              <w:sz w:val="18"/>
            </w:rPr>
            <w:fldChar w:fldCharType="end"/>
          </w:r>
        </w:p>
      </w:tc>
      <w:tc>
        <w:tcPr>
          <w:tcW w:w="365" w:type="pct"/>
        </w:tcPr>
        <w:p w14:paraId="44390C23" w14:textId="77777777" w:rsidR="007939F6" w:rsidRDefault="007939F6" w:rsidP="001E552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246</w:t>
          </w:r>
          <w:r w:rsidRPr="00ED79B6">
            <w:rPr>
              <w:i/>
              <w:sz w:val="18"/>
            </w:rPr>
            <w:fldChar w:fldCharType="end"/>
          </w:r>
        </w:p>
      </w:tc>
    </w:tr>
  </w:tbl>
  <w:p w14:paraId="410852FC" w14:textId="77777777" w:rsidR="007939F6" w:rsidRPr="00ED79B6" w:rsidRDefault="007939F6" w:rsidP="001E552D">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C38C6" w14:textId="399F92EE" w:rsidR="007939F6" w:rsidRPr="007B3B51" w:rsidRDefault="007939F6" w:rsidP="0058787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939F6" w:rsidRPr="007B3B51" w14:paraId="3395C142" w14:textId="77777777" w:rsidTr="00587877">
        <w:tc>
          <w:tcPr>
            <w:tcW w:w="854" w:type="pct"/>
          </w:tcPr>
          <w:p w14:paraId="2DCABD8D" w14:textId="77777777" w:rsidR="007939F6" w:rsidRPr="007B3B51" w:rsidRDefault="007939F6" w:rsidP="00587877">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c>
          <w:tcPr>
            <w:tcW w:w="3688" w:type="pct"/>
            <w:gridSpan w:val="3"/>
          </w:tcPr>
          <w:p w14:paraId="55D697D9" w14:textId="3C9A6033" w:rsidR="007939F6" w:rsidRPr="007B3B51" w:rsidRDefault="007939F6" w:rsidP="005878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27AA">
              <w:rPr>
                <w:i/>
                <w:noProof/>
                <w:sz w:val="16"/>
                <w:szCs w:val="16"/>
              </w:rPr>
              <w:t>Therapeutic Goods (Medical Devices) Regulations 2002</w:t>
            </w:r>
            <w:r w:rsidRPr="007B3B51">
              <w:rPr>
                <w:i/>
                <w:sz w:val="16"/>
                <w:szCs w:val="16"/>
              </w:rPr>
              <w:fldChar w:fldCharType="end"/>
            </w:r>
          </w:p>
        </w:tc>
        <w:tc>
          <w:tcPr>
            <w:tcW w:w="458" w:type="pct"/>
          </w:tcPr>
          <w:p w14:paraId="248C4091" w14:textId="77777777" w:rsidR="007939F6" w:rsidRPr="007B3B51" w:rsidRDefault="007939F6" w:rsidP="00587877">
            <w:pPr>
              <w:jc w:val="right"/>
              <w:rPr>
                <w:sz w:val="16"/>
                <w:szCs w:val="16"/>
              </w:rPr>
            </w:pPr>
          </w:p>
        </w:tc>
      </w:tr>
      <w:tr w:rsidR="007939F6" w:rsidRPr="0055472E" w14:paraId="112FB4A2" w14:textId="77777777" w:rsidTr="00587877">
        <w:tc>
          <w:tcPr>
            <w:tcW w:w="1499" w:type="pct"/>
            <w:gridSpan w:val="2"/>
          </w:tcPr>
          <w:p w14:paraId="1323DEDD" w14:textId="293C5A7F" w:rsidR="007939F6" w:rsidRPr="0055472E" w:rsidRDefault="007939F6" w:rsidP="00587877">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7227AA">
              <w:rPr>
                <w:sz w:val="16"/>
                <w:szCs w:val="16"/>
              </w:rPr>
              <w:t>68</w:t>
            </w:r>
            <w:r w:rsidRPr="0055472E">
              <w:rPr>
                <w:sz w:val="16"/>
                <w:szCs w:val="16"/>
              </w:rPr>
              <w:fldChar w:fldCharType="end"/>
            </w:r>
          </w:p>
        </w:tc>
        <w:tc>
          <w:tcPr>
            <w:tcW w:w="1999" w:type="pct"/>
          </w:tcPr>
          <w:p w14:paraId="62298E9D" w14:textId="24B3BAA8" w:rsidR="007939F6" w:rsidRPr="0055472E" w:rsidRDefault="007939F6" w:rsidP="00587877">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227AA">
              <w:rPr>
                <w:sz w:val="16"/>
                <w:szCs w:val="16"/>
              </w:rPr>
              <w:t>01/07/2025</w:t>
            </w:r>
            <w:r w:rsidRPr="0055472E">
              <w:rPr>
                <w:sz w:val="16"/>
                <w:szCs w:val="16"/>
              </w:rPr>
              <w:fldChar w:fldCharType="end"/>
            </w:r>
          </w:p>
        </w:tc>
        <w:tc>
          <w:tcPr>
            <w:tcW w:w="1501" w:type="pct"/>
            <w:gridSpan w:val="2"/>
          </w:tcPr>
          <w:p w14:paraId="6F50FE11" w14:textId="33685EB3" w:rsidR="007939F6" w:rsidRPr="0055472E" w:rsidRDefault="007939F6" w:rsidP="00587877">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7227AA">
              <w:rPr>
                <w:sz w:val="16"/>
                <w:szCs w:val="16"/>
              </w:rPr>
              <w:instrText>12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7227AA">
              <w:rPr>
                <w:sz w:val="16"/>
                <w:szCs w:val="16"/>
              </w:rPr>
              <w:instrText>12/07/2024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7227AA">
              <w:rPr>
                <w:noProof/>
                <w:sz w:val="16"/>
                <w:szCs w:val="16"/>
              </w:rPr>
              <w:t>12/07/2024</w:t>
            </w:r>
            <w:r w:rsidRPr="0055472E">
              <w:rPr>
                <w:sz w:val="16"/>
                <w:szCs w:val="16"/>
              </w:rPr>
              <w:fldChar w:fldCharType="end"/>
            </w:r>
          </w:p>
        </w:tc>
      </w:tr>
    </w:tbl>
    <w:p w14:paraId="6E317866" w14:textId="77777777" w:rsidR="007939F6" w:rsidRDefault="007939F6" w:rsidP="00587877"/>
    <w:p w14:paraId="31B21213" w14:textId="7AE4E12E" w:rsidR="007939F6" w:rsidRDefault="007939F6">
      <w:pPr>
        <w:pStyle w:val="Footer"/>
      </w:pPr>
    </w:p>
    <w:p w14:paraId="5F9351B2" w14:textId="77777777" w:rsidR="007939F6" w:rsidRDefault="007939F6"/>
    <w:p w14:paraId="52EEA9F4" w14:textId="76FCAF5F" w:rsidR="007939F6" w:rsidRPr="007B3B51" w:rsidRDefault="007939F6" w:rsidP="0058787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7939F6" w:rsidRPr="007B3B51" w14:paraId="234FD4E5" w14:textId="77777777" w:rsidTr="00587877">
        <w:tc>
          <w:tcPr>
            <w:tcW w:w="854" w:type="pct"/>
          </w:tcPr>
          <w:p w14:paraId="28FADCBE" w14:textId="77777777" w:rsidR="007939F6" w:rsidRPr="007B3B51" w:rsidRDefault="007939F6" w:rsidP="00587877">
            <w:pPr>
              <w:rPr>
                <w:i/>
                <w:sz w:val="16"/>
                <w:szCs w:val="16"/>
              </w:rPr>
            </w:pPr>
          </w:p>
        </w:tc>
        <w:tc>
          <w:tcPr>
            <w:tcW w:w="3688" w:type="pct"/>
            <w:gridSpan w:val="3"/>
          </w:tcPr>
          <w:p w14:paraId="3AF33C77" w14:textId="6857C1BE" w:rsidR="007939F6" w:rsidRPr="007B3B51" w:rsidRDefault="007939F6" w:rsidP="0058787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227AA">
              <w:rPr>
                <w:i/>
                <w:noProof/>
                <w:sz w:val="16"/>
                <w:szCs w:val="16"/>
              </w:rPr>
              <w:t>Therapeutic Goods (Medical Devices) Regulations 2002</w:t>
            </w:r>
            <w:r w:rsidRPr="007B3B51">
              <w:rPr>
                <w:i/>
                <w:sz w:val="16"/>
                <w:szCs w:val="16"/>
              </w:rPr>
              <w:fldChar w:fldCharType="end"/>
            </w:r>
          </w:p>
        </w:tc>
        <w:tc>
          <w:tcPr>
            <w:tcW w:w="458" w:type="pct"/>
          </w:tcPr>
          <w:p w14:paraId="20637A19" w14:textId="77777777" w:rsidR="007939F6" w:rsidRPr="007B3B51" w:rsidRDefault="007939F6" w:rsidP="0058787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w:t>
            </w:r>
            <w:r w:rsidRPr="007B3B51">
              <w:rPr>
                <w:i/>
                <w:sz w:val="16"/>
                <w:szCs w:val="16"/>
              </w:rPr>
              <w:fldChar w:fldCharType="end"/>
            </w:r>
          </w:p>
        </w:tc>
      </w:tr>
      <w:tr w:rsidR="007939F6" w:rsidRPr="00130F37" w14:paraId="72E0B6E2" w14:textId="77777777" w:rsidTr="00587877">
        <w:tc>
          <w:tcPr>
            <w:tcW w:w="1499" w:type="pct"/>
            <w:gridSpan w:val="2"/>
          </w:tcPr>
          <w:p w14:paraId="48A7176E" w14:textId="51BA57B4" w:rsidR="007939F6" w:rsidRPr="00130F37" w:rsidRDefault="007939F6" w:rsidP="00587877">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7227AA">
              <w:rPr>
                <w:sz w:val="16"/>
                <w:szCs w:val="16"/>
              </w:rPr>
              <w:t>68</w:t>
            </w:r>
            <w:r w:rsidRPr="00130F37">
              <w:rPr>
                <w:sz w:val="16"/>
                <w:szCs w:val="16"/>
              </w:rPr>
              <w:fldChar w:fldCharType="end"/>
            </w:r>
          </w:p>
        </w:tc>
        <w:tc>
          <w:tcPr>
            <w:tcW w:w="1999" w:type="pct"/>
          </w:tcPr>
          <w:p w14:paraId="4D3AA051" w14:textId="596B8631" w:rsidR="007939F6" w:rsidRPr="00130F37" w:rsidRDefault="007939F6" w:rsidP="00587877">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227AA">
              <w:rPr>
                <w:sz w:val="16"/>
                <w:szCs w:val="16"/>
              </w:rPr>
              <w:t>01/07/2025</w:t>
            </w:r>
            <w:r w:rsidRPr="00130F37">
              <w:rPr>
                <w:sz w:val="16"/>
                <w:szCs w:val="16"/>
              </w:rPr>
              <w:fldChar w:fldCharType="end"/>
            </w:r>
          </w:p>
        </w:tc>
        <w:tc>
          <w:tcPr>
            <w:tcW w:w="1501" w:type="pct"/>
            <w:gridSpan w:val="2"/>
          </w:tcPr>
          <w:p w14:paraId="5D251698" w14:textId="506BB642" w:rsidR="007939F6" w:rsidRPr="00130F37" w:rsidRDefault="007939F6" w:rsidP="00587877">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7227AA">
              <w:rPr>
                <w:sz w:val="16"/>
                <w:szCs w:val="16"/>
              </w:rPr>
              <w:instrText>12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w:instrText>
            </w:r>
            <w:r>
              <w:rPr>
                <w:sz w:val="16"/>
                <w:szCs w:val="16"/>
              </w:rPr>
              <w:instrText>d</w:instrText>
            </w:r>
            <w:r w:rsidRPr="00130F37">
              <w:rPr>
                <w:sz w:val="16"/>
                <w:szCs w:val="16"/>
              </w:rPr>
              <w:instrText>/M</w:instrText>
            </w:r>
            <w:r>
              <w:rPr>
                <w:sz w:val="16"/>
                <w:szCs w:val="16"/>
              </w:rPr>
              <w:instrText>M</w:instrText>
            </w:r>
            <w:r w:rsidRPr="00130F37">
              <w:rPr>
                <w:sz w:val="16"/>
                <w:szCs w:val="16"/>
              </w:rPr>
              <w:instrText>/yy</w:instrText>
            </w:r>
            <w:r>
              <w:rPr>
                <w:sz w:val="16"/>
                <w:szCs w:val="16"/>
              </w:rPr>
              <w:instrText>yy</w:instrText>
            </w:r>
            <w:r w:rsidRPr="00130F37">
              <w:rPr>
                <w:sz w:val="16"/>
                <w:szCs w:val="16"/>
              </w:rPr>
              <w:instrText xml:space="preserve">" </w:instrText>
            </w:r>
            <w:r w:rsidRPr="00130F37">
              <w:rPr>
                <w:sz w:val="16"/>
                <w:szCs w:val="16"/>
              </w:rPr>
              <w:fldChar w:fldCharType="separate"/>
            </w:r>
            <w:r w:rsidR="007227AA">
              <w:rPr>
                <w:sz w:val="16"/>
                <w:szCs w:val="16"/>
              </w:rPr>
              <w:instrText>12/07/2024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7227AA">
              <w:rPr>
                <w:noProof/>
                <w:sz w:val="16"/>
                <w:szCs w:val="16"/>
              </w:rPr>
              <w:t>12/07/2024</w:t>
            </w:r>
            <w:r w:rsidRPr="00130F37">
              <w:rPr>
                <w:sz w:val="16"/>
                <w:szCs w:val="16"/>
              </w:rPr>
              <w:fldChar w:fldCharType="end"/>
            </w:r>
          </w:p>
        </w:tc>
      </w:tr>
    </w:tbl>
    <w:p w14:paraId="31D4EAFF" w14:textId="77777777" w:rsidR="007939F6" w:rsidRDefault="007939F6" w:rsidP="00587877"/>
    <w:p w14:paraId="051D5FBE" w14:textId="50480BE2" w:rsidR="007939F6" w:rsidRDefault="007939F6">
      <w:pPr>
        <w:pStyle w:val="Footer"/>
      </w:pPr>
    </w:p>
    <w:p w14:paraId="5549A3CA" w14:textId="77777777" w:rsidR="007939F6" w:rsidRDefault="007939F6"/>
    <w:p w14:paraId="10999E52" w14:textId="77777777" w:rsidR="007939F6" w:rsidRDefault="007939F6">
      <w:r>
        <w:separator/>
      </w:r>
    </w:p>
  </w:footnote>
  <w:footnote w:type="continuationSeparator" w:id="0">
    <w:p w14:paraId="7DB6D0F7" w14:textId="77777777" w:rsidR="007939F6" w:rsidRDefault="00793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5043" w14:textId="77777777" w:rsidR="007939F6" w:rsidRDefault="007939F6" w:rsidP="00311842">
    <w:pPr>
      <w:pStyle w:val="Header"/>
      <w:pBdr>
        <w:bottom w:val="single" w:sz="6" w:space="1" w:color="auto"/>
      </w:pBdr>
    </w:pPr>
  </w:p>
  <w:p w14:paraId="64FAEE2F" w14:textId="77777777" w:rsidR="007939F6" w:rsidRDefault="007939F6" w:rsidP="00311842">
    <w:pPr>
      <w:pStyle w:val="Header"/>
      <w:pBdr>
        <w:bottom w:val="single" w:sz="6" w:space="1" w:color="auto"/>
      </w:pBdr>
    </w:pPr>
  </w:p>
  <w:p w14:paraId="099064BC" w14:textId="77777777" w:rsidR="007939F6" w:rsidRPr="001E77D2" w:rsidRDefault="007939F6" w:rsidP="00311842">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D04F" w14:textId="4DA03E7C" w:rsidR="007939F6" w:rsidRPr="00D675F1" w:rsidRDefault="007939F6">
    <w:pPr>
      <w:rPr>
        <w:sz w:val="20"/>
      </w:rPr>
    </w:pPr>
    <w:r w:rsidRPr="00D675F1">
      <w:rPr>
        <w:b/>
        <w:sz w:val="20"/>
      </w:rPr>
      <w:fldChar w:fldCharType="begin"/>
    </w:r>
    <w:r w:rsidRPr="00D675F1">
      <w:rPr>
        <w:b/>
        <w:sz w:val="20"/>
      </w:rPr>
      <w:instrText xml:space="preserve"> STYLEREF CharChapNo </w:instrText>
    </w:r>
    <w:r w:rsidRPr="00D675F1">
      <w:rPr>
        <w:b/>
        <w:sz w:val="20"/>
      </w:rPr>
      <w:fldChar w:fldCharType="separate"/>
    </w:r>
    <w:r w:rsidR="00E833AB">
      <w:rPr>
        <w:b/>
        <w:noProof/>
        <w:sz w:val="20"/>
      </w:rPr>
      <w:t>Schedule 3A</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Pr="00D675F1">
      <w:rPr>
        <w:sz w:val="20"/>
      </w:rPr>
      <w:fldChar w:fldCharType="separate"/>
    </w:r>
    <w:r w:rsidR="00E833AB">
      <w:rPr>
        <w:noProof/>
        <w:sz w:val="20"/>
      </w:rPr>
      <w:t>Disposal of unused emergency medical devices</w:t>
    </w:r>
    <w:r w:rsidRPr="00D675F1">
      <w:rPr>
        <w:sz w:val="20"/>
      </w:rPr>
      <w:fldChar w:fldCharType="end"/>
    </w:r>
  </w:p>
  <w:p w14:paraId="06CE42A4" w14:textId="789ED317" w:rsidR="007939F6" w:rsidRPr="00D675F1" w:rsidRDefault="007939F6">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14:paraId="31DF3C2F" w14:textId="16CB4920" w:rsidR="007939F6" w:rsidRPr="00D675F1" w:rsidRDefault="007939F6">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14:paraId="5C14B02A" w14:textId="77777777" w:rsidR="007939F6" w:rsidRPr="00D675F1" w:rsidRDefault="007939F6">
    <w:pPr>
      <w:rPr>
        <w:b/>
      </w:rPr>
    </w:pPr>
  </w:p>
  <w:p w14:paraId="20B713FA" w14:textId="7C56B923" w:rsidR="007939F6" w:rsidRPr="004B7EAD" w:rsidRDefault="007939F6" w:rsidP="00EC0D5D">
    <w:pPr>
      <w:pBdr>
        <w:bottom w:val="single" w:sz="6" w:space="1" w:color="auto"/>
      </w:pBdr>
      <w:spacing w:after="120"/>
      <w:rPr>
        <w:sz w:val="24"/>
      </w:rPr>
    </w:pPr>
    <w:r w:rsidRPr="004B7EAD">
      <w:rPr>
        <w:sz w:val="24"/>
      </w:rPr>
      <w:t xml:space="preserve">Clause </w:t>
    </w:r>
    <w:r w:rsidRPr="004B7EAD">
      <w:rPr>
        <w:sz w:val="24"/>
      </w:rPr>
      <w:fldChar w:fldCharType="begin"/>
    </w:r>
    <w:r w:rsidRPr="004B7EAD">
      <w:rPr>
        <w:sz w:val="24"/>
      </w:rPr>
      <w:instrText xml:space="preserve"> STYLEREF CharSectno </w:instrText>
    </w:r>
    <w:r w:rsidRPr="004B7EAD">
      <w:rPr>
        <w:sz w:val="24"/>
      </w:rPr>
      <w:fldChar w:fldCharType="separate"/>
    </w:r>
    <w:r w:rsidR="00E833AB">
      <w:rPr>
        <w:noProof/>
        <w:sz w:val="24"/>
      </w:rPr>
      <w:t>7</w:t>
    </w:r>
    <w:r w:rsidRPr="004B7EAD">
      <w:rPr>
        <w:noProof/>
        <w:sz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E5E24" w14:textId="31F3C5FC" w:rsidR="007939F6" w:rsidRPr="00D675F1" w:rsidRDefault="007939F6">
    <w:pPr>
      <w:jc w:val="right"/>
      <w:rPr>
        <w:sz w:val="20"/>
      </w:rPr>
    </w:pPr>
    <w:r w:rsidRPr="00D675F1">
      <w:rPr>
        <w:sz w:val="20"/>
      </w:rPr>
      <w:fldChar w:fldCharType="begin"/>
    </w:r>
    <w:r w:rsidRPr="00D675F1">
      <w:rPr>
        <w:sz w:val="20"/>
      </w:rPr>
      <w:instrText xml:space="preserve"> STYLEREF CharChapText </w:instrText>
    </w:r>
    <w:r w:rsidRPr="00D675F1">
      <w:rPr>
        <w:sz w:val="20"/>
      </w:rPr>
      <w:fldChar w:fldCharType="separate"/>
    </w:r>
    <w:r w:rsidR="00E833AB">
      <w:rPr>
        <w:noProof/>
        <w:sz w:val="20"/>
      </w:rPr>
      <w:t>Disposal of unused emergency medical devices</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Pr="00D675F1">
      <w:rPr>
        <w:b/>
        <w:sz w:val="20"/>
      </w:rPr>
      <w:fldChar w:fldCharType="separate"/>
    </w:r>
    <w:r w:rsidR="00E833AB">
      <w:rPr>
        <w:b/>
        <w:noProof/>
        <w:sz w:val="20"/>
      </w:rPr>
      <w:t>Schedule 3A</w:t>
    </w:r>
    <w:r w:rsidRPr="00D675F1">
      <w:rPr>
        <w:b/>
        <w:sz w:val="20"/>
      </w:rPr>
      <w:fldChar w:fldCharType="end"/>
    </w:r>
  </w:p>
  <w:p w14:paraId="605E7A0C" w14:textId="32C53A35" w:rsidR="007939F6" w:rsidRPr="00D675F1" w:rsidRDefault="007939F6">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14:paraId="237CF8A6" w14:textId="058E1AD3" w:rsidR="007939F6" w:rsidRPr="00D675F1" w:rsidRDefault="007939F6">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14:paraId="0C5BCD6D" w14:textId="77777777" w:rsidR="007939F6" w:rsidRPr="00D675F1" w:rsidRDefault="007939F6">
    <w:pPr>
      <w:jc w:val="right"/>
      <w:rPr>
        <w:b/>
      </w:rPr>
    </w:pPr>
  </w:p>
  <w:p w14:paraId="38E48F43" w14:textId="3980BEA5" w:rsidR="007939F6" w:rsidRPr="004B7EAD" w:rsidRDefault="007939F6" w:rsidP="00EC0D5D">
    <w:pPr>
      <w:pBdr>
        <w:bottom w:val="single" w:sz="6" w:space="1" w:color="auto"/>
      </w:pBdr>
      <w:spacing w:after="120"/>
      <w:jc w:val="right"/>
      <w:rPr>
        <w:sz w:val="24"/>
      </w:rPr>
    </w:pPr>
    <w:r w:rsidRPr="004B7EAD">
      <w:rPr>
        <w:sz w:val="24"/>
      </w:rPr>
      <w:t xml:space="preserve">Clause </w:t>
    </w:r>
    <w:r w:rsidRPr="004B7EAD">
      <w:rPr>
        <w:sz w:val="24"/>
      </w:rPr>
      <w:fldChar w:fldCharType="begin"/>
    </w:r>
    <w:r w:rsidRPr="004B7EAD">
      <w:rPr>
        <w:sz w:val="24"/>
      </w:rPr>
      <w:instrText xml:space="preserve"> STYLEREF CharSectno </w:instrText>
    </w:r>
    <w:r w:rsidRPr="004B7EAD">
      <w:rPr>
        <w:sz w:val="24"/>
      </w:rPr>
      <w:fldChar w:fldCharType="separate"/>
    </w:r>
    <w:r w:rsidR="00E833AB">
      <w:rPr>
        <w:noProof/>
        <w:sz w:val="24"/>
      </w:rPr>
      <w:t>9</w:t>
    </w:r>
    <w:r w:rsidRPr="004B7EAD">
      <w:rPr>
        <w:noProof/>
        <w:sz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D847" w14:textId="77777777" w:rsidR="007939F6" w:rsidRDefault="007939F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3603" w14:textId="673F8CC3" w:rsidR="007939F6" w:rsidRDefault="007939F6">
    <w:pPr>
      <w:rPr>
        <w:sz w:val="20"/>
      </w:rPr>
    </w:pPr>
    <w:r>
      <w:rPr>
        <w:b/>
        <w:sz w:val="20"/>
      </w:rPr>
      <w:fldChar w:fldCharType="begin"/>
    </w:r>
    <w:r>
      <w:rPr>
        <w:b/>
        <w:sz w:val="20"/>
      </w:rPr>
      <w:instrText xml:space="preserve"> STYLEREF CharChapNo </w:instrText>
    </w:r>
    <w:r>
      <w:rPr>
        <w:b/>
        <w:sz w:val="20"/>
      </w:rPr>
      <w:fldChar w:fldCharType="separate"/>
    </w:r>
    <w:r w:rsidR="00E833AB">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E833AB">
      <w:rPr>
        <w:noProof/>
        <w:sz w:val="20"/>
      </w:rPr>
      <w:t>Fees</w:t>
    </w:r>
    <w:r>
      <w:rPr>
        <w:sz w:val="20"/>
      </w:rPr>
      <w:fldChar w:fldCharType="end"/>
    </w:r>
  </w:p>
  <w:p w14:paraId="35D6C158" w14:textId="6D5A10FA" w:rsidR="007939F6" w:rsidRDefault="007939F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E833AB">
      <w:rPr>
        <w:b/>
        <w:noProof/>
        <w:sz w:val="20"/>
      </w:rPr>
      <w:t>Part 1</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E833AB">
      <w:rPr>
        <w:noProof/>
        <w:sz w:val="20"/>
      </w:rPr>
      <w:t>General</w:t>
    </w:r>
    <w:r>
      <w:rPr>
        <w:sz w:val="20"/>
      </w:rPr>
      <w:fldChar w:fldCharType="end"/>
    </w:r>
  </w:p>
  <w:p w14:paraId="0AC425EA" w14:textId="77777777" w:rsidR="007939F6" w:rsidRDefault="007939F6">
    <w:pPr>
      <w:pBdr>
        <w:bottom w:val="single" w:sz="6"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E1B6" w14:textId="6360D57A" w:rsidR="007939F6" w:rsidRPr="008A2C51" w:rsidRDefault="007939F6">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E833AB">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E833AB">
      <w:rPr>
        <w:b/>
        <w:noProof/>
        <w:sz w:val="20"/>
      </w:rPr>
      <w:t>Schedule 5</w:t>
    </w:r>
    <w:r w:rsidRPr="008A2C51">
      <w:rPr>
        <w:b/>
        <w:sz w:val="20"/>
      </w:rPr>
      <w:fldChar w:fldCharType="end"/>
    </w:r>
  </w:p>
  <w:p w14:paraId="535CF336" w14:textId="2438CDBE" w:rsidR="007939F6" w:rsidRPr="008A2C51" w:rsidRDefault="007939F6">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E833AB">
      <w:rPr>
        <w:noProof/>
        <w:sz w:val="20"/>
      </w:rPr>
      <w:t>Additional 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E833AB">
      <w:rPr>
        <w:b/>
        <w:noProof/>
        <w:sz w:val="20"/>
      </w:rPr>
      <w:t>Part 2</w:t>
    </w:r>
    <w:r w:rsidRPr="008A2C51">
      <w:rPr>
        <w:b/>
        <w:sz w:val="20"/>
      </w:rPr>
      <w:fldChar w:fldCharType="end"/>
    </w:r>
  </w:p>
  <w:p w14:paraId="2FEB2E44" w14:textId="77777777" w:rsidR="007939F6" w:rsidRPr="008A2C51" w:rsidRDefault="007939F6">
    <w:pPr>
      <w:pBdr>
        <w:bottom w:val="single" w:sz="6" w:space="1" w:color="auto"/>
      </w:pBd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926F" w14:textId="77777777" w:rsidR="007939F6" w:rsidRDefault="007939F6"/>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8DC33" w14:textId="004AFB0E" w:rsidR="007939F6" w:rsidRDefault="007939F6">
    <w:pPr>
      <w:rPr>
        <w:sz w:val="20"/>
      </w:rPr>
    </w:pPr>
    <w:r>
      <w:rPr>
        <w:b/>
        <w:sz w:val="20"/>
      </w:rPr>
      <w:fldChar w:fldCharType="begin"/>
    </w:r>
    <w:r>
      <w:rPr>
        <w:b/>
        <w:sz w:val="20"/>
      </w:rPr>
      <w:instrText xml:space="preserve"> STYLEREF CharChapNo </w:instrText>
    </w:r>
    <w:r>
      <w:rPr>
        <w:b/>
        <w:sz w:val="20"/>
      </w:rPr>
      <w:fldChar w:fldCharType="separate"/>
    </w:r>
    <w:r w:rsidR="00E833AB">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E833AB">
      <w:rPr>
        <w:noProof/>
        <w:sz w:val="20"/>
      </w:rPr>
      <w:t>Fees</w:t>
    </w:r>
    <w:r>
      <w:rPr>
        <w:sz w:val="20"/>
      </w:rPr>
      <w:fldChar w:fldCharType="end"/>
    </w:r>
  </w:p>
  <w:p w14:paraId="26447CE0" w14:textId="74CFF391" w:rsidR="007939F6" w:rsidRDefault="007939F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2C776A07" w14:textId="77777777" w:rsidR="007939F6" w:rsidRDefault="007939F6" w:rsidP="00ED1BE3">
    <w:pPr>
      <w:pBdr>
        <w:bottom w:val="single" w:sz="6" w:space="1" w:color="auto"/>
      </w:pBdr>
      <w:spacing w:after="12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F54D" w14:textId="5B5DB595" w:rsidR="007939F6" w:rsidRPr="008A2C51" w:rsidRDefault="007939F6">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E833AB">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E833AB">
      <w:rPr>
        <w:b/>
        <w:noProof/>
        <w:sz w:val="20"/>
      </w:rPr>
      <w:t>Schedule 5</w:t>
    </w:r>
    <w:r w:rsidRPr="008A2C51">
      <w:rPr>
        <w:b/>
        <w:sz w:val="20"/>
      </w:rPr>
      <w:fldChar w:fldCharType="end"/>
    </w:r>
  </w:p>
  <w:p w14:paraId="1B836411" w14:textId="261BDBF0" w:rsidR="007939F6" w:rsidRPr="008A2C51" w:rsidRDefault="007939F6">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1AA29288" w14:textId="77777777" w:rsidR="007939F6" w:rsidRPr="008A2C51" w:rsidRDefault="007939F6" w:rsidP="00ED1BE3">
    <w:pPr>
      <w:pBdr>
        <w:bottom w:val="single" w:sz="6" w:space="1" w:color="auto"/>
      </w:pBdr>
      <w:spacing w:after="12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C893" w14:textId="77777777" w:rsidR="007939F6" w:rsidRDefault="007939F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7221" w14:textId="61621082" w:rsidR="007939F6" w:rsidRPr="00BE5CD2" w:rsidRDefault="007939F6" w:rsidP="00BE6DF4">
    <w:pPr>
      <w:rPr>
        <w:sz w:val="26"/>
        <w:szCs w:val="26"/>
      </w:rPr>
    </w:pPr>
  </w:p>
  <w:p w14:paraId="770C45DC" w14:textId="77777777" w:rsidR="007939F6" w:rsidRPr="0020230A" w:rsidRDefault="007939F6" w:rsidP="00BE6DF4">
    <w:pPr>
      <w:rPr>
        <w:b/>
        <w:sz w:val="20"/>
      </w:rPr>
    </w:pPr>
    <w:r w:rsidRPr="0020230A">
      <w:rPr>
        <w:b/>
        <w:sz w:val="20"/>
      </w:rPr>
      <w:t>Endnotes</w:t>
    </w:r>
  </w:p>
  <w:p w14:paraId="2CE0FC03" w14:textId="77777777" w:rsidR="007939F6" w:rsidRPr="007A1328" w:rsidRDefault="007939F6" w:rsidP="00BE6DF4">
    <w:pPr>
      <w:rPr>
        <w:sz w:val="20"/>
      </w:rPr>
    </w:pPr>
  </w:p>
  <w:p w14:paraId="4E30D8EE" w14:textId="77777777" w:rsidR="007939F6" w:rsidRPr="007A1328" w:rsidRDefault="007939F6" w:rsidP="00BE6DF4">
    <w:pPr>
      <w:rPr>
        <w:b/>
        <w:sz w:val="24"/>
      </w:rPr>
    </w:pPr>
  </w:p>
  <w:p w14:paraId="42FEF422" w14:textId="274C5834" w:rsidR="007939F6" w:rsidRPr="00BE5CD2" w:rsidRDefault="007939F6" w:rsidP="00BE6DF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833AB">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E047" w14:textId="77777777" w:rsidR="007939F6" w:rsidRDefault="007939F6" w:rsidP="00311842">
    <w:pPr>
      <w:pStyle w:val="Header"/>
      <w:pBdr>
        <w:bottom w:val="single" w:sz="4" w:space="1" w:color="auto"/>
      </w:pBdr>
    </w:pPr>
  </w:p>
  <w:p w14:paraId="63F0DCBB" w14:textId="77777777" w:rsidR="007939F6" w:rsidRDefault="007939F6" w:rsidP="00311842">
    <w:pPr>
      <w:pStyle w:val="Header"/>
      <w:pBdr>
        <w:bottom w:val="single" w:sz="4" w:space="1" w:color="auto"/>
      </w:pBdr>
    </w:pPr>
  </w:p>
  <w:p w14:paraId="2A50E314" w14:textId="77777777" w:rsidR="007939F6" w:rsidRPr="001E77D2" w:rsidRDefault="007939F6" w:rsidP="00311842">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683F" w14:textId="643882A5" w:rsidR="007939F6" w:rsidRPr="00BE5CD2" w:rsidRDefault="007939F6" w:rsidP="00BE6DF4">
    <w:pPr>
      <w:jc w:val="right"/>
      <w:rPr>
        <w:sz w:val="26"/>
        <w:szCs w:val="26"/>
      </w:rPr>
    </w:pPr>
  </w:p>
  <w:p w14:paraId="023D2B02" w14:textId="77777777" w:rsidR="007939F6" w:rsidRPr="0020230A" w:rsidRDefault="007939F6" w:rsidP="00BE6DF4">
    <w:pPr>
      <w:jc w:val="right"/>
      <w:rPr>
        <w:b/>
        <w:sz w:val="20"/>
      </w:rPr>
    </w:pPr>
    <w:r w:rsidRPr="0020230A">
      <w:rPr>
        <w:b/>
        <w:sz w:val="20"/>
      </w:rPr>
      <w:t>Endnotes</w:t>
    </w:r>
  </w:p>
  <w:p w14:paraId="7FA79169" w14:textId="77777777" w:rsidR="007939F6" w:rsidRPr="007A1328" w:rsidRDefault="007939F6" w:rsidP="00BE6DF4">
    <w:pPr>
      <w:jc w:val="right"/>
      <w:rPr>
        <w:sz w:val="20"/>
      </w:rPr>
    </w:pPr>
  </w:p>
  <w:p w14:paraId="5A82775C" w14:textId="77777777" w:rsidR="007939F6" w:rsidRPr="007A1328" w:rsidRDefault="007939F6" w:rsidP="00BE6DF4">
    <w:pPr>
      <w:jc w:val="right"/>
      <w:rPr>
        <w:b/>
        <w:sz w:val="24"/>
      </w:rPr>
    </w:pPr>
  </w:p>
  <w:p w14:paraId="5A29EBE6" w14:textId="6073DB47" w:rsidR="007939F6" w:rsidRPr="00BE5CD2" w:rsidRDefault="007939F6" w:rsidP="00BE6DF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833AB">
      <w:rPr>
        <w:noProof/>
        <w:szCs w:val="22"/>
      </w:rPr>
      <w:t>Endnote 4—Amendment history</w:t>
    </w:r>
    <w:r>
      <w:rPr>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1387" w14:textId="77777777" w:rsidR="007939F6" w:rsidRDefault="007939F6" w:rsidP="00587877">
    <w:pPr>
      <w:rPr>
        <w:sz w:val="20"/>
      </w:rPr>
    </w:pPr>
  </w:p>
  <w:p w14:paraId="300B0CD1" w14:textId="77777777" w:rsidR="007939F6" w:rsidRPr="007A1328" w:rsidRDefault="007939F6" w:rsidP="00587877">
    <w:pPr>
      <w:rPr>
        <w:b/>
        <w:sz w:val="24"/>
      </w:rPr>
    </w:pPr>
  </w:p>
  <w:p w14:paraId="32F7819F" w14:textId="77777777" w:rsidR="007939F6" w:rsidRPr="007A1328" w:rsidRDefault="007939F6" w:rsidP="00587877">
    <w:pPr>
      <w:pBdr>
        <w:bottom w:val="single" w:sz="6" w:space="1" w:color="auto"/>
      </w:pBdr>
      <w:spacing w:after="120"/>
      <w:rPr>
        <w:sz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EEBA" w14:textId="77777777" w:rsidR="007939F6" w:rsidRPr="008F0BEC" w:rsidRDefault="007939F6" w:rsidP="00587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3E9F" w14:textId="77777777" w:rsidR="007939F6" w:rsidRPr="005F1388" w:rsidRDefault="007939F6" w:rsidP="00311842">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F1F6" w14:textId="77777777" w:rsidR="007939F6" w:rsidRPr="00ED79B6" w:rsidRDefault="007939F6" w:rsidP="007B098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B0DE" w14:textId="77777777" w:rsidR="007939F6" w:rsidRPr="00ED79B6" w:rsidRDefault="007939F6" w:rsidP="007B098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ADE3" w14:textId="77777777" w:rsidR="007939F6" w:rsidRPr="00ED79B6" w:rsidRDefault="007939F6" w:rsidP="007B098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225B6" w14:textId="2E50D952" w:rsidR="007939F6" w:rsidRDefault="007939F6" w:rsidP="001E552D">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81D9C45" w14:textId="54432686" w:rsidR="007939F6" w:rsidRDefault="007939F6" w:rsidP="001E552D">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833AB">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833AB">
      <w:rPr>
        <w:noProof/>
        <w:sz w:val="20"/>
      </w:rPr>
      <w:t>Conformity assessment procedures</w:t>
    </w:r>
    <w:r>
      <w:rPr>
        <w:sz w:val="20"/>
      </w:rPr>
      <w:fldChar w:fldCharType="end"/>
    </w:r>
  </w:p>
  <w:p w14:paraId="6300E525" w14:textId="61EDF921" w:rsidR="007939F6" w:rsidRPr="007A1328" w:rsidRDefault="007939F6" w:rsidP="001E552D">
    <w:pPr>
      <w:rPr>
        <w:sz w:val="20"/>
      </w:rPr>
    </w:pPr>
    <w:r>
      <w:rPr>
        <w:b/>
        <w:sz w:val="20"/>
      </w:rPr>
      <w:fldChar w:fldCharType="begin"/>
    </w:r>
    <w:r>
      <w:rPr>
        <w:b/>
        <w:sz w:val="20"/>
      </w:rPr>
      <w:instrText xml:space="preserve"> STYLEREF CharDivNo </w:instrText>
    </w:r>
    <w:r w:rsidR="00E833AB">
      <w:rPr>
        <w:b/>
        <w:sz w:val="20"/>
      </w:rPr>
      <w:fldChar w:fldCharType="separate"/>
    </w:r>
    <w:r w:rsidR="00E833AB">
      <w:rPr>
        <w:b/>
        <w:noProof/>
        <w:sz w:val="20"/>
      </w:rPr>
      <w:t>Division 3.1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E833AB">
      <w:rPr>
        <w:sz w:val="20"/>
      </w:rPr>
      <w:fldChar w:fldCharType="separate"/>
    </w:r>
    <w:r w:rsidR="00E833AB">
      <w:rPr>
        <w:noProof/>
        <w:sz w:val="20"/>
      </w:rPr>
      <w:t>Medical device classifications</w:t>
    </w:r>
    <w:r>
      <w:rPr>
        <w:sz w:val="20"/>
      </w:rPr>
      <w:fldChar w:fldCharType="end"/>
    </w:r>
  </w:p>
  <w:p w14:paraId="3463B3BA" w14:textId="77777777" w:rsidR="007939F6" w:rsidRPr="007A1328" w:rsidRDefault="007939F6" w:rsidP="001E552D">
    <w:pPr>
      <w:rPr>
        <w:b/>
        <w:sz w:val="24"/>
      </w:rPr>
    </w:pPr>
  </w:p>
  <w:p w14:paraId="6FF2C700" w14:textId="7195299F" w:rsidR="007939F6" w:rsidRPr="007A1328" w:rsidRDefault="007939F6" w:rsidP="001E552D">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7227AA">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833AB">
      <w:rPr>
        <w:noProof/>
        <w:sz w:val="24"/>
      </w:rPr>
      <w:t>3.3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68AD7" w14:textId="5251A526" w:rsidR="007939F6" w:rsidRPr="007A1328" w:rsidRDefault="007939F6" w:rsidP="001E552D">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109573C" w14:textId="12E69551" w:rsidR="007939F6" w:rsidRPr="007A1328" w:rsidRDefault="007939F6" w:rsidP="001E552D">
    <w:pPr>
      <w:jc w:val="right"/>
      <w:rPr>
        <w:sz w:val="20"/>
      </w:rPr>
    </w:pPr>
    <w:r w:rsidRPr="007A1328">
      <w:rPr>
        <w:sz w:val="20"/>
      </w:rPr>
      <w:fldChar w:fldCharType="begin"/>
    </w:r>
    <w:r w:rsidRPr="007A1328">
      <w:rPr>
        <w:sz w:val="20"/>
      </w:rPr>
      <w:instrText xml:space="preserve"> STYLEREF CharPartText </w:instrText>
    </w:r>
    <w:r w:rsidR="00E833AB">
      <w:rPr>
        <w:sz w:val="20"/>
      </w:rPr>
      <w:fldChar w:fldCharType="separate"/>
    </w:r>
    <w:r w:rsidR="00E833A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833AB">
      <w:rPr>
        <w:b/>
        <w:sz w:val="20"/>
      </w:rPr>
      <w:fldChar w:fldCharType="separate"/>
    </w:r>
    <w:r w:rsidR="00E833AB">
      <w:rPr>
        <w:b/>
        <w:noProof/>
        <w:sz w:val="20"/>
      </w:rPr>
      <w:t>Part 1</w:t>
    </w:r>
    <w:r>
      <w:rPr>
        <w:b/>
        <w:sz w:val="20"/>
      </w:rPr>
      <w:fldChar w:fldCharType="end"/>
    </w:r>
  </w:p>
  <w:p w14:paraId="6E647FD2" w14:textId="12DD83CC" w:rsidR="007939F6" w:rsidRPr="007A1328" w:rsidRDefault="007939F6" w:rsidP="001E552D">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0889221" w14:textId="77777777" w:rsidR="007939F6" w:rsidRPr="007A1328" w:rsidRDefault="007939F6" w:rsidP="001E552D">
    <w:pPr>
      <w:jc w:val="right"/>
      <w:rPr>
        <w:b/>
        <w:sz w:val="24"/>
      </w:rPr>
    </w:pPr>
  </w:p>
  <w:p w14:paraId="325AB2C3" w14:textId="7DD30B9E" w:rsidR="007939F6" w:rsidRPr="007A1328" w:rsidRDefault="007939F6" w:rsidP="001E552D">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7227AA">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E833AB">
      <w:rPr>
        <w:noProof/>
        <w:sz w:val="24"/>
      </w:rPr>
      <w:t>1.1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31F5" w14:textId="77777777" w:rsidR="007939F6" w:rsidRPr="007A1328" w:rsidRDefault="007939F6" w:rsidP="001E55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6424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585C99"/>
    <w:multiLevelType w:val="hybridMultilevel"/>
    <w:tmpl w:val="24A2C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897438"/>
    <w:multiLevelType w:val="singleLevel"/>
    <w:tmpl w:val="54A6E5A8"/>
    <w:lvl w:ilvl="0">
      <w:start w:val="1"/>
      <w:numFmt w:val="bullet"/>
      <w:lvlText w:val=""/>
      <w:lvlJc w:val="left"/>
      <w:pPr>
        <w:tabs>
          <w:tab w:val="num" w:pos="2118"/>
        </w:tabs>
        <w:ind w:left="360" w:firstLine="1398"/>
      </w:pPr>
      <w:rPr>
        <w:rFonts w:ascii="Symbol" w:hAnsi="Symbol"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C6A7FEC"/>
    <w:multiLevelType w:val="hybridMultilevel"/>
    <w:tmpl w:val="90881C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9463849"/>
    <w:multiLevelType w:val="hybridMultilevel"/>
    <w:tmpl w:val="E422AA8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3A3E5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6F0C41"/>
    <w:multiLevelType w:val="singleLevel"/>
    <w:tmpl w:val="21BA5DEA"/>
    <w:lvl w:ilvl="0">
      <w:start w:val="1"/>
      <w:numFmt w:val="bullet"/>
      <w:lvlText w:val=""/>
      <w:lvlJc w:val="left"/>
      <w:pPr>
        <w:tabs>
          <w:tab w:val="num" w:pos="1418"/>
        </w:tabs>
        <w:ind w:left="1418" w:hanging="454"/>
      </w:pPr>
      <w:rPr>
        <w:rFonts w:ascii="Symbol" w:hAnsi="Symbol" w:hint="default"/>
      </w:rPr>
    </w:lvl>
  </w:abstractNum>
  <w:abstractNum w:abstractNumId="25" w15:restartNumberingAfterBreak="0">
    <w:nsid w:val="5C044936"/>
    <w:multiLevelType w:val="hybridMultilevel"/>
    <w:tmpl w:val="AA94809C"/>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26" w15:restartNumberingAfterBreak="0">
    <w:nsid w:val="667A16DB"/>
    <w:multiLevelType w:val="hybridMultilevel"/>
    <w:tmpl w:val="1D2ECC46"/>
    <w:lvl w:ilvl="0" w:tplc="4ED2326E">
      <w:start w:val="1"/>
      <w:numFmt w:val="decimal"/>
      <w:lvlText w:val="%1."/>
      <w:lvlJc w:val="left"/>
      <w:pPr>
        <w:ind w:left="1080" w:hanging="360"/>
      </w:pPr>
      <w:rPr>
        <w:rFonts w:hint="default"/>
        <w: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83513864">
    <w:abstractNumId w:val="11"/>
  </w:num>
  <w:num w:numId="2" w16cid:durableId="363135368">
    <w:abstractNumId w:val="15"/>
  </w:num>
  <w:num w:numId="3" w16cid:durableId="798911996">
    <w:abstractNumId w:val="20"/>
  </w:num>
  <w:num w:numId="4" w16cid:durableId="801701931">
    <w:abstractNumId w:val="9"/>
  </w:num>
  <w:num w:numId="5" w16cid:durableId="1423449618">
    <w:abstractNumId w:val="7"/>
  </w:num>
  <w:num w:numId="6" w16cid:durableId="16808714">
    <w:abstractNumId w:val="6"/>
  </w:num>
  <w:num w:numId="7" w16cid:durableId="461581634">
    <w:abstractNumId w:val="5"/>
  </w:num>
  <w:num w:numId="8" w16cid:durableId="1048990613">
    <w:abstractNumId w:val="4"/>
  </w:num>
  <w:num w:numId="9" w16cid:durableId="1346324345">
    <w:abstractNumId w:val="8"/>
  </w:num>
  <w:num w:numId="10" w16cid:durableId="1904026104">
    <w:abstractNumId w:val="3"/>
  </w:num>
  <w:num w:numId="11" w16cid:durableId="552931108">
    <w:abstractNumId w:val="2"/>
  </w:num>
  <w:num w:numId="12" w16cid:durableId="1737632302">
    <w:abstractNumId w:val="1"/>
  </w:num>
  <w:num w:numId="13" w16cid:durableId="1087340145">
    <w:abstractNumId w:val="0"/>
  </w:num>
  <w:num w:numId="14" w16cid:durableId="1358001485">
    <w:abstractNumId w:val="17"/>
  </w:num>
  <w:num w:numId="15" w16cid:durableId="1877309484">
    <w:abstractNumId w:val="24"/>
  </w:num>
  <w:num w:numId="16" w16cid:durableId="1616206701">
    <w:abstractNumId w:val="18"/>
  </w:num>
  <w:num w:numId="17" w16cid:durableId="1892619036">
    <w:abstractNumId w:val="12"/>
  </w:num>
  <w:num w:numId="18" w16cid:durableId="1213418682">
    <w:abstractNumId w:val="25"/>
  </w:num>
  <w:num w:numId="19" w16cid:durableId="1069423184">
    <w:abstractNumId w:val="23"/>
  </w:num>
  <w:num w:numId="20" w16cid:durableId="207839458">
    <w:abstractNumId w:val="13"/>
  </w:num>
  <w:num w:numId="21" w16cid:durableId="420951640">
    <w:abstractNumId w:val="22"/>
  </w:num>
  <w:num w:numId="22" w16cid:durableId="534195062">
    <w:abstractNumId w:val="14"/>
  </w:num>
  <w:num w:numId="23" w16cid:durableId="1851869844">
    <w:abstractNumId w:val="16"/>
  </w:num>
  <w:num w:numId="24" w16cid:durableId="724718309">
    <w:abstractNumId w:val="10"/>
  </w:num>
  <w:num w:numId="25" w16cid:durableId="961108395">
    <w:abstractNumId w:val="19"/>
  </w:num>
  <w:num w:numId="26" w16cid:durableId="874316355">
    <w:abstractNumId w:val="21"/>
  </w:num>
  <w:num w:numId="27" w16cid:durableId="192498903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removePersonalInformation/>
  <w:embedTrueTypeFonts/>
  <w:saveSubsetFont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80"/>
  <w:evenAndOddHeaders/>
  <w:drawingGridHorizontalSpacing w:val="120"/>
  <w:displayHorizontalDrawingGridEvery w:val="2"/>
  <w:displayVerticalDrawingGridEvery w:val="2"/>
  <w:noPunctuationKerning/>
  <w:characterSpacingControl w:val="doNotCompress"/>
  <w:hdrShapeDefaults>
    <o:shapedefaults v:ext="edit" spidmax="64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71"/>
    <w:rsid w:val="00000BFE"/>
    <w:rsid w:val="00002328"/>
    <w:rsid w:val="00002B29"/>
    <w:rsid w:val="00002DD2"/>
    <w:rsid w:val="000038E1"/>
    <w:rsid w:val="0000439F"/>
    <w:rsid w:val="000047FD"/>
    <w:rsid w:val="000056EE"/>
    <w:rsid w:val="00006461"/>
    <w:rsid w:val="00006690"/>
    <w:rsid w:val="00006951"/>
    <w:rsid w:val="00006F3C"/>
    <w:rsid w:val="000075F3"/>
    <w:rsid w:val="00007650"/>
    <w:rsid w:val="00010203"/>
    <w:rsid w:val="000114FC"/>
    <w:rsid w:val="000121D0"/>
    <w:rsid w:val="00012A4E"/>
    <w:rsid w:val="00012AA0"/>
    <w:rsid w:val="000135EB"/>
    <w:rsid w:val="000139F7"/>
    <w:rsid w:val="00013BD2"/>
    <w:rsid w:val="00013D64"/>
    <w:rsid w:val="00014F0F"/>
    <w:rsid w:val="00016B00"/>
    <w:rsid w:val="00016F2D"/>
    <w:rsid w:val="000172BA"/>
    <w:rsid w:val="0001739E"/>
    <w:rsid w:val="00022584"/>
    <w:rsid w:val="00022FA8"/>
    <w:rsid w:val="00023D94"/>
    <w:rsid w:val="00023E05"/>
    <w:rsid w:val="00023FD2"/>
    <w:rsid w:val="00024E66"/>
    <w:rsid w:val="0002507C"/>
    <w:rsid w:val="000250C1"/>
    <w:rsid w:val="000253AD"/>
    <w:rsid w:val="0002541B"/>
    <w:rsid w:val="00025456"/>
    <w:rsid w:val="000258C0"/>
    <w:rsid w:val="00025FEB"/>
    <w:rsid w:val="00026F37"/>
    <w:rsid w:val="0002716D"/>
    <w:rsid w:val="00027DA2"/>
    <w:rsid w:val="00030294"/>
    <w:rsid w:val="000316BC"/>
    <w:rsid w:val="00031B25"/>
    <w:rsid w:val="000327FF"/>
    <w:rsid w:val="00032A3A"/>
    <w:rsid w:val="000333BC"/>
    <w:rsid w:val="0003434D"/>
    <w:rsid w:val="0003498B"/>
    <w:rsid w:val="000349C7"/>
    <w:rsid w:val="00037201"/>
    <w:rsid w:val="00037F6C"/>
    <w:rsid w:val="00040415"/>
    <w:rsid w:val="00040E04"/>
    <w:rsid w:val="00041D2E"/>
    <w:rsid w:val="000424FC"/>
    <w:rsid w:val="00042A4B"/>
    <w:rsid w:val="00042FF2"/>
    <w:rsid w:val="00043F8F"/>
    <w:rsid w:val="00044817"/>
    <w:rsid w:val="00044DA3"/>
    <w:rsid w:val="00044DBA"/>
    <w:rsid w:val="0004575B"/>
    <w:rsid w:val="00047869"/>
    <w:rsid w:val="0005292C"/>
    <w:rsid w:val="00053489"/>
    <w:rsid w:val="0005377E"/>
    <w:rsid w:val="00054892"/>
    <w:rsid w:val="00054A85"/>
    <w:rsid w:val="000557D8"/>
    <w:rsid w:val="00055E25"/>
    <w:rsid w:val="00056783"/>
    <w:rsid w:val="000577AE"/>
    <w:rsid w:val="0006236A"/>
    <w:rsid w:val="000627C2"/>
    <w:rsid w:val="00062996"/>
    <w:rsid w:val="000651C4"/>
    <w:rsid w:val="00065A0E"/>
    <w:rsid w:val="000665A7"/>
    <w:rsid w:val="00067D77"/>
    <w:rsid w:val="00070FA6"/>
    <w:rsid w:val="000714A2"/>
    <w:rsid w:val="000717F6"/>
    <w:rsid w:val="00072C31"/>
    <w:rsid w:val="000731D9"/>
    <w:rsid w:val="000732A3"/>
    <w:rsid w:val="00074BF0"/>
    <w:rsid w:val="000753EE"/>
    <w:rsid w:val="000757DA"/>
    <w:rsid w:val="00075B3D"/>
    <w:rsid w:val="00075B7D"/>
    <w:rsid w:val="00075C1E"/>
    <w:rsid w:val="00077BF2"/>
    <w:rsid w:val="00077DB0"/>
    <w:rsid w:val="00080332"/>
    <w:rsid w:val="00081BA1"/>
    <w:rsid w:val="00082B61"/>
    <w:rsid w:val="00083A93"/>
    <w:rsid w:val="00084FFE"/>
    <w:rsid w:val="00086D4C"/>
    <w:rsid w:val="000871A9"/>
    <w:rsid w:val="000906A5"/>
    <w:rsid w:val="00090F37"/>
    <w:rsid w:val="00091B3F"/>
    <w:rsid w:val="00091B45"/>
    <w:rsid w:val="00092649"/>
    <w:rsid w:val="00092802"/>
    <w:rsid w:val="00092F52"/>
    <w:rsid w:val="00093417"/>
    <w:rsid w:val="0009426B"/>
    <w:rsid w:val="0009451D"/>
    <w:rsid w:val="0009462B"/>
    <w:rsid w:val="00095BCD"/>
    <w:rsid w:val="000962EC"/>
    <w:rsid w:val="00096677"/>
    <w:rsid w:val="00096FCA"/>
    <w:rsid w:val="0009754A"/>
    <w:rsid w:val="00097701"/>
    <w:rsid w:val="00097D6B"/>
    <w:rsid w:val="00097DE1"/>
    <w:rsid w:val="000A01DC"/>
    <w:rsid w:val="000A0C0F"/>
    <w:rsid w:val="000A12D5"/>
    <w:rsid w:val="000A2C49"/>
    <w:rsid w:val="000A4E92"/>
    <w:rsid w:val="000A559A"/>
    <w:rsid w:val="000A68BA"/>
    <w:rsid w:val="000B0884"/>
    <w:rsid w:val="000B0A20"/>
    <w:rsid w:val="000B0A23"/>
    <w:rsid w:val="000B0F3D"/>
    <w:rsid w:val="000B1548"/>
    <w:rsid w:val="000B16C4"/>
    <w:rsid w:val="000B1ADF"/>
    <w:rsid w:val="000B1D7F"/>
    <w:rsid w:val="000B1F44"/>
    <w:rsid w:val="000B26C3"/>
    <w:rsid w:val="000B36DC"/>
    <w:rsid w:val="000B516C"/>
    <w:rsid w:val="000B52F3"/>
    <w:rsid w:val="000B5464"/>
    <w:rsid w:val="000B5637"/>
    <w:rsid w:val="000B5A2D"/>
    <w:rsid w:val="000B601F"/>
    <w:rsid w:val="000B6959"/>
    <w:rsid w:val="000C0130"/>
    <w:rsid w:val="000C02F1"/>
    <w:rsid w:val="000C08F9"/>
    <w:rsid w:val="000C120F"/>
    <w:rsid w:val="000C20F5"/>
    <w:rsid w:val="000C2373"/>
    <w:rsid w:val="000C27DA"/>
    <w:rsid w:val="000C3BC9"/>
    <w:rsid w:val="000C4017"/>
    <w:rsid w:val="000C4727"/>
    <w:rsid w:val="000C56FE"/>
    <w:rsid w:val="000C66B5"/>
    <w:rsid w:val="000D0999"/>
    <w:rsid w:val="000D112D"/>
    <w:rsid w:val="000D3629"/>
    <w:rsid w:val="000D363E"/>
    <w:rsid w:val="000D4B92"/>
    <w:rsid w:val="000D4F39"/>
    <w:rsid w:val="000D61C1"/>
    <w:rsid w:val="000D7B4A"/>
    <w:rsid w:val="000E081D"/>
    <w:rsid w:val="000E1732"/>
    <w:rsid w:val="000E23AA"/>
    <w:rsid w:val="000E248F"/>
    <w:rsid w:val="000E3996"/>
    <w:rsid w:val="000E3A5E"/>
    <w:rsid w:val="000E5159"/>
    <w:rsid w:val="000E55D6"/>
    <w:rsid w:val="000E5E8B"/>
    <w:rsid w:val="000E65B6"/>
    <w:rsid w:val="000E66B1"/>
    <w:rsid w:val="000E6C07"/>
    <w:rsid w:val="000E725D"/>
    <w:rsid w:val="000E763D"/>
    <w:rsid w:val="000F084D"/>
    <w:rsid w:val="000F140F"/>
    <w:rsid w:val="000F1F59"/>
    <w:rsid w:val="000F25BB"/>
    <w:rsid w:val="000F2C9D"/>
    <w:rsid w:val="000F3C09"/>
    <w:rsid w:val="000F5D7C"/>
    <w:rsid w:val="000F7718"/>
    <w:rsid w:val="000F777E"/>
    <w:rsid w:val="00100418"/>
    <w:rsid w:val="00100C7D"/>
    <w:rsid w:val="00100DB8"/>
    <w:rsid w:val="00101491"/>
    <w:rsid w:val="00102331"/>
    <w:rsid w:val="00102E55"/>
    <w:rsid w:val="001034F2"/>
    <w:rsid w:val="001037B9"/>
    <w:rsid w:val="00103F3C"/>
    <w:rsid w:val="00104911"/>
    <w:rsid w:val="00104EE4"/>
    <w:rsid w:val="00105576"/>
    <w:rsid w:val="00106F19"/>
    <w:rsid w:val="00106F90"/>
    <w:rsid w:val="001076AE"/>
    <w:rsid w:val="0010784B"/>
    <w:rsid w:val="00107BB3"/>
    <w:rsid w:val="001108D7"/>
    <w:rsid w:val="00110E2A"/>
    <w:rsid w:val="001110F6"/>
    <w:rsid w:val="0011131B"/>
    <w:rsid w:val="00111D6A"/>
    <w:rsid w:val="00111E48"/>
    <w:rsid w:val="001128DB"/>
    <w:rsid w:val="00112C77"/>
    <w:rsid w:val="00112D3F"/>
    <w:rsid w:val="00114286"/>
    <w:rsid w:val="00115A0D"/>
    <w:rsid w:val="00115D16"/>
    <w:rsid w:val="001172B4"/>
    <w:rsid w:val="00121B3E"/>
    <w:rsid w:val="00122CA1"/>
    <w:rsid w:val="001231C3"/>
    <w:rsid w:val="001233AC"/>
    <w:rsid w:val="00123B23"/>
    <w:rsid w:val="00123DDB"/>
    <w:rsid w:val="001246B4"/>
    <w:rsid w:val="00125DB3"/>
    <w:rsid w:val="00125EE5"/>
    <w:rsid w:val="001265DB"/>
    <w:rsid w:val="00126772"/>
    <w:rsid w:val="00126C33"/>
    <w:rsid w:val="00126D00"/>
    <w:rsid w:val="001271FA"/>
    <w:rsid w:val="00131ED7"/>
    <w:rsid w:val="00132065"/>
    <w:rsid w:val="001322D3"/>
    <w:rsid w:val="00132ABF"/>
    <w:rsid w:val="00133419"/>
    <w:rsid w:val="001345A7"/>
    <w:rsid w:val="00135E40"/>
    <w:rsid w:val="001363F5"/>
    <w:rsid w:val="00136B55"/>
    <w:rsid w:val="001371AE"/>
    <w:rsid w:val="00137D83"/>
    <w:rsid w:val="001409C8"/>
    <w:rsid w:val="00142693"/>
    <w:rsid w:val="00142C03"/>
    <w:rsid w:val="00145C33"/>
    <w:rsid w:val="0014660D"/>
    <w:rsid w:val="001500C5"/>
    <w:rsid w:val="00150222"/>
    <w:rsid w:val="00152162"/>
    <w:rsid w:val="001521A6"/>
    <w:rsid w:val="001522AA"/>
    <w:rsid w:val="00152815"/>
    <w:rsid w:val="00152824"/>
    <w:rsid w:val="0015332E"/>
    <w:rsid w:val="00153593"/>
    <w:rsid w:val="001544DD"/>
    <w:rsid w:val="001548E9"/>
    <w:rsid w:val="001552B6"/>
    <w:rsid w:val="00155F87"/>
    <w:rsid w:val="00156187"/>
    <w:rsid w:val="001566DE"/>
    <w:rsid w:val="00156710"/>
    <w:rsid w:val="00156FE8"/>
    <w:rsid w:val="00157D12"/>
    <w:rsid w:val="00160D20"/>
    <w:rsid w:val="001628B1"/>
    <w:rsid w:val="0016346E"/>
    <w:rsid w:val="00165131"/>
    <w:rsid w:val="00165677"/>
    <w:rsid w:val="001704AF"/>
    <w:rsid w:val="00171009"/>
    <w:rsid w:val="00171647"/>
    <w:rsid w:val="00172DA1"/>
    <w:rsid w:val="0017524A"/>
    <w:rsid w:val="00176FD6"/>
    <w:rsid w:val="00177853"/>
    <w:rsid w:val="0017793E"/>
    <w:rsid w:val="00180C08"/>
    <w:rsid w:val="00180CD3"/>
    <w:rsid w:val="00181563"/>
    <w:rsid w:val="00183259"/>
    <w:rsid w:val="00183F5D"/>
    <w:rsid w:val="0018430C"/>
    <w:rsid w:val="00184352"/>
    <w:rsid w:val="00184A2E"/>
    <w:rsid w:val="0018550E"/>
    <w:rsid w:val="001856CB"/>
    <w:rsid w:val="00185BD2"/>
    <w:rsid w:val="00186029"/>
    <w:rsid w:val="00186DB6"/>
    <w:rsid w:val="00187D23"/>
    <w:rsid w:val="00187EEE"/>
    <w:rsid w:val="00191B57"/>
    <w:rsid w:val="0019235F"/>
    <w:rsid w:val="00192763"/>
    <w:rsid w:val="0019293E"/>
    <w:rsid w:val="00192957"/>
    <w:rsid w:val="001938A7"/>
    <w:rsid w:val="00195953"/>
    <w:rsid w:val="0019616B"/>
    <w:rsid w:val="00196401"/>
    <w:rsid w:val="00196A0B"/>
    <w:rsid w:val="00196B1C"/>
    <w:rsid w:val="001973AD"/>
    <w:rsid w:val="001A124B"/>
    <w:rsid w:val="001A16E5"/>
    <w:rsid w:val="001A193B"/>
    <w:rsid w:val="001A2182"/>
    <w:rsid w:val="001A25BD"/>
    <w:rsid w:val="001A2D77"/>
    <w:rsid w:val="001A2DE9"/>
    <w:rsid w:val="001A5024"/>
    <w:rsid w:val="001A55E2"/>
    <w:rsid w:val="001A5E87"/>
    <w:rsid w:val="001B0727"/>
    <w:rsid w:val="001B0D08"/>
    <w:rsid w:val="001B0E9F"/>
    <w:rsid w:val="001B2750"/>
    <w:rsid w:val="001B331B"/>
    <w:rsid w:val="001B5513"/>
    <w:rsid w:val="001B5D98"/>
    <w:rsid w:val="001B5E4F"/>
    <w:rsid w:val="001B6324"/>
    <w:rsid w:val="001B66EA"/>
    <w:rsid w:val="001B680B"/>
    <w:rsid w:val="001B7079"/>
    <w:rsid w:val="001C0210"/>
    <w:rsid w:val="001C0A57"/>
    <w:rsid w:val="001C1496"/>
    <w:rsid w:val="001C1C30"/>
    <w:rsid w:val="001C1F23"/>
    <w:rsid w:val="001C2C5D"/>
    <w:rsid w:val="001C2D2D"/>
    <w:rsid w:val="001C3604"/>
    <w:rsid w:val="001C3CEB"/>
    <w:rsid w:val="001C3CFF"/>
    <w:rsid w:val="001C3E1F"/>
    <w:rsid w:val="001C418F"/>
    <w:rsid w:val="001C46F4"/>
    <w:rsid w:val="001C49C1"/>
    <w:rsid w:val="001C54C6"/>
    <w:rsid w:val="001C5B10"/>
    <w:rsid w:val="001C62A0"/>
    <w:rsid w:val="001C68D4"/>
    <w:rsid w:val="001C6C3D"/>
    <w:rsid w:val="001C6C78"/>
    <w:rsid w:val="001C6F8D"/>
    <w:rsid w:val="001C74CF"/>
    <w:rsid w:val="001D1730"/>
    <w:rsid w:val="001D2B70"/>
    <w:rsid w:val="001D2CB3"/>
    <w:rsid w:val="001D3A7A"/>
    <w:rsid w:val="001D42F8"/>
    <w:rsid w:val="001D49E7"/>
    <w:rsid w:val="001D53F8"/>
    <w:rsid w:val="001D5629"/>
    <w:rsid w:val="001D5C56"/>
    <w:rsid w:val="001D5D00"/>
    <w:rsid w:val="001D6CFB"/>
    <w:rsid w:val="001D7FDA"/>
    <w:rsid w:val="001E00F5"/>
    <w:rsid w:val="001E0659"/>
    <w:rsid w:val="001E0FAB"/>
    <w:rsid w:val="001E1128"/>
    <w:rsid w:val="001E1623"/>
    <w:rsid w:val="001E1F63"/>
    <w:rsid w:val="001E1F76"/>
    <w:rsid w:val="001E2444"/>
    <w:rsid w:val="001E2D76"/>
    <w:rsid w:val="001E3A0A"/>
    <w:rsid w:val="001E3C34"/>
    <w:rsid w:val="001E46F9"/>
    <w:rsid w:val="001E4CCF"/>
    <w:rsid w:val="001E551F"/>
    <w:rsid w:val="001E552D"/>
    <w:rsid w:val="001E6D4C"/>
    <w:rsid w:val="001E7286"/>
    <w:rsid w:val="001F204C"/>
    <w:rsid w:val="001F3E0C"/>
    <w:rsid w:val="001F4805"/>
    <w:rsid w:val="001F58A6"/>
    <w:rsid w:val="001F6E70"/>
    <w:rsid w:val="001F6E73"/>
    <w:rsid w:val="00200487"/>
    <w:rsid w:val="00200E99"/>
    <w:rsid w:val="00201177"/>
    <w:rsid w:val="002023AE"/>
    <w:rsid w:val="002028DC"/>
    <w:rsid w:val="00202CBE"/>
    <w:rsid w:val="002035CB"/>
    <w:rsid w:val="00203C5D"/>
    <w:rsid w:val="0020488A"/>
    <w:rsid w:val="00204FA8"/>
    <w:rsid w:val="0020586E"/>
    <w:rsid w:val="00205D54"/>
    <w:rsid w:val="00205EFA"/>
    <w:rsid w:val="00205F27"/>
    <w:rsid w:val="002075B7"/>
    <w:rsid w:val="00210595"/>
    <w:rsid w:val="002110A5"/>
    <w:rsid w:val="00211BC3"/>
    <w:rsid w:val="00212311"/>
    <w:rsid w:val="0021232B"/>
    <w:rsid w:val="002125DA"/>
    <w:rsid w:val="0021284B"/>
    <w:rsid w:val="00212A8B"/>
    <w:rsid w:val="002133F1"/>
    <w:rsid w:val="002149AC"/>
    <w:rsid w:val="00215151"/>
    <w:rsid w:val="002155B8"/>
    <w:rsid w:val="0021638E"/>
    <w:rsid w:val="00216F58"/>
    <w:rsid w:val="00217137"/>
    <w:rsid w:val="00217A24"/>
    <w:rsid w:val="00220EDA"/>
    <w:rsid w:val="00220F74"/>
    <w:rsid w:val="00221322"/>
    <w:rsid w:val="00221505"/>
    <w:rsid w:val="00222228"/>
    <w:rsid w:val="00222DA1"/>
    <w:rsid w:val="00223A2B"/>
    <w:rsid w:val="00223A7F"/>
    <w:rsid w:val="00223B99"/>
    <w:rsid w:val="00224C2E"/>
    <w:rsid w:val="002250FB"/>
    <w:rsid w:val="002267AA"/>
    <w:rsid w:val="002272C1"/>
    <w:rsid w:val="00227B9E"/>
    <w:rsid w:val="002303A1"/>
    <w:rsid w:val="00231557"/>
    <w:rsid w:val="00231850"/>
    <w:rsid w:val="00231DF0"/>
    <w:rsid w:val="00231F10"/>
    <w:rsid w:val="00234A83"/>
    <w:rsid w:val="00234DFC"/>
    <w:rsid w:val="00235010"/>
    <w:rsid w:val="0023521F"/>
    <w:rsid w:val="00235A6F"/>
    <w:rsid w:val="00237BBC"/>
    <w:rsid w:val="0024035B"/>
    <w:rsid w:val="00240893"/>
    <w:rsid w:val="00240C6D"/>
    <w:rsid w:val="002418CA"/>
    <w:rsid w:val="0024356F"/>
    <w:rsid w:val="00244885"/>
    <w:rsid w:val="002475F9"/>
    <w:rsid w:val="00247975"/>
    <w:rsid w:val="00251033"/>
    <w:rsid w:val="00252076"/>
    <w:rsid w:val="00252449"/>
    <w:rsid w:val="002524D0"/>
    <w:rsid w:val="00252A14"/>
    <w:rsid w:val="00253663"/>
    <w:rsid w:val="002542F8"/>
    <w:rsid w:val="00254B2F"/>
    <w:rsid w:val="00254C12"/>
    <w:rsid w:val="0025594B"/>
    <w:rsid w:val="002561A5"/>
    <w:rsid w:val="00256648"/>
    <w:rsid w:val="00256840"/>
    <w:rsid w:val="002568D4"/>
    <w:rsid w:val="002575AE"/>
    <w:rsid w:val="00260F09"/>
    <w:rsid w:val="00261104"/>
    <w:rsid w:val="00261509"/>
    <w:rsid w:val="002616B2"/>
    <w:rsid w:val="00261E93"/>
    <w:rsid w:val="00262431"/>
    <w:rsid w:val="0026323B"/>
    <w:rsid w:val="00263E41"/>
    <w:rsid w:val="00264B4F"/>
    <w:rsid w:val="00265F93"/>
    <w:rsid w:val="00266658"/>
    <w:rsid w:val="0026673C"/>
    <w:rsid w:val="00267595"/>
    <w:rsid w:val="00267737"/>
    <w:rsid w:val="002705A1"/>
    <w:rsid w:val="00270826"/>
    <w:rsid w:val="00271914"/>
    <w:rsid w:val="00272449"/>
    <w:rsid w:val="0027244A"/>
    <w:rsid w:val="00272565"/>
    <w:rsid w:val="0027363B"/>
    <w:rsid w:val="002758A9"/>
    <w:rsid w:val="00276D05"/>
    <w:rsid w:val="00276E02"/>
    <w:rsid w:val="00276FEC"/>
    <w:rsid w:val="00277E91"/>
    <w:rsid w:val="00280078"/>
    <w:rsid w:val="00280E3F"/>
    <w:rsid w:val="00280FE5"/>
    <w:rsid w:val="00281A3B"/>
    <w:rsid w:val="00281FB5"/>
    <w:rsid w:val="002824F1"/>
    <w:rsid w:val="00282909"/>
    <w:rsid w:val="0028297C"/>
    <w:rsid w:val="00283165"/>
    <w:rsid w:val="00283524"/>
    <w:rsid w:val="00283FC7"/>
    <w:rsid w:val="00284FB3"/>
    <w:rsid w:val="002850AB"/>
    <w:rsid w:val="0028536C"/>
    <w:rsid w:val="00286958"/>
    <w:rsid w:val="00286F52"/>
    <w:rsid w:val="0028745A"/>
    <w:rsid w:val="00287AF2"/>
    <w:rsid w:val="00290DA2"/>
    <w:rsid w:val="00292318"/>
    <w:rsid w:val="00294126"/>
    <w:rsid w:val="002944E3"/>
    <w:rsid w:val="00294AC0"/>
    <w:rsid w:val="00294EDA"/>
    <w:rsid w:val="00294F3A"/>
    <w:rsid w:val="00294F74"/>
    <w:rsid w:val="002957A6"/>
    <w:rsid w:val="00295874"/>
    <w:rsid w:val="00295C28"/>
    <w:rsid w:val="0029602F"/>
    <w:rsid w:val="00296435"/>
    <w:rsid w:val="0029646C"/>
    <w:rsid w:val="002967F7"/>
    <w:rsid w:val="00296B9F"/>
    <w:rsid w:val="00296E69"/>
    <w:rsid w:val="00297DB4"/>
    <w:rsid w:val="002A0A35"/>
    <w:rsid w:val="002A0E4B"/>
    <w:rsid w:val="002A189F"/>
    <w:rsid w:val="002A1AA4"/>
    <w:rsid w:val="002A20CA"/>
    <w:rsid w:val="002A2EFC"/>
    <w:rsid w:val="002A3C39"/>
    <w:rsid w:val="002A4F1A"/>
    <w:rsid w:val="002A57A4"/>
    <w:rsid w:val="002A588A"/>
    <w:rsid w:val="002A7125"/>
    <w:rsid w:val="002A7B7A"/>
    <w:rsid w:val="002B0BC8"/>
    <w:rsid w:val="002B0EAF"/>
    <w:rsid w:val="002B1DD2"/>
    <w:rsid w:val="002B1DDF"/>
    <w:rsid w:val="002B209C"/>
    <w:rsid w:val="002B2853"/>
    <w:rsid w:val="002B2DE3"/>
    <w:rsid w:val="002B2F6E"/>
    <w:rsid w:val="002B2F95"/>
    <w:rsid w:val="002B45DD"/>
    <w:rsid w:val="002B55DE"/>
    <w:rsid w:val="002B5AF0"/>
    <w:rsid w:val="002B5B5A"/>
    <w:rsid w:val="002B6E3D"/>
    <w:rsid w:val="002B73FA"/>
    <w:rsid w:val="002C0298"/>
    <w:rsid w:val="002C0515"/>
    <w:rsid w:val="002C0E89"/>
    <w:rsid w:val="002C1085"/>
    <w:rsid w:val="002C38CC"/>
    <w:rsid w:val="002C42F1"/>
    <w:rsid w:val="002C4667"/>
    <w:rsid w:val="002C5E97"/>
    <w:rsid w:val="002C65F6"/>
    <w:rsid w:val="002C79D0"/>
    <w:rsid w:val="002C79E4"/>
    <w:rsid w:val="002C7F8D"/>
    <w:rsid w:val="002D0ECA"/>
    <w:rsid w:val="002D1FED"/>
    <w:rsid w:val="002D25D2"/>
    <w:rsid w:val="002D2EFD"/>
    <w:rsid w:val="002D35D3"/>
    <w:rsid w:val="002D3EFE"/>
    <w:rsid w:val="002D40A2"/>
    <w:rsid w:val="002D5122"/>
    <w:rsid w:val="002D5463"/>
    <w:rsid w:val="002D5AC8"/>
    <w:rsid w:val="002D722F"/>
    <w:rsid w:val="002D75F5"/>
    <w:rsid w:val="002D7886"/>
    <w:rsid w:val="002E000A"/>
    <w:rsid w:val="002E10EB"/>
    <w:rsid w:val="002E11D8"/>
    <w:rsid w:val="002E18EC"/>
    <w:rsid w:val="002E22C0"/>
    <w:rsid w:val="002E3043"/>
    <w:rsid w:val="002E351F"/>
    <w:rsid w:val="002E4C04"/>
    <w:rsid w:val="002E6A0B"/>
    <w:rsid w:val="002E6B8E"/>
    <w:rsid w:val="002E6CED"/>
    <w:rsid w:val="002E6E90"/>
    <w:rsid w:val="002E743D"/>
    <w:rsid w:val="002F0C76"/>
    <w:rsid w:val="002F149C"/>
    <w:rsid w:val="002F2132"/>
    <w:rsid w:val="002F3265"/>
    <w:rsid w:val="002F383A"/>
    <w:rsid w:val="002F3C8D"/>
    <w:rsid w:val="002F3F76"/>
    <w:rsid w:val="002F427E"/>
    <w:rsid w:val="002F42E2"/>
    <w:rsid w:val="002F45A4"/>
    <w:rsid w:val="002F476C"/>
    <w:rsid w:val="002F5ACC"/>
    <w:rsid w:val="002F67C9"/>
    <w:rsid w:val="002F7D02"/>
    <w:rsid w:val="003009B4"/>
    <w:rsid w:val="00301375"/>
    <w:rsid w:val="00301879"/>
    <w:rsid w:val="00303436"/>
    <w:rsid w:val="00303A39"/>
    <w:rsid w:val="003043C7"/>
    <w:rsid w:val="00304786"/>
    <w:rsid w:val="0030511F"/>
    <w:rsid w:val="0030627F"/>
    <w:rsid w:val="003106EC"/>
    <w:rsid w:val="00311842"/>
    <w:rsid w:val="00311A14"/>
    <w:rsid w:val="003131DC"/>
    <w:rsid w:val="003135C0"/>
    <w:rsid w:val="00313633"/>
    <w:rsid w:val="0031367B"/>
    <w:rsid w:val="0031495A"/>
    <w:rsid w:val="00315404"/>
    <w:rsid w:val="00315471"/>
    <w:rsid w:val="00315E20"/>
    <w:rsid w:val="003176A7"/>
    <w:rsid w:val="00320872"/>
    <w:rsid w:val="00320FC5"/>
    <w:rsid w:val="003218FC"/>
    <w:rsid w:val="003219E2"/>
    <w:rsid w:val="00321B72"/>
    <w:rsid w:val="00322E31"/>
    <w:rsid w:val="00322FFA"/>
    <w:rsid w:val="003242D2"/>
    <w:rsid w:val="00324685"/>
    <w:rsid w:val="00324721"/>
    <w:rsid w:val="00324831"/>
    <w:rsid w:val="00324C4A"/>
    <w:rsid w:val="0032572D"/>
    <w:rsid w:val="003269CD"/>
    <w:rsid w:val="00327AAB"/>
    <w:rsid w:val="00330A65"/>
    <w:rsid w:val="00331B85"/>
    <w:rsid w:val="00331F9A"/>
    <w:rsid w:val="003320CF"/>
    <w:rsid w:val="00332124"/>
    <w:rsid w:val="003321D6"/>
    <w:rsid w:val="00332707"/>
    <w:rsid w:val="003328BD"/>
    <w:rsid w:val="00332BAA"/>
    <w:rsid w:val="00332EEC"/>
    <w:rsid w:val="00332F5C"/>
    <w:rsid w:val="0033398E"/>
    <w:rsid w:val="0033454A"/>
    <w:rsid w:val="00334ED1"/>
    <w:rsid w:val="00334F2E"/>
    <w:rsid w:val="00335B5D"/>
    <w:rsid w:val="00335F68"/>
    <w:rsid w:val="00336768"/>
    <w:rsid w:val="003372DD"/>
    <w:rsid w:val="00337EAB"/>
    <w:rsid w:val="00337F02"/>
    <w:rsid w:val="00341FDA"/>
    <w:rsid w:val="00342E37"/>
    <w:rsid w:val="003430D0"/>
    <w:rsid w:val="00343247"/>
    <w:rsid w:val="003434ED"/>
    <w:rsid w:val="00343850"/>
    <w:rsid w:val="00344328"/>
    <w:rsid w:val="00344F2B"/>
    <w:rsid w:val="003452C0"/>
    <w:rsid w:val="00346F91"/>
    <w:rsid w:val="00347380"/>
    <w:rsid w:val="003474A5"/>
    <w:rsid w:val="00347ABE"/>
    <w:rsid w:val="00347B1C"/>
    <w:rsid w:val="00351600"/>
    <w:rsid w:val="00351B1F"/>
    <w:rsid w:val="00351CC1"/>
    <w:rsid w:val="0035243B"/>
    <w:rsid w:val="0035414A"/>
    <w:rsid w:val="00355231"/>
    <w:rsid w:val="003567D5"/>
    <w:rsid w:val="00356887"/>
    <w:rsid w:val="003570F6"/>
    <w:rsid w:val="003601D3"/>
    <w:rsid w:val="00360B84"/>
    <w:rsid w:val="003615A0"/>
    <w:rsid w:val="00361685"/>
    <w:rsid w:val="00361A86"/>
    <w:rsid w:val="00361E72"/>
    <w:rsid w:val="0036263E"/>
    <w:rsid w:val="0036394F"/>
    <w:rsid w:val="00364002"/>
    <w:rsid w:val="00364CA4"/>
    <w:rsid w:val="003651E5"/>
    <w:rsid w:val="00365485"/>
    <w:rsid w:val="00366209"/>
    <w:rsid w:val="00366AA2"/>
    <w:rsid w:val="003675A0"/>
    <w:rsid w:val="00367C78"/>
    <w:rsid w:val="00370954"/>
    <w:rsid w:val="003712F4"/>
    <w:rsid w:val="003716C6"/>
    <w:rsid w:val="00371A4B"/>
    <w:rsid w:val="00371F6A"/>
    <w:rsid w:val="00372DD6"/>
    <w:rsid w:val="003749FF"/>
    <w:rsid w:val="00375CD4"/>
    <w:rsid w:val="003761C6"/>
    <w:rsid w:val="003779D0"/>
    <w:rsid w:val="00380E80"/>
    <w:rsid w:val="00380E89"/>
    <w:rsid w:val="00381F21"/>
    <w:rsid w:val="00383056"/>
    <w:rsid w:val="003853C5"/>
    <w:rsid w:val="00385414"/>
    <w:rsid w:val="00385FAC"/>
    <w:rsid w:val="003869C2"/>
    <w:rsid w:val="003870D4"/>
    <w:rsid w:val="003901CD"/>
    <w:rsid w:val="00390281"/>
    <w:rsid w:val="00390401"/>
    <w:rsid w:val="0039080D"/>
    <w:rsid w:val="00390884"/>
    <w:rsid w:val="00391BD5"/>
    <w:rsid w:val="00392F29"/>
    <w:rsid w:val="00393A96"/>
    <w:rsid w:val="00394678"/>
    <w:rsid w:val="00395307"/>
    <w:rsid w:val="00395E71"/>
    <w:rsid w:val="0039616D"/>
    <w:rsid w:val="00396304"/>
    <w:rsid w:val="0039634E"/>
    <w:rsid w:val="00396732"/>
    <w:rsid w:val="00396CF6"/>
    <w:rsid w:val="00397288"/>
    <w:rsid w:val="003A2377"/>
    <w:rsid w:val="003A2E8F"/>
    <w:rsid w:val="003A3291"/>
    <w:rsid w:val="003A50C5"/>
    <w:rsid w:val="003A553B"/>
    <w:rsid w:val="003A57D4"/>
    <w:rsid w:val="003A6560"/>
    <w:rsid w:val="003A6700"/>
    <w:rsid w:val="003B014E"/>
    <w:rsid w:val="003B0670"/>
    <w:rsid w:val="003B0D01"/>
    <w:rsid w:val="003B3EE9"/>
    <w:rsid w:val="003B55D4"/>
    <w:rsid w:val="003B6AAA"/>
    <w:rsid w:val="003B79CE"/>
    <w:rsid w:val="003B7BB2"/>
    <w:rsid w:val="003C0B39"/>
    <w:rsid w:val="003C0E39"/>
    <w:rsid w:val="003C1D3B"/>
    <w:rsid w:val="003C1E5E"/>
    <w:rsid w:val="003C263B"/>
    <w:rsid w:val="003C3218"/>
    <w:rsid w:val="003C34FF"/>
    <w:rsid w:val="003C4E45"/>
    <w:rsid w:val="003C700C"/>
    <w:rsid w:val="003D069A"/>
    <w:rsid w:val="003D11AA"/>
    <w:rsid w:val="003D20DD"/>
    <w:rsid w:val="003D2CCB"/>
    <w:rsid w:val="003D2D6F"/>
    <w:rsid w:val="003D2F69"/>
    <w:rsid w:val="003D50BA"/>
    <w:rsid w:val="003D5B25"/>
    <w:rsid w:val="003D7DF3"/>
    <w:rsid w:val="003E02CE"/>
    <w:rsid w:val="003E0499"/>
    <w:rsid w:val="003E09B5"/>
    <w:rsid w:val="003E17F8"/>
    <w:rsid w:val="003E2063"/>
    <w:rsid w:val="003E2EAF"/>
    <w:rsid w:val="003E3133"/>
    <w:rsid w:val="003E51BB"/>
    <w:rsid w:val="003E572C"/>
    <w:rsid w:val="003E612F"/>
    <w:rsid w:val="003E78DF"/>
    <w:rsid w:val="003F0702"/>
    <w:rsid w:val="003F15FD"/>
    <w:rsid w:val="003F1A97"/>
    <w:rsid w:val="003F1AF9"/>
    <w:rsid w:val="003F32A6"/>
    <w:rsid w:val="003F685E"/>
    <w:rsid w:val="003F7F09"/>
    <w:rsid w:val="00400549"/>
    <w:rsid w:val="00400BDE"/>
    <w:rsid w:val="00401733"/>
    <w:rsid w:val="004021B6"/>
    <w:rsid w:val="00403A66"/>
    <w:rsid w:val="00404045"/>
    <w:rsid w:val="004042E5"/>
    <w:rsid w:val="004043C2"/>
    <w:rsid w:val="004044CE"/>
    <w:rsid w:val="00404EB9"/>
    <w:rsid w:val="00405455"/>
    <w:rsid w:val="00405EE9"/>
    <w:rsid w:val="0040640F"/>
    <w:rsid w:val="00406C55"/>
    <w:rsid w:val="0040761C"/>
    <w:rsid w:val="00407D79"/>
    <w:rsid w:val="00410717"/>
    <w:rsid w:val="00410977"/>
    <w:rsid w:val="00410F68"/>
    <w:rsid w:val="00411936"/>
    <w:rsid w:val="004126C3"/>
    <w:rsid w:val="00412AB4"/>
    <w:rsid w:val="00412E76"/>
    <w:rsid w:val="00413664"/>
    <w:rsid w:val="00413704"/>
    <w:rsid w:val="00413B3A"/>
    <w:rsid w:val="00413FDA"/>
    <w:rsid w:val="004149C9"/>
    <w:rsid w:val="004167CA"/>
    <w:rsid w:val="00416957"/>
    <w:rsid w:val="00416B07"/>
    <w:rsid w:val="00417A11"/>
    <w:rsid w:val="0042035B"/>
    <w:rsid w:val="004207D7"/>
    <w:rsid w:val="004209B5"/>
    <w:rsid w:val="00420A46"/>
    <w:rsid w:val="004227B4"/>
    <w:rsid w:val="004228B8"/>
    <w:rsid w:val="004236FF"/>
    <w:rsid w:val="004241F0"/>
    <w:rsid w:val="00424431"/>
    <w:rsid w:val="004244FB"/>
    <w:rsid w:val="00424CF3"/>
    <w:rsid w:val="00425225"/>
    <w:rsid w:val="00427249"/>
    <w:rsid w:val="004302A7"/>
    <w:rsid w:val="00430EA2"/>
    <w:rsid w:val="0043224D"/>
    <w:rsid w:val="004323D5"/>
    <w:rsid w:val="004326EC"/>
    <w:rsid w:val="00433F69"/>
    <w:rsid w:val="0043655D"/>
    <w:rsid w:val="00437E31"/>
    <w:rsid w:val="00441257"/>
    <w:rsid w:val="004416C9"/>
    <w:rsid w:val="00442192"/>
    <w:rsid w:val="00442444"/>
    <w:rsid w:val="004424E8"/>
    <w:rsid w:val="00442728"/>
    <w:rsid w:val="00442853"/>
    <w:rsid w:val="004438EE"/>
    <w:rsid w:val="00443A07"/>
    <w:rsid w:val="00443D4C"/>
    <w:rsid w:val="004444B9"/>
    <w:rsid w:val="00445223"/>
    <w:rsid w:val="00445658"/>
    <w:rsid w:val="004465FC"/>
    <w:rsid w:val="004473B1"/>
    <w:rsid w:val="00450147"/>
    <w:rsid w:val="00450267"/>
    <w:rsid w:val="00450D1D"/>
    <w:rsid w:val="00451068"/>
    <w:rsid w:val="00451C75"/>
    <w:rsid w:val="00451D44"/>
    <w:rsid w:val="0045213A"/>
    <w:rsid w:val="0045252D"/>
    <w:rsid w:val="00452CEA"/>
    <w:rsid w:val="00453FE1"/>
    <w:rsid w:val="0045425A"/>
    <w:rsid w:val="00454D0B"/>
    <w:rsid w:val="00454ED6"/>
    <w:rsid w:val="00455428"/>
    <w:rsid w:val="00455625"/>
    <w:rsid w:val="004565F8"/>
    <w:rsid w:val="00457AC5"/>
    <w:rsid w:val="00460CCB"/>
    <w:rsid w:val="0046110E"/>
    <w:rsid w:val="004611DC"/>
    <w:rsid w:val="004613F0"/>
    <w:rsid w:val="00461C2C"/>
    <w:rsid w:val="00463959"/>
    <w:rsid w:val="00463B3E"/>
    <w:rsid w:val="00464594"/>
    <w:rsid w:val="00464F6C"/>
    <w:rsid w:val="0046516F"/>
    <w:rsid w:val="00465521"/>
    <w:rsid w:val="00465591"/>
    <w:rsid w:val="004706E0"/>
    <w:rsid w:val="004716CA"/>
    <w:rsid w:val="00471B49"/>
    <w:rsid w:val="0047221D"/>
    <w:rsid w:val="00474070"/>
    <w:rsid w:val="004741C2"/>
    <w:rsid w:val="00474203"/>
    <w:rsid w:val="00474570"/>
    <w:rsid w:val="0047510E"/>
    <w:rsid w:val="00475A5C"/>
    <w:rsid w:val="00475C9B"/>
    <w:rsid w:val="00475DF9"/>
    <w:rsid w:val="004767C5"/>
    <w:rsid w:val="00476B0A"/>
    <w:rsid w:val="00477DED"/>
    <w:rsid w:val="00480F80"/>
    <w:rsid w:val="0048163D"/>
    <w:rsid w:val="0048175F"/>
    <w:rsid w:val="0048245F"/>
    <w:rsid w:val="00482486"/>
    <w:rsid w:val="004827A9"/>
    <w:rsid w:val="004827AA"/>
    <w:rsid w:val="00482B0A"/>
    <w:rsid w:val="004839E9"/>
    <w:rsid w:val="00484161"/>
    <w:rsid w:val="00484188"/>
    <w:rsid w:val="0048440C"/>
    <w:rsid w:val="0048445B"/>
    <w:rsid w:val="00484A0A"/>
    <w:rsid w:val="00485842"/>
    <w:rsid w:val="00485D02"/>
    <w:rsid w:val="00485E63"/>
    <w:rsid w:val="004868FB"/>
    <w:rsid w:val="00486F89"/>
    <w:rsid w:val="00487C00"/>
    <w:rsid w:val="00487ECC"/>
    <w:rsid w:val="00490956"/>
    <w:rsid w:val="00490C07"/>
    <w:rsid w:val="0049107D"/>
    <w:rsid w:val="0049262B"/>
    <w:rsid w:val="00492AF6"/>
    <w:rsid w:val="004930AE"/>
    <w:rsid w:val="00493650"/>
    <w:rsid w:val="00493DFF"/>
    <w:rsid w:val="00494098"/>
    <w:rsid w:val="00494596"/>
    <w:rsid w:val="0049476B"/>
    <w:rsid w:val="004959CE"/>
    <w:rsid w:val="00496464"/>
    <w:rsid w:val="00496685"/>
    <w:rsid w:val="00496A5C"/>
    <w:rsid w:val="00497093"/>
    <w:rsid w:val="004973DD"/>
    <w:rsid w:val="0049776F"/>
    <w:rsid w:val="00497DCB"/>
    <w:rsid w:val="004A02EB"/>
    <w:rsid w:val="004A075C"/>
    <w:rsid w:val="004A2A34"/>
    <w:rsid w:val="004A2D7E"/>
    <w:rsid w:val="004A2FEA"/>
    <w:rsid w:val="004A350F"/>
    <w:rsid w:val="004A421F"/>
    <w:rsid w:val="004A4582"/>
    <w:rsid w:val="004A56EE"/>
    <w:rsid w:val="004A59B7"/>
    <w:rsid w:val="004A5C1C"/>
    <w:rsid w:val="004A606F"/>
    <w:rsid w:val="004A6194"/>
    <w:rsid w:val="004A6703"/>
    <w:rsid w:val="004A730A"/>
    <w:rsid w:val="004A7B7D"/>
    <w:rsid w:val="004B0165"/>
    <w:rsid w:val="004B1256"/>
    <w:rsid w:val="004B1E60"/>
    <w:rsid w:val="004B2686"/>
    <w:rsid w:val="004B330A"/>
    <w:rsid w:val="004B3319"/>
    <w:rsid w:val="004B4907"/>
    <w:rsid w:val="004B527B"/>
    <w:rsid w:val="004B5CFC"/>
    <w:rsid w:val="004B632A"/>
    <w:rsid w:val="004B6DA2"/>
    <w:rsid w:val="004B717C"/>
    <w:rsid w:val="004B7185"/>
    <w:rsid w:val="004B7EAD"/>
    <w:rsid w:val="004C0064"/>
    <w:rsid w:val="004C0675"/>
    <w:rsid w:val="004C1B10"/>
    <w:rsid w:val="004C1D23"/>
    <w:rsid w:val="004C24AC"/>
    <w:rsid w:val="004C2931"/>
    <w:rsid w:val="004C2CBC"/>
    <w:rsid w:val="004C4116"/>
    <w:rsid w:val="004C5290"/>
    <w:rsid w:val="004C6CD8"/>
    <w:rsid w:val="004C7C9D"/>
    <w:rsid w:val="004C7F32"/>
    <w:rsid w:val="004D058E"/>
    <w:rsid w:val="004D19B8"/>
    <w:rsid w:val="004D2415"/>
    <w:rsid w:val="004D25B2"/>
    <w:rsid w:val="004D2CCB"/>
    <w:rsid w:val="004D3730"/>
    <w:rsid w:val="004D51C4"/>
    <w:rsid w:val="004D521A"/>
    <w:rsid w:val="004D5A03"/>
    <w:rsid w:val="004D5A99"/>
    <w:rsid w:val="004D64AF"/>
    <w:rsid w:val="004D7201"/>
    <w:rsid w:val="004D792F"/>
    <w:rsid w:val="004E01BE"/>
    <w:rsid w:val="004E12AA"/>
    <w:rsid w:val="004E15FC"/>
    <w:rsid w:val="004E2621"/>
    <w:rsid w:val="004E2829"/>
    <w:rsid w:val="004E3375"/>
    <w:rsid w:val="004E3BD2"/>
    <w:rsid w:val="004E50FD"/>
    <w:rsid w:val="004E6672"/>
    <w:rsid w:val="004E7461"/>
    <w:rsid w:val="004E74F1"/>
    <w:rsid w:val="004E771C"/>
    <w:rsid w:val="004F0A32"/>
    <w:rsid w:val="004F1153"/>
    <w:rsid w:val="004F198C"/>
    <w:rsid w:val="004F340E"/>
    <w:rsid w:val="004F3D7D"/>
    <w:rsid w:val="004F3E26"/>
    <w:rsid w:val="004F586F"/>
    <w:rsid w:val="004F6F63"/>
    <w:rsid w:val="004F7D6C"/>
    <w:rsid w:val="004F7EB6"/>
    <w:rsid w:val="00500E26"/>
    <w:rsid w:val="00500FBF"/>
    <w:rsid w:val="005022C7"/>
    <w:rsid w:val="005029FE"/>
    <w:rsid w:val="005031E4"/>
    <w:rsid w:val="005041FF"/>
    <w:rsid w:val="005048B8"/>
    <w:rsid w:val="005053FB"/>
    <w:rsid w:val="0050554C"/>
    <w:rsid w:val="005055DB"/>
    <w:rsid w:val="0050597F"/>
    <w:rsid w:val="00505FA1"/>
    <w:rsid w:val="005072D2"/>
    <w:rsid w:val="0051032C"/>
    <w:rsid w:val="00512274"/>
    <w:rsid w:val="00512834"/>
    <w:rsid w:val="005133A1"/>
    <w:rsid w:val="0051379F"/>
    <w:rsid w:val="005140C7"/>
    <w:rsid w:val="00514381"/>
    <w:rsid w:val="005153AF"/>
    <w:rsid w:val="0051543A"/>
    <w:rsid w:val="00515D15"/>
    <w:rsid w:val="00520782"/>
    <w:rsid w:val="005228FB"/>
    <w:rsid w:val="00522A85"/>
    <w:rsid w:val="00522F78"/>
    <w:rsid w:val="0052349D"/>
    <w:rsid w:val="00523C95"/>
    <w:rsid w:val="00523EA6"/>
    <w:rsid w:val="00524435"/>
    <w:rsid w:val="00524527"/>
    <w:rsid w:val="00524BC8"/>
    <w:rsid w:val="00524BE1"/>
    <w:rsid w:val="005252E2"/>
    <w:rsid w:val="005262E6"/>
    <w:rsid w:val="00527C68"/>
    <w:rsid w:val="00527D46"/>
    <w:rsid w:val="00530B1C"/>
    <w:rsid w:val="00530BD9"/>
    <w:rsid w:val="00531C06"/>
    <w:rsid w:val="005321D7"/>
    <w:rsid w:val="005321F4"/>
    <w:rsid w:val="005326B5"/>
    <w:rsid w:val="00532BD9"/>
    <w:rsid w:val="0053393C"/>
    <w:rsid w:val="0053393F"/>
    <w:rsid w:val="005346E6"/>
    <w:rsid w:val="005347A2"/>
    <w:rsid w:val="00534A21"/>
    <w:rsid w:val="00535BFA"/>
    <w:rsid w:val="00535E69"/>
    <w:rsid w:val="0053656E"/>
    <w:rsid w:val="00536EBB"/>
    <w:rsid w:val="005421AA"/>
    <w:rsid w:val="005440F4"/>
    <w:rsid w:val="00544CA4"/>
    <w:rsid w:val="00545B24"/>
    <w:rsid w:val="00546034"/>
    <w:rsid w:val="0054611F"/>
    <w:rsid w:val="005464A5"/>
    <w:rsid w:val="005465E0"/>
    <w:rsid w:val="00546C37"/>
    <w:rsid w:val="00546E05"/>
    <w:rsid w:val="005478F8"/>
    <w:rsid w:val="005479AC"/>
    <w:rsid w:val="00547E1D"/>
    <w:rsid w:val="005510B0"/>
    <w:rsid w:val="00551273"/>
    <w:rsid w:val="0055161A"/>
    <w:rsid w:val="00551F2E"/>
    <w:rsid w:val="0055249B"/>
    <w:rsid w:val="00552A60"/>
    <w:rsid w:val="00553BBD"/>
    <w:rsid w:val="00553CCE"/>
    <w:rsid w:val="00553CFB"/>
    <w:rsid w:val="005548F9"/>
    <w:rsid w:val="00554EEE"/>
    <w:rsid w:val="005566CB"/>
    <w:rsid w:val="00557BF8"/>
    <w:rsid w:val="0056020B"/>
    <w:rsid w:val="00560953"/>
    <w:rsid w:val="00560CE2"/>
    <w:rsid w:val="00561460"/>
    <w:rsid w:val="005632B0"/>
    <w:rsid w:val="0056383F"/>
    <w:rsid w:val="00564001"/>
    <w:rsid w:val="005653A6"/>
    <w:rsid w:val="00565816"/>
    <w:rsid w:val="00565AEB"/>
    <w:rsid w:val="0056743F"/>
    <w:rsid w:val="005703F9"/>
    <w:rsid w:val="0057075F"/>
    <w:rsid w:val="00571193"/>
    <w:rsid w:val="00571B90"/>
    <w:rsid w:val="005721A1"/>
    <w:rsid w:val="00572E1D"/>
    <w:rsid w:val="005733AE"/>
    <w:rsid w:val="005740C9"/>
    <w:rsid w:val="00574538"/>
    <w:rsid w:val="00574B4F"/>
    <w:rsid w:val="005760BC"/>
    <w:rsid w:val="0057630C"/>
    <w:rsid w:val="00576D37"/>
    <w:rsid w:val="00577475"/>
    <w:rsid w:val="00577E21"/>
    <w:rsid w:val="0058027F"/>
    <w:rsid w:val="00580323"/>
    <w:rsid w:val="00581046"/>
    <w:rsid w:val="0058113E"/>
    <w:rsid w:val="00581ABA"/>
    <w:rsid w:val="0058482D"/>
    <w:rsid w:val="00584A71"/>
    <w:rsid w:val="00584F9C"/>
    <w:rsid w:val="00585026"/>
    <w:rsid w:val="005859EF"/>
    <w:rsid w:val="005865CF"/>
    <w:rsid w:val="005867F2"/>
    <w:rsid w:val="00586DD1"/>
    <w:rsid w:val="00587598"/>
    <w:rsid w:val="00587877"/>
    <w:rsid w:val="00587BC7"/>
    <w:rsid w:val="0059075D"/>
    <w:rsid w:val="00590B66"/>
    <w:rsid w:val="0059194F"/>
    <w:rsid w:val="00592481"/>
    <w:rsid w:val="00594EAA"/>
    <w:rsid w:val="00594F6A"/>
    <w:rsid w:val="00596E1A"/>
    <w:rsid w:val="00596F08"/>
    <w:rsid w:val="00596FED"/>
    <w:rsid w:val="00597F6D"/>
    <w:rsid w:val="005A04A5"/>
    <w:rsid w:val="005A06BA"/>
    <w:rsid w:val="005A088A"/>
    <w:rsid w:val="005A0C09"/>
    <w:rsid w:val="005A0F53"/>
    <w:rsid w:val="005A274C"/>
    <w:rsid w:val="005A282B"/>
    <w:rsid w:val="005A28A3"/>
    <w:rsid w:val="005A2A56"/>
    <w:rsid w:val="005A479F"/>
    <w:rsid w:val="005A4847"/>
    <w:rsid w:val="005A553F"/>
    <w:rsid w:val="005A63EA"/>
    <w:rsid w:val="005A7D81"/>
    <w:rsid w:val="005A7EFB"/>
    <w:rsid w:val="005B14F7"/>
    <w:rsid w:val="005B1B4F"/>
    <w:rsid w:val="005B1D31"/>
    <w:rsid w:val="005B2BDF"/>
    <w:rsid w:val="005B2EB2"/>
    <w:rsid w:val="005B3345"/>
    <w:rsid w:val="005B40F9"/>
    <w:rsid w:val="005B61E8"/>
    <w:rsid w:val="005B642B"/>
    <w:rsid w:val="005C131F"/>
    <w:rsid w:val="005C1694"/>
    <w:rsid w:val="005C20BB"/>
    <w:rsid w:val="005C26D4"/>
    <w:rsid w:val="005C2B0D"/>
    <w:rsid w:val="005C2B14"/>
    <w:rsid w:val="005C33FF"/>
    <w:rsid w:val="005C3C8E"/>
    <w:rsid w:val="005C431C"/>
    <w:rsid w:val="005C4A98"/>
    <w:rsid w:val="005C4C82"/>
    <w:rsid w:val="005C68BF"/>
    <w:rsid w:val="005C6941"/>
    <w:rsid w:val="005C7760"/>
    <w:rsid w:val="005C7BB8"/>
    <w:rsid w:val="005D0B66"/>
    <w:rsid w:val="005D0CE3"/>
    <w:rsid w:val="005D107E"/>
    <w:rsid w:val="005D1786"/>
    <w:rsid w:val="005D2AFF"/>
    <w:rsid w:val="005D2BDD"/>
    <w:rsid w:val="005D2DFF"/>
    <w:rsid w:val="005D372B"/>
    <w:rsid w:val="005D3C9F"/>
    <w:rsid w:val="005D40F1"/>
    <w:rsid w:val="005D491C"/>
    <w:rsid w:val="005D4A05"/>
    <w:rsid w:val="005D4CFD"/>
    <w:rsid w:val="005D5651"/>
    <w:rsid w:val="005D638A"/>
    <w:rsid w:val="005D6456"/>
    <w:rsid w:val="005D6796"/>
    <w:rsid w:val="005D6A1B"/>
    <w:rsid w:val="005D6D4E"/>
    <w:rsid w:val="005D6F22"/>
    <w:rsid w:val="005D712A"/>
    <w:rsid w:val="005D7139"/>
    <w:rsid w:val="005D7DB1"/>
    <w:rsid w:val="005D7E1D"/>
    <w:rsid w:val="005D7F97"/>
    <w:rsid w:val="005E0472"/>
    <w:rsid w:val="005E164B"/>
    <w:rsid w:val="005E2FFA"/>
    <w:rsid w:val="005E307C"/>
    <w:rsid w:val="005E32F9"/>
    <w:rsid w:val="005E32FB"/>
    <w:rsid w:val="005E35C2"/>
    <w:rsid w:val="005E3D99"/>
    <w:rsid w:val="005E42DE"/>
    <w:rsid w:val="005E4979"/>
    <w:rsid w:val="005E4FD9"/>
    <w:rsid w:val="005E5266"/>
    <w:rsid w:val="005E5309"/>
    <w:rsid w:val="005E623C"/>
    <w:rsid w:val="005E64A0"/>
    <w:rsid w:val="005E6D7C"/>
    <w:rsid w:val="005E7F33"/>
    <w:rsid w:val="005F22AA"/>
    <w:rsid w:val="005F277A"/>
    <w:rsid w:val="005F35D8"/>
    <w:rsid w:val="005F38C6"/>
    <w:rsid w:val="005F3FED"/>
    <w:rsid w:val="005F427C"/>
    <w:rsid w:val="005F5365"/>
    <w:rsid w:val="005F6CA8"/>
    <w:rsid w:val="005F6F41"/>
    <w:rsid w:val="005F70E5"/>
    <w:rsid w:val="005F70E8"/>
    <w:rsid w:val="005F7B8D"/>
    <w:rsid w:val="005F7CC9"/>
    <w:rsid w:val="00601194"/>
    <w:rsid w:val="0060161C"/>
    <w:rsid w:val="00602066"/>
    <w:rsid w:val="00602742"/>
    <w:rsid w:val="00603BF9"/>
    <w:rsid w:val="00603F6B"/>
    <w:rsid w:val="0060499E"/>
    <w:rsid w:val="0060584C"/>
    <w:rsid w:val="00606AF7"/>
    <w:rsid w:val="00607029"/>
    <w:rsid w:val="00607FCF"/>
    <w:rsid w:val="00610CB1"/>
    <w:rsid w:val="00611B0A"/>
    <w:rsid w:val="006121E7"/>
    <w:rsid w:val="00612B8F"/>
    <w:rsid w:val="00612DAB"/>
    <w:rsid w:val="006133D2"/>
    <w:rsid w:val="0061359A"/>
    <w:rsid w:val="00613DAF"/>
    <w:rsid w:val="00613E73"/>
    <w:rsid w:val="006143E5"/>
    <w:rsid w:val="00614A86"/>
    <w:rsid w:val="00614B11"/>
    <w:rsid w:val="00614CDE"/>
    <w:rsid w:val="00615E3D"/>
    <w:rsid w:val="0061642F"/>
    <w:rsid w:val="006166EB"/>
    <w:rsid w:val="00620825"/>
    <w:rsid w:val="00623010"/>
    <w:rsid w:val="006238D3"/>
    <w:rsid w:val="00624C1F"/>
    <w:rsid w:val="00625D54"/>
    <w:rsid w:val="00625E86"/>
    <w:rsid w:val="00625F13"/>
    <w:rsid w:val="00626107"/>
    <w:rsid w:val="006262AE"/>
    <w:rsid w:val="006268EB"/>
    <w:rsid w:val="00627850"/>
    <w:rsid w:val="00627F4B"/>
    <w:rsid w:val="00630032"/>
    <w:rsid w:val="00630104"/>
    <w:rsid w:val="00630AC1"/>
    <w:rsid w:val="00630C62"/>
    <w:rsid w:val="006311C3"/>
    <w:rsid w:val="00631EA0"/>
    <w:rsid w:val="00631F66"/>
    <w:rsid w:val="006334F8"/>
    <w:rsid w:val="00634896"/>
    <w:rsid w:val="00635C9C"/>
    <w:rsid w:val="00636667"/>
    <w:rsid w:val="00637990"/>
    <w:rsid w:val="00641081"/>
    <w:rsid w:val="00643C08"/>
    <w:rsid w:val="00644A61"/>
    <w:rsid w:val="006450A4"/>
    <w:rsid w:val="00645165"/>
    <w:rsid w:val="006452AE"/>
    <w:rsid w:val="006455DA"/>
    <w:rsid w:val="00645A49"/>
    <w:rsid w:val="00645B8F"/>
    <w:rsid w:val="00645C82"/>
    <w:rsid w:val="00645EB1"/>
    <w:rsid w:val="00646243"/>
    <w:rsid w:val="0064687C"/>
    <w:rsid w:val="00646A5F"/>
    <w:rsid w:val="00647421"/>
    <w:rsid w:val="006478BC"/>
    <w:rsid w:val="00647A98"/>
    <w:rsid w:val="006503AC"/>
    <w:rsid w:val="00650634"/>
    <w:rsid w:val="00651185"/>
    <w:rsid w:val="006512DE"/>
    <w:rsid w:val="0065270C"/>
    <w:rsid w:val="00652E76"/>
    <w:rsid w:val="00652EC3"/>
    <w:rsid w:val="00652F72"/>
    <w:rsid w:val="00653FFF"/>
    <w:rsid w:val="006548E6"/>
    <w:rsid w:val="00655473"/>
    <w:rsid w:val="00655496"/>
    <w:rsid w:val="00657047"/>
    <w:rsid w:val="00657552"/>
    <w:rsid w:val="0065794A"/>
    <w:rsid w:val="006600FC"/>
    <w:rsid w:val="0066034B"/>
    <w:rsid w:val="006615CB"/>
    <w:rsid w:val="006616A5"/>
    <w:rsid w:val="00663359"/>
    <w:rsid w:val="00663678"/>
    <w:rsid w:val="0066371E"/>
    <w:rsid w:val="006641CE"/>
    <w:rsid w:val="00665A16"/>
    <w:rsid w:val="00665B91"/>
    <w:rsid w:val="006670EE"/>
    <w:rsid w:val="0066739E"/>
    <w:rsid w:val="00671F15"/>
    <w:rsid w:val="00672003"/>
    <w:rsid w:val="006720E9"/>
    <w:rsid w:val="006727A4"/>
    <w:rsid w:val="00672979"/>
    <w:rsid w:val="00673A10"/>
    <w:rsid w:val="00675602"/>
    <w:rsid w:val="006771BA"/>
    <w:rsid w:val="00677D69"/>
    <w:rsid w:val="0068092D"/>
    <w:rsid w:val="00681E35"/>
    <w:rsid w:val="00681F4E"/>
    <w:rsid w:val="00682131"/>
    <w:rsid w:val="0068277B"/>
    <w:rsid w:val="00683629"/>
    <w:rsid w:val="00683FB7"/>
    <w:rsid w:val="006841F3"/>
    <w:rsid w:val="006856A6"/>
    <w:rsid w:val="00686152"/>
    <w:rsid w:val="006870B9"/>
    <w:rsid w:val="00687150"/>
    <w:rsid w:val="006912ED"/>
    <w:rsid w:val="006917CF"/>
    <w:rsid w:val="0069186B"/>
    <w:rsid w:val="00691915"/>
    <w:rsid w:val="00692B9F"/>
    <w:rsid w:val="00693DF8"/>
    <w:rsid w:val="00694154"/>
    <w:rsid w:val="00694558"/>
    <w:rsid w:val="00694E1A"/>
    <w:rsid w:val="0069564D"/>
    <w:rsid w:val="0069769D"/>
    <w:rsid w:val="00697E81"/>
    <w:rsid w:val="006A0A9F"/>
    <w:rsid w:val="006A116C"/>
    <w:rsid w:val="006A2140"/>
    <w:rsid w:val="006A2810"/>
    <w:rsid w:val="006A335A"/>
    <w:rsid w:val="006A4146"/>
    <w:rsid w:val="006A496A"/>
    <w:rsid w:val="006A4BA5"/>
    <w:rsid w:val="006A6AAE"/>
    <w:rsid w:val="006B03C8"/>
    <w:rsid w:val="006B04C8"/>
    <w:rsid w:val="006B0D4A"/>
    <w:rsid w:val="006B115C"/>
    <w:rsid w:val="006B1675"/>
    <w:rsid w:val="006B1870"/>
    <w:rsid w:val="006B1C72"/>
    <w:rsid w:val="006B2134"/>
    <w:rsid w:val="006B28EE"/>
    <w:rsid w:val="006B2D6B"/>
    <w:rsid w:val="006B2F77"/>
    <w:rsid w:val="006B510E"/>
    <w:rsid w:val="006B7301"/>
    <w:rsid w:val="006C1481"/>
    <w:rsid w:val="006C1E4A"/>
    <w:rsid w:val="006C2486"/>
    <w:rsid w:val="006C2A43"/>
    <w:rsid w:val="006C2CFD"/>
    <w:rsid w:val="006C31CA"/>
    <w:rsid w:val="006C33CB"/>
    <w:rsid w:val="006C36F7"/>
    <w:rsid w:val="006C431F"/>
    <w:rsid w:val="006C4BED"/>
    <w:rsid w:val="006C4ED6"/>
    <w:rsid w:val="006C53D2"/>
    <w:rsid w:val="006C6D8F"/>
    <w:rsid w:val="006C795D"/>
    <w:rsid w:val="006C7D3B"/>
    <w:rsid w:val="006D0603"/>
    <w:rsid w:val="006D0CC4"/>
    <w:rsid w:val="006D1347"/>
    <w:rsid w:val="006D18DE"/>
    <w:rsid w:val="006D191B"/>
    <w:rsid w:val="006D1E60"/>
    <w:rsid w:val="006D32F3"/>
    <w:rsid w:val="006D3D85"/>
    <w:rsid w:val="006D4607"/>
    <w:rsid w:val="006D46D5"/>
    <w:rsid w:val="006D4B99"/>
    <w:rsid w:val="006D51D2"/>
    <w:rsid w:val="006D684B"/>
    <w:rsid w:val="006D74B7"/>
    <w:rsid w:val="006E0AF4"/>
    <w:rsid w:val="006E1303"/>
    <w:rsid w:val="006E198A"/>
    <w:rsid w:val="006E23BD"/>
    <w:rsid w:val="006E2C17"/>
    <w:rsid w:val="006E39C1"/>
    <w:rsid w:val="006E4BD5"/>
    <w:rsid w:val="006E5CA6"/>
    <w:rsid w:val="006E60C3"/>
    <w:rsid w:val="006E6172"/>
    <w:rsid w:val="006E69C6"/>
    <w:rsid w:val="006E6AF8"/>
    <w:rsid w:val="006E6C2C"/>
    <w:rsid w:val="006F0103"/>
    <w:rsid w:val="006F1A11"/>
    <w:rsid w:val="006F2504"/>
    <w:rsid w:val="006F2589"/>
    <w:rsid w:val="006F25E6"/>
    <w:rsid w:val="006F2C42"/>
    <w:rsid w:val="006F31E2"/>
    <w:rsid w:val="006F3246"/>
    <w:rsid w:val="006F33E7"/>
    <w:rsid w:val="006F3D42"/>
    <w:rsid w:val="006F4337"/>
    <w:rsid w:val="006F45F9"/>
    <w:rsid w:val="006F4850"/>
    <w:rsid w:val="006F4B12"/>
    <w:rsid w:val="006F508D"/>
    <w:rsid w:val="006F55A2"/>
    <w:rsid w:val="006F6E5F"/>
    <w:rsid w:val="006F7DD8"/>
    <w:rsid w:val="007006D1"/>
    <w:rsid w:val="0070076C"/>
    <w:rsid w:val="00700E92"/>
    <w:rsid w:val="00701015"/>
    <w:rsid w:val="00701626"/>
    <w:rsid w:val="007017F2"/>
    <w:rsid w:val="00701992"/>
    <w:rsid w:val="00702025"/>
    <w:rsid w:val="0070291B"/>
    <w:rsid w:val="007037AA"/>
    <w:rsid w:val="007037DD"/>
    <w:rsid w:val="0070403B"/>
    <w:rsid w:val="00704490"/>
    <w:rsid w:val="007053F8"/>
    <w:rsid w:val="00705FC1"/>
    <w:rsid w:val="007067C6"/>
    <w:rsid w:val="00706C75"/>
    <w:rsid w:val="00707B6D"/>
    <w:rsid w:val="0071010F"/>
    <w:rsid w:val="00710164"/>
    <w:rsid w:val="007101C9"/>
    <w:rsid w:val="00710CBD"/>
    <w:rsid w:val="00711D45"/>
    <w:rsid w:val="00711EB0"/>
    <w:rsid w:val="00711FD3"/>
    <w:rsid w:val="00712B8B"/>
    <w:rsid w:val="0071317F"/>
    <w:rsid w:val="0071330D"/>
    <w:rsid w:val="0071392C"/>
    <w:rsid w:val="007148F4"/>
    <w:rsid w:val="00714FBA"/>
    <w:rsid w:val="0071543F"/>
    <w:rsid w:val="00715AA7"/>
    <w:rsid w:val="00715D96"/>
    <w:rsid w:val="00715E3B"/>
    <w:rsid w:val="00716B61"/>
    <w:rsid w:val="00716E18"/>
    <w:rsid w:val="00716EFE"/>
    <w:rsid w:val="00716F6A"/>
    <w:rsid w:val="00717563"/>
    <w:rsid w:val="007175EB"/>
    <w:rsid w:val="007206BC"/>
    <w:rsid w:val="00720B14"/>
    <w:rsid w:val="00721B65"/>
    <w:rsid w:val="007227AA"/>
    <w:rsid w:val="00723A30"/>
    <w:rsid w:val="00723D4A"/>
    <w:rsid w:val="007241DC"/>
    <w:rsid w:val="00730AB3"/>
    <w:rsid w:val="0073195A"/>
    <w:rsid w:val="00732425"/>
    <w:rsid w:val="00732462"/>
    <w:rsid w:val="007325E2"/>
    <w:rsid w:val="007339FA"/>
    <w:rsid w:val="00733D1E"/>
    <w:rsid w:val="00733ED9"/>
    <w:rsid w:val="007340EB"/>
    <w:rsid w:val="007346DF"/>
    <w:rsid w:val="00734B27"/>
    <w:rsid w:val="00735659"/>
    <w:rsid w:val="00735B24"/>
    <w:rsid w:val="0073622F"/>
    <w:rsid w:val="007364CA"/>
    <w:rsid w:val="007373B0"/>
    <w:rsid w:val="0073761F"/>
    <w:rsid w:val="00740254"/>
    <w:rsid w:val="00741595"/>
    <w:rsid w:val="00742342"/>
    <w:rsid w:val="00742BE4"/>
    <w:rsid w:val="0074510C"/>
    <w:rsid w:val="00745288"/>
    <w:rsid w:val="0074530F"/>
    <w:rsid w:val="00746B99"/>
    <w:rsid w:val="00746F77"/>
    <w:rsid w:val="00747917"/>
    <w:rsid w:val="00750314"/>
    <w:rsid w:val="00750DA9"/>
    <w:rsid w:val="00750F54"/>
    <w:rsid w:val="00751144"/>
    <w:rsid w:val="0075127A"/>
    <w:rsid w:val="00752503"/>
    <w:rsid w:val="00754876"/>
    <w:rsid w:val="00754D8C"/>
    <w:rsid w:val="00754FD7"/>
    <w:rsid w:val="00757320"/>
    <w:rsid w:val="007576E3"/>
    <w:rsid w:val="00757D9D"/>
    <w:rsid w:val="00762A16"/>
    <w:rsid w:val="00762EFA"/>
    <w:rsid w:val="007640FB"/>
    <w:rsid w:val="00764D95"/>
    <w:rsid w:val="0076501D"/>
    <w:rsid w:val="007650BD"/>
    <w:rsid w:val="00766BC1"/>
    <w:rsid w:val="00767BB0"/>
    <w:rsid w:val="00767F09"/>
    <w:rsid w:val="007714FD"/>
    <w:rsid w:val="00771FF2"/>
    <w:rsid w:val="0077364F"/>
    <w:rsid w:val="00774CFB"/>
    <w:rsid w:val="00774D99"/>
    <w:rsid w:val="00775025"/>
    <w:rsid w:val="007756CD"/>
    <w:rsid w:val="007759AA"/>
    <w:rsid w:val="00776A68"/>
    <w:rsid w:val="00777BE2"/>
    <w:rsid w:val="00780FAB"/>
    <w:rsid w:val="00782469"/>
    <w:rsid w:val="00782A18"/>
    <w:rsid w:val="00785CF0"/>
    <w:rsid w:val="007874EF"/>
    <w:rsid w:val="00787D5F"/>
    <w:rsid w:val="00787E5C"/>
    <w:rsid w:val="00787E97"/>
    <w:rsid w:val="007901A1"/>
    <w:rsid w:val="00790449"/>
    <w:rsid w:val="0079118D"/>
    <w:rsid w:val="007916FB"/>
    <w:rsid w:val="00791F38"/>
    <w:rsid w:val="00792C57"/>
    <w:rsid w:val="00792D08"/>
    <w:rsid w:val="00793022"/>
    <w:rsid w:val="007939F6"/>
    <w:rsid w:val="00793D9C"/>
    <w:rsid w:val="00794585"/>
    <w:rsid w:val="00794CCB"/>
    <w:rsid w:val="007952D3"/>
    <w:rsid w:val="0079535F"/>
    <w:rsid w:val="0079643C"/>
    <w:rsid w:val="00796820"/>
    <w:rsid w:val="0079710F"/>
    <w:rsid w:val="007975F3"/>
    <w:rsid w:val="00797895"/>
    <w:rsid w:val="00797C09"/>
    <w:rsid w:val="007A0886"/>
    <w:rsid w:val="007A0C05"/>
    <w:rsid w:val="007A0FFB"/>
    <w:rsid w:val="007A1349"/>
    <w:rsid w:val="007A18FD"/>
    <w:rsid w:val="007A1A73"/>
    <w:rsid w:val="007A24B2"/>
    <w:rsid w:val="007A2743"/>
    <w:rsid w:val="007A3567"/>
    <w:rsid w:val="007A35B3"/>
    <w:rsid w:val="007A4CB1"/>
    <w:rsid w:val="007A63B3"/>
    <w:rsid w:val="007A6A1D"/>
    <w:rsid w:val="007A783C"/>
    <w:rsid w:val="007B07E4"/>
    <w:rsid w:val="007B098A"/>
    <w:rsid w:val="007B1649"/>
    <w:rsid w:val="007B1698"/>
    <w:rsid w:val="007B19BF"/>
    <w:rsid w:val="007B1A15"/>
    <w:rsid w:val="007B23AC"/>
    <w:rsid w:val="007B2989"/>
    <w:rsid w:val="007B2B5D"/>
    <w:rsid w:val="007B33F2"/>
    <w:rsid w:val="007B4016"/>
    <w:rsid w:val="007B4945"/>
    <w:rsid w:val="007B5ECB"/>
    <w:rsid w:val="007B6D37"/>
    <w:rsid w:val="007B6DA6"/>
    <w:rsid w:val="007B736F"/>
    <w:rsid w:val="007B7B41"/>
    <w:rsid w:val="007C012A"/>
    <w:rsid w:val="007C0378"/>
    <w:rsid w:val="007C0582"/>
    <w:rsid w:val="007C1E15"/>
    <w:rsid w:val="007C23A0"/>
    <w:rsid w:val="007C2DEF"/>
    <w:rsid w:val="007C3331"/>
    <w:rsid w:val="007C378E"/>
    <w:rsid w:val="007C3C04"/>
    <w:rsid w:val="007C3D02"/>
    <w:rsid w:val="007C42E3"/>
    <w:rsid w:val="007C46A8"/>
    <w:rsid w:val="007C49D9"/>
    <w:rsid w:val="007C5C98"/>
    <w:rsid w:val="007C5D12"/>
    <w:rsid w:val="007C6B22"/>
    <w:rsid w:val="007C6E61"/>
    <w:rsid w:val="007C74FD"/>
    <w:rsid w:val="007C79E6"/>
    <w:rsid w:val="007C7ADE"/>
    <w:rsid w:val="007D0359"/>
    <w:rsid w:val="007D0658"/>
    <w:rsid w:val="007D0ACB"/>
    <w:rsid w:val="007D171D"/>
    <w:rsid w:val="007D184F"/>
    <w:rsid w:val="007D2042"/>
    <w:rsid w:val="007D2166"/>
    <w:rsid w:val="007D245F"/>
    <w:rsid w:val="007D285D"/>
    <w:rsid w:val="007D290F"/>
    <w:rsid w:val="007D2A55"/>
    <w:rsid w:val="007D49BD"/>
    <w:rsid w:val="007D55CC"/>
    <w:rsid w:val="007D6380"/>
    <w:rsid w:val="007D6D22"/>
    <w:rsid w:val="007D6D27"/>
    <w:rsid w:val="007D712E"/>
    <w:rsid w:val="007D7FC5"/>
    <w:rsid w:val="007E04DB"/>
    <w:rsid w:val="007E05E4"/>
    <w:rsid w:val="007E0BD9"/>
    <w:rsid w:val="007E1497"/>
    <w:rsid w:val="007E1A1F"/>
    <w:rsid w:val="007E1A2A"/>
    <w:rsid w:val="007E21C3"/>
    <w:rsid w:val="007E2DD4"/>
    <w:rsid w:val="007E32DF"/>
    <w:rsid w:val="007E445C"/>
    <w:rsid w:val="007E454F"/>
    <w:rsid w:val="007E5203"/>
    <w:rsid w:val="007E5445"/>
    <w:rsid w:val="007E6A8C"/>
    <w:rsid w:val="007E788F"/>
    <w:rsid w:val="007E7AAC"/>
    <w:rsid w:val="007E7C8D"/>
    <w:rsid w:val="007F026C"/>
    <w:rsid w:val="007F04F9"/>
    <w:rsid w:val="007F076D"/>
    <w:rsid w:val="007F0F78"/>
    <w:rsid w:val="007F145A"/>
    <w:rsid w:val="007F3AFB"/>
    <w:rsid w:val="007F4528"/>
    <w:rsid w:val="007F582E"/>
    <w:rsid w:val="007F5A3B"/>
    <w:rsid w:val="007F5B3C"/>
    <w:rsid w:val="007F5E17"/>
    <w:rsid w:val="007F64B1"/>
    <w:rsid w:val="007F6994"/>
    <w:rsid w:val="007F6B43"/>
    <w:rsid w:val="007F6E2F"/>
    <w:rsid w:val="007F727A"/>
    <w:rsid w:val="007F77F9"/>
    <w:rsid w:val="007F79B7"/>
    <w:rsid w:val="008000B3"/>
    <w:rsid w:val="00800EE9"/>
    <w:rsid w:val="00801397"/>
    <w:rsid w:val="00802693"/>
    <w:rsid w:val="00803358"/>
    <w:rsid w:val="00803D26"/>
    <w:rsid w:val="0080491E"/>
    <w:rsid w:val="00805242"/>
    <w:rsid w:val="008053A9"/>
    <w:rsid w:val="008055F9"/>
    <w:rsid w:val="008058EF"/>
    <w:rsid w:val="00806525"/>
    <w:rsid w:val="00807E59"/>
    <w:rsid w:val="00807F67"/>
    <w:rsid w:val="008105B7"/>
    <w:rsid w:val="00813398"/>
    <w:rsid w:val="00813637"/>
    <w:rsid w:val="008159E5"/>
    <w:rsid w:val="00817BF8"/>
    <w:rsid w:val="008200F1"/>
    <w:rsid w:val="00820116"/>
    <w:rsid w:val="00820E6A"/>
    <w:rsid w:val="0082202E"/>
    <w:rsid w:val="00824781"/>
    <w:rsid w:val="008247D9"/>
    <w:rsid w:val="00824D9B"/>
    <w:rsid w:val="00825176"/>
    <w:rsid w:val="008257AE"/>
    <w:rsid w:val="008300C7"/>
    <w:rsid w:val="00830878"/>
    <w:rsid w:val="00830A59"/>
    <w:rsid w:val="00830C48"/>
    <w:rsid w:val="00831B35"/>
    <w:rsid w:val="008330E3"/>
    <w:rsid w:val="00833DAE"/>
    <w:rsid w:val="00833E3F"/>
    <w:rsid w:val="00834026"/>
    <w:rsid w:val="00837662"/>
    <w:rsid w:val="008403D3"/>
    <w:rsid w:val="00841464"/>
    <w:rsid w:val="00841B14"/>
    <w:rsid w:val="008421EA"/>
    <w:rsid w:val="00842E2B"/>
    <w:rsid w:val="008436B0"/>
    <w:rsid w:val="00843B8F"/>
    <w:rsid w:val="00843C3B"/>
    <w:rsid w:val="00843E60"/>
    <w:rsid w:val="008450D5"/>
    <w:rsid w:val="00845135"/>
    <w:rsid w:val="00845E20"/>
    <w:rsid w:val="0084743A"/>
    <w:rsid w:val="00847706"/>
    <w:rsid w:val="0085023E"/>
    <w:rsid w:val="008529D0"/>
    <w:rsid w:val="00854A09"/>
    <w:rsid w:val="00854D1C"/>
    <w:rsid w:val="00855B7C"/>
    <w:rsid w:val="00856BFA"/>
    <w:rsid w:val="00861CDC"/>
    <w:rsid w:val="00862147"/>
    <w:rsid w:val="008621D6"/>
    <w:rsid w:val="0086292C"/>
    <w:rsid w:val="00863B55"/>
    <w:rsid w:val="00863ED8"/>
    <w:rsid w:val="008652B2"/>
    <w:rsid w:val="00865391"/>
    <w:rsid w:val="008655FF"/>
    <w:rsid w:val="00866CA1"/>
    <w:rsid w:val="00867416"/>
    <w:rsid w:val="00867500"/>
    <w:rsid w:val="00870076"/>
    <w:rsid w:val="00870B50"/>
    <w:rsid w:val="008714B4"/>
    <w:rsid w:val="00871B4C"/>
    <w:rsid w:val="00871D09"/>
    <w:rsid w:val="00871E99"/>
    <w:rsid w:val="0087319B"/>
    <w:rsid w:val="00873F6C"/>
    <w:rsid w:val="008745E2"/>
    <w:rsid w:val="00874CDD"/>
    <w:rsid w:val="008752B4"/>
    <w:rsid w:val="00876121"/>
    <w:rsid w:val="00876F9E"/>
    <w:rsid w:val="008770C9"/>
    <w:rsid w:val="00877D86"/>
    <w:rsid w:val="00882AF0"/>
    <w:rsid w:val="008837DC"/>
    <w:rsid w:val="00883A5B"/>
    <w:rsid w:val="00884A91"/>
    <w:rsid w:val="00885838"/>
    <w:rsid w:val="00885916"/>
    <w:rsid w:val="00885CFC"/>
    <w:rsid w:val="008865FE"/>
    <w:rsid w:val="00886D03"/>
    <w:rsid w:val="00886FFD"/>
    <w:rsid w:val="00890A16"/>
    <w:rsid w:val="008920C8"/>
    <w:rsid w:val="0089326F"/>
    <w:rsid w:val="008933AE"/>
    <w:rsid w:val="00894B59"/>
    <w:rsid w:val="00896DC9"/>
    <w:rsid w:val="008A0157"/>
    <w:rsid w:val="008A055C"/>
    <w:rsid w:val="008A0D3A"/>
    <w:rsid w:val="008A1A59"/>
    <w:rsid w:val="008A1BD4"/>
    <w:rsid w:val="008A30F4"/>
    <w:rsid w:val="008A3A38"/>
    <w:rsid w:val="008A3D32"/>
    <w:rsid w:val="008A3D6B"/>
    <w:rsid w:val="008A4770"/>
    <w:rsid w:val="008A4B89"/>
    <w:rsid w:val="008A4FA6"/>
    <w:rsid w:val="008A548D"/>
    <w:rsid w:val="008A54A6"/>
    <w:rsid w:val="008A55FB"/>
    <w:rsid w:val="008A5870"/>
    <w:rsid w:val="008A5DD5"/>
    <w:rsid w:val="008A6CE7"/>
    <w:rsid w:val="008B0759"/>
    <w:rsid w:val="008B0CA3"/>
    <w:rsid w:val="008B0EF8"/>
    <w:rsid w:val="008B1985"/>
    <w:rsid w:val="008B3046"/>
    <w:rsid w:val="008B5BF0"/>
    <w:rsid w:val="008B5C88"/>
    <w:rsid w:val="008B5F01"/>
    <w:rsid w:val="008B7DD7"/>
    <w:rsid w:val="008C0317"/>
    <w:rsid w:val="008C1A6F"/>
    <w:rsid w:val="008C1D6E"/>
    <w:rsid w:val="008C1D70"/>
    <w:rsid w:val="008C2965"/>
    <w:rsid w:val="008C29C5"/>
    <w:rsid w:val="008C2F82"/>
    <w:rsid w:val="008C35B5"/>
    <w:rsid w:val="008C38FE"/>
    <w:rsid w:val="008C40F4"/>
    <w:rsid w:val="008C47FB"/>
    <w:rsid w:val="008C4FFC"/>
    <w:rsid w:val="008C570E"/>
    <w:rsid w:val="008C745F"/>
    <w:rsid w:val="008D01B7"/>
    <w:rsid w:val="008D066E"/>
    <w:rsid w:val="008D0B78"/>
    <w:rsid w:val="008D2891"/>
    <w:rsid w:val="008D332A"/>
    <w:rsid w:val="008D3477"/>
    <w:rsid w:val="008D3DBA"/>
    <w:rsid w:val="008D3F2C"/>
    <w:rsid w:val="008D52CD"/>
    <w:rsid w:val="008D64ED"/>
    <w:rsid w:val="008D6547"/>
    <w:rsid w:val="008D7B5D"/>
    <w:rsid w:val="008D7C12"/>
    <w:rsid w:val="008D7F73"/>
    <w:rsid w:val="008E01E8"/>
    <w:rsid w:val="008E02E5"/>
    <w:rsid w:val="008E0DD8"/>
    <w:rsid w:val="008E2CF2"/>
    <w:rsid w:val="008E3679"/>
    <w:rsid w:val="008E368A"/>
    <w:rsid w:val="008E3867"/>
    <w:rsid w:val="008E400F"/>
    <w:rsid w:val="008E406D"/>
    <w:rsid w:val="008E4080"/>
    <w:rsid w:val="008E5F80"/>
    <w:rsid w:val="008E6BA1"/>
    <w:rsid w:val="008E74ED"/>
    <w:rsid w:val="008E7C61"/>
    <w:rsid w:val="008E7D39"/>
    <w:rsid w:val="008F0C5A"/>
    <w:rsid w:val="008F0E4C"/>
    <w:rsid w:val="008F27A1"/>
    <w:rsid w:val="008F2D2C"/>
    <w:rsid w:val="008F3071"/>
    <w:rsid w:val="008F3618"/>
    <w:rsid w:val="008F3B18"/>
    <w:rsid w:val="008F5EC2"/>
    <w:rsid w:val="008F5F2A"/>
    <w:rsid w:val="008F6627"/>
    <w:rsid w:val="008F6748"/>
    <w:rsid w:val="008F7A36"/>
    <w:rsid w:val="00901CAF"/>
    <w:rsid w:val="00901D54"/>
    <w:rsid w:val="00901DA5"/>
    <w:rsid w:val="00901FD2"/>
    <w:rsid w:val="00902FB5"/>
    <w:rsid w:val="00906D7A"/>
    <w:rsid w:val="009070F5"/>
    <w:rsid w:val="0090791B"/>
    <w:rsid w:val="00907C87"/>
    <w:rsid w:val="00910326"/>
    <w:rsid w:val="00910465"/>
    <w:rsid w:val="00910896"/>
    <w:rsid w:val="009108CD"/>
    <w:rsid w:val="009109EF"/>
    <w:rsid w:val="00910EA8"/>
    <w:rsid w:val="009121F0"/>
    <w:rsid w:val="009125B3"/>
    <w:rsid w:val="00913449"/>
    <w:rsid w:val="00914B1A"/>
    <w:rsid w:val="00914CC9"/>
    <w:rsid w:val="009157A4"/>
    <w:rsid w:val="009163ED"/>
    <w:rsid w:val="00916D95"/>
    <w:rsid w:val="00917D9D"/>
    <w:rsid w:val="00920200"/>
    <w:rsid w:val="00920DE0"/>
    <w:rsid w:val="00921670"/>
    <w:rsid w:val="009216DA"/>
    <w:rsid w:val="009225A9"/>
    <w:rsid w:val="00922E93"/>
    <w:rsid w:val="0092400F"/>
    <w:rsid w:val="009241CD"/>
    <w:rsid w:val="009245F9"/>
    <w:rsid w:val="00924EE0"/>
    <w:rsid w:val="009253C1"/>
    <w:rsid w:val="00927677"/>
    <w:rsid w:val="0092795B"/>
    <w:rsid w:val="0093033C"/>
    <w:rsid w:val="00930674"/>
    <w:rsid w:val="00930C01"/>
    <w:rsid w:val="00931BB7"/>
    <w:rsid w:val="009320CF"/>
    <w:rsid w:val="00935379"/>
    <w:rsid w:val="009356C5"/>
    <w:rsid w:val="00936717"/>
    <w:rsid w:val="00936BA8"/>
    <w:rsid w:val="009371A0"/>
    <w:rsid w:val="00937621"/>
    <w:rsid w:val="0094090A"/>
    <w:rsid w:val="00940AE0"/>
    <w:rsid w:val="00941EFC"/>
    <w:rsid w:val="00941FAD"/>
    <w:rsid w:val="00942398"/>
    <w:rsid w:val="009427A8"/>
    <w:rsid w:val="00942A99"/>
    <w:rsid w:val="00943546"/>
    <w:rsid w:val="00943783"/>
    <w:rsid w:val="00944599"/>
    <w:rsid w:val="0094484A"/>
    <w:rsid w:val="009461A8"/>
    <w:rsid w:val="00946501"/>
    <w:rsid w:val="00946B17"/>
    <w:rsid w:val="00947A21"/>
    <w:rsid w:val="00951012"/>
    <w:rsid w:val="009520FE"/>
    <w:rsid w:val="00952791"/>
    <w:rsid w:val="00952935"/>
    <w:rsid w:val="00953065"/>
    <w:rsid w:val="0095322A"/>
    <w:rsid w:val="00953B5A"/>
    <w:rsid w:val="0095500A"/>
    <w:rsid w:val="009553F5"/>
    <w:rsid w:val="00955FC4"/>
    <w:rsid w:val="00956641"/>
    <w:rsid w:val="009600DF"/>
    <w:rsid w:val="0096316E"/>
    <w:rsid w:val="00963CCE"/>
    <w:rsid w:val="00964759"/>
    <w:rsid w:val="00964C60"/>
    <w:rsid w:val="00965B1C"/>
    <w:rsid w:val="00966436"/>
    <w:rsid w:val="00966772"/>
    <w:rsid w:val="009676B9"/>
    <w:rsid w:val="0096770A"/>
    <w:rsid w:val="009679F6"/>
    <w:rsid w:val="00967A82"/>
    <w:rsid w:val="009700AC"/>
    <w:rsid w:val="009702B8"/>
    <w:rsid w:val="00970615"/>
    <w:rsid w:val="00971471"/>
    <w:rsid w:val="00971478"/>
    <w:rsid w:val="009717DE"/>
    <w:rsid w:val="00971848"/>
    <w:rsid w:val="00972F74"/>
    <w:rsid w:val="00973D4F"/>
    <w:rsid w:val="0097483B"/>
    <w:rsid w:val="00976EF8"/>
    <w:rsid w:val="009772B7"/>
    <w:rsid w:val="009818B7"/>
    <w:rsid w:val="00981DAF"/>
    <w:rsid w:val="0098252A"/>
    <w:rsid w:val="00982D80"/>
    <w:rsid w:val="00982FFF"/>
    <w:rsid w:val="00983194"/>
    <w:rsid w:val="009833D2"/>
    <w:rsid w:val="00986896"/>
    <w:rsid w:val="00986D67"/>
    <w:rsid w:val="00987906"/>
    <w:rsid w:val="00987DF2"/>
    <w:rsid w:val="0099023B"/>
    <w:rsid w:val="0099066B"/>
    <w:rsid w:val="009906DC"/>
    <w:rsid w:val="00992087"/>
    <w:rsid w:val="009920A0"/>
    <w:rsid w:val="00992710"/>
    <w:rsid w:val="009937BF"/>
    <w:rsid w:val="00993A22"/>
    <w:rsid w:val="009942C8"/>
    <w:rsid w:val="00995194"/>
    <w:rsid w:val="00995372"/>
    <w:rsid w:val="00997186"/>
    <w:rsid w:val="009A057C"/>
    <w:rsid w:val="009A13A1"/>
    <w:rsid w:val="009A29A1"/>
    <w:rsid w:val="009A2E9B"/>
    <w:rsid w:val="009A33EF"/>
    <w:rsid w:val="009A4894"/>
    <w:rsid w:val="009A4BBD"/>
    <w:rsid w:val="009A4E86"/>
    <w:rsid w:val="009A51C9"/>
    <w:rsid w:val="009A595E"/>
    <w:rsid w:val="009A5DD3"/>
    <w:rsid w:val="009A5E10"/>
    <w:rsid w:val="009A5FBD"/>
    <w:rsid w:val="009B0C14"/>
    <w:rsid w:val="009B0EE2"/>
    <w:rsid w:val="009B1A62"/>
    <w:rsid w:val="009B1F6A"/>
    <w:rsid w:val="009B3B32"/>
    <w:rsid w:val="009B5C96"/>
    <w:rsid w:val="009B5C98"/>
    <w:rsid w:val="009B6DB4"/>
    <w:rsid w:val="009B7E55"/>
    <w:rsid w:val="009C1006"/>
    <w:rsid w:val="009C1153"/>
    <w:rsid w:val="009C1852"/>
    <w:rsid w:val="009C27F7"/>
    <w:rsid w:val="009C34C7"/>
    <w:rsid w:val="009C365F"/>
    <w:rsid w:val="009C3BAA"/>
    <w:rsid w:val="009C4DF9"/>
    <w:rsid w:val="009C5C53"/>
    <w:rsid w:val="009C5F56"/>
    <w:rsid w:val="009D01B0"/>
    <w:rsid w:val="009D0BF6"/>
    <w:rsid w:val="009D0D78"/>
    <w:rsid w:val="009D1B29"/>
    <w:rsid w:val="009D1FFC"/>
    <w:rsid w:val="009D350A"/>
    <w:rsid w:val="009D36A2"/>
    <w:rsid w:val="009D37FA"/>
    <w:rsid w:val="009D4696"/>
    <w:rsid w:val="009D4E49"/>
    <w:rsid w:val="009D53CA"/>
    <w:rsid w:val="009D5B63"/>
    <w:rsid w:val="009D6F27"/>
    <w:rsid w:val="009D789F"/>
    <w:rsid w:val="009D78DF"/>
    <w:rsid w:val="009D7AEE"/>
    <w:rsid w:val="009E16D1"/>
    <w:rsid w:val="009E20B8"/>
    <w:rsid w:val="009E3171"/>
    <w:rsid w:val="009E36FA"/>
    <w:rsid w:val="009E658A"/>
    <w:rsid w:val="009E6BF3"/>
    <w:rsid w:val="009E792F"/>
    <w:rsid w:val="009E793A"/>
    <w:rsid w:val="009E7C72"/>
    <w:rsid w:val="009F008F"/>
    <w:rsid w:val="009F0E98"/>
    <w:rsid w:val="009F2292"/>
    <w:rsid w:val="009F23F0"/>
    <w:rsid w:val="009F29F1"/>
    <w:rsid w:val="009F2DCD"/>
    <w:rsid w:val="009F3211"/>
    <w:rsid w:val="009F3F5E"/>
    <w:rsid w:val="009F4453"/>
    <w:rsid w:val="009F502B"/>
    <w:rsid w:val="009F623B"/>
    <w:rsid w:val="009F6676"/>
    <w:rsid w:val="00A0021E"/>
    <w:rsid w:val="00A00D99"/>
    <w:rsid w:val="00A01333"/>
    <w:rsid w:val="00A014C1"/>
    <w:rsid w:val="00A01FB2"/>
    <w:rsid w:val="00A01FE4"/>
    <w:rsid w:val="00A02504"/>
    <w:rsid w:val="00A02546"/>
    <w:rsid w:val="00A026C5"/>
    <w:rsid w:val="00A03F84"/>
    <w:rsid w:val="00A04192"/>
    <w:rsid w:val="00A041FF"/>
    <w:rsid w:val="00A04AF4"/>
    <w:rsid w:val="00A0501C"/>
    <w:rsid w:val="00A07913"/>
    <w:rsid w:val="00A07CBD"/>
    <w:rsid w:val="00A10829"/>
    <w:rsid w:val="00A11A09"/>
    <w:rsid w:val="00A1281A"/>
    <w:rsid w:val="00A12D61"/>
    <w:rsid w:val="00A12F32"/>
    <w:rsid w:val="00A14871"/>
    <w:rsid w:val="00A14D19"/>
    <w:rsid w:val="00A15273"/>
    <w:rsid w:val="00A15DE1"/>
    <w:rsid w:val="00A16991"/>
    <w:rsid w:val="00A17458"/>
    <w:rsid w:val="00A17D1D"/>
    <w:rsid w:val="00A20574"/>
    <w:rsid w:val="00A208BD"/>
    <w:rsid w:val="00A20966"/>
    <w:rsid w:val="00A2135F"/>
    <w:rsid w:val="00A22BA1"/>
    <w:rsid w:val="00A23FA6"/>
    <w:rsid w:val="00A2579C"/>
    <w:rsid w:val="00A2628A"/>
    <w:rsid w:val="00A26EC4"/>
    <w:rsid w:val="00A27222"/>
    <w:rsid w:val="00A27CA7"/>
    <w:rsid w:val="00A304F3"/>
    <w:rsid w:val="00A30E15"/>
    <w:rsid w:val="00A30E90"/>
    <w:rsid w:val="00A3128F"/>
    <w:rsid w:val="00A31BE9"/>
    <w:rsid w:val="00A3240D"/>
    <w:rsid w:val="00A32AF3"/>
    <w:rsid w:val="00A32C22"/>
    <w:rsid w:val="00A32E51"/>
    <w:rsid w:val="00A33050"/>
    <w:rsid w:val="00A33FC4"/>
    <w:rsid w:val="00A35ABF"/>
    <w:rsid w:val="00A35C98"/>
    <w:rsid w:val="00A366AE"/>
    <w:rsid w:val="00A36A53"/>
    <w:rsid w:val="00A36C71"/>
    <w:rsid w:val="00A37A5F"/>
    <w:rsid w:val="00A40923"/>
    <w:rsid w:val="00A412DA"/>
    <w:rsid w:val="00A41BFD"/>
    <w:rsid w:val="00A421DA"/>
    <w:rsid w:val="00A43258"/>
    <w:rsid w:val="00A43372"/>
    <w:rsid w:val="00A43847"/>
    <w:rsid w:val="00A43A05"/>
    <w:rsid w:val="00A43EC0"/>
    <w:rsid w:val="00A44DF8"/>
    <w:rsid w:val="00A450D5"/>
    <w:rsid w:val="00A471DE"/>
    <w:rsid w:val="00A50304"/>
    <w:rsid w:val="00A50ABD"/>
    <w:rsid w:val="00A514C0"/>
    <w:rsid w:val="00A5202B"/>
    <w:rsid w:val="00A53245"/>
    <w:rsid w:val="00A544CB"/>
    <w:rsid w:val="00A55B7B"/>
    <w:rsid w:val="00A57480"/>
    <w:rsid w:val="00A5794C"/>
    <w:rsid w:val="00A62B15"/>
    <w:rsid w:val="00A63111"/>
    <w:rsid w:val="00A6349A"/>
    <w:rsid w:val="00A63508"/>
    <w:rsid w:val="00A63A91"/>
    <w:rsid w:val="00A640B6"/>
    <w:rsid w:val="00A64288"/>
    <w:rsid w:val="00A64E48"/>
    <w:rsid w:val="00A656EC"/>
    <w:rsid w:val="00A659CC"/>
    <w:rsid w:val="00A65B48"/>
    <w:rsid w:val="00A6644F"/>
    <w:rsid w:val="00A67D16"/>
    <w:rsid w:val="00A67DC4"/>
    <w:rsid w:val="00A70266"/>
    <w:rsid w:val="00A70570"/>
    <w:rsid w:val="00A70AF3"/>
    <w:rsid w:val="00A7107E"/>
    <w:rsid w:val="00A719E5"/>
    <w:rsid w:val="00A71B56"/>
    <w:rsid w:val="00A7238F"/>
    <w:rsid w:val="00A7256E"/>
    <w:rsid w:val="00A75546"/>
    <w:rsid w:val="00A7557D"/>
    <w:rsid w:val="00A75BCB"/>
    <w:rsid w:val="00A75F9D"/>
    <w:rsid w:val="00A761E4"/>
    <w:rsid w:val="00A76EB4"/>
    <w:rsid w:val="00A77A4D"/>
    <w:rsid w:val="00A8042C"/>
    <w:rsid w:val="00A804C7"/>
    <w:rsid w:val="00A80872"/>
    <w:rsid w:val="00A80EB6"/>
    <w:rsid w:val="00A814E6"/>
    <w:rsid w:val="00A81CD5"/>
    <w:rsid w:val="00A81EDD"/>
    <w:rsid w:val="00A82238"/>
    <w:rsid w:val="00A82DA8"/>
    <w:rsid w:val="00A83272"/>
    <w:rsid w:val="00A83858"/>
    <w:rsid w:val="00A857E4"/>
    <w:rsid w:val="00A85C7D"/>
    <w:rsid w:val="00A87902"/>
    <w:rsid w:val="00A87D25"/>
    <w:rsid w:val="00A90359"/>
    <w:rsid w:val="00A91D87"/>
    <w:rsid w:val="00A91DD4"/>
    <w:rsid w:val="00A91F48"/>
    <w:rsid w:val="00A92A32"/>
    <w:rsid w:val="00A93497"/>
    <w:rsid w:val="00A939BC"/>
    <w:rsid w:val="00AA12A1"/>
    <w:rsid w:val="00AA1B60"/>
    <w:rsid w:val="00AA370B"/>
    <w:rsid w:val="00AA4061"/>
    <w:rsid w:val="00AA4619"/>
    <w:rsid w:val="00AA5915"/>
    <w:rsid w:val="00AA6175"/>
    <w:rsid w:val="00AA6330"/>
    <w:rsid w:val="00AA64FB"/>
    <w:rsid w:val="00AA6591"/>
    <w:rsid w:val="00AA6940"/>
    <w:rsid w:val="00AA7D0A"/>
    <w:rsid w:val="00AA7D10"/>
    <w:rsid w:val="00AA7DEB"/>
    <w:rsid w:val="00AB04E1"/>
    <w:rsid w:val="00AB0D1E"/>
    <w:rsid w:val="00AB0FE3"/>
    <w:rsid w:val="00AB10FA"/>
    <w:rsid w:val="00AB1342"/>
    <w:rsid w:val="00AB1881"/>
    <w:rsid w:val="00AB2110"/>
    <w:rsid w:val="00AB21AC"/>
    <w:rsid w:val="00AB31C8"/>
    <w:rsid w:val="00AB3355"/>
    <w:rsid w:val="00AB3AB7"/>
    <w:rsid w:val="00AB44CD"/>
    <w:rsid w:val="00AB462B"/>
    <w:rsid w:val="00AB48FC"/>
    <w:rsid w:val="00AB598C"/>
    <w:rsid w:val="00AC0310"/>
    <w:rsid w:val="00AC0D1A"/>
    <w:rsid w:val="00AC2749"/>
    <w:rsid w:val="00AC354A"/>
    <w:rsid w:val="00AC6840"/>
    <w:rsid w:val="00AC77AB"/>
    <w:rsid w:val="00AD0C0C"/>
    <w:rsid w:val="00AD0D4E"/>
    <w:rsid w:val="00AD160A"/>
    <w:rsid w:val="00AD1EDC"/>
    <w:rsid w:val="00AD205F"/>
    <w:rsid w:val="00AD236F"/>
    <w:rsid w:val="00AD3711"/>
    <w:rsid w:val="00AD4C82"/>
    <w:rsid w:val="00AD6ABE"/>
    <w:rsid w:val="00AD6CEE"/>
    <w:rsid w:val="00AD716A"/>
    <w:rsid w:val="00AE06A4"/>
    <w:rsid w:val="00AE08F8"/>
    <w:rsid w:val="00AE0E90"/>
    <w:rsid w:val="00AE15DB"/>
    <w:rsid w:val="00AE2EEC"/>
    <w:rsid w:val="00AE3118"/>
    <w:rsid w:val="00AE3BDB"/>
    <w:rsid w:val="00AE43B4"/>
    <w:rsid w:val="00AE5649"/>
    <w:rsid w:val="00AE59FB"/>
    <w:rsid w:val="00AE6932"/>
    <w:rsid w:val="00AE6D2A"/>
    <w:rsid w:val="00AE71BC"/>
    <w:rsid w:val="00AE7B86"/>
    <w:rsid w:val="00AE7BD6"/>
    <w:rsid w:val="00AE7EC4"/>
    <w:rsid w:val="00AF014A"/>
    <w:rsid w:val="00AF1F02"/>
    <w:rsid w:val="00AF264D"/>
    <w:rsid w:val="00AF2E84"/>
    <w:rsid w:val="00AF31FC"/>
    <w:rsid w:val="00AF347B"/>
    <w:rsid w:val="00AF41B1"/>
    <w:rsid w:val="00AF446B"/>
    <w:rsid w:val="00AF5D5C"/>
    <w:rsid w:val="00AF5D8B"/>
    <w:rsid w:val="00AF5EF6"/>
    <w:rsid w:val="00AF6D53"/>
    <w:rsid w:val="00AF722A"/>
    <w:rsid w:val="00AF7AB0"/>
    <w:rsid w:val="00AF7BD1"/>
    <w:rsid w:val="00AF7C45"/>
    <w:rsid w:val="00AF7EF2"/>
    <w:rsid w:val="00B007F7"/>
    <w:rsid w:val="00B00C0C"/>
    <w:rsid w:val="00B014EF"/>
    <w:rsid w:val="00B02301"/>
    <w:rsid w:val="00B03A46"/>
    <w:rsid w:val="00B04ACE"/>
    <w:rsid w:val="00B06C35"/>
    <w:rsid w:val="00B0715E"/>
    <w:rsid w:val="00B11FF4"/>
    <w:rsid w:val="00B12CFA"/>
    <w:rsid w:val="00B13231"/>
    <w:rsid w:val="00B13EA8"/>
    <w:rsid w:val="00B13FB7"/>
    <w:rsid w:val="00B141BA"/>
    <w:rsid w:val="00B144A7"/>
    <w:rsid w:val="00B1454B"/>
    <w:rsid w:val="00B153C6"/>
    <w:rsid w:val="00B1578F"/>
    <w:rsid w:val="00B16098"/>
    <w:rsid w:val="00B166FC"/>
    <w:rsid w:val="00B1752F"/>
    <w:rsid w:val="00B17710"/>
    <w:rsid w:val="00B21C72"/>
    <w:rsid w:val="00B23379"/>
    <w:rsid w:val="00B2519C"/>
    <w:rsid w:val="00B265BC"/>
    <w:rsid w:val="00B267A3"/>
    <w:rsid w:val="00B26D2F"/>
    <w:rsid w:val="00B2730F"/>
    <w:rsid w:val="00B2752D"/>
    <w:rsid w:val="00B27C42"/>
    <w:rsid w:val="00B30D4B"/>
    <w:rsid w:val="00B312CE"/>
    <w:rsid w:val="00B314C6"/>
    <w:rsid w:val="00B32589"/>
    <w:rsid w:val="00B32703"/>
    <w:rsid w:val="00B32763"/>
    <w:rsid w:val="00B33706"/>
    <w:rsid w:val="00B33DB2"/>
    <w:rsid w:val="00B341F1"/>
    <w:rsid w:val="00B34F90"/>
    <w:rsid w:val="00B3529D"/>
    <w:rsid w:val="00B35728"/>
    <w:rsid w:val="00B3594E"/>
    <w:rsid w:val="00B35BBA"/>
    <w:rsid w:val="00B37EBA"/>
    <w:rsid w:val="00B40131"/>
    <w:rsid w:val="00B40FF8"/>
    <w:rsid w:val="00B414B0"/>
    <w:rsid w:val="00B41A08"/>
    <w:rsid w:val="00B42F67"/>
    <w:rsid w:val="00B4372D"/>
    <w:rsid w:val="00B440EB"/>
    <w:rsid w:val="00B44567"/>
    <w:rsid w:val="00B44F10"/>
    <w:rsid w:val="00B4503F"/>
    <w:rsid w:val="00B45BD6"/>
    <w:rsid w:val="00B45C81"/>
    <w:rsid w:val="00B46875"/>
    <w:rsid w:val="00B502CD"/>
    <w:rsid w:val="00B50A47"/>
    <w:rsid w:val="00B50B2D"/>
    <w:rsid w:val="00B50F57"/>
    <w:rsid w:val="00B51AAF"/>
    <w:rsid w:val="00B51ACC"/>
    <w:rsid w:val="00B51FC2"/>
    <w:rsid w:val="00B52FDD"/>
    <w:rsid w:val="00B53344"/>
    <w:rsid w:val="00B53A25"/>
    <w:rsid w:val="00B5437F"/>
    <w:rsid w:val="00B54C41"/>
    <w:rsid w:val="00B55031"/>
    <w:rsid w:val="00B5526D"/>
    <w:rsid w:val="00B564FE"/>
    <w:rsid w:val="00B56B8D"/>
    <w:rsid w:val="00B60156"/>
    <w:rsid w:val="00B6039B"/>
    <w:rsid w:val="00B60E59"/>
    <w:rsid w:val="00B627A6"/>
    <w:rsid w:val="00B635BB"/>
    <w:rsid w:val="00B63A58"/>
    <w:rsid w:val="00B642B6"/>
    <w:rsid w:val="00B64636"/>
    <w:rsid w:val="00B64A0E"/>
    <w:rsid w:val="00B64D46"/>
    <w:rsid w:val="00B65000"/>
    <w:rsid w:val="00B65B18"/>
    <w:rsid w:val="00B6604D"/>
    <w:rsid w:val="00B662BA"/>
    <w:rsid w:val="00B663BB"/>
    <w:rsid w:val="00B667BA"/>
    <w:rsid w:val="00B66B48"/>
    <w:rsid w:val="00B6736B"/>
    <w:rsid w:val="00B67865"/>
    <w:rsid w:val="00B67F01"/>
    <w:rsid w:val="00B67FC4"/>
    <w:rsid w:val="00B7042E"/>
    <w:rsid w:val="00B70EF7"/>
    <w:rsid w:val="00B71B0E"/>
    <w:rsid w:val="00B73072"/>
    <w:rsid w:val="00B73FEF"/>
    <w:rsid w:val="00B745D0"/>
    <w:rsid w:val="00B74EBD"/>
    <w:rsid w:val="00B750D0"/>
    <w:rsid w:val="00B75420"/>
    <w:rsid w:val="00B75DE1"/>
    <w:rsid w:val="00B76F60"/>
    <w:rsid w:val="00B7704D"/>
    <w:rsid w:val="00B771FC"/>
    <w:rsid w:val="00B779A9"/>
    <w:rsid w:val="00B77BD1"/>
    <w:rsid w:val="00B804D2"/>
    <w:rsid w:val="00B81CE5"/>
    <w:rsid w:val="00B82EAA"/>
    <w:rsid w:val="00B830A9"/>
    <w:rsid w:val="00B83109"/>
    <w:rsid w:val="00B838DF"/>
    <w:rsid w:val="00B83DA2"/>
    <w:rsid w:val="00B8400D"/>
    <w:rsid w:val="00B84E8C"/>
    <w:rsid w:val="00B855E3"/>
    <w:rsid w:val="00B85BAE"/>
    <w:rsid w:val="00B86BF9"/>
    <w:rsid w:val="00B872F5"/>
    <w:rsid w:val="00B87AC5"/>
    <w:rsid w:val="00B92C8C"/>
    <w:rsid w:val="00B92E05"/>
    <w:rsid w:val="00B93A55"/>
    <w:rsid w:val="00B94860"/>
    <w:rsid w:val="00B95E9D"/>
    <w:rsid w:val="00B963FF"/>
    <w:rsid w:val="00B9771D"/>
    <w:rsid w:val="00BA0A0A"/>
    <w:rsid w:val="00BA0DDE"/>
    <w:rsid w:val="00BA1D51"/>
    <w:rsid w:val="00BA28CE"/>
    <w:rsid w:val="00BA3626"/>
    <w:rsid w:val="00BA39B5"/>
    <w:rsid w:val="00BA3AA3"/>
    <w:rsid w:val="00BA4CD6"/>
    <w:rsid w:val="00BA5318"/>
    <w:rsid w:val="00BA56DA"/>
    <w:rsid w:val="00BA5A9A"/>
    <w:rsid w:val="00BA5DCA"/>
    <w:rsid w:val="00BA5F4A"/>
    <w:rsid w:val="00BA61EE"/>
    <w:rsid w:val="00BA647C"/>
    <w:rsid w:val="00BA65E5"/>
    <w:rsid w:val="00BA7261"/>
    <w:rsid w:val="00BA74BC"/>
    <w:rsid w:val="00BA761C"/>
    <w:rsid w:val="00BB0776"/>
    <w:rsid w:val="00BB0789"/>
    <w:rsid w:val="00BB1FDA"/>
    <w:rsid w:val="00BB1FFD"/>
    <w:rsid w:val="00BB2133"/>
    <w:rsid w:val="00BB327E"/>
    <w:rsid w:val="00BB35C2"/>
    <w:rsid w:val="00BB3C59"/>
    <w:rsid w:val="00BB40E2"/>
    <w:rsid w:val="00BB43F1"/>
    <w:rsid w:val="00BB4744"/>
    <w:rsid w:val="00BB5690"/>
    <w:rsid w:val="00BB67EF"/>
    <w:rsid w:val="00BB7514"/>
    <w:rsid w:val="00BB7788"/>
    <w:rsid w:val="00BC0439"/>
    <w:rsid w:val="00BC1744"/>
    <w:rsid w:val="00BC2503"/>
    <w:rsid w:val="00BC30F1"/>
    <w:rsid w:val="00BC3419"/>
    <w:rsid w:val="00BC4AED"/>
    <w:rsid w:val="00BC4FDE"/>
    <w:rsid w:val="00BC56C2"/>
    <w:rsid w:val="00BC590A"/>
    <w:rsid w:val="00BC60BD"/>
    <w:rsid w:val="00BC629A"/>
    <w:rsid w:val="00BC63F3"/>
    <w:rsid w:val="00BD0348"/>
    <w:rsid w:val="00BD04AC"/>
    <w:rsid w:val="00BD12AB"/>
    <w:rsid w:val="00BD1DDA"/>
    <w:rsid w:val="00BD22E1"/>
    <w:rsid w:val="00BD22ED"/>
    <w:rsid w:val="00BD259D"/>
    <w:rsid w:val="00BD2C5D"/>
    <w:rsid w:val="00BD45B8"/>
    <w:rsid w:val="00BD52FD"/>
    <w:rsid w:val="00BD6523"/>
    <w:rsid w:val="00BE0117"/>
    <w:rsid w:val="00BE0D8A"/>
    <w:rsid w:val="00BE12A2"/>
    <w:rsid w:val="00BE20C0"/>
    <w:rsid w:val="00BE23B8"/>
    <w:rsid w:val="00BE23F2"/>
    <w:rsid w:val="00BE2F23"/>
    <w:rsid w:val="00BE4B85"/>
    <w:rsid w:val="00BE5748"/>
    <w:rsid w:val="00BE581E"/>
    <w:rsid w:val="00BE599D"/>
    <w:rsid w:val="00BE5D1D"/>
    <w:rsid w:val="00BE63A5"/>
    <w:rsid w:val="00BE63E1"/>
    <w:rsid w:val="00BE6DF4"/>
    <w:rsid w:val="00BE6F97"/>
    <w:rsid w:val="00BE7291"/>
    <w:rsid w:val="00BE7484"/>
    <w:rsid w:val="00BF1928"/>
    <w:rsid w:val="00BF2CDA"/>
    <w:rsid w:val="00BF41A7"/>
    <w:rsid w:val="00BF5546"/>
    <w:rsid w:val="00BF6698"/>
    <w:rsid w:val="00BF724E"/>
    <w:rsid w:val="00BF7B56"/>
    <w:rsid w:val="00BF7FA0"/>
    <w:rsid w:val="00C01F91"/>
    <w:rsid w:val="00C020E6"/>
    <w:rsid w:val="00C02136"/>
    <w:rsid w:val="00C02DBF"/>
    <w:rsid w:val="00C03332"/>
    <w:rsid w:val="00C03381"/>
    <w:rsid w:val="00C03E55"/>
    <w:rsid w:val="00C055E2"/>
    <w:rsid w:val="00C05967"/>
    <w:rsid w:val="00C06503"/>
    <w:rsid w:val="00C0724F"/>
    <w:rsid w:val="00C108D6"/>
    <w:rsid w:val="00C10B3A"/>
    <w:rsid w:val="00C1173A"/>
    <w:rsid w:val="00C11AF6"/>
    <w:rsid w:val="00C126C1"/>
    <w:rsid w:val="00C12A2C"/>
    <w:rsid w:val="00C13341"/>
    <w:rsid w:val="00C143E8"/>
    <w:rsid w:val="00C14A32"/>
    <w:rsid w:val="00C14B77"/>
    <w:rsid w:val="00C14D4E"/>
    <w:rsid w:val="00C15B24"/>
    <w:rsid w:val="00C15D7F"/>
    <w:rsid w:val="00C17668"/>
    <w:rsid w:val="00C176E4"/>
    <w:rsid w:val="00C1777C"/>
    <w:rsid w:val="00C17B7C"/>
    <w:rsid w:val="00C2051C"/>
    <w:rsid w:val="00C20E28"/>
    <w:rsid w:val="00C214B9"/>
    <w:rsid w:val="00C215C2"/>
    <w:rsid w:val="00C216D3"/>
    <w:rsid w:val="00C21BD3"/>
    <w:rsid w:val="00C2218A"/>
    <w:rsid w:val="00C221A1"/>
    <w:rsid w:val="00C230B3"/>
    <w:rsid w:val="00C2322A"/>
    <w:rsid w:val="00C24380"/>
    <w:rsid w:val="00C24CAD"/>
    <w:rsid w:val="00C24D82"/>
    <w:rsid w:val="00C2567B"/>
    <w:rsid w:val="00C26BC2"/>
    <w:rsid w:val="00C30380"/>
    <w:rsid w:val="00C306A7"/>
    <w:rsid w:val="00C30DB7"/>
    <w:rsid w:val="00C3131C"/>
    <w:rsid w:val="00C321EA"/>
    <w:rsid w:val="00C3261C"/>
    <w:rsid w:val="00C328FE"/>
    <w:rsid w:val="00C329E3"/>
    <w:rsid w:val="00C32E22"/>
    <w:rsid w:val="00C32E44"/>
    <w:rsid w:val="00C33124"/>
    <w:rsid w:val="00C33415"/>
    <w:rsid w:val="00C33891"/>
    <w:rsid w:val="00C34B2A"/>
    <w:rsid w:val="00C352E9"/>
    <w:rsid w:val="00C35A13"/>
    <w:rsid w:val="00C3623C"/>
    <w:rsid w:val="00C36C44"/>
    <w:rsid w:val="00C3708D"/>
    <w:rsid w:val="00C405F5"/>
    <w:rsid w:val="00C409B6"/>
    <w:rsid w:val="00C40C70"/>
    <w:rsid w:val="00C40ED0"/>
    <w:rsid w:val="00C41BF6"/>
    <w:rsid w:val="00C41D76"/>
    <w:rsid w:val="00C42695"/>
    <w:rsid w:val="00C4332E"/>
    <w:rsid w:val="00C4348F"/>
    <w:rsid w:val="00C43EC8"/>
    <w:rsid w:val="00C441FC"/>
    <w:rsid w:val="00C44BAD"/>
    <w:rsid w:val="00C452AC"/>
    <w:rsid w:val="00C4594E"/>
    <w:rsid w:val="00C46130"/>
    <w:rsid w:val="00C46185"/>
    <w:rsid w:val="00C46551"/>
    <w:rsid w:val="00C46943"/>
    <w:rsid w:val="00C46ADE"/>
    <w:rsid w:val="00C47AA8"/>
    <w:rsid w:val="00C502E3"/>
    <w:rsid w:val="00C50A55"/>
    <w:rsid w:val="00C50F26"/>
    <w:rsid w:val="00C50F8B"/>
    <w:rsid w:val="00C50FB8"/>
    <w:rsid w:val="00C52E89"/>
    <w:rsid w:val="00C547FA"/>
    <w:rsid w:val="00C54851"/>
    <w:rsid w:val="00C55C84"/>
    <w:rsid w:val="00C55FC7"/>
    <w:rsid w:val="00C567E3"/>
    <w:rsid w:val="00C56835"/>
    <w:rsid w:val="00C5685E"/>
    <w:rsid w:val="00C56C15"/>
    <w:rsid w:val="00C575BC"/>
    <w:rsid w:val="00C57AF2"/>
    <w:rsid w:val="00C6070E"/>
    <w:rsid w:val="00C6121C"/>
    <w:rsid w:val="00C612BA"/>
    <w:rsid w:val="00C6154B"/>
    <w:rsid w:val="00C6210F"/>
    <w:rsid w:val="00C63B0D"/>
    <w:rsid w:val="00C6427F"/>
    <w:rsid w:val="00C65016"/>
    <w:rsid w:val="00C67977"/>
    <w:rsid w:val="00C67F80"/>
    <w:rsid w:val="00C7032B"/>
    <w:rsid w:val="00C70FAF"/>
    <w:rsid w:val="00C7215B"/>
    <w:rsid w:val="00C72195"/>
    <w:rsid w:val="00C737A4"/>
    <w:rsid w:val="00C73929"/>
    <w:rsid w:val="00C73FDE"/>
    <w:rsid w:val="00C76162"/>
    <w:rsid w:val="00C76B7F"/>
    <w:rsid w:val="00C77347"/>
    <w:rsid w:val="00C77BF3"/>
    <w:rsid w:val="00C77D02"/>
    <w:rsid w:val="00C80076"/>
    <w:rsid w:val="00C80481"/>
    <w:rsid w:val="00C80AA2"/>
    <w:rsid w:val="00C815E0"/>
    <w:rsid w:val="00C81E8A"/>
    <w:rsid w:val="00C82160"/>
    <w:rsid w:val="00C82911"/>
    <w:rsid w:val="00C82D38"/>
    <w:rsid w:val="00C8321D"/>
    <w:rsid w:val="00C838FC"/>
    <w:rsid w:val="00C841F7"/>
    <w:rsid w:val="00C8505B"/>
    <w:rsid w:val="00C85260"/>
    <w:rsid w:val="00C85B66"/>
    <w:rsid w:val="00C861D2"/>
    <w:rsid w:val="00C90327"/>
    <w:rsid w:val="00C91C31"/>
    <w:rsid w:val="00C92281"/>
    <w:rsid w:val="00C92CDA"/>
    <w:rsid w:val="00C93862"/>
    <w:rsid w:val="00C93EFD"/>
    <w:rsid w:val="00C941A1"/>
    <w:rsid w:val="00C943E8"/>
    <w:rsid w:val="00C9472B"/>
    <w:rsid w:val="00C95A4E"/>
    <w:rsid w:val="00C95C1B"/>
    <w:rsid w:val="00C96597"/>
    <w:rsid w:val="00C9676B"/>
    <w:rsid w:val="00C969F3"/>
    <w:rsid w:val="00C975EB"/>
    <w:rsid w:val="00C978D4"/>
    <w:rsid w:val="00C9797F"/>
    <w:rsid w:val="00C97BAD"/>
    <w:rsid w:val="00C97F79"/>
    <w:rsid w:val="00CA0334"/>
    <w:rsid w:val="00CA1AA0"/>
    <w:rsid w:val="00CA1C48"/>
    <w:rsid w:val="00CA1EB2"/>
    <w:rsid w:val="00CA2D68"/>
    <w:rsid w:val="00CA3042"/>
    <w:rsid w:val="00CA3689"/>
    <w:rsid w:val="00CA4111"/>
    <w:rsid w:val="00CA47E7"/>
    <w:rsid w:val="00CA4EFB"/>
    <w:rsid w:val="00CA5B77"/>
    <w:rsid w:val="00CA5EB1"/>
    <w:rsid w:val="00CA7253"/>
    <w:rsid w:val="00CA7AA5"/>
    <w:rsid w:val="00CB089C"/>
    <w:rsid w:val="00CB09CD"/>
    <w:rsid w:val="00CB19D6"/>
    <w:rsid w:val="00CB32FC"/>
    <w:rsid w:val="00CB38B2"/>
    <w:rsid w:val="00CB403B"/>
    <w:rsid w:val="00CB5CDF"/>
    <w:rsid w:val="00CB5E41"/>
    <w:rsid w:val="00CB5EB5"/>
    <w:rsid w:val="00CB61C0"/>
    <w:rsid w:val="00CB6BAB"/>
    <w:rsid w:val="00CB6DA1"/>
    <w:rsid w:val="00CB79A3"/>
    <w:rsid w:val="00CB7A39"/>
    <w:rsid w:val="00CC1311"/>
    <w:rsid w:val="00CC1FC2"/>
    <w:rsid w:val="00CC24BF"/>
    <w:rsid w:val="00CC27CE"/>
    <w:rsid w:val="00CC2AB4"/>
    <w:rsid w:val="00CC3ACE"/>
    <w:rsid w:val="00CC3C5D"/>
    <w:rsid w:val="00CC4EF4"/>
    <w:rsid w:val="00CC56AF"/>
    <w:rsid w:val="00CC5A7E"/>
    <w:rsid w:val="00CC5D9B"/>
    <w:rsid w:val="00CC60E7"/>
    <w:rsid w:val="00CC63BF"/>
    <w:rsid w:val="00CC6998"/>
    <w:rsid w:val="00CC7753"/>
    <w:rsid w:val="00CC7CA2"/>
    <w:rsid w:val="00CD0735"/>
    <w:rsid w:val="00CD11C3"/>
    <w:rsid w:val="00CD22F8"/>
    <w:rsid w:val="00CD2B28"/>
    <w:rsid w:val="00CD301C"/>
    <w:rsid w:val="00CD3046"/>
    <w:rsid w:val="00CD3991"/>
    <w:rsid w:val="00CD3C16"/>
    <w:rsid w:val="00CD3EB9"/>
    <w:rsid w:val="00CD41EB"/>
    <w:rsid w:val="00CD43EF"/>
    <w:rsid w:val="00CD561E"/>
    <w:rsid w:val="00CD7171"/>
    <w:rsid w:val="00CD73B7"/>
    <w:rsid w:val="00CD7A3D"/>
    <w:rsid w:val="00CE12D5"/>
    <w:rsid w:val="00CE1726"/>
    <w:rsid w:val="00CE20A8"/>
    <w:rsid w:val="00CE233A"/>
    <w:rsid w:val="00CE4808"/>
    <w:rsid w:val="00CE5EB5"/>
    <w:rsid w:val="00CE6FA0"/>
    <w:rsid w:val="00CE70A6"/>
    <w:rsid w:val="00CE74F3"/>
    <w:rsid w:val="00CE7EB9"/>
    <w:rsid w:val="00CF06D0"/>
    <w:rsid w:val="00CF0A2B"/>
    <w:rsid w:val="00CF0C70"/>
    <w:rsid w:val="00CF0F13"/>
    <w:rsid w:val="00CF46D1"/>
    <w:rsid w:val="00CF5DAE"/>
    <w:rsid w:val="00CF5F83"/>
    <w:rsid w:val="00D00047"/>
    <w:rsid w:val="00D00794"/>
    <w:rsid w:val="00D01044"/>
    <w:rsid w:val="00D05177"/>
    <w:rsid w:val="00D054BD"/>
    <w:rsid w:val="00D05D82"/>
    <w:rsid w:val="00D07040"/>
    <w:rsid w:val="00D10199"/>
    <w:rsid w:val="00D10555"/>
    <w:rsid w:val="00D10EA6"/>
    <w:rsid w:val="00D113C7"/>
    <w:rsid w:val="00D14BEF"/>
    <w:rsid w:val="00D16392"/>
    <w:rsid w:val="00D16602"/>
    <w:rsid w:val="00D16903"/>
    <w:rsid w:val="00D16CEE"/>
    <w:rsid w:val="00D174A5"/>
    <w:rsid w:val="00D17E79"/>
    <w:rsid w:val="00D20900"/>
    <w:rsid w:val="00D20DF9"/>
    <w:rsid w:val="00D21492"/>
    <w:rsid w:val="00D215EE"/>
    <w:rsid w:val="00D2189E"/>
    <w:rsid w:val="00D222D8"/>
    <w:rsid w:val="00D22C7B"/>
    <w:rsid w:val="00D23189"/>
    <w:rsid w:val="00D23277"/>
    <w:rsid w:val="00D2393C"/>
    <w:rsid w:val="00D23EDE"/>
    <w:rsid w:val="00D244DB"/>
    <w:rsid w:val="00D24F71"/>
    <w:rsid w:val="00D251A9"/>
    <w:rsid w:val="00D267DA"/>
    <w:rsid w:val="00D27C4C"/>
    <w:rsid w:val="00D304D1"/>
    <w:rsid w:val="00D30B23"/>
    <w:rsid w:val="00D30FB9"/>
    <w:rsid w:val="00D31B08"/>
    <w:rsid w:val="00D31C65"/>
    <w:rsid w:val="00D32164"/>
    <w:rsid w:val="00D33321"/>
    <w:rsid w:val="00D34DAB"/>
    <w:rsid w:val="00D35259"/>
    <w:rsid w:val="00D36966"/>
    <w:rsid w:val="00D36DD7"/>
    <w:rsid w:val="00D37330"/>
    <w:rsid w:val="00D41409"/>
    <w:rsid w:val="00D41946"/>
    <w:rsid w:val="00D41D06"/>
    <w:rsid w:val="00D43C47"/>
    <w:rsid w:val="00D4502B"/>
    <w:rsid w:val="00D457D8"/>
    <w:rsid w:val="00D45BA4"/>
    <w:rsid w:val="00D4611D"/>
    <w:rsid w:val="00D46825"/>
    <w:rsid w:val="00D46B0E"/>
    <w:rsid w:val="00D4737D"/>
    <w:rsid w:val="00D47406"/>
    <w:rsid w:val="00D47851"/>
    <w:rsid w:val="00D47D2A"/>
    <w:rsid w:val="00D5041E"/>
    <w:rsid w:val="00D50A88"/>
    <w:rsid w:val="00D50D04"/>
    <w:rsid w:val="00D510D6"/>
    <w:rsid w:val="00D532A2"/>
    <w:rsid w:val="00D5393D"/>
    <w:rsid w:val="00D53E2C"/>
    <w:rsid w:val="00D53FFB"/>
    <w:rsid w:val="00D5401F"/>
    <w:rsid w:val="00D54056"/>
    <w:rsid w:val="00D54410"/>
    <w:rsid w:val="00D54F47"/>
    <w:rsid w:val="00D54F73"/>
    <w:rsid w:val="00D556DA"/>
    <w:rsid w:val="00D57E89"/>
    <w:rsid w:val="00D61635"/>
    <w:rsid w:val="00D63942"/>
    <w:rsid w:val="00D6405E"/>
    <w:rsid w:val="00D6434A"/>
    <w:rsid w:val="00D651D5"/>
    <w:rsid w:val="00D6531F"/>
    <w:rsid w:val="00D65468"/>
    <w:rsid w:val="00D65986"/>
    <w:rsid w:val="00D66588"/>
    <w:rsid w:val="00D66AE1"/>
    <w:rsid w:val="00D66DFF"/>
    <w:rsid w:val="00D66F30"/>
    <w:rsid w:val="00D7285E"/>
    <w:rsid w:val="00D73F27"/>
    <w:rsid w:val="00D745F2"/>
    <w:rsid w:val="00D756CD"/>
    <w:rsid w:val="00D758CB"/>
    <w:rsid w:val="00D75C20"/>
    <w:rsid w:val="00D760A3"/>
    <w:rsid w:val="00D76FDA"/>
    <w:rsid w:val="00D77210"/>
    <w:rsid w:val="00D77555"/>
    <w:rsid w:val="00D80CBF"/>
    <w:rsid w:val="00D80D44"/>
    <w:rsid w:val="00D8109F"/>
    <w:rsid w:val="00D81B1A"/>
    <w:rsid w:val="00D81E8D"/>
    <w:rsid w:val="00D82FB7"/>
    <w:rsid w:val="00D83D96"/>
    <w:rsid w:val="00D8520C"/>
    <w:rsid w:val="00D855F0"/>
    <w:rsid w:val="00D856CA"/>
    <w:rsid w:val="00D867A3"/>
    <w:rsid w:val="00D870F3"/>
    <w:rsid w:val="00D915EF"/>
    <w:rsid w:val="00D916C7"/>
    <w:rsid w:val="00D917D2"/>
    <w:rsid w:val="00D91A0B"/>
    <w:rsid w:val="00D92BB4"/>
    <w:rsid w:val="00D93DE3"/>
    <w:rsid w:val="00D94106"/>
    <w:rsid w:val="00D9415C"/>
    <w:rsid w:val="00D94412"/>
    <w:rsid w:val="00D9574F"/>
    <w:rsid w:val="00D96FAA"/>
    <w:rsid w:val="00D979EA"/>
    <w:rsid w:val="00D97A99"/>
    <w:rsid w:val="00D97C6A"/>
    <w:rsid w:val="00D97F3C"/>
    <w:rsid w:val="00DA0799"/>
    <w:rsid w:val="00DA0C58"/>
    <w:rsid w:val="00DA1C33"/>
    <w:rsid w:val="00DA22EF"/>
    <w:rsid w:val="00DA34B6"/>
    <w:rsid w:val="00DA48DB"/>
    <w:rsid w:val="00DA5619"/>
    <w:rsid w:val="00DA5F97"/>
    <w:rsid w:val="00DA670B"/>
    <w:rsid w:val="00DA683A"/>
    <w:rsid w:val="00DA68B5"/>
    <w:rsid w:val="00DB0CF4"/>
    <w:rsid w:val="00DB1EF2"/>
    <w:rsid w:val="00DB1FDE"/>
    <w:rsid w:val="00DB2833"/>
    <w:rsid w:val="00DB2EEA"/>
    <w:rsid w:val="00DB2FD8"/>
    <w:rsid w:val="00DB3BEA"/>
    <w:rsid w:val="00DB4140"/>
    <w:rsid w:val="00DB418F"/>
    <w:rsid w:val="00DB4B87"/>
    <w:rsid w:val="00DB69F9"/>
    <w:rsid w:val="00DB78AA"/>
    <w:rsid w:val="00DB7CBB"/>
    <w:rsid w:val="00DB7EF9"/>
    <w:rsid w:val="00DC06B4"/>
    <w:rsid w:val="00DC0DF1"/>
    <w:rsid w:val="00DC14F8"/>
    <w:rsid w:val="00DC36CC"/>
    <w:rsid w:val="00DC4B96"/>
    <w:rsid w:val="00DC4C1F"/>
    <w:rsid w:val="00DC4CCD"/>
    <w:rsid w:val="00DC65A8"/>
    <w:rsid w:val="00DC6724"/>
    <w:rsid w:val="00DD0E8E"/>
    <w:rsid w:val="00DD1FBA"/>
    <w:rsid w:val="00DD3370"/>
    <w:rsid w:val="00DD3616"/>
    <w:rsid w:val="00DD3A9A"/>
    <w:rsid w:val="00DD4B77"/>
    <w:rsid w:val="00DD586D"/>
    <w:rsid w:val="00DD5910"/>
    <w:rsid w:val="00DD6D9C"/>
    <w:rsid w:val="00DD7967"/>
    <w:rsid w:val="00DD79F6"/>
    <w:rsid w:val="00DD7C5B"/>
    <w:rsid w:val="00DE0A50"/>
    <w:rsid w:val="00DE0BB6"/>
    <w:rsid w:val="00DE11B5"/>
    <w:rsid w:val="00DE1D8A"/>
    <w:rsid w:val="00DE2B1C"/>
    <w:rsid w:val="00DE3103"/>
    <w:rsid w:val="00DE542D"/>
    <w:rsid w:val="00DE5F1D"/>
    <w:rsid w:val="00DE6270"/>
    <w:rsid w:val="00DE7A2C"/>
    <w:rsid w:val="00DF111D"/>
    <w:rsid w:val="00DF2283"/>
    <w:rsid w:val="00DF22DD"/>
    <w:rsid w:val="00DF2ADB"/>
    <w:rsid w:val="00DF4B12"/>
    <w:rsid w:val="00DF5476"/>
    <w:rsid w:val="00DF5968"/>
    <w:rsid w:val="00DF596F"/>
    <w:rsid w:val="00DF648A"/>
    <w:rsid w:val="00DF742D"/>
    <w:rsid w:val="00DF797A"/>
    <w:rsid w:val="00DF7A67"/>
    <w:rsid w:val="00DF7D8D"/>
    <w:rsid w:val="00E005A8"/>
    <w:rsid w:val="00E00A4A"/>
    <w:rsid w:val="00E0170F"/>
    <w:rsid w:val="00E0281E"/>
    <w:rsid w:val="00E02840"/>
    <w:rsid w:val="00E035AC"/>
    <w:rsid w:val="00E03BDD"/>
    <w:rsid w:val="00E0455A"/>
    <w:rsid w:val="00E05C66"/>
    <w:rsid w:val="00E061E4"/>
    <w:rsid w:val="00E0648D"/>
    <w:rsid w:val="00E077EE"/>
    <w:rsid w:val="00E110A5"/>
    <w:rsid w:val="00E115EE"/>
    <w:rsid w:val="00E12B8B"/>
    <w:rsid w:val="00E134F0"/>
    <w:rsid w:val="00E138E2"/>
    <w:rsid w:val="00E14075"/>
    <w:rsid w:val="00E14D1C"/>
    <w:rsid w:val="00E166BA"/>
    <w:rsid w:val="00E17110"/>
    <w:rsid w:val="00E17222"/>
    <w:rsid w:val="00E179FB"/>
    <w:rsid w:val="00E212D0"/>
    <w:rsid w:val="00E21A09"/>
    <w:rsid w:val="00E24B4F"/>
    <w:rsid w:val="00E25825"/>
    <w:rsid w:val="00E2716A"/>
    <w:rsid w:val="00E2740F"/>
    <w:rsid w:val="00E275CF"/>
    <w:rsid w:val="00E30BDE"/>
    <w:rsid w:val="00E3199B"/>
    <w:rsid w:val="00E345FE"/>
    <w:rsid w:val="00E34904"/>
    <w:rsid w:val="00E36051"/>
    <w:rsid w:val="00E36605"/>
    <w:rsid w:val="00E36789"/>
    <w:rsid w:val="00E36D84"/>
    <w:rsid w:val="00E36F71"/>
    <w:rsid w:val="00E371BB"/>
    <w:rsid w:val="00E37483"/>
    <w:rsid w:val="00E4032B"/>
    <w:rsid w:val="00E40581"/>
    <w:rsid w:val="00E41BB2"/>
    <w:rsid w:val="00E42474"/>
    <w:rsid w:val="00E42DCC"/>
    <w:rsid w:val="00E4448D"/>
    <w:rsid w:val="00E453E4"/>
    <w:rsid w:val="00E46592"/>
    <w:rsid w:val="00E46DF8"/>
    <w:rsid w:val="00E476B6"/>
    <w:rsid w:val="00E47C01"/>
    <w:rsid w:val="00E47EBC"/>
    <w:rsid w:val="00E501D3"/>
    <w:rsid w:val="00E53F7C"/>
    <w:rsid w:val="00E5407B"/>
    <w:rsid w:val="00E5486E"/>
    <w:rsid w:val="00E548A0"/>
    <w:rsid w:val="00E553E2"/>
    <w:rsid w:val="00E55AA8"/>
    <w:rsid w:val="00E55C4F"/>
    <w:rsid w:val="00E56095"/>
    <w:rsid w:val="00E5682A"/>
    <w:rsid w:val="00E56F98"/>
    <w:rsid w:val="00E60196"/>
    <w:rsid w:val="00E6120A"/>
    <w:rsid w:val="00E61AAD"/>
    <w:rsid w:val="00E61FFA"/>
    <w:rsid w:val="00E62773"/>
    <w:rsid w:val="00E62989"/>
    <w:rsid w:val="00E62BED"/>
    <w:rsid w:val="00E6521D"/>
    <w:rsid w:val="00E65DF1"/>
    <w:rsid w:val="00E65DFC"/>
    <w:rsid w:val="00E66453"/>
    <w:rsid w:val="00E666E0"/>
    <w:rsid w:val="00E66EED"/>
    <w:rsid w:val="00E70B01"/>
    <w:rsid w:val="00E70FC4"/>
    <w:rsid w:val="00E72D32"/>
    <w:rsid w:val="00E7300B"/>
    <w:rsid w:val="00E7365B"/>
    <w:rsid w:val="00E73A1B"/>
    <w:rsid w:val="00E73A9D"/>
    <w:rsid w:val="00E74E59"/>
    <w:rsid w:val="00E75505"/>
    <w:rsid w:val="00E76310"/>
    <w:rsid w:val="00E77028"/>
    <w:rsid w:val="00E777D9"/>
    <w:rsid w:val="00E77900"/>
    <w:rsid w:val="00E77E94"/>
    <w:rsid w:val="00E801AC"/>
    <w:rsid w:val="00E805E4"/>
    <w:rsid w:val="00E807F8"/>
    <w:rsid w:val="00E808D3"/>
    <w:rsid w:val="00E82329"/>
    <w:rsid w:val="00E8281B"/>
    <w:rsid w:val="00E833AB"/>
    <w:rsid w:val="00E83589"/>
    <w:rsid w:val="00E83CB5"/>
    <w:rsid w:val="00E84EF1"/>
    <w:rsid w:val="00E85690"/>
    <w:rsid w:val="00E85DB0"/>
    <w:rsid w:val="00E86FAC"/>
    <w:rsid w:val="00E870F3"/>
    <w:rsid w:val="00E87294"/>
    <w:rsid w:val="00E878F6"/>
    <w:rsid w:val="00E87B29"/>
    <w:rsid w:val="00E87EBB"/>
    <w:rsid w:val="00E90DB8"/>
    <w:rsid w:val="00E9160C"/>
    <w:rsid w:val="00E91692"/>
    <w:rsid w:val="00E91FBB"/>
    <w:rsid w:val="00E92A92"/>
    <w:rsid w:val="00E94434"/>
    <w:rsid w:val="00E947A3"/>
    <w:rsid w:val="00E94ACD"/>
    <w:rsid w:val="00E95410"/>
    <w:rsid w:val="00E95494"/>
    <w:rsid w:val="00E95A6B"/>
    <w:rsid w:val="00E960D7"/>
    <w:rsid w:val="00E96A1E"/>
    <w:rsid w:val="00E96D65"/>
    <w:rsid w:val="00E9728B"/>
    <w:rsid w:val="00E97558"/>
    <w:rsid w:val="00E9792C"/>
    <w:rsid w:val="00E97F02"/>
    <w:rsid w:val="00E97FE3"/>
    <w:rsid w:val="00EA0056"/>
    <w:rsid w:val="00EA08DD"/>
    <w:rsid w:val="00EA09BB"/>
    <w:rsid w:val="00EA14B9"/>
    <w:rsid w:val="00EA1C32"/>
    <w:rsid w:val="00EA1C6C"/>
    <w:rsid w:val="00EA33A0"/>
    <w:rsid w:val="00EA3679"/>
    <w:rsid w:val="00EA3FA4"/>
    <w:rsid w:val="00EA41D5"/>
    <w:rsid w:val="00EA518F"/>
    <w:rsid w:val="00EA62F8"/>
    <w:rsid w:val="00EA6787"/>
    <w:rsid w:val="00EA6ECE"/>
    <w:rsid w:val="00EA7444"/>
    <w:rsid w:val="00EA7C72"/>
    <w:rsid w:val="00EB00FD"/>
    <w:rsid w:val="00EB0261"/>
    <w:rsid w:val="00EB1143"/>
    <w:rsid w:val="00EB1A03"/>
    <w:rsid w:val="00EB1E43"/>
    <w:rsid w:val="00EB2CCF"/>
    <w:rsid w:val="00EB3064"/>
    <w:rsid w:val="00EB3096"/>
    <w:rsid w:val="00EB31CA"/>
    <w:rsid w:val="00EB4615"/>
    <w:rsid w:val="00EB46F8"/>
    <w:rsid w:val="00EB502B"/>
    <w:rsid w:val="00EB60EA"/>
    <w:rsid w:val="00EB7514"/>
    <w:rsid w:val="00EC029C"/>
    <w:rsid w:val="00EC0C95"/>
    <w:rsid w:val="00EC0D5D"/>
    <w:rsid w:val="00EC107D"/>
    <w:rsid w:val="00EC1465"/>
    <w:rsid w:val="00EC313C"/>
    <w:rsid w:val="00EC3A5A"/>
    <w:rsid w:val="00EC53DE"/>
    <w:rsid w:val="00EC59D6"/>
    <w:rsid w:val="00EC6938"/>
    <w:rsid w:val="00EC699A"/>
    <w:rsid w:val="00EC792C"/>
    <w:rsid w:val="00ED0260"/>
    <w:rsid w:val="00ED12A8"/>
    <w:rsid w:val="00ED1BE3"/>
    <w:rsid w:val="00ED1D45"/>
    <w:rsid w:val="00ED29A2"/>
    <w:rsid w:val="00ED310D"/>
    <w:rsid w:val="00ED3F1B"/>
    <w:rsid w:val="00ED4597"/>
    <w:rsid w:val="00ED47EA"/>
    <w:rsid w:val="00ED4BC9"/>
    <w:rsid w:val="00ED4D6D"/>
    <w:rsid w:val="00ED51A2"/>
    <w:rsid w:val="00ED633F"/>
    <w:rsid w:val="00ED674A"/>
    <w:rsid w:val="00ED6D1E"/>
    <w:rsid w:val="00ED74D3"/>
    <w:rsid w:val="00EE0A98"/>
    <w:rsid w:val="00EE0B6F"/>
    <w:rsid w:val="00EE0C20"/>
    <w:rsid w:val="00EE1043"/>
    <w:rsid w:val="00EE1103"/>
    <w:rsid w:val="00EE2F4A"/>
    <w:rsid w:val="00EE2FDE"/>
    <w:rsid w:val="00EE3F23"/>
    <w:rsid w:val="00EE4119"/>
    <w:rsid w:val="00EE4465"/>
    <w:rsid w:val="00EE5DC5"/>
    <w:rsid w:val="00EE66E2"/>
    <w:rsid w:val="00EE72EF"/>
    <w:rsid w:val="00EE7320"/>
    <w:rsid w:val="00EE7651"/>
    <w:rsid w:val="00EE776C"/>
    <w:rsid w:val="00EF09DC"/>
    <w:rsid w:val="00EF0C2E"/>
    <w:rsid w:val="00EF13BD"/>
    <w:rsid w:val="00EF17F3"/>
    <w:rsid w:val="00EF1BDA"/>
    <w:rsid w:val="00EF2C74"/>
    <w:rsid w:val="00EF39CE"/>
    <w:rsid w:val="00EF433D"/>
    <w:rsid w:val="00EF4F03"/>
    <w:rsid w:val="00F00057"/>
    <w:rsid w:val="00F00C4C"/>
    <w:rsid w:val="00F01429"/>
    <w:rsid w:val="00F01481"/>
    <w:rsid w:val="00F03CB8"/>
    <w:rsid w:val="00F04553"/>
    <w:rsid w:val="00F056E6"/>
    <w:rsid w:val="00F065C7"/>
    <w:rsid w:val="00F06A33"/>
    <w:rsid w:val="00F077C2"/>
    <w:rsid w:val="00F10548"/>
    <w:rsid w:val="00F1343A"/>
    <w:rsid w:val="00F15CD4"/>
    <w:rsid w:val="00F172ED"/>
    <w:rsid w:val="00F1779B"/>
    <w:rsid w:val="00F17909"/>
    <w:rsid w:val="00F20488"/>
    <w:rsid w:val="00F21027"/>
    <w:rsid w:val="00F21A04"/>
    <w:rsid w:val="00F21E0F"/>
    <w:rsid w:val="00F22577"/>
    <w:rsid w:val="00F2342D"/>
    <w:rsid w:val="00F23497"/>
    <w:rsid w:val="00F25663"/>
    <w:rsid w:val="00F264F7"/>
    <w:rsid w:val="00F2732D"/>
    <w:rsid w:val="00F27E8A"/>
    <w:rsid w:val="00F27F08"/>
    <w:rsid w:val="00F302F0"/>
    <w:rsid w:val="00F30619"/>
    <w:rsid w:val="00F31413"/>
    <w:rsid w:val="00F317C2"/>
    <w:rsid w:val="00F31B57"/>
    <w:rsid w:val="00F31E4E"/>
    <w:rsid w:val="00F3216D"/>
    <w:rsid w:val="00F33606"/>
    <w:rsid w:val="00F340A6"/>
    <w:rsid w:val="00F35903"/>
    <w:rsid w:val="00F3623A"/>
    <w:rsid w:val="00F37532"/>
    <w:rsid w:val="00F37849"/>
    <w:rsid w:val="00F37C92"/>
    <w:rsid w:val="00F41A39"/>
    <w:rsid w:val="00F42023"/>
    <w:rsid w:val="00F42A88"/>
    <w:rsid w:val="00F4333C"/>
    <w:rsid w:val="00F4381C"/>
    <w:rsid w:val="00F4594E"/>
    <w:rsid w:val="00F46219"/>
    <w:rsid w:val="00F46D33"/>
    <w:rsid w:val="00F47C0C"/>
    <w:rsid w:val="00F517AD"/>
    <w:rsid w:val="00F52A5F"/>
    <w:rsid w:val="00F52C96"/>
    <w:rsid w:val="00F530CF"/>
    <w:rsid w:val="00F5332E"/>
    <w:rsid w:val="00F53344"/>
    <w:rsid w:val="00F54B0B"/>
    <w:rsid w:val="00F54BD6"/>
    <w:rsid w:val="00F554E0"/>
    <w:rsid w:val="00F55A85"/>
    <w:rsid w:val="00F560C0"/>
    <w:rsid w:val="00F560CF"/>
    <w:rsid w:val="00F56803"/>
    <w:rsid w:val="00F57668"/>
    <w:rsid w:val="00F57858"/>
    <w:rsid w:val="00F57ACC"/>
    <w:rsid w:val="00F60524"/>
    <w:rsid w:val="00F60585"/>
    <w:rsid w:val="00F624AE"/>
    <w:rsid w:val="00F62706"/>
    <w:rsid w:val="00F63577"/>
    <w:rsid w:val="00F64F0A"/>
    <w:rsid w:val="00F662EB"/>
    <w:rsid w:val="00F67355"/>
    <w:rsid w:val="00F7017A"/>
    <w:rsid w:val="00F710C7"/>
    <w:rsid w:val="00F71B26"/>
    <w:rsid w:val="00F71F49"/>
    <w:rsid w:val="00F72662"/>
    <w:rsid w:val="00F73BD9"/>
    <w:rsid w:val="00F770E2"/>
    <w:rsid w:val="00F80025"/>
    <w:rsid w:val="00F81A2C"/>
    <w:rsid w:val="00F81BD2"/>
    <w:rsid w:val="00F8374E"/>
    <w:rsid w:val="00F8464C"/>
    <w:rsid w:val="00F84A7D"/>
    <w:rsid w:val="00F85624"/>
    <w:rsid w:val="00F85736"/>
    <w:rsid w:val="00F862E0"/>
    <w:rsid w:val="00F86355"/>
    <w:rsid w:val="00F8656D"/>
    <w:rsid w:val="00F86A84"/>
    <w:rsid w:val="00F87A91"/>
    <w:rsid w:val="00F87C68"/>
    <w:rsid w:val="00F901EA"/>
    <w:rsid w:val="00F9025C"/>
    <w:rsid w:val="00F903B4"/>
    <w:rsid w:val="00F90D65"/>
    <w:rsid w:val="00F90E1B"/>
    <w:rsid w:val="00F91349"/>
    <w:rsid w:val="00F92086"/>
    <w:rsid w:val="00F948D9"/>
    <w:rsid w:val="00F95494"/>
    <w:rsid w:val="00F963F4"/>
    <w:rsid w:val="00F96CA3"/>
    <w:rsid w:val="00FA020E"/>
    <w:rsid w:val="00FA1B7E"/>
    <w:rsid w:val="00FA300D"/>
    <w:rsid w:val="00FA4CDA"/>
    <w:rsid w:val="00FA5B6B"/>
    <w:rsid w:val="00FA6311"/>
    <w:rsid w:val="00FA714A"/>
    <w:rsid w:val="00FA727D"/>
    <w:rsid w:val="00FB2373"/>
    <w:rsid w:val="00FB2A3E"/>
    <w:rsid w:val="00FB2F6B"/>
    <w:rsid w:val="00FB3D28"/>
    <w:rsid w:val="00FB3D4B"/>
    <w:rsid w:val="00FB515C"/>
    <w:rsid w:val="00FB6F80"/>
    <w:rsid w:val="00FB728D"/>
    <w:rsid w:val="00FB75C4"/>
    <w:rsid w:val="00FC003A"/>
    <w:rsid w:val="00FC01BE"/>
    <w:rsid w:val="00FC07BB"/>
    <w:rsid w:val="00FC1CF1"/>
    <w:rsid w:val="00FC1E10"/>
    <w:rsid w:val="00FC45A8"/>
    <w:rsid w:val="00FC4B78"/>
    <w:rsid w:val="00FC4EAC"/>
    <w:rsid w:val="00FC4F93"/>
    <w:rsid w:val="00FC6B8F"/>
    <w:rsid w:val="00FC723A"/>
    <w:rsid w:val="00FC7840"/>
    <w:rsid w:val="00FC7AE5"/>
    <w:rsid w:val="00FD1196"/>
    <w:rsid w:val="00FD12F5"/>
    <w:rsid w:val="00FD212A"/>
    <w:rsid w:val="00FD23F9"/>
    <w:rsid w:val="00FD326E"/>
    <w:rsid w:val="00FD41B2"/>
    <w:rsid w:val="00FD44C8"/>
    <w:rsid w:val="00FD4915"/>
    <w:rsid w:val="00FD4B3A"/>
    <w:rsid w:val="00FD5386"/>
    <w:rsid w:val="00FD644D"/>
    <w:rsid w:val="00FD6CA7"/>
    <w:rsid w:val="00FD786E"/>
    <w:rsid w:val="00FE27FD"/>
    <w:rsid w:val="00FE30C4"/>
    <w:rsid w:val="00FE3B1C"/>
    <w:rsid w:val="00FE46AA"/>
    <w:rsid w:val="00FE6C1B"/>
    <w:rsid w:val="00FE78B2"/>
    <w:rsid w:val="00FE799A"/>
    <w:rsid w:val="00FF0AE5"/>
    <w:rsid w:val="00FF0CCC"/>
    <w:rsid w:val="00FF20D1"/>
    <w:rsid w:val="00FF4718"/>
    <w:rsid w:val="00FF4C39"/>
    <w:rsid w:val="00FF4E85"/>
    <w:rsid w:val="00FF5153"/>
    <w:rsid w:val="00FF531D"/>
    <w:rsid w:val="00FF5594"/>
    <w:rsid w:val="00FF56FE"/>
    <w:rsid w:val="00FF59A1"/>
    <w:rsid w:val="00FF5B0A"/>
    <w:rsid w:val="00FF5BAC"/>
    <w:rsid w:val="00FF73CB"/>
    <w:rsid w:val="00FF7B1E"/>
    <w:rsid w:val="00FF7B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7169"/>
    <o:shapelayout v:ext="edit">
      <o:idmap v:ext="edit" data="1"/>
    </o:shapelayout>
  </w:shapeDefaults>
  <w:doNotEmbedSmartTags/>
  <w:decimalSymbol w:val="."/>
  <w:listSeparator w:val=","/>
  <w14:docId w14:val="6CF9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023AE"/>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2023AE"/>
    <w:pPr>
      <w:keepNext/>
      <w:keepLines/>
      <w:numPr>
        <w:numId w:val="2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023AE"/>
    <w:pPr>
      <w:keepNext/>
      <w:keepLines/>
      <w:numPr>
        <w:ilvl w:val="1"/>
        <w:numId w:val="2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023AE"/>
    <w:pPr>
      <w:keepNext/>
      <w:keepLines/>
      <w:numPr>
        <w:ilvl w:val="2"/>
        <w:numId w:val="2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023AE"/>
    <w:pPr>
      <w:keepNext/>
      <w:keepLines/>
      <w:numPr>
        <w:ilvl w:val="3"/>
        <w:numId w:val="2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023AE"/>
    <w:pPr>
      <w:keepNext/>
      <w:keepLines/>
      <w:numPr>
        <w:ilvl w:val="4"/>
        <w:numId w:val="2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023AE"/>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023AE"/>
    <w:pPr>
      <w:keepNext/>
      <w:keepLines/>
      <w:numPr>
        <w:ilvl w:val="6"/>
        <w:numId w:val="2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023AE"/>
    <w:pPr>
      <w:keepNext/>
      <w:keepLines/>
      <w:numPr>
        <w:ilvl w:val="7"/>
        <w:numId w:val="2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023AE"/>
    <w:pPr>
      <w:keepNext/>
      <w:keepLines/>
      <w:numPr>
        <w:ilvl w:val="8"/>
        <w:numId w:val="2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ubPartTextCASA">
    <w:name w:val="CharSubPartText(CASA)"/>
    <w:basedOn w:val="OPCCharBase"/>
    <w:uiPriority w:val="1"/>
    <w:rsid w:val="002023AE"/>
  </w:style>
  <w:style w:type="paragraph" w:styleId="Footer">
    <w:name w:val="footer"/>
    <w:link w:val="FooterChar"/>
    <w:rsid w:val="002023AE"/>
    <w:pPr>
      <w:tabs>
        <w:tab w:val="center" w:pos="4153"/>
        <w:tab w:val="right" w:pos="8306"/>
      </w:tabs>
    </w:pPr>
    <w:rPr>
      <w:sz w:val="22"/>
      <w:szCs w:val="24"/>
    </w:rPr>
  </w:style>
  <w:style w:type="character" w:customStyle="1" w:styleId="CharSubPartNoCASA">
    <w:name w:val="CharSubPartNo(CASA)"/>
    <w:basedOn w:val="OPCCharBase"/>
    <w:uiPriority w:val="1"/>
    <w:rsid w:val="002023AE"/>
  </w:style>
  <w:style w:type="paragraph" w:customStyle="1" w:styleId="ENoteTTIndentHeadingSub">
    <w:name w:val="ENoteTTIndentHeadingSub"/>
    <w:aliases w:val="enTTHis"/>
    <w:basedOn w:val="OPCParaBase"/>
    <w:rsid w:val="002023AE"/>
    <w:pPr>
      <w:keepNext/>
      <w:spacing w:before="60" w:line="240" w:lineRule="atLeast"/>
      <w:ind w:left="340"/>
    </w:pPr>
    <w:rPr>
      <w:b/>
      <w:sz w:val="16"/>
    </w:rPr>
  </w:style>
  <w:style w:type="paragraph" w:customStyle="1" w:styleId="ENoteTTiSub">
    <w:name w:val="ENoteTTiSub"/>
    <w:aliases w:val="enttis"/>
    <w:basedOn w:val="OPCParaBase"/>
    <w:rsid w:val="002023AE"/>
    <w:pPr>
      <w:keepNext/>
      <w:spacing w:before="60" w:line="240" w:lineRule="atLeast"/>
      <w:ind w:left="340"/>
    </w:pPr>
    <w:rPr>
      <w:sz w:val="16"/>
    </w:rPr>
  </w:style>
  <w:style w:type="paragraph" w:customStyle="1" w:styleId="SubDivisionMigration">
    <w:name w:val="SubDivisionMigration"/>
    <w:aliases w:val="sdm"/>
    <w:basedOn w:val="OPCParaBase"/>
    <w:rsid w:val="002023A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023AE"/>
    <w:pPr>
      <w:keepNext/>
      <w:keepLines/>
      <w:spacing w:before="240" w:line="240" w:lineRule="auto"/>
      <w:ind w:left="1134" w:hanging="1134"/>
    </w:pPr>
    <w:rPr>
      <w:b/>
      <w:sz w:val="28"/>
    </w:rPr>
  </w:style>
  <w:style w:type="numbering" w:styleId="111111">
    <w:name w:val="Outline List 2"/>
    <w:basedOn w:val="NoList"/>
    <w:rsid w:val="002023AE"/>
    <w:pPr>
      <w:numPr>
        <w:numId w:val="21"/>
      </w:numPr>
    </w:pPr>
  </w:style>
  <w:style w:type="numbering" w:styleId="1ai">
    <w:name w:val="Outline List 1"/>
    <w:basedOn w:val="NoList"/>
    <w:rsid w:val="002023AE"/>
    <w:pPr>
      <w:numPr>
        <w:numId w:val="2"/>
      </w:numPr>
    </w:pPr>
  </w:style>
  <w:style w:type="numbering" w:styleId="ArticleSection">
    <w:name w:val="Outline List 3"/>
    <w:basedOn w:val="NoList"/>
    <w:rsid w:val="002023AE"/>
    <w:pPr>
      <w:numPr>
        <w:numId w:val="22"/>
      </w:numPr>
    </w:pPr>
  </w:style>
  <w:style w:type="paragraph" w:styleId="BlockText">
    <w:name w:val="Block Text"/>
    <w:basedOn w:val="Normal"/>
    <w:rsid w:val="002023AE"/>
    <w:pPr>
      <w:spacing w:after="120"/>
      <w:ind w:left="1440" w:right="1440"/>
    </w:pPr>
  </w:style>
  <w:style w:type="paragraph" w:styleId="BodyText">
    <w:name w:val="Body Text"/>
    <w:basedOn w:val="Normal"/>
    <w:link w:val="BodyTextChar"/>
    <w:rsid w:val="002023AE"/>
    <w:pPr>
      <w:spacing w:after="120"/>
    </w:pPr>
  </w:style>
  <w:style w:type="paragraph" w:styleId="BodyText2">
    <w:name w:val="Body Text 2"/>
    <w:basedOn w:val="Normal"/>
    <w:link w:val="BodyText2Char"/>
    <w:rsid w:val="002023AE"/>
    <w:pPr>
      <w:spacing w:after="120" w:line="480" w:lineRule="auto"/>
    </w:pPr>
  </w:style>
  <w:style w:type="paragraph" w:styleId="BodyText3">
    <w:name w:val="Body Text 3"/>
    <w:basedOn w:val="Normal"/>
    <w:link w:val="BodyText3Char"/>
    <w:rsid w:val="002023AE"/>
    <w:pPr>
      <w:spacing w:after="120"/>
    </w:pPr>
    <w:rPr>
      <w:sz w:val="16"/>
      <w:szCs w:val="16"/>
    </w:rPr>
  </w:style>
  <w:style w:type="paragraph" w:styleId="BodyTextFirstIndent">
    <w:name w:val="Body Text First Indent"/>
    <w:basedOn w:val="BodyText"/>
    <w:link w:val="BodyTextFirstIndentChar"/>
    <w:rsid w:val="002023AE"/>
    <w:pPr>
      <w:ind w:firstLine="210"/>
    </w:pPr>
  </w:style>
  <w:style w:type="paragraph" w:styleId="BodyTextIndent">
    <w:name w:val="Body Text Indent"/>
    <w:basedOn w:val="Normal"/>
    <w:link w:val="BodyTextIndentChar"/>
    <w:rsid w:val="002023AE"/>
    <w:pPr>
      <w:spacing w:after="120"/>
      <w:ind w:left="283"/>
    </w:pPr>
  </w:style>
  <w:style w:type="paragraph" w:styleId="BodyTextFirstIndent2">
    <w:name w:val="Body Text First Indent 2"/>
    <w:basedOn w:val="BodyTextIndent"/>
    <w:link w:val="BodyTextFirstIndent2Char"/>
    <w:rsid w:val="002023AE"/>
    <w:pPr>
      <w:ind w:firstLine="210"/>
    </w:pPr>
  </w:style>
  <w:style w:type="paragraph" w:styleId="BodyTextIndent2">
    <w:name w:val="Body Text Indent 2"/>
    <w:basedOn w:val="Normal"/>
    <w:link w:val="BodyTextIndent2Char"/>
    <w:rsid w:val="002023AE"/>
    <w:pPr>
      <w:spacing w:after="120" w:line="480" w:lineRule="auto"/>
      <w:ind w:left="283"/>
    </w:pPr>
  </w:style>
  <w:style w:type="paragraph" w:styleId="BodyTextIndent3">
    <w:name w:val="Body Text Indent 3"/>
    <w:basedOn w:val="Normal"/>
    <w:link w:val="BodyTextIndent3Char"/>
    <w:rsid w:val="002023AE"/>
    <w:pPr>
      <w:spacing w:after="120"/>
      <w:ind w:left="283"/>
    </w:pPr>
    <w:rPr>
      <w:sz w:val="16"/>
      <w:szCs w:val="16"/>
    </w:rPr>
  </w:style>
  <w:style w:type="paragraph" w:styleId="Closing">
    <w:name w:val="Closing"/>
    <w:basedOn w:val="Normal"/>
    <w:link w:val="ClosingChar"/>
    <w:rsid w:val="002023AE"/>
    <w:pPr>
      <w:ind w:left="4252"/>
    </w:pPr>
  </w:style>
  <w:style w:type="paragraph" w:styleId="Date">
    <w:name w:val="Date"/>
    <w:basedOn w:val="Normal"/>
    <w:next w:val="Normal"/>
    <w:link w:val="DateChar"/>
    <w:rsid w:val="002023AE"/>
  </w:style>
  <w:style w:type="paragraph" w:styleId="E-mailSignature">
    <w:name w:val="E-mail Signature"/>
    <w:basedOn w:val="Normal"/>
    <w:link w:val="E-mailSignatureChar"/>
    <w:rsid w:val="002023AE"/>
  </w:style>
  <w:style w:type="character" w:styleId="Emphasis">
    <w:name w:val="Emphasis"/>
    <w:basedOn w:val="DefaultParagraphFont"/>
    <w:qFormat/>
    <w:rsid w:val="002023AE"/>
    <w:rPr>
      <w:i/>
      <w:iCs/>
    </w:rPr>
  </w:style>
  <w:style w:type="paragraph" w:styleId="EnvelopeAddress">
    <w:name w:val="envelope address"/>
    <w:basedOn w:val="Normal"/>
    <w:rsid w:val="002023A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023AE"/>
    <w:rPr>
      <w:rFonts w:ascii="Arial" w:hAnsi="Arial" w:cs="Arial"/>
      <w:sz w:val="20"/>
    </w:rPr>
  </w:style>
  <w:style w:type="character" w:styleId="FollowedHyperlink">
    <w:name w:val="FollowedHyperlink"/>
    <w:basedOn w:val="DefaultParagraphFont"/>
    <w:rsid w:val="002023AE"/>
    <w:rPr>
      <w:color w:val="800080"/>
      <w:u w:val="single"/>
    </w:rPr>
  </w:style>
  <w:style w:type="paragraph" w:styleId="Header">
    <w:name w:val="header"/>
    <w:basedOn w:val="OPCParaBase"/>
    <w:link w:val="HeaderChar"/>
    <w:unhideWhenUsed/>
    <w:rsid w:val="002023AE"/>
    <w:pPr>
      <w:keepNext/>
      <w:keepLines/>
      <w:tabs>
        <w:tab w:val="center" w:pos="4150"/>
        <w:tab w:val="right" w:pos="8307"/>
      </w:tabs>
      <w:spacing w:line="160" w:lineRule="exact"/>
    </w:pPr>
    <w:rPr>
      <w:sz w:val="16"/>
    </w:rPr>
  </w:style>
  <w:style w:type="character" w:styleId="HTMLAcronym">
    <w:name w:val="HTML Acronym"/>
    <w:basedOn w:val="DefaultParagraphFont"/>
    <w:rsid w:val="002023AE"/>
  </w:style>
  <w:style w:type="paragraph" w:styleId="HTMLAddress">
    <w:name w:val="HTML Address"/>
    <w:basedOn w:val="Normal"/>
    <w:link w:val="HTMLAddressChar"/>
    <w:rsid w:val="002023AE"/>
    <w:rPr>
      <w:i/>
      <w:iCs/>
    </w:rPr>
  </w:style>
  <w:style w:type="character" w:styleId="HTMLCite">
    <w:name w:val="HTML Cite"/>
    <w:basedOn w:val="DefaultParagraphFont"/>
    <w:rsid w:val="002023AE"/>
    <w:rPr>
      <w:i/>
      <w:iCs/>
    </w:rPr>
  </w:style>
  <w:style w:type="character" w:styleId="HTMLCode">
    <w:name w:val="HTML Code"/>
    <w:basedOn w:val="DefaultParagraphFont"/>
    <w:rsid w:val="002023AE"/>
    <w:rPr>
      <w:rFonts w:ascii="Courier New" w:hAnsi="Courier New" w:cs="Courier New"/>
      <w:sz w:val="20"/>
      <w:szCs w:val="20"/>
    </w:rPr>
  </w:style>
  <w:style w:type="character" w:styleId="HTMLDefinition">
    <w:name w:val="HTML Definition"/>
    <w:basedOn w:val="DefaultParagraphFont"/>
    <w:rsid w:val="002023AE"/>
    <w:rPr>
      <w:i/>
      <w:iCs/>
    </w:rPr>
  </w:style>
  <w:style w:type="character" w:styleId="HTMLKeyboard">
    <w:name w:val="HTML Keyboard"/>
    <w:basedOn w:val="DefaultParagraphFont"/>
    <w:rsid w:val="002023AE"/>
    <w:rPr>
      <w:rFonts w:ascii="Courier New" w:hAnsi="Courier New" w:cs="Courier New"/>
      <w:sz w:val="20"/>
      <w:szCs w:val="20"/>
    </w:rPr>
  </w:style>
  <w:style w:type="paragraph" w:styleId="HTMLPreformatted">
    <w:name w:val="HTML Preformatted"/>
    <w:basedOn w:val="Normal"/>
    <w:link w:val="HTMLPreformattedChar"/>
    <w:rsid w:val="002023AE"/>
    <w:rPr>
      <w:rFonts w:ascii="Courier New" w:hAnsi="Courier New" w:cs="Courier New"/>
      <w:sz w:val="20"/>
    </w:rPr>
  </w:style>
  <w:style w:type="character" w:styleId="HTMLSample">
    <w:name w:val="HTML Sample"/>
    <w:basedOn w:val="DefaultParagraphFont"/>
    <w:rsid w:val="002023AE"/>
    <w:rPr>
      <w:rFonts w:ascii="Courier New" w:hAnsi="Courier New" w:cs="Courier New"/>
    </w:rPr>
  </w:style>
  <w:style w:type="character" w:styleId="HTMLTypewriter">
    <w:name w:val="HTML Typewriter"/>
    <w:basedOn w:val="DefaultParagraphFont"/>
    <w:rsid w:val="002023AE"/>
    <w:rPr>
      <w:rFonts w:ascii="Courier New" w:hAnsi="Courier New" w:cs="Courier New"/>
      <w:sz w:val="20"/>
      <w:szCs w:val="20"/>
    </w:rPr>
  </w:style>
  <w:style w:type="character" w:styleId="HTMLVariable">
    <w:name w:val="HTML Variable"/>
    <w:basedOn w:val="DefaultParagraphFont"/>
    <w:rsid w:val="002023AE"/>
    <w:rPr>
      <w:i/>
      <w:iCs/>
    </w:rPr>
  </w:style>
  <w:style w:type="character" w:styleId="Hyperlink">
    <w:name w:val="Hyperlink"/>
    <w:basedOn w:val="DefaultParagraphFont"/>
    <w:rsid w:val="002023AE"/>
    <w:rPr>
      <w:color w:val="0000FF"/>
      <w:u w:val="single"/>
    </w:rPr>
  </w:style>
  <w:style w:type="character" w:styleId="LineNumber">
    <w:name w:val="line number"/>
    <w:basedOn w:val="OPCCharBase"/>
    <w:uiPriority w:val="99"/>
    <w:unhideWhenUsed/>
    <w:rsid w:val="002023AE"/>
    <w:rPr>
      <w:sz w:val="16"/>
    </w:rPr>
  </w:style>
  <w:style w:type="paragraph" w:styleId="List">
    <w:name w:val="List"/>
    <w:basedOn w:val="Normal"/>
    <w:rsid w:val="002023AE"/>
    <w:pPr>
      <w:ind w:left="283" w:hanging="283"/>
    </w:pPr>
  </w:style>
  <w:style w:type="paragraph" w:styleId="List2">
    <w:name w:val="List 2"/>
    <w:basedOn w:val="Normal"/>
    <w:rsid w:val="002023AE"/>
    <w:pPr>
      <w:ind w:left="566" w:hanging="283"/>
    </w:pPr>
  </w:style>
  <w:style w:type="paragraph" w:styleId="List3">
    <w:name w:val="List 3"/>
    <w:basedOn w:val="Normal"/>
    <w:rsid w:val="002023AE"/>
    <w:pPr>
      <w:ind w:left="849" w:hanging="283"/>
    </w:pPr>
  </w:style>
  <w:style w:type="paragraph" w:styleId="List4">
    <w:name w:val="List 4"/>
    <w:basedOn w:val="Normal"/>
    <w:rsid w:val="002023AE"/>
    <w:pPr>
      <w:ind w:left="1132" w:hanging="283"/>
    </w:pPr>
  </w:style>
  <w:style w:type="paragraph" w:styleId="List5">
    <w:name w:val="List 5"/>
    <w:basedOn w:val="Normal"/>
    <w:rsid w:val="002023AE"/>
    <w:pPr>
      <w:ind w:left="1415" w:hanging="283"/>
    </w:pPr>
  </w:style>
  <w:style w:type="paragraph" w:styleId="ListBullet">
    <w:name w:val="List Bullet"/>
    <w:basedOn w:val="Normal"/>
    <w:autoRedefine/>
    <w:rsid w:val="002023AE"/>
    <w:pPr>
      <w:tabs>
        <w:tab w:val="num" w:pos="360"/>
      </w:tabs>
      <w:ind w:left="360" w:hanging="360"/>
    </w:pPr>
  </w:style>
  <w:style w:type="paragraph" w:styleId="ListBullet2">
    <w:name w:val="List Bullet 2"/>
    <w:basedOn w:val="Normal"/>
    <w:autoRedefine/>
    <w:rsid w:val="002023AE"/>
    <w:pPr>
      <w:tabs>
        <w:tab w:val="num" w:pos="360"/>
      </w:tabs>
    </w:pPr>
  </w:style>
  <w:style w:type="paragraph" w:styleId="ListBullet3">
    <w:name w:val="List Bullet 3"/>
    <w:basedOn w:val="Normal"/>
    <w:autoRedefine/>
    <w:rsid w:val="002023AE"/>
    <w:pPr>
      <w:tabs>
        <w:tab w:val="num" w:pos="926"/>
      </w:tabs>
      <w:ind w:left="926" w:hanging="360"/>
    </w:pPr>
  </w:style>
  <w:style w:type="paragraph" w:styleId="ListBullet4">
    <w:name w:val="List Bullet 4"/>
    <w:basedOn w:val="Normal"/>
    <w:autoRedefine/>
    <w:rsid w:val="002023AE"/>
    <w:pPr>
      <w:tabs>
        <w:tab w:val="num" w:pos="1209"/>
      </w:tabs>
      <w:ind w:left="1209" w:hanging="360"/>
    </w:pPr>
  </w:style>
  <w:style w:type="paragraph" w:styleId="ListBullet5">
    <w:name w:val="List Bullet 5"/>
    <w:basedOn w:val="Normal"/>
    <w:autoRedefine/>
    <w:rsid w:val="002023AE"/>
    <w:pPr>
      <w:tabs>
        <w:tab w:val="num" w:pos="1492"/>
      </w:tabs>
      <w:ind w:left="1492" w:hanging="360"/>
    </w:pPr>
  </w:style>
  <w:style w:type="paragraph" w:styleId="ListContinue">
    <w:name w:val="List Continue"/>
    <w:basedOn w:val="Normal"/>
    <w:rsid w:val="002023AE"/>
    <w:pPr>
      <w:spacing w:after="120"/>
      <w:ind w:left="283"/>
    </w:pPr>
  </w:style>
  <w:style w:type="paragraph" w:styleId="ListContinue2">
    <w:name w:val="List Continue 2"/>
    <w:basedOn w:val="Normal"/>
    <w:rsid w:val="002023AE"/>
    <w:pPr>
      <w:spacing w:after="120"/>
      <w:ind w:left="566"/>
    </w:pPr>
  </w:style>
  <w:style w:type="paragraph" w:styleId="ListContinue3">
    <w:name w:val="List Continue 3"/>
    <w:basedOn w:val="Normal"/>
    <w:rsid w:val="002023AE"/>
    <w:pPr>
      <w:spacing w:after="120"/>
      <w:ind w:left="849"/>
    </w:pPr>
  </w:style>
  <w:style w:type="paragraph" w:styleId="ListContinue4">
    <w:name w:val="List Continue 4"/>
    <w:basedOn w:val="Normal"/>
    <w:rsid w:val="002023AE"/>
    <w:pPr>
      <w:spacing w:after="120"/>
      <w:ind w:left="1132"/>
    </w:pPr>
  </w:style>
  <w:style w:type="paragraph" w:styleId="ListContinue5">
    <w:name w:val="List Continue 5"/>
    <w:basedOn w:val="Normal"/>
    <w:rsid w:val="002023AE"/>
    <w:pPr>
      <w:spacing w:after="120"/>
      <w:ind w:left="1415"/>
    </w:pPr>
  </w:style>
  <w:style w:type="paragraph" w:styleId="ListNumber">
    <w:name w:val="List Number"/>
    <w:basedOn w:val="Normal"/>
    <w:rsid w:val="002023AE"/>
    <w:pPr>
      <w:tabs>
        <w:tab w:val="num" w:pos="360"/>
      </w:tabs>
      <w:ind w:left="360" w:hanging="360"/>
    </w:pPr>
  </w:style>
  <w:style w:type="paragraph" w:styleId="ListNumber2">
    <w:name w:val="List Number 2"/>
    <w:basedOn w:val="Normal"/>
    <w:rsid w:val="002023AE"/>
    <w:pPr>
      <w:tabs>
        <w:tab w:val="num" w:pos="643"/>
      </w:tabs>
      <w:ind w:left="643" w:hanging="360"/>
    </w:pPr>
  </w:style>
  <w:style w:type="paragraph" w:styleId="ListNumber3">
    <w:name w:val="List Number 3"/>
    <w:basedOn w:val="Normal"/>
    <w:rsid w:val="002023AE"/>
    <w:pPr>
      <w:tabs>
        <w:tab w:val="num" w:pos="926"/>
      </w:tabs>
      <w:ind w:left="926" w:hanging="360"/>
    </w:pPr>
  </w:style>
  <w:style w:type="paragraph" w:styleId="ListNumber4">
    <w:name w:val="List Number 4"/>
    <w:basedOn w:val="Normal"/>
    <w:rsid w:val="002023AE"/>
    <w:pPr>
      <w:tabs>
        <w:tab w:val="num" w:pos="1209"/>
      </w:tabs>
      <w:ind w:left="1209" w:hanging="360"/>
    </w:pPr>
  </w:style>
  <w:style w:type="paragraph" w:styleId="ListNumber5">
    <w:name w:val="List Number 5"/>
    <w:basedOn w:val="Normal"/>
    <w:rsid w:val="002023AE"/>
    <w:pPr>
      <w:tabs>
        <w:tab w:val="num" w:pos="1492"/>
      </w:tabs>
      <w:ind w:left="1492" w:hanging="360"/>
    </w:pPr>
  </w:style>
  <w:style w:type="paragraph" w:styleId="MessageHeader">
    <w:name w:val="Message Header"/>
    <w:basedOn w:val="Normal"/>
    <w:link w:val="MessageHeaderChar"/>
    <w:rsid w:val="002023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2023AE"/>
  </w:style>
  <w:style w:type="paragraph" w:styleId="NormalIndent">
    <w:name w:val="Normal Indent"/>
    <w:basedOn w:val="Normal"/>
    <w:rsid w:val="002023AE"/>
    <w:pPr>
      <w:ind w:left="720"/>
    </w:pPr>
  </w:style>
  <w:style w:type="character" w:styleId="PageNumber">
    <w:name w:val="page number"/>
    <w:basedOn w:val="DefaultParagraphFont"/>
    <w:rsid w:val="002023AE"/>
  </w:style>
  <w:style w:type="paragraph" w:styleId="PlainText">
    <w:name w:val="Plain Text"/>
    <w:basedOn w:val="Normal"/>
    <w:link w:val="PlainTextChar"/>
    <w:rsid w:val="002023AE"/>
    <w:rPr>
      <w:rFonts w:ascii="Courier New" w:hAnsi="Courier New" w:cs="Courier New"/>
      <w:sz w:val="20"/>
    </w:rPr>
  </w:style>
  <w:style w:type="paragraph" w:styleId="Salutation">
    <w:name w:val="Salutation"/>
    <w:basedOn w:val="Normal"/>
    <w:next w:val="Normal"/>
    <w:link w:val="SalutationChar"/>
    <w:rsid w:val="002023AE"/>
  </w:style>
  <w:style w:type="paragraph" w:styleId="Signature">
    <w:name w:val="Signature"/>
    <w:basedOn w:val="Normal"/>
    <w:link w:val="SignatureChar"/>
    <w:rsid w:val="002023AE"/>
    <w:pPr>
      <w:ind w:left="4252"/>
    </w:pPr>
  </w:style>
  <w:style w:type="character" w:styleId="Strong">
    <w:name w:val="Strong"/>
    <w:basedOn w:val="DefaultParagraphFont"/>
    <w:qFormat/>
    <w:rsid w:val="002023AE"/>
    <w:rPr>
      <w:b/>
      <w:bCs/>
    </w:rPr>
  </w:style>
  <w:style w:type="paragraph" w:styleId="Subtitle">
    <w:name w:val="Subtitle"/>
    <w:basedOn w:val="Normal"/>
    <w:link w:val="SubtitleChar"/>
    <w:qFormat/>
    <w:rsid w:val="002023AE"/>
    <w:pPr>
      <w:spacing w:after="60"/>
      <w:jc w:val="center"/>
      <w:outlineLvl w:val="1"/>
    </w:pPr>
    <w:rPr>
      <w:rFonts w:ascii="Arial" w:hAnsi="Arial" w:cs="Arial"/>
    </w:rPr>
  </w:style>
  <w:style w:type="table" w:styleId="Table3Deffects1">
    <w:name w:val="Table 3D effects 1"/>
    <w:basedOn w:val="TableNormal"/>
    <w:rsid w:val="002023A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023A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023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023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023A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023A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023A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023A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023A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023A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023A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023A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023A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023A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023A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023A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023A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2023A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023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023A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023A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023A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023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023A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023A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023A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023A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023A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023A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023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023A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023A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023A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023A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023A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023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023A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023A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023A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023A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02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023A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023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023A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2023AE"/>
    <w:pPr>
      <w:spacing w:before="240" w:after="60"/>
    </w:pPr>
    <w:rPr>
      <w:rFonts w:ascii="Arial" w:hAnsi="Arial" w:cs="Arial"/>
      <w:b/>
      <w:bCs/>
      <w:sz w:val="40"/>
      <w:szCs w:val="40"/>
    </w:rPr>
  </w:style>
  <w:style w:type="character" w:customStyle="1" w:styleId="CharAmSchNo">
    <w:name w:val="CharAmSchNo"/>
    <w:basedOn w:val="OPCCharBase"/>
    <w:qFormat/>
    <w:rsid w:val="002023AE"/>
  </w:style>
  <w:style w:type="character" w:customStyle="1" w:styleId="CharAmSchText">
    <w:name w:val="CharAmSchText"/>
    <w:basedOn w:val="OPCCharBase"/>
    <w:qFormat/>
    <w:rsid w:val="002023AE"/>
  </w:style>
  <w:style w:type="character" w:customStyle="1" w:styleId="CharChapNo">
    <w:name w:val="CharChapNo"/>
    <w:basedOn w:val="OPCCharBase"/>
    <w:uiPriority w:val="1"/>
    <w:qFormat/>
    <w:rsid w:val="002023AE"/>
  </w:style>
  <w:style w:type="character" w:customStyle="1" w:styleId="CharChapText">
    <w:name w:val="CharChapText"/>
    <w:basedOn w:val="OPCCharBase"/>
    <w:uiPriority w:val="1"/>
    <w:qFormat/>
    <w:rsid w:val="002023AE"/>
  </w:style>
  <w:style w:type="character" w:customStyle="1" w:styleId="CharDivNo">
    <w:name w:val="CharDivNo"/>
    <w:basedOn w:val="OPCCharBase"/>
    <w:uiPriority w:val="1"/>
    <w:qFormat/>
    <w:rsid w:val="002023AE"/>
  </w:style>
  <w:style w:type="character" w:customStyle="1" w:styleId="CharDivText">
    <w:name w:val="CharDivText"/>
    <w:basedOn w:val="OPCCharBase"/>
    <w:uiPriority w:val="1"/>
    <w:qFormat/>
    <w:rsid w:val="002023AE"/>
  </w:style>
  <w:style w:type="character" w:customStyle="1" w:styleId="CharPartNo">
    <w:name w:val="CharPartNo"/>
    <w:basedOn w:val="OPCCharBase"/>
    <w:uiPriority w:val="1"/>
    <w:qFormat/>
    <w:rsid w:val="002023AE"/>
  </w:style>
  <w:style w:type="character" w:customStyle="1" w:styleId="CharPartText">
    <w:name w:val="CharPartText"/>
    <w:basedOn w:val="OPCCharBase"/>
    <w:uiPriority w:val="1"/>
    <w:qFormat/>
    <w:rsid w:val="002023AE"/>
  </w:style>
  <w:style w:type="character" w:customStyle="1" w:styleId="OPCCharBase">
    <w:name w:val="OPCCharBase"/>
    <w:uiPriority w:val="1"/>
    <w:qFormat/>
    <w:rsid w:val="002023AE"/>
  </w:style>
  <w:style w:type="paragraph" w:customStyle="1" w:styleId="OPCParaBase">
    <w:name w:val="OPCParaBase"/>
    <w:link w:val="OPCParaBaseChar"/>
    <w:qFormat/>
    <w:rsid w:val="002023AE"/>
    <w:pPr>
      <w:spacing w:line="260" w:lineRule="atLeast"/>
    </w:pPr>
    <w:rPr>
      <w:sz w:val="22"/>
    </w:rPr>
  </w:style>
  <w:style w:type="character" w:customStyle="1" w:styleId="CharSectno">
    <w:name w:val="CharSectno"/>
    <w:basedOn w:val="OPCCharBase"/>
    <w:qFormat/>
    <w:rsid w:val="002023AE"/>
  </w:style>
  <w:style w:type="character" w:styleId="EndnoteReference">
    <w:name w:val="endnote reference"/>
    <w:basedOn w:val="DefaultParagraphFont"/>
    <w:rsid w:val="002023AE"/>
    <w:rPr>
      <w:vertAlign w:val="superscript"/>
    </w:rPr>
  </w:style>
  <w:style w:type="paragraph" w:styleId="EndnoteText">
    <w:name w:val="endnote text"/>
    <w:basedOn w:val="Normal"/>
    <w:link w:val="EndnoteTextChar"/>
    <w:rsid w:val="002023AE"/>
    <w:rPr>
      <w:sz w:val="20"/>
    </w:rPr>
  </w:style>
  <w:style w:type="character" w:styleId="FootnoteReference">
    <w:name w:val="footnote reference"/>
    <w:basedOn w:val="DefaultParagraphFont"/>
    <w:rsid w:val="002023AE"/>
    <w:rPr>
      <w:rFonts w:ascii="Times New Roman" w:hAnsi="Times New Roman"/>
      <w:sz w:val="20"/>
      <w:vertAlign w:val="superscript"/>
    </w:rPr>
  </w:style>
  <w:style w:type="paragraph" w:styleId="FootnoteText">
    <w:name w:val="footnote text"/>
    <w:basedOn w:val="Normal"/>
    <w:link w:val="FootnoteTextChar"/>
    <w:rsid w:val="002023AE"/>
    <w:rPr>
      <w:sz w:val="20"/>
    </w:rPr>
  </w:style>
  <w:style w:type="paragraph" w:customStyle="1" w:styleId="Formula">
    <w:name w:val="Formula"/>
    <w:basedOn w:val="OPCParaBase"/>
    <w:rsid w:val="002023AE"/>
    <w:pPr>
      <w:spacing w:line="240" w:lineRule="auto"/>
      <w:ind w:left="1134"/>
    </w:pPr>
    <w:rPr>
      <w:sz w:val="20"/>
    </w:rPr>
  </w:style>
  <w:style w:type="paragraph" w:customStyle="1" w:styleId="ActHead1">
    <w:name w:val="ActHead 1"/>
    <w:aliases w:val="c"/>
    <w:basedOn w:val="OPCParaBase"/>
    <w:next w:val="Normal"/>
    <w:qFormat/>
    <w:rsid w:val="002023AE"/>
    <w:pPr>
      <w:keepNext/>
      <w:keepLines/>
      <w:spacing w:line="240" w:lineRule="auto"/>
      <w:ind w:left="1134" w:hanging="1134"/>
      <w:outlineLvl w:val="0"/>
    </w:pPr>
    <w:rPr>
      <w:b/>
      <w:kern w:val="28"/>
      <w:sz w:val="36"/>
    </w:rPr>
  </w:style>
  <w:style w:type="paragraph" w:customStyle="1" w:styleId="Penalty">
    <w:name w:val="Penalty"/>
    <w:basedOn w:val="OPCParaBase"/>
    <w:rsid w:val="002023AE"/>
    <w:pPr>
      <w:tabs>
        <w:tab w:val="left" w:pos="2977"/>
      </w:tabs>
      <w:spacing w:before="180" w:line="240" w:lineRule="auto"/>
      <w:ind w:left="1985" w:hanging="851"/>
    </w:pPr>
  </w:style>
  <w:style w:type="paragraph" w:styleId="TOC1">
    <w:name w:val="toc 1"/>
    <w:basedOn w:val="Normal"/>
    <w:next w:val="Normal"/>
    <w:uiPriority w:val="39"/>
    <w:unhideWhenUsed/>
    <w:rsid w:val="002023A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023A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023A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023A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023AE"/>
    <w:pPr>
      <w:keepLines/>
      <w:tabs>
        <w:tab w:val="right" w:leader="dot" w:pos="8278"/>
      </w:tabs>
      <w:spacing w:before="40" w:line="240" w:lineRule="auto"/>
      <w:ind w:left="2835" w:right="567" w:hanging="1417"/>
    </w:pPr>
    <w:rPr>
      <w:rFonts w:eastAsia="Times New Roman" w:cs="Times New Roman"/>
      <w:kern w:val="28"/>
      <w:sz w:val="18"/>
      <w:lang w:eastAsia="en-AU"/>
    </w:rPr>
  </w:style>
  <w:style w:type="paragraph" w:styleId="TOC6">
    <w:name w:val="toc 6"/>
    <w:basedOn w:val="Normal"/>
    <w:next w:val="Normal"/>
    <w:uiPriority w:val="39"/>
    <w:unhideWhenUsed/>
    <w:rsid w:val="002023A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023A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023A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023A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PageBreak">
    <w:name w:val="PageBreak"/>
    <w:aliases w:val="pb"/>
    <w:basedOn w:val="OPCParaBase"/>
    <w:rsid w:val="002023AE"/>
    <w:pPr>
      <w:spacing w:line="240" w:lineRule="auto"/>
    </w:pPr>
    <w:rPr>
      <w:sz w:val="20"/>
    </w:rPr>
  </w:style>
  <w:style w:type="paragraph" w:customStyle="1" w:styleId="ActHead3">
    <w:name w:val="ActHead 3"/>
    <w:aliases w:val="d"/>
    <w:basedOn w:val="OPCParaBase"/>
    <w:next w:val="ActHead4"/>
    <w:qFormat/>
    <w:rsid w:val="002023AE"/>
    <w:pPr>
      <w:keepNext/>
      <w:keepLines/>
      <w:spacing w:before="240" w:line="240" w:lineRule="auto"/>
      <w:ind w:left="1134" w:hanging="1134"/>
      <w:outlineLvl w:val="2"/>
    </w:pPr>
    <w:rPr>
      <w:b/>
      <w:kern w:val="28"/>
      <w:sz w:val="28"/>
    </w:rPr>
  </w:style>
  <w:style w:type="paragraph" w:styleId="BalloonText">
    <w:name w:val="Balloon Text"/>
    <w:basedOn w:val="Normal"/>
    <w:link w:val="BalloonTextChar"/>
    <w:uiPriority w:val="99"/>
    <w:unhideWhenUsed/>
    <w:rsid w:val="002023AE"/>
    <w:pPr>
      <w:spacing w:line="240" w:lineRule="auto"/>
    </w:pPr>
    <w:rPr>
      <w:rFonts w:ascii="Tahoma" w:hAnsi="Tahoma" w:cs="Tahoma"/>
      <w:sz w:val="16"/>
      <w:szCs w:val="16"/>
    </w:rPr>
  </w:style>
  <w:style w:type="paragraph" w:styleId="Caption">
    <w:name w:val="caption"/>
    <w:basedOn w:val="Normal"/>
    <w:next w:val="Normal"/>
    <w:qFormat/>
    <w:rsid w:val="002023AE"/>
    <w:pPr>
      <w:spacing w:before="120" w:after="120"/>
    </w:pPr>
    <w:rPr>
      <w:b/>
      <w:bCs/>
      <w:sz w:val="20"/>
    </w:rPr>
  </w:style>
  <w:style w:type="character" w:styleId="CommentReference">
    <w:name w:val="annotation reference"/>
    <w:basedOn w:val="DefaultParagraphFont"/>
    <w:rsid w:val="002023AE"/>
    <w:rPr>
      <w:sz w:val="16"/>
      <w:szCs w:val="16"/>
    </w:rPr>
  </w:style>
  <w:style w:type="paragraph" w:styleId="CommentText">
    <w:name w:val="annotation text"/>
    <w:basedOn w:val="Normal"/>
    <w:link w:val="CommentTextChar"/>
    <w:rsid w:val="002023AE"/>
    <w:rPr>
      <w:sz w:val="20"/>
    </w:rPr>
  </w:style>
  <w:style w:type="paragraph" w:styleId="CommentSubject">
    <w:name w:val="annotation subject"/>
    <w:basedOn w:val="CommentText"/>
    <w:next w:val="CommentText"/>
    <w:link w:val="CommentSubjectChar"/>
    <w:rsid w:val="002023AE"/>
    <w:rPr>
      <w:b/>
      <w:bCs/>
    </w:rPr>
  </w:style>
  <w:style w:type="paragraph" w:styleId="DocumentMap">
    <w:name w:val="Document Map"/>
    <w:basedOn w:val="Normal"/>
    <w:link w:val="DocumentMapChar"/>
    <w:rsid w:val="002023AE"/>
    <w:pPr>
      <w:shd w:val="clear" w:color="auto" w:fill="000080"/>
    </w:pPr>
    <w:rPr>
      <w:rFonts w:ascii="Tahoma" w:hAnsi="Tahoma" w:cs="Tahoma"/>
    </w:rPr>
  </w:style>
  <w:style w:type="paragraph" w:styleId="Index1">
    <w:name w:val="index 1"/>
    <w:basedOn w:val="Normal"/>
    <w:next w:val="Normal"/>
    <w:autoRedefine/>
    <w:rsid w:val="002023AE"/>
    <w:pPr>
      <w:ind w:left="240" w:hanging="240"/>
    </w:pPr>
  </w:style>
  <w:style w:type="paragraph" w:styleId="Index2">
    <w:name w:val="index 2"/>
    <w:basedOn w:val="Normal"/>
    <w:next w:val="Normal"/>
    <w:autoRedefine/>
    <w:rsid w:val="002023AE"/>
    <w:pPr>
      <w:ind w:left="480" w:hanging="240"/>
    </w:pPr>
  </w:style>
  <w:style w:type="paragraph" w:styleId="Index3">
    <w:name w:val="index 3"/>
    <w:basedOn w:val="Normal"/>
    <w:next w:val="Normal"/>
    <w:autoRedefine/>
    <w:rsid w:val="002023AE"/>
    <w:pPr>
      <w:ind w:left="720" w:hanging="240"/>
    </w:pPr>
  </w:style>
  <w:style w:type="paragraph" w:styleId="Index4">
    <w:name w:val="index 4"/>
    <w:basedOn w:val="Normal"/>
    <w:next w:val="Normal"/>
    <w:autoRedefine/>
    <w:rsid w:val="002023AE"/>
    <w:pPr>
      <w:ind w:left="960" w:hanging="240"/>
    </w:pPr>
  </w:style>
  <w:style w:type="paragraph" w:styleId="Index5">
    <w:name w:val="index 5"/>
    <w:basedOn w:val="Normal"/>
    <w:next w:val="Normal"/>
    <w:autoRedefine/>
    <w:rsid w:val="002023AE"/>
    <w:pPr>
      <w:ind w:left="1200" w:hanging="240"/>
    </w:pPr>
  </w:style>
  <w:style w:type="paragraph" w:styleId="Index6">
    <w:name w:val="index 6"/>
    <w:basedOn w:val="Normal"/>
    <w:next w:val="Normal"/>
    <w:autoRedefine/>
    <w:rsid w:val="002023AE"/>
    <w:pPr>
      <w:ind w:left="1440" w:hanging="240"/>
    </w:pPr>
  </w:style>
  <w:style w:type="paragraph" w:styleId="Index7">
    <w:name w:val="index 7"/>
    <w:basedOn w:val="Normal"/>
    <w:next w:val="Normal"/>
    <w:autoRedefine/>
    <w:rsid w:val="002023AE"/>
    <w:pPr>
      <w:ind w:left="1680" w:hanging="240"/>
    </w:pPr>
  </w:style>
  <w:style w:type="paragraph" w:styleId="Index8">
    <w:name w:val="index 8"/>
    <w:basedOn w:val="Normal"/>
    <w:next w:val="Normal"/>
    <w:autoRedefine/>
    <w:rsid w:val="002023AE"/>
    <w:pPr>
      <w:ind w:left="1920" w:hanging="240"/>
    </w:pPr>
  </w:style>
  <w:style w:type="paragraph" w:styleId="Index9">
    <w:name w:val="index 9"/>
    <w:basedOn w:val="Normal"/>
    <w:next w:val="Normal"/>
    <w:autoRedefine/>
    <w:rsid w:val="002023AE"/>
    <w:pPr>
      <w:ind w:left="2160" w:hanging="240"/>
    </w:pPr>
  </w:style>
  <w:style w:type="paragraph" w:styleId="IndexHeading">
    <w:name w:val="index heading"/>
    <w:basedOn w:val="Normal"/>
    <w:next w:val="Index1"/>
    <w:rsid w:val="002023AE"/>
    <w:rPr>
      <w:rFonts w:ascii="Arial" w:hAnsi="Arial" w:cs="Arial"/>
      <w:b/>
      <w:bCs/>
    </w:rPr>
  </w:style>
  <w:style w:type="paragraph" w:styleId="MacroText">
    <w:name w:val="macro"/>
    <w:link w:val="MacroTextChar"/>
    <w:rsid w:val="002023A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2023AE"/>
    <w:pPr>
      <w:ind w:left="240" w:hanging="240"/>
    </w:pPr>
  </w:style>
  <w:style w:type="paragraph" w:styleId="TableofFigures">
    <w:name w:val="table of figures"/>
    <w:basedOn w:val="Normal"/>
    <w:next w:val="Normal"/>
    <w:rsid w:val="002023AE"/>
    <w:pPr>
      <w:ind w:left="480" w:hanging="480"/>
    </w:pPr>
  </w:style>
  <w:style w:type="paragraph" w:styleId="TOAHeading">
    <w:name w:val="toa heading"/>
    <w:basedOn w:val="Normal"/>
    <w:next w:val="Normal"/>
    <w:rsid w:val="002023AE"/>
    <w:pPr>
      <w:spacing w:before="120"/>
    </w:pPr>
    <w:rPr>
      <w:rFonts w:ascii="Arial" w:hAnsi="Arial" w:cs="Arial"/>
      <w:b/>
      <w:bCs/>
    </w:rPr>
  </w:style>
  <w:style w:type="paragraph" w:customStyle="1" w:styleId="ShortT">
    <w:name w:val="ShortT"/>
    <w:basedOn w:val="OPCParaBase"/>
    <w:next w:val="Normal"/>
    <w:qFormat/>
    <w:rsid w:val="002023AE"/>
    <w:pPr>
      <w:spacing w:line="240" w:lineRule="auto"/>
    </w:pPr>
    <w:rPr>
      <w:b/>
      <w:sz w:val="40"/>
    </w:rPr>
  </w:style>
  <w:style w:type="character" w:customStyle="1" w:styleId="HeaderChar">
    <w:name w:val="Header Char"/>
    <w:basedOn w:val="DefaultParagraphFont"/>
    <w:link w:val="Header"/>
    <w:rsid w:val="002023AE"/>
    <w:rPr>
      <w:sz w:val="16"/>
    </w:rPr>
  </w:style>
  <w:style w:type="paragraph" w:customStyle="1" w:styleId="ActHead4">
    <w:name w:val="ActHead 4"/>
    <w:aliases w:val="sd"/>
    <w:basedOn w:val="OPCParaBase"/>
    <w:next w:val="ActHead5"/>
    <w:qFormat/>
    <w:rsid w:val="002023A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023A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023A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023A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023A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023A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023AE"/>
  </w:style>
  <w:style w:type="paragraph" w:customStyle="1" w:styleId="Blocks">
    <w:name w:val="Blocks"/>
    <w:aliases w:val="bb"/>
    <w:basedOn w:val="OPCParaBase"/>
    <w:qFormat/>
    <w:rsid w:val="002023AE"/>
    <w:pPr>
      <w:spacing w:line="240" w:lineRule="auto"/>
    </w:pPr>
    <w:rPr>
      <w:sz w:val="24"/>
    </w:rPr>
  </w:style>
  <w:style w:type="paragraph" w:customStyle="1" w:styleId="BoxText">
    <w:name w:val="BoxText"/>
    <w:aliases w:val="bt"/>
    <w:basedOn w:val="OPCParaBase"/>
    <w:qFormat/>
    <w:rsid w:val="002023A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023AE"/>
    <w:rPr>
      <w:b/>
    </w:rPr>
  </w:style>
  <w:style w:type="paragraph" w:customStyle="1" w:styleId="BoxHeadItalic">
    <w:name w:val="BoxHeadItalic"/>
    <w:aliases w:val="bhi"/>
    <w:basedOn w:val="BoxText"/>
    <w:next w:val="BoxStep"/>
    <w:qFormat/>
    <w:rsid w:val="002023AE"/>
    <w:rPr>
      <w:i/>
    </w:rPr>
  </w:style>
  <w:style w:type="paragraph" w:customStyle="1" w:styleId="BoxList">
    <w:name w:val="BoxList"/>
    <w:aliases w:val="bl"/>
    <w:basedOn w:val="BoxText"/>
    <w:qFormat/>
    <w:rsid w:val="002023AE"/>
    <w:pPr>
      <w:ind w:left="1559" w:hanging="425"/>
    </w:pPr>
  </w:style>
  <w:style w:type="paragraph" w:customStyle="1" w:styleId="BoxNote">
    <w:name w:val="BoxNote"/>
    <w:aliases w:val="bn"/>
    <w:basedOn w:val="BoxText"/>
    <w:qFormat/>
    <w:rsid w:val="002023AE"/>
    <w:pPr>
      <w:tabs>
        <w:tab w:val="left" w:pos="1985"/>
      </w:tabs>
      <w:spacing w:before="122" w:line="198" w:lineRule="exact"/>
      <w:ind w:left="2948" w:hanging="1814"/>
    </w:pPr>
    <w:rPr>
      <w:sz w:val="18"/>
    </w:rPr>
  </w:style>
  <w:style w:type="paragraph" w:customStyle="1" w:styleId="BoxPara">
    <w:name w:val="BoxPara"/>
    <w:aliases w:val="bp"/>
    <w:basedOn w:val="BoxText"/>
    <w:qFormat/>
    <w:rsid w:val="002023AE"/>
    <w:pPr>
      <w:tabs>
        <w:tab w:val="right" w:pos="2268"/>
      </w:tabs>
      <w:ind w:left="2552" w:hanging="1418"/>
    </w:pPr>
  </w:style>
  <w:style w:type="paragraph" w:customStyle="1" w:styleId="BoxStep">
    <w:name w:val="BoxStep"/>
    <w:aliases w:val="bs"/>
    <w:basedOn w:val="BoxText"/>
    <w:qFormat/>
    <w:rsid w:val="002023AE"/>
    <w:pPr>
      <w:ind w:left="1985" w:hanging="851"/>
    </w:pPr>
  </w:style>
  <w:style w:type="character" w:customStyle="1" w:styleId="CharAmPartNo">
    <w:name w:val="CharAmPartNo"/>
    <w:basedOn w:val="OPCCharBase"/>
    <w:qFormat/>
    <w:rsid w:val="002023AE"/>
  </w:style>
  <w:style w:type="character" w:customStyle="1" w:styleId="CharAmPartText">
    <w:name w:val="CharAmPartText"/>
    <w:basedOn w:val="OPCCharBase"/>
    <w:qFormat/>
    <w:rsid w:val="002023AE"/>
  </w:style>
  <w:style w:type="character" w:customStyle="1" w:styleId="CharBoldItalic">
    <w:name w:val="CharBoldItalic"/>
    <w:basedOn w:val="OPCCharBase"/>
    <w:uiPriority w:val="1"/>
    <w:qFormat/>
    <w:rsid w:val="002023AE"/>
    <w:rPr>
      <w:b/>
      <w:i/>
    </w:rPr>
  </w:style>
  <w:style w:type="character" w:customStyle="1" w:styleId="CharItalic">
    <w:name w:val="CharItalic"/>
    <w:basedOn w:val="OPCCharBase"/>
    <w:uiPriority w:val="1"/>
    <w:qFormat/>
    <w:rsid w:val="002023AE"/>
    <w:rPr>
      <w:i/>
    </w:rPr>
  </w:style>
  <w:style w:type="character" w:customStyle="1" w:styleId="CharSubdNo">
    <w:name w:val="CharSubdNo"/>
    <w:basedOn w:val="OPCCharBase"/>
    <w:uiPriority w:val="1"/>
    <w:qFormat/>
    <w:rsid w:val="002023AE"/>
  </w:style>
  <w:style w:type="character" w:customStyle="1" w:styleId="CharSubdText">
    <w:name w:val="CharSubdText"/>
    <w:basedOn w:val="OPCCharBase"/>
    <w:uiPriority w:val="1"/>
    <w:qFormat/>
    <w:rsid w:val="002023AE"/>
  </w:style>
  <w:style w:type="paragraph" w:customStyle="1" w:styleId="CTA--">
    <w:name w:val="CTA --"/>
    <w:basedOn w:val="OPCParaBase"/>
    <w:next w:val="Normal"/>
    <w:rsid w:val="002023AE"/>
    <w:pPr>
      <w:spacing w:before="60" w:line="240" w:lineRule="atLeast"/>
      <w:ind w:left="142" w:hanging="142"/>
    </w:pPr>
    <w:rPr>
      <w:sz w:val="20"/>
    </w:rPr>
  </w:style>
  <w:style w:type="paragraph" w:customStyle="1" w:styleId="CTA-">
    <w:name w:val="CTA -"/>
    <w:basedOn w:val="OPCParaBase"/>
    <w:rsid w:val="002023AE"/>
    <w:pPr>
      <w:spacing w:before="60" w:line="240" w:lineRule="atLeast"/>
      <w:ind w:left="85" w:hanging="85"/>
    </w:pPr>
    <w:rPr>
      <w:sz w:val="20"/>
    </w:rPr>
  </w:style>
  <w:style w:type="paragraph" w:customStyle="1" w:styleId="CTA---">
    <w:name w:val="CTA ---"/>
    <w:basedOn w:val="OPCParaBase"/>
    <w:next w:val="Normal"/>
    <w:rsid w:val="002023AE"/>
    <w:pPr>
      <w:spacing w:before="60" w:line="240" w:lineRule="atLeast"/>
      <w:ind w:left="198" w:hanging="198"/>
    </w:pPr>
    <w:rPr>
      <w:sz w:val="20"/>
    </w:rPr>
  </w:style>
  <w:style w:type="paragraph" w:customStyle="1" w:styleId="CTA----">
    <w:name w:val="CTA ----"/>
    <w:basedOn w:val="OPCParaBase"/>
    <w:next w:val="Normal"/>
    <w:rsid w:val="002023AE"/>
    <w:pPr>
      <w:spacing w:before="60" w:line="240" w:lineRule="atLeast"/>
      <w:ind w:left="255" w:hanging="255"/>
    </w:pPr>
    <w:rPr>
      <w:sz w:val="20"/>
    </w:rPr>
  </w:style>
  <w:style w:type="paragraph" w:customStyle="1" w:styleId="CTA1a">
    <w:name w:val="CTA 1(a)"/>
    <w:basedOn w:val="OPCParaBase"/>
    <w:rsid w:val="002023AE"/>
    <w:pPr>
      <w:tabs>
        <w:tab w:val="right" w:pos="414"/>
      </w:tabs>
      <w:spacing w:before="40" w:line="240" w:lineRule="atLeast"/>
      <w:ind w:left="675" w:hanging="675"/>
    </w:pPr>
    <w:rPr>
      <w:sz w:val="20"/>
    </w:rPr>
  </w:style>
  <w:style w:type="paragraph" w:customStyle="1" w:styleId="CTA1ai">
    <w:name w:val="CTA 1(a)(i)"/>
    <w:basedOn w:val="OPCParaBase"/>
    <w:rsid w:val="002023AE"/>
    <w:pPr>
      <w:tabs>
        <w:tab w:val="right" w:pos="1004"/>
      </w:tabs>
      <w:spacing w:before="40" w:line="240" w:lineRule="atLeast"/>
      <w:ind w:left="1253" w:hanging="1253"/>
    </w:pPr>
    <w:rPr>
      <w:sz w:val="20"/>
    </w:rPr>
  </w:style>
  <w:style w:type="paragraph" w:customStyle="1" w:styleId="CTA2a">
    <w:name w:val="CTA 2(a)"/>
    <w:basedOn w:val="OPCParaBase"/>
    <w:rsid w:val="002023AE"/>
    <w:pPr>
      <w:tabs>
        <w:tab w:val="right" w:pos="482"/>
      </w:tabs>
      <w:spacing w:before="40" w:line="240" w:lineRule="atLeast"/>
      <w:ind w:left="748" w:hanging="748"/>
    </w:pPr>
    <w:rPr>
      <w:sz w:val="20"/>
    </w:rPr>
  </w:style>
  <w:style w:type="paragraph" w:customStyle="1" w:styleId="CTA2ai">
    <w:name w:val="CTA 2(a)(i)"/>
    <w:basedOn w:val="OPCParaBase"/>
    <w:rsid w:val="002023AE"/>
    <w:pPr>
      <w:tabs>
        <w:tab w:val="right" w:pos="1089"/>
      </w:tabs>
      <w:spacing w:before="40" w:line="240" w:lineRule="atLeast"/>
      <w:ind w:left="1327" w:hanging="1327"/>
    </w:pPr>
    <w:rPr>
      <w:sz w:val="20"/>
    </w:rPr>
  </w:style>
  <w:style w:type="paragraph" w:customStyle="1" w:styleId="CTA3a">
    <w:name w:val="CTA 3(a)"/>
    <w:basedOn w:val="OPCParaBase"/>
    <w:rsid w:val="002023AE"/>
    <w:pPr>
      <w:tabs>
        <w:tab w:val="right" w:pos="556"/>
      </w:tabs>
      <w:spacing w:before="40" w:line="240" w:lineRule="atLeast"/>
      <w:ind w:left="805" w:hanging="805"/>
    </w:pPr>
    <w:rPr>
      <w:sz w:val="20"/>
    </w:rPr>
  </w:style>
  <w:style w:type="paragraph" w:customStyle="1" w:styleId="CTA3ai">
    <w:name w:val="CTA 3(a)(i)"/>
    <w:basedOn w:val="OPCParaBase"/>
    <w:rsid w:val="002023AE"/>
    <w:pPr>
      <w:tabs>
        <w:tab w:val="right" w:pos="1140"/>
      </w:tabs>
      <w:spacing w:before="40" w:line="240" w:lineRule="atLeast"/>
      <w:ind w:left="1361" w:hanging="1361"/>
    </w:pPr>
    <w:rPr>
      <w:sz w:val="20"/>
    </w:rPr>
  </w:style>
  <w:style w:type="paragraph" w:customStyle="1" w:styleId="CTA4a">
    <w:name w:val="CTA 4(a)"/>
    <w:basedOn w:val="OPCParaBase"/>
    <w:rsid w:val="002023AE"/>
    <w:pPr>
      <w:tabs>
        <w:tab w:val="right" w:pos="624"/>
      </w:tabs>
      <w:spacing w:before="40" w:line="240" w:lineRule="atLeast"/>
      <w:ind w:left="873" w:hanging="873"/>
    </w:pPr>
    <w:rPr>
      <w:sz w:val="20"/>
    </w:rPr>
  </w:style>
  <w:style w:type="paragraph" w:customStyle="1" w:styleId="CTA4ai">
    <w:name w:val="CTA 4(a)(i)"/>
    <w:basedOn w:val="OPCParaBase"/>
    <w:rsid w:val="002023AE"/>
    <w:pPr>
      <w:tabs>
        <w:tab w:val="right" w:pos="1213"/>
      </w:tabs>
      <w:spacing w:before="40" w:line="240" w:lineRule="atLeast"/>
      <w:ind w:left="1452" w:hanging="1452"/>
    </w:pPr>
    <w:rPr>
      <w:sz w:val="20"/>
    </w:rPr>
  </w:style>
  <w:style w:type="paragraph" w:customStyle="1" w:styleId="CTACAPS">
    <w:name w:val="CTA CAPS"/>
    <w:basedOn w:val="OPCParaBase"/>
    <w:rsid w:val="002023AE"/>
    <w:pPr>
      <w:spacing w:before="60" w:line="240" w:lineRule="atLeast"/>
    </w:pPr>
    <w:rPr>
      <w:sz w:val="20"/>
    </w:rPr>
  </w:style>
  <w:style w:type="paragraph" w:customStyle="1" w:styleId="CTAright">
    <w:name w:val="CTA right"/>
    <w:basedOn w:val="OPCParaBase"/>
    <w:rsid w:val="002023AE"/>
    <w:pPr>
      <w:spacing w:before="60" w:line="240" w:lineRule="auto"/>
      <w:jc w:val="right"/>
    </w:pPr>
    <w:rPr>
      <w:sz w:val="20"/>
    </w:rPr>
  </w:style>
  <w:style w:type="paragraph" w:customStyle="1" w:styleId="subsection">
    <w:name w:val="subsection"/>
    <w:aliases w:val="ss,Subsection"/>
    <w:basedOn w:val="OPCParaBase"/>
    <w:link w:val="subsectionChar"/>
    <w:rsid w:val="002023A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023AE"/>
    <w:pPr>
      <w:spacing w:before="180" w:line="240" w:lineRule="auto"/>
      <w:ind w:left="1134"/>
    </w:pPr>
  </w:style>
  <w:style w:type="paragraph" w:customStyle="1" w:styleId="EndNotespara">
    <w:name w:val="EndNotes(para)"/>
    <w:aliases w:val="eta"/>
    <w:basedOn w:val="OPCParaBase"/>
    <w:next w:val="EndNotessubpara"/>
    <w:rsid w:val="002023A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023A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023A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023AE"/>
    <w:pPr>
      <w:tabs>
        <w:tab w:val="right" w:pos="1412"/>
      </w:tabs>
      <w:spacing w:before="60" w:line="240" w:lineRule="auto"/>
      <w:ind w:left="1525" w:hanging="1525"/>
    </w:pPr>
    <w:rPr>
      <w:sz w:val="20"/>
    </w:rPr>
  </w:style>
  <w:style w:type="paragraph" w:customStyle="1" w:styleId="House">
    <w:name w:val="House"/>
    <w:basedOn w:val="OPCParaBase"/>
    <w:rsid w:val="002023AE"/>
    <w:pPr>
      <w:spacing w:line="240" w:lineRule="auto"/>
    </w:pPr>
    <w:rPr>
      <w:sz w:val="28"/>
    </w:rPr>
  </w:style>
  <w:style w:type="paragraph" w:customStyle="1" w:styleId="Item">
    <w:name w:val="Item"/>
    <w:aliases w:val="i"/>
    <w:basedOn w:val="OPCParaBase"/>
    <w:next w:val="ItemHead"/>
    <w:rsid w:val="002023AE"/>
    <w:pPr>
      <w:keepLines/>
      <w:spacing w:before="80" w:line="240" w:lineRule="auto"/>
      <w:ind w:left="709"/>
    </w:pPr>
  </w:style>
  <w:style w:type="paragraph" w:customStyle="1" w:styleId="ItemHead">
    <w:name w:val="ItemHead"/>
    <w:aliases w:val="ih"/>
    <w:basedOn w:val="OPCParaBase"/>
    <w:next w:val="Item"/>
    <w:rsid w:val="002023A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023AE"/>
    <w:pPr>
      <w:spacing w:line="240" w:lineRule="auto"/>
    </w:pPr>
    <w:rPr>
      <w:b/>
      <w:sz w:val="32"/>
    </w:rPr>
  </w:style>
  <w:style w:type="paragraph" w:customStyle="1" w:styleId="notedraft">
    <w:name w:val="note(draft)"/>
    <w:aliases w:val="nd"/>
    <w:basedOn w:val="OPCParaBase"/>
    <w:rsid w:val="002023AE"/>
    <w:pPr>
      <w:spacing w:before="240" w:line="240" w:lineRule="auto"/>
      <w:ind w:left="284" w:hanging="284"/>
    </w:pPr>
    <w:rPr>
      <w:i/>
      <w:sz w:val="24"/>
    </w:rPr>
  </w:style>
  <w:style w:type="paragraph" w:customStyle="1" w:styleId="notemargin">
    <w:name w:val="note(margin)"/>
    <w:aliases w:val="nm"/>
    <w:basedOn w:val="OPCParaBase"/>
    <w:rsid w:val="002023AE"/>
    <w:pPr>
      <w:tabs>
        <w:tab w:val="left" w:pos="709"/>
      </w:tabs>
      <w:spacing w:before="122" w:line="198" w:lineRule="exact"/>
      <w:ind w:left="709" w:hanging="709"/>
    </w:pPr>
    <w:rPr>
      <w:sz w:val="18"/>
    </w:rPr>
  </w:style>
  <w:style w:type="paragraph" w:customStyle="1" w:styleId="noteToPara">
    <w:name w:val="noteToPara"/>
    <w:aliases w:val="ntp"/>
    <w:basedOn w:val="OPCParaBase"/>
    <w:rsid w:val="002023AE"/>
    <w:pPr>
      <w:spacing w:before="122" w:line="198" w:lineRule="exact"/>
      <w:ind w:left="2353" w:hanging="709"/>
    </w:pPr>
    <w:rPr>
      <w:sz w:val="18"/>
    </w:rPr>
  </w:style>
  <w:style w:type="paragraph" w:customStyle="1" w:styleId="noteParlAmend">
    <w:name w:val="note(ParlAmend)"/>
    <w:aliases w:val="npp"/>
    <w:basedOn w:val="OPCParaBase"/>
    <w:next w:val="ParlAmend"/>
    <w:rsid w:val="002023AE"/>
    <w:pPr>
      <w:spacing w:line="240" w:lineRule="auto"/>
      <w:jc w:val="right"/>
    </w:pPr>
    <w:rPr>
      <w:rFonts w:ascii="Arial" w:hAnsi="Arial"/>
      <w:b/>
      <w:i/>
    </w:rPr>
  </w:style>
  <w:style w:type="paragraph" w:customStyle="1" w:styleId="notetext">
    <w:name w:val="note(text)"/>
    <w:aliases w:val="n"/>
    <w:basedOn w:val="OPCParaBase"/>
    <w:link w:val="notetextChar"/>
    <w:rsid w:val="002023AE"/>
    <w:pPr>
      <w:spacing w:before="122" w:line="240" w:lineRule="auto"/>
      <w:ind w:left="1985" w:hanging="851"/>
    </w:pPr>
    <w:rPr>
      <w:sz w:val="18"/>
    </w:rPr>
  </w:style>
  <w:style w:type="paragraph" w:customStyle="1" w:styleId="Page1">
    <w:name w:val="Page1"/>
    <w:basedOn w:val="OPCParaBase"/>
    <w:rsid w:val="002023AE"/>
    <w:pPr>
      <w:spacing w:before="5600" w:line="240" w:lineRule="auto"/>
    </w:pPr>
    <w:rPr>
      <w:b/>
      <w:sz w:val="32"/>
    </w:rPr>
  </w:style>
  <w:style w:type="paragraph" w:customStyle="1" w:styleId="paragraphsub">
    <w:name w:val="paragraph(sub)"/>
    <w:aliases w:val="aa"/>
    <w:basedOn w:val="OPCParaBase"/>
    <w:rsid w:val="002023AE"/>
    <w:pPr>
      <w:tabs>
        <w:tab w:val="right" w:pos="1985"/>
      </w:tabs>
      <w:spacing w:before="40" w:line="240" w:lineRule="auto"/>
      <w:ind w:left="2098" w:hanging="2098"/>
    </w:pPr>
  </w:style>
  <w:style w:type="paragraph" w:customStyle="1" w:styleId="paragraphsub-sub">
    <w:name w:val="paragraph(sub-sub)"/>
    <w:aliases w:val="aaa"/>
    <w:basedOn w:val="OPCParaBase"/>
    <w:rsid w:val="002023AE"/>
    <w:pPr>
      <w:tabs>
        <w:tab w:val="right" w:pos="2722"/>
      </w:tabs>
      <w:spacing w:before="40" w:line="240" w:lineRule="auto"/>
      <w:ind w:left="2835" w:hanging="2835"/>
    </w:pPr>
  </w:style>
  <w:style w:type="paragraph" w:customStyle="1" w:styleId="paragraph">
    <w:name w:val="paragraph"/>
    <w:aliases w:val="a"/>
    <w:basedOn w:val="OPCParaBase"/>
    <w:link w:val="paragraphChar"/>
    <w:rsid w:val="002023AE"/>
    <w:pPr>
      <w:tabs>
        <w:tab w:val="right" w:pos="1531"/>
      </w:tabs>
      <w:spacing w:before="40" w:line="240" w:lineRule="auto"/>
      <w:ind w:left="1644" w:hanging="1644"/>
    </w:pPr>
  </w:style>
  <w:style w:type="paragraph" w:customStyle="1" w:styleId="ParlAmend">
    <w:name w:val="ParlAmend"/>
    <w:aliases w:val="pp"/>
    <w:basedOn w:val="OPCParaBase"/>
    <w:rsid w:val="002023AE"/>
    <w:pPr>
      <w:spacing w:before="240" w:line="240" w:lineRule="atLeast"/>
      <w:ind w:hanging="567"/>
    </w:pPr>
    <w:rPr>
      <w:sz w:val="24"/>
    </w:rPr>
  </w:style>
  <w:style w:type="paragraph" w:customStyle="1" w:styleId="Portfolio">
    <w:name w:val="Portfolio"/>
    <w:basedOn w:val="OPCParaBase"/>
    <w:rsid w:val="002023AE"/>
    <w:pPr>
      <w:spacing w:line="240" w:lineRule="auto"/>
    </w:pPr>
    <w:rPr>
      <w:i/>
      <w:sz w:val="20"/>
    </w:rPr>
  </w:style>
  <w:style w:type="paragraph" w:customStyle="1" w:styleId="Preamble">
    <w:name w:val="Preamble"/>
    <w:basedOn w:val="OPCParaBase"/>
    <w:next w:val="Normal"/>
    <w:rsid w:val="002023A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023AE"/>
    <w:pPr>
      <w:spacing w:line="240" w:lineRule="auto"/>
    </w:pPr>
    <w:rPr>
      <w:i/>
      <w:sz w:val="20"/>
    </w:rPr>
  </w:style>
  <w:style w:type="paragraph" w:customStyle="1" w:styleId="Session">
    <w:name w:val="Session"/>
    <w:basedOn w:val="OPCParaBase"/>
    <w:rsid w:val="002023AE"/>
    <w:pPr>
      <w:spacing w:line="240" w:lineRule="auto"/>
    </w:pPr>
    <w:rPr>
      <w:sz w:val="28"/>
    </w:rPr>
  </w:style>
  <w:style w:type="paragraph" w:customStyle="1" w:styleId="Sponsor">
    <w:name w:val="Sponsor"/>
    <w:basedOn w:val="OPCParaBase"/>
    <w:rsid w:val="002023AE"/>
    <w:pPr>
      <w:spacing w:line="240" w:lineRule="auto"/>
    </w:pPr>
    <w:rPr>
      <w:i/>
    </w:rPr>
  </w:style>
  <w:style w:type="paragraph" w:customStyle="1" w:styleId="Subitem">
    <w:name w:val="Subitem"/>
    <w:aliases w:val="iss"/>
    <w:basedOn w:val="OPCParaBase"/>
    <w:rsid w:val="002023AE"/>
    <w:pPr>
      <w:spacing w:before="180" w:line="240" w:lineRule="auto"/>
      <w:ind w:left="709" w:hanging="709"/>
    </w:pPr>
  </w:style>
  <w:style w:type="paragraph" w:customStyle="1" w:styleId="SubitemHead">
    <w:name w:val="SubitemHead"/>
    <w:aliases w:val="issh"/>
    <w:basedOn w:val="OPCParaBase"/>
    <w:rsid w:val="002023A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023AE"/>
    <w:pPr>
      <w:spacing w:before="40" w:line="240" w:lineRule="auto"/>
      <w:ind w:left="1134"/>
    </w:pPr>
  </w:style>
  <w:style w:type="paragraph" w:customStyle="1" w:styleId="SubsectionHead">
    <w:name w:val="SubsectionHead"/>
    <w:aliases w:val="ssh"/>
    <w:basedOn w:val="OPCParaBase"/>
    <w:next w:val="subsection"/>
    <w:rsid w:val="002023AE"/>
    <w:pPr>
      <w:keepNext/>
      <w:keepLines/>
      <w:spacing w:before="240" w:line="240" w:lineRule="auto"/>
      <w:ind w:left="1134"/>
    </w:pPr>
    <w:rPr>
      <w:i/>
    </w:rPr>
  </w:style>
  <w:style w:type="paragraph" w:customStyle="1" w:styleId="Tablea">
    <w:name w:val="Table(a)"/>
    <w:aliases w:val="ta"/>
    <w:basedOn w:val="OPCParaBase"/>
    <w:rsid w:val="002023AE"/>
    <w:pPr>
      <w:spacing w:before="60" w:line="240" w:lineRule="auto"/>
      <w:ind w:left="284" w:hanging="284"/>
    </w:pPr>
    <w:rPr>
      <w:sz w:val="20"/>
    </w:rPr>
  </w:style>
  <w:style w:type="paragraph" w:customStyle="1" w:styleId="TableAA">
    <w:name w:val="Table(AA)"/>
    <w:aliases w:val="taaa"/>
    <w:basedOn w:val="OPCParaBase"/>
    <w:rsid w:val="002023A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023A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023AE"/>
    <w:pPr>
      <w:spacing w:before="60" w:line="240" w:lineRule="atLeast"/>
    </w:pPr>
    <w:rPr>
      <w:sz w:val="20"/>
    </w:rPr>
  </w:style>
  <w:style w:type="paragraph" w:customStyle="1" w:styleId="TLPBoxTextnote">
    <w:name w:val="TLPBoxText(note"/>
    <w:aliases w:val="right)"/>
    <w:basedOn w:val="OPCParaBase"/>
    <w:rsid w:val="002023A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023AE"/>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023AE"/>
    <w:pPr>
      <w:spacing w:before="122" w:line="198" w:lineRule="exact"/>
      <w:ind w:left="1985" w:hanging="851"/>
      <w:jc w:val="right"/>
    </w:pPr>
    <w:rPr>
      <w:sz w:val="18"/>
    </w:rPr>
  </w:style>
  <w:style w:type="paragraph" w:customStyle="1" w:styleId="TLPTableBullet">
    <w:name w:val="TLPTableBullet"/>
    <w:aliases w:val="ttb"/>
    <w:basedOn w:val="OPCParaBase"/>
    <w:rsid w:val="002023AE"/>
    <w:pPr>
      <w:spacing w:line="240" w:lineRule="exact"/>
      <w:ind w:left="284" w:hanging="284"/>
    </w:pPr>
    <w:rPr>
      <w:sz w:val="20"/>
    </w:rPr>
  </w:style>
  <w:style w:type="paragraph" w:customStyle="1" w:styleId="TofSectsGroupHeading">
    <w:name w:val="TofSects(GroupHeading)"/>
    <w:basedOn w:val="OPCParaBase"/>
    <w:next w:val="TofSectsSection"/>
    <w:rsid w:val="002023AE"/>
    <w:pPr>
      <w:keepLines/>
      <w:spacing w:before="240" w:after="120" w:line="240" w:lineRule="auto"/>
      <w:ind w:left="794"/>
    </w:pPr>
    <w:rPr>
      <w:b/>
      <w:kern w:val="28"/>
      <w:sz w:val="20"/>
    </w:rPr>
  </w:style>
  <w:style w:type="paragraph" w:customStyle="1" w:styleId="TofSectsHeading">
    <w:name w:val="TofSects(Heading)"/>
    <w:basedOn w:val="OPCParaBase"/>
    <w:rsid w:val="002023AE"/>
    <w:pPr>
      <w:spacing w:before="240" w:after="120" w:line="240" w:lineRule="auto"/>
    </w:pPr>
    <w:rPr>
      <w:b/>
      <w:sz w:val="24"/>
    </w:rPr>
  </w:style>
  <w:style w:type="paragraph" w:customStyle="1" w:styleId="TofSectsSection">
    <w:name w:val="TofSects(Section)"/>
    <w:basedOn w:val="OPCParaBase"/>
    <w:rsid w:val="002023AE"/>
    <w:pPr>
      <w:keepLines/>
      <w:spacing w:before="40" w:line="240" w:lineRule="auto"/>
      <w:ind w:left="1588" w:hanging="794"/>
    </w:pPr>
    <w:rPr>
      <w:kern w:val="28"/>
      <w:sz w:val="18"/>
    </w:rPr>
  </w:style>
  <w:style w:type="paragraph" w:customStyle="1" w:styleId="TofSectsSubdiv">
    <w:name w:val="TofSects(Subdiv)"/>
    <w:basedOn w:val="OPCParaBase"/>
    <w:rsid w:val="002023AE"/>
    <w:pPr>
      <w:keepLines/>
      <w:spacing w:before="80" w:line="240" w:lineRule="auto"/>
      <w:ind w:left="1588" w:hanging="794"/>
    </w:pPr>
    <w:rPr>
      <w:kern w:val="28"/>
    </w:rPr>
  </w:style>
  <w:style w:type="paragraph" w:customStyle="1" w:styleId="WRStyle">
    <w:name w:val="WR Style"/>
    <w:aliases w:val="WR"/>
    <w:basedOn w:val="OPCParaBase"/>
    <w:rsid w:val="002023AE"/>
    <w:pPr>
      <w:spacing w:before="240" w:line="240" w:lineRule="auto"/>
      <w:ind w:left="284" w:hanging="284"/>
    </w:pPr>
    <w:rPr>
      <w:b/>
      <w:i/>
      <w:kern w:val="28"/>
      <w:sz w:val="24"/>
    </w:rPr>
  </w:style>
  <w:style w:type="paragraph" w:customStyle="1" w:styleId="notepara">
    <w:name w:val="note(para)"/>
    <w:aliases w:val="na"/>
    <w:basedOn w:val="OPCParaBase"/>
    <w:rsid w:val="002023AE"/>
    <w:pPr>
      <w:spacing w:before="40" w:line="198" w:lineRule="exact"/>
      <w:ind w:left="2354" w:hanging="369"/>
    </w:pPr>
    <w:rPr>
      <w:sz w:val="18"/>
    </w:rPr>
  </w:style>
  <w:style w:type="character" w:customStyle="1" w:styleId="FooterChar">
    <w:name w:val="Footer Char"/>
    <w:basedOn w:val="DefaultParagraphFont"/>
    <w:link w:val="Footer"/>
    <w:rsid w:val="002023AE"/>
    <w:rPr>
      <w:sz w:val="22"/>
      <w:szCs w:val="24"/>
    </w:rPr>
  </w:style>
  <w:style w:type="table" w:customStyle="1" w:styleId="CFlag">
    <w:name w:val="CFlag"/>
    <w:basedOn w:val="TableNormal"/>
    <w:uiPriority w:val="99"/>
    <w:rsid w:val="002023AE"/>
    <w:tblPr/>
  </w:style>
  <w:style w:type="character" w:customStyle="1" w:styleId="BalloonTextChar">
    <w:name w:val="Balloon Text Char"/>
    <w:basedOn w:val="DefaultParagraphFont"/>
    <w:link w:val="BalloonText"/>
    <w:uiPriority w:val="99"/>
    <w:rsid w:val="002023AE"/>
    <w:rPr>
      <w:rFonts w:ascii="Tahoma" w:eastAsiaTheme="minorHAnsi" w:hAnsi="Tahoma" w:cs="Tahoma"/>
      <w:sz w:val="16"/>
      <w:szCs w:val="16"/>
      <w:lang w:eastAsia="en-US"/>
    </w:rPr>
  </w:style>
  <w:style w:type="paragraph" w:customStyle="1" w:styleId="InstNo">
    <w:name w:val="InstNo"/>
    <w:basedOn w:val="OPCParaBase"/>
    <w:next w:val="Normal"/>
    <w:rsid w:val="002023AE"/>
    <w:rPr>
      <w:b/>
      <w:sz w:val="28"/>
      <w:szCs w:val="32"/>
    </w:rPr>
  </w:style>
  <w:style w:type="paragraph" w:customStyle="1" w:styleId="TerritoryT">
    <w:name w:val="TerritoryT"/>
    <w:basedOn w:val="OPCParaBase"/>
    <w:next w:val="Normal"/>
    <w:rsid w:val="002023AE"/>
    <w:rPr>
      <w:b/>
      <w:sz w:val="32"/>
    </w:rPr>
  </w:style>
  <w:style w:type="paragraph" w:customStyle="1" w:styleId="LegislationMadeUnder">
    <w:name w:val="LegislationMadeUnder"/>
    <w:basedOn w:val="OPCParaBase"/>
    <w:next w:val="Normal"/>
    <w:rsid w:val="002023AE"/>
    <w:rPr>
      <w:i/>
      <w:sz w:val="32"/>
      <w:szCs w:val="32"/>
    </w:rPr>
  </w:style>
  <w:style w:type="paragraph" w:customStyle="1" w:styleId="ActHead10">
    <w:name w:val="ActHead 10"/>
    <w:aliases w:val="sp"/>
    <w:basedOn w:val="OPCParaBase"/>
    <w:next w:val="ActHead3"/>
    <w:rsid w:val="002023AE"/>
    <w:pPr>
      <w:keepNext/>
      <w:spacing w:before="280" w:line="240" w:lineRule="auto"/>
      <w:outlineLvl w:val="1"/>
    </w:pPr>
    <w:rPr>
      <w:b/>
      <w:sz w:val="32"/>
      <w:szCs w:val="30"/>
    </w:rPr>
  </w:style>
  <w:style w:type="paragraph" w:customStyle="1" w:styleId="SignCoverPageEnd">
    <w:name w:val="SignCoverPageEnd"/>
    <w:basedOn w:val="OPCParaBase"/>
    <w:next w:val="Normal"/>
    <w:rsid w:val="002023A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023AE"/>
    <w:pPr>
      <w:pBdr>
        <w:top w:val="single" w:sz="4" w:space="1" w:color="auto"/>
      </w:pBdr>
      <w:spacing w:before="360"/>
      <w:ind w:right="397"/>
      <w:jc w:val="both"/>
    </w:pPr>
  </w:style>
  <w:style w:type="paragraph" w:customStyle="1" w:styleId="NotesHeading2">
    <w:name w:val="NotesHeading 2"/>
    <w:basedOn w:val="OPCParaBase"/>
    <w:next w:val="Normal"/>
    <w:rsid w:val="002023AE"/>
    <w:rPr>
      <w:b/>
      <w:sz w:val="28"/>
      <w:szCs w:val="28"/>
    </w:rPr>
  </w:style>
  <w:style w:type="paragraph" w:customStyle="1" w:styleId="NotesHeading1">
    <w:name w:val="NotesHeading 1"/>
    <w:basedOn w:val="OPCParaBase"/>
    <w:next w:val="Normal"/>
    <w:rsid w:val="002023AE"/>
    <w:rPr>
      <w:b/>
      <w:sz w:val="28"/>
      <w:szCs w:val="28"/>
    </w:rPr>
  </w:style>
  <w:style w:type="paragraph" w:customStyle="1" w:styleId="CompiledActNo">
    <w:name w:val="CompiledActNo"/>
    <w:basedOn w:val="OPCParaBase"/>
    <w:next w:val="Normal"/>
    <w:rsid w:val="002023AE"/>
    <w:rPr>
      <w:b/>
      <w:sz w:val="24"/>
      <w:szCs w:val="24"/>
    </w:rPr>
  </w:style>
  <w:style w:type="paragraph" w:customStyle="1" w:styleId="ENotesText">
    <w:name w:val="ENotesText"/>
    <w:aliases w:val="Ent"/>
    <w:basedOn w:val="OPCParaBase"/>
    <w:next w:val="Normal"/>
    <w:rsid w:val="002023AE"/>
    <w:pPr>
      <w:spacing w:before="120"/>
    </w:pPr>
  </w:style>
  <w:style w:type="paragraph" w:customStyle="1" w:styleId="CompiledMadeUnder">
    <w:name w:val="CompiledMadeUnder"/>
    <w:basedOn w:val="OPCParaBase"/>
    <w:next w:val="Normal"/>
    <w:rsid w:val="002023AE"/>
    <w:rPr>
      <w:i/>
      <w:sz w:val="24"/>
      <w:szCs w:val="24"/>
    </w:rPr>
  </w:style>
  <w:style w:type="paragraph" w:customStyle="1" w:styleId="Paragraphsub-sub-sub">
    <w:name w:val="Paragraph(sub-sub-sub)"/>
    <w:aliases w:val="aaaa"/>
    <w:basedOn w:val="OPCParaBase"/>
    <w:rsid w:val="002023AE"/>
    <w:pPr>
      <w:tabs>
        <w:tab w:val="right" w:pos="3402"/>
      </w:tabs>
      <w:spacing w:before="40" w:line="240" w:lineRule="auto"/>
      <w:ind w:left="3402" w:hanging="3402"/>
    </w:pPr>
  </w:style>
  <w:style w:type="paragraph" w:customStyle="1" w:styleId="TableTextEndNotes">
    <w:name w:val="TableTextEndNotes"/>
    <w:aliases w:val="Tten"/>
    <w:basedOn w:val="Normal"/>
    <w:rsid w:val="002023AE"/>
    <w:pPr>
      <w:spacing w:before="60" w:line="240" w:lineRule="auto"/>
    </w:pPr>
    <w:rPr>
      <w:rFonts w:cs="Arial"/>
      <w:sz w:val="20"/>
      <w:szCs w:val="22"/>
    </w:rPr>
  </w:style>
  <w:style w:type="paragraph" w:customStyle="1" w:styleId="TableHeading">
    <w:name w:val="TableHeading"/>
    <w:aliases w:val="th"/>
    <w:basedOn w:val="OPCParaBase"/>
    <w:next w:val="Tabletext"/>
    <w:rsid w:val="002023AE"/>
    <w:pPr>
      <w:keepNext/>
      <w:spacing w:before="60" w:line="240" w:lineRule="atLeast"/>
    </w:pPr>
    <w:rPr>
      <w:b/>
      <w:sz w:val="20"/>
    </w:rPr>
  </w:style>
  <w:style w:type="paragraph" w:customStyle="1" w:styleId="NoteToSubpara">
    <w:name w:val="NoteToSubpara"/>
    <w:aliases w:val="nts"/>
    <w:basedOn w:val="OPCParaBase"/>
    <w:rsid w:val="002023AE"/>
    <w:pPr>
      <w:spacing w:before="40" w:line="198" w:lineRule="exact"/>
      <w:ind w:left="2835" w:hanging="709"/>
    </w:pPr>
    <w:rPr>
      <w:sz w:val="18"/>
    </w:rPr>
  </w:style>
  <w:style w:type="paragraph" w:customStyle="1" w:styleId="ENoteTableHeading">
    <w:name w:val="ENoteTableHeading"/>
    <w:aliases w:val="enth"/>
    <w:basedOn w:val="OPCParaBase"/>
    <w:rsid w:val="002023AE"/>
    <w:pPr>
      <w:keepNext/>
      <w:spacing w:before="60" w:line="240" w:lineRule="atLeast"/>
    </w:pPr>
    <w:rPr>
      <w:rFonts w:ascii="Arial" w:hAnsi="Arial"/>
      <w:b/>
      <w:sz w:val="16"/>
    </w:rPr>
  </w:style>
  <w:style w:type="paragraph" w:customStyle="1" w:styleId="ENoteTTi">
    <w:name w:val="ENoteTTi"/>
    <w:aliases w:val="entti"/>
    <w:basedOn w:val="OPCParaBase"/>
    <w:rsid w:val="002023AE"/>
    <w:pPr>
      <w:keepNext/>
      <w:spacing w:before="60" w:line="240" w:lineRule="atLeast"/>
      <w:ind w:left="170"/>
    </w:pPr>
    <w:rPr>
      <w:sz w:val="16"/>
    </w:rPr>
  </w:style>
  <w:style w:type="paragraph" w:customStyle="1" w:styleId="ENotesHeading1">
    <w:name w:val="ENotesHeading 1"/>
    <w:aliases w:val="Enh1"/>
    <w:basedOn w:val="OPCParaBase"/>
    <w:next w:val="Normal"/>
    <w:rsid w:val="002023AE"/>
    <w:pPr>
      <w:spacing w:before="120"/>
      <w:outlineLvl w:val="0"/>
    </w:pPr>
    <w:rPr>
      <w:b/>
      <w:sz w:val="28"/>
      <w:szCs w:val="28"/>
    </w:rPr>
  </w:style>
  <w:style w:type="paragraph" w:customStyle="1" w:styleId="ENotesHeading2">
    <w:name w:val="ENotesHeading 2"/>
    <w:aliases w:val="Enh2,ENh2"/>
    <w:basedOn w:val="OPCParaBase"/>
    <w:next w:val="Normal"/>
    <w:rsid w:val="002023AE"/>
    <w:pPr>
      <w:spacing w:before="120" w:after="120"/>
      <w:outlineLvl w:val="1"/>
    </w:pPr>
    <w:rPr>
      <w:b/>
      <w:sz w:val="24"/>
      <w:szCs w:val="28"/>
    </w:rPr>
  </w:style>
  <w:style w:type="paragraph" w:customStyle="1" w:styleId="ENotesHeading3">
    <w:name w:val="ENotesHeading 3"/>
    <w:aliases w:val="Enh3"/>
    <w:basedOn w:val="OPCParaBase"/>
    <w:next w:val="Normal"/>
    <w:rsid w:val="002023AE"/>
    <w:pPr>
      <w:keepNext/>
      <w:spacing w:before="120" w:line="240" w:lineRule="auto"/>
      <w:outlineLvl w:val="4"/>
    </w:pPr>
    <w:rPr>
      <w:b/>
      <w:szCs w:val="24"/>
    </w:rPr>
  </w:style>
  <w:style w:type="paragraph" w:customStyle="1" w:styleId="ENoteTTIndentHeading">
    <w:name w:val="ENoteTTIndentHeading"/>
    <w:aliases w:val="enTTHi"/>
    <w:basedOn w:val="OPCParaBase"/>
    <w:rsid w:val="002023A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023AE"/>
    <w:pPr>
      <w:spacing w:before="60" w:line="240" w:lineRule="atLeast"/>
    </w:pPr>
    <w:rPr>
      <w:sz w:val="16"/>
    </w:rPr>
  </w:style>
  <w:style w:type="paragraph" w:customStyle="1" w:styleId="MadeunderText">
    <w:name w:val="MadeunderText"/>
    <w:basedOn w:val="OPCParaBase"/>
    <w:next w:val="Normal"/>
    <w:rsid w:val="002023AE"/>
    <w:pPr>
      <w:spacing w:before="240"/>
    </w:pPr>
    <w:rPr>
      <w:sz w:val="24"/>
      <w:szCs w:val="24"/>
    </w:rPr>
  </w:style>
  <w:style w:type="paragraph" w:customStyle="1" w:styleId="SubPartCASA">
    <w:name w:val="SubPart(CASA)"/>
    <w:aliases w:val="csp"/>
    <w:basedOn w:val="OPCParaBase"/>
    <w:next w:val="ActHead3"/>
    <w:rsid w:val="002023AE"/>
    <w:pPr>
      <w:keepNext/>
      <w:keepLines/>
      <w:spacing w:before="280"/>
      <w:ind w:left="1134" w:hanging="1134"/>
      <w:outlineLvl w:val="1"/>
    </w:pPr>
    <w:rPr>
      <w:b/>
      <w:kern w:val="28"/>
      <w:sz w:val="32"/>
    </w:rPr>
  </w:style>
  <w:style w:type="paragraph" w:customStyle="1" w:styleId="ActHead2">
    <w:name w:val="ActHead 2"/>
    <w:aliases w:val="p"/>
    <w:basedOn w:val="OPCParaBase"/>
    <w:next w:val="ActHead3"/>
    <w:qFormat/>
    <w:rsid w:val="002023AE"/>
    <w:pPr>
      <w:keepNext/>
      <w:keepLines/>
      <w:spacing w:before="280" w:line="240" w:lineRule="auto"/>
      <w:ind w:left="1134" w:hanging="1134"/>
      <w:outlineLvl w:val="1"/>
    </w:pPr>
    <w:rPr>
      <w:b/>
      <w:kern w:val="28"/>
      <w:sz w:val="32"/>
    </w:rPr>
  </w:style>
  <w:style w:type="character" w:customStyle="1" w:styleId="OPCParaBaseChar">
    <w:name w:val="OPCParaBase Char"/>
    <w:basedOn w:val="DefaultParagraphFont"/>
    <w:link w:val="OPCParaBase"/>
    <w:rsid w:val="00BD22E1"/>
    <w:rPr>
      <w:sz w:val="22"/>
    </w:rPr>
  </w:style>
  <w:style w:type="character" w:customStyle="1" w:styleId="ActHead5Char">
    <w:name w:val="ActHead 5 Char"/>
    <w:aliases w:val="s Char"/>
    <w:link w:val="ActHead5"/>
    <w:rsid w:val="002023AE"/>
    <w:rPr>
      <w:b/>
      <w:kern w:val="28"/>
      <w:sz w:val="24"/>
    </w:rPr>
  </w:style>
  <w:style w:type="character" w:customStyle="1" w:styleId="paragraphChar">
    <w:name w:val="paragraph Char"/>
    <w:aliases w:val="a Char"/>
    <w:basedOn w:val="DefaultParagraphFont"/>
    <w:link w:val="paragraph"/>
    <w:rsid w:val="00ED1BE3"/>
    <w:rPr>
      <w:sz w:val="22"/>
    </w:rPr>
  </w:style>
  <w:style w:type="paragraph" w:customStyle="1" w:styleId="SOText">
    <w:name w:val="SO Text"/>
    <w:aliases w:val="sot"/>
    <w:link w:val="SOTextChar"/>
    <w:rsid w:val="002023A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2023AE"/>
    <w:rPr>
      <w:rFonts w:eastAsiaTheme="minorHAnsi" w:cstheme="minorBidi"/>
      <w:sz w:val="22"/>
      <w:lang w:eastAsia="en-US"/>
    </w:rPr>
  </w:style>
  <w:style w:type="paragraph" w:customStyle="1" w:styleId="SOTextNote">
    <w:name w:val="SO TextNote"/>
    <w:aliases w:val="sont"/>
    <w:basedOn w:val="SOText"/>
    <w:qFormat/>
    <w:rsid w:val="002023AE"/>
    <w:pPr>
      <w:spacing w:before="122" w:line="198" w:lineRule="exact"/>
      <w:ind w:left="1843" w:hanging="709"/>
    </w:pPr>
    <w:rPr>
      <w:sz w:val="18"/>
    </w:rPr>
  </w:style>
  <w:style w:type="paragraph" w:customStyle="1" w:styleId="SOPara">
    <w:name w:val="SO Para"/>
    <w:aliases w:val="soa"/>
    <w:basedOn w:val="SOText"/>
    <w:link w:val="SOParaChar"/>
    <w:qFormat/>
    <w:rsid w:val="002023AE"/>
    <w:pPr>
      <w:tabs>
        <w:tab w:val="right" w:pos="1786"/>
      </w:tabs>
      <w:spacing w:before="40"/>
      <w:ind w:left="2070" w:hanging="936"/>
    </w:pPr>
  </w:style>
  <w:style w:type="character" w:customStyle="1" w:styleId="SOParaChar">
    <w:name w:val="SO Para Char"/>
    <w:aliases w:val="soa Char"/>
    <w:basedOn w:val="DefaultParagraphFont"/>
    <w:link w:val="SOPara"/>
    <w:rsid w:val="002023AE"/>
    <w:rPr>
      <w:rFonts w:eastAsiaTheme="minorHAnsi" w:cstheme="minorBidi"/>
      <w:sz w:val="22"/>
      <w:lang w:eastAsia="en-US"/>
    </w:rPr>
  </w:style>
  <w:style w:type="paragraph" w:customStyle="1" w:styleId="FileName">
    <w:name w:val="FileName"/>
    <w:basedOn w:val="Normal"/>
    <w:rsid w:val="002023AE"/>
  </w:style>
  <w:style w:type="paragraph" w:customStyle="1" w:styleId="SOHeadBold">
    <w:name w:val="SO HeadBold"/>
    <w:aliases w:val="sohb"/>
    <w:basedOn w:val="SOText"/>
    <w:next w:val="SOText"/>
    <w:link w:val="SOHeadBoldChar"/>
    <w:qFormat/>
    <w:rsid w:val="002023AE"/>
    <w:rPr>
      <w:b/>
    </w:rPr>
  </w:style>
  <w:style w:type="character" w:customStyle="1" w:styleId="SOHeadBoldChar">
    <w:name w:val="SO HeadBold Char"/>
    <w:aliases w:val="sohb Char"/>
    <w:basedOn w:val="DefaultParagraphFont"/>
    <w:link w:val="SOHeadBold"/>
    <w:rsid w:val="002023A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2023AE"/>
    <w:rPr>
      <w:i/>
    </w:rPr>
  </w:style>
  <w:style w:type="character" w:customStyle="1" w:styleId="SOHeadItalicChar">
    <w:name w:val="SO HeadItalic Char"/>
    <w:aliases w:val="sohi Char"/>
    <w:basedOn w:val="DefaultParagraphFont"/>
    <w:link w:val="SOHeadItalic"/>
    <w:rsid w:val="002023AE"/>
    <w:rPr>
      <w:rFonts w:eastAsiaTheme="minorHAnsi" w:cstheme="minorBidi"/>
      <w:i/>
      <w:sz w:val="22"/>
      <w:lang w:eastAsia="en-US"/>
    </w:rPr>
  </w:style>
  <w:style w:type="paragraph" w:customStyle="1" w:styleId="SOBullet">
    <w:name w:val="SO Bullet"/>
    <w:aliases w:val="sotb"/>
    <w:basedOn w:val="SOText"/>
    <w:link w:val="SOBulletChar"/>
    <w:qFormat/>
    <w:rsid w:val="002023AE"/>
    <w:pPr>
      <w:ind w:left="1559" w:hanging="425"/>
    </w:pPr>
  </w:style>
  <w:style w:type="character" w:customStyle="1" w:styleId="SOBulletChar">
    <w:name w:val="SO Bullet Char"/>
    <w:aliases w:val="sotb Char"/>
    <w:basedOn w:val="DefaultParagraphFont"/>
    <w:link w:val="SOBullet"/>
    <w:rsid w:val="002023AE"/>
    <w:rPr>
      <w:rFonts w:eastAsiaTheme="minorHAnsi" w:cstheme="minorBidi"/>
      <w:sz w:val="22"/>
      <w:lang w:eastAsia="en-US"/>
    </w:rPr>
  </w:style>
  <w:style w:type="paragraph" w:customStyle="1" w:styleId="SOBulletNote">
    <w:name w:val="SO BulletNote"/>
    <w:aliases w:val="sonb"/>
    <w:basedOn w:val="SOTextNote"/>
    <w:link w:val="SOBulletNoteChar"/>
    <w:qFormat/>
    <w:rsid w:val="002023AE"/>
    <w:pPr>
      <w:tabs>
        <w:tab w:val="left" w:pos="1560"/>
      </w:tabs>
      <w:ind w:left="2268" w:hanging="1134"/>
    </w:pPr>
  </w:style>
  <w:style w:type="character" w:customStyle="1" w:styleId="SOBulletNoteChar">
    <w:name w:val="SO BulletNote Char"/>
    <w:aliases w:val="sonb Char"/>
    <w:basedOn w:val="DefaultParagraphFont"/>
    <w:link w:val="SOBulletNote"/>
    <w:rsid w:val="002023AE"/>
    <w:rPr>
      <w:rFonts w:eastAsiaTheme="minorHAnsi" w:cstheme="minorBidi"/>
      <w:sz w:val="18"/>
      <w:lang w:eastAsia="en-US"/>
    </w:rPr>
  </w:style>
  <w:style w:type="character" w:customStyle="1" w:styleId="subsectionChar">
    <w:name w:val="subsection Char"/>
    <w:aliases w:val="ss Char"/>
    <w:basedOn w:val="DefaultParagraphFont"/>
    <w:link w:val="subsection"/>
    <w:rsid w:val="002023AE"/>
    <w:rPr>
      <w:sz w:val="22"/>
    </w:rPr>
  </w:style>
  <w:style w:type="paragraph" w:customStyle="1" w:styleId="FreeForm">
    <w:name w:val="FreeForm"/>
    <w:rsid w:val="002023AE"/>
    <w:rPr>
      <w:rFonts w:ascii="Arial" w:eastAsiaTheme="minorHAnsi" w:hAnsi="Arial" w:cstheme="minorBidi"/>
      <w:sz w:val="22"/>
      <w:lang w:eastAsia="en-US"/>
    </w:rPr>
  </w:style>
  <w:style w:type="character" w:customStyle="1" w:styleId="Heading1Char">
    <w:name w:val="Heading 1 Char"/>
    <w:basedOn w:val="DefaultParagraphFont"/>
    <w:link w:val="Heading1"/>
    <w:uiPriority w:val="9"/>
    <w:rsid w:val="002023AE"/>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2023AE"/>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2023AE"/>
    <w:rPr>
      <w:rFonts w:asciiTheme="majorHAnsi" w:eastAsiaTheme="majorEastAsia" w:hAnsiTheme="majorHAnsi" w:cstheme="majorBidi"/>
      <w:b/>
      <w:bCs/>
      <w:color w:val="4F81BD" w:themeColor="accent1"/>
      <w:sz w:val="22"/>
      <w:lang w:eastAsia="en-US"/>
    </w:rPr>
  </w:style>
  <w:style w:type="character" w:customStyle="1" w:styleId="Heading4Char">
    <w:name w:val="Heading 4 Char"/>
    <w:basedOn w:val="DefaultParagraphFont"/>
    <w:link w:val="Heading4"/>
    <w:uiPriority w:val="9"/>
    <w:rsid w:val="002023AE"/>
    <w:rPr>
      <w:rFonts w:asciiTheme="majorHAnsi" w:eastAsiaTheme="majorEastAsia" w:hAnsiTheme="majorHAnsi" w:cstheme="majorBidi"/>
      <w:b/>
      <w:bCs/>
      <w:i/>
      <w:iCs/>
      <w:color w:val="4F81BD" w:themeColor="accent1"/>
      <w:sz w:val="22"/>
      <w:lang w:eastAsia="en-US"/>
    </w:rPr>
  </w:style>
  <w:style w:type="character" w:customStyle="1" w:styleId="Heading5Char">
    <w:name w:val="Heading 5 Char"/>
    <w:basedOn w:val="DefaultParagraphFont"/>
    <w:link w:val="Heading5"/>
    <w:uiPriority w:val="9"/>
    <w:rsid w:val="002023AE"/>
    <w:rPr>
      <w:rFonts w:asciiTheme="majorHAnsi" w:eastAsiaTheme="majorEastAsia" w:hAnsiTheme="majorHAnsi" w:cstheme="majorBidi"/>
      <w:color w:val="243F60" w:themeColor="accent1" w:themeShade="7F"/>
      <w:sz w:val="22"/>
      <w:lang w:eastAsia="en-US"/>
    </w:rPr>
  </w:style>
  <w:style w:type="character" w:customStyle="1" w:styleId="Heading6Char">
    <w:name w:val="Heading 6 Char"/>
    <w:basedOn w:val="DefaultParagraphFont"/>
    <w:link w:val="Heading6"/>
    <w:uiPriority w:val="9"/>
    <w:rsid w:val="002023AE"/>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9"/>
    <w:rsid w:val="002023AE"/>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9"/>
    <w:rsid w:val="002023A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2023AE"/>
    <w:rPr>
      <w:rFonts w:asciiTheme="majorHAnsi" w:eastAsiaTheme="majorEastAsia" w:hAnsiTheme="majorHAnsi" w:cstheme="majorBidi"/>
      <w:i/>
      <w:iCs/>
      <w:color w:val="404040" w:themeColor="text1" w:themeTint="BF"/>
      <w:lang w:eastAsia="en-US"/>
    </w:rPr>
  </w:style>
  <w:style w:type="character" w:customStyle="1" w:styleId="notetextChar">
    <w:name w:val="note(text) Char"/>
    <w:aliases w:val="n Char"/>
    <w:basedOn w:val="DefaultParagraphFont"/>
    <w:link w:val="notetext"/>
    <w:rsid w:val="002023AE"/>
    <w:rPr>
      <w:sz w:val="18"/>
    </w:rPr>
  </w:style>
  <w:style w:type="paragraph" w:styleId="Revision">
    <w:name w:val="Revision"/>
    <w:hidden/>
    <w:uiPriority w:val="99"/>
    <w:semiHidden/>
    <w:rsid w:val="00136B55"/>
    <w:rPr>
      <w:rFonts w:eastAsiaTheme="minorHAnsi" w:cstheme="minorBidi"/>
      <w:sz w:val="22"/>
      <w:lang w:eastAsia="en-US"/>
    </w:rPr>
  </w:style>
  <w:style w:type="paragraph" w:customStyle="1" w:styleId="EnStatement">
    <w:name w:val="EnStatement"/>
    <w:basedOn w:val="Normal"/>
    <w:rsid w:val="002023AE"/>
    <w:pPr>
      <w:numPr>
        <w:numId w:val="19"/>
      </w:numPr>
    </w:pPr>
    <w:rPr>
      <w:rFonts w:eastAsia="Times New Roman" w:cs="Times New Roman"/>
      <w:lang w:eastAsia="en-AU"/>
    </w:rPr>
  </w:style>
  <w:style w:type="paragraph" w:customStyle="1" w:styleId="EnStatementHeading">
    <w:name w:val="EnStatementHeading"/>
    <w:basedOn w:val="Normal"/>
    <w:rsid w:val="002023AE"/>
    <w:rPr>
      <w:rFonts w:eastAsia="Times New Roman" w:cs="Times New Roman"/>
      <w:b/>
      <w:lang w:eastAsia="en-AU"/>
    </w:rPr>
  </w:style>
  <w:style w:type="paragraph" w:customStyle="1" w:styleId="Transitional">
    <w:name w:val="Transitional"/>
    <w:aliases w:val="tr"/>
    <w:basedOn w:val="ItemHead"/>
    <w:next w:val="Item"/>
    <w:rsid w:val="002023AE"/>
  </w:style>
  <w:style w:type="character" w:customStyle="1" w:styleId="BodyTextIndentChar">
    <w:name w:val="Body Text Indent Char"/>
    <w:basedOn w:val="DefaultParagraphFont"/>
    <w:link w:val="BodyTextIndent"/>
    <w:rsid w:val="002023AE"/>
    <w:rPr>
      <w:rFonts w:eastAsiaTheme="minorHAnsi" w:cstheme="minorBidi"/>
      <w:sz w:val="22"/>
      <w:lang w:eastAsia="en-US"/>
    </w:rPr>
  </w:style>
  <w:style w:type="paragraph" w:styleId="Bibliography">
    <w:name w:val="Bibliography"/>
    <w:basedOn w:val="Normal"/>
    <w:next w:val="Normal"/>
    <w:uiPriority w:val="37"/>
    <w:semiHidden/>
    <w:unhideWhenUsed/>
    <w:rsid w:val="002023AE"/>
  </w:style>
  <w:style w:type="character" w:customStyle="1" w:styleId="BodyTextChar">
    <w:name w:val="Body Text Char"/>
    <w:basedOn w:val="DefaultParagraphFont"/>
    <w:link w:val="BodyText"/>
    <w:rsid w:val="002023AE"/>
    <w:rPr>
      <w:rFonts w:eastAsiaTheme="minorHAnsi" w:cstheme="minorBidi"/>
      <w:sz w:val="22"/>
      <w:lang w:eastAsia="en-US"/>
    </w:rPr>
  </w:style>
  <w:style w:type="character" w:customStyle="1" w:styleId="BodyText2Char">
    <w:name w:val="Body Text 2 Char"/>
    <w:basedOn w:val="DefaultParagraphFont"/>
    <w:link w:val="BodyText2"/>
    <w:rsid w:val="002023AE"/>
    <w:rPr>
      <w:rFonts w:eastAsiaTheme="minorHAnsi" w:cstheme="minorBidi"/>
      <w:sz w:val="22"/>
      <w:lang w:eastAsia="en-US"/>
    </w:rPr>
  </w:style>
  <w:style w:type="character" w:customStyle="1" w:styleId="BodyText3Char">
    <w:name w:val="Body Text 3 Char"/>
    <w:basedOn w:val="DefaultParagraphFont"/>
    <w:link w:val="BodyText3"/>
    <w:rsid w:val="002023AE"/>
    <w:rPr>
      <w:rFonts w:eastAsiaTheme="minorHAnsi" w:cstheme="minorBidi"/>
      <w:sz w:val="16"/>
      <w:szCs w:val="16"/>
      <w:lang w:eastAsia="en-US"/>
    </w:rPr>
  </w:style>
  <w:style w:type="character" w:customStyle="1" w:styleId="BodyTextFirstIndentChar">
    <w:name w:val="Body Text First Indent Char"/>
    <w:basedOn w:val="BodyTextChar"/>
    <w:link w:val="BodyTextFirstIndent"/>
    <w:rsid w:val="002023AE"/>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2023AE"/>
    <w:rPr>
      <w:rFonts w:eastAsiaTheme="minorHAnsi" w:cstheme="minorBidi"/>
      <w:sz w:val="22"/>
      <w:lang w:eastAsia="en-US"/>
    </w:rPr>
  </w:style>
  <w:style w:type="character" w:customStyle="1" w:styleId="BodyTextIndent2Char">
    <w:name w:val="Body Text Indent 2 Char"/>
    <w:basedOn w:val="DefaultParagraphFont"/>
    <w:link w:val="BodyTextIndent2"/>
    <w:rsid w:val="002023AE"/>
    <w:rPr>
      <w:rFonts w:eastAsiaTheme="minorHAnsi" w:cstheme="minorBidi"/>
      <w:sz w:val="22"/>
      <w:lang w:eastAsia="en-US"/>
    </w:rPr>
  </w:style>
  <w:style w:type="character" w:customStyle="1" w:styleId="BodyTextIndent3Char">
    <w:name w:val="Body Text Indent 3 Char"/>
    <w:basedOn w:val="DefaultParagraphFont"/>
    <w:link w:val="BodyTextIndent3"/>
    <w:rsid w:val="002023AE"/>
    <w:rPr>
      <w:rFonts w:eastAsiaTheme="minorHAnsi" w:cstheme="minorBidi"/>
      <w:sz w:val="16"/>
      <w:szCs w:val="16"/>
      <w:lang w:eastAsia="en-US"/>
    </w:rPr>
  </w:style>
  <w:style w:type="character" w:styleId="BookTitle">
    <w:name w:val="Book Title"/>
    <w:basedOn w:val="DefaultParagraphFont"/>
    <w:uiPriority w:val="33"/>
    <w:qFormat/>
    <w:rsid w:val="002023AE"/>
    <w:rPr>
      <w:b/>
      <w:bCs/>
      <w:i/>
      <w:iCs/>
      <w:spacing w:val="5"/>
    </w:rPr>
  </w:style>
  <w:style w:type="character" w:customStyle="1" w:styleId="ClosingChar">
    <w:name w:val="Closing Char"/>
    <w:basedOn w:val="DefaultParagraphFont"/>
    <w:link w:val="Closing"/>
    <w:rsid w:val="002023AE"/>
    <w:rPr>
      <w:rFonts w:eastAsiaTheme="minorHAnsi" w:cstheme="minorBidi"/>
      <w:sz w:val="22"/>
      <w:lang w:eastAsia="en-US"/>
    </w:rPr>
  </w:style>
  <w:style w:type="table" w:styleId="ColorfulGrid">
    <w:name w:val="Colorful Grid"/>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023AE"/>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023AE"/>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023AE"/>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rsid w:val="002023AE"/>
    <w:rPr>
      <w:rFonts w:eastAsiaTheme="minorHAnsi" w:cstheme="minorBidi"/>
      <w:lang w:eastAsia="en-US"/>
    </w:rPr>
  </w:style>
  <w:style w:type="character" w:customStyle="1" w:styleId="CommentSubjectChar">
    <w:name w:val="Comment Subject Char"/>
    <w:basedOn w:val="CommentTextChar"/>
    <w:link w:val="CommentSubject"/>
    <w:rsid w:val="002023AE"/>
    <w:rPr>
      <w:rFonts w:eastAsiaTheme="minorHAnsi" w:cstheme="minorBidi"/>
      <w:b/>
      <w:bCs/>
      <w:lang w:eastAsia="en-US"/>
    </w:rPr>
  </w:style>
  <w:style w:type="table" w:styleId="DarkList">
    <w:name w:val="Dark List"/>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023AE"/>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rsid w:val="002023AE"/>
    <w:rPr>
      <w:rFonts w:eastAsiaTheme="minorHAnsi" w:cstheme="minorBidi"/>
      <w:sz w:val="22"/>
      <w:lang w:eastAsia="en-US"/>
    </w:rPr>
  </w:style>
  <w:style w:type="character" w:customStyle="1" w:styleId="DocumentMapChar">
    <w:name w:val="Document Map Char"/>
    <w:basedOn w:val="DefaultParagraphFont"/>
    <w:link w:val="DocumentMap"/>
    <w:rsid w:val="002023AE"/>
    <w:rPr>
      <w:rFonts w:ascii="Tahoma" w:eastAsiaTheme="minorHAnsi" w:hAnsi="Tahoma" w:cs="Tahoma"/>
      <w:sz w:val="22"/>
      <w:shd w:val="clear" w:color="auto" w:fill="000080"/>
      <w:lang w:eastAsia="en-US"/>
    </w:rPr>
  </w:style>
  <w:style w:type="character" w:customStyle="1" w:styleId="E-mailSignatureChar">
    <w:name w:val="E-mail Signature Char"/>
    <w:basedOn w:val="DefaultParagraphFont"/>
    <w:link w:val="E-mailSignature"/>
    <w:rsid w:val="002023AE"/>
    <w:rPr>
      <w:rFonts w:eastAsiaTheme="minorHAnsi" w:cstheme="minorBidi"/>
      <w:sz w:val="22"/>
      <w:lang w:eastAsia="en-US"/>
    </w:rPr>
  </w:style>
  <w:style w:type="character" w:customStyle="1" w:styleId="EndnoteTextChar">
    <w:name w:val="Endnote Text Char"/>
    <w:basedOn w:val="DefaultParagraphFont"/>
    <w:link w:val="EndnoteText"/>
    <w:rsid w:val="002023AE"/>
    <w:rPr>
      <w:rFonts w:eastAsiaTheme="minorHAnsi" w:cstheme="minorBidi"/>
      <w:lang w:eastAsia="en-US"/>
    </w:rPr>
  </w:style>
  <w:style w:type="character" w:customStyle="1" w:styleId="FootnoteTextChar">
    <w:name w:val="Footnote Text Char"/>
    <w:basedOn w:val="DefaultParagraphFont"/>
    <w:link w:val="FootnoteText"/>
    <w:rsid w:val="002023AE"/>
    <w:rPr>
      <w:rFonts w:eastAsiaTheme="minorHAnsi" w:cstheme="minorBidi"/>
      <w:lang w:eastAsia="en-US"/>
    </w:rPr>
  </w:style>
  <w:style w:type="table" w:styleId="GridTable1Light">
    <w:name w:val="Grid Table 1 Light"/>
    <w:basedOn w:val="TableNormal"/>
    <w:uiPriority w:val="46"/>
    <w:rsid w:val="002023AE"/>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23AE"/>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23AE"/>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23AE"/>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23AE"/>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23AE"/>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23AE"/>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23AE"/>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23AE"/>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23AE"/>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23AE"/>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23AE"/>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23AE"/>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23AE"/>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23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23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23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23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23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23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23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23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23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23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23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23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23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23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23AE"/>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023A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23A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023A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023A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023A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023A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023A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023AE"/>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23AE"/>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023AE"/>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023AE"/>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023AE"/>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023AE"/>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023AE"/>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023AE"/>
    <w:rPr>
      <w:color w:val="2B579A"/>
      <w:shd w:val="clear" w:color="auto" w:fill="E1DFDD"/>
    </w:rPr>
  </w:style>
  <w:style w:type="character" w:customStyle="1" w:styleId="HTMLAddressChar">
    <w:name w:val="HTML Address Char"/>
    <w:basedOn w:val="DefaultParagraphFont"/>
    <w:link w:val="HTMLAddress"/>
    <w:rsid w:val="002023AE"/>
    <w:rPr>
      <w:rFonts w:eastAsiaTheme="minorHAnsi" w:cstheme="minorBidi"/>
      <w:i/>
      <w:iCs/>
      <w:sz w:val="22"/>
      <w:lang w:eastAsia="en-US"/>
    </w:rPr>
  </w:style>
  <w:style w:type="character" w:customStyle="1" w:styleId="HTMLPreformattedChar">
    <w:name w:val="HTML Preformatted Char"/>
    <w:basedOn w:val="DefaultParagraphFont"/>
    <w:link w:val="HTMLPreformatted"/>
    <w:rsid w:val="002023AE"/>
    <w:rPr>
      <w:rFonts w:ascii="Courier New" w:eastAsiaTheme="minorHAnsi" w:hAnsi="Courier New" w:cs="Courier New"/>
      <w:lang w:eastAsia="en-US"/>
    </w:rPr>
  </w:style>
  <w:style w:type="character" w:styleId="IntenseEmphasis">
    <w:name w:val="Intense Emphasis"/>
    <w:basedOn w:val="DefaultParagraphFont"/>
    <w:uiPriority w:val="21"/>
    <w:qFormat/>
    <w:rsid w:val="002023AE"/>
    <w:rPr>
      <w:i/>
      <w:iCs/>
      <w:color w:val="4F81BD" w:themeColor="accent1"/>
    </w:rPr>
  </w:style>
  <w:style w:type="paragraph" w:styleId="IntenseQuote">
    <w:name w:val="Intense Quote"/>
    <w:basedOn w:val="Normal"/>
    <w:next w:val="Normal"/>
    <w:link w:val="IntenseQuoteChar"/>
    <w:uiPriority w:val="30"/>
    <w:qFormat/>
    <w:rsid w:val="002023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23AE"/>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2023AE"/>
    <w:rPr>
      <w:b/>
      <w:bCs/>
      <w:smallCaps/>
      <w:color w:val="4F81BD" w:themeColor="accent1"/>
      <w:spacing w:val="5"/>
    </w:rPr>
  </w:style>
  <w:style w:type="table" w:styleId="LightGrid">
    <w:name w:val="Light Grid"/>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23A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23AE"/>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23AE"/>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23AE"/>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23AE"/>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23AE"/>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23AE"/>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23AE"/>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23AE"/>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2023AE"/>
    <w:pPr>
      <w:ind w:left="720"/>
      <w:contextualSpacing/>
    </w:pPr>
  </w:style>
  <w:style w:type="table" w:styleId="ListTable1Light">
    <w:name w:val="List Table 1 Light"/>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23AE"/>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23AE"/>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23AE"/>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23AE"/>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23AE"/>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23AE"/>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23AE"/>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23AE"/>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23AE"/>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23AE"/>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23AE"/>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23AE"/>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23AE"/>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23AE"/>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23AE"/>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23AE"/>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23AE"/>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23AE"/>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23AE"/>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23AE"/>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23AE"/>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23AE"/>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23AE"/>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23AE"/>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23AE"/>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023AE"/>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023AE"/>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023AE"/>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023AE"/>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023AE"/>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023AE"/>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23AE"/>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23AE"/>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23AE"/>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23AE"/>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23AE"/>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23AE"/>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rsid w:val="002023AE"/>
    <w:rPr>
      <w:rFonts w:ascii="Courier New" w:hAnsi="Courier New" w:cs="Courier New"/>
    </w:rPr>
  </w:style>
  <w:style w:type="table" w:styleId="MediumGrid1">
    <w:name w:val="Medium Grid 1"/>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23A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23AE"/>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23AE"/>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23AE"/>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23AE"/>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023AE"/>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023AE"/>
    <w:rPr>
      <w:color w:val="2B579A"/>
      <w:shd w:val="clear" w:color="auto" w:fill="E1DFDD"/>
    </w:rPr>
  </w:style>
  <w:style w:type="character" w:customStyle="1" w:styleId="MessageHeaderChar">
    <w:name w:val="Message Header Char"/>
    <w:basedOn w:val="DefaultParagraphFont"/>
    <w:link w:val="MessageHeader"/>
    <w:rsid w:val="002023AE"/>
    <w:rPr>
      <w:rFonts w:ascii="Arial" w:eastAsiaTheme="minorHAnsi" w:hAnsi="Arial" w:cs="Arial"/>
      <w:sz w:val="22"/>
      <w:shd w:val="pct20" w:color="auto" w:fill="auto"/>
      <w:lang w:eastAsia="en-US"/>
    </w:rPr>
  </w:style>
  <w:style w:type="paragraph" w:styleId="NoSpacing">
    <w:name w:val="No Spacing"/>
    <w:uiPriority w:val="1"/>
    <w:qFormat/>
    <w:rsid w:val="002023AE"/>
    <w:rPr>
      <w:rFonts w:eastAsiaTheme="minorHAnsi" w:cstheme="minorBidi"/>
      <w:sz w:val="22"/>
      <w:lang w:eastAsia="en-US"/>
    </w:rPr>
  </w:style>
  <w:style w:type="paragraph" w:styleId="NoteHeading">
    <w:name w:val="Note Heading"/>
    <w:basedOn w:val="Normal"/>
    <w:next w:val="Normal"/>
    <w:link w:val="NoteHeadingChar"/>
    <w:uiPriority w:val="99"/>
    <w:semiHidden/>
    <w:unhideWhenUsed/>
    <w:rsid w:val="002023AE"/>
    <w:pPr>
      <w:spacing w:line="240" w:lineRule="auto"/>
    </w:pPr>
  </w:style>
  <w:style w:type="character" w:customStyle="1" w:styleId="NoteHeadingChar">
    <w:name w:val="Note Heading Char"/>
    <w:basedOn w:val="DefaultParagraphFont"/>
    <w:link w:val="NoteHeading"/>
    <w:uiPriority w:val="99"/>
    <w:semiHidden/>
    <w:rsid w:val="002023AE"/>
    <w:rPr>
      <w:rFonts w:eastAsiaTheme="minorHAnsi" w:cstheme="minorBidi"/>
      <w:sz w:val="22"/>
      <w:lang w:eastAsia="en-US"/>
    </w:rPr>
  </w:style>
  <w:style w:type="character" w:styleId="PlaceholderText">
    <w:name w:val="Placeholder Text"/>
    <w:basedOn w:val="DefaultParagraphFont"/>
    <w:uiPriority w:val="99"/>
    <w:semiHidden/>
    <w:rsid w:val="002023AE"/>
    <w:rPr>
      <w:color w:val="808080"/>
    </w:rPr>
  </w:style>
  <w:style w:type="table" w:styleId="PlainTable1">
    <w:name w:val="Plain Table 1"/>
    <w:basedOn w:val="TableNormal"/>
    <w:uiPriority w:val="41"/>
    <w:rsid w:val="002023AE"/>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23AE"/>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23AE"/>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23AE"/>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23AE"/>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rsid w:val="002023AE"/>
    <w:rPr>
      <w:rFonts w:ascii="Courier New" w:eastAsiaTheme="minorHAnsi" w:hAnsi="Courier New" w:cs="Courier New"/>
      <w:lang w:eastAsia="en-US"/>
    </w:rPr>
  </w:style>
  <w:style w:type="paragraph" w:styleId="Quote">
    <w:name w:val="Quote"/>
    <w:basedOn w:val="Normal"/>
    <w:next w:val="Normal"/>
    <w:link w:val="QuoteChar"/>
    <w:uiPriority w:val="29"/>
    <w:qFormat/>
    <w:rsid w:val="002023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23AE"/>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rsid w:val="002023AE"/>
    <w:rPr>
      <w:rFonts w:eastAsiaTheme="minorHAnsi" w:cstheme="minorBidi"/>
      <w:sz w:val="22"/>
      <w:lang w:eastAsia="en-US"/>
    </w:rPr>
  </w:style>
  <w:style w:type="character" w:customStyle="1" w:styleId="SignatureChar">
    <w:name w:val="Signature Char"/>
    <w:basedOn w:val="DefaultParagraphFont"/>
    <w:link w:val="Signature"/>
    <w:rsid w:val="002023AE"/>
    <w:rPr>
      <w:rFonts w:eastAsiaTheme="minorHAnsi" w:cstheme="minorBidi"/>
      <w:sz w:val="22"/>
      <w:lang w:eastAsia="en-US"/>
    </w:rPr>
  </w:style>
  <w:style w:type="character" w:styleId="SmartHyperlink">
    <w:name w:val="Smart Hyperlink"/>
    <w:basedOn w:val="DefaultParagraphFont"/>
    <w:uiPriority w:val="99"/>
    <w:semiHidden/>
    <w:unhideWhenUsed/>
    <w:rsid w:val="002023AE"/>
    <w:rPr>
      <w:u w:val="dotted"/>
    </w:rPr>
  </w:style>
  <w:style w:type="character" w:customStyle="1" w:styleId="SubtitleChar">
    <w:name w:val="Subtitle Char"/>
    <w:basedOn w:val="DefaultParagraphFont"/>
    <w:link w:val="Subtitle"/>
    <w:rsid w:val="002023AE"/>
    <w:rPr>
      <w:rFonts w:ascii="Arial" w:eastAsiaTheme="minorHAnsi" w:hAnsi="Arial" w:cs="Arial"/>
      <w:sz w:val="22"/>
      <w:lang w:eastAsia="en-US"/>
    </w:rPr>
  </w:style>
  <w:style w:type="character" w:styleId="SubtleEmphasis">
    <w:name w:val="Subtle Emphasis"/>
    <w:basedOn w:val="DefaultParagraphFont"/>
    <w:uiPriority w:val="19"/>
    <w:qFormat/>
    <w:rsid w:val="002023AE"/>
    <w:rPr>
      <w:i/>
      <w:iCs/>
      <w:color w:val="404040" w:themeColor="text1" w:themeTint="BF"/>
    </w:rPr>
  </w:style>
  <w:style w:type="character" w:styleId="SubtleReference">
    <w:name w:val="Subtle Reference"/>
    <w:basedOn w:val="DefaultParagraphFont"/>
    <w:uiPriority w:val="31"/>
    <w:qFormat/>
    <w:rsid w:val="002023AE"/>
    <w:rPr>
      <w:smallCaps/>
      <w:color w:val="5A5A5A" w:themeColor="text1" w:themeTint="A5"/>
    </w:rPr>
  </w:style>
  <w:style w:type="table" w:styleId="TableGridLight">
    <w:name w:val="Grid Table Light"/>
    <w:basedOn w:val="TableNormal"/>
    <w:uiPriority w:val="40"/>
    <w:rsid w:val="002023AE"/>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rsid w:val="002023AE"/>
    <w:rPr>
      <w:rFonts w:ascii="Arial" w:eastAsiaTheme="minorHAnsi" w:hAnsi="Arial" w:cs="Arial"/>
      <w:b/>
      <w:bCs/>
      <w:sz w:val="40"/>
      <w:szCs w:val="40"/>
      <w:lang w:eastAsia="en-US"/>
    </w:rPr>
  </w:style>
  <w:style w:type="paragraph" w:styleId="TOCHeading">
    <w:name w:val="TOC Heading"/>
    <w:basedOn w:val="Heading1"/>
    <w:next w:val="Normal"/>
    <w:uiPriority w:val="39"/>
    <w:semiHidden/>
    <w:unhideWhenUsed/>
    <w:qFormat/>
    <w:rsid w:val="002023AE"/>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023AE"/>
    <w:rPr>
      <w:color w:val="605E5C"/>
      <w:shd w:val="clear" w:color="auto" w:fill="E1DFDD"/>
    </w:rPr>
  </w:style>
  <w:style w:type="paragraph" w:customStyle="1" w:styleId="SOText2">
    <w:name w:val="SO Text2"/>
    <w:aliases w:val="sot2"/>
    <w:basedOn w:val="Normal"/>
    <w:next w:val="SOText"/>
    <w:link w:val="SOText2Char"/>
    <w:rsid w:val="002023A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023AE"/>
    <w:rPr>
      <w:rFonts w:eastAsiaTheme="minorHAnsi" w:cstheme="minorBidi"/>
      <w:sz w:val="22"/>
      <w:lang w:eastAsia="en-US"/>
    </w:rPr>
  </w:style>
  <w:style w:type="paragraph" w:customStyle="1" w:styleId="ETAsubitem">
    <w:name w:val="ETA(subitem)"/>
    <w:basedOn w:val="OPCParaBase"/>
    <w:rsid w:val="002023AE"/>
    <w:pPr>
      <w:tabs>
        <w:tab w:val="right" w:pos="340"/>
      </w:tabs>
      <w:spacing w:before="60" w:line="240" w:lineRule="auto"/>
      <w:ind w:left="454" w:hanging="454"/>
    </w:pPr>
    <w:rPr>
      <w:sz w:val="20"/>
    </w:rPr>
  </w:style>
  <w:style w:type="paragraph" w:customStyle="1" w:styleId="ETApara">
    <w:name w:val="ETA(para)"/>
    <w:basedOn w:val="OPCParaBase"/>
    <w:rsid w:val="002023AE"/>
    <w:pPr>
      <w:tabs>
        <w:tab w:val="right" w:pos="754"/>
      </w:tabs>
      <w:spacing w:before="60" w:line="240" w:lineRule="auto"/>
      <w:ind w:left="828" w:hanging="828"/>
    </w:pPr>
    <w:rPr>
      <w:sz w:val="20"/>
    </w:rPr>
  </w:style>
  <w:style w:type="paragraph" w:customStyle="1" w:styleId="ETAsubpara">
    <w:name w:val="ETA(subpara)"/>
    <w:basedOn w:val="OPCParaBase"/>
    <w:rsid w:val="002023AE"/>
    <w:pPr>
      <w:tabs>
        <w:tab w:val="right" w:pos="1083"/>
      </w:tabs>
      <w:spacing w:before="60" w:line="240" w:lineRule="auto"/>
      <w:ind w:left="1191" w:hanging="1191"/>
    </w:pPr>
    <w:rPr>
      <w:sz w:val="20"/>
    </w:rPr>
  </w:style>
  <w:style w:type="paragraph" w:customStyle="1" w:styleId="ETAsub-subpara">
    <w:name w:val="ETA(sub-subpara)"/>
    <w:basedOn w:val="OPCParaBase"/>
    <w:rsid w:val="002023AE"/>
    <w:pPr>
      <w:tabs>
        <w:tab w:val="right" w:pos="1412"/>
      </w:tabs>
      <w:spacing w:before="60" w:line="240" w:lineRule="auto"/>
      <w:ind w:left="1525" w:hanging="1525"/>
    </w:pPr>
    <w:rPr>
      <w:sz w:val="20"/>
    </w:rPr>
  </w:style>
  <w:style w:type="character" w:customStyle="1" w:styleId="charlegsubtitle1">
    <w:name w:val="charlegsubtitle1"/>
    <w:basedOn w:val="DefaultParagraphFont"/>
    <w:rsid w:val="002023AE"/>
    <w:rPr>
      <w:rFonts w:ascii="Arial" w:hAnsi="Arial" w:cs="Arial" w:hint="default"/>
      <w:b/>
      <w:bCs/>
      <w:sz w:val="28"/>
      <w:szCs w:val="28"/>
    </w:rPr>
  </w:style>
  <w:style w:type="character" w:customStyle="1" w:styleId="DefinitionChar">
    <w:name w:val="Definition Char"/>
    <w:aliases w:val="dd Char"/>
    <w:link w:val="Definition"/>
    <w:rsid w:val="00A514C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531">
      <w:bodyDiv w:val="1"/>
      <w:marLeft w:val="0"/>
      <w:marRight w:val="0"/>
      <w:marTop w:val="0"/>
      <w:marBottom w:val="0"/>
      <w:divBdr>
        <w:top w:val="none" w:sz="0" w:space="0" w:color="auto"/>
        <w:left w:val="none" w:sz="0" w:space="0" w:color="auto"/>
        <w:bottom w:val="none" w:sz="0" w:space="0" w:color="auto"/>
        <w:right w:val="none" w:sz="0" w:space="0" w:color="auto"/>
      </w:divBdr>
    </w:div>
    <w:div w:id="61278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22.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header" Target="header2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4F3CB-5CF5-470A-A2F2-B076612A5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326</Pages>
  <Words>100844</Words>
  <Characters>511916</Characters>
  <Application>Microsoft Office Word</Application>
  <DocSecurity>0</DocSecurity>
  <PresentationFormat/>
  <Lines>13206</Lines>
  <Paragraphs>6874</Paragraphs>
  <ScaleCrop>false</ScaleCrop>
  <HeadingPairs>
    <vt:vector size="2" baseType="variant">
      <vt:variant>
        <vt:lpstr>Title</vt:lpstr>
      </vt:variant>
      <vt:variant>
        <vt:i4>1</vt:i4>
      </vt:variant>
    </vt:vector>
  </HeadingPairs>
  <TitlesOfParts>
    <vt:vector size="1" baseType="lpstr">
      <vt:lpstr>Therapeutic Goods (Medical Devices) Regulations 2002</vt:lpstr>
    </vt:vector>
  </TitlesOfParts>
  <Manager/>
  <Company/>
  <LinksUpToDate>false</LinksUpToDate>
  <CharactersWithSpaces>609281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(Medical Devices) Regulations 2002</dc:title>
  <dc:subject/>
  <dc:creator/>
  <cp:keywords/>
  <dc:description/>
  <cp:lastModifiedBy/>
  <cp:revision>1</cp:revision>
  <cp:lastPrinted>2013-09-23T05:03:00Z</cp:lastPrinted>
  <dcterms:created xsi:type="dcterms:W3CDTF">2025-07-04T02:16:00Z</dcterms:created>
  <dcterms:modified xsi:type="dcterms:W3CDTF">2025-07-04T02:16:00Z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Therapeutic Goods (Medical Devices) Regulations 2002</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2021</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68</vt:lpwstr>
  </property>
  <property fmtid="{D5CDD505-2E9C-101B-9397-08002B2CF9AE}" pid="19" name="StartDate">
    <vt:lpwstr>1 July 2025</vt:lpwstr>
  </property>
  <property fmtid="{D5CDD505-2E9C-101B-9397-08002B2CF9AE}" pid="20" name="PreparedDate">
    <vt:filetime>2016-02-15T13:00:00Z</vt:filetime>
  </property>
  <property fmtid="{D5CDD505-2E9C-101B-9397-08002B2CF9AE}" pid="21" name="RegisteredDate">
    <vt:lpwstr>12 July 2024</vt:lpwstr>
  </property>
  <property fmtid="{D5CDD505-2E9C-101B-9397-08002B2CF9AE}" pid="22" name="IncludesUpTo">
    <vt:lpwstr>F2025L00767</vt:lpwstr>
  </property>
</Properties>
</file>