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94" w:rsidRPr="00EE1DC7" w:rsidRDefault="00940F94" w:rsidP="00940F94">
      <w:r w:rsidRPr="00EE1DC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86866224" r:id="rId10"/>
        </w:object>
      </w:r>
    </w:p>
    <w:p w:rsidR="00940F94" w:rsidRPr="00EE1DC7" w:rsidRDefault="00940F94" w:rsidP="00940F94">
      <w:pPr>
        <w:pStyle w:val="ShortT"/>
        <w:spacing w:before="240"/>
      </w:pPr>
      <w:r w:rsidRPr="00EE1DC7">
        <w:t>Safety, Rehabilitation and Compensation Regulations</w:t>
      </w:r>
      <w:r w:rsidR="00EE1DC7">
        <w:t> </w:t>
      </w:r>
      <w:r w:rsidRPr="00EE1DC7">
        <w:t xml:space="preserve">2002 </w:t>
      </w:r>
    </w:p>
    <w:p w:rsidR="00940F94" w:rsidRPr="00EE1DC7" w:rsidRDefault="00940F94" w:rsidP="00940F94">
      <w:pPr>
        <w:pStyle w:val="CompiledActNo"/>
        <w:spacing w:before="240"/>
      </w:pPr>
      <w:r w:rsidRPr="00EE1DC7">
        <w:t>Statutory Rules No.</w:t>
      </w:r>
      <w:r w:rsidR="00EE1DC7">
        <w:t> </w:t>
      </w:r>
      <w:r w:rsidRPr="00EE1DC7">
        <w:t>56, 2002</w:t>
      </w:r>
    </w:p>
    <w:p w:rsidR="00940F94" w:rsidRPr="00EE1DC7" w:rsidRDefault="00940F94" w:rsidP="00940F94">
      <w:pPr>
        <w:pStyle w:val="MadeunderText"/>
      </w:pPr>
      <w:r w:rsidRPr="00EE1DC7">
        <w:t>made under the</w:t>
      </w:r>
    </w:p>
    <w:p w:rsidR="00940F94" w:rsidRPr="00EE1DC7" w:rsidRDefault="00940F94" w:rsidP="00940F94">
      <w:pPr>
        <w:pStyle w:val="CompiledMadeUnder"/>
        <w:spacing w:before="240"/>
      </w:pPr>
      <w:r w:rsidRPr="00EE1DC7">
        <w:t>Safety, Rehabilitation and Compensation Act 1988</w:t>
      </w:r>
    </w:p>
    <w:p w:rsidR="00940F94" w:rsidRPr="00EE1DC7" w:rsidRDefault="00940F94" w:rsidP="00940F94">
      <w:pPr>
        <w:spacing w:before="1000"/>
        <w:rPr>
          <w:rFonts w:cs="Arial"/>
          <w:b/>
          <w:sz w:val="32"/>
          <w:szCs w:val="32"/>
        </w:rPr>
      </w:pPr>
      <w:r w:rsidRPr="00EE1DC7">
        <w:rPr>
          <w:rFonts w:cs="Arial"/>
          <w:b/>
          <w:sz w:val="32"/>
          <w:szCs w:val="32"/>
        </w:rPr>
        <w:t>Compilation No.</w:t>
      </w:r>
      <w:r w:rsidR="00EE1DC7">
        <w:rPr>
          <w:rFonts w:cs="Arial"/>
          <w:b/>
          <w:sz w:val="32"/>
          <w:szCs w:val="32"/>
        </w:rPr>
        <w:t> </w:t>
      </w:r>
      <w:r w:rsidRPr="00EE1DC7">
        <w:rPr>
          <w:rFonts w:cs="Arial"/>
          <w:b/>
          <w:sz w:val="32"/>
          <w:szCs w:val="32"/>
        </w:rPr>
        <w:fldChar w:fldCharType="begin"/>
      </w:r>
      <w:r w:rsidRPr="00EE1DC7">
        <w:rPr>
          <w:rFonts w:cs="Arial"/>
          <w:b/>
          <w:sz w:val="32"/>
          <w:szCs w:val="32"/>
        </w:rPr>
        <w:instrText xml:space="preserve"> DOCPROPERTY  CompilationNumber </w:instrText>
      </w:r>
      <w:r w:rsidRPr="00EE1DC7">
        <w:rPr>
          <w:rFonts w:cs="Arial"/>
          <w:b/>
          <w:sz w:val="32"/>
          <w:szCs w:val="32"/>
        </w:rPr>
        <w:fldChar w:fldCharType="separate"/>
      </w:r>
      <w:r w:rsidR="003E6765">
        <w:rPr>
          <w:rFonts w:cs="Arial"/>
          <w:b/>
          <w:sz w:val="32"/>
          <w:szCs w:val="32"/>
        </w:rPr>
        <w:t>9</w:t>
      </w:r>
      <w:r w:rsidRPr="00EE1DC7">
        <w:rPr>
          <w:rFonts w:cs="Arial"/>
          <w:b/>
          <w:sz w:val="32"/>
          <w:szCs w:val="32"/>
        </w:rPr>
        <w:fldChar w:fldCharType="end"/>
      </w:r>
    </w:p>
    <w:p w:rsidR="00940F94" w:rsidRPr="00EE1DC7" w:rsidRDefault="00940F94" w:rsidP="00940F94">
      <w:pPr>
        <w:spacing w:before="480"/>
        <w:rPr>
          <w:rFonts w:cs="Arial"/>
          <w:sz w:val="24"/>
        </w:rPr>
      </w:pPr>
      <w:r w:rsidRPr="00EE1DC7">
        <w:rPr>
          <w:rFonts w:cs="Arial"/>
          <w:b/>
          <w:sz w:val="24"/>
        </w:rPr>
        <w:t xml:space="preserve">Compilation date: </w:t>
      </w:r>
      <w:r w:rsidRPr="00EE1DC7">
        <w:rPr>
          <w:rFonts w:cs="Arial"/>
          <w:b/>
          <w:sz w:val="24"/>
        </w:rPr>
        <w:tab/>
      </w:r>
      <w:r w:rsidRPr="00EE1DC7">
        <w:rPr>
          <w:rFonts w:cs="Arial"/>
          <w:b/>
          <w:sz w:val="24"/>
        </w:rPr>
        <w:tab/>
      </w:r>
      <w:r w:rsidRPr="00EE1DC7">
        <w:rPr>
          <w:rFonts w:cs="Arial"/>
          <w:b/>
          <w:sz w:val="24"/>
        </w:rPr>
        <w:tab/>
      </w:r>
      <w:r w:rsidRPr="00EE1DC7">
        <w:rPr>
          <w:rFonts w:cs="Arial"/>
          <w:sz w:val="24"/>
        </w:rPr>
        <w:fldChar w:fldCharType="begin"/>
      </w:r>
      <w:r w:rsidRPr="00EE1DC7">
        <w:rPr>
          <w:rFonts w:cs="Arial"/>
          <w:sz w:val="24"/>
        </w:rPr>
        <w:instrText xml:space="preserve"> DOCPROPERTY StartDate \@ "d MMMM yyyy" \*MERGEFORMAT </w:instrText>
      </w:r>
      <w:r w:rsidRPr="00EE1DC7">
        <w:rPr>
          <w:rFonts w:cs="Arial"/>
          <w:sz w:val="24"/>
        </w:rPr>
        <w:fldChar w:fldCharType="separate"/>
      </w:r>
      <w:r w:rsidR="003E6765" w:rsidRPr="003E6765">
        <w:rPr>
          <w:rFonts w:cs="Arial"/>
          <w:bCs/>
          <w:sz w:val="24"/>
        </w:rPr>
        <w:t>1 July</w:t>
      </w:r>
      <w:r w:rsidR="003E6765">
        <w:rPr>
          <w:rFonts w:cs="Arial"/>
          <w:sz w:val="24"/>
        </w:rPr>
        <w:t xml:space="preserve"> 2016</w:t>
      </w:r>
      <w:r w:rsidRPr="00EE1DC7">
        <w:rPr>
          <w:rFonts w:cs="Arial"/>
          <w:sz w:val="24"/>
        </w:rPr>
        <w:fldChar w:fldCharType="end"/>
      </w:r>
    </w:p>
    <w:p w:rsidR="00940F94" w:rsidRPr="00EE1DC7" w:rsidRDefault="00940F94" w:rsidP="00940F94">
      <w:pPr>
        <w:spacing w:before="240"/>
        <w:rPr>
          <w:rFonts w:cs="Arial"/>
          <w:sz w:val="24"/>
        </w:rPr>
      </w:pPr>
      <w:r w:rsidRPr="00EE1DC7">
        <w:rPr>
          <w:rFonts w:cs="Arial"/>
          <w:b/>
          <w:sz w:val="24"/>
        </w:rPr>
        <w:t>Includes amendments up to:</w:t>
      </w:r>
      <w:r w:rsidRPr="00EE1DC7">
        <w:rPr>
          <w:rFonts w:cs="Arial"/>
          <w:b/>
          <w:sz w:val="24"/>
        </w:rPr>
        <w:tab/>
      </w:r>
      <w:r w:rsidRPr="00EE1DC7">
        <w:rPr>
          <w:rFonts w:cs="Arial"/>
          <w:sz w:val="24"/>
        </w:rPr>
        <w:fldChar w:fldCharType="begin"/>
      </w:r>
      <w:r w:rsidRPr="00EE1DC7">
        <w:rPr>
          <w:rFonts w:cs="Arial"/>
          <w:sz w:val="24"/>
        </w:rPr>
        <w:instrText xml:space="preserve"> DOCPROPERTY IncludesUpTo </w:instrText>
      </w:r>
      <w:r w:rsidRPr="00EE1DC7">
        <w:rPr>
          <w:rFonts w:cs="Arial"/>
          <w:sz w:val="24"/>
        </w:rPr>
        <w:fldChar w:fldCharType="separate"/>
      </w:r>
      <w:r w:rsidR="003E6765">
        <w:rPr>
          <w:rFonts w:cs="Arial"/>
          <w:sz w:val="24"/>
        </w:rPr>
        <w:t>F2016L00718</w:t>
      </w:r>
      <w:r w:rsidRPr="00EE1DC7">
        <w:rPr>
          <w:rFonts w:cs="Arial"/>
          <w:sz w:val="24"/>
        </w:rPr>
        <w:fldChar w:fldCharType="end"/>
      </w:r>
    </w:p>
    <w:p w:rsidR="00940F94" w:rsidRPr="00EE1DC7" w:rsidRDefault="00940F94" w:rsidP="00940F94">
      <w:pPr>
        <w:spacing w:before="240"/>
        <w:rPr>
          <w:rFonts w:cs="Arial"/>
          <w:sz w:val="28"/>
          <w:szCs w:val="28"/>
        </w:rPr>
      </w:pPr>
      <w:r w:rsidRPr="00EE1DC7">
        <w:rPr>
          <w:rFonts w:cs="Arial"/>
          <w:b/>
          <w:sz w:val="24"/>
        </w:rPr>
        <w:t>Registered:</w:t>
      </w:r>
      <w:r w:rsidRPr="00EE1DC7">
        <w:rPr>
          <w:rFonts w:cs="Arial"/>
          <w:b/>
          <w:sz w:val="24"/>
        </w:rPr>
        <w:tab/>
      </w:r>
      <w:r w:rsidRPr="00EE1DC7">
        <w:rPr>
          <w:rFonts w:cs="Arial"/>
          <w:b/>
          <w:sz w:val="24"/>
        </w:rPr>
        <w:tab/>
      </w:r>
      <w:r w:rsidRPr="00EE1DC7">
        <w:rPr>
          <w:rFonts w:cs="Arial"/>
          <w:b/>
          <w:sz w:val="24"/>
        </w:rPr>
        <w:tab/>
      </w:r>
      <w:r w:rsidRPr="00EE1DC7">
        <w:rPr>
          <w:rFonts w:cs="Arial"/>
          <w:b/>
          <w:sz w:val="24"/>
        </w:rPr>
        <w:tab/>
      </w:r>
      <w:r w:rsidRPr="00EE1DC7">
        <w:rPr>
          <w:rFonts w:cs="Arial"/>
          <w:sz w:val="24"/>
        </w:rPr>
        <w:fldChar w:fldCharType="begin"/>
      </w:r>
      <w:r w:rsidRPr="00EE1DC7">
        <w:rPr>
          <w:rFonts w:cs="Arial"/>
          <w:sz w:val="24"/>
        </w:rPr>
        <w:instrText xml:space="preserve"> IF </w:instrText>
      </w:r>
      <w:r w:rsidRPr="00EE1DC7">
        <w:rPr>
          <w:rFonts w:cs="Arial"/>
          <w:sz w:val="24"/>
        </w:rPr>
        <w:fldChar w:fldCharType="begin"/>
      </w:r>
      <w:r w:rsidRPr="00EE1DC7">
        <w:rPr>
          <w:rFonts w:cs="Arial"/>
          <w:sz w:val="24"/>
        </w:rPr>
        <w:instrText xml:space="preserve"> DOCPROPERTY RegisteredDate </w:instrText>
      </w:r>
      <w:r w:rsidRPr="00EE1DC7">
        <w:rPr>
          <w:rFonts w:cs="Arial"/>
          <w:sz w:val="24"/>
        </w:rPr>
        <w:fldChar w:fldCharType="separate"/>
      </w:r>
      <w:r w:rsidR="003E6765">
        <w:rPr>
          <w:rFonts w:cs="Arial"/>
          <w:sz w:val="24"/>
        </w:rPr>
        <w:instrText>26/07/2016</w:instrText>
      </w:r>
      <w:r w:rsidRPr="00EE1DC7">
        <w:rPr>
          <w:rFonts w:cs="Arial"/>
          <w:sz w:val="24"/>
        </w:rPr>
        <w:fldChar w:fldCharType="end"/>
      </w:r>
      <w:r w:rsidRPr="00EE1DC7">
        <w:rPr>
          <w:rFonts w:cs="Arial"/>
          <w:sz w:val="24"/>
        </w:rPr>
        <w:instrText xml:space="preserve"> = #1/1/1901# "Unknown" </w:instrText>
      </w:r>
      <w:r w:rsidRPr="00EE1DC7">
        <w:rPr>
          <w:rFonts w:cs="Arial"/>
          <w:sz w:val="24"/>
        </w:rPr>
        <w:fldChar w:fldCharType="begin"/>
      </w:r>
      <w:r w:rsidRPr="00EE1DC7">
        <w:rPr>
          <w:rFonts w:cs="Arial"/>
          <w:sz w:val="24"/>
        </w:rPr>
        <w:instrText xml:space="preserve"> DOCPROPERTY RegisteredDate \@ "d MMMM yyyy" </w:instrText>
      </w:r>
      <w:r w:rsidRPr="00EE1DC7">
        <w:rPr>
          <w:rFonts w:cs="Arial"/>
          <w:sz w:val="24"/>
        </w:rPr>
        <w:fldChar w:fldCharType="separate"/>
      </w:r>
      <w:r w:rsidR="003E6765">
        <w:rPr>
          <w:rFonts w:cs="Arial"/>
          <w:sz w:val="24"/>
        </w:rPr>
        <w:instrText>26 July 2016</w:instrText>
      </w:r>
      <w:r w:rsidRPr="00EE1DC7">
        <w:rPr>
          <w:rFonts w:cs="Arial"/>
          <w:sz w:val="24"/>
        </w:rPr>
        <w:fldChar w:fldCharType="end"/>
      </w:r>
      <w:r w:rsidRPr="00EE1DC7">
        <w:rPr>
          <w:rFonts w:cs="Arial"/>
          <w:sz w:val="24"/>
        </w:rPr>
        <w:instrText xml:space="preserve"> \*MERGEFORMAT </w:instrText>
      </w:r>
      <w:r w:rsidRPr="00EE1DC7">
        <w:rPr>
          <w:rFonts w:cs="Arial"/>
          <w:sz w:val="24"/>
        </w:rPr>
        <w:fldChar w:fldCharType="separate"/>
      </w:r>
      <w:r w:rsidR="003E6765" w:rsidRPr="003E6765">
        <w:rPr>
          <w:rFonts w:cs="Arial"/>
          <w:bCs/>
          <w:noProof/>
          <w:sz w:val="24"/>
        </w:rPr>
        <w:t>26</w:t>
      </w:r>
      <w:r w:rsidR="003E6765">
        <w:rPr>
          <w:rFonts w:cs="Arial"/>
          <w:noProof/>
          <w:sz w:val="24"/>
        </w:rPr>
        <w:t xml:space="preserve"> July 2016</w:t>
      </w:r>
      <w:r w:rsidRPr="00EE1DC7">
        <w:rPr>
          <w:rFonts w:cs="Arial"/>
          <w:sz w:val="24"/>
        </w:rPr>
        <w:fldChar w:fldCharType="end"/>
      </w:r>
    </w:p>
    <w:p w:rsidR="00940F94" w:rsidRPr="00EE1DC7" w:rsidRDefault="00940F94" w:rsidP="00940F94">
      <w:pPr>
        <w:rPr>
          <w:b/>
          <w:szCs w:val="22"/>
        </w:rPr>
      </w:pPr>
    </w:p>
    <w:p w:rsidR="00940F94" w:rsidRPr="00EE1DC7" w:rsidRDefault="00940F94" w:rsidP="00940F94">
      <w:pPr>
        <w:rPr>
          <w:b/>
          <w:szCs w:val="22"/>
        </w:rPr>
      </w:pPr>
    </w:p>
    <w:p w:rsidR="00940F94" w:rsidRPr="00EE1DC7" w:rsidRDefault="00940F94" w:rsidP="00940F94">
      <w:pPr>
        <w:rPr>
          <w:b/>
          <w:szCs w:val="22"/>
        </w:rPr>
      </w:pPr>
    </w:p>
    <w:p w:rsidR="00940F94" w:rsidRPr="00EE1DC7" w:rsidRDefault="00940F94" w:rsidP="00940F94">
      <w:pPr>
        <w:rPr>
          <w:b/>
          <w:szCs w:val="22"/>
        </w:rPr>
      </w:pPr>
    </w:p>
    <w:p w:rsidR="00940F94" w:rsidRPr="00EE1DC7" w:rsidRDefault="00940F94" w:rsidP="00940F94">
      <w:pPr>
        <w:rPr>
          <w:b/>
          <w:szCs w:val="22"/>
        </w:rPr>
      </w:pPr>
    </w:p>
    <w:p w:rsidR="00940F94" w:rsidRPr="00EE1DC7" w:rsidRDefault="00940F94" w:rsidP="00940F94">
      <w:pPr>
        <w:rPr>
          <w:b/>
          <w:szCs w:val="22"/>
        </w:rPr>
      </w:pPr>
    </w:p>
    <w:p w:rsidR="00940F94" w:rsidRPr="00EE1DC7" w:rsidRDefault="00940F94" w:rsidP="00940F94">
      <w:pPr>
        <w:rPr>
          <w:b/>
          <w:szCs w:val="22"/>
        </w:rPr>
      </w:pPr>
    </w:p>
    <w:p w:rsidR="00940F94" w:rsidRPr="00EE1DC7" w:rsidRDefault="00940F94" w:rsidP="00940F94">
      <w:pPr>
        <w:rPr>
          <w:b/>
          <w:szCs w:val="22"/>
        </w:rPr>
      </w:pPr>
    </w:p>
    <w:p w:rsidR="00940F94" w:rsidRPr="00EE1DC7" w:rsidRDefault="00940F94" w:rsidP="00940F94">
      <w:pPr>
        <w:rPr>
          <w:b/>
          <w:szCs w:val="22"/>
        </w:rPr>
      </w:pPr>
    </w:p>
    <w:p w:rsidR="00940F94" w:rsidRPr="00EE1DC7" w:rsidRDefault="00940F94" w:rsidP="00940F94">
      <w:pPr>
        <w:pageBreakBefore/>
        <w:rPr>
          <w:rFonts w:cs="Arial"/>
          <w:b/>
          <w:sz w:val="32"/>
          <w:szCs w:val="32"/>
        </w:rPr>
      </w:pPr>
      <w:r w:rsidRPr="00EE1DC7">
        <w:rPr>
          <w:rFonts w:cs="Arial"/>
          <w:b/>
          <w:sz w:val="32"/>
          <w:szCs w:val="32"/>
        </w:rPr>
        <w:lastRenderedPageBreak/>
        <w:t>About this compilation</w:t>
      </w:r>
    </w:p>
    <w:p w:rsidR="00940F94" w:rsidRPr="00EE1DC7" w:rsidRDefault="00940F94" w:rsidP="00940F94">
      <w:pPr>
        <w:spacing w:before="240"/>
        <w:rPr>
          <w:rFonts w:cs="Arial"/>
        </w:rPr>
      </w:pPr>
      <w:r w:rsidRPr="00EE1DC7">
        <w:rPr>
          <w:rFonts w:cs="Arial"/>
          <w:b/>
          <w:szCs w:val="22"/>
        </w:rPr>
        <w:t>This compilation</w:t>
      </w:r>
    </w:p>
    <w:p w:rsidR="00940F94" w:rsidRPr="00EE1DC7" w:rsidRDefault="00940F94" w:rsidP="00940F94">
      <w:pPr>
        <w:spacing w:before="120" w:after="120"/>
        <w:rPr>
          <w:rFonts w:cs="Arial"/>
          <w:szCs w:val="22"/>
        </w:rPr>
      </w:pPr>
      <w:r w:rsidRPr="00EE1DC7">
        <w:rPr>
          <w:rFonts w:cs="Arial"/>
          <w:szCs w:val="22"/>
        </w:rPr>
        <w:t xml:space="preserve">This is a compilation of the </w:t>
      </w:r>
      <w:r w:rsidRPr="00EE1DC7">
        <w:rPr>
          <w:rFonts w:cs="Arial"/>
          <w:i/>
          <w:szCs w:val="22"/>
        </w:rPr>
        <w:fldChar w:fldCharType="begin"/>
      </w:r>
      <w:r w:rsidRPr="00EE1DC7">
        <w:rPr>
          <w:rFonts w:cs="Arial"/>
          <w:i/>
          <w:szCs w:val="22"/>
        </w:rPr>
        <w:instrText xml:space="preserve"> STYLEREF  ShortT </w:instrText>
      </w:r>
      <w:r w:rsidRPr="00EE1DC7">
        <w:rPr>
          <w:rFonts w:cs="Arial"/>
          <w:i/>
          <w:szCs w:val="22"/>
        </w:rPr>
        <w:fldChar w:fldCharType="separate"/>
      </w:r>
      <w:r w:rsidR="003E6765">
        <w:rPr>
          <w:rFonts w:cs="Arial"/>
          <w:i/>
          <w:noProof/>
          <w:szCs w:val="22"/>
        </w:rPr>
        <w:t>Safety, Rehabilitation and Compensation Regulations 2002</w:t>
      </w:r>
      <w:r w:rsidRPr="00EE1DC7">
        <w:rPr>
          <w:rFonts w:cs="Arial"/>
          <w:i/>
          <w:szCs w:val="22"/>
        </w:rPr>
        <w:fldChar w:fldCharType="end"/>
      </w:r>
      <w:r w:rsidRPr="00EE1DC7">
        <w:rPr>
          <w:rFonts w:cs="Arial"/>
          <w:szCs w:val="22"/>
        </w:rPr>
        <w:t xml:space="preserve"> that shows the text of the law as amended and in force on </w:t>
      </w:r>
      <w:r w:rsidRPr="00EE1DC7">
        <w:rPr>
          <w:rFonts w:cs="Arial"/>
          <w:szCs w:val="22"/>
        </w:rPr>
        <w:fldChar w:fldCharType="begin"/>
      </w:r>
      <w:r w:rsidRPr="00EE1DC7">
        <w:rPr>
          <w:rFonts w:cs="Arial"/>
          <w:szCs w:val="22"/>
        </w:rPr>
        <w:instrText xml:space="preserve"> DOCPROPERTY StartDate \@ "d MMMM yyyy" </w:instrText>
      </w:r>
      <w:r w:rsidRPr="00EE1DC7">
        <w:rPr>
          <w:rFonts w:cs="Arial"/>
          <w:szCs w:val="22"/>
        </w:rPr>
        <w:fldChar w:fldCharType="separate"/>
      </w:r>
      <w:r w:rsidR="003E6765">
        <w:rPr>
          <w:rFonts w:cs="Arial"/>
          <w:szCs w:val="22"/>
        </w:rPr>
        <w:t>1 July 2016</w:t>
      </w:r>
      <w:r w:rsidRPr="00EE1DC7">
        <w:rPr>
          <w:rFonts w:cs="Arial"/>
          <w:szCs w:val="22"/>
        </w:rPr>
        <w:fldChar w:fldCharType="end"/>
      </w:r>
      <w:r w:rsidRPr="00EE1DC7">
        <w:rPr>
          <w:rFonts w:cs="Arial"/>
          <w:szCs w:val="22"/>
        </w:rPr>
        <w:t xml:space="preserve"> (the </w:t>
      </w:r>
      <w:r w:rsidRPr="00EE1DC7">
        <w:rPr>
          <w:rFonts w:cs="Arial"/>
          <w:b/>
          <w:i/>
          <w:szCs w:val="22"/>
        </w:rPr>
        <w:t>compilation date</w:t>
      </w:r>
      <w:r w:rsidRPr="00EE1DC7">
        <w:rPr>
          <w:rFonts w:cs="Arial"/>
          <w:szCs w:val="22"/>
        </w:rPr>
        <w:t>).</w:t>
      </w:r>
    </w:p>
    <w:p w:rsidR="00940F94" w:rsidRPr="00EE1DC7" w:rsidRDefault="00940F94" w:rsidP="00940F94">
      <w:pPr>
        <w:spacing w:after="120"/>
        <w:rPr>
          <w:rFonts w:cs="Arial"/>
          <w:szCs w:val="22"/>
        </w:rPr>
      </w:pPr>
      <w:r w:rsidRPr="00EE1DC7">
        <w:rPr>
          <w:rFonts w:cs="Arial"/>
          <w:szCs w:val="22"/>
        </w:rPr>
        <w:t xml:space="preserve">The notes at the end of this compilation (the </w:t>
      </w:r>
      <w:r w:rsidRPr="00EE1DC7">
        <w:rPr>
          <w:rFonts w:cs="Arial"/>
          <w:b/>
          <w:i/>
          <w:szCs w:val="22"/>
        </w:rPr>
        <w:t>endnotes</w:t>
      </w:r>
      <w:r w:rsidRPr="00EE1DC7">
        <w:rPr>
          <w:rFonts w:cs="Arial"/>
          <w:szCs w:val="22"/>
        </w:rPr>
        <w:t>) include information about amending laws and the amendment history of provisions of the compiled law.</w:t>
      </w:r>
    </w:p>
    <w:p w:rsidR="00940F94" w:rsidRPr="00EE1DC7" w:rsidRDefault="00940F94" w:rsidP="00940F94">
      <w:pPr>
        <w:tabs>
          <w:tab w:val="left" w:pos="5640"/>
        </w:tabs>
        <w:spacing w:before="120" w:after="120"/>
        <w:rPr>
          <w:rFonts w:cs="Arial"/>
          <w:b/>
          <w:szCs w:val="22"/>
        </w:rPr>
      </w:pPr>
      <w:r w:rsidRPr="00EE1DC7">
        <w:rPr>
          <w:rFonts w:cs="Arial"/>
          <w:b/>
          <w:szCs w:val="22"/>
        </w:rPr>
        <w:t>Uncommenced amendments</w:t>
      </w:r>
    </w:p>
    <w:p w:rsidR="00940F94" w:rsidRPr="00EE1DC7" w:rsidRDefault="00940F94" w:rsidP="00940F94">
      <w:pPr>
        <w:spacing w:after="120"/>
        <w:rPr>
          <w:rFonts w:cs="Arial"/>
          <w:szCs w:val="22"/>
        </w:rPr>
      </w:pPr>
      <w:r w:rsidRPr="00EE1DC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40F94" w:rsidRPr="00EE1DC7" w:rsidRDefault="00940F94" w:rsidP="00940F94">
      <w:pPr>
        <w:spacing w:before="120" w:after="120"/>
        <w:rPr>
          <w:rFonts w:cs="Arial"/>
          <w:b/>
          <w:szCs w:val="22"/>
        </w:rPr>
      </w:pPr>
      <w:r w:rsidRPr="00EE1DC7">
        <w:rPr>
          <w:rFonts w:cs="Arial"/>
          <w:b/>
          <w:szCs w:val="22"/>
        </w:rPr>
        <w:t>Application, saving and transitional provisions for provisions and amendments</w:t>
      </w:r>
    </w:p>
    <w:p w:rsidR="00940F94" w:rsidRPr="00EE1DC7" w:rsidRDefault="00940F94" w:rsidP="00940F94">
      <w:pPr>
        <w:spacing w:after="120"/>
        <w:rPr>
          <w:rFonts w:cs="Arial"/>
          <w:szCs w:val="22"/>
        </w:rPr>
      </w:pPr>
      <w:r w:rsidRPr="00EE1DC7">
        <w:rPr>
          <w:rFonts w:cs="Arial"/>
          <w:szCs w:val="22"/>
        </w:rPr>
        <w:t>If the operation of a provision or amendment of the compiled law is affected by an application, saving or transitional provision that is not included in this compilation, details are included in the endnotes.</w:t>
      </w:r>
    </w:p>
    <w:p w:rsidR="00940F94" w:rsidRPr="00EE1DC7" w:rsidRDefault="00940F94" w:rsidP="00940F94">
      <w:pPr>
        <w:spacing w:after="120"/>
        <w:rPr>
          <w:rFonts w:cs="Arial"/>
          <w:b/>
          <w:szCs w:val="22"/>
        </w:rPr>
      </w:pPr>
      <w:r w:rsidRPr="00EE1DC7">
        <w:rPr>
          <w:rFonts w:cs="Arial"/>
          <w:b/>
          <w:szCs w:val="22"/>
        </w:rPr>
        <w:t>Editorial changes</w:t>
      </w:r>
    </w:p>
    <w:p w:rsidR="00940F94" w:rsidRPr="00EE1DC7" w:rsidRDefault="00940F94" w:rsidP="00940F94">
      <w:pPr>
        <w:spacing w:after="120"/>
        <w:rPr>
          <w:rFonts w:cs="Arial"/>
          <w:szCs w:val="22"/>
        </w:rPr>
      </w:pPr>
      <w:r w:rsidRPr="00EE1DC7">
        <w:rPr>
          <w:rFonts w:cs="Arial"/>
          <w:szCs w:val="22"/>
        </w:rPr>
        <w:t>For more information about any editorial changes made in this compilation, see the endnotes.</w:t>
      </w:r>
    </w:p>
    <w:p w:rsidR="00940F94" w:rsidRPr="00EE1DC7" w:rsidRDefault="00940F94" w:rsidP="00940F94">
      <w:pPr>
        <w:spacing w:before="120" w:after="120"/>
        <w:rPr>
          <w:rFonts w:cs="Arial"/>
          <w:b/>
          <w:szCs w:val="22"/>
        </w:rPr>
      </w:pPr>
      <w:r w:rsidRPr="00EE1DC7">
        <w:rPr>
          <w:rFonts w:cs="Arial"/>
          <w:b/>
          <w:szCs w:val="22"/>
        </w:rPr>
        <w:t>Modifications</w:t>
      </w:r>
    </w:p>
    <w:p w:rsidR="00940F94" w:rsidRPr="00EE1DC7" w:rsidRDefault="00940F94" w:rsidP="00940F94">
      <w:pPr>
        <w:spacing w:after="120"/>
        <w:rPr>
          <w:rFonts w:cs="Arial"/>
          <w:szCs w:val="22"/>
        </w:rPr>
      </w:pPr>
      <w:r w:rsidRPr="00EE1DC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40F94" w:rsidRPr="00EE1DC7" w:rsidRDefault="00940F94" w:rsidP="00940F94">
      <w:pPr>
        <w:spacing w:before="80" w:after="120"/>
        <w:rPr>
          <w:rFonts w:cs="Arial"/>
          <w:b/>
          <w:szCs w:val="22"/>
        </w:rPr>
      </w:pPr>
      <w:r w:rsidRPr="00EE1DC7">
        <w:rPr>
          <w:rFonts w:cs="Arial"/>
          <w:b/>
          <w:szCs w:val="22"/>
        </w:rPr>
        <w:t>Self</w:t>
      </w:r>
      <w:r w:rsidR="00EE1DC7">
        <w:rPr>
          <w:rFonts w:cs="Arial"/>
          <w:b/>
          <w:szCs w:val="22"/>
        </w:rPr>
        <w:noBreakHyphen/>
      </w:r>
      <w:r w:rsidRPr="00EE1DC7">
        <w:rPr>
          <w:rFonts w:cs="Arial"/>
          <w:b/>
          <w:szCs w:val="22"/>
        </w:rPr>
        <w:t>repealing provisions</w:t>
      </w:r>
    </w:p>
    <w:p w:rsidR="00940F94" w:rsidRPr="00EE1DC7" w:rsidRDefault="00940F94" w:rsidP="00940F94">
      <w:pPr>
        <w:spacing w:after="120"/>
        <w:rPr>
          <w:rFonts w:cs="Arial"/>
          <w:szCs w:val="22"/>
        </w:rPr>
      </w:pPr>
      <w:r w:rsidRPr="00EE1DC7">
        <w:rPr>
          <w:rFonts w:cs="Arial"/>
          <w:szCs w:val="22"/>
        </w:rPr>
        <w:t>If a provision of the compiled law has been repealed in accordance with a provision of the law, details are included in the endnotes.</w:t>
      </w:r>
    </w:p>
    <w:p w:rsidR="00940F94" w:rsidRPr="00161308" w:rsidRDefault="00940F94" w:rsidP="00940F94">
      <w:pPr>
        <w:pStyle w:val="Header"/>
        <w:tabs>
          <w:tab w:val="clear" w:pos="4150"/>
          <w:tab w:val="clear" w:pos="8307"/>
        </w:tabs>
      </w:pPr>
      <w:r w:rsidRPr="00161308">
        <w:rPr>
          <w:rStyle w:val="CharChapNo"/>
          <w:rFonts w:eastAsiaTheme="minorHAnsi"/>
        </w:rPr>
        <w:t xml:space="preserve"> </w:t>
      </w:r>
      <w:r w:rsidRPr="00161308">
        <w:rPr>
          <w:rStyle w:val="CharChapText"/>
        </w:rPr>
        <w:t xml:space="preserve"> </w:t>
      </w:r>
    </w:p>
    <w:p w:rsidR="00940F94" w:rsidRPr="00161308" w:rsidRDefault="00940F94" w:rsidP="00940F94">
      <w:pPr>
        <w:pStyle w:val="Header"/>
        <w:tabs>
          <w:tab w:val="clear" w:pos="4150"/>
          <w:tab w:val="clear" w:pos="8307"/>
        </w:tabs>
      </w:pPr>
      <w:r w:rsidRPr="00161308">
        <w:rPr>
          <w:rStyle w:val="CharPartNo"/>
        </w:rPr>
        <w:t xml:space="preserve"> </w:t>
      </w:r>
      <w:r w:rsidRPr="00161308">
        <w:rPr>
          <w:rStyle w:val="CharPartText"/>
        </w:rPr>
        <w:t xml:space="preserve"> </w:t>
      </w:r>
    </w:p>
    <w:p w:rsidR="00940F94" w:rsidRPr="00161308" w:rsidRDefault="00940F94" w:rsidP="00940F94">
      <w:pPr>
        <w:pStyle w:val="Header"/>
        <w:tabs>
          <w:tab w:val="clear" w:pos="4150"/>
          <w:tab w:val="clear" w:pos="8307"/>
        </w:tabs>
      </w:pPr>
      <w:r w:rsidRPr="00161308">
        <w:rPr>
          <w:rStyle w:val="CharDivNo"/>
        </w:rPr>
        <w:t xml:space="preserve"> </w:t>
      </w:r>
      <w:r w:rsidRPr="00161308">
        <w:rPr>
          <w:rStyle w:val="CharDivText"/>
        </w:rPr>
        <w:t xml:space="preserve"> </w:t>
      </w:r>
    </w:p>
    <w:p w:rsidR="00940F94" w:rsidRPr="00EE1DC7" w:rsidRDefault="00940F94" w:rsidP="00940F94">
      <w:pPr>
        <w:sectPr w:rsidR="00940F94" w:rsidRPr="00EE1DC7" w:rsidSect="00322061">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423AF0" w:rsidRPr="00EE1DC7" w:rsidRDefault="00423AF0" w:rsidP="001142C4">
      <w:pPr>
        <w:rPr>
          <w:sz w:val="36"/>
        </w:rPr>
      </w:pPr>
      <w:r w:rsidRPr="00EE1DC7">
        <w:rPr>
          <w:sz w:val="36"/>
        </w:rPr>
        <w:lastRenderedPageBreak/>
        <w:t>Contents</w:t>
      </w:r>
    </w:p>
    <w:p w:rsidR="00161308" w:rsidRDefault="00423AF0" w:rsidP="00161308">
      <w:pPr>
        <w:pStyle w:val="TOC2"/>
        <w:ind w:right="1792"/>
        <w:rPr>
          <w:rFonts w:asciiTheme="minorHAnsi" w:eastAsiaTheme="minorEastAsia" w:hAnsiTheme="minorHAnsi" w:cstheme="minorBidi"/>
          <w:b w:val="0"/>
          <w:noProof/>
          <w:kern w:val="0"/>
          <w:sz w:val="22"/>
          <w:szCs w:val="22"/>
        </w:rPr>
      </w:pPr>
      <w:r w:rsidRPr="00161308">
        <w:fldChar w:fldCharType="begin"/>
      </w:r>
      <w:r w:rsidRPr="00EE1DC7">
        <w:instrText xml:space="preserve"> TOC \o "1-9" </w:instrText>
      </w:r>
      <w:r w:rsidRPr="00161308">
        <w:fldChar w:fldCharType="separate"/>
      </w:r>
      <w:r w:rsidR="00161308">
        <w:rPr>
          <w:noProof/>
        </w:rPr>
        <w:t>Part 1—Preliminary</w:t>
      </w:r>
      <w:r w:rsidR="00161308" w:rsidRPr="00161308">
        <w:rPr>
          <w:b w:val="0"/>
          <w:noProof/>
          <w:sz w:val="18"/>
        </w:rPr>
        <w:tab/>
      </w:r>
      <w:r w:rsidR="00161308" w:rsidRPr="00161308">
        <w:rPr>
          <w:b w:val="0"/>
          <w:noProof/>
          <w:sz w:val="18"/>
        </w:rPr>
        <w:fldChar w:fldCharType="begin"/>
      </w:r>
      <w:r w:rsidR="00161308" w:rsidRPr="00161308">
        <w:rPr>
          <w:b w:val="0"/>
          <w:noProof/>
          <w:sz w:val="18"/>
        </w:rPr>
        <w:instrText xml:space="preserve"> PAGEREF _Toc457292165 \h </w:instrText>
      </w:r>
      <w:r w:rsidR="00161308" w:rsidRPr="00161308">
        <w:rPr>
          <w:b w:val="0"/>
          <w:noProof/>
          <w:sz w:val="18"/>
        </w:rPr>
      </w:r>
      <w:r w:rsidR="00161308" w:rsidRPr="00161308">
        <w:rPr>
          <w:b w:val="0"/>
          <w:noProof/>
          <w:sz w:val="18"/>
        </w:rPr>
        <w:fldChar w:fldCharType="separate"/>
      </w:r>
      <w:r w:rsidR="003E6765">
        <w:rPr>
          <w:b w:val="0"/>
          <w:noProof/>
          <w:sz w:val="18"/>
        </w:rPr>
        <w:t>1</w:t>
      </w:r>
      <w:r w:rsidR="00161308" w:rsidRPr="00161308">
        <w:rPr>
          <w:b w:val="0"/>
          <w:noProof/>
          <w:sz w:val="18"/>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161308">
        <w:rPr>
          <w:noProof/>
        </w:rPr>
        <w:tab/>
      </w:r>
      <w:r w:rsidRPr="00161308">
        <w:rPr>
          <w:noProof/>
        </w:rPr>
        <w:fldChar w:fldCharType="begin"/>
      </w:r>
      <w:r w:rsidRPr="00161308">
        <w:rPr>
          <w:noProof/>
        </w:rPr>
        <w:instrText xml:space="preserve"> PAGEREF _Toc457292166 \h </w:instrText>
      </w:r>
      <w:r w:rsidRPr="00161308">
        <w:rPr>
          <w:noProof/>
        </w:rPr>
      </w:r>
      <w:r w:rsidRPr="00161308">
        <w:rPr>
          <w:noProof/>
        </w:rPr>
        <w:fldChar w:fldCharType="separate"/>
      </w:r>
      <w:r w:rsidR="003E6765">
        <w:rPr>
          <w:noProof/>
        </w:rPr>
        <w:t>1</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2</w:t>
      </w:r>
      <w:r>
        <w:rPr>
          <w:noProof/>
        </w:rPr>
        <w:tab/>
        <w:t>Commencement</w:t>
      </w:r>
      <w:r w:rsidRPr="00161308">
        <w:rPr>
          <w:noProof/>
        </w:rPr>
        <w:tab/>
      </w:r>
      <w:r w:rsidRPr="00161308">
        <w:rPr>
          <w:noProof/>
        </w:rPr>
        <w:fldChar w:fldCharType="begin"/>
      </w:r>
      <w:r w:rsidRPr="00161308">
        <w:rPr>
          <w:noProof/>
        </w:rPr>
        <w:instrText xml:space="preserve"> PAGEREF _Toc457292167 \h </w:instrText>
      </w:r>
      <w:r w:rsidRPr="00161308">
        <w:rPr>
          <w:noProof/>
        </w:rPr>
      </w:r>
      <w:r w:rsidRPr="00161308">
        <w:rPr>
          <w:noProof/>
        </w:rPr>
        <w:fldChar w:fldCharType="separate"/>
      </w:r>
      <w:r w:rsidR="003E6765">
        <w:rPr>
          <w:noProof/>
        </w:rPr>
        <w:t>1</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3</w:t>
      </w:r>
      <w:r>
        <w:rPr>
          <w:noProof/>
        </w:rPr>
        <w:tab/>
      </w:r>
      <w:r w:rsidRPr="005F3A09">
        <w:rPr>
          <w:i/>
          <w:noProof/>
        </w:rPr>
        <w:t>Safety, Rehabilitation and Compensation Regulations 1990—</w:t>
      </w:r>
      <w:r>
        <w:rPr>
          <w:noProof/>
        </w:rPr>
        <w:t>repeal</w:t>
      </w:r>
      <w:r w:rsidRPr="00161308">
        <w:rPr>
          <w:noProof/>
        </w:rPr>
        <w:tab/>
      </w:r>
      <w:r w:rsidRPr="00161308">
        <w:rPr>
          <w:noProof/>
        </w:rPr>
        <w:fldChar w:fldCharType="begin"/>
      </w:r>
      <w:r w:rsidRPr="00161308">
        <w:rPr>
          <w:noProof/>
        </w:rPr>
        <w:instrText xml:space="preserve"> PAGEREF _Toc457292168 \h </w:instrText>
      </w:r>
      <w:r w:rsidRPr="00161308">
        <w:rPr>
          <w:noProof/>
        </w:rPr>
      </w:r>
      <w:r w:rsidRPr="00161308">
        <w:rPr>
          <w:noProof/>
        </w:rPr>
        <w:fldChar w:fldCharType="separate"/>
      </w:r>
      <w:r w:rsidR="003E6765">
        <w:rPr>
          <w:noProof/>
        </w:rPr>
        <w:t>1</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4</w:t>
      </w:r>
      <w:r>
        <w:rPr>
          <w:noProof/>
        </w:rPr>
        <w:tab/>
        <w:t>Definitions</w:t>
      </w:r>
      <w:r w:rsidRPr="00161308">
        <w:rPr>
          <w:noProof/>
        </w:rPr>
        <w:tab/>
      </w:r>
      <w:r w:rsidRPr="00161308">
        <w:rPr>
          <w:noProof/>
        </w:rPr>
        <w:fldChar w:fldCharType="begin"/>
      </w:r>
      <w:r w:rsidRPr="00161308">
        <w:rPr>
          <w:noProof/>
        </w:rPr>
        <w:instrText xml:space="preserve"> PAGEREF _Toc457292169 \h </w:instrText>
      </w:r>
      <w:r w:rsidRPr="00161308">
        <w:rPr>
          <w:noProof/>
        </w:rPr>
      </w:r>
      <w:r w:rsidRPr="00161308">
        <w:rPr>
          <w:noProof/>
        </w:rPr>
        <w:fldChar w:fldCharType="separate"/>
      </w:r>
      <w:r w:rsidR="003E6765">
        <w:rPr>
          <w:noProof/>
        </w:rPr>
        <w:t>1</w:t>
      </w:r>
      <w:r w:rsidRPr="00161308">
        <w:rPr>
          <w:noProof/>
        </w:rPr>
        <w:fldChar w:fldCharType="end"/>
      </w:r>
    </w:p>
    <w:p w:rsidR="00161308" w:rsidRDefault="00161308" w:rsidP="00161308">
      <w:pPr>
        <w:pStyle w:val="TOC2"/>
        <w:ind w:right="1792"/>
        <w:rPr>
          <w:rFonts w:asciiTheme="minorHAnsi" w:eastAsiaTheme="minorEastAsia" w:hAnsiTheme="minorHAnsi" w:cstheme="minorBidi"/>
          <w:b w:val="0"/>
          <w:noProof/>
          <w:kern w:val="0"/>
          <w:sz w:val="22"/>
          <w:szCs w:val="22"/>
        </w:rPr>
      </w:pPr>
      <w:r>
        <w:rPr>
          <w:noProof/>
        </w:rPr>
        <w:t>Part 2—Compensation</w:t>
      </w:r>
      <w:r w:rsidRPr="00161308">
        <w:rPr>
          <w:b w:val="0"/>
          <w:noProof/>
          <w:sz w:val="18"/>
        </w:rPr>
        <w:tab/>
      </w:r>
      <w:r w:rsidRPr="00161308">
        <w:rPr>
          <w:b w:val="0"/>
          <w:noProof/>
          <w:sz w:val="18"/>
        </w:rPr>
        <w:fldChar w:fldCharType="begin"/>
      </w:r>
      <w:r w:rsidRPr="00161308">
        <w:rPr>
          <w:b w:val="0"/>
          <w:noProof/>
          <w:sz w:val="18"/>
        </w:rPr>
        <w:instrText xml:space="preserve"> PAGEREF _Toc457292170 \h </w:instrText>
      </w:r>
      <w:r w:rsidRPr="00161308">
        <w:rPr>
          <w:b w:val="0"/>
          <w:noProof/>
          <w:sz w:val="18"/>
        </w:rPr>
      </w:r>
      <w:r w:rsidRPr="00161308">
        <w:rPr>
          <w:b w:val="0"/>
          <w:noProof/>
          <w:sz w:val="18"/>
        </w:rPr>
        <w:fldChar w:fldCharType="separate"/>
      </w:r>
      <w:r w:rsidR="003E6765">
        <w:rPr>
          <w:b w:val="0"/>
          <w:noProof/>
          <w:sz w:val="18"/>
        </w:rPr>
        <w:t>2</w:t>
      </w:r>
      <w:r w:rsidRPr="00161308">
        <w:rPr>
          <w:b w:val="0"/>
          <w:noProof/>
          <w:sz w:val="18"/>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5</w:t>
      </w:r>
      <w:r>
        <w:rPr>
          <w:noProof/>
        </w:rPr>
        <w:tab/>
        <w:t>Index—annual increase in normal weekly earnings after cessation of employment</w:t>
      </w:r>
      <w:r w:rsidRPr="00161308">
        <w:rPr>
          <w:noProof/>
        </w:rPr>
        <w:tab/>
      </w:r>
      <w:r w:rsidRPr="00161308">
        <w:rPr>
          <w:noProof/>
        </w:rPr>
        <w:fldChar w:fldCharType="begin"/>
      </w:r>
      <w:r w:rsidRPr="00161308">
        <w:rPr>
          <w:noProof/>
        </w:rPr>
        <w:instrText xml:space="preserve"> PAGEREF _Toc457292171 \h </w:instrText>
      </w:r>
      <w:r w:rsidRPr="00161308">
        <w:rPr>
          <w:noProof/>
        </w:rPr>
      </w:r>
      <w:r w:rsidRPr="00161308">
        <w:rPr>
          <w:noProof/>
        </w:rPr>
        <w:fldChar w:fldCharType="separate"/>
      </w:r>
      <w:r w:rsidR="003E6765">
        <w:rPr>
          <w:noProof/>
        </w:rPr>
        <w:t>2</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6</w:t>
      </w:r>
      <w:r>
        <w:rPr>
          <w:noProof/>
        </w:rPr>
        <w:tab/>
        <w:t>Manner of calculating annual increase—indexation after cessation of employment</w:t>
      </w:r>
      <w:r w:rsidRPr="00161308">
        <w:rPr>
          <w:noProof/>
        </w:rPr>
        <w:tab/>
      </w:r>
      <w:r w:rsidRPr="00161308">
        <w:rPr>
          <w:noProof/>
        </w:rPr>
        <w:fldChar w:fldCharType="begin"/>
      </w:r>
      <w:r w:rsidRPr="00161308">
        <w:rPr>
          <w:noProof/>
        </w:rPr>
        <w:instrText xml:space="preserve"> PAGEREF _Toc457292172 \h </w:instrText>
      </w:r>
      <w:r w:rsidRPr="00161308">
        <w:rPr>
          <w:noProof/>
        </w:rPr>
      </w:r>
      <w:r w:rsidRPr="00161308">
        <w:rPr>
          <w:noProof/>
        </w:rPr>
        <w:fldChar w:fldCharType="separate"/>
      </w:r>
      <w:r w:rsidR="003E6765">
        <w:rPr>
          <w:noProof/>
        </w:rPr>
        <w:t>2</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6A</w:t>
      </w:r>
      <w:r>
        <w:rPr>
          <w:noProof/>
        </w:rPr>
        <w:tab/>
        <w:t>Index—annual increase in normal weekly earnings in certain other cases</w:t>
      </w:r>
      <w:r w:rsidRPr="00161308">
        <w:rPr>
          <w:noProof/>
        </w:rPr>
        <w:tab/>
      </w:r>
      <w:r w:rsidRPr="00161308">
        <w:rPr>
          <w:noProof/>
        </w:rPr>
        <w:fldChar w:fldCharType="begin"/>
      </w:r>
      <w:r w:rsidRPr="00161308">
        <w:rPr>
          <w:noProof/>
        </w:rPr>
        <w:instrText xml:space="preserve"> PAGEREF _Toc457292173 \h </w:instrText>
      </w:r>
      <w:r w:rsidRPr="00161308">
        <w:rPr>
          <w:noProof/>
        </w:rPr>
      </w:r>
      <w:r w:rsidRPr="00161308">
        <w:rPr>
          <w:noProof/>
        </w:rPr>
        <w:fldChar w:fldCharType="separate"/>
      </w:r>
      <w:r w:rsidR="003E6765">
        <w:rPr>
          <w:noProof/>
        </w:rPr>
        <w:t>2</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6B</w:t>
      </w:r>
      <w:r>
        <w:rPr>
          <w:noProof/>
        </w:rPr>
        <w:tab/>
        <w:t>Manner of calculating annual increase—indexation in certain other cases</w:t>
      </w:r>
      <w:r w:rsidRPr="00161308">
        <w:rPr>
          <w:noProof/>
        </w:rPr>
        <w:tab/>
      </w:r>
      <w:r w:rsidRPr="00161308">
        <w:rPr>
          <w:noProof/>
        </w:rPr>
        <w:fldChar w:fldCharType="begin"/>
      </w:r>
      <w:r w:rsidRPr="00161308">
        <w:rPr>
          <w:noProof/>
        </w:rPr>
        <w:instrText xml:space="preserve"> PAGEREF _Toc457292174 \h </w:instrText>
      </w:r>
      <w:r w:rsidRPr="00161308">
        <w:rPr>
          <w:noProof/>
        </w:rPr>
      </w:r>
      <w:r w:rsidRPr="00161308">
        <w:rPr>
          <w:noProof/>
        </w:rPr>
        <w:fldChar w:fldCharType="separate"/>
      </w:r>
      <w:r w:rsidR="003E6765">
        <w:rPr>
          <w:noProof/>
        </w:rPr>
        <w:t>3</w:t>
      </w:r>
      <w:r w:rsidRPr="00161308">
        <w:rPr>
          <w:noProof/>
        </w:rPr>
        <w:fldChar w:fldCharType="end"/>
      </w:r>
    </w:p>
    <w:p w:rsidR="00161308" w:rsidRDefault="00161308" w:rsidP="00161308">
      <w:pPr>
        <w:pStyle w:val="TOC2"/>
        <w:ind w:right="1792"/>
        <w:rPr>
          <w:rFonts w:asciiTheme="minorHAnsi" w:eastAsiaTheme="minorEastAsia" w:hAnsiTheme="minorHAnsi" w:cstheme="minorBidi"/>
          <w:b w:val="0"/>
          <w:noProof/>
          <w:kern w:val="0"/>
          <w:sz w:val="22"/>
          <w:szCs w:val="22"/>
        </w:rPr>
      </w:pPr>
      <w:r>
        <w:rPr>
          <w:noProof/>
        </w:rPr>
        <w:t>Part 3—Approved rehabilitation program providers</w:t>
      </w:r>
      <w:r w:rsidRPr="00161308">
        <w:rPr>
          <w:b w:val="0"/>
          <w:noProof/>
          <w:sz w:val="18"/>
        </w:rPr>
        <w:tab/>
      </w:r>
      <w:r w:rsidRPr="00161308">
        <w:rPr>
          <w:b w:val="0"/>
          <w:noProof/>
          <w:sz w:val="18"/>
        </w:rPr>
        <w:fldChar w:fldCharType="begin"/>
      </w:r>
      <w:r w:rsidRPr="00161308">
        <w:rPr>
          <w:b w:val="0"/>
          <w:noProof/>
          <w:sz w:val="18"/>
        </w:rPr>
        <w:instrText xml:space="preserve"> PAGEREF _Toc457292175 \h </w:instrText>
      </w:r>
      <w:r w:rsidRPr="00161308">
        <w:rPr>
          <w:b w:val="0"/>
          <w:noProof/>
          <w:sz w:val="18"/>
        </w:rPr>
      </w:r>
      <w:r w:rsidRPr="00161308">
        <w:rPr>
          <w:b w:val="0"/>
          <w:noProof/>
          <w:sz w:val="18"/>
        </w:rPr>
        <w:fldChar w:fldCharType="separate"/>
      </w:r>
      <w:r w:rsidR="003E6765">
        <w:rPr>
          <w:b w:val="0"/>
          <w:noProof/>
          <w:sz w:val="18"/>
        </w:rPr>
        <w:t>4</w:t>
      </w:r>
      <w:r w:rsidRPr="00161308">
        <w:rPr>
          <w:b w:val="0"/>
          <w:noProof/>
          <w:sz w:val="18"/>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7</w:t>
      </w:r>
      <w:r>
        <w:rPr>
          <w:noProof/>
        </w:rPr>
        <w:tab/>
        <w:t>Renewal date</w:t>
      </w:r>
      <w:r w:rsidRPr="00161308">
        <w:rPr>
          <w:noProof/>
        </w:rPr>
        <w:tab/>
      </w:r>
      <w:r w:rsidRPr="00161308">
        <w:rPr>
          <w:noProof/>
        </w:rPr>
        <w:fldChar w:fldCharType="begin"/>
      </w:r>
      <w:r w:rsidRPr="00161308">
        <w:rPr>
          <w:noProof/>
        </w:rPr>
        <w:instrText xml:space="preserve"> PAGEREF _Toc457292176 \h </w:instrText>
      </w:r>
      <w:r w:rsidRPr="00161308">
        <w:rPr>
          <w:noProof/>
        </w:rPr>
      </w:r>
      <w:r w:rsidRPr="00161308">
        <w:rPr>
          <w:noProof/>
        </w:rPr>
        <w:fldChar w:fldCharType="separate"/>
      </w:r>
      <w:r w:rsidR="003E6765">
        <w:rPr>
          <w:noProof/>
        </w:rPr>
        <w:t>4</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8</w:t>
      </w:r>
      <w:r>
        <w:rPr>
          <w:noProof/>
        </w:rPr>
        <w:tab/>
        <w:t>Processing fee for application for initial approval</w:t>
      </w:r>
      <w:r w:rsidRPr="00161308">
        <w:rPr>
          <w:noProof/>
        </w:rPr>
        <w:tab/>
      </w:r>
      <w:r w:rsidRPr="00161308">
        <w:rPr>
          <w:noProof/>
        </w:rPr>
        <w:fldChar w:fldCharType="begin"/>
      </w:r>
      <w:r w:rsidRPr="00161308">
        <w:rPr>
          <w:noProof/>
        </w:rPr>
        <w:instrText xml:space="preserve"> PAGEREF _Toc457292177 \h </w:instrText>
      </w:r>
      <w:r w:rsidRPr="00161308">
        <w:rPr>
          <w:noProof/>
        </w:rPr>
      </w:r>
      <w:r w:rsidRPr="00161308">
        <w:rPr>
          <w:noProof/>
        </w:rPr>
        <w:fldChar w:fldCharType="separate"/>
      </w:r>
      <w:r w:rsidR="003E6765">
        <w:rPr>
          <w:noProof/>
        </w:rPr>
        <w:t>4</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9</w:t>
      </w:r>
      <w:r>
        <w:rPr>
          <w:noProof/>
        </w:rPr>
        <w:tab/>
        <w:t>Processing fee for application for renewal of approval</w:t>
      </w:r>
      <w:r w:rsidRPr="00161308">
        <w:rPr>
          <w:noProof/>
        </w:rPr>
        <w:tab/>
      </w:r>
      <w:r w:rsidRPr="00161308">
        <w:rPr>
          <w:noProof/>
        </w:rPr>
        <w:fldChar w:fldCharType="begin"/>
      </w:r>
      <w:r w:rsidRPr="00161308">
        <w:rPr>
          <w:noProof/>
        </w:rPr>
        <w:instrText xml:space="preserve"> PAGEREF _Toc457292178 \h </w:instrText>
      </w:r>
      <w:r w:rsidRPr="00161308">
        <w:rPr>
          <w:noProof/>
        </w:rPr>
      </w:r>
      <w:r w:rsidRPr="00161308">
        <w:rPr>
          <w:noProof/>
        </w:rPr>
        <w:fldChar w:fldCharType="separate"/>
      </w:r>
      <w:r w:rsidR="003E6765">
        <w:rPr>
          <w:noProof/>
        </w:rPr>
        <w:t>4</w:t>
      </w:r>
      <w:r w:rsidRPr="00161308">
        <w:rPr>
          <w:noProof/>
        </w:rPr>
        <w:fldChar w:fldCharType="end"/>
      </w:r>
    </w:p>
    <w:p w:rsidR="00161308" w:rsidRDefault="00161308" w:rsidP="00161308">
      <w:pPr>
        <w:pStyle w:val="TOC2"/>
        <w:ind w:right="1792"/>
        <w:rPr>
          <w:rFonts w:asciiTheme="minorHAnsi" w:eastAsiaTheme="minorEastAsia" w:hAnsiTheme="minorHAnsi" w:cstheme="minorBidi"/>
          <w:b w:val="0"/>
          <w:noProof/>
          <w:kern w:val="0"/>
          <w:sz w:val="22"/>
          <w:szCs w:val="22"/>
        </w:rPr>
      </w:pPr>
      <w:r>
        <w:rPr>
          <w:noProof/>
        </w:rPr>
        <w:t>Part 4—Application for grant of a licence</w:t>
      </w:r>
      <w:r w:rsidRPr="00161308">
        <w:rPr>
          <w:b w:val="0"/>
          <w:noProof/>
          <w:sz w:val="18"/>
        </w:rPr>
        <w:tab/>
      </w:r>
      <w:r w:rsidRPr="00161308">
        <w:rPr>
          <w:b w:val="0"/>
          <w:noProof/>
          <w:sz w:val="18"/>
        </w:rPr>
        <w:fldChar w:fldCharType="begin"/>
      </w:r>
      <w:r w:rsidRPr="00161308">
        <w:rPr>
          <w:b w:val="0"/>
          <w:noProof/>
          <w:sz w:val="18"/>
        </w:rPr>
        <w:instrText xml:space="preserve"> PAGEREF _Toc457292179 \h </w:instrText>
      </w:r>
      <w:r w:rsidRPr="00161308">
        <w:rPr>
          <w:b w:val="0"/>
          <w:noProof/>
          <w:sz w:val="18"/>
        </w:rPr>
      </w:r>
      <w:r w:rsidRPr="00161308">
        <w:rPr>
          <w:b w:val="0"/>
          <w:noProof/>
          <w:sz w:val="18"/>
        </w:rPr>
        <w:fldChar w:fldCharType="separate"/>
      </w:r>
      <w:r w:rsidR="003E6765">
        <w:rPr>
          <w:b w:val="0"/>
          <w:noProof/>
          <w:sz w:val="18"/>
        </w:rPr>
        <w:t>5</w:t>
      </w:r>
      <w:r w:rsidRPr="00161308">
        <w:rPr>
          <w:b w:val="0"/>
          <w:noProof/>
          <w:sz w:val="18"/>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10</w:t>
      </w:r>
      <w:r>
        <w:rPr>
          <w:noProof/>
        </w:rPr>
        <w:tab/>
        <w:t>Prescribed form</w:t>
      </w:r>
      <w:r w:rsidRPr="00161308">
        <w:rPr>
          <w:noProof/>
        </w:rPr>
        <w:tab/>
      </w:r>
      <w:r w:rsidRPr="00161308">
        <w:rPr>
          <w:noProof/>
        </w:rPr>
        <w:fldChar w:fldCharType="begin"/>
      </w:r>
      <w:r w:rsidRPr="00161308">
        <w:rPr>
          <w:noProof/>
        </w:rPr>
        <w:instrText xml:space="preserve"> PAGEREF _Toc457292180 \h </w:instrText>
      </w:r>
      <w:r w:rsidRPr="00161308">
        <w:rPr>
          <w:noProof/>
        </w:rPr>
      </w:r>
      <w:r w:rsidRPr="00161308">
        <w:rPr>
          <w:noProof/>
        </w:rPr>
        <w:fldChar w:fldCharType="separate"/>
      </w:r>
      <w:r w:rsidR="003E6765">
        <w:rPr>
          <w:noProof/>
        </w:rPr>
        <w:t>5</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11</w:t>
      </w:r>
      <w:r>
        <w:rPr>
          <w:noProof/>
        </w:rPr>
        <w:tab/>
        <w:t>Prescribed particulars</w:t>
      </w:r>
      <w:r w:rsidRPr="00161308">
        <w:rPr>
          <w:noProof/>
        </w:rPr>
        <w:tab/>
      </w:r>
      <w:r w:rsidRPr="00161308">
        <w:rPr>
          <w:noProof/>
        </w:rPr>
        <w:fldChar w:fldCharType="begin"/>
      </w:r>
      <w:r w:rsidRPr="00161308">
        <w:rPr>
          <w:noProof/>
        </w:rPr>
        <w:instrText xml:space="preserve"> PAGEREF _Toc457292181 \h </w:instrText>
      </w:r>
      <w:r w:rsidRPr="00161308">
        <w:rPr>
          <w:noProof/>
        </w:rPr>
      </w:r>
      <w:r w:rsidRPr="00161308">
        <w:rPr>
          <w:noProof/>
        </w:rPr>
        <w:fldChar w:fldCharType="separate"/>
      </w:r>
      <w:r w:rsidR="003E6765">
        <w:rPr>
          <w:noProof/>
        </w:rPr>
        <w:t>5</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12</w:t>
      </w:r>
      <w:r>
        <w:rPr>
          <w:noProof/>
        </w:rPr>
        <w:tab/>
        <w:t>Prescribed documents and information</w:t>
      </w:r>
      <w:r w:rsidRPr="00161308">
        <w:rPr>
          <w:noProof/>
        </w:rPr>
        <w:tab/>
      </w:r>
      <w:r w:rsidRPr="00161308">
        <w:rPr>
          <w:noProof/>
        </w:rPr>
        <w:fldChar w:fldCharType="begin"/>
      </w:r>
      <w:r w:rsidRPr="00161308">
        <w:rPr>
          <w:noProof/>
        </w:rPr>
        <w:instrText xml:space="preserve"> PAGEREF _Toc457292182 \h </w:instrText>
      </w:r>
      <w:r w:rsidRPr="00161308">
        <w:rPr>
          <w:noProof/>
        </w:rPr>
      </w:r>
      <w:r w:rsidRPr="00161308">
        <w:rPr>
          <w:noProof/>
        </w:rPr>
        <w:fldChar w:fldCharType="separate"/>
      </w:r>
      <w:r w:rsidR="003E6765">
        <w:rPr>
          <w:noProof/>
        </w:rPr>
        <w:t>5</w:t>
      </w:r>
      <w:r w:rsidRPr="00161308">
        <w:rPr>
          <w:noProof/>
        </w:rPr>
        <w:fldChar w:fldCharType="end"/>
      </w:r>
    </w:p>
    <w:p w:rsidR="00161308" w:rsidRDefault="00161308" w:rsidP="00161308">
      <w:pPr>
        <w:pStyle w:val="TOC2"/>
        <w:ind w:right="1792"/>
        <w:rPr>
          <w:rFonts w:asciiTheme="minorHAnsi" w:eastAsiaTheme="minorEastAsia" w:hAnsiTheme="minorHAnsi" w:cstheme="minorBidi"/>
          <w:b w:val="0"/>
          <w:noProof/>
          <w:kern w:val="0"/>
          <w:sz w:val="22"/>
          <w:szCs w:val="22"/>
        </w:rPr>
      </w:pPr>
      <w:r>
        <w:rPr>
          <w:noProof/>
        </w:rPr>
        <w:t>Part 5—Suspension and revocation of licences</w:t>
      </w:r>
      <w:r w:rsidRPr="00161308">
        <w:rPr>
          <w:b w:val="0"/>
          <w:noProof/>
          <w:sz w:val="18"/>
        </w:rPr>
        <w:tab/>
      </w:r>
      <w:r w:rsidRPr="00161308">
        <w:rPr>
          <w:b w:val="0"/>
          <w:noProof/>
          <w:sz w:val="18"/>
        </w:rPr>
        <w:fldChar w:fldCharType="begin"/>
      </w:r>
      <w:r w:rsidRPr="00161308">
        <w:rPr>
          <w:b w:val="0"/>
          <w:noProof/>
          <w:sz w:val="18"/>
        </w:rPr>
        <w:instrText xml:space="preserve"> PAGEREF _Toc457292183 \h </w:instrText>
      </w:r>
      <w:r w:rsidRPr="00161308">
        <w:rPr>
          <w:b w:val="0"/>
          <w:noProof/>
          <w:sz w:val="18"/>
        </w:rPr>
      </w:r>
      <w:r w:rsidRPr="00161308">
        <w:rPr>
          <w:b w:val="0"/>
          <w:noProof/>
          <w:sz w:val="18"/>
        </w:rPr>
        <w:fldChar w:fldCharType="separate"/>
      </w:r>
      <w:r w:rsidR="003E6765">
        <w:rPr>
          <w:b w:val="0"/>
          <w:noProof/>
          <w:sz w:val="18"/>
        </w:rPr>
        <w:t>6</w:t>
      </w:r>
      <w:r w:rsidRPr="00161308">
        <w:rPr>
          <w:b w:val="0"/>
          <w:noProof/>
          <w:sz w:val="18"/>
        </w:rPr>
        <w:fldChar w:fldCharType="end"/>
      </w:r>
    </w:p>
    <w:p w:rsidR="00161308" w:rsidRDefault="00161308" w:rsidP="00161308">
      <w:pPr>
        <w:pStyle w:val="TOC3"/>
        <w:ind w:right="1792"/>
        <w:rPr>
          <w:rFonts w:asciiTheme="minorHAnsi" w:eastAsiaTheme="minorEastAsia" w:hAnsiTheme="minorHAnsi" w:cstheme="minorBidi"/>
          <w:b w:val="0"/>
          <w:noProof/>
          <w:kern w:val="0"/>
          <w:szCs w:val="22"/>
        </w:rPr>
      </w:pPr>
      <w:r>
        <w:rPr>
          <w:noProof/>
        </w:rPr>
        <w:t>Division 5.1—Definitions for Part 5</w:t>
      </w:r>
      <w:r w:rsidRPr="00161308">
        <w:rPr>
          <w:b w:val="0"/>
          <w:noProof/>
          <w:sz w:val="18"/>
        </w:rPr>
        <w:tab/>
      </w:r>
      <w:r w:rsidRPr="00161308">
        <w:rPr>
          <w:b w:val="0"/>
          <w:noProof/>
          <w:sz w:val="18"/>
        </w:rPr>
        <w:fldChar w:fldCharType="begin"/>
      </w:r>
      <w:r w:rsidRPr="00161308">
        <w:rPr>
          <w:b w:val="0"/>
          <w:noProof/>
          <w:sz w:val="18"/>
        </w:rPr>
        <w:instrText xml:space="preserve"> PAGEREF _Toc457292184 \h </w:instrText>
      </w:r>
      <w:r w:rsidRPr="00161308">
        <w:rPr>
          <w:b w:val="0"/>
          <w:noProof/>
          <w:sz w:val="18"/>
        </w:rPr>
      </w:r>
      <w:r w:rsidRPr="00161308">
        <w:rPr>
          <w:b w:val="0"/>
          <w:noProof/>
          <w:sz w:val="18"/>
        </w:rPr>
        <w:fldChar w:fldCharType="separate"/>
      </w:r>
      <w:r w:rsidR="003E6765">
        <w:rPr>
          <w:b w:val="0"/>
          <w:noProof/>
          <w:sz w:val="18"/>
        </w:rPr>
        <w:t>6</w:t>
      </w:r>
      <w:r w:rsidRPr="00161308">
        <w:rPr>
          <w:b w:val="0"/>
          <w:noProof/>
          <w:sz w:val="18"/>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12A</w:t>
      </w:r>
      <w:r>
        <w:rPr>
          <w:noProof/>
        </w:rPr>
        <w:tab/>
        <w:t>Definitions</w:t>
      </w:r>
      <w:r w:rsidRPr="00161308">
        <w:rPr>
          <w:noProof/>
        </w:rPr>
        <w:tab/>
      </w:r>
      <w:r w:rsidRPr="00161308">
        <w:rPr>
          <w:noProof/>
        </w:rPr>
        <w:fldChar w:fldCharType="begin"/>
      </w:r>
      <w:r w:rsidRPr="00161308">
        <w:rPr>
          <w:noProof/>
        </w:rPr>
        <w:instrText xml:space="preserve"> PAGEREF _Toc457292185 \h </w:instrText>
      </w:r>
      <w:r w:rsidRPr="00161308">
        <w:rPr>
          <w:noProof/>
        </w:rPr>
      </w:r>
      <w:r w:rsidRPr="00161308">
        <w:rPr>
          <w:noProof/>
        </w:rPr>
        <w:fldChar w:fldCharType="separate"/>
      </w:r>
      <w:r w:rsidR="003E6765">
        <w:rPr>
          <w:noProof/>
        </w:rPr>
        <w:t>6</w:t>
      </w:r>
      <w:r w:rsidRPr="00161308">
        <w:rPr>
          <w:noProof/>
        </w:rPr>
        <w:fldChar w:fldCharType="end"/>
      </w:r>
    </w:p>
    <w:p w:rsidR="00161308" w:rsidRDefault="00161308" w:rsidP="00161308">
      <w:pPr>
        <w:pStyle w:val="TOC3"/>
        <w:ind w:right="1792"/>
        <w:rPr>
          <w:rFonts w:asciiTheme="minorHAnsi" w:eastAsiaTheme="minorEastAsia" w:hAnsiTheme="minorHAnsi" w:cstheme="minorBidi"/>
          <w:b w:val="0"/>
          <w:noProof/>
          <w:kern w:val="0"/>
          <w:szCs w:val="22"/>
        </w:rPr>
      </w:pPr>
      <w:r>
        <w:rPr>
          <w:noProof/>
        </w:rPr>
        <w:t>Division 5.2—Consequences of suspension or revocation of licence</w:t>
      </w:r>
      <w:r w:rsidRPr="00161308">
        <w:rPr>
          <w:b w:val="0"/>
          <w:noProof/>
          <w:sz w:val="18"/>
        </w:rPr>
        <w:tab/>
      </w:r>
      <w:r w:rsidRPr="00161308">
        <w:rPr>
          <w:b w:val="0"/>
          <w:noProof/>
          <w:sz w:val="18"/>
        </w:rPr>
        <w:fldChar w:fldCharType="begin"/>
      </w:r>
      <w:r w:rsidRPr="00161308">
        <w:rPr>
          <w:b w:val="0"/>
          <w:noProof/>
          <w:sz w:val="18"/>
        </w:rPr>
        <w:instrText xml:space="preserve"> PAGEREF _Toc457292186 \h </w:instrText>
      </w:r>
      <w:r w:rsidRPr="00161308">
        <w:rPr>
          <w:b w:val="0"/>
          <w:noProof/>
          <w:sz w:val="18"/>
        </w:rPr>
      </w:r>
      <w:r w:rsidRPr="00161308">
        <w:rPr>
          <w:b w:val="0"/>
          <w:noProof/>
          <w:sz w:val="18"/>
        </w:rPr>
        <w:fldChar w:fldCharType="separate"/>
      </w:r>
      <w:r w:rsidR="003E6765">
        <w:rPr>
          <w:b w:val="0"/>
          <w:noProof/>
          <w:sz w:val="18"/>
        </w:rPr>
        <w:t>7</w:t>
      </w:r>
      <w:r w:rsidRPr="00161308">
        <w:rPr>
          <w:b w:val="0"/>
          <w:noProof/>
          <w:sz w:val="18"/>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12B</w:t>
      </w:r>
      <w:r>
        <w:rPr>
          <w:noProof/>
        </w:rPr>
        <w:tab/>
        <w:t>Outline of Division</w:t>
      </w:r>
      <w:r w:rsidRPr="00161308">
        <w:rPr>
          <w:noProof/>
        </w:rPr>
        <w:tab/>
      </w:r>
      <w:r w:rsidRPr="00161308">
        <w:rPr>
          <w:noProof/>
        </w:rPr>
        <w:fldChar w:fldCharType="begin"/>
      </w:r>
      <w:r w:rsidRPr="00161308">
        <w:rPr>
          <w:noProof/>
        </w:rPr>
        <w:instrText xml:space="preserve"> PAGEREF _Toc457292187 \h </w:instrText>
      </w:r>
      <w:r w:rsidRPr="00161308">
        <w:rPr>
          <w:noProof/>
        </w:rPr>
      </w:r>
      <w:r w:rsidRPr="00161308">
        <w:rPr>
          <w:noProof/>
        </w:rPr>
        <w:fldChar w:fldCharType="separate"/>
      </w:r>
      <w:r w:rsidR="003E6765">
        <w:rPr>
          <w:noProof/>
        </w:rPr>
        <w:t>7</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13</w:t>
      </w:r>
      <w:r>
        <w:rPr>
          <w:noProof/>
        </w:rPr>
        <w:tab/>
        <w:t>Consequences of suspension of licence—Commonwealth authorities</w:t>
      </w:r>
      <w:r w:rsidRPr="00161308">
        <w:rPr>
          <w:noProof/>
        </w:rPr>
        <w:tab/>
      </w:r>
      <w:r w:rsidRPr="00161308">
        <w:rPr>
          <w:noProof/>
        </w:rPr>
        <w:fldChar w:fldCharType="begin"/>
      </w:r>
      <w:r w:rsidRPr="00161308">
        <w:rPr>
          <w:noProof/>
        </w:rPr>
        <w:instrText xml:space="preserve"> PAGEREF _Toc457292188 \h </w:instrText>
      </w:r>
      <w:r w:rsidRPr="00161308">
        <w:rPr>
          <w:noProof/>
        </w:rPr>
      </w:r>
      <w:r w:rsidRPr="00161308">
        <w:rPr>
          <w:noProof/>
        </w:rPr>
        <w:fldChar w:fldCharType="separate"/>
      </w:r>
      <w:r w:rsidR="003E6765">
        <w:rPr>
          <w:noProof/>
        </w:rPr>
        <w:t>7</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13A</w:t>
      </w:r>
      <w:r>
        <w:rPr>
          <w:noProof/>
        </w:rPr>
        <w:tab/>
        <w:t>Money payable under guarantee—licence of Commonwealth authority suspended</w:t>
      </w:r>
      <w:r w:rsidRPr="00161308">
        <w:rPr>
          <w:noProof/>
        </w:rPr>
        <w:tab/>
      </w:r>
      <w:r w:rsidRPr="00161308">
        <w:rPr>
          <w:noProof/>
        </w:rPr>
        <w:fldChar w:fldCharType="begin"/>
      </w:r>
      <w:r w:rsidRPr="00161308">
        <w:rPr>
          <w:noProof/>
        </w:rPr>
        <w:instrText xml:space="preserve"> PAGEREF _Toc457292189 \h </w:instrText>
      </w:r>
      <w:r w:rsidRPr="00161308">
        <w:rPr>
          <w:noProof/>
        </w:rPr>
      </w:r>
      <w:r w:rsidRPr="00161308">
        <w:rPr>
          <w:noProof/>
        </w:rPr>
        <w:fldChar w:fldCharType="separate"/>
      </w:r>
      <w:r w:rsidR="003E6765">
        <w:rPr>
          <w:noProof/>
        </w:rPr>
        <w:t>8</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14</w:t>
      </w:r>
      <w:r>
        <w:rPr>
          <w:noProof/>
        </w:rPr>
        <w:tab/>
        <w:t>Consequences of revocation of licence—Commonwealth authorities</w:t>
      </w:r>
      <w:r w:rsidRPr="00161308">
        <w:rPr>
          <w:noProof/>
        </w:rPr>
        <w:tab/>
      </w:r>
      <w:r w:rsidRPr="00161308">
        <w:rPr>
          <w:noProof/>
        </w:rPr>
        <w:fldChar w:fldCharType="begin"/>
      </w:r>
      <w:r w:rsidRPr="00161308">
        <w:rPr>
          <w:noProof/>
        </w:rPr>
        <w:instrText xml:space="preserve"> PAGEREF _Toc457292190 \h </w:instrText>
      </w:r>
      <w:r w:rsidRPr="00161308">
        <w:rPr>
          <w:noProof/>
        </w:rPr>
      </w:r>
      <w:r w:rsidRPr="00161308">
        <w:rPr>
          <w:noProof/>
        </w:rPr>
        <w:fldChar w:fldCharType="separate"/>
      </w:r>
      <w:r w:rsidR="003E6765">
        <w:rPr>
          <w:noProof/>
        </w:rPr>
        <w:t>9</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14A</w:t>
      </w:r>
      <w:r>
        <w:rPr>
          <w:noProof/>
        </w:rPr>
        <w:tab/>
        <w:t>Money payable under guarantee—licence of Commonwealth authority revoked</w:t>
      </w:r>
      <w:r w:rsidRPr="00161308">
        <w:rPr>
          <w:noProof/>
        </w:rPr>
        <w:tab/>
      </w:r>
      <w:r w:rsidRPr="00161308">
        <w:rPr>
          <w:noProof/>
        </w:rPr>
        <w:fldChar w:fldCharType="begin"/>
      </w:r>
      <w:r w:rsidRPr="00161308">
        <w:rPr>
          <w:noProof/>
        </w:rPr>
        <w:instrText xml:space="preserve"> PAGEREF _Toc457292191 \h </w:instrText>
      </w:r>
      <w:r w:rsidRPr="00161308">
        <w:rPr>
          <w:noProof/>
        </w:rPr>
      </w:r>
      <w:r w:rsidRPr="00161308">
        <w:rPr>
          <w:noProof/>
        </w:rPr>
        <w:fldChar w:fldCharType="separate"/>
      </w:r>
      <w:r w:rsidR="003E6765">
        <w:rPr>
          <w:noProof/>
        </w:rPr>
        <w:t>10</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14B</w:t>
      </w:r>
      <w:r>
        <w:rPr>
          <w:noProof/>
        </w:rPr>
        <w:tab/>
        <w:t>Performance of employer functions following revocation of licence—Commonwealth authorities</w:t>
      </w:r>
      <w:r w:rsidRPr="00161308">
        <w:rPr>
          <w:noProof/>
        </w:rPr>
        <w:tab/>
      </w:r>
      <w:r w:rsidRPr="00161308">
        <w:rPr>
          <w:noProof/>
        </w:rPr>
        <w:fldChar w:fldCharType="begin"/>
      </w:r>
      <w:r w:rsidRPr="00161308">
        <w:rPr>
          <w:noProof/>
        </w:rPr>
        <w:instrText xml:space="preserve"> PAGEREF _Toc457292192 \h </w:instrText>
      </w:r>
      <w:r w:rsidRPr="00161308">
        <w:rPr>
          <w:noProof/>
        </w:rPr>
      </w:r>
      <w:r w:rsidRPr="00161308">
        <w:rPr>
          <w:noProof/>
        </w:rPr>
        <w:fldChar w:fldCharType="separate"/>
      </w:r>
      <w:r w:rsidR="003E6765">
        <w:rPr>
          <w:noProof/>
        </w:rPr>
        <w:t>11</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15</w:t>
      </w:r>
      <w:r>
        <w:rPr>
          <w:noProof/>
        </w:rPr>
        <w:tab/>
        <w:t>Consequences of revocation of licence—eligible corporations</w:t>
      </w:r>
      <w:r w:rsidRPr="00161308">
        <w:rPr>
          <w:noProof/>
        </w:rPr>
        <w:tab/>
      </w:r>
      <w:r w:rsidRPr="00161308">
        <w:rPr>
          <w:noProof/>
        </w:rPr>
        <w:fldChar w:fldCharType="begin"/>
      </w:r>
      <w:r w:rsidRPr="00161308">
        <w:rPr>
          <w:noProof/>
        </w:rPr>
        <w:instrText xml:space="preserve"> PAGEREF _Toc457292193 \h </w:instrText>
      </w:r>
      <w:r w:rsidRPr="00161308">
        <w:rPr>
          <w:noProof/>
        </w:rPr>
      </w:r>
      <w:r w:rsidRPr="00161308">
        <w:rPr>
          <w:noProof/>
        </w:rPr>
        <w:fldChar w:fldCharType="separate"/>
      </w:r>
      <w:r w:rsidR="003E6765">
        <w:rPr>
          <w:noProof/>
        </w:rPr>
        <w:t>11</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15A</w:t>
      </w:r>
      <w:r>
        <w:rPr>
          <w:noProof/>
        </w:rPr>
        <w:tab/>
        <w:t>Money payable under guarantee—eligible corporations</w:t>
      </w:r>
      <w:r w:rsidRPr="00161308">
        <w:rPr>
          <w:noProof/>
        </w:rPr>
        <w:tab/>
      </w:r>
      <w:r w:rsidRPr="00161308">
        <w:rPr>
          <w:noProof/>
        </w:rPr>
        <w:fldChar w:fldCharType="begin"/>
      </w:r>
      <w:r w:rsidRPr="00161308">
        <w:rPr>
          <w:noProof/>
        </w:rPr>
        <w:instrText xml:space="preserve"> PAGEREF _Toc457292194 \h </w:instrText>
      </w:r>
      <w:r w:rsidRPr="00161308">
        <w:rPr>
          <w:noProof/>
        </w:rPr>
      </w:r>
      <w:r w:rsidRPr="00161308">
        <w:rPr>
          <w:noProof/>
        </w:rPr>
        <w:fldChar w:fldCharType="separate"/>
      </w:r>
      <w:r w:rsidR="003E6765">
        <w:rPr>
          <w:noProof/>
        </w:rPr>
        <w:t>12</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15B</w:t>
      </w:r>
      <w:r>
        <w:rPr>
          <w:noProof/>
        </w:rPr>
        <w:tab/>
        <w:t>Performance of employer functions following revocation of licence—eligible corporations</w:t>
      </w:r>
      <w:r w:rsidRPr="00161308">
        <w:rPr>
          <w:noProof/>
        </w:rPr>
        <w:tab/>
      </w:r>
      <w:r w:rsidRPr="00161308">
        <w:rPr>
          <w:noProof/>
        </w:rPr>
        <w:fldChar w:fldCharType="begin"/>
      </w:r>
      <w:r w:rsidRPr="00161308">
        <w:rPr>
          <w:noProof/>
        </w:rPr>
        <w:instrText xml:space="preserve"> PAGEREF _Toc457292195 \h </w:instrText>
      </w:r>
      <w:r w:rsidRPr="00161308">
        <w:rPr>
          <w:noProof/>
        </w:rPr>
      </w:r>
      <w:r w:rsidRPr="00161308">
        <w:rPr>
          <w:noProof/>
        </w:rPr>
        <w:fldChar w:fldCharType="separate"/>
      </w:r>
      <w:r w:rsidR="003E6765">
        <w:rPr>
          <w:noProof/>
        </w:rPr>
        <w:t>14</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15C</w:t>
      </w:r>
      <w:r>
        <w:rPr>
          <w:noProof/>
        </w:rPr>
        <w:tab/>
        <w:t>Compensation for acquisition of property</w:t>
      </w:r>
      <w:r w:rsidRPr="00161308">
        <w:rPr>
          <w:noProof/>
        </w:rPr>
        <w:tab/>
      </w:r>
      <w:r w:rsidRPr="00161308">
        <w:rPr>
          <w:noProof/>
        </w:rPr>
        <w:fldChar w:fldCharType="begin"/>
      </w:r>
      <w:r w:rsidRPr="00161308">
        <w:rPr>
          <w:noProof/>
        </w:rPr>
        <w:instrText xml:space="preserve"> PAGEREF _Toc457292196 \h </w:instrText>
      </w:r>
      <w:r w:rsidRPr="00161308">
        <w:rPr>
          <w:noProof/>
        </w:rPr>
      </w:r>
      <w:r w:rsidRPr="00161308">
        <w:rPr>
          <w:noProof/>
        </w:rPr>
        <w:fldChar w:fldCharType="separate"/>
      </w:r>
      <w:r w:rsidR="003E6765">
        <w:rPr>
          <w:noProof/>
        </w:rPr>
        <w:t>14</w:t>
      </w:r>
      <w:r w:rsidRPr="00161308">
        <w:rPr>
          <w:noProof/>
        </w:rPr>
        <w:fldChar w:fldCharType="end"/>
      </w:r>
    </w:p>
    <w:p w:rsidR="00161308" w:rsidRDefault="00161308" w:rsidP="00161308">
      <w:pPr>
        <w:pStyle w:val="TOC2"/>
        <w:ind w:right="1792"/>
        <w:rPr>
          <w:rFonts w:asciiTheme="minorHAnsi" w:eastAsiaTheme="minorEastAsia" w:hAnsiTheme="minorHAnsi" w:cstheme="minorBidi"/>
          <w:b w:val="0"/>
          <w:noProof/>
          <w:kern w:val="0"/>
          <w:sz w:val="22"/>
          <w:szCs w:val="22"/>
        </w:rPr>
      </w:pPr>
      <w:r>
        <w:rPr>
          <w:noProof/>
        </w:rPr>
        <w:t>Part 6—Miscellaneous</w:t>
      </w:r>
      <w:r w:rsidRPr="00161308">
        <w:rPr>
          <w:b w:val="0"/>
          <w:noProof/>
          <w:sz w:val="18"/>
        </w:rPr>
        <w:tab/>
      </w:r>
      <w:r w:rsidRPr="00161308">
        <w:rPr>
          <w:b w:val="0"/>
          <w:noProof/>
          <w:sz w:val="18"/>
        </w:rPr>
        <w:fldChar w:fldCharType="begin"/>
      </w:r>
      <w:r w:rsidRPr="00161308">
        <w:rPr>
          <w:b w:val="0"/>
          <w:noProof/>
          <w:sz w:val="18"/>
        </w:rPr>
        <w:instrText xml:space="preserve"> PAGEREF _Toc457292197 \h </w:instrText>
      </w:r>
      <w:r w:rsidRPr="00161308">
        <w:rPr>
          <w:b w:val="0"/>
          <w:noProof/>
          <w:sz w:val="18"/>
        </w:rPr>
      </w:r>
      <w:r w:rsidRPr="00161308">
        <w:rPr>
          <w:b w:val="0"/>
          <w:noProof/>
          <w:sz w:val="18"/>
        </w:rPr>
        <w:fldChar w:fldCharType="separate"/>
      </w:r>
      <w:r w:rsidR="003E6765">
        <w:rPr>
          <w:b w:val="0"/>
          <w:noProof/>
          <w:sz w:val="18"/>
        </w:rPr>
        <w:t>15</w:t>
      </w:r>
      <w:r w:rsidRPr="00161308">
        <w:rPr>
          <w:b w:val="0"/>
          <w:noProof/>
          <w:sz w:val="18"/>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16</w:t>
      </w:r>
      <w:r>
        <w:rPr>
          <w:noProof/>
        </w:rPr>
        <w:tab/>
        <w:t>Entities and principal officers</w:t>
      </w:r>
      <w:r w:rsidRPr="00161308">
        <w:rPr>
          <w:noProof/>
        </w:rPr>
        <w:tab/>
      </w:r>
      <w:r w:rsidRPr="00161308">
        <w:rPr>
          <w:noProof/>
        </w:rPr>
        <w:fldChar w:fldCharType="begin"/>
      </w:r>
      <w:r w:rsidRPr="00161308">
        <w:rPr>
          <w:noProof/>
        </w:rPr>
        <w:instrText xml:space="preserve"> PAGEREF _Toc457292198 \h </w:instrText>
      </w:r>
      <w:r w:rsidRPr="00161308">
        <w:rPr>
          <w:noProof/>
        </w:rPr>
      </w:r>
      <w:r w:rsidRPr="00161308">
        <w:rPr>
          <w:noProof/>
        </w:rPr>
        <w:fldChar w:fldCharType="separate"/>
      </w:r>
      <w:r w:rsidR="003E6765">
        <w:rPr>
          <w:noProof/>
        </w:rPr>
        <w:t>15</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17</w:t>
      </w:r>
      <w:r>
        <w:rPr>
          <w:noProof/>
        </w:rPr>
        <w:tab/>
        <w:t>Forms of medical treatment</w:t>
      </w:r>
      <w:r w:rsidRPr="00161308">
        <w:rPr>
          <w:noProof/>
        </w:rPr>
        <w:tab/>
      </w:r>
      <w:r w:rsidRPr="00161308">
        <w:rPr>
          <w:noProof/>
        </w:rPr>
        <w:fldChar w:fldCharType="begin"/>
      </w:r>
      <w:r w:rsidRPr="00161308">
        <w:rPr>
          <w:noProof/>
        </w:rPr>
        <w:instrText xml:space="preserve"> PAGEREF _Toc457292199 \h </w:instrText>
      </w:r>
      <w:r w:rsidRPr="00161308">
        <w:rPr>
          <w:noProof/>
        </w:rPr>
      </w:r>
      <w:r w:rsidRPr="00161308">
        <w:rPr>
          <w:noProof/>
        </w:rPr>
        <w:fldChar w:fldCharType="separate"/>
      </w:r>
      <w:r w:rsidR="003E6765">
        <w:rPr>
          <w:noProof/>
        </w:rPr>
        <w:t>15</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18</w:t>
      </w:r>
      <w:r>
        <w:rPr>
          <w:noProof/>
        </w:rPr>
        <w:tab/>
        <w:t>Fee for approved guide</w:t>
      </w:r>
      <w:r w:rsidRPr="00161308">
        <w:rPr>
          <w:noProof/>
        </w:rPr>
        <w:tab/>
      </w:r>
      <w:r w:rsidRPr="00161308">
        <w:rPr>
          <w:noProof/>
        </w:rPr>
        <w:fldChar w:fldCharType="begin"/>
      </w:r>
      <w:r w:rsidRPr="00161308">
        <w:rPr>
          <w:noProof/>
        </w:rPr>
        <w:instrText xml:space="preserve"> PAGEREF _Toc457292200 \h </w:instrText>
      </w:r>
      <w:r w:rsidRPr="00161308">
        <w:rPr>
          <w:noProof/>
        </w:rPr>
      </w:r>
      <w:r w:rsidRPr="00161308">
        <w:rPr>
          <w:noProof/>
        </w:rPr>
        <w:fldChar w:fldCharType="separate"/>
      </w:r>
      <w:r w:rsidR="003E6765">
        <w:rPr>
          <w:noProof/>
        </w:rPr>
        <w:t>15</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19</w:t>
      </w:r>
      <w:r>
        <w:rPr>
          <w:noProof/>
        </w:rPr>
        <w:tab/>
        <w:t>Prescribed day for providing information to Comcare</w:t>
      </w:r>
      <w:r w:rsidRPr="00161308">
        <w:rPr>
          <w:noProof/>
        </w:rPr>
        <w:tab/>
      </w:r>
      <w:r w:rsidRPr="00161308">
        <w:rPr>
          <w:noProof/>
        </w:rPr>
        <w:fldChar w:fldCharType="begin"/>
      </w:r>
      <w:r w:rsidRPr="00161308">
        <w:rPr>
          <w:noProof/>
        </w:rPr>
        <w:instrText xml:space="preserve"> PAGEREF _Toc457292201 \h </w:instrText>
      </w:r>
      <w:r w:rsidRPr="00161308">
        <w:rPr>
          <w:noProof/>
        </w:rPr>
      </w:r>
      <w:r w:rsidRPr="00161308">
        <w:rPr>
          <w:noProof/>
        </w:rPr>
        <w:fldChar w:fldCharType="separate"/>
      </w:r>
      <w:r w:rsidR="003E6765">
        <w:rPr>
          <w:noProof/>
        </w:rPr>
        <w:t>15</w:t>
      </w:r>
      <w:r w:rsidRPr="00161308">
        <w:rPr>
          <w:noProof/>
        </w:rPr>
        <w:fldChar w:fldCharType="end"/>
      </w:r>
    </w:p>
    <w:p w:rsidR="00161308" w:rsidRDefault="00161308" w:rsidP="00161308">
      <w:pPr>
        <w:pStyle w:val="TOC5"/>
        <w:ind w:right="1792"/>
        <w:rPr>
          <w:rFonts w:asciiTheme="minorHAnsi" w:eastAsiaTheme="minorEastAsia" w:hAnsiTheme="minorHAnsi" w:cstheme="minorBidi"/>
          <w:noProof/>
          <w:kern w:val="0"/>
          <w:sz w:val="22"/>
          <w:szCs w:val="22"/>
        </w:rPr>
      </w:pPr>
      <w:r>
        <w:rPr>
          <w:noProof/>
        </w:rPr>
        <w:t>20</w:t>
      </w:r>
      <w:r>
        <w:rPr>
          <w:noProof/>
        </w:rPr>
        <w:tab/>
        <w:t>Appropriate officer—paragraph 114A(2)(b) of the Act</w:t>
      </w:r>
      <w:r w:rsidRPr="00161308">
        <w:rPr>
          <w:noProof/>
        </w:rPr>
        <w:tab/>
      </w:r>
      <w:r w:rsidRPr="00161308">
        <w:rPr>
          <w:noProof/>
        </w:rPr>
        <w:fldChar w:fldCharType="begin"/>
      </w:r>
      <w:r w:rsidRPr="00161308">
        <w:rPr>
          <w:noProof/>
        </w:rPr>
        <w:instrText xml:space="preserve"> PAGEREF _Toc457292202 \h </w:instrText>
      </w:r>
      <w:r w:rsidRPr="00161308">
        <w:rPr>
          <w:noProof/>
        </w:rPr>
      </w:r>
      <w:r w:rsidRPr="00161308">
        <w:rPr>
          <w:noProof/>
        </w:rPr>
        <w:fldChar w:fldCharType="separate"/>
      </w:r>
      <w:r w:rsidR="003E6765">
        <w:rPr>
          <w:noProof/>
        </w:rPr>
        <w:t>15</w:t>
      </w:r>
      <w:r w:rsidRPr="00161308">
        <w:rPr>
          <w:noProof/>
        </w:rPr>
        <w:fldChar w:fldCharType="end"/>
      </w:r>
    </w:p>
    <w:p w:rsidR="00161308" w:rsidRDefault="00161308" w:rsidP="00161308">
      <w:pPr>
        <w:pStyle w:val="TOC1"/>
        <w:ind w:right="1792"/>
        <w:rPr>
          <w:rFonts w:asciiTheme="minorHAnsi" w:eastAsiaTheme="minorEastAsia" w:hAnsiTheme="minorHAnsi" w:cstheme="minorBidi"/>
          <w:b w:val="0"/>
          <w:noProof/>
          <w:kern w:val="0"/>
          <w:sz w:val="22"/>
          <w:szCs w:val="22"/>
        </w:rPr>
      </w:pPr>
      <w:r>
        <w:rPr>
          <w:noProof/>
        </w:rPr>
        <w:t>Schedule 1—Forms</w:t>
      </w:r>
      <w:r w:rsidRPr="00161308">
        <w:rPr>
          <w:b w:val="0"/>
          <w:noProof/>
          <w:sz w:val="18"/>
        </w:rPr>
        <w:tab/>
      </w:r>
      <w:r w:rsidRPr="00161308">
        <w:rPr>
          <w:b w:val="0"/>
          <w:noProof/>
          <w:sz w:val="18"/>
        </w:rPr>
        <w:fldChar w:fldCharType="begin"/>
      </w:r>
      <w:r w:rsidRPr="00161308">
        <w:rPr>
          <w:b w:val="0"/>
          <w:noProof/>
          <w:sz w:val="18"/>
        </w:rPr>
        <w:instrText xml:space="preserve"> PAGEREF _Toc457292203 \h </w:instrText>
      </w:r>
      <w:r w:rsidRPr="00161308">
        <w:rPr>
          <w:b w:val="0"/>
          <w:noProof/>
          <w:sz w:val="18"/>
        </w:rPr>
      </w:r>
      <w:r w:rsidRPr="00161308">
        <w:rPr>
          <w:b w:val="0"/>
          <w:noProof/>
          <w:sz w:val="18"/>
        </w:rPr>
        <w:fldChar w:fldCharType="separate"/>
      </w:r>
      <w:r w:rsidR="003E6765">
        <w:rPr>
          <w:b w:val="0"/>
          <w:noProof/>
          <w:sz w:val="18"/>
        </w:rPr>
        <w:t>16</w:t>
      </w:r>
      <w:r w:rsidRPr="00161308">
        <w:rPr>
          <w:b w:val="0"/>
          <w:noProof/>
          <w:sz w:val="18"/>
        </w:rPr>
        <w:fldChar w:fldCharType="end"/>
      </w:r>
    </w:p>
    <w:p w:rsidR="00161308" w:rsidRDefault="00161308" w:rsidP="00161308">
      <w:pPr>
        <w:pStyle w:val="TOC2"/>
        <w:ind w:right="1792"/>
        <w:rPr>
          <w:rFonts w:asciiTheme="minorHAnsi" w:eastAsiaTheme="minorEastAsia" w:hAnsiTheme="minorHAnsi" w:cstheme="minorBidi"/>
          <w:b w:val="0"/>
          <w:noProof/>
          <w:kern w:val="0"/>
          <w:sz w:val="22"/>
          <w:szCs w:val="22"/>
        </w:rPr>
      </w:pPr>
      <w:r>
        <w:rPr>
          <w:noProof/>
        </w:rPr>
        <w:t>Form 1—Licence application</w:t>
      </w:r>
      <w:r w:rsidRPr="00161308">
        <w:rPr>
          <w:b w:val="0"/>
          <w:noProof/>
          <w:sz w:val="18"/>
        </w:rPr>
        <w:tab/>
      </w:r>
      <w:r w:rsidRPr="00161308">
        <w:rPr>
          <w:b w:val="0"/>
          <w:noProof/>
          <w:sz w:val="18"/>
        </w:rPr>
        <w:fldChar w:fldCharType="begin"/>
      </w:r>
      <w:r w:rsidRPr="00161308">
        <w:rPr>
          <w:b w:val="0"/>
          <w:noProof/>
          <w:sz w:val="18"/>
        </w:rPr>
        <w:instrText xml:space="preserve"> PAGEREF _Toc457292204 \h </w:instrText>
      </w:r>
      <w:r w:rsidRPr="00161308">
        <w:rPr>
          <w:b w:val="0"/>
          <w:noProof/>
          <w:sz w:val="18"/>
        </w:rPr>
      </w:r>
      <w:r w:rsidRPr="00161308">
        <w:rPr>
          <w:b w:val="0"/>
          <w:noProof/>
          <w:sz w:val="18"/>
        </w:rPr>
        <w:fldChar w:fldCharType="separate"/>
      </w:r>
      <w:r w:rsidR="003E6765">
        <w:rPr>
          <w:b w:val="0"/>
          <w:noProof/>
          <w:sz w:val="18"/>
        </w:rPr>
        <w:t>16</w:t>
      </w:r>
      <w:r w:rsidRPr="00161308">
        <w:rPr>
          <w:b w:val="0"/>
          <w:noProof/>
          <w:sz w:val="18"/>
        </w:rPr>
        <w:fldChar w:fldCharType="end"/>
      </w:r>
    </w:p>
    <w:p w:rsidR="00161308" w:rsidRDefault="00161308" w:rsidP="00161308">
      <w:pPr>
        <w:pStyle w:val="TOC1"/>
        <w:ind w:right="1792"/>
        <w:rPr>
          <w:rFonts w:asciiTheme="minorHAnsi" w:eastAsiaTheme="minorEastAsia" w:hAnsiTheme="minorHAnsi" w:cstheme="minorBidi"/>
          <w:b w:val="0"/>
          <w:noProof/>
          <w:kern w:val="0"/>
          <w:sz w:val="22"/>
          <w:szCs w:val="22"/>
        </w:rPr>
      </w:pPr>
      <w:r>
        <w:rPr>
          <w:noProof/>
        </w:rPr>
        <w:t>Schedule 2—Particulars for application</w:t>
      </w:r>
      <w:r w:rsidRPr="00161308">
        <w:rPr>
          <w:b w:val="0"/>
          <w:noProof/>
          <w:sz w:val="18"/>
        </w:rPr>
        <w:tab/>
      </w:r>
      <w:r w:rsidRPr="00161308">
        <w:rPr>
          <w:b w:val="0"/>
          <w:noProof/>
          <w:sz w:val="18"/>
        </w:rPr>
        <w:fldChar w:fldCharType="begin"/>
      </w:r>
      <w:r w:rsidRPr="00161308">
        <w:rPr>
          <w:b w:val="0"/>
          <w:noProof/>
          <w:sz w:val="18"/>
        </w:rPr>
        <w:instrText xml:space="preserve"> PAGEREF _Toc457292205 \h </w:instrText>
      </w:r>
      <w:r w:rsidRPr="00161308">
        <w:rPr>
          <w:b w:val="0"/>
          <w:noProof/>
          <w:sz w:val="18"/>
        </w:rPr>
      </w:r>
      <w:r w:rsidRPr="00161308">
        <w:rPr>
          <w:b w:val="0"/>
          <w:noProof/>
          <w:sz w:val="18"/>
        </w:rPr>
        <w:fldChar w:fldCharType="separate"/>
      </w:r>
      <w:r w:rsidR="003E6765">
        <w:rPr>
          <w:b w:val="0"/>
          <w:noProof/>
          <w:sz w:val="18"/>
        </w:rPr>
        <w:t>18</w:t>
      </w:r>
      <w:r w:rsidRPr="00161308">
        <w:rPr>
          <w:b w:val="0"/>
          <w:noProof/>
          <w:sz w:val="18"/>
        </w:rPr>
        <w:fldChar w:fldCharType="end"/>
      </w:r>
    </w:p>
    <w:p w:rsidR="00161308" w:rsidRDefault="00161308" w:rsidP="00161308">
      <w:pPr>
        <w:pStyle w:val="TOC1"/>
        <w:ind w:right="1792"/>
        <w:rPr>
          <w:rFonts w:asciiTheme="minorHAnsi" w:eastAsiaTheme="minorEastAsia" w:hAnsiTheme="minorHAnsi" w:cstheme="minorBidi"/>
          <w:b w:val="0"/>
          <w:noProof/>
          <w:kern w:val="0"/>
          <w:sz w:val="22"/>
          <w:szCs w:val="22"/>
        </w:rPr>
      </w:pPr>
      <w:r>
        <w:rPr>
          <w:noProof/>
        </w:rPr>
        <w:t>Schedule 3—Documents and information for licence applications</w:t>
      </w:r>
      <w:r w:rsidRPr="00161308">
        <w:rPr>
          <w:b w:val="0"/>
          <w:noProof/>
          <w:sz w:val="18"/>
        </w:rPr>
        <w:tab/>
      </w:r>
      <w:r w:rsidRPr="00161308">
        <w:rPr>
          <w:b w:val="0"/>
          <w:noProof/>
          <w:sz w:val="18"/>
        </w:rPr>
        <w:fldChar w:fldCharType="begin"/>
      </w:r>
      <w:r w:rsidRPr="00161308">
        <w:rPr>
          <w:b w:val="0"/>
          <w:noProof/>
          <w:sz w:val="18"/>
        </w:rPr>
        <w:instrText xml:space="preserve"> PAGEREF _Toc457292206 \h </w:instrText>
      </w:r>
      <w:r w:rsidRPr="00161308">
        <w:rPr>
          <w:b w:val="0"/>
          <w:noProof/>
          <w:sz w:val="18"/>
        </w:rPr>
      </w:r>
      <w:r w:rsidRPr="00161308">
        <w:rPr>
          <w:b w:val="0"/>
          <w:noProof/>
          <w:sz w:val="18"/>
        </w:rPr>
        <w:fldChar w:fldCharType="separate"/>
      </w:r>
      <w:r w:rsidR="003E6765">
        <w:rPr>
          <w:b w:val="0"/>
          <w:noProof/>
          <w:sz w:val="18"/>
        </w:rPr>
        <w:t>19</w:t>
      </w:r>
      <w:r w:rsidRPr="00161308">
        <w:rPr>
          <w:b w:val="0"/>
          <w:noProof/>
          <w:sz w:val="18"/>
        </w:rPr>
        <w:fldChar w:fldCharType="end"/>
      </w:r>
    </w:p>
    <w:p w:rsidR="00161308" w:rsidRDefault="00161308" w:rsidP="00161308">
      <w:pPr>
        <w:pStyle w:val="TOC2"/>
        <w:ind w:right="1792"/>
        <w:rPr>
          <w:rFonts w:asciiTheme="minorHAnsi" w:eastAsiaTheme="minorEastAsia" w:hAnsiTheme="minorHAnsi" w:cstheme="minorBidi"/>
          <w:b w:val="0"/>
          <w:noProof/>
          <w:kern w:val="0"/>
          <w:sz w:val="22"/>
          <w:szCs w:val="22"/>
        </w:rPr>
      </w:pPr>
      <w:r>
        <w:rPr>
          <w:noProof/>
        </w:rPr>
        <w:t>Part 1—Financial and insurance details</w:t>
      </w:r>
      <w:r w:rsidRPr="00161308">
        <w:rPr>
          <w:b w:val="0"/>
          <w:noProof/>
          <w:sz w:val="18"/>
        </w:rPr>
        <w:tab/>
      </w:r>
      <w:r w:rsidRPr="00161308">
        <w:rPr>
          <w:b w:val="0"/>
          <w:noProof/>
          <w:sz w:val="18"/>
        </w:rPr>
        <w:fldChar w:fldCharType="begin"/>
      </w:r>
      <w:r w:rsidRPr="00161308">
        <w:rPr>
          <w:b w:val="0"/>
          <w:noProof/>
          <w:sz w:val="18"/>
        </w:rPr>
        <w:instrText xml:space="preserve"> PAGEREF _Toc457292207 \h </w:instrText>
      </w:r>
      <w:r w:rsidRPr="00161308">
        <w:rPr>
          <w:b w:val="0"/>
          <w:noProof/>
          <w:sz w:val="18"/>
        </w:rPr>
      </w:r>
      <w:r w:rsidRPr="00161308">
        <w:rPr>
          <w:b w:val="0"/>
          <w:noProof/>
          <w:sz w:val="18"/>
        </w:rPr>
        <w:fldChar w:fldCharType="separate"/>
      </w:r>
      <w:r w:rsidR="003E6765">
        <w:rPr>
          <w:b w:val="0"/>
          <w:noProof/>
          <w:sz w:val="18"/>
        </w:rPr>
        <w:t>19</w:t>
      </w:r>
      <w:r w:rsidRPr="00161308">
        <w:rPr>
          <w:b w:val="0"/>
          <w:noProof/>
          <w:sz w:val="18"/>
        </w:rPr>
        <w:fldChar w:fldCharType="end"/>
      </w:r>
    </w:p>
    <w:p w:rsidR="00161308" w:rsidRDefault="00161308" w:rsidP="00161308">
      <w:pPr>
        <w:pStyle w:val="TOC2"/>
        <w:ind w:right="1792"/>
        <w:rPr>
          <w:rFonts w:asciiTheme="minorHAnsi" w:eastAsiaTheme="minorEastAsia" w:hAnsiTheme="minorHAnsi" w:cstheme="minorBidi"/>
          <w:b w:val="0"/>
          <w:noProof/>
          <w:kern w:val="0"/>
          <w:sz w:val="22"/>
          <w:szCs w:val="22"/>
        </w:rPr>
      </w:pPr>
      <w:r>
        <w:rPr>
          <w:noProof/>
        </w:rPr>
        <w:t>Part 2—Consultation</w:t>
      </w:r>
      <w:r w:rsidRPr="00161308">
        <w:rPr>
          <w:b w:val="0"/>
          <w:noProof/>
          <w:sz w:val="18"/>
        </w:rPr>
        <w:tab/>
      </w:r>
      <w:r w:rsidRPr="00161308">
        <w:rPr>
          <w:b w:val="0"/>
          <w:noProof/>
          <w:sz w:val="18"/>
        </w:rPr>
        <w:fldChar w:fldCharType="begin"/>
      </w:r>
      <w:r w:rsidRPr="00161308">
        <w:rPr>
          <w:b w:val="0"/>
          <w:noProof/>
          <w:sz w:val="18"/>
        </w:rPr>
        <w:instrText xml:space="preserve"> PAGEREF _Toc457292208 \h </w:instrText>
      </w:r>
      <w:r w:rsidRPr="00161308">
        <w:rPr>
          <w:b w:val="0"/>
          <w:noProof/>
          <w:sz w:val="18"/>
        </w:rPr>
      </w:r>
      <w:r w:rsidRPr="00161308">
        <w:rPr>
          <w:b w:val="0"/>
          <w:noProof/>
          <w:sz w:val="18"/>
        </w:rPr>
        <w:fldChar w:fldCharType="separate"/>
      </w:r>
      <w:r w:rsidR="003E6765">
        <w:rPr>
          <w:b w:val="0"/>
          <w:noProof/>
          <w:sz w:val="18"/>
        </w:rPr>
        <w:t>20</w:t>
      </w:r>
      <w:r w:rsidRPr="00161308">
        <w:rPr>
          <w:b w:val="0"/>
          <w:noProof/>
          <w:sz w:val="18"/>
        </w:rPr>
        <w:fldChar w:fldCharType="end"/>
      </w:r>
    </w:p>
    <w:p w:rsidR="00161308" w:rsidRDefault="00161308" w:rsidP="00161308">
      <w:pPr>
        <w:pStyle w:val="TOC2"/>
        <w:ind w:right="1792"/>
        <w:rPr>
          <w:rFonts w:asciiTheme="minorHAnsi" w:eastAsiaTheme="minorEastAsia" w:hAnsiTheme="minorHAnsi" w:cstheme="minorBidi"/>
          <w:b w:val="0"/>
          <w:noProof/>
          <w:kern w:val="0"/>
          <w:sz w:val="22"/>
          <w:szCs w:val="22"/>
        </w:rPr>
      </w:pPr>
      <w:r>
        <w:rPr>
          <w:noProof/>
        </w:rPr>
        <w:t>Part 3—Rehabilitation management</w:t>
      </w:r>
      <w:r w:rsidRPr="00161308">
        <w:rPr>
          <w:b w:val="0"/>
          <w:noProof/>
          <w:sz w:val="18"/>
        </w:rPr>
        <w:tab/>
      </w:r>
      <w:r w:rsidRPr="00161308">
        <w:rPr>
          <w:b w:val="0"/>
          <w:noProof/>
          <w:sz w:val="18"/>
        </w:rPr>
        <w:fldChar w:fldCharType="begin"/>
      </w:r>
      <w:r w:rsidRPr="00161308">
        <w:rPr>
          <w:b w:val="0"/>
          <w:noProof/>
          <w:sz w:val="18"/>
        </w:rPr>
        <w:instrText xml:space="preserve"> PAGEREF _Toc457292209 \h </w:instrText>
      </w:r>
      <w:r w:rsidRPr="00161308">
        <w:rPr>
          <w:b w:val="0"/>
          <w:noProof/>
          <w:sz w:val="18"/>
        </w:rPr>
      </w:r>
      <w:r w:rsidRPr="00161308">
        <w:rPr>
          <w:b w:val="0"/>
          <w:noProof/>
          <w:sz w:val="18"/>
        </w:rPr>
        <w:fldChar w:fldCharType="separate"/>
      </w:r>
      <w:r w:rsidR="003E6765">
        <w:rPr>
          <w:b w:val="0"/>
          <w:noProof/>
          <w:sz w:val="18"/>
        </w:rPr>
        <w:t>21</w:t>
      </w:r>
      <w:r w:rsidRPr="00161308">
        <w:rPr>
          <w:b w:val="0"/>
          <w:noProof/>
          <w:sz w:val="18"/>
        </w:rPr>
        <w:fldChar w:fldCharType="end"/>
      </w:r>
    </w:p>
    <w:p w:rsidR="00161308" w:rsidRDefault="00161308" w:rsidP="00161308">
      <w:pPr>
        <w:pStyle w:val="TOC2"/>
        <w:ind w:right="1792"/>
        <w:rPr>
          <w:rFonts w:asciiTheme="minorHAnsi" w:eastAsiaTheme="minorEastAsia" w:hAnsiTheme="minorHAnsi" w:cstheme="minorBidi"/>
          <w:b w:val="0"/>
          <w:noProof/>
          <w:kern w:val="0"/>
          <w:sz w:val="22"/>
          <w:szCs w:val="22"/>
        </w:rPr>
      </w:pPr>
      <w:r>
        <w:rPr>
          <w:noProof/>
        </w:rPr>
        <w:t>Part 4—Benefit delivery</w:t>
      </w:r>
      <w:r w:rsidRPr="00161308">
        <w:rPr>
          <w:b w:val="0"/>
          <w:noProof/>
          <w:sz w:val="18"/>
        </w:rPr>
        <w:tab/>
      </w:r>
      <w:r w:rsidRPr="00161308">
        <w:rPr>
          <w:b w:val="0"/>
          <w:noProof/>
          <w:sz w:val="18"/>
        </w:rPr>
        <w:fldChar w:fldCharType="begin"/>
      </w:r>
      <w:r w:rsidRPr="00161308">
        <w:rPr>
          <w:b w:val="0"/>
          <w:noProof/>
          <w:sz w:val="18"/>
        </w:rPr>
        <w:instrText xml:space="preserve"> PAGEREF _Toc457292210 \h </w:instrText>
      </w:r>
      <w:r w:rsidRPr="00161308">
        <w:rPr>
          <w:b w:val="0"/>
          <w:noProof/>
          <w:sz w:val="18"/>
        </w:rPr>
      </w:r>
      <w:r w:rsidRPr="00161308">
        <w:rPr>
          <w:b w:val="0"/>
          <w:noProof/>
          <w:sz w:val="18"/>
        </w:rPr>
        <w:fldChar w:fldCharType="separate"/>
      </w:r>
      <w:r w:rsidR="003E6765">
        <w:rPr>
          <w:b w:val="0"/>
          <w:noProof/>
          <w:sz w:val="18"/>
        </w:rPr>
        <w:t>22</w:t>
      </w:r>
      <w:r w:rsidRPr="00161308">
        <w:rPr>
          <w:b w:val="0"/>
          <w:noProof/>
          <w:sz w:val="18"/>
        </w:rPr>
        <w:fldChar w:fldCharType="end"/>
      </w:r>
    </w:p>
    <w:p w:rsidR="00161308" w:rsidRDefault="00161308" w:rsidP="00161308">
      <w:pPr>
        <w:pStyle w:val="TOC2"/>
        <w:ind w:right="1792"/>
        <w:rPr>
          <w:rFonts w:asciiTheme="minorHAnsi" w:eastAsiaTheme="minorEastAsia" w:hAnsiTheme="minorHAnsi" w:cstheme="minorBidi"/>
          <w:b w:val="0"/>
          <w:noProof/>
          <w:kern w:val="0"/>
          <w:sz w:val="22"/>
          <w:szCs w:val="22"/>
        </w:rPr>
      </w:pPr>
      <w:r>
        <w:rPr>
          <w:noProof/>
        </w:rPr>
        <w:t>Part 5—Preventive measures</w:t>
      </w:r>
      <w:r w:rsidRPr="00161308">
        <w:rPr>
          <w:b w:val="0"/>
          <w:noProof/>
          <w:sz w:val="18"/>
        </w:rPr>
        <w:tab/>
      </w:r>
      <w:r w:rsidRPr="00161308">
        <w:rPr>
          <w:b w:val="0"/>
          <w:noProof/>
          <w:sz w:val="18"/>
        </w:rPr>
        <w:fldChar w:fldCharType="begin"/>
      </w:r>
      <w:r w:rsidRPr="00161308">
        <w:rPr>
          <w:b w:val="0"/>
          <w:noProof/>
          <w:sz w:val="18"/>
        </w:rPr>
        <w:instrText xml:space="preserve"> PAGEREF _Toc457292211 \h </w:instrText>
      </w:r>
      <w:r w:rsidRPr="00161308">
        <w:rPr>
          <w:b w:val="0"/>
          <w:noProof/>
          <w:sz w:val="18"/>
        </w:rPr>
      </w:r>
      <w:r w:rsidRPr="00161308">
        <w:rPr>
          <w:b w:val="0"/>
          <w:noProof/>
          <w:sz w:val="18"/>
        </w:rPr>
        <w:fldChar w:fldCharType="separate"/>
      </w:r>
      <w:r w:rsidR="003E6765">
        <w:rPr>
          <w:b w:val="0"/>
          <w:noProof/>
          <w:sz w:val="18"/>
        </w:rPr>
        <w:t>23</w:t>
      </w:r>
      <w:r w:rsidRPr="00161308">
        <w:rPr>
          <w:b w:val="0"/>
          <w:noProof/>
          <w:sz w:val="18"/>
        </w:rPr>
        <w:fldChar w:fldCharType="end"/>
      </w:r>
    </w:p>
    <w:p w:rsidR="00161308" w:rsidRDefault="00161308" w:rsidP="00161308">
      <w:pPr>
        <w:pStyle w:val="TOC2"/>
        <w:ind w:right="1792"/>
        <w:rPr>
          <w:rFonts w:asciiTheme="minorHAnsi" w:eastAsiaTheme="minorEastAsia" w:hAnsiTheme="minorHAnsi" w:cstheme="minorBidi"/>
          <w:b w:val="0"/>
          <w:noProof/>
          <w:kern w:val="0"/>
          <w:sz w:val="22"/>
          <w:szCs w:val="22"/>
        </w:rPr>
      </w:pPr>
      <w:r>
        <w:rPr>
          <w:noProof/>
        </w:rPr>
        <w:t>Part 6—Proposed arrangements to secure liabilities</w:t>
      </w:r>
      <w:r w:rsidRPr="00161308">
        <w:rPr>
          <w:b w:val="0"/>
          <w:noProof/>
          <w:sz w:val="18"/>
        </w:rPr>
        <w:tab/>
      </w:r>
      <w:r w:rsidRPr="00161308">
        <w:rPr>
          <w:b w:val="0"/>
          <w:noProof/>
          <w:sz w:val="18"/>
        </w:rPr>
        <w:fldChar w:fldCharType="begin"/>
      </w:r>
      <w:r w:rsidRPr="00161308">
        <w:rPr>
          <w:b w:val="0"/>
          <w:noProof/>
          <w:sz w:val="18"/>
        </w:rPr>
        <w:instrText xml:space="preserve"> PAGEREF _Toc457292212 \h </w:instrText>
      </w:r>
      <w:r w:rsidRPr="00161308">
        <w:rPr>
          <w:b w:val="0"/>
          <w:noProof/>
          <w:sz w:val="18"/>
        </w:rPr>
      </w:r>
      <w:r w:rsidRPr="00161308">
        <w:rPr>
          <w:b w:val="0"/>
          <w:noProof/>
          <w:sz w:val="18"/>
        </w:rPr>
        <w:fldChar w:fldCharType="separate"/>
      </w:r>
      <w:r w:rsidR="003E6765">
        <w:rPr>
          <w:b w:val="0"/>
          <w:noProof/>
          <w:sz w:val="18"/>
        </w:rPr>
        <w:t>24</w:t>
      </w:r>
      <w:r w:rsidRPr="00161308">
        <w:rPr>
          <w:b w:val="0"/>
          <w:noProof/>
          <w:sz w:val="18"/>
        </w:rPr>
        <w:fldChar w:fldCharType="end"/>
      </w:r>
    </w:p>
    <w:p w:rsidR="00161308" w:rsidRDefault="00161308" w:rsidP="00161308">
      <w:pPr>
        <w:pStyle w:val="TOC2"/>
        <w:ind w:right="1792"/>
        <w:rPr>
          <w:rFonts w:asciiTheme="minorHAnsi" w:eastAsiaTheme="minorEastAsia" w:hAnsiTheme="minorHAnsi" w:cstheme="minorBidi"/>
          <w:b w:val="0"/>
          <w:noProof/>
          <w:kern w:val="0"/>
          <w:sz w:val="22"/>
          <w:szCs w:val="22"/>
        </w:rPr>
      </w:pPr>
      <w:r>
        <w:rPr>
          <w:noProof/>
        </w:rPr>
        <w:t>Part 7—Employees to whom the licence will relate</w:t>
      </w:r>
      <w:r w:rsidRPr="00161308">
        <w:rPr>
          <w:b w:val="0"/>
          <w:noProof/>
          <w:sz w:val="18"/>
        </w:rPr>
        <w:tab/>
      </w:r>
      <w:r w:rsidRPr="00161308">
        <w:rPr>
          <w:b w:val="0"/>
          <w:noProof/>
          <w:sz w:val="18"/>
        </w:rPr>
        <w:fldChar w:fldCharType="begin"/>
      </w:r>
      <w:r w:rsidRPr="00161308">
        <w:rPr>
          <w:b w:val="0"/>
          <w:noProof/>
          <w:sz w:val="18"/>
        </w:rPr>
        <w:instrText xml:space="preserve"> PAGEREF _Toc457292213 \h </w:instrText>
      </w:r>
      <w:r w:rsidRPr="00161308">
        <w:rPr>
          <w:b w:val="0"/>
          <w:noProof/>
          <w:sz w:val="18"/>
        </w:rPr>
      </w:r>
      <w:r w:rsidRPr="00161308">
        <w:rPr>
          <w:b w:val="0"/>
          <w:noProof/>
          <w:sz w:val="18"/>
        </w:rPr>
        <w:fldChar w:fldCharType="separate"/>
      </w:r>
      <w:r w:rsidR="003E6765">
        <w:rPr>
          <w:b w:val="0"/>
          <w:noProof/>
          <w:sz w:val="18"/>
        </w:rPr>
        <w:t>25</w:t>
      </w:r>
      <w:r w:rsidRPr="00161308">
        <w:rPr>
          <w:b w:val="0"/>
          <w:noProof/>
          <w:sz w:val="18"/>
        </w:rPr>
        <w:fldChar w:fldCharType="end"/>
      </w:r>
    </w:p>
    <w:p w:rsidR="00161308" w:rsidRDefault="00161308" w:rsidP="00161308">
      <w:pPr>
        <w:pStyle w:val="TOC2"/>
        <w:ind w:right="1792"/>
        <w:rPr>
          <w:rFonts w:asciiTheme="minorHAnsi" w:eastAsiaTheme="minorEastAsia" w:hAnsiTheme="minorHAnsi" w:cstheme="minorBidi"/>
          <w:b w:val="0"/>
          <w:noProof/>
          <w:kern w:val="0"/>
          <w:sz w:val="22"/>
          <w:szCs w:val="22"/>
        </w:rPr>
      </w:pPr>
      <w:r>
        <w:rPr>
          <w:noProof/>
        </w:rPr>
        <w:t>Part 8—Claims management</w:t>
      </w:r>
      <w:r w:rsidRPr="00161308">
        <w:rPr>
          <w:b w:val="0"/>
          <w:noProof/>
          <w:sz w:val="18"/>
        </w:rPr>
        <w:tab/>
      </w:r>
      <w:r w:rsidRPr="00161308">
        <w:rPr>
          <w:b w:val="0"/>
          <w:noProof/>
          <w:sz w:val="18"/>
        </w:rPr>
        <w:fldChar w:fldCharType="begin"/>
      </w:r>
      <w:r w:rsidRPr="00161308">
        <w:rPr>
          <w:b w:val="0"/>
          <w:noProof/>
          <w:sz w:val="18"/>
        </w:rPr>
        <w:instrText xml:space="preserve"> PAGEREF _Toc457292214 \h </w:instrText>
      </w:r>
      <w:r w:rsidRPr="00161308">
        <w:rPr>
          <w:b w:val="0"/>
          <w:noProof/>
          <w:sz w:val="18"/>
        </w:rPr>
      </w:r>
      <w:r w:rsidRPr="00161308">
        <w:rPr>
          <w:b w:val="0"/>
          <w:noProof/>
          <w:sz w:val="18"/>
        </w:rPr>
        <w:fldChar w:fldCharType="separate"/>
      </w:r>
      <w:r w:rsidR="003E6765">
        <w:rPr>
          <w:b w:val="0"/>
          <w:noProof/>
          <w:sz w:val="18"/>
        </w:rPr>
        <w:t>26</w:t>
      </w:r>
      <w:r w:rsidRPr="00161308">
        <w:rPr>
          <w:b w:val="0"/>
          <w:noProof/>
          <w:sz w:val="18"/>
        </w:rPr>
        <w:fldChar w:fldCharType="end"/>
      </w:r>
    </w:p>
    <w:p w:rsidR="00161308" w:rsidRDefault="00161308" w:rsidP="00161308">
      <w:pPr>
        <w:pStyle w:val="TOC1"/>
        <w:ind w:right="1792"/>
        <w:rPr>
          <w:rFonts w:asciiTheme="minorHAnsi" w:eastAsiaTheme="minorEastAsia" w:hAnsiTheme="minorHAnsi" w:cstheme="minorBidi"/>
          <w:b w:val="0"/>
          <w:noProof/>
          <w:kern w:val="0"/>
          <w:sz w:val="22"/>
          <w:szCs w:val="22"/>
        </w:rPr>
      </w:pPr>
      <w:r>
        <w:rPr>
          <w:noProof/>
        </w:rPr>
        <w:t>Schedule 4—Entities and principal officers</w:t>
      </w:r>
      <w:r w:rsidRPr="00161308">
        <w:rPr>
          <w:b w:val="0"/>
          <w:noProof/>
          <w:sz w:val="18"/>
        </w:rPr>
        <w:tab/>
      </w:r>
      <w:r w:rsidRPr="00161308">
        <w:rPr>
          <w:b w:val="0"/>
          <w:noProof/>
          <w:sz w:val="18"/>
        </w:rPr>
        <w:fldChar w:fldCharType="begin"/>
      </w:r>
      <w:r w:rsidRPr="00161308">
        <w:rPr>
          <w:b w:val="0"/>
          <w:noProof/>
          <w:sz w:val="18"/>
        </w:rPr>
        <w:instrText xml:space="preserve"> PAGEREF _Toc457292215 \h </w:instrText>
      </w:r>
      <w:r w:rsidRPr="00161308">
        <w:rPr>
          <w:b w:val="0"/>
          <w:noProof/>
          <w:sz w:val="18"/>
        </w:rPr>
      </w:r>
      <w:r w:rsidRPr="00161308">
        <w:rPr>
          <w:b w:val="0"/>
          <w:noProof/>
          <w:sz w:val="18"/>
        </w:rPr>
        <w:fldChar w:fldCharType="separate"/>
      </w:r>
      <w:r w:rsidR="003E6765">
        <w:rPr>
          <w:b w:val="0"/>
          <w:noProof/>
          <w:sz w:val="18"/>
        </w:rPr>
        <w:t>27</w:t>
      </w:r>
      <w:r w:rsidRPr="00161308">
        <w:rPr>
          <w:b w:val="0"/>
          <w:noProof/>
          <w:sz w:val="18"/>
        </w:rPr>
        <w:fldChar w:fldCharType="end"/>
      </w:r>
    </w:p>
    <w:p w:rsidR="00161308" w:rsidRDefault="00161308" w:rsidP="00161308">
      <w:pPr>
        <w:pStyle w:val="TOC2"/>
        <w:ind w:right="1792"/>
        <w:rPr>
          <w:rFonts w:asciiTheme="minorHAnsi" w:eastAsiaTheme="minorEastAsia" w:hAnsiTheme="minorHAnsi" w:cstheme="minorBidi"/>
          <w:b w:val="0"/>
          <w:noProof/>
          <w:kern w:val="0"/>
          <w:sz w:val="22"/>
          <w:szCs w:val="22"/>
        </w:rPr>
      </w:pPr>
      <w:r>
        <w:rPr>
          <w:noProof/>
        </w:rPr>
        <w:t>Endnotes</w:t>
      </w:r>
      <w:r w:rsidRPr="00161308">
        <w:rPr>
          <w:b w:val="0"/>
          <w:noProof/>
          <w:sz w:val="18"/>
        </w:rPr>
        <w:tab/>
      </w:r>
      <w:r w:rsidRPr="00161308">
        <w:rPr>
          <w:b w:val="0"/>
          <w:noProof/>
          <w:sz w:val="18"/>
        </w:rPr>
        <w:fldChar w:fldCharType="begin"/>
      </w:r>
      <w:r w:rsidRPr="00161308">
        <w:rPr>
          <w:b w:val="0"/>
          <w:noProof/>
          <w:sz w:val="18"/>
        </w:rPr>
        <w:instrText xml:space="preserve"> PAGEREF _Toc457292216 \h </w:instrText>
      </w:r>
      <w:r w:rsidRPr="00161308">
        <w:rPr>
          <w:b w:val="0"/>
          <w:noProof/>
          <w:sz w:val="18"/>
        </w:rPr>
      </w:r>
      <w:r w:rsidRPr="00161308">
        <w:rPr>
          <w:b w:val="0"/>
          <w:noProof/>
          <w:sz w:val="18"/>
        </w:rPr>
        <w:fldChar w:fldCharType="separate"/>
      </w:r>
      <w:r w:rsidR="003E6765">
        <w:rPr>
          <w:b w:val="0"/>
          <w:noProof/>
          <w:sz w:val="18"/>
        </w:rPr>
        <w:t>28</w:t>
      </w:r>
      <w:r w:rsidRPr="00161308">
        <w:rPr>
          <w:b w:val="0"/>
          <w:noProof/>
          <w:sz w:val="18"/>
        </w:rPr>
        <w:fldChar w:fldCharType="end"/>
      </w:r>
    </w:p>
    <w:p w:rsidR="00161308" w:rsidRDefault="00161308" w:rsidP="00161308">
      <w:pPr>
        <w:pStyle w:val="TOC3"/>
        <w:ind w:right="1792"/>
        <w:rPr>
          <w:rFonts w:asciiTheme="minorHAnsi" w:eastAsiaTheme="minorEastAsia" w:hAnsiTheme="minorHAnsi" w:cstheme="minorBidi"/>
          <w:b w:val="0"/>
          <w:noProof/>
          <w:kern w:val="0"/>
          <w:szCs w:val="22"/>
        </w:rPr>
      </w:pPr>
      <w:r>
        <w:rPr>
          <w:noProof/>
        </w:rPr>
        <w:t>Endnote 1—About the endnotes</w:t>
      </w:r>
      <w:r w:rsidRPr="00161308">
        <w:rPr>
          <w:b w:val="0"/>
          <w:noProof/>
          <w:sz w:val="18"/>
        </w:rPr>
        <w:tab/>
      </w:r>
      <w:r w:rsidRPr="00161308">
        <w:rPr>
          <w:b w:val="0"/>
          <w:noProof/>
          <w:sz w:val="18"/>
        </w:rPr>
        <w:fldChar w:fldCharType="begin"/>
      </w:r>
      <w:r w:rsidRPr="00161308">
        <w:rPr>
          <w:b w:val="0"/>
          <w:noProof/>
          <w:sz w:val="18"/>
        </w:rPr>
        <w:instrText xml:space="preserve"> PAGEREF _Toc457292217 \h </w:instrText>
      </w:r>
      <w:r w:rsidRPr="00161308">
        <w:rPr>
          <w:b w:val="0"/>
          <w:noProof/>
          <w:sz w:val="18"/>
        </w:rPr>
      </w:r>
      <w:r w:rsidRPr="00161308">
        <w:rPr>
          <w:b w:val="0"/>
          <w:noProof/>
          <w:sz w:val="18"/>
        </w:rPr>
        <w:fldChar w:fldCharType="separate"/>
      </w:r>
      <w:r w:rsidR="003E6765">
        <w:rPr>
          <w:b w:val="0"/>
          <w:noProof/>
          <w:sz w:val="18"/>
        </w:rPr>
        <w:t>28</w:t>
      </w:r>
      <w:r w:rsidRPr="00161308">
        <w:rPr>
          <w:b w:val="0"/>
          <w:noProof/>
          <w:sz w:val="18"/>
        </w:rPr>
        <w:fldChar w:fldCharType="end"/>
      </w:r>
    </w:p>
    <w:p w:rsidR="00161308" w:rsidRDefault="00161308" w:rsidP="00161308">
      <w:pPr>
        <w:pStyle w:val="TOC3"/>
        <w:ind w:right="1792"/>
        <w:rPr>
          <w:rFonts w:asciiTheme="minorHAnsi" w:eastAsiaTheme="minorEastAsia" w:hAnsiTheme="minorHAnsi" w:cstheme="minorBidi"/>
          <w:b w:val="0"/>
          <w:noProof/>
          <w:kern w:val="0"/>
          <w:szCs w:val="22"/>
        </w:rPr>
      </w:pPr>
      <w:r>
        <w:rPr>
          <w:noProof/>
        </w:rPr>
        <w:t>Endnote 2—Abbreviation key</w:t>
      </w:r>
      <w:r w:rsidRPr="00161308">
        <w:rPr>
          <w:b w:val="0"/>
          <w:noProof/>
          <w:sz w:val="18"/>
        </w:rPr>
        <w:tab/>
      </w:r>
      <w:r w:rsidRPr="00161308">
        <w:rPr>
          <w:b w:val="0"/>
          <w:noProof/>
          <w:sz w:val="18"/>
        </w:rPr>
        <w:fldChar w:fldCharType="begin"/>
      </w:r>
      <w:r w:rsidRPr="00161308">
        <w:rPr>
          <w:b w:val="0"/>
          <w:noProof/>
          <w:sz w:val="18"/>
        </w:rPr>
        <w:instrText xml:space="preserve"> PAGEREF _Toc457292218 \h </w:instrText>
      </w:r>
      <w:r w:rsidRPr="00161308">
        <w:rPr>
          <w:b w:val="0"/>
          <w:noProof/>
          <w:sz w:val="18"/>
        </w:rPr>
      </w:r>
      <w:r w:rsidRPr="00161308">
        <w:rPr>
          <w:b w:val="0"/>
          <w:noProof/>
          <w:sz w:val="18"/>
        </w:rPr>
        <w:fldChar w:fldCharType="separate"/>
      </w:r>
      <w:r w:rsidR="003E6765">
        <w:rPr>
          <w:b w:val="0"/>
          <w:noProof/>
          <w:sz w:val="18"/>
        </w:rPr>
        <w:t>29</w:t>
      </w:r>
      <w:r w:rsidRPr="00161308">
        <w:rPr>
          <w:b w:val="0"/>
          <w:noProof/>
          <w:sz w:val="18"/>
        </w:rPr>
        <w:fldChar w:fldCharType="end"/>
      </w:r>
    </w:p>
    <w:p w:rsidR="00161308" w:rsidRDefault="00161308" w:rsidP="00161308">
      <w:pPr>
        <w:pStyle w:val="TOC3"/>
        <w:ind w:right="1792"/>
        <w:rPr>
          <w:rFonts w:asciiTheme="minorHAnsi" w:eastAsiaTheme="minorEastAsia" w:hAnsiTheme="minorHAnsi" w:cstheme="minorBidi"/>
          <w:b w:val="0"/>
          <w:noProof/>
          <w:kern w:val="0"/>
          <w:szCs w:val="22"/>
        </w:rPr>
      </w:pPr>
      <w:r>
        <w:rPr>
          <w:noProof/>
        </w:rPr>
        <w:t>Endnote 3—Legislation history</w:t>
      </w:r>
      <w:r w:rsidRPr="00161308">
        <w:rPr>
          <w:b w:val="0"/>
          <w:noProof/>
          <w:sz w:val="18"/>
        </w:rPr>
        <w:tab/>
      </w:r>
      <w:r w:rsidRPr="00161308">
        <w:rPr>
          <w:b w:val="0"/>
          <w:noProof/>
          <w:sz w:val="18"/>
        </w:rPr>
        <w:fldChar w:fldCharType="begin"/>
      </w:r>
      <w:r w:rsidRPr="00161308">
        <w:rPr>
          <w:b w:val="0"/>
          <w:noProof/>
          <w:sz w:val="18"/>
        </w:rPr>
        <w:instrText xml:space="preserve"> PAGEREF _Toc457292219 \h </w:instrText>
      </w:r>
      <w:r w:rsidRPr="00161308">
        <w:rPr>
          <w:b w:val="0"/>
          <w:noProof/>
          <w:sz w:val="18"/>
        </w:rPr>
      </w:r>
      <w:r w:rsidRPr="00161308">
        <w:rPr>
          <w:b w:val="0"/>
          <w:noProof/>
          <w:sz w:val="18"/>
        </w:rPr>
        <w:fldChar w:fldCharType="separate"/>
      </w:r>
      <w:r w:rsidR="003E6765">
        <w:rPr>
          <w:b w:val="0"/>
          <w:noProof/>
          <w:sz w:val="18"/>
        </w:rPr>
        <w:t>30</w:t>
      </w:r>
      <w:r w:rsidRPr="00161308">
        <w:rPr>
          <w:b w:val="0"/>
          <w:noProof/>
          <w:sz w:val="18"/>
        </w:rPr>
        <w:fldChar w:fldCharType="end"/>
      </w:r>
    </w:p>
    <w:p w:rsidR="00161308" w:rsidRPr="00161308" w:rsidRDefault="00161308" w:rsidP="00161308">
      <w:pPr>
        <w:pStyle w:val="TOC3"/>
        <w:ind w:right="1792"/>
        <w:rPr>
          <w:rFonts w:eastAsiaTheme="minorEastAsia"/>
          <w:b w:val="0"/>
          <w:noProof/>
          <w:kern w:val="0"/>
          <w:sz w:val="18"/>
          <w:szCs w:val="22"/>
        </w:rPr>
      </w:pPr>
      <w:r>
        <w:rPr>
          <w:noProof/>
        </w:rPr>
        <w:t>Endnote 4—Amendment history</w:t>
      </w:r>
      <w:r w:rsidRPr="00161308">
        <w:rPr>
          <w:b w:val="0"/>
          <w:noProof/>
          <w:sz w:val="18"/>
        </w:rPr>
        <w:tab/>
      </w:r>
      <w:r w:rsidRPr="00161308">
        <w:rPr>
          <w:b w:val="0"/>
          <w:noProof/>
          <w:sz w:val="18"/>
        </w:rPr>
        <w:fldChar w:fldCharType="begin"/>
      </w:r>
      <w:r w:rsidRPr="00161308">
        <w:rPr>
          <w:b w:val="0"/>
          <w:noProof/>
          <w:sz w:val="18"/>
        </w:rPr>
        <w:instrText xml:space="preserve"> PAGEREF _Toc457292220 \h </w:instrText>
      </w:r>
      <w:r w:rsidRPr="00161308">
        <w:rPr>
          <w:b w:val="0"/>
          <w:noProof/>
          <w:sz w:val="18"/>
        </w:rPr>
      </w:r>
      <w:r w:rsidRPr="00161308">
        <w:rPr>
          <w:b w:val="0"/>
          <w:noProof/>
          <w:sz w:val="18"/>
        </w:rPr>
        <w:fldChar w:fldCharType="separate"/>
      </w:r>
      <w:r w:rsidR="003E6765">
        <w:rPr>
          <w:b w:val="0"/>
          <w:noProof/>
          <w:sz w:val="18"/>
        </w:rPr>
        <w:t>31</w:t>
      </w:r>
      <w:r w:rsidRPr="00161308">
        <w:rPr>
          <w:b w:val="0"/>
          <w:noProof/>
          <w:sz w:val="18"/>
        </w:rPr>
        <w:fldChar w:fldCharType="end"/>
      </w:r>
    </w:p>
    <w:p w:rsidR="00423AF0" w:rsidRPr="00EE1DC7" w:rsidRDefault="00423AF0" w:rsidP="00161308">
      <w:pPr>
        <w:ind w:right="1792"/>
      </w:pPr>
      <w:r w:rsidRPr="00161308">
        <w:rPr>
          <w:rFonts w:cs="Times New Roman"/>
          <w:sz w:val="18"/>
        </w:rPr>
        <w:fldChar w:fldCharType="end"/>
      </w:r>
    </w:p>
    <w:p w:rsidR="00145C93" w:rsidRPr="00EE1DC7" w:rsidRDefault="00145C93" w:rsidP="00145C93">
      <w:pPr>
        <w:sectPr w:rsidR="00145C93" w:rsidRPr="00EE1DC7" w:rsidSect="00322061">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p>
    <w:p w:rsidR="007B575F" w:rsidRPr="00EE1DC7" w:rsidRDefault="007B575F" w:rsidP="00423AF0">
      <w:pPr>
        <w:pStyle w:val="ActHead2"/>
      </w:pPr>
      <w:bookmarkStart w:id="0" w:name="_Toc457292165"/>
      <w:r w:rsidRPr="00161308">
        <w:rPr>
          <w:rStyle w:val="CharPartNo"/>
        </w:rPr>
        <w:t>Part</w:t>
      </w:r>
      <w:r w:rsidR="00EE1DC7" w:rsidRPr="00161308">
        <w:rPr>
          <w:rStyle w:val="CharPartNo"/>
        </w:rPr>
        <w:t> </w:t>
      </w:r>
      <w:r w:rsidRPr="00161308">
        <w:rPr>
          <w:rStyle w:val="CharPartNo"/>
        </w:rPr>
        <w:t>1</w:t>
      </w:r>
      <w:r w:rsidR="00423AF0" w:rsidRPr="00EE1DC7">
        <w:t>—</w:t>
      </w:r>
      <w:r w:rsidRPr="00161308">
        <w:rPr>
          <w:rStyle w:val="CharPartText"/>
        </w:rPr>
        <w:t>Preliminary</w:t>
      </w:r>
      <w:bookmarkEnd w:id="0"/>
    </w:p>
    <w:p w:rsidR="007B575F" w:rsidRPr="00161308" w:rsidRDefault="00423AF0" w:rsidP="007B575F">
      <w:pPr>
        <w:pStyle w:val="Header"/>
      </w:pPr>
      <w:r w:rsidRPr="00161308">
        <w:rPr>
          <w:rStyle w:val="CharDivNo"/>
        </w:rPr>
        <w:t xml:space="preserve"> </w:t>
      </w:r>
      <w:r w:rsidRPr="00161308">
        <w:rPr>
          <w:rStyle w:val="CharDivText"/>
        </w:rPr>
        <w:t xml:space="preserve"> </w:t>
      </w:r>
    </w:p>
    <w:p w:rsidR="007B575F" w:rsidRPr="00EE1DC7" w:rsidRDefault="007B575F" w:rsidP="00423AF0">
      <w:pPr>
        <w:pStyle w:val="ActHead5"/>
        <w:rPr>
          <w:sz w:val="18"/>
        </w:rPr>
      </w:pPr>
      <w:bookmarkStart w:id="1" w:name="_Toc457292166"/>
      <w:r w:rsidRPr="00161308">
        <w:rPr>
          <w:rStyle w:val="CharSectno"/>
        </w:rPr>
        <w:t>1</w:t>
      </w:r>
      <w:r w:rsidR="00423AF0" w:rsidRPr="00EE1DC7">
        <w:t xml:space="preserve">  </w:t>
      </w:r>
      <w:r w:rsidRPr="00EE1DC7">
        <w:t>Name of Regulations</w:t>
      </w:r>
      <w:bookmarkEnd w:id="1"/>
    </w:p>
    <w:p w:rsidR="007B575F" w:rsidRPr="00EE1DC7" w:rsidRDefault="007B575F" w:rsidP="00423AF0">
      <w:pPr>
        <w:pStyle w:val="subsection"/>
      </w:pPr>
      <w:r w:rsidRPr="00EE1DC7">
        <w:tab/>
      </w:r>
      <w:r w:rsidRPr="00EE1DC7">
        <w:tab/>
        <w:t xml:space="preserve">These Regulations are the </w:t>
      </w:r>
      <w:r w:rsidR="0017588C" w:rsidRPr="00EE1DC7">
        <w:rPr>
          <w:i/>
        </w:rPr>
        <w:t>Safety, Rehabilitation and Compensation Regulations</w:t>
      </w:r>
      <w:r w:rsidR="00EE1DC7">
        <w:rPr>
          <w:i/>
        </w:rPr>
        <w:t> </w:t>
      </w:r>
      <w:r w:rsidR="0017588C" w:rsidRPr="00EE1DC7">
        <w:rPr>
          <w:i/>
        </w:rPr>
        <w:t xml:space="preserve">2002 </w:t>
      </w:r>
      <w:r w:rsidRPr="00EE1DC7">
        <w:t>.</w:t>
      </w:r>
    </w:p>
    <w:p w:rsidR="007B575F" w:rsidRPr="00EE1DC7" w:rsidRDefault="007B575F" w:rsidP="00423AF0">
      <w:pPr>
        <w:pStyle w:val="ActHead5"/>
      </w:pPr>
      <w:bookmarkStart w:id="2" w:name="_Toc457292167"/>
      <w:r w:rsidRPr="00161308">
        <w:rPr>
          <w:rStyle w:val="CharSectno"/>
        </w:rPr>
        <w:t>2</w:t>
      </w:r>
      <w:r w:rsidR="00423AF0" w:rsidRPr="00EE1DC7">
        <w:t xml:space="preserve">  </w:t>
      </w:r>
      <w:r w:rsidRPr="00EE1DC7">
        <w:t>Commencement</w:t>
      </w:r>
      <w:bookmarkEnd w:id="2"/>
    </w:p>
    <w:p w:rsidR="007B575F" w:rsidRPr="00EE1DC7" w:rsidRDefault="007B575F" w:rsidP="00423AF0">
      <w:pPr>
        <w:pStyle w:val="subsection"/>
      </w:pPr>
      <w:r w:rsidRPr="00EE1DC7">
        <w:tab/>
        <w:t>(1)</w:t>
      </w:r>
      <w:r w:rsidRPr="00EE1DC7">
        <w:tab/>
        <w:t>Subject to subregulation</w:t>
      </w:r>
      <w:r w:rsidR="00EE1DC7">
        <w:t> </w:t>
      </w:r>
      <w:r w:rsidRPr="00EE1DC7">
        <w:t>(2), these Regulations commence on 1</w:t>
      </w:r>
      <w:r w:rsidR="00EE1DC7">
        <w:t> </w:t>
      </w:r>
      <w:r w:rsidRPr="00EE1DC7">
        <w:t>April 2002.</w:t>
      </w:r>
    </w:p>
    <w:p w:rsidR="007B575F" w:rsidRPr="00EE1DC7" w:rsidRDefault="007B575F" w:rsidP="00423AF0">
      <w:pPr>
        <w:pStyle w:val="subsection"/>
      </w:pPr>
      <w:r w:rsidRPr="00EE1DC7">
        <w:tab/>
        <w:t>(2)</w:t>
      </w:r>
      <w:r w:rsidRPr="00EE1DC7">
        <w:tab/>
        <w:t>Regulation</w:t>
      </w:r>
      <w:r w:rsidR="00EE1DC7">
        <w:t> </w:t>
      </w:r>
      <w:r w:rsidRPr="00EE1DC7">
        <w:t>19 commences on 1</w:t>
      </w:r>
      <w:r w:rsidR="00EE1DC7">
        <w:t> </w:t>
      </w:r>
      <w:r w:rsidRPr="00EE1DC7">
        <w:t>July 2002.</w:t>
      </w:r>
    </w:p>
    <w:p w:rsidR="007B575F" w:rsidRPr="00EE1DC7" w:rsidRDefault="007B575F" w:rsidP="00423AF0">
      <w:pPr>
        <w:pStyle w:val="ActHead5"/>
      </w:pPr>
      <w:bookmarkStart w:id="3" w:name="_Toc457292168"/>
      <w:r w:rsidRPr="00161308">
        <w:rPr>
          <w:rStyle w:val="CharSectno"/>
        </w:rPr>
        <w:t>3</w:t>
      </w:r>
      <w:r w:rsidR="00423AF0" w:rsidRPr="00EE1DC7">
        <w:t xml:space="preserve">  </w:t>
      </w:r>
      <w:r w:rsidRPr="00EE1DC7">
        <w:rPr>
          <w:i/>
        </w:rPr>
        <w:t>Safety, Rehabilitation and Compensation Regulations</w:t>
      </w:r>
      <w:r w:rsidR="00EE1DC7">
        <w:rPr>
          <w:i/>
        </w:rPr>
        <w:t> </w:t>
      </w:r>
      <w:r w:rsidRPr="00EE1DC7">
        <w:rPr>
          <w:i/>
        </w:rPr>
        <w:t>1990</w:t>
      </w:r>
      <w:r w:rsidR="00423AF0" w:rsidRPr="00EE1DC7">
        <w:rPr>
          <w:i/>
        </w:rPr>
        <w:t>—</w:t>
      </w:r>
      <w:r w:rsidRPr="00EE1DC7">
        <w:t>repeal</w:t>
      </w:r>
      <w:bookmarkEnd w:id="3"/>
    </w:p>
    <w:p w:rsidR="007B575F" w:rsidRPr="00EE1DC7" w:rsidRDefault="007B575F" w:rsidP="00423AF0">
      <w:pPr>
        <w:pStyle w:val="subsection"/>
      </w:pPr>
      <w:r w:rsidRPr="00EE1DC7">
        <w:tab/>
      </w:r>
      <w:r w:rsidRPr="00EE1DC7">
        <w:tab/>
        <w:t>The following Statutory Rules are repealed:</w:t>
      </w:r>
    </w:p>
    <w:p w:rsidR="007B575F" w:rsidRPr="00EE1DC7" w:rsidRDefault="007B575F" w:rsidP="00423AF0">
      <w:pPr>
        <w:pStyle w:val="paragraph"/>
      </w:pPr>
      <w:r w:rsidRPr="00EE1DC7">
        <w:tab/>
      </w:r>
      <w:r w:rsidRPr="00EE1DC7">
        <w:sym w:font="Symbol" w:char="F0B7"/>
      </w:r>
      <w:r w:rsidRPr="00EE1DC7">
        <w:tab/>
        <w:t>1990 No.</w:t>
      </w:r>
      <w:r w:rsidR="00EE1DC7">
        <w:t> </w:t>
      </w:r>
      <w:r w:rsidRPr="00EE1DC7">
        <w:t>209</w:t>
      </w:r>
    </w:p>
    <w:p w:rsidR="007B575F" w:rsidRPr="00EE1DC7" w:rsidRDefault="007B575F" w:rsidP="00423AF0">
      <w:pPr>
        <w:pStyle w:val="paragraph"/>
      </w:pPr>
      <w:r w:rsidRPr="00EE1DC7">
        <w:tab/>
      </w:r>
      <w:r w:rsidRPr="00EE1DC7">
        <w:sym w:font="Symbol" w:char="F0B7"/>
      </w:r>
      <w:r w:rsidRPr="00EE1DC7">
        <w:tab/>
        <w:t>1994 No.</w:t>
      </w:r>
      <w:r w:rsidR="00EE1DC7">
        <w:t> </w:t>
      </w:r>
      <w:r w:rsidRPr="00EE1DC7">
        <w:t>258</w:t>
      </w:r>
    </w:p>
    <w:p w:rsidR="007B575F" w:rsidRPr="00EE1DC7" w:rsidRDefault="007B575F" w:rsidP="00423AF0">
      <w:pPr>
        <w:pStyle w:val="paragraph"/>
      </w:pPr>
      <w:r w:rsidRPr="00EE1DC7">
        <w:tab/>
      </w:r>
      <w:r w:rsidRPr="00EE1DC7">
        <w:sym w:font="Symbol" w:char="F0B7"/>
      </w:r>
      <w:r w:rsidRPr="00EE1DC7">
        <w:tab/>
        <w:t>2001 No.</w:t>
      </w:r>
      <w:r w:rsidR="00EE1DC7">
        <w:t> </w:t>
      </w:r>
      <w:r w:rsidRPr="00EE1DC7">
        <w:t>91.</w:t>
      </w:r>
    </w:p>
    <w:p w:rsidR="007B575F" w:rsidRPr="00EE1DC7" w:rsidRDefault="007B575F" w:rsidP="00423AF0">
      <w:pPr>
        <w:pStyle w:val="ActHead5"/>
      </w:pPr>
      <w:bookmarkStart w:id="4" w:name="_Toc457292169"/>
      <w:r w:rsidRPr="00161308">
        <w:rPr>
          <w:rStyle w:val="CharSectno"/>
        </w:rPr>
        <w:t>4</w:t>
      </w:r>
      <w:r w:rsidR="00423AF0" w:rsidRPr="00EE1DC7">
        <w:t xml:space="preserve">  </w:t>
      </w:r>
      <w:r w:rsidRPr="00EE1DC7">
        <w:t>Definitions</w:t>
      </w:r>
      <w:bookmarkEnd w:id="4"/>
    </w:p>
    <w:p w:rsidR="007B575F" w:rsidRPr="00EE1DC7" w:rsidRDefault="007B575F" w:rsidP="00423AF0">
      <w:pPr>
        <w:pStyle w:val="subsection"/>
      </w:pPr>
      <w:r w:rsidRPr="00EE1DC7">
        <w:tab/>
      </w:r>
      <w:r w:rsidRPr="00EE1DC7">
        <w:tab/>
        <w:t>In these Regulations:</w:t>
      </w:r>
    </w:p>
    <w:p w:rsidR="007B575F" w:rsidRPr="00EE1DC7" w:rsidRDefault="007B575F" w:rsidP="00423AF0">
      <w:pPr>
        <w:pStyle w:val="Definition"/>
      </w:pPr>
      <w:r w:rsidRPr="00EE1DC7">
        <w:rPr>
          <w:b/>
          <w:i/>
        </w:rPr>
        <w:t xml:space="preserve">Act </w:t>
      </w:r>
      <w:r w:rsidRPr="00EE1DC7">
        <w:t xml:space="preserve">means the </w:t>
      </w:r>
      <w:r w:rsidRPr="00EE1DC7">
        <w:rPr>
          <w:i/>
        </w:rPr>
        <w:t>Safety, Rehabilitation and Compensation Act</w:t>
      </w:r>
      <w:r w:rsidR="003029FC" w:rsidRPr="00EE1DC7">
        <w:rPr>
          <w:i/>
        </w:rPr>
        <w:t xml:space="preserve"> </w:t>
      </w:r>
      <w:r w:rsidRPr="00EE1DC7">
        <w:rPr>
          <w:i/>
        </w:rPr>
        <w:t>1988</w:t>
      </w:r>
      <w:r w:rsidRPr="00EE1DC7">
        <w:t>.</w:t>
      </w:r>
    </w:p>
    <w:p w:rsidR="007B575F" w:rsidRPr="00EE1DC7" w:rsidRDefault="007B575F" w:rsidP="00423AF0">
      <w:pPr>
        <w:pStyle w:val="Definition"/>
      </w:pPr>
      <w:r w:rsidRPr="00EE1DC7">
        <w:rPr>
          <w:b/>
          <w:i/>
        </w:rPr>
        <w:t xml:space="preserve">licensee </w:t>
      </w:r>
      <w:r w:rsidRPr="00EE1DC7">
        <w:t>includes a person who manages claims on behalf of the licensee.</w:t>
      </w:r>
    </w:p>
    <w:p w:rsidR="007B575F" w:rsidRPr="00EE1DC7" w:rsidRDefault="007B575F" w:rsidP="00423AF0">
      <w:pPr>
        <w:pStyle w:val="Definition"/>
      </w:pPr>
      <w:r w:rsidRPr="00EE1DC7">
        <w:rPr>
          <w:b/>
          <w:i/>
        </w:rPr>
        <w:t xml:space="preserve">quarter </w:t>
      </w:r>
      <w:r w:rsidRPr="00EE1DC7">
        <w:t>means a period of 3 months beginning on 1</w:t>
      </w:r>
      <w:r w:rsidR="00EE1DC7">
        <w:t> </w:t>
      </w:r>
      <w:r w:rsidRPr="00EE1DC7">
        <w:t>January, 1</w:t>
      </w:r>
      <w:r w:rsidR="00EE1DC7">
        <w:t> </w:t>
      </w:r>
      <w:r w:rsidRPr="00EE1DC7">
        <w:t>April, 1</w:t>
      </w:r>
      <w:r w:rsidR="00EE1DC7">
        <w:t> </w:t>
      </w:r>
      <w:r w:rsidRPr="00EE1DC7">
        <w:t>July or 1</w:t>
      </w:r>
      <w:r w:rsidR="00EE1DC7">
        <w:t> </w:t>
      </w:r>
      <w:r w:rsidRPr="00EE1DC7">
        <w:t>October.</w:t>
      </w:r>
    </w:p>
    <w:p w:rsidR="007B575F" w:rsidRPr="00EE1DC7" w:rsidRDefault="007B575F" w:rsidP="00423AF0">
      <w:pPr>
        <w:pStyle w:val="Definition"/>
      </w:pPr>
      <w:r w:rsidRPr="00EE1DC7">
        <w:rPr>
          <w:b/>
          <w:i/>
        </w:rPr>
        <w:t xml:space="preserve">suspension period </w:t>
      </w:r>
      <w:r w:rsidRPr="00EE1DC7">
        <w:t>means the period specified in a notice under paragraph</w:t>
      </w:r>
      <w:r w:rsidR="00EE1DC7">
        <w:t> </w:t>
      </w:r>
      <w:r w:rsidRPr="00EE1DC7">
        <w:t>106(1)(a) of the Act.</w:t>
      </w:r>
    </w:p>
    <w:p w:rsidR="007B575F" w:rsidRPr="00EE1DC7" w:rsidRDefault="007B575F" w:rsidP="00423AF0">
      <w:pPr>
        <w:pStyle w:val="ActHead2"/>
        <w:pageBreakBefore/>
      </w:pPr>
      <w:bookmarkStart w:id="5" w:name="_Toc457292170"/>
      <w:r w:rsidRPr="00161308">
        <w:rPr>
          <w:rStyle w:val="CharPartNo"/>
        </w:rPr>
        <w:t>Part</w:t>
      </w:r>
      <w:r w:rsidR="00EE1DC7" w:rsidRPr="00161308">
        <w:rPr>
          <w:rStyle w:val="CharPartNo"/>
        </w:rPr>
        <w:t> </w:t>
      </w:r>
      <w:r w:rsidRPr="00161308">
        <w:rPr>
          <w:rStyle w:val="CharPartNo"/>
        </w:rPr>
        <w:t>2</w:t>
      </w:r>
      <w:r w:rsidR="00423AF0" w:rsidRPr="00EE1DC7">
        <w:t>—</w:t>
      </w:r>
      <w:r w:rsidRPr="00161308">
        <w:rPr>
          <w:rStyle w:val="CharPartText"/>
        </w:rPr>
        <w:t>Compensation</w:t>
      </w:r>
      <w:bookmarkEnd w:id="5"/>
    </w:p>
    <w:p w:rsidR="00FD1120" w:rsidRPr="00161308" w:rsidRDefault="00423AF0">
      <w:pPr>
        <w:pStyle w:val="Header"/>
      </w:pPr>
      <w:r w:rsidRPr="00161308">
        <w:rPr>
          <w:rStyle w:val="CharDivNo"/>
        </w:rPr>
        <w:t xml:space="preserve"> </w:t>
      </w:r>
      <w:r w:rsidRPr="00161308">
        <w:rPr>
          <w:rStyle w:val="CharDivText"/>
        </w:rPr>
        <w:t xml:space="preserve"> </w:t>
      </w:r>
    </w:p>
    <w:p w:rsidR="005D17A4" w:rsidRPr="00EE1DC7" w:rsidRDefault="005D17A4" w:rsidP="00423AF0">
      <w:pPr>
        <w:pStyle w:val="ActHead5"/>
      </w:pPr>
      <w:bookmarkStart w:id="6" w:name="_Toc457292171"/>
      <w:r w:rsidRPr="00161308">
        <w:rPr>
          <w:rStyle w:val="CharSectno"/>
        </w:rPr>
        <w:t>5</w:t>
      </w:r>
      <w:r w:rsidR="00423AF0" w:rsidRPr="00EE1DC7">
        <w:t xml:space="preserve">  </w:t>
      </w:r>
      <w:r w:rsidRPr="00EE1DC7">
        <w:t>Index</w:t>
      </w:r>
      <w:r w:rsidR="00423AF0" w:rsidRPr="00EE1DC7">
        <w:t>—</w:t>
      </w:r>
      <w:r w:rsidRPr="00EE1DC7">
        <w:t>annual increase in normal weekly earnings after cessation of employment</w:t>
      </w:r>
      <w:bookmarkEnd w:id="6"/>
    </w:p>
    <w:p w:rsidR="007B575F" w:rsidRPr="00EE1DC7" w:rsidRDefault="007B575F" w:rsidP="00423AF0">
      <w:pPr>
        <w:pStyle w:val="subsection"/>
      </w:pPr>
      <w:r w:rsidRPr="00EE1DC7">
        <w:tab/>
      </w:r>
      <w:r w:rsidRPr="00EE1DC7">
        <w:tab/>
        <w:t>For subsection</w:t>
      </w:r>
      <w:r w:rsidR="00EE1DC7">
        <w:t> </w:t>
      </w:r>
      <w:r w:rsidRPr="00EE1DC7">
        <w:t xml:space="preserve">8(9B) of the Act, the </w:t>
      </w:r>
      <w:r w:rsidR="004479D5" w:rsidRPr="00EE1DC7">
        <w:t>Wage Price Index</w:t>
      </w:r>
      <w:r w:rsidRPr="00EE1DC7">
        <w:t>, Australia (Total hourly rates of pay</w:t>
      </w:r>
      <w:r w:rsidR="00423AF0" w:rsidRPr="00EE1DC7">
        <w:t>—</w:t>
      </w:r>
      <w:r w:rsidRPr="00EE1DC7">
        <w:t>excluding bonuses/all Australia/all industries/all occupations) published by the Australian Bureau of Statistics is prescribed.</w:t>
      </w:r>
    </w:p>
    <w:p w:rsidR="004479D5" w:rsidRPr="00EE1DC7" w:rsidRDefault="004479D5" w:rsidP="00423AF0">
      <w:pPr>
        <w:pStyle w:val="ActHead5"/>
      </w:pPr>
      <w:bookmarkStart w:id="7" w:name="_Toc457292172"/>
      <w:r w:rsidRPr="00161308">
        <w:rPr>
          <w:rStyle w:val="CharSectno"/>
        </w:rPr>
        <w:t>6</w:t>
      </w:r>
      <w:r w:rsidR="00423AF0" w:rsidRPr="00EE1DC7">
        <w:t xml:space="preserve">  </w:t>
      </w:r>
      <w:r w:rsidRPr="00EE1DC7">
        <w:t>Manner of calculating annual increase</w:t>
      </w:r>
      <w:r w:rsidR="00423AF0" w:rsidRPr="00EE1DC7">
        <w:t>—</w:t>
      </w:r>
      <w:r w:rsidRPr="00EE1DC7">
        <w:t>indexation after cessation of employment</w:t>
      </w:r>
      <w:bookmarkEnd w:id="7"/>
    </w:p>
    <w:p w:rsidR="007B575F" w:rsidRPr="00EE1DC7" w:rsidRDefault="007B575F" w:rsidP="00423AF0">
      <w:pPr>
        <w:pStyle w:val="subsection"/>
      </w:pPr>
      <w:r w:rsidRPr="00EE1DC7">
        <w:tab/>
      </w:r>
      <w:r w:rsidRPr="00EE1DC7">
        <w:tab/>
        <w:t>For subsection</w:t>
      </w:r>
      <w:r w:rsidR="00EE1DC7">
        <w:t> </w:t>
      </w:r>
      <w:r w:rsidRPr="00EE1DC7">
        <w:t>8(9B) of the Act, the further increase in normal weekly earnings mentioned in subsection</w:t>
      </w:r>
      <w:r w:rsidR="00EE1DC7">
        <w:t> </w:t>
      </w:r>
      <w:r w:rsidRPr="00EE1DC7">
        <w:t>8(9D) of the Act is the amount (if any) calculated, to 3 decimal places and  rounded up to 2 decimal places, in accordance with the formula:</w:t>
      </w:r>
    </w:p>
    <w:p w:rsidR="007B575F" w:rsidRPr="00EE1DC7" w:rsidRDefault="00423AF0" w:rsidP="00423AF0">
      <w:pPr>
        <w:pStyle w:val="subsection"/>
        <w:spacing w:before="120" w:after="120"/>
      </w:pPr>
      <w:r w:rsidRPr="00EE1DC7">
        <w:tab/>
      </w:r>
      <w:r w:rsidRPr="00EE1DC7">
        <w:tab/>
      </w:r>
      <w:r w:rsidR="00322061">
        <w:pict>
          <v:shape id="_x0000_i1026" type="#_x0000_t75" style="width:86.25pt;height:15pt">
            <v:imagedata r:id="rId22" o:title=""/>
          </v:shape>
        </w:pict>
      </w:r>
    </w:p>
    <w:p w:rsidR="007B575F" w:rsidRPr="00EE1DC7" w:rsidRDefault="007B575F" w:rsidP="00423AF0">
      <w:pPr>
        <w:pStyle w:val="subsection"/>
      </w:pPr>
      <w:r w:rsidRPr="00EE1DC7">
        <w:tab/>
      </w:r>
      <w:r w:rsidRPr="00EE1DC7">
        <w:tab/>
        <w:t>where:</w:t>
      </w:r>
    </w:p>
    <w:p w:rsidR="007B575F" w:rsidRPr="00EE1DC7" w:rsidRDefault="007B575F" w:rsidP="00423AF0">
      <w:pPr>
        <w:pStyle w:val="Definition"/>
      </w:pPr>
      <w:r w:rsidRPr="00EE1DC7">
        <w:rPr>
          <w:b/>
          <w:i/>
        </w:rPr>
        <w:t xml:space="preserve">F </w:t>
      </w:r>
      <w:r w:rsidRPr="00EE1DC7">
        <w:t>is the greater of the following:</w:t>
      </w:r>
    </w:p>
    <w:p w:rsidR="007B575F" w:rsidRPr="00EE1DC7" w:rsidRDefault="007B575F" w:rsidP="00423AF0">
      <w:pPr>
        <w:pStyle w:val="paragraph"/>
      </w:pPr>
      <w:r w:rsidRPr="00EE1DC7">
        <w:tab/>
        <w:t>(a)</w:t>
      </w:r>
      <w:r w:rsidRPr="00EE1DC7">
        <w:tab/>
        <w:t xml:space="preserve">the number calculated, to 4 decimal places and rounded up to 3 decimal places, by dividing the index number by the previous index number; </w:t>
      </w:r>
    </w:p>
    <w:p w:rsidR="007B575F" w:rsidRPr="00EE1DC7" w:rsidRDefault="007B575F" w:rsidP="00423AF0">
      <w:pPr>
        <w:pStyle w:val="paragraph"/>
      </w:pPr>
      <w:r w:rsidRPr="00EE1DC7">
        <w:tab/>
        <w:t>(b)</w:t>
      </w:r>
      <w:r w:rsidRPr="00EE1DC7">
        <w:tab/>
        <w:t>1.000.</w:t>
      </w:r>
    </w:p>
    <w:p w:rsidR="007B575F" w:rsidRPr="00EE1DC7" w:rsidRDefault="007B575F" w:rsidP="00423AF0">
      <w:pPr>
        <w:pStyle w:val="Definition"/>
      </w:pPr>
      <w:r w:rsidRPr="00EE1DC7">
        <w:rPr>
          <w:b/>
          <w:i/>
        </w:rPr>
        <w:t xml:space="preserve">index number </w:t>
      </w:r>
      <w:r w:rsidRPr="00EE1DC7">
        <w:t>is the index number of the index mentioned in regulation</w:t>
      </w:r>
      <w:r w:rsidR="00EE1DC7">
        <w:t> </w:t>
      </w:r>
      <w:r w:rsidRPr="00EE1DC7">
        <w:t>5 for the quarter that ended on 31</w:t>
      </w:r>
      <w:r w:rsidR="00EE1DC7">
        <w:t> </w:t>
      </w:r>
      <w:r w:rsidRPr="00EE1DC7">
        <w:t>December in the year immediately before the indexation date.</w:t>
      </w:r>
    </w:p>
    <w:p w:rsidR="007B575F" w:rsidRPr="00EE1DC7" w:rsidRDefault="007B575F" w:rsidP="00423AF0">
      <w:pPr>
        <w:pStyle w:val="Definition"/>
      </w:pPr>
      <w:r w:rsidRPr="00EE1DC7">
        <w:rPr>
          <w:b/>
          <w:i/>
        </w:rPr>
        <w:t xml:space="preserve">PE </w:t>
      </w:r>
      <w:r w:rsidRPr="00EE1DC7">
        <w:t>is the normal weekly earnings that applied immediately before the indexation date.</w:t>
      </w:r>
    </w:p>
    <w:p w:rsidR="007B575F" w:rsidRPr="00EE1DC7" w:rsidRDefault="007B575F" w:rsidP="00423AF0">
      <w:pPr>
        <w:pStyle w:val="Definition"/>
      </w:pPr>
      <w:r w:rsidRPr="00EE1DC7">
        <w:rPr>
          <w:b/>
          <w:i/>
        </w:rPr>
        <w:t xml:space="preserve">previous index number </w:t>
      </w:r>
      <w:r w:rsidRPr="00EE1DC7">
        <w:t>is the index number of the index mentioned in regulation</w:t>
      </w:r>
      <w:r w:rsidR="00EE1DC7">
        <w:t> </w:t>
      </w:r>
      <w:r w:rsidRPr="00EE1DC7">
        <w:t>5 for the quarter that ended on 31</w:t>
      </w:r>
      <w:r w:rsidR="00EE1DC7">
        <w:t> </w:t>
      </w:r>
      <w:r w:rsidRPr="00EE1DC7">
        <w:t>December in the previous year.</w:t>
      </w:r>
    </w:p>
    <w:p w:rsidR="007B575F" w:rsidRPr="00EE1DC7" w:rsidRDefault="00423AF0" w:rsidP="00423AF0">
      <w:pPr>
        <w:pStyle w:val="notetext"/>
      </w:pPr>
      <w:r w:rsidRPr="00EE1DC7">
        <w:t>Note:</w:t>
      </w:r>
      <w:r w:rsidRPr="00EE1DC7">
        <w:tab/>
      </w:r>
      <w:r w:rsidR="007B575F" w:rsidRPr="00EE1DC7">
        <w:t xml:space="preserve">Under the formula above, there will be a further increase in normal weekly earnings only if </w:t>
      </w:r>
      <w:r w:rsidR="007B575F" w:rsidRPr="00EE1DC7">
        <w:rPr>
          <w:b/>
          <w:i/>
        </w:rPr>
        <w:t>F</w:t>
      </w:r>
      <w:r w:rsidR="007B575F" w:rsidRPr="00EE1DC7">
        <w:t xml:space="preserve"> is greater than 1.000.</w:t>
      </w:r>
    </w:p>
    <w:p w:rsidR="004479D5" w:rsidRPr="00EE1DC7" w:rsidRDefault="004479D5" w:rsidP="00423AF0">
      <w:pPr>
        <w:pStyle w:val="ActHead5"/>
      </w:pPr>
      <w:bookmarkStart w:id="8" w:name="_Toc457292173"/>
      <w:r w:rsidRPr="00161308">
        <w:rPr>
          <w:rStyle w:val="CharSectno"/>
        </w:rPr>
        <w:t>6A</w:t>
      </w:r>
      <w:r w:rsidR="00423AF0" w:rsidRPr="00EE1DC7">
        <w:t xml:space="preserve">  </w:t>
      </w:r>
      <w:r w:rsidRPr="00EE1DC7">
        <w:t>Index</w:t>
      </w:r>
      <w:r w:rsidR="00423AF0" w:rsidRPr="00EE1DC7">
        <w:t>—</w:t>
      </w:r>
      <w:r w:rsidRPr="00EE1DC7">
        <w:t>annual increase in normal weekly earnings in certain other cases</w:t>
      </w:r>
      <w:bookmarkEnd w:id="8"/>
    </w:p>
    <w:p w:rsidR="004479D5" w:rsidRPr="00EE1DC7" w:rsidRDefault="004479D5" w:rsidP="00423AF0">
      <w:pPr>
        <w:pStyle w:val="subsection"/>
      </w:pPr>
      <w:r w:rsidRPr="00EE1DC7">
        <w:tab/>
      </w:r>
      <w:r w:rsidRPr="00EE1DC7">
        <w:tab/>
        <w:t>For subsection</w:t>
      </w:r>
      <w:r w:rsidR="00EE1DC7">
        <w:t> </w:t>
      </w:r>
      <w:r w:rsidRPr="00EE1DC7">
        <w:t>8(9F) of the Act, the Wage Price Index, Australia (Total hourly rates of pay</w:t>
      </w:r>
      <w:r w:rsidR="00423AF0" w:rsidRPr="00EE1DC7">
        <w:t>—</w:t>
      </w:r>
      <w:r w:rsidRPr="00EE1DC7">
        <w:t>excluding bonuses/all Australia/all industries/all occupations) published by the Australian Bureau of Statistics is prescribed.</w:t>
      </w:r>
    </w:p>
    <w:p w:rsidR="004479D5" w:rsidRPr="00EE1DC7" w:rsidRDefault="004479D5" w:rsidP="00423AF0">
      <w:pPr>
        <w:pStyle w:val="ActHead5"/>
      </w:pPr>
      <w:bookmarkStart w:id="9" w:name="_Toc457292174"/>
      <w:r w:rsidRPr="00161308">
        <w:rPr>
          <w:rStyle w:val="CharSectno"/>
        </w:rPr>
        <w:t>6B</w:t>
      </w:r>
      <w:r w:rsidR="00423AF0" w:rsidRPr="00EE1DC7">
        <w:t xml:space="preserve">  </w:t>
      </w:r>
      <w:r w:rsidRPr="00EE1DC7">
        <w:t>Manner of calculating annual increase</w:t>
      </w:r>
      <w:r w:rsidR="00423AF0" w:rsidRPr="00EE1DC7">
        <w:t>—</w:t>
      </w:r>
      <w:r w:rsidRPr="00EE1DC7">
        <w:t>indexation in certain other cases</w:t>
      </w:r>
      <w:bookmarkEnd w:id="9"/>
    </w:p>
    <w:p w:rsidR="004479D5" w:rsidRPr="00EE1DC7" w:rsidRDefault="004479D5" w:rsidP="00423AF0">
      <w:pPr>
        <w:pStyle w:val="subsection"/>
      </w:pPr>
      <w:r w:rsidRPr="00EE1DC7">
        <w:tab/>
      </w:r>
      <w:r w:rsidRPr="00EE1DC7">
        <w:tab/>
        <w:t>For subsection</w:t>
      </w:r>
      <w:r w:rsidR="00EE1DC7">
        <w:t> </w:t>
      </w:r>
      <w:r w:rsidRPr="00EE1DC7">
        <w:t>8(9G) of the Act, the further increase in normal weekly earnings mentioned in subsection</w:t>
      </w:r>
      <w:r w:rsidR="00EE1DC7">
        <w:t> </w:t>
      </w:r>
      <w:r w:rsidRPr="00EE1DC7">
        <w:t>8(9F) is the amount (if any) calculated, to 3 decimal places and rounded up to 2 decimal places, in accordance with the formula:</w:t>
      </w:r>
    </w:p>
    <w:p w:rsidR="004479D5" w:rsidRPr="00EE1DC7" w:rsidRDefault="00423AF0" w:rsidP="00423AF0">
      <w:pPr>
        <w:pStyle w:val="subsection"/>
        <w:spacing w:before="120" w:after="120"/>
      </w:pPr>
      <w:r w:rsidRPr="00EE1DC7">
        <w:tab/>
      </w:r>
      <w:r w:rsidRPr="00EE1DC7">
        <w:tab/>
      </w:r>
      <w:r w:rsidR="0017588C" w:rsidRPr="00EE1DC7">
        <w:rPr>
          <w:noProof/>
        </w:rPr>
        <w:drawing>
          <wp:inline distT="0" distB="0" distL="0" distR="0" wp14:anchorId="04A524AE" wp14:editId="4E7CE0AE">
            <wp:extent cx="94297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p w:rsidR="004479D5" w:rsidRPr="00EE1DC7" w:rsidRDefault="004479D5" w:rsidP="00423AF0">
      <w:pPr>
        <w:pStyle w:val="subsection"/>
      </w:pPr>
      <w:r w:rsidRPr="00EE1DC7">
        <w:tab/>
      </w:r>
      <w:r w:rsidRPr="00EE1DC7">
        <w:tab/>
        <w:t>where:</w:t>
      </w:r>
    </w:p>
    <w:p w:rsidR="004479D5" w:rsidRPr="00EE1DC7" w:rsidRDefault="004479D5" w:rsidP="00423AF0">
      <w:pPr>
        <w:pStyle w:val="Definition"/>
      </w:pPr>
      <w:r w:rsidRPr="00EE1DC7">
        <w:rPr>
          <w:b/>
          <w:i/>
        </w:rPr>
        <w:t xml:space="preserve">F </w:t>
      </w:r>
      <w:r w:rsidRPr="00EE1DC7">
        <w:t>is the greater of the following:</w:t>
      </w:r>
    </w:p>
    <w:p w:rsidR="004479D5" w:rsidRPr="00EE1DC7" w:rsidRDefault="004479D5" w:rsidP="00423AF0">
      <w:pPr>
        <w:pStyle w:val="paragraph"/>
      </w:pPr>
      <w:r w:rsidRPr="00EE1DC7">
        <w:tab/>
        <w:t>(a)</w:t>
      </w:r>
      <w:r w:rsidRPr="00EE1DC7">
        <w:tab/>
        <w:t>the number calculated, to 4 decimal places and rounded up to 3 decimal places, by dividing the index number by the previous index number;</w:t>
      </w:r>
    </w:p>
    <w:p w:rsidR="004479D5" w:rsidRPr="00EE1DC7" w:rsidRDefault="004479D5" w:rsidP="00423AF0">
      <w:pPr>
        <w:pStyle w:val="paragraph"/>
      </w:pPr>
      <w:r w:rsidRPr="00EE1DC7">
        <w:tab/>
        <w:t>(b)</w:t>
      </w:r>
      <w:r w:rsidRPr="00EE1DC7">
        <w:tab/>
        <w:t>1.000.</w:t>
      </w:r>
    </w:p>
    <w:p w:rsidR="004479D5" w:rsidRPr="00EE1DC7" w:rsidRDefault="004479D5" w:rsidP="00423AF0">
      <w:pPr>
        <w:pStyle w:val="Definition"/>
      </w:pPr>
      <w:r w:rsidRPr="00EE1DC7">
        <w:rPr>
          <w:b/>
          <w:i/>
        </w:rPr>
        <w:t xml:space="preserve">index number </w:t>
      </w:r>
      <w:r w:rsidRPr="00EE1DC7">
        <w:t>is the index number of the index mentioned in regulation</w:t>
      </w:r>
      <w:r w:rsidR="00EE1DC7">
        <w:t> </w:t>
      </w:r>
      <w:r w:rsidRPr="00EE1DC7">
        <w:t>6A for the quarter that ended on 31</w:t>
      </w:r>
      <w:r w:rsidR="00EE1DC7">
        <w:t> </w:t>
      </w:r>
      <w:r w:rsidRPr="00EE1DC7">
        <w:t>December in the year immediately before the indexation date.</w:t>
      </w:r>
    </w:p>
    <w:p w:rsidR="004479D5" w:rsidRPr="00EE1DC7" w:rsidRDefault="004479D5" w:rsidP="00423AF0">
      <w:pPr>
        <w:pStyle w:val="Definition"/>
      </w:pPr>
      <w:r w:rsidRPr="00EE1DC7">
        <w:rPr>
          <w:b/>
          <w:i/>
        </w:rPr>
        <w:t xml:space="preserve">PE </w:t>
      </w:r>
      <w:r w:rsidRPr="00EE1DC7">
        <w:t>is the normal weekly earnings that applied immediately before the indexation date.</w:t>
      </w:r>
    </w:p>
    <w:p w:rsidR="004479D5" w:rsidRPr="00EE1DC7" w:rsidRDefault="004479D5" w:rsidP="00423AF0">
      <w:pPr>
        <w:pStyle w:val="Definition"/>
      </w:pPr>
      <w:r w:rsidRPr="00EE1DC7">
        <w:rPr>
          <w:b/>
          <w:i/>
        </w:rPr>
        <w:t xml:space="preserve">previous index number </w:t>
      </w:r>
      <w:r w:rsidRPr="00EE1DC7">
        <w:t>is the index number of the index mentioned in regulation</w:t>
      </w:r>
      <w:r w:rsidR="00EE1DC7">
        <w:t> </w:t>
      </w:r>
      <w:r w:rsidRPr="00EE1DC7">
        <w:t>6A for the quarter that ended on 31</w:t>
      </w:r>
      <w:r w:rsidR="00EE1DC7">
        <w:t> </w:t>
      </w:r>
      <w:r w:rsidRPr="00EE1DC7">
        <w:t>December in the previous year.</w:t>
      </w:r>
    </w:p>
    <w:p w:rsidR="004479D5" w:rsidRPr="00EE1DC7" w:rsidRDefault="00423AF0" w:rsidP="00423AF0">
      <w:pPr>
        <w:pStyle w:val="notetext"/>
      </w:pPr>
      <w:r w:rsidRPr="00EE1DC7">
        <w:t>Note:</w:t>
      </w:r>
      <w:r w:rsidRPr="00EE1DC7">
        <w:tab/>
      </w:r>
      <w:r w:rsidR="004479D5" w:rsidRPr="00EE1DC7">
        <w:t xml:space="preserve">Under the formula above, there will be a further increase in normal weekly earnings only if </w:t>
      </w:r>
      <w:r w:rsidR="004479D5" w:rsidRPr="00EE1DC7">
        <w:rPr>
          <w:b/>
          <w:i/>
        </w:rPr>
        <w:t>F</w:t>
      </w:r>
      <w:r w:rsidR="004479D5" w:rsidRPr="00EE1DC7">
        <w:t xml:space="preserve"> is greater than 1.000.</w:t>
      </w:r>
    </w:p>
    <w:p w:rsidR="007B575F" w:rsidRPr="00EE1DC7" w:rsidRDefault="007B575F" w:rsidP="00423AF0">
      <w:pPr>
        <w:pStyle w:val="ActHead2"/>
        <w:pageBreakBefore/>
      </w:pPr>
      <w:bookmarkStart w:id="10" w:name="_Toc457292175"/>
      <w:r w:rsidRPr="00161308">
        <w:rPr>
          <w:rStyle w:val="CharPartNo"/>
        </w:rPr>
        <w:t>Part</w:t>
      </w:r>
      <w:r w:rsidR="00EE1DC7" w:rsidRPr="00161308">
        <w:rPr>
          <w:rStyle w:val="CharPartNo"/>
        </w:rPr>
        <w:t> </w:t>
      </w:r>
      <w:r w:rsidRPr="00161308">
        <w:rPr>
          <w:rStyle w:val="CharPartNo"/>
        </w:rPr>
        <w:t>3</w:t>
      </w:r>
      <w:r w:rsidR="00423AF0" w:rsidRPr="00EE1DC7">
        <w:t>—</w:t>
      </w:r>
      <w:r w:rsidRPr="00161308">
        <w:rPr>
          <w:rStyle w:val="CharPartText"/>
        </w:rPr>
        <w:t>Approved rehabilitation program providers</w:t>
      </w:r>
      <w:bookmarkEnd w:id="10"/>
    </w:p>
    <w:p w:rsidR="00FD1120" w:rsidRPr="00161308" w:rsidRDefault="00423AF0">
      <w:pPr>
        <w:pStyle w:val="Header"/>
      </w:pPr>
      <w:r w:rsidRPr="00161308">
        <w:rPr>
          <w:rStyle w:val="CharDivNo"/>
        </w:rPr>
        <w:t xml:space="preserve"> </w:t>
      </w:r>
      <w:r w:rsidRPr="00161308">
        <w:rPr>
          <w:rStyle w:val="CharDivText"/>
        </w:rPr>
        <w:t xml:space="preserve"> </w:t>
      </w:r>
    </w:p>
    <w:p w:rsidR="007B575F" w:rsidRPr="00EE1DC7" w:rsidRDefault="007B575F" w:rsidP="00423AF0">
      <w:pPr>
        <w:pStyle w:val="ActHead5"/>
      </w:pPr>
      <w:bookmarkStart w:id="11" w:name="_Toc457292176"/>
      <w:r w:rsidRPr="00161308">
        <w:rPr>
          <w:rStyle w:val="CharSectno"/>
        </w:rPr>
        <w:t>7</w:t>
      </w:r>
      <w:r w:rsidR="00423AF0" w:rsidRPr="00EE1DC7">
        <w:t xml:space="preserve">  </w:t>
      </w:r>
      <w:r w:rsidRPr="00EE1DC7">
        <w:t>Renewal date</w:t>
      </w:r>
      <w:bookmarkEnd w:id="11"/>
    </w:p>
    <w:p w:rsidR="007B575F" w:rsidRPr="00EE1DC7" w:rsidRDefault="007B575F" w:rsidP="00423AF0">
      <w:pPr>
        <w:pStyle w:val="subsection"/>
      </w:pPr>
      <w:r w:rsidRPr="00EE1DC7">
        <w:tab/>
      </w:r>
      <w:r w:rsidRPr="00EE1DC7">
        <w:tab/>
        <w:t xml:space="preserve">For </w:t>
      </w:r>
      <w:r w:rsidR="00EE1DC7">
        <w:t>paragraph (</w:t>
      </w:r>
      <w:r w:rsidRPr="00EE1DC7">
        <w:t xml:space="preserve">b) of the definition of </w:t>
      </w:r>
      <w:r w:rsidRPr="00EE1DC7">
        <w:rPr>
          <w:b/>
          <w:i/>
        </w:rPr>
        <w:t>renewal date</w:t>
      </w:r>
      <w:r w:rsidRPr="00EE1DC7">
        <w:t xml:space="preserve"> in section</w:t>
      </w:r>
      <w:r w:rsidR="00EE1DC7">
        <w:t> </w:t>
      </w:r>
      <w:r w:rsidRPr="00EE1DC7">
        <w:t>34 of the Act, the following intervals are prescribed:</w:t>
      </w:r>
    </w:p>
    <w:p w:rsidR="007B575F" w:rsidRPr="00EE1DC7" w:rsidRDefault="007B575F" w:rsidP="00423AF0">
      <w:pPr>
        <w:pStyle w:val="paragraph"/>
      </w:pPr>
      <w:r w:rsidRPr="00EE1DC7">
        <w:tab/>
        <w:t>(a)</w:t>
      </w:r>
      <w:r w:rsidRPr="00EE1DC7">
        <w:tab/>
        <w:t xml:space="preserve">21 months after the first renewal date determined by the Minister under </w:t>
      </w:r>
      <w:r w:rsidR="00EE1DC7">
        <w:t>paragraph (</w:t>
      </w:r>
      <w:r w:rsidRPr="00EE1DC7">
        <w:t xml:space="preserve">a) of the definition of </w:t>
      </w:r>
      <w:r w:rsidRPr="00EE1DC7">
        <w:rPr>
          <w:b/>
          <w:i/>
        </w:rPr>
        <w:t xml:space="preserve">renewal date </w:t>
      </w:r>
      <w:r w:rsidRPr="00EE1DC7">
        <w:t>in section</w:t>
      </w:r>
      <w:r w:rsidR="00EE1DC7">
        <w:t> </w:t>
      </w:r>
      <w:r w:rsidRPr="00EE1DC7">
        <w:t xml:space="preserve">34 of the Act; </w:t>
      </w:r>
    </w:p>
    <w:p w:rsidR="007B575F" w:rsidRPr="00EE1DC7" w:rsidRDefault="007B575F" w:rsidP="00423AF0">
      <w:pPr>
        <w:pStyle w:val="paragraph"/>
      </w:pPr>
      <w:r w:rsidRPr="00EE1DC7">
        <w:tab/>
        <w:t>(b)</w:t>
      </w:r>
      <w:r w:rsidRPr="00EE1DC7">
        <w:tab/>
        <w:t xml:space="preserve">each period of 3 years after the interval mentioned in </w:t>
      </w:r>
      <w:r w:rsidR="00EE1DC7">
        <w:t>paragraph (</w:t>
      </w:r>
      <w:r w:rsidRPr="00EE1DC7">
        <w:t>a).</w:t>
      </w:r>
    </w:p>
    <w:p w:rsidR="00F25A37" w:rsidRPr="00EE1DC7" w:rsidRDefault="00F25A37" w:rsidP="00423AF0">
      <w:pPr>
        <w:pStyle w:val="ActHead5"/>
      </w:pPr>
      <w:bookmarkStart w:id="12" w:name="_Toc457292177"/>
      <w:r w:rsidRPr="00161308">
        <w:rPr>
          <w:rStyle w:val="CharSectno"/>
        </w:rPr>
        <w:t>8</w:t>
      </w:r>
      <w:r w:rsidR="00423AF0" w:rsidRPr="00EE1DC7">
        <w:t xml:space="preserve">  </w:t>
      </w:r>
      <w:r w:rsidRPr="00EE1DC7">
        <w:t>Processing fee for application for initial approval</w:t>
      </w:r>
      <w:bookmarkEnd w:id="12"/>
    </w:p>
    <w:p w:rsidR="00F25A37" w:rsidRPr="00EE1DC7" w:rsidRDefault="00F25A37" w:rsidP="00423AF0">
      <w:pPr>
        <w:pStyle w:val="subsection"/>
      </w:pPr>
      <w:r w:rsidRPr="00EE1DC7">
        <w:tab/>
      </w:r>
      <w:r w:rsidRPr="00EE1DC7">
        <w:tab/>
        <w:t>For subsection</w:t>
      </w:r>
      <w:r w:rsidR="00EE1DC7">
        <w:t> </w:t>
      </w:r>
      <w:r w:rsidRPr="00EE1DC7">
        <w:t>34C(2) of the Act, the prescribed fee for processing an application for initial approval of a person as a rehabilitation program provider is $2</w:t>
      </w:r>
      <w:r w:rsidR="00EE1DC7">
        <w:t> </w:t>
      </w:r>
      <w:r w:rsidRPr="00EE1DC7">
        <w:t>000.</w:t>
      </w:r>
    </w:p>
    <w:p w:rsidR="00F25A37" w:rsidRPr="00EE1DC7" w:rsidRDefault="00F25A37" w:rsidP="00423AF0">
      <w:pPr>
        <w:pStyle w:val="ActHead5"/>
      </w:pPr>
      <w:bookmarkStart w:id="13" w:name="_Toc457292178"/>
      <w:r w:rsidRPr="00161308">
        <w:rPr>
          <w:rStyle w:val="CharSectno"/>
        </w:rPr>
        <w:t>9</w:t>
      </w:r>
      <w:r w:rsidR="00423AF0" w:rsidRPr="00EE1DC7">
        <w:t xml:space="preserve">  </w:t>
      </w:r>
      <w:r w:rsidRPr="00EE1DC7">
        <w:t>Processing fee for application for renewal of approval</w:t>
      </w:r>
      <w:bookmarkEnd w:id="13"/>
    </w:p>
    <w:p w:rsidR="00F25A37" w:rsidRPr="00EE1DC7" w:rsidRDefault="00F25A37" w:rsidP="00423AF0">
      <w:pPr>
        <w:pStyle w:val="subsection"/>
      </w:pPr>
      <w:r w:rsidRPr="00EE1DC7">
        <w:tab/>
      </w:r>
      <w:r w:rsidRPr="00EE1DC7">
        <w:tab/>
        <w:t>For subsection</w:t>
      </w:r>
      <w:r w:rsidR="00EE1DC7">
        <w:t> </w:t>
      </w:r>
      <w:r w:rsidRPr="00EE1DC7">
        <w:t>34K(2) of the Act, the prescribed fee for processing an application for renewal of a person as a rehabilitation program provider is:</w:t>
      </w:r>
    </w:p>
    <w:p w:rsidR="00F25A37" w:rsidRPr="00EE1DC7" w:rsidRDefault="00F25A37" w:rsidP="00423AF0">
      <w:pPr>
        <w:pStyle w:val="paragraph"/>
      </w:pPr>
      <w:r w:rsidRPr="00EE1DC7">
        <w:tab/>
        <w:t>(a)</w:t>
      </w:r>
      <w:r w:rsidRPr="00EE1DC7">
        <w:tab/>
        <w:t>if the person provides a rehabilitation program in 1 State or Territory</w:t>
      </w:r>
      <w:r w:rsidR="00423AF0" w:rsidRPr="00EE1DC7">
        <w:t>—</w:t>
      </w:r>
      <w:r w:rsidRPr="00EE1DC7">
        <w:t>$1</w:t>
      </w:r>
      <w:r w:rsidR="00EE1DC7">
        <w:t> </w:t>
      </w:r>
      <w:r w:rsidRPr="00EE1DC7">
        <w:t>000; or</w:t>
      </w:r>
    </w:p>
    <w:p w:rsidR="00F25A37" w:rsidRPr="00EE1DC7" w:rsidRDefault="00F25A37" w:rsidP="00423AF0">
      <w:pPr>
        <w:pStyle w:val="paragraph"/>
      </w:pPr>
      <w:r w:rsidRPr="00EE1DC7">
        <w:tab/>
        <w:t>(b)</w:t>
      </w:r>
      <w:r w:rsidRPr="00EE1DC7">
        <w:tab/>
        <w:t>if the person provides a rehabilitation program in 2 or 3 States or Territories</w:t>
      </w:r>
      <w:r w:rsidR="00423AF0" w:rsidRPr="00EE1DC7">
        <w:t>—</w:t>
      </w:r>
      <w:r w:rsidRPr="00EE1DC7">
        <w:t>$3</w:t>
      </w:r>
      <w:r w:rsidR="00EE1DC7">
        <w:t> </w:t>
      </w:r>
      <w:r w:rsidRPr="00EE1DC7">
        <w:t>000; or</w:t>
      </w:r>
    </w:p>
    <w:p w:rsidR="00F25A37" w:rsidRPr="00EE1DC7" w:rsidRDefault="00F25A37" w:rsidP="00423AF0">
      <w:pPr>
        <w:pStyle w:val="paragraph"/>
      </w:pPr>
      <w:r w:rsidRPr="00EE1DC7">
        <w:tab/>
        <w:t>(c)</w:t>
      </w:r>
      <w:r w:rsidRPr="00EE1DC7">
        <w:tab/>
        <w:t>if the person provides a rehabilitation program in 4 or more States or Territories</w:t>
      </w:r>
      <w:r w:rsidR="00423AF0" w:rsidRPr="00EE1DC7">
        <w:t>—</w:t>
      </w:r>
      <w:r w:rsidRPr="00EE1DC7">
        <w:t>$5</w:t>
      </w:r>
      <w:r w:rsidR="00EE1DC7">
        <w:t> </w:t>
      </w:r>
      <w:r w:rsidRPr="00EE1DC7">
        <w:t>000.</w:t>
      </w:r>
    </w:p>
    <w:p w:rsidR="007B575F" w:rsidRPr="00EE1DC7" w:rsidRDefault="007B575F" w:rsidP="00423AF0">
      <w:pPr>
        <w:pStyle w:val="ActHead2"/>
        <w:pageBreakBefore/>
      </w:pPr>
      <w:bookmarkStart w:id="14" w:name="_Toc457292179"/>
      <w:r w:rsidRPr="00161308">
        <w:rPr>
          <w:rStyle w:val="CharPartNo"/>
        </w:rPr>
        <w:t>Part</w:t>
      </w:r>
      <w:r w:rsidR="00EE1DC7" w:rsidRPr="00161308">
        <w:rPr>
          <w:rStyle w:val="CharPartNo"/>
        </w:rPr>
        <w:t> </w:t>
      </w:r>
      <w:r w:rsidRPr="00161308">
        <w:rPr>
          <w:rStyle w:val="CharPartNo"/>
        </w:rPr>
        <w:t>4</w:t>
      </w:r>
      <w:r w:rsidR="00423AF0" w:rsidRPr="00EE1DC7">
        <w:t>—</w:t>
      </w:r>
      <w:r w:rsidRPr="00161308">
        <w:rPr>
          <w:rStyle w:val="CharPartText"/>
        </w:rPr>
        <w:t>Application for grant of a licence</w:t>
      </w:r>
      <w:bookmarkEnd w:id="14"/>
    </w:p>
    <w:p w:rsidR="00FD1120" w:rsidRPr="00161308" w:rsidRDefault="00423AF0">
      <w:pPr>
        <w:pStyle w:val="Header"/>
      </w:pPr>
      <w:r w:rsidRPr="00161308">
        <w:rPr>
          <w:rStyle w:val="CharDivNo"/>
        </w:rPr>
        <w:t xml:space="preserve"> </w:t>
      </w:r>
      <w:r w:rsidRPr="00161308">
        <w:rPr>
          <w:rStyle w:val="CharDivText"/>
        </w:rPr>
        <w:t xml:space="preserve"> </w:t>
      </w:r>
    </w:p>
    <w:p w:rsidR="007B575F" w:rsidRPr="00EE1DC7" w:rsidRDefault="007B575F" w:rsidP="00423AF0">
      <w:pPr>
        <w:pStyle w:val="ActHead5"/>
      </w:pPr>
      <w:bookmarkStart w:id="15" w:name="_Toc457292180"/>
      <w:r w:rsidRPr="00161308">
        <w:rPr>
          <w:rStyle w:val="CharSectno"/>
        </w:rPr>
        <w:t>10</w:t>
      </w:r>
      <w:r w:rsidR="00423AF0" w:rsidRPr="00EE1DC7">
        <w:t xml:space="preserve">  </w:t>
      </w:r>
      <w:r w:rsidRPr="00EE1DC7">
        <w:t>Prescribed form</w:t>
      </w:r>
      <w:bookmarkEnd w:id="15"/>
    </w:p>
    <w:p w:rsidR="007B575F" w:rsidRPr="00EE1DC7" w:rsidRDefault="007B575F" w:rsidP="00423AF0">
      <w:pPr>
        <w:pStyle w:val="subsection"/>
      </w:pPr>
      <w:r w:rsidRPr="00EE1DC7">
        <w:tab/>
      </w:r>
      <w:r w:rsidRPr="00EE1DC7">
        <w:tab/>
        <w:t>For paragraph</w:t>
      </w:r>
      <w:r w:rsidR="00EE1DC7">
        <w:t> </w:t>
      </w:r>
      <w:r w:rsidRPr="00EE1DC7">
        <w:t>102(1)(a) of the Act, Form 1 in Schedule</w:t>
      </w:r>
      <w:r w:rsidR="00EE1DC7">
        <w:t> </w:t>
      </w:r>
      <w:r w:rsidRPr="00EE1DC7">
        <w:t>1 is prescribed.</w:t>
      </w:r>
    </w:p>
    <w:p w:rsidR="007B575F" w:rsidRPr="00EE1DC7" w:rsidRDefault="007B575F" w:rsidP="00423AF0">
      <w:pPr>
        <w:pStyle w:val="ActHead5"/>
      </w:pPr>
      <w:bookmarkStart w:id="16" w:name="_Toc457292181"/>
      <w:r w:rsidRPr="00161308">
        <w:rPr>
          <w:rStyle w:val="CharSectno"/>
        </w:rPr>
        <w:t>11</w:t>
      </w:r>
      <w:r w:rsidR="00423AF0" w:rsidRPr="00EE1DC7">
        <w:t xml:space="preserve">  </w:t>
      </w:r>
      <w:r w:rsidRPr="00EE1DC7">
        <w:t>Prescribed particulars</w:t>
      </w:r>
      <w:bookmarkEnd w:id="16"/>
    </w:p>
    <w:p w:rsidR="007B575F" w:rsidRPr="00EE1DC7" w:rsidRDefault="007B575F" w:rsidP="00423AF0">
      <w:pPr>
        <w:pStyle w:val="subsection"/>
      </w:pPr>
      <w:r w:rsidRPr="00EE1DC7">
        <w:tab/>
      </w:r>
      <w:r w:rsidRPr="00EE1DC7">
        <w:tab/>
        <w:t>For paragraph</w:t>
      </w:r>
      <w:r w:rsidR="00EE1DC7">
        <w:t> </w:t>
      </w:r>
      <w:r w:rsidRPr="00EE1DC7">
        <w:t>102(1)(b) of the Act, the particulars mentioned in Schedule</w:t>
      </w:r>
      <w:r w:rsidR="00EE1DC7">
        <w:t> </w:t>
      </w:r>
      <w:r w:rsidRPr="00EE1DC7">
        <w:t>2 are prescribed.</w:t>
      </w:r>
    </w:p>
    <w:p w:rsidR="007B575F" w:rsidRPr="00EE1DC7" w:rsidRDefault="007B575F" w:rsidP="00423AF0">
      <w:pPr>
        <w:pStyle w:val="ActHead5"/>
      </w:pPr>
      <w:bookmarkStart w:id="17" w:name="_Toc457292182"/>
      <w:r w:rsidRPr="00161308">
        <w:rPr>
          <w:rStyle w:val="CharSectno"/>
        </w:rPr>
        <w:t>12</w:t>
      </w:r>
      <w:r w:rsidR="00423AF0" w:rsidRPr="00EE1DC7">
        <w:t xml:space="preserve">  </w:t>
      </w:r>
      <w:r w:rsidRPr="00EE1DC7">
        <w:t>Prescribed documents and information</w:t>
      </w:r>
      <w:bookmarkEnd w:id="17"/>
    </w:p>
    <w:p w:rsidR="007B575F" w:rsidRPr="00EE1DC7" w:rsidRDefault="007B575F" w:rsidP="00423AF0">
      <w:pPr>
        <w:pStyle w:val="subsection"/>
      </w:pPr>
      <w:r w:rsidRPr="00EE1DC7">
        <w:tab/>
      </w:r>
      <w:r w:rsidRPr="00EE1DC7">
        <w:tab/>
        <w:t>For paragraph</w:t>
      </w:r>
      <w:r w:rsidR="00EE1DC7">
        <w:t> </w:t>
      </w:r>
      <w:r w:rsidRPr="00EE1DC7">
        <w:t>102(1)(c) of the Act, the following information and documents are prescribed:</w:t>
      </w:r>
    </w:p>
    <w:p w:rsidR="007B575F" w:rsidRPr="00EE1DC7" w:rsidRDefault="007B575F" w:rsidP="00423AF0">
      <w:pPr>
        <w:pStyle w:val="paragraph"/>
      </w:pPr>
      <w:r w:rsidRPr="00EE1DC7">
        <w:tab/>
        <w:t>(a)</w:t>
      </w:r>
      <w:r w:rsidRPr="00EE1DC7">
        <w:tab/>
        <w:t>the information and documents mentioned in Parts</w:t>
      </w:r>
      <w:r w:rsidR="00EE1DC7">
        <w:t> </w:t>
      </w:r>
      <w:r w:rsidRPr="00EE1DC7">
        <w:t>1, 2, 3, 4 and 5 of Schedule</w:t>
      </w:r>
      <w:r w:rsidR="00EE1DC7">
        <w:t> </w:t>
      </w:r>
      <w:r w:rsidRPr="00EE1DC7">
        <w:t>3;</w:t>
      </w:r>
    </w:p>
    <w:p w:rsidR="007B575F" w:rsidRPr="00EE1DC7" w:rsidRDefault="007B575F" w:rsidP="00423AF0">
      <w:pPr>
        <w:pStyle w:val="paragraph"/>
      </w:pPr>
      <w:r w:rsidRPr="00EE1DC7">
        <w:tab/>
        <w:t>(b)</w:t>
      </w:r>
      <w:r w:rsidRPr="00EE1DC7">
        <w:tab/>
        <w:t>for an application for a licence to accept liability</w:t>
      </w:r>
      <w:r w:rsidR="00423AF0" w:rsidRPr="00EE1DC7">
        <w:t>—</w:t>
      </w:r>
      <w:r w:rsidRPr="00EE1DC7">
        <w:t>the information and documents mentioned in Part</w:t>
      </w:r>
      <w:r w:rsidR="00EE1DC7">
        <w:t> </w:t>
      </w:r>
      <w:r w:rsidRPr="00EE1DC7">
        <w:t>6 of Schedule</w:t>
      </w:r>
      <w:r w:rsidR="00EE1DC7">
        <w:t> </w:t>
      </w:r>
      <w:r w:rsidRPr="00EE1DC7">
        <w:t>3;</w:t>
      </w:r>
    </w:p>
    <w:p w:rsidR="007B575F" w:rsidRPr="00EE1DC7" w:rsidRDefault="007B575F" w:rsidP="00423AF0">
      <w:pPr>
        <w:pStyle w:val="paragraph"/>
      </w:pPr>
      <w:r w:rsidRPr="00EE1DC7">
        <w:tab/>
        <w:t>(c)</w:t>
      </w:r>
      <w:r w:rsidRPr="00EE1DC7">
        <w:tab/>
        <w:t>for an application for a licence in relation to only some of the applicant’s employees</w:t>
      </w:r>
      <w:r w:rsidR="00423AF0" w:rsidRPr="00EE1DC7">
        <w:t>—</w:t>
      </w:r>
      <w:r w:rsidRPr="00EE1DC7">
        <w:t>the information mentioned in Part</w:t>
      </w:r>
      <w:r w:rsidR="00EE1DC7">
        <w:t> </w:t>
      </w:r>
      <w:r w:rsidRPr="00EE1DC7">
        <w:t>7 of Schedule</w:t>
      </w:r>
      <w:r w:rsidR="00EE1DC7">
        <w:t> </w:t>
      </w:r>
      <w:r w:rsidRPr="00EE1DC7">
        <w:t>3;</w:t>
      </w:r>
    </w:p>
    <w:p w:rsidR="007B575F" w:rsidRPr="00EE1DC7" w:rsidRDefault="007B575F" w:rsidP="00423AF0">
      <w:pPr>
        <w:pStyle w:val="paragraph"/>
      </w:pPr>
      <w:r w:rsidRPr="00EE1DC7">
        <w:tab/>
        <w:t>(d)</w:t>
      </w:r>
      <w:r w:rsidRPr="00EE1DC7">
        <w:tab/>
        <w:t>if the applicant will be responsible for managing claims by employees</w:t>
      </w:r>
      <w:r w:rsidR="00423AF0" w:rsidRPr="00EE1DC7">
        <w:t>—</w:t>
      </w:r>
      <w:r w:rsidRPr="00EE1DC7">
        <w:t xml:space="preserve"> the information mentioned in Part</w:t>
      </w:r>
      <w:r w:rsidR="00EE1DC7">
        <w:t> </w:t>
      </w:r>
      <w:r w:rsidRPr="00EE1DC7">
        <w:t>8 of Schedule</w:t>
      </w:r>
      <w:r w:rsidR="00EE1DC7">
        <w:t> </w:t>
      </w:r>
      <w:r w:rsidRPr="00EE1DC7">
        <w:t>3;</w:t>
      </w:r>
    </w:p>
    <w:p w:rsidR="007B575F" w:rsidRPr="00EE1DC7" w:rsidRDefault="007B575F" w:rsidP="00423AF0">
      <w:pPr>
        <w:pStyle w:val="paragraph"/>
      </w:pPr>
      <w:r w:rsidRPr="00EE1DC7">
        <w:tab/>
        <w:t>(e)</w:t>
      </w:r>
      <w:r w:rsidRPr="00EE1DC7">
        <w:tab/>
        <w:t>for an application by a Commonwealth authority, and not for a licence to accept liability</w:t>
      </w:r>
      <w:r w:rsidR="00423AF0" w:rsidRPr="00EE1DC7">
        <w:t>—</w:t>
      </w:r>
      <w:r w:rsidRPr="00EE1DC7">
        <w:t>a certificate of coverage of its employees from Comcare;</w:t>
      </w:r>
    </w:p>
    <w:p w:rsidR="007B575F" w:rsidRPr="00EE1DC7" w:rsidRDefault="007B575F" w:rsidP="00423AF0">
      <w:pPr>
        <w:pStyle w:val="paragraph"/>
      </w:pPr>
      <w:r w:rsidRPr="00EE1DC7">
        <w:tab/>
        <w:t>(f)</w:t>
      </w:r>
      <w:r w:rsidRPr="00EE1DC7">
        <w:tab/>
        <w:t xml:space="preserve">for an application by a Commonwealth authority </w:t>
      </w:r>
      <w:r w:rsidR="003029FC" w:rsidRPr="00EE1DC7">
        <w:br/>
      </w:r>
      <w:r w:rsidRPr="00EE1DC7">
        <w:t>or a former Commonwealth authority</w:t>
      </w:r>
      <w:r w:rsidR="00423AF0" w:rsidRPr="00EE1DC7">
        <w:t>—</w:t>
      </w:r>
      <w:r w:rsidRPr="00EE1DC7">
        <w:t>details of its consultation with the portfolio Minister about the applicant’s intention to apply for a licence.</w:t>
      </w:r>
    </w:p>
    <w:p w:rsidR="007B575F" w:rsidRPr="00EE1DC7" w:rsidRDefault="007B575F" w:rsidP="00423AF0">
      <w:pPr>
        <w:pStyle w:val="ActHead2"/>
        <w:pageBreakBefore/>
      </w:pPr>
      <w:bookmarkStart w:id="18" w:name="_Toc457292183"/>
      <w:r w:rsidRPr="00161308">
        <w:rPr>
          <w:rStyle w:val="CharPartNo"/>
        </w:rPr>
        <w:t>Part</w:t>
      </w:r>
      <w:r w:rsidR="00EE1DC7" w:rsidRPr="00161308">
        <w:rPr>
          <w:rStyle w:val="CharPartNo"/>
        </w:rPr>
        <w:t> </w:t>
      </w:r>
      <w:r w:rsidRPr="00161308">
        <w:rPr>
          <w:rStyle w:val="CharPartNo"/>
        </w:rPr>
        <w:t>5</w:t>
      </w:r>
      <w:r w:rsidR="00423AF0" w:rsidRPr="00EE1DC7">
        <w:t>—</w:t>
      </w:r>
      <w:r w:rsidRPr="00161308">
        <w:rPr>
          <w:rStyle w:val="CharPartText"/>
        </w:rPr>
        <w:t>Suspension and revocation of licences</w:t>
      </w:r>
      <w:bookmarkEnd w:id="18"/>
    </w:p>
    <w:p w:rsidR="00B906EC" w:rsidRPr="00EE1DC7" w:rsidRDefault="00B906EC" w:rsidP="00423AF0">
      <w:pPr>
        <w:pStyle w:val="ActHead3"/>
      </w:pPr>
      <w:bookmarkStart w:id="19" w:name="_Toc457292184"/>
      <w:r w:rsidRPr="00161308">
        <w:rPr>
          <w:rStyle w:val="CharDivNo"/>
        </w:rPr>
        <w:t>Division</w:t>
      </w:r>
      <w:r w:rsidR="00EE1DC7" w:rsidRPr="00161308">
        <w:rPr>
          <w:rStyle w:val="CharDivNo"/>
        </w:rPr>
        <w:t> </w:t>
      </w:r>
      <w:r w:rsidRPr="00161308">
        <w:rPr>
          <w:rStyle w:val="CharDivNo"/>
        </w:rPr>
        <w:t>5.1</w:t>
      </w:r>
      <w:r w:rsidR="00423AF0" w:rsidRPr="00EE1DC7">
        <w:t>—</w:t>
      </w:r>
      <w:r w:rsidRPr="00161308">
        <w:rPr>
          <w:rStyle w:val="CharDivText"/>
        </w:rPr>
        <w:t>Definitions for Part</w:t>
      </w:r>
      <w:r w:rsidR="00EE1DC7" w:rsidRPr="00161308">
        <w:rPr>
          <w:rStyle w:val="CharDivText"/>
        </w:rPr>
        <w:t> </w:t>
      </w:r>
      <w:r w:rsidRPr="00161308">
        <w:rPr>
          <w:rStyle w:val="CharDivText"/>
        </w:rPr>
        <w:t>5</w:t>
      </w:r>
      <w:bookmarkEnd w:id="19"/>
    </w:p>
    <w:p w:rsidR="00B906EC" w:rsidRPr="00EE1DC7" w:rsidRDefault="00B906EC" w:rsidP="00423AF0">
      <w:pPr>
        <w:pStyle w:val="ActHead5"/>
      </w:pPr>
      <w:bookmarkStart w:id="20" w:name="_Toc457292185"/>
      <w:r w:rsidRPr="00161308">
        <w:rPr>
          <w:rStyle w:val="CharSectno"/>
        </w:rPr>
        <w:t>12A</w:t>
      </w:r>
      <w:r w:rsidR="00423AF0" w:rsidRPr="00EE1DC7">
        <w:t xml:space="preserve">  </w:t>
      </w:r>
      <w:r w:rsidRPr="00EE1DC7">
        <w:t>Definitions</w:t>
      </w:r>
      <w:bookmarkEnd w:id="20"/>
    </w:p>
    <w:p w:rsidR="00B906EC" w:rsidRPr="00EE1DC7" w:rsidRDefault="00B906EC" w:rsidP="00423AF0">
      <w:pPr>
        <w:pStyle w:val="subsection"/>
      </w:pPr>
      <w:r w:rsidRPr="00EE1DC7">
        <w:tab/>
      </w:r>
      <w:r w:rsidRPr="00EE1DC7">
        <w:tab/>
        <w:t>In this Part:</w:t>
      </w:r>
    </w:p>
    <w:p w:rsidR="00B906EC" w:rsidRPr="00EE1DC7" w:rsidRDefault="00B906EC" w:rsidP="00423AF0">
      <w:pPr>
        <w:pStyle w:val="Definition"/>
      </w:pPr>
      <w:r w:rsidRPr="00EE1DC7">
        <w:rPr>
          <w:b/>
          <w:i/>
        </w:rPr>
        <w:t xml:space="preserve">guarantee </w:t>
      </w:r>
      <w:r w:rsidRPr="00EE1DC7">
        <w:t>means a guarantee for the due discharge of a licensee’s liability to pay compensation and other amounts under the Act that is given by a bank or other body.</w:t>
      </w:r>
    </w:p>
    <w:p w:rsidR="00B906EC" w:rsidRPr="00EE1DC7" w:rsidRDefault="00B906EC" w:rsidP="00423AF0">
      <w:pPr>
        <w:pStyle w:val="Definition"/>
      </w:pPr>
      <w:r w:rsidRPr="00EE1DC7">
        <w:rPr>
          <w:b/>
          <w:i/>
        </w:rPr>
        <w:t xml:space="preserve">licensee </w:t>
      </w:r>
      <w:r w:rsidRPr="00EE1DC7">
        <w:t>includes a Commonwealth authority or eligible corporation that was a licensee immediately before its licence was suspended or revoked.</w:t>
      </w:r>
    </w:p>
    <w:p w:rsidR="00B906EC" w:rsidRPr="00EE1DC7" w:rsidRDefault="00B906EC" w:rsidP="00423AF0">
      <w:pPr>
        <w:pStyle w:val="ActHead3"/>
        <w:pageBreakBefore/>
      </w:pPr>
      <w:bookmarkStart w:id="21" w:name="_Toc457292186"/>
      <w:r w:rsidRPr="00161308">
        <w:rPr>
          <w:rStyle w:val="CharDivNo"/>
        </w:rPr>
        <w:t>Division</w:t>
      </w:r>
      <w:r w:rsidR="00EE1DC7" w:rsidRPr="00161308">
        <w:rPr>
          <w:rStyle w:val="CharDivNo"/>
        </w:rPr>
        <w:t> </w:t>
      </w:r>
      <w:r w:rsidRPr="00161308">
        <w:rPr>
          <w:rStyle w:val="CharDivNo"/>
        </w:rPr>
        <w:t>5.2</w:t>
      </w:r>
      <w:r w:rsidR="00423AF0" w:rsidRPr="00EE1DC7">
        <w:t>—</w:t>
      </w:r>
      <w:r w:rsidRPr="00161308">
        <w:rPr>
          <w:rStyle w:val="CharDivText"/>
        </w:rPr>
        <w:t>Consequences of suspension or revocation of licence</w:t>
      </w:r>
      <w:bookmarkEnd w:id="21"/>
    </w:p>
    <w:p w:rsidR="00B906EC" w:rsidRPr="00EE1DC7" w:rsidRDefault="00B906EC" w:rsidP="00423AF0">
      <w:pPr>
        <w:pStyle w:val="ActHead5"/>
      </w:pPr>
      <w:bookmarkStart w:id="22" w:name="_Toc457292187"/>
      <w:r w:rsidRPr="00161308">
        <w:rPr>
          <w:rStyle w:val="CharSectno"/>
        </w:rPr>
        <w:t>12B</w:t>
      </w:r>
      <w:r w:rsidR="00423AF0" w:rsidRPr="00EE1DC7">
        <w:t xml:space="preserve">  </w:t>
      </w:r>
      <w:r w:rsidRPr="00EE1DC7">
        <w:t>Outline of Division</w:t>
      </w:r>
      <w:bookmarkEnd w:id="22"/>
    </w:p>
    <w:p w:rsidR="00B906EC" w:rsidRPr="00EE1DC7" w:rsidRDefault="00B906EC" w:rsidP="00423AF0">
      <w:pPr>
        <w:pStyle w:val="subsection"/>
      </w:pPr>
      <w:r w:rsidRPr="00EE1DC7">
        <w:tab/>
        <w:t>(1)</w:t>
      </w:r>
      <w:r w:rsidRPr="00EE1DC7">
        <w:tab/>
        <w:t>For section</w:t>
      </w:r>
      <w:r w:rsidR="00EE1DC7">
        <w:t> </w:t>
      </w:r>
      <w:r w:rsidRPr="00EE1DC7">
        <w:t>107A of the Act, this Division deals with:</w:t>
      </w:r>
    </w:p>
    <w:p w:rsidR="00B906EC" w:rsidRPr="00EE1DC7" w:rsidRDefault="00B906EC" w:rsidP="00423AF0">
      <w:pPr>
        <w:pStyle w:val="paragraph"/>
      </w:pPr>
      <w:r w:rsidRPr="00EE1DC7">
        <w:tab/>
        <w:t>(a)</w:t>
      </w:r>
      <w:r w:rsidRPr="00EE1DC7">
        <w:tab/>
        <w:t>the consequences of the suspension of a licence under section</w:t>
      </w:r>
      <w:r w:rsidR="00EE1DC7">
        <w:t> </w:t>
      </w:r>
      <w:r w:rsidRPr="00EE1DC7">
        <w:t>106 of the Act (Commonwealth authorities only); and</w:t>
      </w:r>
    </w:p>
    <w:p w:rsidR="00B906EC" w:rsidRPr="00EE1DC7" w:rsidRDefault="00B906EC" w:rsidP="00423AF0">
      <w:pPr>
        <w:pStyle w:val="paragraph"/>
      </w:pPr>
      <w:r w:rsidRPr="00EE1DC7">
        <w:tab/>
        <w:t>(b)</w:t>
      </w:r>
      <w:r w:rsidRPr="00EE1DC7">
        <w:tab/>
        <w:t>the consequences of the revocation of a licence under section</w:t>
      </w:r>
      <w:r w:rsidR="00EE1DC7">
        <w:t> </w:t>
      </w:r>
      <w:r w:rsidRPr="00EE1DC7">
        <w:t>106 or 107 of the Act (Commonwealth authorities or eligible corporations).</w:t>
      </w:r>
    </w:p>
    <w:p w:rsidR="00B906EC" w:rsidRPr="00EE1DC7" w:rsidRDefault="00B906EC" w:rsidP="00423AF0">
      <w:pPr>
        <w:pStyle w:val="subsection"/>
      </w:pPr>
      <w:r w:rsidRPr="00EE1DC7">
        <w:tab/>
        <w:t>(2)</w:t>
      </w:r>
      <w:r w:rsidRPr="00EE1DC7">
        <w:tab/>
        <w:t>Regulation</w:t>
      </w:r>
      <w:r w:rsidR="00EE1DC7">
        <w:t> </w:t>
      </w:r>
      <w:r w:rsidRPr="00EE1DC7">
        <w:t>13 deals with the suspension of the licence of a Commonwealth authority.</w:t>
      </w:r>
    </w:p>
    <w:p w:rsidR="00B906EC" w:rsidRPr="00EE1DC7" w:rsidRDefault="00B906EC" w:rsidP="00423AF0">
      <w:pPr>
        <w:pStyle w:val="subsection"/>
      </w:pPr>
      <w:r w:rsidRPr="00EE1DC7">
        <w:tab/>
        <w:t>(3)</w:t>
      </w:r>
      <w:r w:rsidRPr="00EE1DC7">
        <w:tab/>
        <w:t>Regulation</w:t>
      </w:r>
      <w:r w:rsidR="00EE1DC7">
        <w:t> </w:t>
      </w:r>
      <w:r w:rsidRPr="00EE1DC7">
        <w:t>13A deals with money payable under a guarantee in relation to a Commonwealth authority whose licence is suspended.</w:t>
      </w:r>
    </w:p>
    <w:p w:rsidR="00B906EC" w:rsidRPr="00EE1DC7" w:rsidRDefault="00B906EC" w:rsidP="00423AF0">
      <w:pPr>
        <w:pStyle w:val="subsection"/>
      </w:pPr>
      <w:r w:rsidRPr="00EE1DC7">
        <w:tab/>
        <w:t>(4)</w:t>
      </w:r>
      <w:r w:rsidRPr="00EE1DC7">
        <w:tab/>
        <w:t>Regulation</w:t>
      </w:r>
      <w:r w:rsidR="00EE1DC7">
        <w:t> </w:t>
      </w:r>
      <w:r w:rsidRPr="00EE1DC7">
        <w:t>14 deals with the revocation of the licence of a Commonwealth authority.</w:t>
      </w:r>
    </w:p>
    <w:p w:rsidR="00B906EC" w:rsidRPr="00EE1DC7" w:rsidRDefault="00B906EC" w:rsidP="00423AF0">
      <w:pPr>
        <w:pStyle w:val="subsection"/>
      </w:pPr>
      <w:r w:rsidRPr="00EE1DC7">
        <w:tab/>
        <w:t>(5)</w:t>
      </w:r>
      <w:r w:rsidRPr="00EE1DC7">
        <w:tab/>
        <w:t>Regulation</w:t>
      </w:r>
      <w:r w:rsidR="00EE1DC7">
        <w:t> </w:t>
      </w:r>
      <w:r w:rsidRPr="00EE1DC7">
        <w:t>14A deals with money payable under a guarantee in relation to a Commonwealth authority whose licence is revoked.</w:t>
      </w:r>
    </w:p>
    <w:p w:rsidR="00B906EC" w:rsidRPr="00EE1DC7" w:rsidRDefault="00B906EC" w:rsidP="00423AF0">
      <w:pPr>
        <w:pStyle w:val="subsection"/>
      </w:pPr>
      <w:r w:rsidRPr="00EE1DC7">
        <w:tab/>
        <w:t>(6)</w:t>
      </w:r>
      <w:r w:rsidRPr="00EE1DC7">
        <w:tab/>
        <w:t>Regulation</w:t>
      </w:r>
      <w:r w:rsidR="00EE1DC7">
        <w:t> </w:t>
      </w:r>
      <w:r w:rsidRPr="00EE1DC7">
        <w:t>14B deals with arrangements for a person to perform the employer functions of a Commonwealth authority whose licence is revoked, if Comcare decides to make such arrangements.</w:t>
      </w:r>
    </w:p>
    <w:p w:rsidR="00B906EC" w:rsidRPr="00EE1DC7" w:rsidRDefault="00B906EC" w:rsidP="00423AF0">
      <w:pPr>
        <w:pStyle w:val="subsection"/>
      </w:pPr>
      <w:r w:rsidRPr="00EE1DC7">
        <w:tab/>
        <w:t>(7)</w:t>
      </w:r>
      <w:r w:rsidRPr="00EE1DC7">
        <w:tab/>
        <w:t>Regulation</w:t>
      </w:r>
      <w:r w:rsidR="00EE1DC7">
        <w:t> </w:t>
      </w:r>
      <w:r w:rsidRPr="00EE1DC7">
        <w:t>15 deals with the revocation of the licence of an eligible corporation.</w:t>
      </w:r>
    </w:p>
    <w:p w:rsidR="00B906EC" w:rsidRPr="00EE1DC7" w:rsidRDefault="00B906EC" w:rsidP="00423AF0">
      <w:pPr>
        <w:pStyle w:val="subsection"/>
      </w:pPr>
      <w:r w:rsidRPr="00EE1DC7">
        <w:tab/>
        <w:t>(8)</w:t>
      </w:r>
      <w:r w:rsidRPr="00EE1DC7">
        <w:tab/>
        <w:t>Regulation</w:t>
      </w:r>
      <w:r w:rsidR="00EE1DC7">
        <w:t> </w:t>
      </w:r>
      <w:r w:rsidRPr="00EE1DC7">
        <w:t>15A deals with money payable under a guarantee in relation to an eligible corporation whose licence is revoked, including the use of that money for management of claims.</w:t>
      </w:r>
    </w:p>
    <w:p w:rsidR="00B906EC" w:rsidRPr="00EE1DC7" w:rsidRDefault="00B906EC" w:rsidP="00423AF0">
      <w:pPr>
        <w:pStyle w:val="subsection"/>
      </w:pPr>
      <w:r w:rsidRPr="00EE1DC7">
        <w:tab/>
        <w:t>(9)</w:t>
      </w:r>
      <w:r w:rsidRPr="00EE1DC7">
        <w:tab/>
        <w:t>Regulation</w:t>
      </w:r>
      <w:r w:rsidR="00EE1DC7">
        <w:t> </w:t>
      </w:r>
      <w:r w:rsidRPr="00EE1DC7">
        <w:t>15B deals with arrangements for a person to perform the employer functions of an eligible corporation whose licence is revoked, if Comcare decides to make such arrangements.</w:t>
      </w:r>
    </w:p>
    <w:p w:rsidR="00B906EC" w:rsidRPr="00EE1DC7" w:rsidRDefault="00B906EC" w:rsidP="00423AF0">
      <w:pPr>
        <w:pStyle w:val="subsection"/>
      </w:pPr>
      <w:r w:rsidRPr="00EE1DC7">
        <w:tab/>
        <w:t>(10)</w:t>
      </w:r>
      <w:r w:rsidRPr="00EE1DC7">
        <w:tab/>
        <w:t>Regulation</w:t>
      </w:r>
      <w:r w:rsidR="00EE1DC7">
        <w:t> </w:t>
      </w:r>
      <w:r w:rsidRPr="00EE1DC7">
        <w:t>15C deals with compensation for the acquisition of property.</w:t>
      </w:r>
    </w:p>
    <w:p w:rsidR="007B575F" w:rsidRPr="00EE1DC7" w:rsidRDefault="007B575F" w:rsidP="00423AF0">
      <w:pPr>
        <w:pStyle w:val="ActHead5"/>
      </w:pPr>
      <w:bookmarkStart w:id="23" w:name="_Toc457292188"/>
      <w:r w:rsidRPr="00161308">
        <w:rPr>
          <w:rStyle w:val="CharSectno"/>
        </w:rPr>
        <w:t>13</w:t>
      </w:r>
      <w:r w:rsidR="00423AF0" w:rsidRPr="00EE1DC7">
        <w:t xml:space="preserve">  </w:t>
      </w:r>
      <w:r w:rsidRPr="00EE1DC7">
        <w:t>Consequences of suspension of licence</w:t>
      </w:r>
      <w:r w:rsidR="00423AF0" w:rsidRPr="00EE1DC7">
        <w:t>—</w:t>
      </w:r>
      <w:r w:rsidRPr="00EE1DC7">
        <w:t>Commonwealth authorities</w:t>
      </w:r>
      <w:bookmarkEnd w:id="23"/>
    </w:p>
    <w:p w:rsidR="007B575F" w:rsidRPr="00EE1DC7" w:rsidRDefault="007B575F" w:rsidP="00423AF0">
      <w:pPr>
        <w:pStyle w:val="subsection"/>
      </w:pPr>
      <w:r w:rsidRPr="00EE1DC7">
        <w:tab/>
        <w:t>(2)</w:t>
      </w:r>
      <w:r w:rsidRPr="00EE1DC7">
        <w:tab/>
        <w:t>If the licence authorises the licensee to accept liability under the Act for payments in respect of injury, loss or damage suffered by, or the death of,</w:t>
      </w:r>
      <w:r w:rsidR="005D3D49" w:rsidRPr="00EE1DC7">
        <w:t xml:space="preserve"> any of its employees:</w:t>
      </w:r>
    </w:p>
    <w:p w:rsidR="007B575F" w:rsidRPr="00EE1DC7" w:rsidRDefault="007B575F" w:rsidP="00423AF0">
      <w:pPr>
        <w:pStyle w:val="paragraph"/>
      </w:pPr>
      <w:r w:rsidRPr="00EE1DC7">
        <w:tab/>
        <w:t>(a)</w:t>
      </w:r>
      <w:r w:rsidRPr="00EE1DC7">
        <w:tab/>
        <w:t>that liability is not affected by the suspension of the licence; and</w:t>
      </w:r>
    </w:p>
    <w:p w:rsidR="007B575F" w:rsidRPr="00EE1DC7" w:rsidRDefault="007B575F" w:rsidP="00423AF0">
      <w:pPr>
        <w:pStyle w:val="paragraph"/>
      </w:pPr>
      <w:r w:rsidRPr="00EE1DC7">
        <w:tab/>
        <w:t>(b)</w:t>
      </w:r>
      <w:r w:rsidRPr="00EE1DC7">
        <w:tab/>
        <w:t xml:space="preserve">during the suspension period, Comcare may discharge a liability mentioned in </w:t>
      </w:r>
      <w:r w:rsidR="00EE1DC7">
        <w:t>paragraph (</w:t>
      </w:r>
      <w:r w:rsidRPr="00EE1DC7">
        <w:t>a); and</w:t>
      </w:r>
    </w:p>
    <w:p w:rsidR="007B575F" w:rsidRPr="00EE1DC7" w:rsidRDefault="007B575F" w:rsidP="00423AF0">
      <w:pPr>
        <w:pStyle w:val="paragraph"/>
      </w:pPr>
      <w:r w:rsidRPr="00EE1DC7">
        <w:tab/>
        <w:t>(c)</w:t>
      </w:r>
      <w:r w:rsidRPr="00EE1DC7">
        <w:tab/>
        <w:t xml:space="preserve">the licensee must pay to Comcare the full amount of any liability discharged under </w:t>
      </w:r>
      <w:r w:rsidR="00EE1DC7">
        <w:t>paragraph (</w:t>
      </w:r>
      <w:r w:rsidR="00364D74" w:rsidRPr="00EE1DC7">
        <w:t>b), unless regulation</w:t>
      </w:r>
      <w:r w:rsidR="00EE1DC7">
        <w:t> </w:t>
      </w:r>
      <w:r w:rsidR="00364D74" w:rsidRPr="00EE1DC7">
        <w:t>13A applies.</w:t>
      </w:r>
    </w:p>
    <w:p w:rsidR="007B575F" w:rsidRPr="00EE1DC7" w:rsidRDefault="007B575F" w:rsidP="00423AF0">
      <w:pPr>
        <w:pStyle w:val="subsection"/>
      </w:pPr>
      <w:r w:rsidRPr="00EE1DC7">
        <w:tab/>
        <w:t>(3)</w:t>
      </w:r>
      <w:r w:rsidRPr="00EE1DC7">
        <w:tab/>
        <w:t>If the licence authorises the licensee to accept responsibility to manage claims made by its employees:</w:t>
      </w:r>
    </w:p>
    <w:p w:rsidR="007B575F" w:rsidRPr="00EE1DC7" w:rsidRDefault="007B575F" w:rsidP="00423AF0">
      <w:pPr>
        <w:pStyle w:val="paragraph"/>
      </w:pPr>
      <w:r w:rsidRPr="00EE1DC7">
        <w:tab/>
        <w:t>(a)</w:t>
      </w:r>
      <w:r w:rsidRPr="00EE1DC7">
        <w:tab/>
        <w:t>during the suspension period:</w:t>
      </w:r>
    </w:p>
    <w:p w:rsidR="007B575F" w:rsidRPr="00EE1DC7" w:rsidRDefault="007B575F" w:rsidP="00423AF0">
      <w:pPr>
        <w:pStyle w:val="paragraphsub"/>
      </w:pPr>
      <w:r w:rsidRPr="00EE1DC7">
        <w:tab/>
        <w:t>(i)</w:t>
      </w:r>
      <w:r w:rsidRPr="00EE1DC7">
        <w:tab/>
        <w:t>the licensee must not manage those claims; and</w:t>
      </w:r>
    </w:p>
    <w:p w:rsidR="007B575F" w:rsidRPr="00EE1DC7" w:rsidRDefault="007B575F" w:rsidP="00423AF0">
      <w:pPr>
        <w:pStyle w:val="paragraphsub"/>
      </w:pPr>
      <w:r w:rsidRPr="00EE1DC7">
        <w:tab/>
        <w:t>(ii)</w:t>
      </w:r>
      <w:r w:rsidRPr="00EE1DC7">
        <w:tab/>
        <w:t>Comcare must manage those claims in the name of the licensee; and</w:t>
      </w:r>
    </w:p>
    <w:p w:rsidR="007B575F" w:rsidRPr="00EE1DC7" w:rsidRDefault="007B575F" w:rsidP="00423AF0">
      <w:pPr>
        <w:pStyle w:val="paragraphsub"/>
      </w:pPr>
      <w:r w:rsidRPr="00EE1DC7">
        <w:tab/>
        <w:t>(iii)</w:t>
      </w:r>
      <w:r w:rsidRPr="00EE1DC7">
        <w:tab/>
        <w:t>on receiving a claim, notice or other communication, or being served with any proceedings in relation to a claim, the licensee must give the claim, notice, communication or proceedings to Comcare; and</w:t>
      </w:r>
    </w:p>
    <w:p w:rsidR="007B575F" w:rsidRPr="00EE1DC7" w:rsidRDefault="007B575F" w:rsidP="00423AF0">
      <w:pPr>
        <w:pStyle w:val="paragraphsub"/>
      </w:pPr>
      <w:r w:rsidRPr="00EE1DC7">
        <w:tab/>
        <w:t>(iv)</w:t>
      </w:r>
      <w:r w:rsidRPr="00EE1DC7">
        <w:tab/>
        <w:t>the licensee must give to Comcare all documents, information and assistance reasonably required for Comcare to manage those claims; and</w:t>
      </w:r>
    </w:p>
    <w:p w:rsidR="007B575F" w:rsidRPr="00EE1DC7" w:rsidRDefault="007B575F" w:rsidP="00423AF0">
      <w:pPr>
        <w:pStyle w:val="paragraph"/>
      </w:pPr>
      <w:r w:rsidRPr="00EE1DC7">
        <w:tab/>
        <w:t>(b)</w:t>
      </w:r>
      <w:r w:rsidRPr="00EE1DC7">
        <w:tab/>
        <w:t xml:space="preserve">the licensee must pay to Comcare an amount determined by Comcare as the costs incurred by Comcare in managing claims under </w:t>
      </w:r>
      <w:r w:rsidR="00EE1DC7">
        <w:t>subparagraph (</w:t>
      </w:r>
      <w:r w:rsidRPr="00EE1DC7">
        <w:t>a)</w:t>
      </w:r>
      <w:r w:rsidR="000F7849" w:rsidRPr="00EE1DC7">
        <w:t>(ii), unless regulation</w:t>
      </w:r>
      <w:r w:rsidR="00EE1DC7">
        <w:t> </w:t>
      </w:r>
      <w:r w:rsidR="000F7849" w:rsidRPr="00EE1DC7">
        <w:t>13A applies; and</w:t>
      </w:r>
    </w:p>
    <w:p w:rsidR="007B575F" w:rsidRPr="00EE1DC7" w:rsidRDefault="007B575F" w:rsidP="00423AF0">
      <w:pPr>
        <w:pStyle w:val="paragraph"/>
      </w:pPr>
      <w:r w:rsidRPr="00EE1DC7">
        <w:tab/>
        <w:t>(c)</w:t>
      </w:r>
      <w:r w:rsidRPr="00EE1DC7">
        <w:tab/>
        <w:t xml:space="preserve">Comcare is not liable to the licensee for any act or omission in managing claims under </w:t>
      </w:r>
      <w:r w:rsidR="00EE1DC7">
        <w:t>subparagraph (</w:t>
      </w:r>
      <w:r w:rsidRPr="00EE1DC7">
        <w:t>a)(ii).</w:t>
      </w:r>
    </w:p>
    <w:p w:rsidR="007B575F" w:rsidRPr="00EE1DC7" w:rsidRDefault="00423AF0" w:rsidP="00423AF0">
      <w:pPr>
        <w:pStyle w:val="notetext"/>
      </w:pPr>
      <w:r w:rsidRPr="00EE1DC7">
        <w:t>Note:</w:t>
      </w:r>
      <w:r w:rsidRPr="00EE1DC7">
        <w:tab/>
      </w:r>
      <w:r w:rsidR="007B575F" w:rsidRPr="00EE1DC7">
        <w:t>Under</w:t>
      </w:r>
      <w:r w:rsidR="000F7849" w:rsidRPr="00EE1DC7">
        <w:t xml:space="preserve"> section</w:t>
      </w:r>
      <w:r w:rsidR="00EE1DC7">
        <w:t> </w:t>
      </w:r>
      <w:r w:rsidR="000F7849" w:rsidRPr="00EE1DC7">
        <w:t>15</w:t>
      </w:r>
      <w:r w:rsidR="007B575F" w:rsidRPr="00EE1DC7">
        <w:t xml:space="preserve"> of the </w:t>
      </w:r>
      <w:r w:rsidR="007B575F" w:rsidRPr="00EE1DC7">
        <w:rPr>
          <w:i/>
        </w:rPr>
        <w:t>Safety, Rehabilitation and Compensation Directions</w:t>
      </w:r>
      <w:r w:rsidR="00EE1DC7">
        <w:rPr>
          <w:i/>
        </w:rPr>
        <w:t> </w:t>
      </w:r>
      <w:r w:rsidR="007B575F" w:rsidRPr="00EE1DC7">
        <w:rPr>
          <w:i/>
        </w:rPr>
        <w:t>2002</w:t>
      </w:r>
      <w:r w:rsidR="007B575F" w:rsidRPr="00EE1DC7">
        <w:t>, the Commission may suspend a licence held by a Commonwealth authority, but may not suspend a licence held by an eligible corporation.</w:t>
      </w:r>
    </w:p>
    <w:p w:rsidR="00942966" w:rsidRPr="00EE1DC7" w:rsidRDefault="00942966" w:rsidP="00423AF0">
      <w:pPr>
        <w:pStyle w:val="ActHead5"/>
      </w:pPr>
      <w:bookmarkStart w:id="24" w:name="_Toc457292189"/>
      <w:r w:rsidRPr="00161308">
        <w:rPr>
          <w:rStyle w:val="CharSectno"/>
        </w:rPr>
        <w:t>13A</w:t>
      </w:r>
      <w:r w:rsidR="00423AF0" w:rsidRPr="00EE1DC7">
        <w:t xml:space="preserve">  </w:t>
      </w:r>
      <w:r w:rsidRPr="00EE1DC7">
        <w:t>Money payable under guarantee</w:t>
      </w:r>
      <w:r w:rsidR="00423AF0" w:rsidRPr="00EE1DC7">
        <w:t>—</w:t>
      </w:r>
      <w:r w:rsidRPr="00EE1DC7">
        <w:t>licence of Commonwealth authority suspended</w:t>
      </w:r>
      <w:bookmarkEnd w:id="24"/>
    </w:p>
    <w:p w:rsidR="00942966" w:rsidRPr="00EE1DC7" w:rsidRDefault="00942966" w:rsidP="00423AF0">
      <w:pPr>
        <w:pStyle w:val="subsection"/>
      </w:pPr>
      <w:r w:rsidRPr="00EE1DC7">
        <w:tab/>
        <w:t>(1)</w:t>
      </w:r>
      <w:r w:rsidRPr="00EE1DC7">
        <w:tab/>
        <w:t>This regulation applies if the Commission makes a demand for payment under a guarantee that is in force relating to a Commonwealth authority whose licence is suspended.</w:t>
      </w:r>
    </w:p>
    <w:p w:rsidR="00942966" w:rsidRPr="00EE1DC7" w:rsidRDefault="00942966" w:rsidP="00423AF0">
      <w:pPr>
        <w:pStyle w:val="subsection"/>
      </w:pPr>
      <w:r w:rsidRPr="00EE1DC7">
        <w:tab/>
        <w:t>(2)</w:t>
      </w:r>
      <w:r w:rsidRPr="00EE1DC7">
        <w:tab/>
        <w:t>The money payable in response to the demand (</w:t>
      </w:r>
      <w:r w:rsidRPr="00EE1DC7">
        <w:rPr>
          <w:b/>
          <w:i/>
        </w:rPr>
        <w:t>guarantee money</w:t>
      </w:r>
      <w:r w:rsidRPr="00EE1DC7">
        <w:t>) must be paid to Comcare.</w:t>
      </w:r>
    </w:p>
    <w:p w:rsidR="00942966" w:rsidRPr="00EE1DC7" w:rsidRDefault="00942966" w:rsidP="00423AF0">
      <w:pPr>
        <w:pStyle w:val="subsection"/>
      </w:pPr>
      <w:r w:rsidRPr="00EE1DC7">
        <w:tab/>
        <w:t>(3)</w:t>
      </w:r>
      <w:r w:rsidRPr="00EE1DC7">
        <w:tab/>
        <w:t>Comcare must pay all guarantee money it receives into a separate bank account until the money can be dealt with in accordance with this regulation.</w:t>
      </w:r>
    </w:p>
    <w:p w:rsidR="002647B2" w:rsidRPr="00EE1DC7" w:rsidRDefault="002647B2" w:rsidP="002647B2">
      <w:pPr>
        <w:pStyle w:val="notetext"/>
      </w:pPr>
      <w:r w:rsidRPr="00EE1DC7">
        <w:t>Note:</w:t>
      </w:r>
      <w:r w:rsidRPr="00EE1DC7">
        <w:tab/>
        <w:t>Money that is not immediately required for the purposes of Comcare may be invested: see section</w:t>
      </w:r>
      <w:r w:rsidR="00EE1DC7">
        <w:t> </w:t>
      </w:r>
      <w:r w:rsidRPr="00EE1DC7">
        <w:t xml:space="preserve">59 of the </w:t>
      </w:r>
      <w:r w:rsidRPr="00EE1DC7">
        <w:rPr>
          <w:i/>
        </w:rPr>
        <w:t>Public Governance, Performance and Accountability Act 2013</w:t>
      </w:r>
      <w:r w:rsidRPr="00EE1DC7">
        <w:t xml:space="preserve"> (which deals with investment by corporate Commonwealth entities).</w:t>
      </w:r>
    </w:p>
    <w:p w:rsidR="00942966" w:rsidRPr="00EE1DC7" w:rsidRDefault="00942966" w:rsidP="00423AF0">
      <w:pPr>
        <w:pStyle w:val="subsection"/>
      </w:pPr>
      <w:r w:rsidRPr="00EE1DC7">
        <w:tab/>
        <w:t>(4)</w:t>
      </w:r>
      <w:r w:rsidRPr="00EE1DC7">
        <w:tab/>
        <w:t>To avoid doubt, Comcare holds guarantee money on its own account and not on behalf of the Commission or the Commonwealth.</w:t>
      </w:r>
    </w:p>
    <w:p w:rsidR="00942966" w:rsidRPr="00EE1DC7" w:rsidRDefault="00942966" w:rsidP="00423AF0">
      <w:pPr>
        <w:pStyle w:val="subsection"/>
      </w:pPr>
      <w:r w:rsidRPr="00EE1DC7">
        <w:tab/>
        <w:t>(5)</w:t>
      </w:r>
      <w:r w:rsidRPr="00EE1DC7">
        <w:tab/>
        <w:t>Comcare may use guarantee money to do any of the following:</w:t>
      </w:r>
    </w:p>
    <w:p w:rsidR="00942966" w:rsidRPr="00EE1DC7" w:rsidRDefault="00942966" w:rsidP="00423AF0">
      <w:pPr>
        <w:pStyle w:val="paragraph"/>
      </w:pPr>
      <w:r w:rsidRPr="00EE1DC7">
        <w:tab/>
        <w:t>(a)</w:t>
      </w:r>
      <w:r w:rsidRPr="00EE1DC7">
        <w:tab/>
        <w:t>discharge a liability mentioned in subregulation</w:t>
      </w:r>
      <w:r w:rsidR="00EE1DC7">
        <w:t> </w:t>
      </w:r>
      <w:r w:rsidRPr="00EE1DC7">
        <w:t>13(2);</w:t>
      </w:r>
    </w:p>
    <w:p w:rsidR="00942966" w:rsidRPr="00EE1DC7" w:rsidRDefault="00942966" w:rsidP="00423AF0">
      <w:pPr>
        <w:pStyle w:val="paragraph"/>
      </w:pPr>
      <w:r w:rsidRPr="00EE1DC7">
        <w:tab/>
        <w:t>(b)</w:t>
      </w:r>
      <w:r w:rsidRPr="00EE1DC7">
        <w:tab/>
        <w:t>meet a cost mentioned in paragraph</w:t>
      </w:r>
      <w:r w:rsidR="00EE1DC7">
        <w:t> </w:t>
      </w:r>
      <w:r w:rsidRPr="00EE1DC7">
        <w:t xml:space="preserve">13(3)(b); </w:t>
      </w:r>
    </w:p>
    <w:p w:rsidR="00942966" w:rsidRPr="00EE1DC7" w:rsidRDefault="00942966" w:rsidP="00423AF0">
      <w:pPr>
        <w:pStyle w:val="paragraph"/>
      </w:pPr>
      <w:r w:rsidRPr="00EE1DC7">
        <w:tab/>
        <w:t>(c)</w:t>
      </w:r>
      <w:r w:rsidRPr="00EE1DC7">
        <w:tab/>
        <w:t>reimburse itself if it has discharged a liability of that kind or met a cost of that kind without using guarantee money.</w:t>
      </w:r>
    </w:p>
    <w:p w:rsidR="00942966" w:rsidRPr="00EE1DC7" w:rsidRDefault="00942966" w:rsidP="00423AF0">
      <w:pPr>
        <w:pStyle w:val="subsection"/>
      </w:pPr>
      <w:r w:rsidRPr="00EE1DC7">
        <w:tab/>
        <w:t>(6)</w:t>
      </w:r>
      <w:r w:rsidRPr="00EE1DC7">
        <w:tab/>
        <w:t>If, after the end of the suspension period, Comcare determines that:</w:t>
      </w:r>
    </w:p>
    <w:p w:rsidR="00942966" w:rsidRPr="00EE1DC7" w:rsidRDefault="00942966" w:rsidP="00423AF0">
      <w:pPr>
        <w:pStyle w:val="paragraph"/>
      </w:pPr>
      <w:r w:rsidRPr="00EE1DC7">
        <w:tab/>
        <w:t>(a)</w:t>
      </w:r>
      <w:r w:rsidRPr="00EE1DC7">
        <w:tab/>
        <w:t>there are unlikely to be any further outgoings of guarantee money under subregulation (5); and</w:t>
      </w:r>
    </w:p>
    <w:p w:rsidR="00942966" w:rsidRPr="00EE1DC7" w:rsidRDefault="00942966" w:rsidP="00423AF0">
      <w:pPr>
        <w:pStyle w:val="paragraph"/>
      </w:pPr>
      <w:r w:rsidRPr="00EE1DC7">
        <w:tab/>
        <w:t>(b)</w:t>
      </w:r>
      <w:r w:rsidRPr="00EE1DC7">
        <w:tab/>
        <w:t>there is any guarantee money remaining;</w:t>
      </w:r>
    </w:p>
    <w:p w:rsidR="00942966" w:rsidRPr="00EE1DC7" w:rsidRDefault="00942966" w:rsidP="00423AF0">
      <w:pPr>
        <w:pStyle w:val="subsection2"/>
      </w:pPr>
      <w:r w:rsidRPr="00EE1DC7">
        <w:t>Comcare must deal with the remaining money in the way provided for in the guarantee.</w:t>
      </w:r>
    </w:p>
    <w:p w:rsidR="00942966" w:rsidRPr="00EE1DC7" w:rsidRDefault="00942966" w:rsidP="00423AF0">
      <w:pPr>
        <w:pStyle w:val="subsection"/>
      </w:pPr>
      <w:r w:rsidRPr="00EE1DC7">
        <w:tab/>
        <w:t>(7)</w:t>
      </w:r>
      <w:r w:rsidRPr="00EE1DC7">
        <w:tab/>
        <w:t>However, if the guarantee does not make any provision about how the remaining money is to be dealt with, Comcare must pay the remaining money:</w:t>
      </w:r>
    </w:p>
    <w:p w:rsidR="00942966" w:rsidRPr="00EE1DC7" w:rsidRDefault="00942966" w:rsidP="00423AF0">
      <w:pPr>
        <w:pStyle w:val="paragraph"/>
      </w:pPr>
      <w:r w:rsidRPr="00EE1DC7">
        <w:tab/>
        <w:t>(a)</w:t>
      </w:r>
      <w:r w:rsidRPr="00EE1DC7">
        <w:tab/>
        <w:t>to the Commonwealth authority; or</w:t>
      </w:r>
    </w:p>
    <w:p w:rsidR="00942966" w:rsidRPr="00EE1DC7" w:rsidRDefault="00942966" w:rsidP="00423AF0">
      <w:pPr>
        <w:pStyle w:val="paragraph"/>
      </w:pPr>
      <w:r w:rsidRPr="00EE1DC7">
        <w:tab/>
        <w:t>(b)</w:t>
      </w:r>
      <w:r w:rsidRPr="00EE1DC7">
        <w:tab/>
        <w:t>if the Commonwealth authority no longer exists:</w:t>
      </w:r>
    </w:p>
    <w:p w:rsidR="00942966" w:rsidRPr="00EE1DC7" w:rsidRDefault="00942966" w:rsidP="00423AF0">
      <w:pPr>
        <w:pStyle w:val="paragraphsub"/>
      </w:pPr>
      <w:r w:rsidRPr="00EE1DC7">
        <w:tab/>
        <w:t>(i)</w:t>
      </w:r>
      <w:r w:rsidRPr="00EE1DC7">
        <w:tab/>
        <w:t xml:space="preserve">in accordance with any legislation that makes provision about the distribution of the assets of the former Commonwealth authority; or </w:t>
      </w:r>
    </w:p>
    <w:p w:rsidR="00942966" w:rsidRPr="00EE1DC7" w:rsidRDefault="00942966" w:rsidP="00423AF0">
      <w:pPr>
        <w:pStyle w:val="paragraphsub"/>
      </w:pPr>
      <w:r w:rsidRPr="00EE1DC7">
        <w:tab/>
        <w:t>(ii)</w:t>
      </w:r>
      <w:r w:rsidRPr="00EE1DC7">
        <w:tab/>
        <w:t>in any other case</w:t>
      </w:r>
      <w:r w:rsidR="00423AF0" w:rsidRPr="00EE1DC7">
        <w:t>—</w:t>
      </w:r>
      <w:r w:rsidRPr="00EE1DC7">
        <w:t>to the bank or other body that paid the money to Comcare.</w:t>
      </w:r>
    </w:p>
    <w:p w:rsidR="007B575F" w:rsidRPr="00EE1DC7" w:rsidRDefault="007B575F" w:rsidP="00423AF0">
      <w:pPr>
        <w:pStyle w:val="ActHead5"/>
      </w:pPr>
      <w:bookmarkStart w:id="25" w:name="_Toc457292190"/>
      <w:r w:rsidRPr="00161308">
        <w:rPr>
          <w:rStyle w:val="CharSectno"/>
        </w:rPr>
        <w:t>14</w:t>
      </w:r>
      <w:r w:rsidR="00423AF0" w:rsidRPr="00EE1DC7">
        <w:t xml:space="preserve">  </w:t>
      </w:r>
      <w:r w:rsidRPr="00EE1DC7">
        <w:t>Consequences of revocation of licence</w:t>
      </w:r>
      <w:r w:rsidR="00423AF0" w:rsidRPr="00EE1DC7">
        <w:t>—</w:t>
      </w:r>
      <w:r w:rsidRPr="00EE1DC7">
        <w:t>Commonwealth authorities</w:t>
      </w:r>
      <w:bookmarkEnd w:id="25"/>
    </w:p>
    <w:p w:rsidR="007B575F" w:rsidRPr="00EE1DC7" w:rsidRDefault="007B575F" w:rsidP="00423AF0">
      <w:pPr>
        <w:pStyle w:val="subsection"/>
      </w:pPr>
      <w:r w:rsidRPr="00EE1DC7">
        <w:tab/>
        <w:t>(2)</w:t>
      </w:r>
      <w:r w:rsidRPr="00EE1DC7">
        <w:tab/>
        <w:t>If the licence authorised the licensee to accept liability under the Act for payments in respect of injury, loss or damage suffered by, or the death of, any of its employees:</w:t>
      </w:r>
    </w:p>
    <w:p w:rsidR="007B575F" w:rsidRPr="00EE1DC7" w:rsidRDefault="007B575F" w:rsidP="00423AF0">
      <w:pPr>
        <w:pStyle w:val="paragraph"/>
      </w:pPr>
      <w:r w:rsidRPr="00EE1DC7">
        <w:tab/>
        <w:t>(a)</w:t>
      </w:r>
      <w:r w:rsidRPr="00EE1DC7">
        <w:tab/>
        <w:t>the licensee ceases to be liable under the Act for payments in respect of any injury, loss or damage suffered by, or death of, an employee occurring on or after the date when the licence is revoked; and</w:t>
      </w:r>
    </w:p>
    <w:p w:rsidR="007B575F" w:rsidRPr="00EE1DC7" w:rsidRDefault="007B575F" w:rsidP="00423AF0">
      <w:pPr>
        <w:pStyle w:val="paragraph"/>
      </w:pPr>
      <w:r w:rsidRPr="00EE1DC7">
        <w:tab/>
        <w:t>(b)</w:t>
      </w:r>
      <w:r w:rsidRPr="00EE1DC7">
        <w:tab/>
        <w:t>the licensee remains liable under the Act for payments in respect of injury, loss or damage suffered by, or the death of, an employee occurring before the licence was revoked; and</w:t>
      </w:r>
    </w:p>
    <w:p w:rsidR="007B575F" w:rsidRPr="00EE1DC7" w:rsidRDefault="007B575F" w:rsidP="00423AF0">
      <w:pPr>
        <w:pStyle w:val="paragraph"/>
      </w:pPr>
      <w:r w:rsidRPr="00EE1DC7">
        <w:tab/>
        <w:t>(c)</w:t>
      </w:r>
      <w:r w:rsidRPr="00EE1DC7">
        <w:tab/>
        <w:t xml:space="preserve">Comcare may discharge a liability mentioned in </w:t>
      </w:r>
      <w:r w:rsidR="00EE1DC7">
        <w:t>paragraph (</w:t>
      </w:r>
      <w:r w:rsidRPr="00EE1DC7">
        <w:t>b); and</w:t>
      </w:r>
    </w:p>
    <w:p w:rsidR="007B575F" w:rsidRPr="00EE1DC7" w:rsidRDefault="007B575F" w:rsidP="00423AF0">
      <w:pPr>
        <w:pStyle w:val="paragraph"/>
      </w:pPr>
      <w:r w:rsidRPr="00EE1DC7">
        <w:tab/>
        <w:t>(d)</w:t>
      </w:r>
      <w:r w:rsidRPr="00EE1DC7">
        <w:tab/>
        <w:t xml:space="preserve">the licensee must pay to Comcare the full amount of any liability discharged by Comcare under </w:t>
      </w:r>
      <w:r w:rsidR="00EE1DC7">
        <w:t>paragraph (</w:t>
      </w:r>
      <w:r w:rsidR="00E8594A" w:rsidRPr="00EE1DC7">
        <w:t>c), unless regulation</w:t>
      </w:r>
      <w:r w:rsidR="00EE1DC7">
        <w:t> </w:t>
      </w:r>
      <w:r w:rsidR="00E8594A" w:rsidRPr="00EE1DC7">
        <w:t>14A applies.</w:t>
      </w:r>
    </w:p>
    <w:p w:rsidR="007B575F" w:rsidRPr="00EE1DC7" w:rsidRDefault="007B575F" w:rsidP="00423AF0">
      <w:pPr>
        <w:pStyle w:val="subsection"/>
      </w:pPr>
      <w:r w:rsidRPr="00EE1DC7">
        <w:tab/>
        <w:t>(3)</w:t>
      </w:r>
      <w:r w:rsidRPr="00EE1DC7">
        <w:tab/>
        <w:t>If the licence authorised the licensee to manage claims:</w:t>
      </w:r>
    </w:p>
    <w:p w:rsidR="007B575F" w:rsidRPr="00EE1DC7" w:rsidRDefault="007B575F" w:rsidP="00423AF0">
      <w:pPr>
        <w:pStyle w:val="paragraph"/>
      </w:pPr>
      <w:r w:rsidRPr="00EE1DC7">
        <w:tab/>
        <w:t>(a)</w:t>
      </w:r>
      <w:r w:rsidRPr="00EE1DC7">
        <w:tab/>
        <w:t>the licensee must not manage a claim in respect of an injury, loss or damage suffered by, or the death of, any of its employees, whenever occurring; and</w:t>
      </w:r>
    </w:p>
    <w:p w:rsidR="007B575F" w:rsidRPr="00EE1DC7" w:rsidRDefault="007B575F" w:rsidP="00423AF0">
      <w:pPr>
        <w:pStyle w:val="paragraph"/>
      </w:pPr>
      <w:r w:rsidRPr="00EE1DC7">
        <w:tab/>
        <w:t>(b)</w:t>
      </w:r>
      <w:r w:rsidRPr="00EE1DC7">
        <w:tab/>
        <w:t xml:space="preserve">Comcare must manage any claims mentioned in </w:t>
      </w:r>
      <w:r w:rsidR="00EE1DC7">
        <w:t>paragraph (</w:t>
      </w:r>
      <w:r w:rsidRPr="00EE1DC7">
        <w:t>a); and</w:t>
      </w:r>
    </w:p>
    <w:p w:rsidR="007B575F" w:rsidRPr="00EE1DC7" w:rsidRDefault="007B575F" w:rsidP="00423AF0">
      <w:pPr>
        <w:pStyle w:val="paragraph"/>
      </w:pPr>
      <w:r w:rsidRPr="00EE1DC7">
        <w:tab/>
        <w:t>(c)</w:t>
      </w:r>
      <w:r w:rsidRPr="00EE1DC7">
        <w:tab/>
        <w:t>the licensee must:</w:t>
      </w:r>
    </w:p>
    <w:p w:rsidR="007B575F" w:rsidRPr="00EE1DC7" w:rsidRDefault="007B575F" w:rsidP="00423AF0">
      <w:pPr>
        <w:pStyle w:val="paragraphsub"/>
      </w:pPr>
      <w:r w:rsidRPr="00EE1DC7">
        <w:tab/>
        <w:t>(i)</w:t>
      </w:r>
      <w:r w:rsidRPr="00EE1DC7">
        <w:tab/>
        <w:t>on receiving a claim or a notice or communication about a claim</w:t>
      </w:r>
      <w:r w:rsidR="00423AF0" w:rsidRPr="00EE1DC7">
        <w:t>—</w:t>
      </w:r>
      <w:r w:rsidRPr="00EE1DC7">
        <w:t>give the claim, notice or communication to Comcare; and</w:t>
      </w:r>
    </w:p>
    <w:p w:rsidR="007B575F" w:rsidRPr="00EE1DC7" w:rsidRDefault="007B575F" w:rsidP="00423AF0">
      <w:pPr>
        <w:pStyle w:val="paragraphsub"/>
      </w:pPr>
      <w:r w:rsidRPr="00EE1DC7">
        <w:tab/>
        <w:t>(ii)</w:t>
      </w:r>
      <w:r w:rsidRPr="00EE1DC7">
        <w:tab/>
        <w:t>give Comcare all documents, information and assistance reasonably required for Comcare to manage claims by employees of the</w:t>
      </w:r>
      <w:r w:rsidR="005B1A4C" w:rsidRPr="00EE1DC7">
        <w:t xml:space="preserve"> licensee; and</w:t>
      </w:r>
    </w:p>
    <w:p w:rsidR="003C2FEE" w:rsidRPr="00EE1DC7" w:rsidRDefault="003C2FEE" w:rsidP="00423AF0">
      <w:pPr>
        <w:pStyle w:val="paragraph"/>
      </w:pPr>
      <w:r w:rsidRPr="00EE1DC7">
        <w:tab/>
        <w:t>(d)</w:t>
      </w:r>
      <w:r w:rsidRPr="00EE1DC7">
        <w:tab/>
        <w:t>the licensee must pay to Comcare an amount determined by Comcare as the costs incurred by Comcare in managing claims in respect of an injury, loss or damage suffered by, or the death of, any of its employees that occurred while the licensee held a licence, unless regulation</w:t>
      </w:r>
      <w:r w:rsidR="00EE1DC7">
        <w:t> </w:t>
      </w:r>
      <w:r w:rsidRPr="00EE1DC7">
        <w:t>14A applies.</w:t>
      </w:r>
    </w:p>
    <w:p w:rsidR="007B575F" w:rsidRPr="00EE1DC7" w:rsidRDefault="007B575F" w:rsidP="00423AF0">
      <w:pPr>
        <w:pStyle w:val="subsection"/>
      </w:pPr>
      <w:r w:rsidRPr="00EE1DC7">
        <w:tab/>
        <w:t>(4)</w:t>
      </w:r>
      <w:r w:rsidRPr="00EE1DC7">
        <w:tab/>
        <w:t>An act done, decision made or notice or communication given, received or made by the licensee in managing a claim is taken to have been done, made, given or received by Comcare.</w:t>
      </w:r>
    </w:p>
    <w:p w:rsidR="007B575F" w:rsidRPr="00EE1DC7" w:rsidRDefault="007B575F" w:rsidP="00423AF0">
      <w:pPr>
        <w:pStyle w:val="subsection"/>
      </w:pPr>
      <w:r w:rsidRPr="00EE1DC7">
        <w:tab/>
        <w:t>(5)</w:t>
      </w:r>
      <w:r w:rsidRPr="00EE1DC7">
        <w:tab/>
        <w:t>If the licensee was a party to a proceedings on a matter arising under the Act that had not been completed on the date of revocation, Comcare is taken for all purposes to be the party to those proceedings in place of the licensee.</w:t>
      </w:r>
    </w:p>
    <w:p w:rsidR="007B575F" w:rsidRPr="00EE1DC7" w:rsidRDefault="007B575F" w:rsidP="00423AF0">
      <w:pPr>
        <w:pStyle w:val="subsection"/>
      </w:pPr>
      <w:r w:rsidRPr="00EE1DC7">
        <w:tab/>
        <w:t>(6)</w:t>
      </w:r>
      <w:r w:rsidRPr="00EE1DC7">
        <w:tab/>
        <w:t>The Act continues to apply to the licensee and its employees.</w:t>
      </w:r>
    </w:p>
    <w:p w:rsidR="007B575F" w:rsidRPr="00EE1DC7" w:rsidRDefault="007B575F" w:rsidP="00423AF0">
      <w:pPr>
        <w:pStyle w:val="subsection"/>
      </w:pPr>
      <w:r w:rsidRPr="00EE1DC7">
        <w:tab/>
        <w:t>(7)</w:t>
      </w:r>
      <w:r w:rsidRPr="00EE1DC7">
        <w:tab/>
        <w:t>Comcare is liable under the Act for payments in respect of injury, loss or damage suffered by, or the death of, an employee of the licensee occurring on or after the date of revocation.</w:t>
      </w:r>
    </w:p>
    <w:p w:rsidR="007B575F" w:rsidRPr="00EE1DC7" w:rsidRDefault="007B575F" w:rsidP="00423AF0">
      <w:pPr>
        <w:pStyle w:val="subsection"/>
      </w:pPr>
      <w:r w:rsidRPr="00EE1DC7">
        <w:tab/>
        <w:t>(8)</w:t>
      </w:r>
      <w:r w:rsidRPr="00EE1DC7">
        <w:tab/>
        <w:t>The licensee is liable to pay premiums under the Act in respect of liability mentioned in subregulation</w:t>
      </w:r>
      <w:r w:rsidR="00EE1DC7">
        <w:t> </w:t>
      </w:r>
      <w:r w:rsidRPr="00EE1DC7">
        <w:t>(7).</w:t>
      </w:r>
    </w:p>
    <w:p w:rsidR="001B3F30" w:rsidRPr="00EE1DC7" w:rsidRDefault="001B3F30" w:rsidP="00423AF0">
      <w:pPr>
        <w:pStyle w:val="ActHead5"/>
      </w:pPr>
      <w:bookmarkStart w:id="26" w:name="_Toc457292191"/>
      <w:r w:rsidRPr="00161308">
        <w:rPr>
          <w:rStyle w:val="CharSectno"/>
        </w:rPr>
        <w:t>14A</w:t>
      </w:r>
      <w:r w:rsidR="00423AF0" w:rsidRPr="00EE1DC7">
        <w:t xml:space="preserve">  </w:t>
      </w:r>
      <w:r w:rsidRPr="00EE1DC7">
        <w:t>Money payable under guarantee</w:t>
      </w:r>
      <w:r w:rsidR="00423AF0" w:rsidRPr="00EE1DC7">
        <w:t>—</w:t>
      </w:r>
      <w:r w:rsidRPr="00EE1DC7">
        <w:t>licence of Commonwealth authority revoked</w:t>
      </w:r>
      <w:bookmarkEnd w:id="26"/>
    </w:p>
    <w:p w:rsidR="001B3F30" w:rsidRPr="00EE1DC7" w:rsidRDefault="001B3F30" w:rsidP="00423AF0">
      <w:pPr>
        <w:pStyle w:val="subsection"/>
      </w:pPr>
      <w:r w:rsidRPr="00EE1DC7">
        <w:tab/>
        <w:t>(1)</w:t>
      </w:r>
      <w:r w:rsidRPr="00EE1DC7">
        <w:tab/>
        <w:t>This regulation applies if the Commission makes a demand for payment under a guarantee that is in force relating to a Commonwealth authority whose licence is revoked.</w:t>
      </w:r>
    </w:p>
    <w:p w:rsidR="001B3F30" w:rsidRPr="00EE1DC7" w:rsidRDefault="001B3F30" w:rsidP="00423AF0">
      <w:pPr>
        <w:pStyle w:val="subsection"/>
      </w:pPr>
      <w:r w:rsidRPr="00EE1DC7">
        <w:tab/>
        <w:t>(2)</w:t>
      </w:r>
      <w:r w:rsidRPr="00EE1DC7">
        <w:tab/>
        <w:t>The money payable in response to the demand (</w:t>
      </w:r>
      <w:r w:rsidRPr="00EE1DC7">
        <w:rPr>
          <w:b/>
          <w:i/>
        </w:rPr>
        <w:t>guarantee money</w:t>
      </w:r>
      <w:r w:rsidRPr="00EE1DC7">
        <w:t>) must be paid to Comcare.</w:t>
      </w:r>
    </w:p>
    <w:p w:rsidR="001B3F30" w:rsidRPr="00EE1DC7" w:rsidRDefault="001B3F30" w:rsidP="00423AF0">
      <w:pPr>
        <w:pStyle w:val="subsection"/>
      </w:pPr>
      <w:r w:rsidRPr="00EE1DC7">
        <w:tab/>
        <w:t>(3)</w:t>
      </w:r>
      <w:r w:rsidRPr="00EE1DC7">
        <w:tab/>
        <w:t>Comcare must pay all guarantee money it receives into a separate bank account until the money can be dealt with in accordance with this regulation.</w:t>
      </w:r>
    </w:p>
    <w:p w:rsidR="002647B2" w:rsidRPr="00EE1DC7" w:rsidRDefault="002647B2" w:rsidP="002647B2">
      <w:pPr>
        <w:pStyle w:val="notetext"/>
      </w:pPr>
      <w:r w:rsidRPr="00EE1DC7">
        <w:t>Note:</w:t>
      </w:r>
      <w:r w:rsidRPr="00EE1DC7">
        <w:tab/>
        <w:t>Money that is not immediately required for the purposes of Comcare may be invested: see section</w:t>
      </w:r>
      <w:r w:rsidR="00EE1DC7">
        <w:t> </w:t>
      </w:r>
      <w:r w:rsidRPr="00EE1DC7">
        <w:t xml:space="preserve">59 of the </w:t>
      </w:r>
      <w:r w:rsidRPr="00EE1DC7">
        <w:rPr>
          <w:i/>
        </w:rPr>
        <w:t>Public Governance, Performance and Accountability Act 2013</w:t>
      </w:r>
      <w:r w:rsidRPr="00EE1DC7">
        <w:t xml:space="preserve"> (which deals with investment by corporate Commonwealth entities).</w:t>
      </w:r>
    </w:p>
    <w:p w:rsidR="001B3F30" w:rsidRPr="00EE1DC7" w:rsidRDefault="001B3F30" w:rsidP="00423AF0">
      <w:pPr>
        <w:pStyle w:val="subsection"/>
      </w:pPr>
      <w:r w:rsidRPr="00EE1DC7">
        <w:tab/>
        <w:t>(4)</w:t>
      </w:r>
      <w:r w:rsidRPr="00EE1DC7">
        <w:tab/>
        <w:t>To avoid doubt, Comcare holds guarantee money on its own account and not on behalf of the Commission or the Commonwealth.</w:t>
      </w:r>
    </w:p>
    <w:p w:rsidR="001B3F30" w:rsidRPr="00EE1DC7" w:rsidRDefault="001B3F30" w:rsidP="00423AF0">
      <w:pPr>
        <w:pStyle w:val="subsection"/>
      </w:pPr>
      <w:r w:rsidRPr="00EE1DC7">
        <w:tab/>
        <w:t>(5)</w:t>
      </w:r>
      <w:r w:rsidRPr="00EE1DC7">
        <w:tab/>
        <w:t>Comcare may use guarantee money to do any of the following:</w:t>
      </w:r>
    </w:p>
    <w:p w:rsidR="001B3F30" w:rsidRPr="00EE1DC7" w:rsidRDefault="001B3F30" w:rsidP="00423AF0">
      <w:pPr>
        <w:pStyle w:val="paragraph"/>
      </w:pPr>
      <w:r w:rsidRPr="00EE1DC7">
        <w:tab/>
        <w:t>(a)</w:t>
      </w:r>
      <w:r w:rsidRPr="00EE1DC7">
        <w:tab/>
        <w:t>discharge a liability mentioned in paragraph</w:t>
      </w:r>
      <w:r w:rsidR="00EE1DC7">
        <w:t> </w:t>
      </w:r>
      <w:r w:rsidRPr="00EE1DC7">
        <w:t>14(2)(b);</w:t>
      </w:r>
    </w:p>
    <w:p w:rsidR="001B3F30" w:rsidRPr="00EE1DC7" w:rsidRDefault="001B3F30" w:rsidP="00423AF0">
      <w:pPr>
        <w:pStyle w:val="paragraph"/>
      </w:pPr>
      <w:r w:rsidRPr="00EE1DC7">
        <w:tab/>
        <w:t>(b)</w:t>
      </w:r>
      <w:r w:rsidRPr="00EE1DC7">
        <w:tab/>
        <w:t>meet a cost mentioned in paragraph</w:t>
      </w:r>
      <w:r w:rsidR="00EE1DC7">
        <w:t> </w:t>
      </w:r>
      <w:r w:rsidRPr="00EE1DC7">
        <w:t xml:space="preserve">14(3)(d); </w:t>
      </w:r>
    </w:p>
    <w:p w:rsidR="001B3F30" w:rsidRPr="00EE1DC7" w:rsidRDefault="001B3F30" w:rsidP="00423AF0">
      <w:pPr>
        <w:pStyle w:val="paragraph"/>
      </w:pPr>
      <w:r w:rsidRPr="00EE1DC7">
        <w:tab/>
        <w:t>(c)</w:t>
      </w:r>
      <w:r w:rsidRPr="00EE1DC7">
        <w:tab/>
        <w:t>reimburse itself if it has discharged a liability of that kind or met a cost of that kind without using guarantee money;</w:t>
      </w:r>
    </w:p>
    <w:p w:rsidR="001B3F30" w:rsidRPr="00EE1DC7" w:rsidRDefault="001B3F30" w:rsidP="00423AF0">
      <w:pPr>
        <w:pStyle w:val="paragraph"/>
      </w:pPr>
      <w:r w:rsidRPr="00EE1DC7">
        <w:tab/>
        <w:t>(d)</w:t>
      </w:r>
      <w:r w:rsidRPr="00EE1DC7">
        <w:tab/>
        <w:t>reimburse itself for the cost of any arrangements made by it under subregulation</w:t>
      </w:r>
      <w:r w:rsidR="00EE1DC7">
        <w:t> </w:t>
      </w:r>
      <w:r w:rsidRPr="00EE1DC7">
        <w:t>14B(1) that is not paid directly to Comcare by the Commonwealth authority.</w:t>
      </w:r>
    </w:p>
    <w:p w:rsidR="001B3F30" w:rsidRPr="00EE1DC7" w:rsidRDefault="001B3F30" w:rsidP="00423AF0">
      <w:pPr>
        <w:pStyle w:val="subsection"/>
      </w:pPr>
      <w:r w:rsidRPr="00EE1DC7">
        <w:tab/>
        <w:t>(6)</w:t>
      </w:r>
      <w:r w:rsidRPr="00EE1DC7">
        <w:tab/>
        <w:t xml:space="preserve">If Comcare has received an actuarial report assessing the total value of any amounts of a kind mentioned in </w:t>
      </w:r>
      <w:r w:rsidR="00EE1DC7">
        <w:t>paragraph (</w:t>
      </w:r>
      <w:r w:rsidRPr="00EE1DC7">
        <w:t>5)(a), (b) or (d) that are likely to become payable in the future, Comcare may take from the guarantee money an amount equal to the assessment.</w:t>
      </w:r>
    </w:p>
    <w:p w:rsidR="001B3F30" w:rsidRPr="00EE1DC7" w:rsidRDefault="001B3F30" w:rsidP="00423AF0">
      <w:pPr>
        <w:pStyle w:val="subsection"/>
      </w:pPr>
      <w:r w:rsidRPr="00EE1DC7">
        <w:tab/>
        <w:t>(7)</w:t>
      </w:r>
      <w:r w:rsidRPr="00EE1DC7">
        <w:tab/>
        <w:t>If Comcare determines that:</w:t>
      </w:r>
    </w:p>
    <w:p w:rsidR="001B3F30" w:rsidRPr="00EE1DC7" w:rsidRDefault="001B3F30" w:rsidP="00423AF0">
      <w:pPr>
        <w:pStyle w:val="paragraph"/>
      </w:pPr>
      <w:r w:rsidRPr="00EE1DC7">
        <w:tab/>
        <w:t>(a)</w:t>
      </w:r>
      <w:r w:rsidRPr="00EE1DC7">
        <w:tab/>
        <w:t>there are unlikely to be any further outgoings of guarantee money under subregulations (5) and (6); and</w:t>
      </w:r>
    </w:p>
    <w:p w:rsidR="001B3F30" w:rsidRPr="00EE1DC7" w:rsidRDefault="001B3F30" w:rsidP="00423AF0">
      <w:pPr>
        <w:pStyle w:val="paragraph"/>
      </w:pPr>
      <w:r w:rsidRPr="00EE1DC7">
        <w:tab/>
        <w:t>(b)</w:t>
      </w:r>
      <w:r w:rsidRPr="00EE1DC7">
        <w:tab/>
        <w:t>there is any guarantee money remaining;</w:t>
      </w:r>
    </w:p>
    <w:p w:rsidR="001B3F30" w:rsidRPr="00EE1DC7" w:rsidRDefault="001B3F30" w:rsidP="00423AF0">
      <w:pPr>
        <w:pStyle w:val="subsection2"/>
      </w:pPr>
      <w:r w:rsidRPr="00EE1DC7">
        <w:t>Comcare must deal with the remaining money in the way provided for in the guarantee.</w:t>
      </w:r>
    </w:p>
    <w:p w:rsidR="001B3F30" w:rsidRPr="00EE1DC7" w:rsidRDefault="001B3F30" w:rsidP="00423AF0">
      <w:pPr>
        <w:pStyle w:val="subsection"/>
      </w:pPr>
      <w:r w:rsidRPr="00EE1DC7">
        <w:tab/>
        <w:t>(8)</w:t>
      </w:r>
      <w:r w:rsidRPr="00EE1DC7">
        <w:tab/>
        <w:t>However, if the guarantee does not make any provision about how the remaining money is to be dealt with, Comcare must pay the remaining money:</w:t>
      </w:r>
    </w:p>
    <w:p w:rsidR="001B3F30" w:rsidRPr="00EE1DC7" w:rsidRDefault="001B3F30" w:rsidP="00423AF0">
      <w:pPr>
        <w:pStyle w:val="paragraph"/>
      </w:pPr>
      <w:r w:rsidRPr="00EE1DC7">
        <w:tab/>
        <w:t>(a)</w:t>
      </w:r>
      <w:r w:rsidRPr="00EE1DC7">
        <w:tab/>
        <w:t>to the Commonwealth authority; or</w:t>
      </w:r>
    </w:p>
    <w:p w:rsidR="001B3F30" w:rsidRPr="00EE1DC7" w:rsidRDefault="001B3F30" w:rsidP="00423AF0">
      <w:pPr>
        <w:pStyle w:val="paragraph"/>
      </w:pPr>
      <w:r w:rsidRPr="00EE1DC7">
        <w:tab/>
        <w:t>(b)</w:t>
      </w:r>
      <w:r w:rsidRPr="00EE1DC7">
        <w:tab/>
        <w:t>if the Commonwealth authority no longer exists:</w:t>
      </w:r>
    </w:p>
    <w:p w:rsidR="001B3F30" w:rsidRPr="00EE1DC7" w:rsidRDefault="001B3F30" w:rsidP="00423AF0">
      <w:pPr>
        <w:pStyle w:val="paragraphsub"/>
      </w:pPr>
      <w:r w:rsidRPr="00EE1DC7">
        <w:tab/>
        <w:t>(i)</w:t>
      </w:r>
      <w:r w:rsidRPr="00EE1DC7">
        <w:tab/>
        <w:t xml:space="preserve">in accordance with any legislation that makes provision about the distribution of the assets of the former Commonwealth authority; or </w:t>
      </w:r>
    </w:p>
    <w:p w:rsidR="001B3F30" w:rsidRPr="00EE1DC7" w:rsidRDefault="001B3F30" w:rsidP="00423AF0">
      <w:pPr>
        <w:pStyle w:val="paragraphsub"/>
      </w:pPr>
      <w:r w:rsidRPr="00EE1DC7">
        <w:tab/>
        <w:t>(ii)</w:t>
      </w:r>
      <w:r w:rsidRPr="00EE1DC7">
        <w:tab/>
        <w:t>in any other case</w:t>
      </w:r>
      <w:r w:rsidR="00423AF0" w:rsidRPr="00EE1DC7">
        <w:t>—</w:t>
      </w:r>
      <w:r w:rsidRPr="00EE1DC7">
        <w:t>to the bank or other body that paid the money to Comcare.</w:t>
      </w:r>
    </w:p>
    <w:p w:rsidR="001B3F30" w:rsidRPr="00EE1DC7" w:rsidRDefault="001B3F30" w:rsidP="00423AF0">
      <w:pPr>
        <w:pStyle w:val="ActHead5"/>
      </w:pPr>
      <w:bookmarkStart w:id="27" w:name="_Toc457292192"/>
      <w:r w:rsidRPr="00161308">
        <w:rPr>
          <w:rStyle w:val="CharSectno"/>
        </w:rPr>
        <w:t>14B</w:t>
      </w:r>
      <w:r w:rsidR="00423AF0" w:rsidRPr="00EE1DC7">
        <w:t xml:space="preserve">  </w:t>
      </w:r>
      <w:r w:rsidRPr="00EE1DC7">
        <w:t>Performance of employer functions following revocation of licence</w:t>
      </w:r>
      <w:r w:rsidR="00423AF0" w:rsidRPr="00EE1DC7">
        <w:t>—</w:t>
      </w:r>
      <w:r w:rsidRPr="00EE1DC7">
        <w:t>Commonwealth authorities</w:t>
      </w:r>
      <w:bookmarkEnd w:id="27"/>
    </w:p>
    <w:p w:rsidR="001B3F30" w:rsidRPr="00EE1DC7" w:rsidRDefault="001B3F30" w:rsidP="00423AF0">
      <w:pPr>
        <w:pStyle w:val="subsection"/>
      </w:pPr>
      <w:r w:rsidRPr="00EE1DC7">
        <w:tab/>
        <w:t>(1)</w:t>
      </w:r>
      <w:r w:rsidRPr="00EE1DC7">
        <w:tab/>
        <w:t>If:</w:t>
      </w:r>
    </w:p>
    <w:p w:rsidR="001B3F30" w:rsidRPr="00EE1DC7" w:rsidRDefault="001B3F30" w:rsidP="00423AF0">
      <w:pPr>
        <w:pStyle w:val="paragraph"/>
      </w:pPr>
      <w:r w:rsidRPr="00EE1DC7">
        <w:tab/>
        <w:t>(a)</w:t>
      </w:r>
      <w:r w:rsidRPr="00EE1DC7">
        <w:tab/>
        <w:t>the Commission revokes the licence of a Commonwealth authority; and</w:t>
      </w:r>
    </w:p>
    <w:p w:rsidR="001B3F30" w:rsidRPr="00EE1DC7" w:rsidRDefault="001B3F30" w:rsidP="00423AF0">
      <w:pPr>
        <w:pStyle w:val="paragraph"/>
      </w:pPr>
      <w:r w:rsidRPr="00EE1DC7">
        <w:tab/>
        <w:t>(b)</w:t>
      </w:r>
      <w:r w:rsidRPr="00EE1DC7">
        <w:tab/>
        <w:t>Comcare considers that it would be appropriate to do so;</w:t>
      </w:r>
    </w:p>
    <w:p w:rsidR="001B3F30" w:rsidRPr="00EE1DC7" w:rsidRDefault="001B3F30" w:rsidP="00423AF0">
      <w:pPr>
        <w:pStyle w:val="subsection2"/>
      </w:pPr>
      <w:r w:rsidRPr="00EE1DC7">
        <w:t>Comcare may arrange for the employer functions of the Commonwealth authority in relation to affected employees to be performed by a person:</w:t>
      </w:r>
    </w:p>
    <w:p w:rsidR="001B3F30" w:rsidRPr="00EE1DC7" w:rsidRDefault="001B3F30" w:rsidP="00423AF0">
      <w:pPr>
        <w:pStyle w:val="paragraph"/>
      </w:pPr>
      <w:r w:rsidRPr="00EE1DC7">
        <w:tab/>
        <w:t>(c)</w:t>
      </w:r>
      <w:r w:rsidRPr="00EE1DC7">
        <w:tab/>
        <w:t>whom it considers suitable to perform those functions; and</w:t>
      </w:r>
    </w:p>
    <w:p w:rsidR="001B3F30" w:rsidRPr="00EE1DC7" w:rsidRDefault="001B3F30" w:rsidP="00423AF0">
      <w:pPr>
        <w:pStyle w:val="paragraph"/>
      </w:pPr>
      <w:r w:rsidRPr="00EE1DC7">
        <w:tab/>
        <w:t>(d)</w:t>
      </w:r>
      <w:r w:rsidRPr="00EE1DC7">
        <w:tab/>
        <w:t>who is willing to enter into an arrangement with Comcare for the performance of the functions.</w:t>
      </w:r>
    </w:p>
    <w:p w:rsidR="001B3F30" w:rsidRPr="00EE1DC7" w:rsidRDefault="001B3F30" w:rsidP="00423AF0">
      <w:pPr>
        <w:pStyle w:val="subsection"/>
      </w:pPr>
      <w:r w:rsidRPr="00EE1DC7">
        <w:tab/>
        <w:t>(2)</w:t>
      </w:r>
      <w:r w:rsidRPr="00EE1DC7">
        <w:tab/>
        <w:t>In this regulation:</w:t>
      </w:r>
    </w:p>
    <w:p w:rsidR="001B3F30" w:rsidRPr="00EE1DC7" w:rsidRDefault="001B3F30" w:rsidP="00423AF0">
      <w:pPr>
        <w:pStyle w:val="Definition"/>
      </w:pPr>
      <w:r w:rsidRPr="00EE1DC7">
        <w:rPr>
          <w:b/>
          <w:i/>
        </w:rPr>
        <w:t xml:space="preserve">affected employee </w:t>
      </w:r>
      <w:r w:rsidRPr="00EE1DC7">
        <w:t>means an employee to whom a liability mentioned in paragraph</w:t>
      </w:r>
      <w:r w:rsidR="00EE1DC7">
        <w:t> </w:t>
      </w:r>
      <w:r w:rsidRPr="00EE1DC7">
        <w:t>14(2)(b) relates.</w:t>
      </w:r>
    </w:p>
    <w:p w:rsidR="001B3F30" w:rsidRPr="00EE1DC7" w:rsidRDefault="001B3F30" w:rsidP="00423AF0">
      <w:pPr>
        <w:pStyle w:val="Definition"/>
      </w:pPr>
      <w:r w:rsidRPr="00EE1DC7">
        <w:rPr>
          <w:b/>
          <w:i/>
        </w:rPr>
        <w:t>employer functions</w:t>
      </w:r>
      <w:r w:rsidRPr="00EE1DC7">
        <w:t>, in relation to an affected employee, are the following:</w:t>
      </w:r>
    </w:p>
    <w:p w:rsidR="001B3F30" w:rsidRPr="00EE1DC7" w:rsidRDefault="001B3F30" w:rsidP="00423AF0">
      <w:pPr>
        <w:pStyle w:val="paragraph"/>
      </w:pPr>
      <w:r w:rsidRPr="00EE1DC7">
        <w:tab/>
        <w:t>(a)</w:t>
      </w:r>
      <w:r w:rsidRPr="00EE1DC7">
        <w:tab/>
        <w:t>acting as the rehabilitation authority for the employee;</w:t>
      </w:r>
    </w:p>
    <w:p w:rsidR="001B3F30" w:rsidRPr="00EE1DC7" w:rsidRDefault="001B3F30" w:rsidP="00423AF0">
      <w:pPr>
        <w:pStyle w:val="paragraph"/>
      </w:pPr>
      <w:r w:rsidRPr="00EE1DC7">
        <w:tab/>
        <w:t>(b)</w:t>
      </w:r>
      <w:r w:rsidRPr="00EE1DC7">
        <w:tab/>
        <w:t>acting as the relevant employer, within the meaning of subsection</w:t>
      </w:r>
      <w:r w:rsidR="00EE1DC7">
        <w:t> </w:t>
      </w:r>
      <w:r w:rsidRPr="00EE1DC7">
        <w:t>40(2) of the Act, of the employee;</w:t>
      </w:r>
    </w:p>
    <w:p w:rsidR="001B3F30" w:rsidRPr="00EE1DC7" w:rsidRDefault="001B3F30" w:rsidP="00423AF0">
      <w:pPr>
        <w:pStyle w:val="paragraph"/>
      </w:pPr>
      <w:r w:rsidRPr="00EE1DC7">
        <w:tab/>
        <w:t>(c)</w:t>
      </w:r>
      <w:r w:rsidRPr="00EE1DC7">
        <w:tab/>
        <w:t>acting for the Commonwealth authority in making:</w:t>
      </w:r>
    </w:p>
    <w:p w:rsidR="001B3F30" w:rsidRPr="00EE1DC7" w:rsidRDefault="001B3F30" w:rsidP="00423AF0">
      <w:pPr>
        <w:pStyle w:val="paragraphsub"/>
      </w:pPr>
      <w:r w:rsidRPr="00EE1DC7">
        <w:tab/>
        <w:t>(i)</w:t>
      </w:r>
      <w:r w:rsidRPr="00EE1DC7">
        <w:tab/>
        <w:t>a request for reconsideration of a determination under paragraph</w:t>
      </w:r>
      <w:r w:rsidR="00EE1DC7">
        <w:t> </w:t>
      </w:r>
      <w:r w:rsidRPr="00EE1DC7">
        <w:t>62(2)(c) of the Act; or</w:t>
      </w:r>
    </w:p>
    <w:p w:rsidR="001B3F30" w:rsidRPr="00EE1DC7" w:rsidRDefault="001B3F30" w:rsidP="00423AF0">
      <w:pPr>
        <w:pStyle w:val="paragraphsub"/>
      </w:pPr>
      <w:r w:rsidRPr="00EE1DC7">
        <w:tab/>
        <w:t>(ii)</w:t>
      </w:r>
      <w:r w:rsidRPr="00EE1DC7">
        <w:tab/>
        <w:t>an application for review of a reviewable decision under paragraph</w:t>
      </w:r>
      <w:r w:rsidR="00EE1DC7">
        <w:t> </w:t>
      </w:r>
      <w:r w:rsidRPr="00EE1DC7">
        <w:t>64(1)(c) of the Act.</w:t>
      </w:r>
    </w:p>
    <w:p w:rsidR="007B575F" w:rsidRPr="00EE1DC7" w:rsidRDefault="007B575F" w:rsidP="00423AF0">
      <w:pPr>
        <w:pStyle w:val="ActHead5"/>
      </w:pPr>
      <w:bookmarkStart w:id="28" w:name="_Toc457292193"/>
      <w:r w:rsidRPr="00161308">
        <w:rPr>
          <w:rStyle w:val="CharSectno"/>
        </w:rPr>
        <w:t>15</w:t>
      </w:r>
      <w:r w:rsidR="00423AF0" w:rsidRPr="00EE1DC7">
        <w:t xml:space="preserve">  </w:t>
      </w:r>
      <w:r w:rsidRPr="00EE1DC7">
        <w:t>Consequences of revocation of licence</w:t>
      </w:r>
      <w:r w:rsidR="00423AF0" w:rsidRPr="00EE1DC7">
        <w:t>—</w:t>
      </w:r>
      <w:r w:rsidRPr="00EE1DC7">
        <w:t>eligible corporations</w:t>
      </w:r>
      <w:bookmarkEnd w:id="28"/>
    </w:p>
    <w:p w:rsidR="007B575F" w:rsidRPr="00EE1DC7" w:rsidRDefault="007B575F" w:rsidP="00423AF0">
      <w:pPr>
        <w:pStyle w:val="subsection"/>
      </w:pPr>
      <w:r w:rsidRPr="00EE1DC7">
        <w:tab/>
        <w:t>(2)</w:t>
      </w:r>
      <w:r w:rsidRPr="00EE1DC7">
        <w:tab/>
        <w:t>If the licence authorised the licensee to accept liability under the Act for payments in respect of injury, loss or damage suffered by, or the death of, any of its employees:</w:t>
      </w:r>
    </w:p>
    <w:p w:rsidR="007B575F" w:rsidRPr="00EE1DC7" w:rsidRDefault="007B575F" w:rsidP="00423AF0">
      <w:pPr>
        <w:pStyle w:val="paragraph"/>
      </w:pPr>
      <w:r w:rsidRPr="00EE1DC7">
        <w:tab/>
        <w:t>(a)</w:t>
      </w:r>
      <w:r w:rsidRPr="00EE1DC7">
        <w:tab/>
        <w:t>the licensee ceases to be liable under the Act for payments in respect of any injury, loss or damage suffered by, or death of, an employee occurring on or after the date when the licence is revoked; and</w:t>
      </w:r>
    </w:p>
    <w:p w:rsidR="007B575F" w:rsidRPr="00EE1DC7" w:rsidRDefault="007B575F" w:rsidP="00423AF0">
      <w:pPr>
        <w:pStyle w:val="paragraph"/>
      </w:pPr>
      <w:r w:rsidRPr="00EE1DC7">
        <w:tab/>
        <w:t>(b)</w:t>
      </w:r>
      <w:r w:rsidRPr="00EE1DC7">
        <w:tab/>
        <w:t>the licensee remains liable under the Act for payments in respect of injury, loss or damage suffered by, or the death of, an employee occurring before the licence was revoked.</w:t>
      </w:r>
    </w:p>
    <w:p w:rsidR="007B575F" w:rsidRPr="00EE1DC7" w:rsidRDefault="007B575F" w:rsidP="00423AF0">
      <w:pPr>
        <w:pStyle w:val="subsection"/>
      </w:pPr>
      <w:r w:rsidRPr="00EE1DC7">
        <w:tab/>
        <w:t>(3)</w:t>
      </w:r>
      <w:r w:rsidRPr="00EE1DC7">
        <w:tab/>
        <w:t>If the licence authorised the licensee to accept responsibility to manage claims:</w:t>
      </w:r>
    </w:p>
    <w:p w:rsidR="007B575F" w:rsidRPr="00EE1DC7" w:rsidRDefault="007B575F" w:rsidP="00423AF0">
      <w:pPr>
        <w:pStyle w:val="paragraph"/>
      </w:pPr>
      <w:r w:rsidRPr="00EE1DC7">
        <w:tab/>
        <w:t>(a)</w:t>
      </w:r>
      <w:r w:rsidRPr="00EE1DC7">
        <w:tab/>
        <w:t>the licensee must manage a claim in respect of an injury, loss or damage suffered by, or the death of, an employee occurring before the revocation; and</w:t>
      </w:r>
    </w:p>
    <w:p w:rsidR="007B575F" w:rsidRPr="00EE1DC7" w:rsidRDefault="007B575F" w:rsidP="00423AF0">
      <w:pPr>
        <w:pStyle w:val="paragraph"/>
      </w:pPr>
      <w:r w:rsidRPr="00EE1DC7">
        <w:tab/>
        <w:t>(b)</w:t>
      </w:r>
      <w:r w:rsidRPr="00EE1DC7">
        <w:tab/>
        <w:t>the licensee must not manage a claim in respect of any injury, loss, damage or death occurring on or after the date of revocation; and</w:t>
      </w:r>
    </w:p>
    <w:p w:rsidR="007B575F" w:rsidRPr="00EE1DC7" w:rsidRDefault="007B575F" w:rsidP="00423AF0">
      <w:pPr>
        <w:pStyle w:val="paragraph"/>
      </w:pPr>
      <w:r w:rsidRPr="00EE1DC7">
        <w:tab/>
        <w:t>(c)</w:t>
      </w:r>
      <w:r w:rsidRPr="00EE1DC7">
        <w:tab/>
        <w:t>the licensee remains a party to proceedings in respect of any matter arising under the Act that had not been completed on the date of revocation.</w:t>
      </w:r>
    </w:p>
    <w:p w:rsidR="007B575F" w:rsidRPr="00EE1DC7" w:rsidRDefault="007B575F" w:rsidP="00423AF0">
      <w:pPr>
        <w:pStyle w:val="subsection"/>
      </w:pPr>
      <w:r w:rsidRPr="00EE1DC7">
        <w:tab/>
        <w:t>(4)</w:t>
      </w:r>
      <w:r w:rsidRPr="00EE1DC7">
        <w:tab/>
        <w:t>Except as provided by subregulations (2) and (3):</w:t>
      </w:r>
    </w:p>
    <w:p w:rsidR="007B575F" w:rsidRPr="00EE1DC7" w:rsidRDefault="007B575F" w:rsidP="00423AF0">
      <w:pPr>
        <w:pStyle w:val="paragraph"/>
      </w:pPr>
      <w:r w:rsidRPr="00EE1DC7">
        <w:tab/>
        <w:t>(a)</w:t>
      </w:r>
      <w:r w:rsidRPr="00EE1DC7">
        <w:tab/>
        <w:t>the Act ceases to apply to the licensee and its employees; and</w:t>
      </w:r>
    </w:p>
    <w:p w:rsidR="007B575F" w:rsidRPr="00EE1DC7" w:rsidRDefault="007B575F" w:rsidP="00423AF0">
      <w:pPr>
        <w:pStyle w:val="paragraph"/>
      </w:pPr>
      <w:r w:rsidRPr="00EE1DC7">
        <w:tab/>
        <w:t>(b)</w:t>
      </w:r>
      <w:r w:rsidRPr="00EE1DC7">
        <w:tab/>
        <w:t>the laws of the States and Territories providing for workers’ compensation apply to the licensee.</w:t>
      </w:r>
    </w:p>
    <w:p w:rsidR="003D1E30" w:rsidRPr="00EE1DC7" w:rsidRDefault="003D1E30" w:rsidP="00423AF0">
      <w:pPr>
        <w:pStyle w:val="ActHead5"/>
      </w:pPr>
      <w:bookmarkStart w:id="29" w:name="_Toc457292194"/>
      <w:r w:rsidRPr="00161308">
        <w:rPr>
          <w:rStyle w:val="CharSectno"/>
        </w:rPr>
        <w:t>15A</w:t>
      </w:r>
      <w:r w:rsidR="00423AF0" w:rsidRPr="00EE1DC7">
        <w:t xml:space="preserve">  </w:t>
      </w:r>
      <w:r w:rsidRPr="00EE1DC7">
        <w:t>Money payable under guarantee</w:t>
      </w:r>
      <w:r w:rsidR="00423AF0" w:rsidRPr="00EE1DC7">
        <w:t>—</w:t>
      </w:r>
      <w:r w:rsidRPr="00EE1DC7">
        <w:t>eligible corporations</w:t>
      </w:r>
      <w:bookmarkEnd w:id="29"/>
    </w:p>
    <w:p w:rsidR="003D1E30" w:rsidRPr="00EE1DC7" w:rsidRDefault="003D1E30" w:rsidP="00423AF0">
      <w:pPr>
        <w:pStyle w:val="subsection"/>
      </w:pPr>
      <w:r w:rsidRPr="00EE1DC7">
        <w:tab/>
        <w:t>(1)</w:t>
      </w:r>
      <w:r w:rsidRPr="00EE1DC7">
        <w:tab/>
        <w:t>This regulation applies if:</w:t>
      </w:r>
    </w:p>
    <w:p w:rsidR="003D1E30" w:rsidRPr="00EE1DC7" w:rsidRDefault="003D1E30" w:rsidP="00423AF0">
      <w:pPr>
        <w:pStyle w:val="paragraph"/>
      </w:pPr>
      <w:r w:rsidRPr="00EE1DC7">
        <w:tab/>
        <w:t>(a)</w:t>
      </w:r>
      <w:r w:rsidRPr="00EE1DC7">
        <w:tab/>
        <w:t xml:space="preserve">the Commission makes a demand for payment under </w:t>
      </w:r>
      <w:r w:rsidR="003029FC" w:rsidRPr="00EE1DC7">
        <w:br/>
      </w:r>
      <w:r w:rsidRPr="00EE1DC7">
        <w:t>a guarantee that is in force relating to an eligible corporation; and</w:t>
      </w:r>
    </w:p>
    <w:p w:rsidR="003D1E30" w:rsidRPr="00EE1DC7" w:rsidRDefault="003D1E30" w:rsidP="00423AF0">
      <w:pPr>
        <w:pStyle w:val="paragraph"/>
      </w:pPr>
      <w:r w:rsidRPr="00EE1DC7">
        <w:tab/>
        <w:t>(b)</w:t>
      </w:r>
      <w:r w:rsidRPr="00EE1DC7">
        <w:tab/>
        <w:t>the licence of the eligible corporation is revoked:</w:t>
      </w:r>
    </w:p>
    <w:p w:rsidR="003D1E30" w:rsidRPr="00EE1DC7" w:rsidRDefault="003D1E30" w:rsidP="00423AF0">
      <w:pPr>
        <w:pStyle w:val="paragraphsub"/>
      </w:pPr>
      <w:r w:rsidRPr="00EE1DC7">
        <w:tab/>
        <w:t>(i)</w:t>
      </w:r>
      <w:r w:rsidRPr="00EE1DC7">
        <w:tab/>
        <w:t>at the initiative of the Commission under paragraph</w:t>
      </w:r>
      <w:r w:rsidR="00EE1DC7">
        <w:t> </w:t>
      </w:r>
      <w:r w:rsidRPr="00EE1DC7">
        <w:t>106(1)(b) of the Act; or</w:t>
      </w:r>
    </w:p>
    <w:p w:rsidR="003D1E30" w:rsidRPr="00EE1DC7" w:rsidRDefault="003D1E30" w:rsidP="00423AF0">
      <w:pPr>
        <w:pStyle w:val="paragraphsub"/>
      </w:pPr>
      <w:r w:rsidRPr="00EE1DC7">
        <w:tab/>
        <w:t>(ii)</w:t>
      </w:r>
      <w:r w:rsidRPr="00EE1DC7">
        <w:tab/>
        <w:t>at the request of the eligible corporation under section</w:t>
      </w:r>
      <w:r w:rsidR="00EE1DC7">
        <w:t> </w:t>
      </w:r>
      <w:r w:rsidRPr="00EE1DC7">
        <w:t>107 of the Act.</w:t>
      </w:r>
    </w:p>
    <w:p w:rsidR="003D1E30" w:rsidRPr="00EE1DC7" w:rsidRDefault="003D1E30" w:rsidP="00423AF0">
      <w:pPr>
        <w:pStyle w:val="subsection"/>
      </w:pPr>
      <w:r w:rsidRPr="00EE1DC7">
        <w:tab/>
        <w:t>(2)</w:t>
      </w:r>
      <w:r w:rsidRPr="00EE1DC7">
        <w:tab/>
        <w:t>The money payable in response to the demand (</w:t>
      </w:r>
      <w:r w:rsidRPr="00EE1DC7">
        <w:rPr>
          <w:b/>
          <w:i/>
        </w:rPr>
        <w:t>guarantee money</w:t>
      </w:r>
      <w:r w:rsidRPr="00EE1DC7">
        <w:t>) must be paid to Comcare.</w:t>
      </w:r>
    </w:p>
    <w:p w:rsidR="003D1E30" w:rsidRPr="00EE1DC7" w:rsidRDefault="003D1E30" w:rsidP="00423AF0">
      <w:pPr>
        <w:pStyle w:val="subsection"/>
      </w:pPr>
      <w:r w:rsidRPr="00EE1DC7">
        <w:tab/>
        <w:t>(3)</w:t>
      </w:r>
      <w:r w:rsidRPr="00EE1DC7">
        <w:tab/>
        <w:t>Comcare must pay all guarantee money it receives into a separate bank account until the money can be dealt with in accordance with this regulation.</w:t>
      </w:r>
    </w:p>
    <w:p w:rsidR="002647B2" w:rsidRPr="00EE1DC7" w:rsidRDefault="002647B2" w:rsidP="002647B2">
      <w:pPr>
        <w:pStyle w:val="notetext"/>
      </w:pPr>
      <w:r w:rsidRPr="00EE1DC7">
        <w:t>Note:</w:t>
      </w:r>
      <w:r w:rsidRPr="00EE1DC7">
        <w:tab/>
        <w:t>Money that is not immediately required for the purposes of Comcare may be invested: see section</w:t>
      </w:r>
      <w:r w:rsidR="00EE1DC7">
        <w:t> </w:t>
      </w:r>
      <w:r w:rsidRPr="00EE1DC7">
        <w:t xml:space="preserve">59 of the </w:t>
      </w:r>
      <w:r w:rsidRPr="00EE1DC7">
        <w:rPr>
          <w:i/>
        </w:rPr>
        <w:t>Public Governance, Performance and Accountability Act 2013</w:t>
      </w:r>
      <w:r w:rsidRPr="00EE1DC7">
        <w:t xml:space="preserve"> (which deals with investment by corporate Commonwealth entities).</w:t>
      </w:r>
    </w:p>
    <w:p w:rsidR="003D1E30" w:rsidRPr="00EE1DC7" w:rsidRDefault="003D1E30" w:rsidP="00423AF0">
      <w:pPr>
        <w:pStyle w:val="subsection"/>
      </w:pPr>
      <w:r w:rsidRPr="00EE1DC7">
        <w:tab/>
        <w:t>(4)</w:t>
      </w:r>
      <w:r w:rsidRPr="00EE1DC7">
        <w:tab/>
        <w:t>To avoid doubt, Comcare holds guarantee money on its own account and not on behalf of the Commission or the Commonwealth.</w:t>
      </w:r>
    </w:p>
    <w:p w:rsidR="003D1E30" w:rsidRPr="00EE1DC7" w:rsidRDefault="003D1E30" w:rsidP="00423AF0">
      <w:pPr>
        <w:pStyle w:val="subsection"/>
      </w:pPr>
      <w:r w:rsidRPr="00EE1DC7">
        <w:tab/>
        <w:t>(5)</w:t>
      </w:r>
      <w:r w:rsidRPr="00EE1DC7">
        <w:tab/>
        <w:t>Comcare may take from the guarantee money:</w:t>
      </w:r>
    </w:p>
    <w:p w:rsidR="003D1E30" w:rsidRPr="00EE1DC7" w:rsidRDefault="003D1E30" w:rsidP="00423AF0">
      <w:pPr>
        <w:pStyle w:val="paragraph"/>
      </w:pPr>
      <w:r w:rsidRPr="00EE1DC7">
        <w:tab/>
        <w:t>(a)</w:t>
      </w:r>
      <w:r w:rsidRPr="00EE1DC7">
        <w:tab/>
        <w:t>any amounts needed:</w:t>
      </w:r>
    </w:p>
    <w:p w:rsidR="003D1E30" w:rsidRPr="00EE1DC7" w:rsidRDefault="003D1E30" w:rsidP="00423AF0">
      <w:pPr>
        <w:pStyle w:val="paragraphsub"/>
      </w:pPr>
      <w:r w:rsidRPr="00EE1DC7">
        <w:tab/>
        <w:t>(i)</w:t>
      </w:r>
      <w:r w:rsidRPr="00EE1DC7">
        <w:tab/>
        <w:t>to discharge any liability mentioned in paragraph</w:t>
      </w:r>
      <w:r w:rsidR="00EE1DC7">
        <w:t> </w:t>
      </w:r>
      <w:r w:rsidRPr="00EE1DC7">
        <w:t>15(2)(b) that it decides to discharge; and</w:t>
      </w:r>
    </w:p>
    <w:p w:rsidR="003D1E30" w:rsidRPr="00EE1DC7" w:rsidRDefault="003D1E30" w:rsidP="00423AF0">
      <w:pPr>
        <w:pStyle w:val="paragraphsub"/>
      </w:pPr>
      <w:r w:rsidRPr="00EE1DC7">
        <w:tab/>
        <w:t>(ii)</w:t>
      </w:r>
      <w:r w:rsidRPr="00EE1DC7">
        <w:tab/>
        <w:t>to meet claims management costs, for any claims mentioned in paragraph</w:t>
      </w:r>
      <w:r w:rsidR="00EE1DC7">
        <w:t> </w:t>
      </w:r>
      <w:r w:rsidRPr="00EE1DC7">
        <w:t>15(3)(a) (</w:t>
      </w:r>
      <w:r w:rsidRPr="00EE1DC7">
        <w:rPr>
          <w:b/>
          <w:i/>
        </w:rPr>
        <w:t>relevant claims</w:t>
      </w:r>
      <w:r w:rsidRPr="00EE1DC7">
        <w:t>) that it decides to manage or arrange to be managed, that are not paid directly to Comcare by the eligible corporation; and</w:t>
      </w:r>
    </w:p>
    <w:p w:rsidR="003D1E30" w:rsidRPr="00EE1DC7" w:rsidRDefault="003D1E30" w:rsidP="00423AF0">
      <w:pPr>
        <w:pStyle w:val="paragraphsub"/>
      </w:pPr>
      <w:r w:rsidRPr="00EE1DC7">
        <w:tab/>
        <w:t>(iii)</w:t>
      </w:r>
      <w:r w:rsidRPr="00EE1DC7">
        <w:tab/>
        <w:t>to enable Comcare to meet the cost of any arrangement mentioned in subregulation</w:t>
      </w:r>
      <w:r w:rsidR="00EE1DC7">
        <w:t> </w:t>
      </w:r>
      <w:r w:rsidRPr="00EE1DC7">
        <w:t xml:space="preserve">15B(1) that it decides to make; and </w:t>
      </w:r>
    </w:p>
    <w:p w:rsidR="003D1E30" w:rsidRPr="00EE1DC7" w:rsidRDefault="003D1E30" w:rsidP="00423AF0">
      <w:pPr>
        <w:pStyle w:val="paragraph"/>
      </w:pPr>
      <w:r w:rsidRPr="00EE1DC7">
        <w:tab/>
        <w:t>(b)</w:t>
      </w:r>
      <w:r w:rsidRPr="00EE1DC7">
        <w:tab/>
        <w:t xml:space="preserve">if Comcare has received an actuarial report assessing </w:t>
      </w:r>
      <w:r w:rsidR="003029FC" w:rsidRPr="00EE1DC7">
        <w:br/>
      </w:r>
      <w:r w:rsidRPr="00EE1DC7">
        <w:t xml:space="preserve">the total value of any amounts needed for a purpose mentioned in </w:t>
      </w:r>
      <w:r w:rsidR="00EE1DC7">
        <w:t>paragraph (</w:t>
      </w:r>
      <w:r w:rsidRPr="00EE1DC7">
        <w:t>a) that are likely to become payable in the future</w:t>
      </w:r>
      <w:r w:rsidR="00423AF0" w:rsidRPr="00EE1DC7">
        <w:t>—</w:t>
      </w:r>
      <w:r w:rsidRPr="00EE1DC7">
        <w:t>an amount equal to the assessment.</w:t>
      </w:r>
    </w:p>
    <w:p w:rsidR="003D1E30" w:rsidRPr="00EE1DC7" w:rsidRDefault="003D1E30" w:rsidP="00423AF0">
      <w:pPr>
        <w:pStyle w:val="subsection"/>
      </w:pPr>
      <w:r w:rsidRPr="00EE1DC7">
        <w:tab/>
        <w:t>(6)</w:t>
      </w:r>
      <w:r w:rsidRPr="00EE1DC7">
        <w:tab/>
        <w:t>If Comcare determines that:</w:t>
      </w:r>
    </w:p>
    <w:p w:rsidR="003D1E30" w:rsidRPr="00EE1DC7" w:rsidRDefault="003D1E30" w:rsidP="00423AF0">
      <w:pPr>
        <w:pStyle w:val="paragraph"/>
      </w:pPr>
      <w:r w:rsidRPr="00EE1DC7">
        <w:tab/>
        <w:t>(a)</w:t>
      </w:r>
      <w:r w:rsidRPr="00EE1DC7">
        <w:tab/>
        <w:t>there are unlikely to be any further outgoings of guarantee money under subregulation (5); and</w:t>
      </w:r>
    </w:p>
    <w:p w:rsidR="003D1E30" w:rsidRPr="00EE1DC7" w:rsidRDefault="003D1E30" w:rsidP="00423AF0">
      <w:pPr>
        <w:pStyle w:val="paragraph"/>
      </w:pPr>
      <w:r w:rsidRPr="00EE1DC7">
        <w:tab/>
        <w:t>(b)</w:t>
      </w:r>
      <w:r w:rsidRPr="00EE1DC7">
        <w:tab/>
        <w:t>there is any guarantee money remaining;</w:t>
      </w:r>
    </w:p>
    <w:p w:rsidR="003D1E30" w:rsidRPr="00EE1DC7" w:rsidRDefault="003D1E30" w:rsidP="00423AF0">
      <w:pPr>
        <w:pStyle w:val="subsection2"/>
      </w:pPr>
      <w:r w:rsidRPr="00EE1DC7">
        <w:t>Comcare must deal with the remaining money in the way provided for in the guarantee.</w:t>
      </w:r>
    </w:p>
    <w:p w:rsidR="003D1E30" w:rsidRPr="00EE1DC7" w:rsidRDefault="003D1E30" w:rsidP="00423AF0">
      <w:pPr>
        <w:pStyle w:val="subsection"/>
      </w:pPr>
      <w:r w:rsidRPr="00EE1DC7">
        <w:tab/>
        <w:t>(7)</w:t>
      </w:r>
      <w:r w:rsidRPr="00EE1DC7">
        <w:tab/>
        <w:t>However, if the guarantee does not make any provision about how the remaining money is to be dealt with, Comcare must pay the remaining money:</w:t>
      </w:r>
    </w:p>
    <w:p w:rsidR="003D1E30" w:rsidRPr="00EE1DC7" w:rsidRDefault="003D1E30" w:rsidP="00423AF0">
      <w:pPr>
        <w:pStyle w:val="paragraph"/>
      </w:pPr>
      <w:r w:rsidRPr="00EE1DC7">
        <w:tab/>
        <w:t>(a)</w:t>
      </w:r>
      <w:r w:rsidRPr="00EE1DC7">
        <w:tab/>
        <w:t>to the eligible corporation; or</w:t>
      </w:r>
    </w:p>
    <w:p w:rsidR="003D1E30" w:rsidRPr="00EE1DC7" w:rsidRDefault="003D1E30" w:rsidP="00423AF0">
      <w:pPr>
        <w:pStyle w:val="paragraph"/>
      </w:pPr>
      <w:r w:rsidRPr="00EE1DC7">
        <w:tab/>
        <w:t>(b)</w:t>
      </w:r>
      <w:r w:rsidRPr="00EE1DC7">
        <w:tab/>
        <w:t>if the eligible corporation no longer exists:</w:t>
      </w:r>
    </w:p>
    <w:p w:rsidR="003D1E30" w:rsidRPr="00EE1DC7" w:rsidRDefault="003D1E30" w:rsidP="00423AF0">
      <w:pPr>
        <w:pStyle w:val="paragraphsub"/>
      </w:pPr>
      <w:r w:rsidRPr="00EE1DC7">
        <w:tab/>
        <w:t>(i)</w:t>
      </w:r>
      <w:r w:rsidRPr="00EE1DC7">
        <w:tab/>
        <w:t xml:space="preserve">in accordance with any legislation that makes provision about the distribution of the assets of the former eligible corporation; or </w:t>
      </w:r>
    </w:p>
    <w:p w:rsidR="003D1E30" w:rsidRPr="00EE1DC7" w:rsidRDefault="003D1E30" w:rsidP="00423AF0">
      <w:pPr>
        <w:pStyle w:val="paragraphsub"/>
      </w:pPr>
      <w:r w:rsidRPr="00EE1DC7">
        <w:tab/>
        <w:t>(ii)</w:t>
      </w:r>
      <w:r w:rsidRPr="00EE1DC7">
        <w:tab/>
        <w:t>in any other case</w:t>
      </w:r>
      <w:r w:rsidR="00423AF0" w:rsidRPr="00EE1DC7">
        <w:t>—</w:t>
      </w:r>
      <w:r w:rsidRPr="00EE1DC7">
        <w:t>to the bank or other body that paid the money to Comcare.</w:t>
      </w:r>
    </w:p>
    <w:p w:rsidR="003D1E30" w:rsidRPr="00EE1DC7" w:rsidRDefault="003D1E30" w:rsidP="00423AF0">
      <w:pPr>
        <w:pStyle w:val="subsection"/>
      </w:pPr>
      <w:r w:rsidRPr="00EE1DC7">
        <w:tab/>
        <w:t>(8)</w:t>
      </w:r>
      <w:r w:rsidRPr="00EE1DC7">
        <w:tab/>
        <w:t>Comcare may decide:</w:t>
      </w:r>
    </w:p>
    <w:p w:rsidR="003D1E30" w:rsidRPr="00EE1DC7" w:rsidRDefault="003D1E30" w:rsidP="00423AF0">
      <w:pPr>
        <w:pStyle w:val="paragraph"/>
      </w:pPr>
      <w:r w:rsidRPr="00EE1DC7">
        <w:tab/>
        <w:t>(a)</w:t>
      </w:r>
      <w:r w:rsidRPr="00EE1DC7">
        <w:tab/>
        <w:t>to manage relevant claims; or</w:t>
      </w:r>
    </w:p>
    <w:p w:rsidR="003D1E30" w:rsidRPr="00EE1DC7" w:rsidRDefault="003D1E30" w:rsidP="00423AF0">
      <w:pPr>
        <w:pStyle w:val="paragraph"/>
      </w:pPr>
      <w:r w:rsidRPr="00EE1DC7">
        <w:tab/>
        <w:t>(b)</w:t>
      </w:r>
      <w:r w:rsidRPr="00EE1DC7">
        <w:tab/>
        <w:t>to arrange for some, or all, relevant claims to be managed by a person:</w:t>
      </w:r>
    </w:p>
    <w:p w:rsidR="003D1E30" w:rsidRPr="00EE1DC7" w:rsidRDefault="003D1E30" w:rsidP="00423AF0">
      <w:pPr>
        <w:pStyle w:val="paragraphsub"/>
      </w:pPr>
      <w:r w:rsidRPr="00EE1DC7">
        <w:tab/>
        <w:t>(i)</w:t>
      </w:r>
      <w:r w:rsidRPr="00EE1DC7">
        <w:tab/>
        <w:t>whom it considers suitable to manage the claims; and</w:t>
      </w:r>
    </w:p>
    <w:p w:rsidR="003D1E30" w:rsidRPr="00EE1DC7" w:rsidRDefault="003D1E30" w:rsidP="00423AF0">
      <w:pPr>
        <w:pStyle w:val="paragraphsub"/>
      </w:pPr>
      <w:r w:rsidRPr="00EE1DC7">
        <w:tab/>
        <w:t>(ii)</w:t>
      </w:r>
      <w:r w:rsidRPr="00EE1DC7">
        <w:tab/>
        <w:t>who is willing to enter into an arrangement with Comcare for the management of the claims.</w:t>
      </w:r>
    </w:p>
    <w:p w:rsidR="003D1E30" w:rsidRPr="00EE1DC7" w:rsidRDefault="003D1E30" w:rsidP="00423AF0">
      <w:pPr>
        <w:pStyle w:val="subsection"/>
      </w:pPr>
      <w:r w:rsidRPr="00EE1DC7">
        <w:tab/>
        <w:t>(9)</w:t>
      </w:r>
      <w:r w:rsidRPr="00EE1DC7">
        <w:tab/>
        <w:t xml:space="preserve">If Comcare manages a relevant claim under </w:t>
      </w:r>
      <w:r w:rsidR="00EE1DC7">
        <w:t>paragraph (</w:t>
      </w:r>
      <w:r w:rsidRPr="00EE1DC7">
        <w:t>8)(a), Comcare must determine an amount as the costs incurred by Comcare in managing the claim.</w:t>
      </w:r>
    </w:p>
    <w:p w:rsidR="003D1E30" w:rsidRPr="00EE1DC7" w:rsidRDefault="003D1E30" w:rsidP="00423AF0">
      <w:pPr>
        <w:pStyle w:val="subsection"/>
      </w:pPr>
      <w:r w:rsidRPr="00EE1DC7">
        <w:tab/>
        <w:t>(10)</w:t>
      </w:r>
      <w:r w:rsidRPr="00EE1DC7">
        <w:tab/>
        <w:t>Each of the following is a claims management cost:</w:t>
      </w:r>
    </w:p>
    <w:p w:rsidR="003D1E30" w:rsidRPr="00EE1DC7" w:rsidRDefault="003D1E30" w:rsidP="00423AF0">
      <w:pPr>
        <w:pStyle w:val="paragraph"/>
      </w:pPr>
      <w:r w:rsidRPr="00EE1DC7">
        <w:tab/>
        <w:t>(a)</w:t>
      </w:r>
      <w:r w:rsidRPr="00EE1DC7">
        <w:tab/>
        <w:t xml:space="preserve">the cost of an arrangement mentioned in </w:t>
      </w:r>
      <w:r w:rsidR="00EE1DC7">
        <w:t>subparagraph (</w:t>
      </w:r>
      <w:r w:rsidRPr="00EE1DC7">
        <w:t>8)(b)(ii);</w:t>
      </w:r>
    </w:p>
    <w:p w:rsidR="003D1E30" w:rsidRPr="00EE1DC7" w:rsidRDefault="003D1E30" w:rsidP="00423AF0">
      <w:pPr>
        <w:pStyle w:val="paragraph"/>
      </w:pPr>
      <w:r w:rsidRPr="00EE1DC7">
        <w:tab/>
        <w:t>(b)</w:t>
      </w:r>
      <w:r w:rsidRPr="00EE1DC7">
        <w:tab/>
        <w:t>the amount mentioned in subregulation (9).</w:t>
      </w:r>
    </w:p>
    <w:p w:rsidR="003D1E30" w:rsidRPr="00EE1DC7" w:rsidRDefault="003D1E30" w:rsidP="00423AF0">
      <w:pPr>
        <w:pStyle w:val="subsection"/>
      </w:pPr>
      <w:r w:rsidRPr="00EE1DC7">
        <w:tab/>
        <w:t>(11)</w:t>
      </w:r>
      <w:r w:rsidRPr="00EE1DC7">
        <w:tab/>
        <w:t>The eligible corporation must:</w:t>
      </w:r>
    </w:p>
    <w:p w:rsidR="003D1E30" w:rsidRPr="00EE1DC7" w:rsidRDefault="003D1E30" w:rsidP="00423AF0">
      <w:pPr>
        <w:pStyle w:val="paragraph"/>
      </w:pPr>
      <w:r w:rsidRPr="00EE1DC7">
        <w:tab/>
        <w:t>(a)</w:t>
      </w:r>
      <w:r w:rsidRPr="00EE1DC7">
        <w:tab/>
        <w:t>on receiving a relevant claim or a notice or communication about a relevant claim</w:t>
      </w:r>
      <w:r w:rsidR="00423AF0" w:rsidRPr="00EE1DC7">
        <w:t>—</w:t>
      </w:r>
      <w:r w:rsidRPr="00EE1DC7">
        <w:t>give the claim, notice or communication to Comcare; and</w:t>
      </w:r>
    </w:p>
    <w:p w:rsidR="003D1E30" w:rsidRPr="00EE1DC7" w:rsidRDefault="003D1E30" w:rsidP="00423AF0">
      <w:pPr>
        <w:pStyle w:val="paragraph"/>
      </w:pPr>
      <w:r w:rsidRPr="00EE1DC7">
        <w:tab/>
        <w:t>(b)</w:t>
      </w:r>
      <w:r w:rsidRPr="00EE1DC7">
        <w:tab/>
        <w:t>give Comcare all documents, information and assistance reasonably required for Comcare to manage the relevant claim.</w:t>
      </w:r>
    </w:p>
    <w:p w:rsidR="003D1E30" w:rsidRPr="00EE1DC7" w:rsidRDefault="003D1E30" w:rsidP="00423AF0">
      <w:pPr>
        <w:pStyle w:val="ActHead5"/>
      </w:pPr>
      <w:bookmarkStart w:id="30" w:name="_Toc457292195"/>
      <w:r w:rsidRPr="00161308">
        <w:rPr>
          <w:rStyle w:val="CharSectno"/>
        </w:rPr>
        <w:t>15B</w:t>
      </w:r>
      <w:r w:rsidR="00423AF0" w:rsidRPr="00EE1DC7">
        <w:t xml:space="preserve">  </w:t>
      </w:r>
      <w:r w:rsidRPr="00EE1DC7">
        <w:t>Performance of employer functions following revocation of licence</w:t>
      </w:r>
      <w:r w:rsidR="00423AF0" w:rsidRPr="00EE1DC7">
        <w:t>—</w:t>
      </w:r>
      <w:r w:rsidRPr="00EE1DC7">
        <w:t>eligible corporations</w:t>
      </w:r>
      <w:bookmarkEnd w:id="30"/>
    </w:p>
    <w:p w:rsidR="003D1E30" w:rsidRPr="00EE1DC7" w:rsidRDefault="003D1E30" w:rsidP="00423AF0">
      <w:pPr>
        <w:pStyle w:val="subsection"/>
      </w:pPr>
      <w:r w:rsidRPr="00EE1DC7">
        <w:tab/>
        <w:t>(1)</w:t>
      </w:r>
      <w:r w:rsidRPr="00EE1DC7">
        <w:tab/>
        <w:t>Comcare may arrange for the employer functions in relation to affected employees of an eligible corporation whose licence is revoked to be performed by a person:</w:t>
      </w:r>
    </w:p>
    <w:p w:rsidR="003D1E30" w:rsidRPr="00EE1DC7" w:rsidRDefault="003D1E30" w:rsidP="00423AF0">
      <w:pPr>
        <w:pStyle w:val="paragraph"/>
      </w:pPr>
      <w:r w:rsidRPr="00EE1DC7">
        <w:tab/>
        <w:t>(a)</w:t>
      </w:r>
      <w:r w:rsidRPr="00EE1DC7">
        <w:tab/>
        <w:t>whom it considers suitable to perform those functions; and</w:t>
      </w:r>
    </w:p>
    <w:p w:rsidR="003D1E30" w:rsidRPr="00EE1DC7" w:rsidRDefault="003D1E30" w:rsidP="00423AF0">
      <w:pPr>
        <w:pStyle w:val="paragraph"/>
      </w:pPr>
      <w:r w:rsidRPr="00EE1DC7">
        <w:tab/>
        <w:t>(b)</w:t>
      </w:r>
      <w:r w:rsidRPr="00EE1DC7">
        <w:tab/>
        <w:t>who is willing to enter into an arrangement with Comcare for the performance of the functions.</w:t>
      </w:r>
    </w:p>
    <w:p w:rsidR="003D1E30" w:rsidRPr="00EE1DC7" w:rsidRDefault="003D1E30" w:rsidP="00423AF0">
      <w:pPr>
        <w:pStyle w:val="subsection"/>
      </w:pPr>
      <w:r w:rsidRPr="00EE1DC7">
        <w:tab/>
        <w:t>(2)</w:t>
      </w:r>
      <w:r w:rsidRPr="00EE1DC7">
        <w:tab/>
        <w:t>In this regulation:</w:t>
      </w:r>
    </w:p>
    <w:p w:rsidR="003D1E30" w:rsidRPr="00EE1DC7" w:rsidRDefault="003D1E30" w:rsidP="00423AF0">
      <w:pPr>
        <w:pStyle w:val="Definition"/>
      </w:pPr>
      <w:r w:rsidRPr="00EE1DC7">
        <w:rPr>
          <w:b/>
          <w:i/>
        </w:rPr>
        <w:t xml:space="preserve">affected employee </w:t>
      </w:r>
      <w:r w:rsidRPr="00EE1DC7">
        <w:t>means an employee to whom a liability mentioned in paragraph</w:t>
      </w:r>
      <w:r w:rsidR="00EE1DC7">
        <w:t> </w:t>
      </w:r>
      <w:r w:rsidRPr="00EE1DC7">
        <w:t>15(2)(b) relates.</w:t>
      </w:r>
    </w:p>
    <w:p w:rsidR="003D1E30" w:rsidRPr="00EE1DC7" w:rsidRDefault="003D1E30" w:rsidP="00423AF0">
      <w:pPr>
        <w:pStyle w:val="Definition"/>
      </w:pPr>
      <w:r w:rsidRPr="00EE1DC7">
        <w:rPr>
          <w:b/>
          <w:i/>
        </w:rPr>
        <w:t>employer functions</w:t>
      </w:r>
      <w:r w:rsidRPr="00EE1DC7">
        <w:t>, in relation to an affected employee, are the following:</w:t>
      </w:r>
    </w:p>
    <w:p w:rsidR="003D1E30" w:rsidRPr="00EE1DC7" w:rsidRDefault="003D1E30" w:rsidP="00423AF0">
      <w:pPr>
        <w:pStyle w:val="paragraph"/>
      </w:pPr>
      <w:r w:rsidRPr="00EE1DC7">
        <w:tab/>
        <w:t>(a)</w:t>
      </w:r>
      <w:r w:rsidRPr="00EE1DC7">
        <w:tab/>
        <w:t>acting as the rehabilitation authority for the employee;</w:t>
      </w:r>
    </w:p>
    <w:p w:rsidR="003D1E30" w:rsidRPr="00EE1DC7" w:rsidRDefault="003D1E30" w:rsidP="00423AF0">
      <w:pPr>
        <w:pStyle w:val="paragraph"/>
      </w:pPr>
      <w:r w:rsidRPr="00EE1DC7">
        <w:tab/>
        <w:t>(b)</w:t>
      </w:r>
      <w:r w:rsidRPr="00EE1DC7">
        <w:tab/>
        <w:t>acting as the relevant employer, within the meaning of subsection</w:t>
      </w:r>
      <w:r w:rsidR="00EE1DC7">
        <w:t> </w:t>
      </w:r>
      <w:r w:rsidRPr="00EE1DC7">
        <w:t>40(2) of the Act, of the employee.</w:t>
      </w:r>
    </w:p>
    <w:p w:rsidR="003D1E30" w:rsidRPr="00EE1DC7" w:rsidRDefault="003D1E30" w:rsidP="00423AF0">
      <w:pPr>
        <w:pStyle w:val="ActHead5"/>
      </w:pPr>
      <w:bookmarkStart w:id="31" w:name="_Toc457292196"/>
      <w:r w:rsidRPr="00161308">
        <w:rPr>
          <w:rStyle w:val="CharSectno"/>
        </w:rPr>
        <w:t>15C</w:t>
      </w:r>
      <w:r w:rsidR="00423AF0" w:rsidRPr="00EE1DC7">
        <w:t xml:space="preserve">  </w:t>
      </w:r>
      <w:r w:rsidRPr="00EE1DC7">
        <w:t>Compensation for acquisition of property</w:t>
      </w:r>
      <w:bookmarkEnd w:id="31"/>
    </w:p>
    <w:p w:rsidR="003D1E30" w:rsidRPr="00EE1DC7" w:rsidRDefault="003D1E30" w:rsidP="00423AF0">
      <w:pPr>
        <w:pStyle w:val="subsection"/>
      </w:pPr>
      <w:r w:rsidRPr="00EE1DC7">
        <w:tab/>
        <w:t>(1)</w:t>
      </w:r>
      <w:r w:rsidRPr="00EE1DC7">
        <w:tab/>
        <w:t>If the payment of money by Comcare under subregulation</w:t>
      </w:r>
      <w:r w:rsidR="00EE1DC7">
        <w:t> </w:t>
      </w:r>
      <w:r w:rsidRPr="00EE1DC7">
        <w:t>14A</w:t>
      </w:r>
      <w:r w:rsidR="003029FC" w:rsidRPr="00EE1DC7">
        <w:t xml:space="preserve"> </w:t>
      </w:r>
      <w:r w:rsidRPr="00EE1DC7">
        <w:t>(7) or (8) or 15A(6) or (7) results in the acquisition of property from a person otherwise than on just terms, the Commonwealth is liable to pay a reasonable amount of compensation to the person.</w:t>
      </w:r>
    </w:p>
    <w:p w:rsidR="003D1E30" w:rsidRPr="00EE1DC7" w:rsidRDefault="003D1E30" w:rsidP="00423AF0">
      <w:pPr>
        <w:pStyle w:val="subsection"/>
      </w:pPr>
      <w:r w:rsidRPr="00EE1DC7">
        <w:tab/>
        <w:t>(2)</w:t>
      </w:r>
      <w:r w:rsidRPr="00EE1DC7">
        <w:tab/>
        <w:t>If the Commonwealth and the person do not agree on the amount of compensation, the person may start proceedings in a court of competent jurisdiction for recovery from the Commonwealth of such reasonable amount of compensation as the court determines.</w:t>
      </w:r>
    </w:p>
    <w:p w:rsidR="003D1E30" w:rsidRPr="00EE1DC7" w:rsidRDefault="003D1E30" w:rsidP="00423AF0">
      <w:pPr>
        <w:pStyle w:val="subsection"/>
      </w:pPr>
      <w:r w:rsidRPr="00EE1DC7">
        <w:tab/>
        <w:t>(3)</w:t>
      </w:r>
      <w:r w:rsidRPr="00EE1DC7">
        <w:tab/>
        <w:t>In determining a reasonable amount of compensation under this regulation, regard must be had to any amount of compensation paid or payable to the person in relation to the acquisition by a person other than the Commonwealth.</w:t>
      </w:r>
    </w:p>
    <w:p w:rsidR="003D1E30" w:rsidRPr="00EE1DC7" w:rsidRDefault="003D1E30" w:rsidP="00423AF0">
      <w:pPr>
        <w:pStyle w:val="subsection"/>
      </w:pPr>
      <w:r w:rsidRPr="00EE1DC7">
        <w:tab/>
        <w:t>(4)</w:t>
      </w:r>
      <w:r w:rsidRPr="00EE1DC7">
        <w:tab/>
        <w:t>In this regulation:</w:t>
      </w:r>
    </w:p>
    <w:p w:rsidR="003D1E30" w:rsidRPr="00EE1DC7" w:rsidRDefault="003D1E30" w:rsidP="00423AF0">
      <w:pPr>
        <w:pStyle w:val="Definition"/>
      </w:pPr>
      <w:r w:rsidRPr="00EE1DC7">
        <w:rPr>
          <w:b/>
          <w:i/>
        </w:rPr>
        <w:t xml:space="preserve">acquisition of property </w:t>
      </w:r>
      <w:r w:rsidRPr="00EE1DC7">
        <w:t>has the same meaning as in paragraph</w:t>
      </w:r>
      <w:r w:rsidR="00EE1DC7">
        <w:t> </w:t>
      </w:r>
      <w:r w:rsidRPr="00EE1DC7">
        <w:t>51(xxxi) of the Constitution.</w:t>
      </w:r>
    </w:p>
    <w:p w:rsidR="003D1E30" w:rsidRPr="00EE1DC7" w:rsidRDefault="003D1E30" w:rsidP="00423AF0">
      <w:pPr>
        <w:pStyle w:val="Definition"/>
      </w:pPr>
      <w:r w:rsidRPr="00EE1DC7">
        <w:rPr>
          <w:b/>
          <w:i/>
        </w:rPr>
        <w:t xml:space="preserve">just terms </w:t>
      </w:r>
      <w:r w:rsidRPr="00EE1DC7">
        <w:t>has the same meaning as in paragraph</w:t>
      </w:r>
      <w:r w:rsidR="00EE1DC7">
        <w:t> </w:t>
      </w:r>
      <w:r w:rsidRPr="00EE1DC7">
        <w:t>51(xxxi) of the Constitution.</w:t>
      </w:r>
    </w:p>
    <w:p w:rsidR="007B575F" w:rsidRPr="00EE1DC7" w:rsidRDefault="007B575F" w:rsidP="00423AF0">
      <w:pPr>
        <w:pStyle w:val="ActHead2"/>
        <w:pageBreakBefore/>
      </w:pPr>
      <w:bookmarkStart w:id="32" w:name="_Toc457292197"/>
      <w:r w:rsidRPr="00161308">
        <w:rPr>
          <w:rStyle w:val="CharPartNo"/>
        </w:rPr>
        <w:t>Part</w:t>
      </w:r>
      <w:r w:rsidR="00EE1DC7" w:rsidRPr="00161308">
        <w:rPr>
          <w:rStyle w:val="CharPartNo"/>
        </w:rPr>
        <w:t> </w:t>
      </w:r>
      <w:r w:rsidRPr="00161308">
        <w:rPr>
          <w:rStyle w:val="CharPartNo"/>
        </w:rPr>
        <w:t>6</w:t>
      </w:r>
      <w:r w:rsidR="00423AF0" w:rsidRPr="00EE1DC7">
        <w:t>—</w:t>
      </w:r>
      <w:r w:rsidRPr="00161308">
        <w:rPr>
          <w:rStyle w:val="CharPartText"/>
        </w:rPr>
        <w:t>Miscellaneous</w:t>
      </w:r>
      <w:bookmarkEnd w:id="32"/>
    </w:p>
    <w:p w:rsidR="00FD1120" w:rsidRPr="00161308" w:rsidRDefault="00423AF0">
      <w:pPr>
        <w:pStyle w:val="Header"/>
      </w:pPr>
      <w:r w:rsidRPr="00161308">
        <w:rPr>
          <w:rStyle w:val="CharDivNo"/>
        </w:rPr>
        <w:t xml:space="preserve"> </w:t>
      </w:r>
      <w:r w:rsidRPr="00161308">
        <w:rPr>
          <w:rStyle w:val="CharDivText"/>
        </w:rPr>
        <w:t xml:space="preserve"> </w:t>
      </w:r>
    </w:p>
    <w:p w:rsidR="007B575F" w:rsidRPr="00EE1DC7" w:rsidRDefault="007B575F" w:rsidP="00423AF0">
      <w:pPr>
        <w:pStyle w:val="ActHead5"/>
      </w:pPr>
      <w:bookmarkStart w:id="33" w:name="_Toc457292198"/>
      <w:r w:rsidRPr="00161308">
        <w:rPr>
          <w:rStyle w:val="CharSectno"/>
        </w:rPr>
        <w:t>16</w:t>
      </w:r>
      <w:r w:rsidR="00423AF0" w:rsidRPr="00EE1DC7">
        <w:t xml:space="preserve">  </w:t>
      </w:r>
      <w:r w:rsidRPr="00EE1DC7">
        <w:t>Entities and principal officers</w:t>
      </w:r>
      <w:bookmarkEnd w:id="33"/>
    </w:p>
    <w:p w:rsidR="007B575F" w:rsidRPr="00EE1DC7" w:rsidRDefault="007B575F" w:rsidP="00423AF0">
      <w:pPr>
        <w:pStyle w:val="subsection"/>
      </w:pPr>
      <w:r w:rsidRPr="00EE1DC7">
        <w:tab/>
        <w:t>(1)</w:t>
      </w:r>
      <w:r w:rsidRPr="00EE1DC7">
        <w:tab/>
        <w:t xml:space="preserve">For </w:t>
      </w:r>
      <w:r w:rsidR="00EE1DC7">
        <w:t>paragraph (</w:t>
      </w:r>
      <w:r w:rsidRPr="00EE1DC7">
        <w:t xml:space="preserve">c) of the definition of </w:t>
      </w:r>
      <w:r w:rsidRPr="00EE1DC7">
        <w:rPr>
          <w:b/>
          <w:i/>
        </w:rPr>
        <w:t>Entity</w:t>
      </w:r>
      <w:r w:rsidRPr="00EE1DC7">
        <w:t xml:space="preserve"> in subsection</w:t>
      </w:r>
      <w:r w:rsidR="00EE1DC7">
        <w:t> </w:t>
      </w:r>
      <w:r w:rsidRPr="00EE1DC7">
        <w:t>4(1) of the Act, each person, body, organisation or group of persons mentioned in an item of Schedule</w:t>
      </w:r>
      <w:r w:rsidR="00EE1DC7">
        <w:t> </w:t>
      </w:r>
      <w:r w:rsidRPr="00EE1DC7">
        <w:t>4 is prescribed.</w:t>
      </w:r>
    </w:p>
    <w:p w:rsidR="007B575F" w:rsidRPr="00EE1DC7" w:rsidRDefault="007B575F" w:rsidP="00423AF0">
      <w:pPr>
        <w:pStyle w:val="subsection"/>
      </w:pPr>
      <w:r w:rsidRPr="00EE1DC7">
        <w:tab/>
        <w:t>(2)</w:t>
      </w:r>
      <w:r w:rsidRPr="00EE1DC7">
        <w:tab/>
        <w:t xml:space="preserve">For </w:t>
      </w:r>
      <w:r w:rsidR="00EE1DC7">
        <w:t>paragraph (</w:t>
      </w:r>
      <w:r w:rsidRPr="00EE1DC7">
        <w:t xml:space="preserve">c) of the definition of </w:t>
      </w:r>
      <w:r w:rsidRPr="00EE1DC7">
        <w:rPr>
          <w:b/>
          <w:i/>
        </w:rPr>
        <w:t>principal officer</w:t>
      </w:r>
      <w:r w:rsidRPr="00EE1DC7">
        <w:t>, in relation to an Entity, in subsection</w:t>
      </w:r>
      <w:r w:rsidR="00EE1DC7">
        <w:t> </w:t>
      </w:r>
      <w:r w:rsidRPr="00EE1DC7">
        <w:t>4(1) of the Act, the principal officer of an Entity mentioned in column</w:t>
      </w:r>
      <w:r w:rsidR="003029FC" w:rsidRPr="00EE1DC7">
        <w:t xml:space="preserve"> </w:t>
      </w:r>
      <w:r w:rsidRPr="00EE1DC7">
        <w:t>2 of Schedule</w:t>
      </w:r>
      <w:r w:rsidR="00EE1DC7">
        <w:t> </w:t>
      </w:r>
      <w:r w:rsidRPr="00EE1DC7">
        <w:t>4 is the person from time to time holding or acting in the office mentioned in column 3 in relation to that Entity.</w:t>
      </w:r>
    </w:p>
    <w:p w:rsidR="007B575F" w:rsidRPr="00EE1DC7" w:rsidRDefault="007B575F" w:rsidP="00423AF0">
      <w:pPr>
        <w:pStyle w:val="ActHead5"/>
      </w:pPr>
      <w:bookmarkStart w:id="34" w:name="_Toc457292199"/>
      <w:r w:rsidRPr="00161308">
        <w:rPr>
          <w:rStyle w:val="CharSectno"/>
        </w:rPr>
        <w:t>17</w:t>
      </w:r>
      <w:r w:rsidR="00423AF0" w:rsidRPr="00EE1DC7">
        <w:t xml:space="preserve">  </w:t>
      </w:r>
      <w:r w:rsidRPr="00EE1DC7">
        <w:t>Forms of medical treatment</w:t>
      </w:r>
      <w:bookmarkEnd w:id="34"/>
    </w:p>
    <w:p w:rsidR="007B575F" w:rsidRPr="00EE1DC7" w:rsidRDefault="007B575F" w:rsidP="00423AF0">
      <w:pPr>
        <w:pStyle w:val="subsection"/>
      </w:pPr>
      <w:r w:rsidRPr="00EE1DC7">
        <w:tab/>
        <w:t>(1)</w:t>
      </w:r>
      <w:r w:rsidRPr="00EE1DC7">
        <w:tab/>
        <w:t xml:space="preserve">For </w:t>
      </w:r>
      <w:r w:rsidR="00EE1DC7">
        <w:t>paragraph (</w:t>
      </w:r>
      <w:r w:rsidRPr="00EE1DC7">
        <w:t xml:space="preserve">i) of the definition of </w:t>
      </w:r>
      <w:r w:rsidRPr="00EE1DC7">
        <w:rPr>
          <w:b/>
          <w:i/>
        </w:rPr>
        <w:t>medical treatment</w:t>
      </w:r>
      <w:r w:rsidRPr="00EE1DC7">
        <w:t xml:space="preserve"> in subsection</w:t>
      </w:r>
      <w:r w:rsidR="00EE1DC7">
        <w:t> </w:t>
      </w:r>
      <w:r w:rsidRPr="00EE1DC7">
        <w:t>4(1) of the Act, therapeutic treatment by, or under the supervision of, any of the following persons is prescribed:</w:t>
      </w:r>
    </w:p>
    <w:p w:rsidR="007B575F" w:rsidRPr="00EE1DC7" w:rsidRDefault="007B575F" w:rsidP="00423AF0">
      <w:pPr>
        <w:pStyle w:val="paragraph"/>
      </w:pPr>
      <w:r w:rsidRPr="00EE1DC7">
        <w:tab/>
        <w:t>(a)</w:t>
      </w:r>
      <w:r w:rsidRPr="00EE1DC7">
        <w:tab/>
        <w:t>an occupational therapist;</w:t>
      </w:r>
    </w:p>
    <w:p w:rsidR="007B575F" w:rsidRPr="00EE1DC7" w:rsidRDefault="007B575F" w:rsidP="00423AF0">
      <w:pPr>
        <w:pStyle w:val="paragraph"/>
      </w:pPr>
      <w:r w:rsidRPr="00EE1DC7">
        <w:tab/>
        <w:t>(b)</w:t>
      </w:r>
      <w:r w:rsidRPr="00EE1DC7">
        <w:tab/>
        <w:t>an optometrist;</w:t>
      </w:r>
    </w:p>
    <w:p w:rsidR="007B575F" w:rsidRPr="00EE1DC7" w:rsidRDefault="007B575F" w:rsidP="00423AF0">
      <w:pPr>
        <w:pStyle w:val="paragraph"/>
      </w:pPr>
      <w:r w:rsidRPr="00EE1DC7">
        <w:tab/>
        <w:t>(c)</w:t>
      </w:r>
      <w:r w:rsidRPr="00EE1DC7">
        <w:tab/>
        <w:t>a podiatrist;</w:t>
      </w:r>
    </w:p>
    <w:p w:rsidR="007B575F" w:rsidRPr="00EE1DC7" w:rsidRDefault="007B575F" w:rsidP="00423AF0">
      <w:pPr>
        <w:pStyle w:val="paragraph"/>
      </w:pPr>
      <w:r w:rsidRPr="00EE1DC7">
        <w:tab/>
        <w:t>(d)</w:t>
      </w:r>
      <w:r w:rsidRPr="00EE1DC7">
        <w:tab/>
        <w:t>a psychologist;</w:t>
      </w:r>
    </w:p>
    <w:p w:rsidR="007B575F" w:rsidRPr="00EE1DC7" w:rsidRDefault="007B575F" w:rsidP="00423AF0">
      <w:pPr>
        <w:pStyle w:val="paragraph"/>
      </w:pPr>
      <w:r w:rsidRPr="00EE1DC7">
        <w:tab/>
        <w:t>(e)</w:t>
      </w:r>
      <w:r w:rsidRPr="00EE1DC7">
        <w:tab/>
        <w:t>a speech therapist.</w:t>
      </w:r>
    </w:p>
    <w:p w:rsidR="007B575F" w:rsidRPr="00EE1DC7" w:rsidRDefault="007B575F" w:rsidP="00423AF0">
      <w:pPr>
        <w:pStyle w:val="subsection"/>
      </w:pPr>
      <w:r w:rsidRPr="00EE1DC7">
        <w:tab/>
        <w:t>(2)</w:t>
      </w:r>
      <w:r w:rsidRPr="00EE1DC7">
        <w:tab/>
        <w:t>For subregulation</w:t>
      </w:r>
      <w:r w:rsidR="00EE1DC7">
        <w:t> </w:t>
      </w:r>
      <w:r w:rsidRPr="00EE1DC7">
        <w:t>(1), the person must be:</w:t>
      </w:r>
    </w:p>
    <w:p w:rsidR="007B575F" w:rsidRPr="00EE1DC7" w:rsidRDefault="007B575F" w:rsidP="00423AF0">
      <w:pPr>
        <w:pStyle w:val="paragraph"/>
      </w:pPr>
      <w:r w:rsidRPr="00EE1DC7">
        <w:tab/>
        <w:t>(a)</w:t>
      </w:r>
      <w:r w:rsidRPr="00EE1DC7">
        <w:tab/>
        <w:t>registered under the law of a State or Territory providing for the registration of persons of that kind; or</w:t>
      </w:r>
    </w:p>
    <w:p w:rsidR="007B575F" w:rsidRPr="00EE1DC7" w:rsidRDefault="007B575F" w:rsidP="00423AF0">
      <w:pPr>
        <w:pStyle w:val="paragraph"/>
      </w:pPr>
      <w:r w:rsidRPr="00EE1DC7">
        <w:tab/>
        <w:t>(b)</w:t>
      </w:r>
      <w:r w:rsidRPr="00EE1DC7">
        <w:tab/>
        <w:t>if there is no such law, a member of a relevant professional association.</w:t>
      </w:r>
    </w:p>
    <w:p w:rsidR="007B575F" w:rsidRPr="00EE1DC7" w:rsidRDefault="007B575F" w:rsidP="00423AF0">
      <w:pPr>
        <w:pStyle w:val="ActHead5"/>
      </w:pPr>
      <w:bookmarkStart w:id="35" w:name="_Toc457292200"/>
      <w:r w:rsidRPr="00161308">
        <w:rPr>
          <w:rStyle w:val="CharSectno"/>
        </w:rPr>
        <w:t>18</w:t>
      </w:r>
      <w:r w:rsidR="00423AF0" w:rsidRPr="00EE1DC7">
        <w:t xml:space="preserve">  </w:t>
      </w:r>
      <w:r w:rsidRPr="00EE1DC7">
        <w:t>Fee for approved guide</w:t>
      </w:r>
      <w:bookmarkEnd w:id="35"/>
    </w:p>
    <w:p w:rsidR="007B575F" w:rsidRPr="00EE1DC7" w:rsidRDefault="007B575F" w:rsidP="00423AF0">
      <w:pPr>
        <w:pStyle w:val="subsection"/>
      </w:pPr>
      <w:r w:rsidRPr="00EE1DC7">
        <w:tab/>
      </w:r>
      <w:r w:rsidRPr="00EE1DC7">
        <w:tab/>
        <w:t>For subsection</w:t>
      </w:r>
      <w:r w:rsidR="00EE1DC7">
        <w:t> </w:t>
      </w:r>
      <w:r w:rsidRPr="00EE1DC7">
        <w:t>28(8) of the Act, the fee is $30.</w:t>
      </w:r>
    </w:p>
    <w:p w:rsidR="007B575F" w:rsidRPr="00EE1DC7" w:rsidRDefault="007B575F" w:rsidP="00423AF0">
      <w:pPr>
        <w:pStyle w:val="ActHead5"/>
      </w:pPr>
      <w:bookmarkStart w:id="36" w:name="_Toc457292201"/>
      <w:r w:rsidRPr="00161308">
        <w:rPr>
          <w:rStyle w:val="CharSectno"/>
        </w:rPr>
        <w:t>19</w:t>
      </w:r>
      <w:r w:rsidR="00423AF0" w:rsidRPr="00EE1DC7">
        <w:t xml:space="preserve">  </w:t>
      </w:r>
      <w:r w:rsidRPr="00EE1DC7">
        <w:t>Prescribed day for providing information to Comcare</w:t>
      </w:r>
      <w:bookmarkEnd w:id="36"/>
    </w:p>
    <w:p w:rsidR="007B575F" w:rsidRPr="00EE1DC7" w:rsidRDefault="007B575F" w:rsidP="00423AF0">
      <w:pPr>
        <w:pStyle w:val="subsection"/>
      </w:pPr>
      <w:r w:rsidRPr="00EE1DC7">
        <w:tab/>
      </w:r>
      <w:r w:rsidRPr="00EE1DC7">
        <w:tab/>
        <w:t xml:space="preserve">For the definition of </w:t>
      </w:r>
      <w:r w:rsidRPr="00EE1DC7">
        <w:rPr>
          <w:b/>
          <w:i/>
        </w:rPr>
        <w:t>prescribed day</w:t>
      </w:r>
      <w:r w:rsidRPr="00EE1DC7">
        <w:t xml:space="preserve"> in subsection</w:t>
      </w:r>
      <w:r w:rsidR="00EE1DC7">
        <w:t> </w:t>
      </w:r>
      <w:r w:rsidRPr="00EE1DC7">
        <w:t>97F(3) of the Act, 31</w:t>
      </w:r>
      <w:r w:rsidR="00EE1DC7">
        <w:t> </w:t>
      </w:r>
      <w:r w:rsidRPr="00EE1DC7">
        <w:t>March is prescribed for 2003 and each subsequent year.</w:t>
      </w:r>
    </w:p>
    <w:p w:rsidR="007B575F" w:rsidRPr="00EE1DC7" w:rsidRDefault="007B575F" w:rsidP="00423AF0">
      <w:pPr>
        <w:pStyle w:val="ActHead5"/>
      </w:pPr>
      <w:bookmarkStart w:id="37" w:name="_Toc457292202"/>
      <w:r w:rsidRPr="00161308">
        <w:rPr>
          <w:rStyle w:val="CharSectno"/>
        </w:rPr>
        <w:t>20</w:t>
      </w:r>
      <w:r w:rsidR="00423AF0" w:rsidRPr="00EE1DC7">
        <w:t xml:space="preserve">  </w:t>
      </w:r>
      <w:r w:rsidRPr="00EE1DC7">
        <w:t>Appropriate officer</w:t>
      </w:r>
      <w:r w:rsidR="00423AF0" w:rsidRPr="00EE1DC7">
        <w:t>—</w:t>
      </w:r>
      <w:r w:rsidRPr="00EE1DC7">
        <w:t>paragraph</w:t>
      </w:r>
      <w:r w:rsidR="00EE1DC7">
        <w:t> </w:t>
      </w:r>
      <w:r w:rsidRPr="00EE1DC7">
        <w:t>114A(2)(b) of the Act</w:t>
      </w:r>
      <w:bookmarkEnd w:id="37"/>
    </w:p>
    <w:p w:rsidR="007B575F" w:rsidRPr="00EE1DC7" w:rsidRDefault="007B575F" w:rsidP="00423AF0">
      <w:pPr>
        <w:pStyle w:val="subsection"/>
      </w:pPr>
      <w:r w:rsidRPr="00EE1DC7">
        <w:tab/>
      </w:r>
      <w:r w:rsidRPr="00EE1DC7">
        <w:tab/>
        <w:t>For paragraph</w:t>
      </w:r>
      <w:r w:rsidR="00EE1DC7">
        <w:t> </w:t>
      </w:r>
      <w:r w:rsidRPr="00EE1DC7">
        <w:t>114A(2)(b) of the Act, the Chief of the Defence Force is the appropriate officer in relation to a member of the Defence Force.</w:t>
      </w:r>
    </w:p>
    <w:p w:rsidR="00024CEF" w:rsidRPr="00EE1DC7" w:rsidRDefault="00024CEF" w:rsidP="00024CEF">
      <w:pPr>
        <w:sectPr w:rsidR="00024CEF" w:rsidRPr="00EE1DC7" w:rsidSect="00322061">
          <w:headerReference w:type="even" r:id="rId24"/>
          <w:headerReference w:type="default" r:id="rId25"/>
          <w:footerReference w:type="even" r:id="rId26"/>
          <w:footerReference w:type="default" r:id="rId27"/>
          <w:headerReference w:type="first" r:id="rId28"/>
          <w:footerReference w:type="first" r:id="rId29"/>
          <w:pgSz w:w="11907" w:h="16839"/>
          <w:pgMar w:top="2325" w:right="1797" w:bottom="1440" w:left="1797" w:header="720" w:footer="709" w:gutter="0"/>
          <w:pgNumType w:start="1"/>
          <w:cols w:space="708"/>
          <w:docGrid w:linePitch="360"/>
        </w:sectPr>
      </w:pPr>
      <w:bookmarkStart w:id="38" w:name="OPCSB_BodyPrincipleB5"/>
    </w:p>
    <w:p w:rsidR="007B575F" w:rsidRPr="00EE1DC7" w:rsidRDefault="007B575F" w:rsidP="00280504">
      <w:pPr>
        <w:pStyle w:val="ActHead1"/>
        <w:pageBreakBefore/>
        <w:spacing w:before="240"/>
      </w:pPr>
      <w:bookmarkStart w:id="39" w:name="_Toc457292203"/>
      <w:bookmarkEnd w:id="38"/>
      <w:r w:rsidRPr="00161308">
        <w:rPr>
          <w:rStyle w:val="CharChapNo"/>
        </w:rPr>
        <w:t>Schedule</w:t>
      </w:r>
      <w:r w:rsidR="00EE1DC7" w:rsidRPr="00161308">
        <w:rPr>
          <w:rStyle w:val="CharChapNo"/>
        </w:rPr>
        <w:t> </w:t>
      </w:r>
      <w:r w:rsidRPr="00161308">
        <w:rPr>
          <w:rStyle w:val="CharChapNo"/>
        </w:rPr>
        <w:t>1</w:t>
      </w:r>
      <w:r w:rsidR="00423AF0" w:rsidRPr="00EE1DC7">
        <w:t>—</w:t>
      </w:r>
      <w:r w:rsidRPr="00161308">
        <w:rPr>
          <w:rStyle w:val="CharChapText"/>
        </w:rPr>
        <w:t>Forms</w:t>
      </w:r>
      <w:bookmarkEnd w:id="39"/>
    </w:p>
    <w:p w:rsidR="007B575F" w:rsidRPr="00EE1DC7" w:rsidRDefault="007B575F" w:rsidP="00423AF0">
      <w:pPr>
        <w:pStyle w:val="notemargin"/>
      </w:pPr>
      <w:r w:rsidRPr="00EE1DC7">
        <w:t>(regulation</w:t>
      </w:r>
      <w:r w:rsidR="00EE1DC7">
        <w:t> </w:t>
      </w:r>
      <w:r w:rsidRPr="00EE1DC7">
        <w:t>10)</w:t>
      </w:r>
    </w:p>
    <w:p w:rsidR="007B575F" w:rsidRPr="00EE1DC7" w:rsidRDefault="007B575F" w:rsidP="00423AF0">
      <w:pPr>
        <w:pStyle w:val="ActHead2"/>
      </w:pPr>
      <w:bookmarkStart w:id="40" w:name="_Toc457292204"/>
      <w:r w:rsidRPr="00161308">
        <w:rPr>
          <w:rStyle w:val="CharPartNo"/>
        </w:rPr>
        <w:t>Form 1</w:t>
      </w:r>
      <w:r w:rsidR="00423AF0" w:rsidRPr="00EE1DC7">
        <w:t>—</w:t>
      </w:r>
      <w:r w:rsidRPr="00161308">
        <w:rPr>
          <w:rStyle w:val="CharPartText"/>
        </w:rPr>
        <w:t>Licence application</w:t>
      </w:r>
      <w:bookmarkEnd w:id="40"/>
    </w:p>
    <w:p w:rsidR="007B575F" w:rsidRPr="00EE1DC7" w:rsidRDefault="007B575F" w:rsidP="007B575F">
      <w:pPr>
        <w:spacing w:before="180"/>
        <w:rPr>
          <w:i/>
        </w:rPr>
      </w:pPr>
      <w:r w:rsidRPr="00EE1DC7">
        <w:rPr>
          <w:i/>
        </w:rPr>
        <w:t>Safety, Rehabilitation and Compensation Act 1988</w:t>
      </w:r>
    </w:p>
    <w:p w:rsidR="007B575F" w:rsidRPr="00EE1DC7" w:rsidRDefault="007B575F" w:rsidP="007B575F">
      <w:pPr>
        <w:spacing w:before="180"/>
        <w:rPr>
          <w:rFonts w:ascii="Arial" w:hAnsi="Arial"/>
          <w:b/>
          <w:i/>
        </w:rPr>
      </w:pPr>
      <w:r w:rsidRPr="00EE1DC7">
        <w:rPr>
          <w:rFonts w:ascii="Arial" w:hAnsi="Arial"/>
          <w:b/>
          <w:i/>
        </w:rPr>
        <w:t>Safety, Rehabilitation and Compensation Commission</w:t>
      </w:r>
    </w:p>
    <w:p w:rsidR="007B575F" w:rsidRPr="00EE1DC7" w:rsidRDefault="007B575F" w:rsidP="007B575F">
      <w:pPr>
        <w:spacing w:before="180"/>
        <w:rPr>
          <w:rFonts w:ascii="Arial" w:hAnsi="Arial"/>
          <w:b/>
        </w:rPr>
      </w:pPr>
      <w:r w:rsidRPr="00EE1DC7">
        <w:rPr>
          <w:rFonts w:ascii="Arial" w:hAnsi="Arial"/>
          <w:b/>
        </w:rPr>
        <w:t>APPLICATION FOR GRANT OF LICENCE</w:t>
      </w:r>
    </w:p>
    <w:p w:rsidR="007B575F" w:rsidRPr="00EE1DC7" w:rsidRDefault="007B575F" w:rsidP="007B575F">
      <w:pPr>
        <w:ind w:right="-46"/>
        <w:jc w:val="center"/>
      </w:pPr>
    </w:p>
    <w:p w:rsidR="007B575F" w:rsidRPr="00EE1DC7" w:rsidRDefault="007B575F" w:rsidP="007B575F">
      <w:pPr>
        <w:tabs>
          <w:tab w:val="left" w:pos="1418"/>
        </w:tabs>
        <w:ind w:left="709" w:right="-46"/>
      </w:pPr>
      <w:r w:rsidRPr="00EE1DC7">
        <w:t>To:</w:t>
      </w:r>
      <w:r w:rsidRPr="00EE1DC7">
        <w:tab/>
        <w:t>The Safety, Rehabilitation and Compensation Commission</w:t>
      </w:r>
    </w:p>
    <w:p w:rsidR="007B575F" w:rsidRPr="00EE1DC7" w:rsidRDefault="007B575F" w:rsidP="007B575F">
      <w:pPr>
        <w:tabs>
          <w:tab w:val="left" w:pos="1418"/>
        </w:tabs>
        <w:ind w:left="709" w:right="-45"/>
      </w:pPr>
      <w:r w:rsidRPr="00EE1DC7">
        <w:tab/>
        <w:t>GPO Box 9905</w:t>
      </w:r>
    </w:p>
    <w:p w:rsidR="007B575F" w:rsidRPr="00EE1DC7" w:rsidRDefault="007B575F" w:rsidP="007B575F">
      <w:pPr>
        <w:tabs>
          <w:tab w:val="left" w:pos="1418"/>
        </w:tabs>
        <w:ind w:left="709" w:right="-45"/>
      </w:pPr>
      <w:r w:rsidRPr="00EE1DC7">
        <w:tab/>
        <w:t>CANBERRA  ACT  2601</w:t>
      </w:r>
    </w:p>
    <w:p w:rsidR="007B575F" w:rsidRPr="00EE1DC7" w:rsidRDefault="007B575F" w:rsidP="007B575F">
      <w:pPr>
        <w:ind w:left="709" w:right="-45"/>
      </w:pPr>
    </w:p>
    <w:p w:rsidR="007B575F" w:rsidRPr="00EE1DC7" w:rsidRDefault="007B575F" w:rsidP="001142C4">
      <w:pPr>
        <w:ind w:right="-45"/>
      </w:pPr>
      <w:r w:rsidRPr="00EE1DC7">
        <w:t>I, …………………………………………………………………………………</w:t>
      </w:r>
    </w:p>
    <w:p w:rsidR="007B575F" w:rsidRPr="00EE1DC7" w:rsidRDefault="007B575F" w:rsidP="007B575F">
      <w:pPr>
        <w:ind w:right="-45"/>
        <w:jc w:val="center"/>
      </w:pPr>
      <w:r w:rsidRPr="00EE1DC7">
        <w:rPr>
          <w:b/>
          <w:i/>
        </w:rPr>
        <w:t>(principal officer)</w:t>
      </w:r>
    </w:p>
    <w:p w:rsidR="007B575F" w:rsidRPr="00EE1DC7" w:rsidRDefault="007B575F" w:rsidP="007B575F">
      <w:pPr>
        <w:ind w:right="-45"/>
      </w:pPr>
      <w:r w:rsidRPr="00EE1DC7">
        <w:t>of …………………………………….…………...………………(the applicant)</w:t>
      </w:r>
    </w:p>
    <w:p w:rsidR="007B575F" w:rsidRPr="00EE1DC7" w:rsidRDefault="007B575F" w:rsidP="007B575F">
      <w:pPr>
        <w:ind w:right="-46"/>
        <w:jc w:val="center"/>
      </w:pPr>
      <w:r w:rsidRPr="00EE1DC7">
        <w:rPr>
          <w:b/>
          <w:i/>
        </w:rPr>
        <w:t>(name of applicant)</w:t>
      </w:r>
    </w:p>
    <w:p w:rsidR="007B575F" w:rsidRPr="00EE1DC7" w:rsidRDefault="007B575F" w:rsidP="007B575F">
      <w:pPr>
        <w:ind w:left="709" w:right="-46"/>
        <w:jc w:val="both"/>
      </w:pPr>
    </w:p>
    <w:p w:rsidR="007B575F" w:rsidRPr="00EE1DC7" w:rsidRDefault="007B575F" w:rsidP="007B575F">
      <w:pPr>
        <w:ind w:right="-46"/>
        <w:jc w:val="both"/>
      </w:pPr>
      <w:r w:rsidRPr="00EE1DC7">
        <w:t>apply to the Safety, Rehabilitation and Compensation Commission (the Commission) for the grant of a licence to the applicant under section</w:t>
      </w:r>
      <w:r w:rsidR="00EE1DC7">
        <w:t> </w:t>
      </w:r>
      <w:r w:rsidRPr="00EE1DC7">
        <w:t xml:space="preserve">102 of the </w:t>
      </w:r>
      <w:r w:rsidRPr="00EE1DC7">
        <w:rPr>
          <w:i/>
        </w:rPr>
        <w:t>Safety, Rehabilitation and Compensation Act 1988</w:t>
      </w:r>
      <w:r w:rsidRPr="00EE1DC7">
        <w:t xml:space="preserve"> (the </w:t>
      </w:r>
      <w:r w:rsidRPr="00EE1DC7">
        <w:rPr>
          <w:b/>
          <w:i/>
        </w:rPr>
        <w:t>Act</w:t>
      </w:r>
      <w:r w:rsidRPr="00EE1DC7">
        <w:t>).</w:t>
      </w:r>
    </w:p>
    <w:p w:rsidR="007B575F" w:rsidRPr="00EE1DC7" w:rsidRDefault="007B575F" w:rsidP="007B575F">
      <w:pPr>
        <w:ind w:left="709" w:right="-46"/>
        <w:jc w:val="both"/>
      </w:pPr>
    </w:p>
    <w:p w:rsidR="007B575F" w:rsidRPr="00EE1DC7" w:rsidRDefault="007B575F" w:rsidP="001142C4">
      <w:pPr>
        <w:ind w:right="-46"/>
        <w:jc w:val="both"/>
        <w:rPr>
          <w:b/>
        </w:rPr>
      </w:pPr>
      <w:r w:rsidRPr="00EE1DC7">
        <w:rPr>
          <w:b/>
        </w:rPr>
        <w:t>SCOPE OF LICENCE</w:t>
      </w:r>
    </w:p>
    <w:p w:rsidR="007B575F" w:rsidRPr="00EE1DC7" w:rsidRDefault="007B575F" w:rsidP="007B575F">
      <w:pPr>
        <w:ind w:right="-46"/>
        <w:jc w:val="both"/>
      </w:pPr>
    </w:p>
    <w:p w:rsidR="007B575F" w:rsidRPr="00EE1DC7" w:rsidRDefault="007B575F" w:rsidP="007B575F">
      <w:pPr>
        <w:ind w:right="-46"/>
        <w:jc w:val="both"/>
      </w:pPr>
      <w:r w:rsidRPr="00EE1DC7">
        <w:t>The applicant applies for a licence with the following scope:</w:t>
      </w:r>
    </w:p>
    <w:p w:rsidR="007B575F" w:rsidRPr="00EE1DC7" w:rsidRDefault="007B575F" w:rsidP="007B575F">
      <w:pPr>
        <w:ind w:right="-46"/>
        <w:jc w:val="both"/>
        <w:rPr>
          <w:b/>
          <w:i/>
        </w:rPr>
      </w:pPr>
      <w:r w:rsidRPr="00EE1DC7">
        <w:rPr>
          <w:b/>
          <w:i/>
        </w:rPr>
        <w:t>(delete whichever is not applicable)</w:t>
      </w:r>
    </w:p>
    <w:p w:rsidR="007B575F" w:rsidRPr="00EE1DC7" w:rsidRDefault="007B575F" w:rsidP="00423AF0">
      <w:pPr>
        <w:pStyle w:val="subsection"/>
      </w:pPr>
      <w:r w:rsidRPr="00EE1DC7">
        <w:tab/>
        <w:t>(a)</w:t>
      </w:r>
      <w:r w:rsidRPr="00EE1DC7">
        <w:tab/>
        <w:t xml:space="preserve">a licence to accept liability to pay compensation and other amounts under the Act in respect of particular injury, loss or damage suffered by, or in respect of the death of, some or all employees; </w:t>
      </w:r>
    </w:p>
    <w:p w:rsidR="007B575F" w:rsidRPr="00EE1DC7" w:rsidRDefault="007B575F" w:rsidP="00423AF0">
      <w:pPr>
        <w:pStyle w:val="subsection"/>
      </w:pPr>
      <w:r w:rsidRPr="00EE1DC7">
        <w:t>AND/OR</w:t>
      </w:r>
    </w:p>
    <w:p w:rsidR="007B575F" w:rsidRPr="00EE1DC7" w:rsidRDefault="007B575F" w:rsidP="00423AF0">
      <w:pPr>
        <w:pStyle w:val="subsection"/>
      </w:pPr>
      <w:r w:rsidRPr="00EE1DC7">
        <w:tab/>
        <w:t>(b)</w:t>
      </w:r>
      <w:r w:rsidRPr="00EE1DC7">
        <w:tab/>
        <w:t>a licence authorising the licensee to manage some or all of the claims by employees of the licensee.</w:t>
      </w:r>
    </w:p>
    <w:p w:rsidR="007B575F" w:rsidRPr="00EE1DC7" w:rsidRDefault="00423AF0" w:rsidP="00423AF0">
      <w:pPr>
        <w:pStyle w:val="notetext"/>
      </w:pPr>
      <w:r w:rsidRPr="00EE1DC7">
        <w:t>Note:</w:t>
      </w:r>
      <w:r w:rsidRPr="00EE1DC7">
        <w:tab/>
      </w:r>
      <w:r w:rsidR="007B575F" w:rsidRPr="00EE1DC7">
        <w:t>An eligible corporation must apply to the Commission for a licence with scope for both acceptance of liability and acceptance of the management of claims</w:t>
      </w:r>
      <w:r w:rsidRPr="00EE1DC7">
        <w:t>—</w:t>
      </w:r>
      <w:r w:rsidR="007B575F" w:rsidRPr="00EE1DC7">
        <w:t>see subsection</w:t>
      </w:r>
      <w:r w:rsidR="00EE1DC7">
        <w:t> </w:t>
      </w:r>
      <w:r w:rsidR="007B575F" w:rsidRPr="00EE1DC7">
        <w:t>98A(3) of the Act.</w:t>
      </w:r>
    </w:p>
    <w:p w:rsidR="007B575F" w:rsidRPr="00EE1DC7" w:rsidRDefault="007B575F" w:rsidP="007B575F">
      <w:pPr>
        <w:ind w:right="-46"/>
        <w:jc w:val="both"/>
        <w:rPr>
          <w:sz w:val="18"/>
        </w:rPr>
      </w:pPr>
    </w:p>
    <w:p w:rsidR="007B575F" w:rsidRPr="00EE1DC7" w:rsidRDefault="007B575F" w:rsidP="007B575F">
      <w:pPr>
        <w:ind w:right="-46"/>
        <w:jc w:val="both"/>
      </w:pPr>
      <w:r w:rsidRPr="00EE1DC7">
        <w:t xml:space="preserve">The applicant applies for a licence to apply to: </w:t>
      </w:r>
    </w:p>
    <w:p w:rsidR="007B575F" w:rsidRPr="00EE1DC7" w:rsidRDefault="007B575F" w:rsidP="007B575F">
      <w:pPr>
        <w:ind w:right="-46"/>
        <w:jc w:val="both"/>
        <w:rPr>
          <w:b/>
        </w:rPr>
      </w:pPr>
      <w:r w:rsidRPr="00EE1DC7">
        <w:rPr>
          <w:b/>
          <w:i/>
        </w:rPr>
        <w:t>(delete whichever is not applicable)</w:t>
      </w:r>
    </w:p>
    <w:p w:rsidR="007B575F" w:rsidRPr="00EE1DC7" w:rsidRDefault="007B575F" w:rsidP="00423AF0">
      <w:pPr>
        <w:pStyle w:val="subsection"/>
      </w:pPr>
      <w:r w:rsidRPr="00EE1DC7">
        <w:tab/>
        <w:t>(a)</w:t>
      </w:r>
      <w:r w:rsidRPr="00EE1DC7">
        <w:tab/>
        <w:t>some of its employees; OR</w:t>
      </w:r>
    </w:p>
    <w:p w:rsidR="007B575F" w:rsidRPr="00EE1DC7" w:rsidRDefault="007B575F" w:rsidP="00423AF0">
      <w:pPr>
        <w:pStyle w:val="subsection"/>
      </w:pPr>
      <w:r w:rsidRPr="00EE1DC7">
        <w:tab/>
        <w:t>(b)</w:t>
      </w:r>
      <w:r w:rsidRPr="00EE1DC7">
        <w:tab/>
        <w:t>all of its employees.</w:t>
      </w:r>
    </w:p>
    <w:p w:rsidR="007B575F" w:rsidRPr="00EE1DC7" w:rsidRDefault="007B575F" w:rsidP="007B575F">
      <w:pPr>
        <w:ind w:right="-46"/>
        <w:jc w:val="both"/>
      </w:pPr>
    </w:p>
    <w:p w:rsidR="007B575F" w:rsidRPr="00EE1DC7" w:rsidRDefault="007B575F" w:rsidP="001142C4">
      <w:pPr>
        <w:ind w:right="-46"/>
        <w:jc w:val="both"/>
        <w:rPr>
          <w:b/>
        </w:rPr>
      </w:pPr>
      <w:r w:rsidRPr="00EE1DC7">
        <w:rPr>
          <w:b/>
        </w:rPr>
        <w:t>PARTICULARS AND INFORMATION</w:t>
      </w:r>
    </w:p>
    <w:p w:rsidR="007B575F" w:rsidRPr="00EE1DC7" w:rsidRDefault="007B575F" w:rsidP="007B575F">
      <w:pPr>
        <w:ind w:right="-46"/>
        <w:jc w:val="both"/>
      </w:pPr>
    </w:p>
    <w:p w:rsidR="007B575F" w:rsidRPr="00EE1DC7" w:rsidRDefault="007B575F" w:rsidP="007B575F">
      <w:pPr>
        <w:ind w:right="-46"/>
        <w:jc w:val="both"/>
        <w:rPr>
          <w:i/>
        </w:rPr>
      </w:pPr>
      <w:r w:rsidRPr="00EE1DC7">
        <w:rPr>
          <w:i/>
        </w:rPr>
        <w:t>Insert here the particulars of the applicant and information to be contained in the application as prescribed by regulations</w:t>
      </w:r>
      <w:r w:rsidR="00EE1DC7">
        <w:rPr>
          <w:i/>
        </w:rPr>
        <w:t> </w:t>
      </w:r>
      <w:r w:rsidRPr="00EE1DC7">
        <w:rPr>
          <w:i/>
        </w:rPr>
        <w:t>11 and 12 under paragraphs 102(1)(b) and (c) of the Act.</w:t>
      </w:r>
    </w:p>
    <w:p w:rsidR="007B575F" w:rsidRPr="00EE1DC7" w:rsidRDefault="00423AF0" w:rsidP="00423AF0">
      <w:pPr>
        <w:pStyle w:val="notetext"/>
      </w:pPr>
      <w:r w:rsidRPr="00EE1DC7">
        <w:t>Note:</w:t>
      </w:r>
      <w:r w:rsidRPr="00EE1DC7">
        <w:tab/>
      </w:r>
      <w:r w:rsidR="007B575F" w:rsidRPr="00EE1DC7">
        <w:t>The applicant must attach to this application the documents prescribed by regulations under paragraph</w:t>
      </w:r>
      <w:r w:rsidR="00EE1DC7">
        <w:t> </w:t>
      </w:r>
      <w:r w:rsidR="007B575F" w:rsidRPr="00EE1DC7">
        <w:t>102(1)(c) of the Act.</w:t>
      </w:r>
    </w:p>
    <w:p w:rsidR="007B575F" w:rsidRPr="00EE1DC7" w:rsidRDefault="007B575F" w:rsidP="007B575F">
      <w:pPr>
        <w:ind w:right="-46"/>
        <w:jc w:val="both"/>
        <w:rPr>
          <w:sz w:val="18"/>
        </w:rPr>
      </w:pPr>
    </w:p>
    <w:p w:rsidR="007B575F" w:rsidRPr="00EE1DC7" w:rsidRDefault="007B575F" w:rsidP="007B575F">
      <w:pPr>
        <w:ind w:right="-46"/>
        <w:jc w:val="both"/>
      </w:pPr>
      <w:r w:rsidRPr="00EE1DC7">
        <w:t>The applicant certifies that the particulars and information provided are correct and that any copies of documents provided are true copies of the originals of those documents.</w:t>
      </w:r>
    </w:p>
    <w:p w:rsidR="007B575F" w:rsidRPr="00EE1DC7" w:rsidRDefault="007B575F" w:rsidP="007B575F">
      <w:pPr>
        <w:ind w:right="-46"/>
        <w:jc w:val="both"/>
      </w:pPr>
    </w:p>
    <w:p w:rsidR="007B575F" w:rsidRPr="00EE1DC7" w:rsidRDefault="007B575F" w:rsidP="001142C4">
      <w:pPr>
        <w:ind w:right="-46"/>
        <w:jc w:val="both"/>
      </w:pPr>
      <w:r w:rsidRPr="00EE1DC7">
        <w:rPr>
          <w:b/>
        </w:rPr>
        <w:t>UNDERTAKINGS</w:t>
      </w:r>
    </w:p>
    <w:p w:rsidR="007B575F" w:rsidRPr="00EE1DC7" w:rsidRDefault="007B575F" w:rsidP="007B575F">
      <w:pPr>
        <w:ind w:right="-46"/>
        <w:jc w:val="both"/>
        <w:rPr>
          <w:i/>
        </w:rPr>
      </w:pPr>
    </w:p>
    <w:p w:rsidR="007B575F" w:rsidRPr="00EE1DC7" w:rsidRDefault="007B575F" w:rsidP="007B575F">
      <w:pPr>
        <w:ind w:right="-46"/>
        <w:jc w:val="both"/>
      </w:pPr>
      <w:r w:rsidRPr="00EE1DC7">
        <w:t>The applicant undertakes to pay to Comcare the application fee equal to the amount estimated by the Commission to be the cost of considering the application in accordance with subsection</w:t>
      </w:r>
      <w:r w:rsidR="00EE1DC7">
        <w:t> </w:t>
      </w:r>
      <w:r w:rsidRPr="00EE1DC7">
        <w:t>102(2) of the Act.</w:t>
      </w:r>
    </w:p>
    <w:p w:rsidR="007B575F" w:rsidRPr="00EE1DC7" w:rsidRDefault="007B575F" w:rsidP="007B575F">
      <w:pPr>
        <w:ind w:right="-46"/>
        <w:jc w:val="both"/>
      </w:pPr>
    </w:p>
    <w:p w:rsidR="007B575F" w:rsidRPr="00EE1DC7" w:rsidRDefault="007B575F" w:rsidP="007B575F">
      <w:pPr>
        <w:ind w:right="-46"/>
        <w:jc w:val="both"/>
      </w:pPr>
      <w:r w:rsidRPr="00EE1DC7">
        <w:t xml:space="preserve">If a licence is granted to the applicant, the applicant undertakes to: </w:t>
      </w:r>
    </w:p>
    <w:p w:rsidR="007B575F" w:rsidRPr="00EE1DC7" w:rsidRDefault="007B575F" w:rsidP="00FE7A75">
      <w:pPr>
        <w:numPr>
          <w:ilvl w:val="0"/>
          <w:numId w:val="14"/>
        </w:numPr>
        <w:tabs>
          <w:tab w:val="clear" w:pos="360"/>
          <w:tab w:val="left" w:pos="426"/>
        </w:tabs>
        <w:ind w:left="426" w:right="-46" w:hanging="426"/>
        <w:jc w:val="both"/>
      </w:pPr>
      <w:r w:rsidRPr="00EE1DC7">
        <w:t>comply with the requirements of the Act that apply to it; and</w:t>
      </w:r>
    </w:p>
    <w:p w:rsidR="007B575F" w:rsidRPr="00EE1DC7" w:rsidRDefault="007B575F" w:rsidP="00FE7A75">
      <w:pPr>
        <w:numPr>
          <w:ilvl w:val="0"/>
          <w:numId w:val="14"/>
        </w:numPr>
        <w:tabs>
          <w:tab w:val="clear" w:pos="360"/>
          <w:tab w:val="left" w:pos="426"/>
        </w:tabs>
        <w:ind w:left="426" w:right="-46" w:hanging="426"/>
        <w:jc w:val="both"/>
      </w:pPr>
      <w:r w:rsidRPr="00EE1DC7">
        <w:t>comply with any conditions laid down in the Act and any conditions that may be determined from time to time by the Commission; and</w:t>
      </w:r>
    </w:p>
    <w:p w:rsidR="007B575F" w:rsidRPr="00EE1DC7" w:rsidRDefault="007B575F" w:rsidP="00FE7A75">
      <w:pPr>
        <w:keepNext/>
        <w:numPr>
          <w:ilvl w:val="0"/>
          <w:numId w:val="14"/>
        </w:numPr>
        <w:tabs>
          <w:tab w:val="clear" w:pos="360"/>
          <w:tab w:val="left" w:pos="426"/>
        </w:tabs>
        <w:ind w:left="426" w:right="-46" w:hanging="426"/>
        <w:jc w:val="both"/>
      </w:pPr>
      <w:r w:rsidRPr="00EE1DC7">
        <w:t>pay to Comcare the licence fee determined by the Commission; and</w:t>
      </w:r>
    </w:p>
    <w:p w:rsidR="007B575F" w:rsidRPr="00EE1DC7" w:rsidRDefault="007B575F" w:rsidP="00FE7A75">
      <w:pPr>
        <w:numPr>
          <w:ilvl w:val="0"/>
          <w:numId w:val="14"/>
        </w:numPr>
        <w:tabs>
          <w:tab w:val="clear" w:pos="360"/>
          <w:tab w:val="left" w:pos="426"/>
        </w:tabs>
        <w:ind w:left="426" w:right="-46" w:hanging="426"/>
        <w:jc w:val="both"/>
      </w:pPr>
      <w:r w:rsidRPr="00EE1DC7">
        <w:t>comply with any Commission guidelines issued under the Act.</w:t>
      </w:r>
    </w:p>
    <w:p w:rsidR="007B575F" w:rsidRPr="00EE1DC7" w:rsidRDefault="007B575F" w:rsidP="007B575F">
      <w:pPr>
        <w:ind w:right="-46"/>
        <w:jc w:val="both"/>
      </w:pPr>
    </w:p>
    <w:p w:rsidR="007B575F" w:rsidRPr="00EE1DC7" w:rsidRDefault="007B575F" w:rsidP="007B575F">
      <w:pPr>
        <w:ind w:right="-46"/>
        <w:jc w:val="both"/>
        <w:rPr>
          <w:b/>
          <w:i/>
        </w:rPr>
      </w:pPr>
      <w:r w:rsidRPr="00EE1DC7">
        <w:rPr>
          <w:b/>
          <w:i/>
        </w:rPr>
        <w:t>(signature of  principal officer)</w:t>
      </w:r>
    </w:p>
    <w:p w:rsidR="007B575F" w:rsidRPr="00EE1DC7" w:rsidRDefault="007B575F" w:rsidP="007B575F">
      <w:pPr>
        <w:ind w:right="-46"/>
        <w:jc w:val="both"/>
        <w:rPr>
          <w:b/>
          <w:i/>
        </w:rPr>
      </w:pPr>
    </w:p>
    <w:p w:rsidR="007B575F" w:rsidRPr="00EE1DC7" w:rsidRDefault="007B575F" w:rsidP="007B575F">
      <w:pPr>
        <w:ind w:right="-46"/>
        <w:jc w:val="both"/>
      </w:pPr>
      <w:r w:rsidRPr="00EE1DC7">
        <w:rPr>
          <w:b/>
          <w:i/>
        </w:rPr>
        <w:t>(signature of witness)</w:t>
      </w:r>
    </w:p>
    <w:p w:rsidR="007B575F" w:rsidRPr="00EE1DC7" w:rsidRDefault="007B575F" w:rsidP="007B575F">
      <w:pPr>
        <w:ind w:right="-46"/>
        <w:jc w:val="both"/>
      </w:pPr>
    </w:p>
    <w:p w:rsidR="007B575F" w:rsidRPr="00EE1DC7" w:rsidRDefault="007B575F" w:rsidP="007B575F">
      <w:pPr>
        <w:ind w:right="-46"/>
        <w:jc w:val="both"/>
        <w:rPr>
          <w:b/>
          <w:i/>
        </w:rPr>
      </w:pPr>
      <w:r w:rsidRPr="00EE1DC7">
        <w:rPr>
          <w:b/>
          <w:i/>
        </w:rPr>
        <w:t>(date of application)</w:t>
      </w:r>
    </w:p>
    <w:p w:rsidR="007B575F" w:rsidRPr="00EE1DC7" w:rsidRDefault="007B575F" w:rsidP="007B575F">
      <w:pPr>
        <w:ind w:right="-46"/>
        <w:jc w:val="both"/>
        <w:rPr>
          <w:b/>
          <w:i/>
        </w:rPr>
      </w:pPr>
    </w:p>
    <w:p w:rsidR="007B575F" w:rsidRPr="00EE1DC7" w:rsidRDefault="007B575F" w:rsidP="007B575F">
      <w:pPr>
        <w:ind w:right="-46"/>
        <w:jc w:val="both"/>
        <w:rPr>
          <w:b/>
          <w:i/>
        </w:rPr>
      </w:pPr>
      <w:r w:rsidRPr="00EE1DC7">
        <w:rPr>
          <w:b/>
          <w:i/>
        </w:rPr>
        <w:t>(date witnessed)</w:t>
      </w:r>
    </w:p>
    <w:p w:rsidR="007B575F" w:rsidRPr="00EE1DC7" w:rsidRDefault="007B575F" w:rsidP="00280504">
      <w:pPr>
        <w:pStyle w:val="ActHead1"/>
        <w:pageBreakBefore/>
        <w:spacing w:before="240"/>
      </w:pPr>
      <w:bookmarkStart w:id="41" w:name="_Toc457292205"/>
      <w:r w:rsidRPr="00161308">
        <w:rPr>
          <w:rStyle w:val="CharChapNo"/>
        </w:rPr>
        <w:t>Schedule</w:t>
      </w:r>
      <w:r w:rsidR="00EE1DC7" w:rsidRPr="00161308">
        <w:rPr>
          <w:rStyle w:val="CharChapNo"/>
        </w:rPr>
        <w:t> </w:t>
      </w:r>
      <w:r w:rsidRPr="00161308">
        <w:rPr>
          <w:rStyle w:val="CharChapNo"/>
        </w:rPr>
        <w:t>2</w:t>
      </w:r>
      <w:r w:rsidR="00423AF0" w:rsidRPr="00EE1DC7">
        <w:t>—</w:t>
      </w:r>
      <w:r w:rsidRPr="00161308">
        <w:rPr>
          <w:rStyle w:val="CharChapText"/>
        </w:rPr>
        <w:t>Particulars for application</w:t>
      </w:r>
      <w:bookmarkEnd w:id="41"/>
    </w:p>
    <w:p w:rsidR="007B575F" w:rsidRPr="00EE1DC7" w:rsidRDefault="007B575F" w:rsidP="00423AF0">
      <w:pPr>
        <w:pStyle w:val="notemargin"/>
      </w:pPr>
      <w:r w:rsidRPr="00EE1DC7">
        <w:t>(regulation</w:t>
      </w:r>
      <w:r w:rsidR="00EE1DC7">
        <w:t> </w:t>
      </w:r>
      <w:r w:rsidRPr="00EE1DC7">
        <w:t>11)</w:t>
      </w:r>
    </w:p>
    <w:p w:rsidR="007B575F" w:rsidRPr="00161308" w:rsidRDefault="00423AF0" w:rsidP="007B575F">
      <w:pPr>
        <w:pStyle w:val="Header"/>
      </w:pPr>
      <w:r w:rsidRPr="00161308">
        <w:rPr>
          <w:rStyle w:val="CharPartNo"/>
        </w:rPr>
        <w:t xml:space="preserve"> </w:t>
      </w:r>
      <w:r w:rsidRPr="00161308">
        <w:rPr>
          <w:rStyle w:val="CharPartText"/>
        </w:rPr>
        <w:t xml:space="preserve"> </w:t>
      </w:r>
    </w:p>
    <w:p w:rsidR="00423AF0" w:rsidRPr="00EE1DC7" w:rsidRDefault="00423AF0" w:rsidP="00423AF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0"/>
        <w:gridCol w:w="7709"/>
      </w:tblGrid>
      <w:tr w:rsidR="007B575F" w:rsidRPr="00EE1DC7" w:rsidTr="00423B3E">
        <w:trPr>
          <w:tblHeader/>
        </w:trPr>
        <w:tc>
          <w:tcPr>
            <w:tcW w:w="481"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Item</w:t>
            </w:r>
          </w:p>
        </w:tc>
        <w:tc>
          <w:tcPr>
            <w:tcW w:w="4519"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Detail</w:t>
            </w:r>
          </w:p>
        </w:tc>
      </w:tr>
      <w:tr w:rsidR="007B575F" w:rsidRPr="00EE1DC7" w:rsidTr="00423B3E">
        <w:tc>
          <w:tcPr>
            <w:tcW w:w="481" w:type="pct"/>
            <w:tcBorders>
              <w:top w:val="single" w:sz="12" w:space="0" w:color="auto"/>
            </w:tcBorders>
            <w:shd w:val="clear" w:color="auto" w:fill="auto"/>
          </w:tcPr>
          <w:p w:rsidR="007B575F" w:rsidRPr="00EE1DC7" w:rsidRDefault="007B575F" w:rsidP="00671743">
            <w:pPr>
              <w:pStyle w:val="Tabletext"/>
            </w:pPr>
            <w:r w:rsidRPr="00EE1DC7">
              <w:t>1</w:t>
            </w:r>
          </w:p>
        </w:tc>
        <w:tc>
          <w:tcPr>
            <w:tcW w:w="4519" w:type="pct"/>
            <w:tcBorders>
              <w:top w:val="single" w:sz="12" w:space="0" w:color="auto"/>
            </w:tcBorders>
            <w:shd w:val="clear" w:color="auto" w:fill="auto"/>
          </w:tcPr>
          <w:p w:rsidR="007B575F" w:rsidRPr="00EE1DC7" w:rsidRDefault="007B575F" w:rsidP="00280504">
            <w:pPr>
              <w:pStyle w:val="Tabletext"/>
            </w:pPr>
            <w:r w:rsidRPr="00EE1DC7">
              <w:t>The full name of the applicant</w:t>
            </w:r>
          </w:p>
        </w:tc>
      </w:tr>
      <w:tr w:rsidR="007B575F" w:rsidRPr="00EE1DC7" w:rsidTr="00423B3E">
        <w:tc>
          <w:tcPr>
            <w:tcW w:w="481" w:type="pct"/>
            <w:shd w:val="clear" w:color="auto" w:fill="auto"/>
          </w:tcPr>
          <w:p w:rsidR="007B575F" w:rsidRPr="00EE1DC7" w:rsidRDefault="007B575F" w:rsidP="00671743">
            <w:pPr>
              <w:pStyle w:val="Tabletext"/>
            </w:pPr>
            <w:r w:rsidRPr="00EE1DC7">
              <w:t>2</w:t>
            </w:r>
          </w:p>
        </w:tc>
        <w:tc>
          <w:tcPr>
            <w:tcW w:w="4519" w:type="pct"/>
            <w:shd w:val="clear" w:color="auto" w:fill="auto"/>
          </w:tcPr>
          <w:p w:rsidR="007B575F" w:rsidRPr="00EE1DC7" w:rsidRDefault="007B575F" w:rsidP="00423AF0">
            <w:pPr>
              <w:pStyle w:val="Tabletext"/>
            </w:pPr>
            <w:r w:rsidRPr="00EE1DC7">
              <w:t>The business name (if any) used by the applicant, and the date and place of registration of such business name</w:t>
            </w:r>
          </w:p>
        </w:tc>
      </w:tr>
      <w:tr w:rsidR="007B575F" w:rsidRPr="00EE1DC7" w:rsidTr="00423B3E">
        <w:tc>
          <w:tcPr>
            <w:tcW w:w="481" w:type="pct"/>
            <w:shd w:val="clear" w:color="auto" w:fill="auto"/>
          </w:tcPr>
          <w:p w:rsidR="007B575F" w:rsidRPr="00EE1DC7" w:rsidRDefault="007B575F" w:rsidP="00671743">
            <w:pPr>
              <w:pStyle w:val="Tabletext"/>
            </w:pPr>
            <w:r w:rsidRPr="00EE1DC7">
              <w:t>3</w:t>
            </w:r>
          </w:p>
        </w:tc>
        <w:tc>
          <w:tcPr>
            <w:tcW w:w="4519" w:type="pct"/>
            <w:shd w:val="clear" w:color="auto" w:fill="auto"/>
          </w:tcPr>
          <w:p w:rsidR="007B575F" w:rsidRPr="00EE1DC7" w:rsidRDefault="007B575F" w:rsidP="00423AF0">
            <w:pPr>
              <w:pStyle w:val="Tabletext"/>
            </w:pPr>
            <w:r w:rsidRPr="00EE1DC7">
              <w:t>The applicant’s ABN</w:t>
            </w:r>
          </w:p>
        </w:tc>
      </w:tr>
      <w:tr w:rsidR="007B575F" w:rsidRPr="00EE1DC7" w:rsidTr="00423B3E">
        <w:tc>
          <w:tcPr>
            <w:tcW w:w="481" w:type="pct"/>
            <w:shd w:val="clear" w:color="auto" w:fill="auto"/>
          </w:tcPr>
          <w:p w:rsidR="007B575F" w:rsidRPr="00EE1DC7" w:rsidRDefault="007B575F" w:rsidP="00671743">
            <w:pPr>
              <w:pStyle w:val="Tabletext"/>
            </w:pPr>
            <w:r w:rsidRPr="00EE1DC7">
              <w:t>4</w:t>
            </w:r>
          </w:p>
        </w:tc>
        <w:tc>
          <w:tcPr>
            <w:tcW w:w="4519" w:type="pct"/>
            <w:shd w:val="clear" w:color="auto" w:fill="auto"/>
          </w:tcPr>
          <w:p w:rsidR="007B575F" w:rsidRPr="00EE1DC7" w:rsidRDefault="007B575F" w:rsidP="00423AF0">
            <w:pPr>
              <w:pStyle w:val="Tabletext"/>
            </w:pPr>
            <w:r w:rsidRPr="00EE1DC7">
              <w:t>The full street address and postal address of the applicant’s principal office, and of any other registered office</w:t>
            </w:r>
          </w:p>
        </w:tc>
      </w:tr>
      <w:tr w:rsidR="007B575F" w:rsidRPr="00EE1DC7" w:rsidTr="00423B3E">
        <w:tc>
          <w:tcPr>
            <w:tcW w:w="481" w:type="pct"/>
            <w:shd w:val="clear" w:color="auto" w:fill="auto"/>
          </w:tcPr>
          <w:p w:rsidR="007B575F" w:rsidRPr="00EE1DC7" w:rsidRDefault="007B575F" w:rsidP="00671743">
            <w:pPr>
              <w:pStyle w:val="Tabletext"/>
            </w:pPr>
            <w:r w:rsidRPr="00EE1DC7">
              <w:t>5</w:t>
            </w:r>
          </w:p>
        </w:tc>
        <w:tc>
          <w:tcPr>
            <w:tcW w:w="4519" w:type="pct"/>
            <w:shd w:val="clear" w:color="auto" w:fill="auto"/>
          </w:tcPr>
          <w:p w:rsidR="007B575F" w:rsidRPr="00EE1DC7" w:rsidRDefault="007B575F" w:rsidP="00423AF0">
            <w:pPr>
              <w:pStyle w:val="Tabletext"/>
            </w:pPr>
            <w:r w:rsidRPr="00EE1DC7">
              <w:t>The name, telephone number and facsimile number of an officer nominated by the applicant for communication relating to the application</w:t>
            </w:r>
          </w:p>
        </w:tc>
      </w:tr>
      <w:tr w:rsidR="007B575F" w:rsidRPr="00EE1DC7" w:rsidTr="00423B3E">
        <w:tc>
          <w:tcPr>
            <w:tcW w:w="481" w:type="pct"/>
            <w:shd w:val="clear" w:color="auto" w:fill="auto"/>
          </w:tcPr>
          <w:p w:rsidR="007B575F" w:rsidRPr="00EE1DC7" w:rsidRDefault="007B575F" w:rsidP="00671743">
            <w:pPr>
              <w:pStyle w:val="Tabletext"/>
            </w:pPr>
            <w:r w:rsidRPr="00EE1DC7">
              <w:t>6</w:t>
            </w:r>
          </w:p>
        </w:tc>
        <w:tc>
          <w:tcPr>
            <w:tcW w:w="4519" w:type="pct"/>
            <w:shd w:val="clear" w:color="auto" w:fill="auto"/>
          </w:tcPr>
          <w:p w:rsidR="007B575F" w:rsidRPr="00EE1DC7" w:rsidRDefault="007B575F" w:rsidP="00423AF0">
            <w:pPr>
              <w:pStyle w:val="Tabletext"/>
            </w:pPr>
            <w:r w:rsidRPr="00EE1DC7">
              <w:t>If the applicant is a Commonwealth authority</w:t>
            </w:r>
            <w:r w:rsidR="00423AF0" w:rsidRPr="00EE1DC7">
              <w:t>—</w:t>
            </w:r>
            <w:r w:rsidRPr="00EE1DC7">
              <w:t>the name of the Act by which it is established</w:t>
            </w:r>
          </w:p>
        </w:tc>
      </w:tr>
      <w:tr w:rsidR="007B575F" w:rsidRPr="00EE1DC7" w:rsidTr="00423B3E">
        <w:tc>
          <w:tcPr>
            <w:tcW w:w="481" w:type="pct"/>
            <w:shd w:val="clear" w:color="auto" w:fill="auto"/>
          </w:tcPr>
          <w:p w:rsidR="007B575F" w:rsidRPr="00EE1DC7" w:rsidRDefault="007B575F" w:rsidP="00671743">
            <w:pPr>
              <w:pStyle w:val="Tabletext"/>
            </w:pPr>
            <w:r w:rsidRPr="00EE1DC7">
              <w:t>7</w:t>
            </w:r>
          </w:p>
        </w:tc>
        <w:tc>
          <w:tcPr>
            <w:tcW w:w="4519" w:type="pct"/>
            <w:shd w:val="clear" w:color="auto" w:fill="auto"/>
          </w:tcPr>
          <w:p w:rsidR="007B575F" w:rsidRPr="00EE1DC7" w:rsidRDefault="007B575F" w:rsidP="00423AF0">
            <w:pPr>
              <w:pStyle w:val="Tabletext"/>
            </w:pPr>
            <w:r w:rsidRPr="00EE1DC7">
              <w:t>If the applicant is an eligible corporation:</w:t>
            </w:r>
          </w:p>
          <w:p w:rsidR="007B575F" w:rsidRPr="00EE1DC7" w:rsidRDefault="00423AF0" w:rsidP="00423AF0">
            <w:pPr>
              <w:pStyle w:val="Tablea"/>
            </w:pPr>
            <w:r w:rsidRPr="00EE1DC7">
              <w:t>(</w:t>
            </w:r>
            <w:r w:rsidR="007B575F" w:rsidRPr="00EE1DC7">
              <w:t>a</w:t>
            </w:r>
            <w:r w:rsidRPr="00EE1DC7">
              <w:t xml:space="preserve">) </w:t>
            </w:r>
            <w:r w:rsidR="007B575F" w:rsidRPr="00EE1DC7">
              <w:t>the date and place of incorporation; and</w:t>
            </w:r>
          </w:p>
          <w:p w:rsidR="007B575F" w:rsidRPr="00EE1DC7" w:rsidRDefault="00423AF0" w:rsidP="00423AF0">
            <w:pPr>
              <w:pStyle w:val="Tablea"/>
            </w:pPr>
            <w:r w:rsidRPr="00EE1DC7">
              <w:t>(</w:t>
            </w:r>
            <w:r w:rsidR="007B575F" w:rsidRPr="00EE1DC7">
              <w:t>b</w:t>
            </w:r>
            <w:r w:rsidRPr="00EE1DC7">
              <w:t xml:space="preserve">) </w:t>
            </w:r>
            <w:r w:rsidR="007B575F" w:rsidRPr="00EE1DC7">
              <w:t>the names and shareholdings of:</w:t>
            </w:r>
          </w:p>
          <w:p w:rsidR="007B575F" w:rsidRPr="00EE1DC7" w:rsidRDefault="00423AF0" w:rsidP="00423AF0">
            <w:pPr>
              <w:pStyle w:val="Tablei"/>
            </w:pPr>
            <w:r w:rsidRPr="00EE1DC7">
              <w:t>(</w:t>
            </w:r>
            <w:r w:rsidR="007B575F" w:rsidRPr="00EE1DC7">
              <w:t>i</w:t>
            </w:r>
            <w:r w:rsidRPr="00EE1DC7">
              <w:t xml:space="preserve">) </w:t>
            </w:r>
            <w:r w:rsidR="007B575F" w:rsidRPr="00EE1DC7">
              <w:t>if there are more than 10 shareholders</w:t>
            </w:r>
            <w:r w:rsidRPr="00EE1DC7">
              <w:t>—</w:t>
            </w:r>
            <w:r w:rsidR="007B575F" w:rsidRPr="00EE1DC7">
              <w:t>each of the 10 principal shareholders; or</w:t>
            </w:r>
          </w:p>
          <w:p w:rsidR="007B575F" w:rsidRPr="00EE1DC7" w:rsidRDefault="00423AF0" w:rsidP="00423AF0">
            <w:pPr>
              <w:pStyle w:val="Tablei"/>
            </w:pPr>
            <w:r w:rsidRPr="00EE1DC7">
              <w:t>(</w:t>
            </w:r>
            <w:r w:rsidR="007B575F" w:rsidRPr="00EE1DC7">
              <w:t>ii</w:t>
            </w:r>
            <w:r w:rsidRPr="00EE1DC7">
              <w:t xml:space="preserve">) </w:t>
            </w:r>
            <w:r w:rsidR="007B575F" w:rsidRPr="00EE1DC7">
              <w:t>if there are 10 shareholders or less</w:t>
            </w:r>
            <w:r w:rsidRPr="00EE1DC7">
              <w:t>—</w:t>
            </w:r>
            <w:r w:rsidR="007B575F" w:rsidRPr="00EE1DC7">
              <w:t>each shareholder</w:t>
            </w:r>
          </w:p>
        </w:tc>
      </w:tr>
      <w:tr w:rsidR="007B575F" w:rsidRPr="00EE1DC7" w:rsidTr="00423B3E">
        <w:tc>
          <w:tcPr>
            <w:tcW w:w="481" w:type="pct"/>
            <w:shd w:val="clear" w:color="auto" w:fill="auto"/>
          </w:tcPr>
          <w:p w:rsidR="007B575F" w:rsidRPr="00EE1DC7" w:rsidRDefault="007B575F" w:rsidP="00671743">
            <w:pPr>
              <w:pStyle w:val="Tabletext"/>
            </w:pPr>
            <w:r w:rsidRPr="00EE1DC7">
              <w:t>8</w:t>
            </w:r>
          </w:p>
        </w:tc>
        <w:tc>
          <w:tcPr>
            <w:tcW w:w="4519" w:type="pct"/>
            <w:shd w:val="clear" w:color="auto" w:fill="auto"/>
          </w:tcPr>
          <w:p w:rsidR="007B575F" w:rsidRPr="00EE1DC7" w:rsidRDefault="007B575F" w:rsidP="00423AF0">
            <w:pPr>
              <w:pStyle w:val="Tabletext"/>
            </w:pPr>
            <w:r w:rsidRPr="00EE1DC7">
              <w:t>The names of the directors or members of the governing body (if any) of the applicant</w:t>
            </w:r>
          </w:p>
        </w:tc>
      </w:tr>
      <w:tr w:rsidR="007B575F" w:rsidRPr="00EE1DC7" w:rsidTr="00423B3E">
        <w:tc>
          <w:tcPr>
            <w:tcW w:w="481" w:type="pct"/>
            <w:shd w:val="clear" w:color="auto" w:fill="auto"/>
          </w:tcPr>
          <w:p w:rsidR="007B575F" w:rsidRPr="00EE1DC7" w:rsidRDefault="007B575F" w:rsidP="00671743">
            <w:pPr>
              <w:pStyle w:val="Tabletext"/>
            </w:pPr>
            <w:r w:rsidRPr="00EE1DC7">
              <w:t>9</w:t>
            </w:r>
          </w:p>
        </w:tc>
        <w:tc>
          <w:tcPr>
            <w:tcW w:w="4519" w:type="pct"/>
            <w:shd w:val="clear" w:color="auto" w:fill="auto"/>
          </w:tcPr>
          <w:p w:rsidR="007B575F" w:rsidRPr="00EE1DC7" w:rsidRDefault="007B575F" w:rsidP="00423AF0">
            <w:pPr>
              <w:pStyle w:val="Tabletext"/>
            </w:pPr>
            <w:r w:rsidRPr="00EE1DC7">
              <w:t>An organisational chart setting out:</w:t>
            </w:r>
          </w:p>
          <w:p w:rsidR="007B575F" w:rsidRPr="00EE1DC7" w:rsidRDefault="00423AF0" w:rsidP="00423AF0">
            <w:pPr>
              <w:pStyle w:val="Tablea"/>
            </w:pPr>
            <w:r w:rsidRPr="00EE1DC7">
              <w:t>(</w:t>
            </w:r>
            <w:r w:rsidR="007B575F" w:rsidRPr="00EE1DC7">
              <w:t>a</w:t>
            </w:r>
            <w:r w:rsidRPr="00EE1DC7">
              <w:t xml:space="preserve">) </w:t>
            </w:r>
            <w:r w:rsidR="007B575F" w:rsidRPr="00EE1DC7">
              <w:t>the structure of the applicant; and</w:t>
            </w:r>
          </w:p>
          <w:p w:rsidR="007B575F" w:rsidRPr="00EE1DC7" w:rsidRDefault="00423AF0" w:rsidP="00423AF0">
            <w:pPr>
              <w:pStyle w:val="Tablea"/>
            </w:pPr>
            <w:r w:rsidRPr="00EE1DC7">
              <w:t>(</w:t>
            </w:r>
            <w:r w:rsidR="007B575F" w:rsidRPr="00EE1DC7">
              <w:t>b</w:t>
            </w:r>
            <w:r w:rsidRPr="00EE1DC7">
              <w:t xml:space="preserve">) </w:t>
            </w:r>
            <w:r w:rsidR="007B575F" w:rsidRPr="00EE1DC7">
              <w:t>the subsidiaries (if any) of the applicant</w:t>
            </w:r>
          </w:p>
        </w:tc>
      </w:tr>
      <w:tr w:rsidR="007B575F" w:rsidRPr="00EE1DC7" w:rsidTr="00423B3E">
        <w:tc>
          <w:tcPr>
            <w:tcW w:w="481" w:type="pct"/>
            <w:tcBorders>
              <w:bottom w:val="single" w:sz="4" w:space="0" w:color="auto"/>
            </w:tcBorders>
            <w:shd w:val="clear" w:color="auto" w:fill="auto"/>
          </w:tcPr>
          <w:p w:rsidR="007B575F" w:rsidRPr="00EE1DC7" w:rsidRDefault="007B575F" w:rsidP="00423AF0">
            <w:pPr>
              <w:pStyle w:val="Tabletext"/>
            </w:pPr>
            <w:r w:rsidRPr="00EE1DC7">
              <w:t>10</w:t>
            </w:r>
          </w:p>
        </w:tc>
        <w:tc>
          <w:tcPr>
            <w:tcW w:w="4519" w:type="pct"/>
            <w:tcBorders>
              <w:bottom w:val="single" w:sz="4" w:space="0" w:color="auto"/>
            </w:tcBorders>
            <w:shd w:val="clear" w:color="auto" w:fill="auto"/>
          </w:tcPr>
          <w:p w:rsidR="007B575F" w:rsidRPr="00EE1DC7" w:rsidRDefault="007B575F" w:rsidP="00423AF0">
            <w:pPr>
              <w:pStyle w:val="Tabletext"/>
            </w:pPr>
            <w:r w:rsidRPr="00EE1DC7">
              <w:t>The total number of employees, disaggregated by location and structure</w:t>
            </w:r>
          </w:p>
        </w:tc>
      </w:tr>
      <w:tr w:rsidR="007B575F" w:rsidRPr="00EE1DC7" w:rsidTr="00423B3E">
        <w:tc>
          <w:tcPr>
            <w:tcW w:w="481" w:type="pct"/>
            <w:tcBorders>
              <w:bottom w:val="single" w:sz="12" w:space="0" w:color="auto"/>
            </w:tcBorders>
            <w:shd w:val="clear" w:color="auto" w:fill="auto"/>
          </w:tcPr>
          <w:p w:rsidR="007B575F" w:rsidRPr="00EE1DC7" w:rsidRDefault="007B575F" w:rsidP="00423AF0">
            <w:pPr>
              <w:pStyle w:val="Tabletext"/>
            </w:pPr>
            <w:r w:rsidRPr="00EE1DC7">
              <w:t>11</w:t>
            </w:r>
          </w:p>
        </w:tc>
        <w:tc>
          <w:tcPr>
            <w:tcW w:w="4519" w:type="pct"/>
            <w:tcBorders>
              <w:bottom w:val="single" w:sz="12" w:space="0" w:color="auto"/>
            </w:tcBorders>
            <w:shd w:val="clear" w:color="auto" w:fill="auto"/>
          </w:tcPr>
          <w:p w:rsidR="007B575F" w:rsidRPr="00EE1DC7" w:rsidRDefault="007B575F" w:rsidP="00423AF0">
            <w:pPr>
              <w:pStyle w:val="Tabletext"/>
            </w:pPr>
            <w:r w:rsidRPr="00EE1DC7">
              <w:t>The total salary and wage expenditure for the last financial year, disaggregated by location and structure</w:t>
            </w:r>
          </w:p>
        </w:tc>
      </w:tr>
    </w:tbl>
    <w:p w:rsidR="007B575F" w:rsidRPr="00EE1DC7" w:rsidRDefault="007B575F" w:rsidP="00280504">
      <w:pPr>
        <w:pStyle w:val="ActHead1"/>
        <w:pageBreakBefore/>
        <w:spacing w:before="240"/>
      </w:pPr>
      <w:bookmarkStart w:id="42" w:name="_Toc457292206"/>
      <w:r w:rsidRPr="00161308">
        <w:rPr>
          <w:rStyle w:val="CharChapNo"/>
        </w:rPr>
        <w:t>Schedule</w:t>
      </w:r>
      <w:r w:rsidR="00EE1DC7" w:rsidRPr="00161308">
        <w:rPr>
          <w:rStyle w:val="CharChapNo"/>
        </w:rPr>
        <w:t> </w:t>
      </w:r>
      <w:r w:rsidRPr="00161308">
        <w:rPr>
          <w:rStyle w:val="CharChapNo"/>
        </w:rPr>
        <w:t>3</w:t>
      </w:r>
      <w:r w:rsidR="00423AF0" w:rsidRPr="00EE1DC7">
        <w:t>—</w:t>
      </w:r>
      <w:r w:rsidRPr="00161308">
        <w:rPr>
          <w:rStyle w:val="CharChapText"/>
        </w:rPr>
        <w:t>Documents and information for licence applications</w:t>
      </w:r>
      <w:bookmarkEnd w:id="42"/>
    </w:p>
    <w:p w:rsidR="007B575F" w:rsidRPr="00EE1DC7" w:rsidRDefault="007B575F" w:rsidP="00423AF0">
      <w:pPr>
        <w:pStyle w:val="notemargin"/>
      </w:pPr>
      <w:r w:rsidRPr="00EE1DC7">
        <w:t>(regulation</w:t>
      </w:r>
      <w:r w:rsidR="00EE1DC7">
        <w:t> </w:t>
      </w:r>
      <w:r w:rsidRPr="00EE1DC7">
        <w:t>12)</w:t>
      </w:r>
    </w:p>
    <w:p w:rsidR="007B575F" w:rsidRPr="00EE1DC7" w:rsidRDefault="007B575F" w:rsidP="00423AF0">
      <w:pPr>
        <w:pStyle w:val="ActHead2"/>
      </w:pPr>
      <w:bookmarkStart w:id="43" w:name="_Toc457292207"/>
      <w:r w:rsidRPr="00161308">
        <w:rPr>
          <w:rStyle w:val="CharPartNo"/>
        </w:rPr>
        <w:t>Part</w:t>
      </w:r>
      <w:r w:rsidR="00EE1DC7" w:rsidRPr="00161308">
        <w:rPr>
          <w:rStyle w:val="CharPartNo"/>
        </w:rPr>
        <w:t> </w:t>
      </w:r>
      <w:r w:rsidRPr="00161308">
        <w:rPr>
          <w:rStyle w:val="CharPartNo"/>
        </w:rPr>
        <w:t>1</w:t>
      </w:r>
      <w:r w:rsidR="00423AF0" w:rsidRPr="00EE1DC7">
        <w:t>—</w:t>
      </w:r>
      <w:r w:rsidRPr="00161308">
        <w:rPr>
          <w:rStyle w:val="CharPartText"/>
        </w:rPr>
        <w:t>Financial and insurance details</w:t>
      </w:r>
      <w:bookmarkEnd w:id="43"/>
    </w:p>
    <w:p w:rsidR="00423AF0" w:rsidRPr="00EE1DC7" w:rsidRDefault="00423AF0" w:rsidP="00423AF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4"/>
        <w:gridCol w:w="7705"/>
      </w:tblGrid>
      <w:tr w:rsidR="007B575F" w:rsidRPr="00EE1DC7" w:rsidTr="00423B3E">
        <w:trPr>
          <w:tblHeader/>
        </w:trPr>
        <w:tc>
          <w:tcPr>
            <w:tcW w:w="483"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Item</w:t>
            </w:r>
          </w:p>
        </w:tc>
        <w:tc>
          <w:tcPr>
            <w:tcW w:w="4517"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Document or information</w:t>
            </w:r>
          </w:p>
        </w:tc>
      </w:tr>
      <w:tr w:rsidR="007B575F" w:rsidRPr="00EE1DC7" w:rsidTr="00423B3E">
        <w:tc>
          <w:tcPr>
            <w:tcW w:w="483" w:type="pct"/>
            <w:tcBorders>
              <w:top w:val="single" w:sz="12" w:space="0" w:color="auto"/>
            </w:tcBorders>
            <w:shd w:val="clear" w:color="auto" w:fill="auto"/>
          </w:tcPr>
          <w:p w:rsidR="007B575F" w:rsidRPr="00EE1DC7" w:rsidRDefault="007B575F" w:rsidP="00671743">
            <w:pPr>
              <w:pStyle w:val="Tabletext"/>
            </w:pPr>
            <w:r w:rsidRPr="00EE1DC7">
              <w:t>1</w:t>
            </w:r>
          </w:p>
        </w:tc>
        <w:tc>
          <w:tcPr>
            <w:tcW w:w="4517" w:type="pct"/>
            <w:tcBorders>
              <w:top w:val="single" w:sz="12" w:space="0" w:color="auto"/>
            </w:tcBorders>
            <w:shd w:val="clear" w:color="auto" w:fill="auto"/>
          </w:tcPr>
          <w:p w:rsidR="007B575F" w:rsidRPr="00EE1DC7" w:rsidRDefault="007B575F" w:rsidP="00423AF0">
            <w:pPr>
              <w:pStyle w:val="Tabletext"/>
            </w:pPr>
            <w:r w:rsidRPr="00EE1DC7">
              <w:t>A summary of financial statements:</w:t>
            </w:r>
          </w:p>
          <w:p w:rsidR="007B575F" w:rsidRPr="00EE1DC7" w:rsidRDefault="00423AF0" w:rsidP="00423AF0">
            <w:pPr>
              <w:pStyle w:val="Tablea"/>
            </w:pPr>
            <w:r w:rsidRPr="00EE1DC7">
              <w:t>(</w:t>
            </w:r>
            <w:r w:rsidR="007B575F" w:rsidRPr="00EE1DC7">
              <w:t>a</w:t>
            </w:r>
            <w:r w:rsidRPr="00EE1DC7">
              <w:t xml:space="preserve">) </w:t>
            </w:r>
            <w:r w:rsidR="007B575F" w:rsidRPr="00EE1DC7">
              <w:t>if the applicant has been established for more than 5 years</w:t>
            </w:r>
            <w:r w:rsidRPr="00EE1DC7">
              <w:t>—</w:t>
            </w:r>
            <w:r w:rsidR="007B575F" w:rsidRPr="00EE1DC7">
              <w:t xml:space="preserve">for the last 5 years; or </w:t>
            </w:r>
          </w:p>
          <w:p w:rsidR="007B575F" w:rsidRPr="00EE1DC7" w:rsidRDefault="00423AF0" w:rsidP="00423AF0">
            <w:pPr>
              <w:pStyle w:val="Tablea"/>
            </w:pPr>
            <w:r w:rsidRPr="00EE1DC7">
              <w:t>(</w:t>
            </w:r>
            <w:r w:rsidR="007B575F" w:rsidRPr="00EE1DC7">
              <w:t>b</w:t>
            </w:r>
            <w:r w:rsidRPr="00EE1DC7">
              <w:t xml:space="preserve">) </w:t>
            </w:r>
            <w:r w:rsidR="007B575F" w:rsidRPr="00EE1DC7">
              <w:t>if the applicant has been established for less than 5 years</w:t>
            </w:r>
            <w:r w:rsidRPr="00EE1DC7">
              <w:t>—</w:t>
            </w:r>
            <w:r w:rsidR="007B575F" w:rsidRPr="00EE1DC7">
              <w:t>for the period since the applicant was first established or incorporated</w:t>
            </w:r>
          </w:p>
        </w:tc>
      </w:tr>
      <w:tr w:rsidR="007B575F" w:rsidRPr="00EE1DC7" w:rsidTr="00423B3E">
        <w:tc>
          <w:tcPr>
            <w:tcW w:w="483" w:type="pct"/>
            <w:shd w:val="clear" w:color="auto" w:fill="auto"/>
          </w:tcPr>
          <w:p w:rsidR="007B575F" w:rsidRPr="00EE1DC7" w:rsidRDefault="007B575F" w:rsidP="00671743">
            <w:pPr>
              <w:pStyle w:val="Tabletext"/>
            </w:pPr>
            <w:r w:rsidRPr="00EE1DC7">
              <w:t>2</w:t>
            </w:r>
          </w:p>
        </w:tc>
        <w:tc>
          <w:tcPr>
            <w:tcW w:w="4517" w:type="pct"/>
            <w:shd w:val="clear" w:color="auto" w:fill="auto"/>
          </w:tcPr>
          <w:p w:rsidR="007B575F" w:rsidRPr="00EE1DC7" w:rsidRDefault="007B575F" w:rsidP="00423AF0">
            <w:pPr>
              <w:pStyle w:val="Tabletext"/>
            </w:pPr>
            <w:r w:rsidRPr="00EE1DC7">
              <w:t>Copies of full annual reports and audited financial statements:</w:t>
            </w:r>
          </w:p>
          <w:p w:rsidR="007B575F" w:rsidRPr="00EE1DC7" w:rsidRDefault="00423AF0" w:rsidP="00423AF0">
            <w:pPr>
              <w:pStyle w:val="Tablea"/>
            </w:pPr>
            <w:r w:rsidRPr="00EE1DC7">
              <w:t>(</w:t>
            </w:r>
            <w:r w:rsidR="007B575F" w:rsidRPr="00EE1DC7">
              <w:t>a</w:t>
            </w:r>
            <w:r w:rsidRPr="00EE1DC7">
              <w:t xml:space="preserve">) </w:t>
            </w:r>
            <w:r w:rsidR="007B575F" w:rsidRPr="00EE1DC7">
              <w:t>if the applicant has been established for more than 5 years</w:t>
            </w:r>
            <w:r w:rsidRPr="00EE1DC7">
              <w:t>—</w:t>
            </w:r>
            <w:r w:rsidR="007B575F" w:rsidRPr="00EE1DC7">
              <w:t xml:space="preserve">for the last 5 years; or </w:t>
            </w:r>
          </w:p>
          <w:p w:rsidR="007B575F" w:rsidRPr="00EE1DC7" w:rsidRDefault="00423AF0" w:rsidP="00423AF0">
            <w:pPr>
              <w:pStyle w:val="Tablea"/>
            </w:pPr>
            <w:r w:rsidRPr="00EE1DC7">
              <w:t>(</w:t>
            </w:r>
            <w:r w:rsidR="007B575F" w:rsidRPr="00EE1DC7">
              <w:t>b</w:t>
            </w:r>
            <w:r w:rsidRPr="00EE1DC7">
              <w:t xml:space="preserve">) </w:t>
            </w:r>
            <w:r w:rsidR="007B575F" w:rsidRPr="00EE1DC7">
              <w:t>if the applicant has been established for less than 5 years</w:t>
            </w:r>
            <w:r w:rsidRPr="00EE1DC7">
              <w:t>—</w:t>
            </w:r>
            <w:r w:rsidR="007B575F" w:rsidRPr="00EE1DC7">
              <w:t>for the period since the applicant was first established or incorporated</w:t>
            </w:r>
          </w:p>
        </w:tc>
      </w:tr>
      <w:tr w:rsidR="007B575F" w:rsidRPr="00EE1DC7" w:rsidTr="00423B3E">
        <w:tc>
          <w:tcPr>
            <w:tcW w:w="483" w:type="pct"/>
            <w:shd w:val="clear" w:color="auto" w:fill="auto"/>
          </w:tcPr>
          <w:p w:rsidR="007B575F" w:rsidRPr="00EE1DC7" w:rsidRDefault="007B575F" w:rsidP="00671743">
            <w:pPr>
              <w:pStyle w:val="Tabletext"/>
            </w:pPr>
            <w:r w:rsidRPr="00EE1DC7">
              <w:t>3</w:t>
            </w:r>
          </w:p>
        </w:tc>
        <w:tc>
          <w:tcPr>
            <w:tcW w:w="4517" w:type="pct"/>
            <w:shd w:val="clear" w:color="auto" w:fill="auto"/>
          </w:tcPr>
          <w:p w:rsidR="007B575F" w:rsidRPr="00EE1DC7" w:rsidRDefault="007B575F" w:rsidP="00423AF0">
            <w:pPr>
              <w:pStyle w:val="Tabletext"/>
            </w:pPr>
            <w:r w:rsidRPr="00EE1DC7">
              <w:t>A copy of the consolidated financial statements for the year to date</w:t>
            </w:r>
          </w:p>
        </w:tc>
      </w:tr>
      <w:tr w:rsidR="007B575F" w:rsidRPr="00EE1DC7" w:rsidTr="00423B3E">
        <w:tc>
          <w:tcPr>
            <w:tcW w:w="483" w:type="pct"/>
            <w:shd w:val="clear" w:color="auto" w:fill="auto"/>
          </w:tcPr>
          <w:p w:rsidR="007B575F" w:rsidRPr="00EE1DC7" w:rsidRDefault="007B575F" w:rsidP="00671743">
            <w:pPr>
              <w:pStyle w:val="Tabletext"/>
            </w:pPr>
            <w:r w:rsidRPr="00EE1DC7">
              <w:t>4</w:t>
            </w:r>
          </w:p>
        </w:tc>
        <w:tc>
          <w:tcPr>
            <w:tcW w:w="4517" w:type="pct"/>
            <w:shd w:val="clear" w:color="auto" w:fill="auto"/>
          </w:tcPr>
          <w:p w:rsidR="007B575F" w:rsidRPr="00EE1DC7" w:rsidRDefault="007B575F" w:rsidP="00423AF0">
            <w:pPr>
              <w:pStyle w:val="Tabletext"/>
            </w:pPr>
            <w:r w:rsidRPr="00EE1DC7">
              <w:t>If employees are not currently covered under the Act</w:t>
            </w:r>
            <w:r w:rsidR="00423AF0" w:rsidRPr="00EE1DC7">
              <w:t>—</w:t>
            </w:r>
            <w:r w:rsidRPr="00EE1DC7">
              <w:t>details of the applicant’s current arrangements to meet workers’ compensation liabilities</w:t>
            </w:r>
          </w:p>
        </w:tc>
      </w:tr>
      <w:tr w:rsidR="007B575F" w:rsidRPr="00EE1DC7" w:rsidTr="00423B3E">
        <w:tc>
          <w:tcPr>
            <w:tcW w:w="483" w:type="pct"/>
            <w:tcBorders>
              <w:bottom w:val="single" w:sz="4" w:space="0" w:color="auto"/>
            </w:tcBorders>
            <w:shd w:val="clear" w:color="auto" w:fill="auto"/>
          </w:tcPr>
          <w:p w:rsidR="007B575F" w:rsidRPr="00EE1DC7" w:rsidRDefault="007B575F" w:rsidP="00671743">
            <w:pPr>
              <w:pStyle w:val="Tabletext"/>
            </w:pPr>
            <w:r w:rsidRPr="00EE1DC7">
              <w:t>5</w:t>
            </w:r>
          </w:p>
        </w:tc>
        <w:tc>
          <w:tcPr>
            <w:tcW w:w="4517" w:type="pct"/>
            <w:tcBorders>
              <w:bottom w:val="single" w:sz="4" w:space="0" w:color="auto"/>
            </w:tcBorders>
            <w:shd w:val="clear" w:color="auto" w:fill="auto"/>
          </w:tcPr>
          <w:p w:rsidR="007B575F" w:rsidRPr="00EE1DC7" w:rsidRDefault="007B575F" w:rsidP="00423AF0">
            <w:pPr>
              <w:pStyle w:val="Tabletext"/>
            </w:pPr>
            <w:r w:rsidRPr="00EE1DC7">
              <w:t>A statement by:</w:t>
            </w:r>
          </w:p>
          <w:p w:rsidR="007B575F" w:rsidRPr="00EE1DC7" w:rsidRDefault="00423AF0" w:rsidP="00423AF0">
            <w:pPr>
              <w:pStyle w:val="Tablea"/>
            </w:pPr>
            <w:r w:rsidRPr="00EE1DC7">
              <w:t>(</w:t>
            </w:r>
            <w:r w:rsidR="007B575F" w:rsidRPr="00EE1DC7">
              <w:t>a</w:t>
            </w:r>
            <w:r w:rsidRPr="00EE1DC7">
              <w:t xml:space="preserve">) </w:t>
            </w:r>
            <w:r w:rsidR="007B575F" w:rsidRPr="00EE1DC7">
              <w:t>the directors or members of the governing body (if any); or</w:t>
            </w:r>
          </w:p>
          <w:p w:rsidR="007B575F" w:rsidRPr="00EE1DC7" w:rsidRDefault="00423AF0" w:rsidP="00423AF0">
            <w:pPr>
              <w:pStyle w:val="Tablea"/>
            </w:pPr>
            <w:r w:rsidRPr="00EE1DC7">
              <w:t>(</w:t>
            </w:r>
            <w:r w:rsidR="007B575F" w:rsidRPr="00EE1DC7">
              <w:t>b</w:t>
            </w:r>
            <w:r w:rsidRPr="00EE1DC7">
              <w:t xml:space="preserve">) </w:t>
            </w:r>
            <w:r w:rsidR="007B575F" w:rsidRPr="00EE1DC7">
              <w:t>if there are no directors or governing body, the principal officer;</w:t>
            </w:r>
          </w:p>
          <w:p w:rsidR="007B575F" w:rsidRPr="00EE1DC7" w:rsidRDefault="007B575F" w:rsidP="00423AF0">
            <w:pPr>
              <w:pStyle w:val="Tabletext"/>
            </w:pPr>
            <w:r w:rsidRPr="00EE1DC7">
              <w:t>of any event or likely event that may affect the applicant’s suitability to hold a licence, including details of any likely change to the legal structure or ownership of the applicant and the effect of any such change on the workers’ compensation entitlements of the applicant’s employees</w:t>
            </w:r>
          </w:p>
        </w:tc>
      </w:tr>
      <w:tr w:rsidR="007B575F" w:rsidRPr="00EE1DC7" w:rsidTr="00423B3E">
        <w:tc>
          <w:tcPr>
            <w:tcW w:w="483" w:type="pct"/>
            <w:tcBorders>
              <w:bottom w:val="single" w:sz="12" w:space="0" w:color="auto"/>
            </w:tcBorders>
            <w:shd w:val="clear" w:color="auto" w:fill="auto"/>
          </w:tcPr>
          <w:p w:rsidR="007B575F" w:rsidRPr="00EE1DC7" w:rsidRDefault="007B575F" w:rsidP="00671743">
            <w:pPr>
              <w:pStyle w:val="Tabletext"/>
            </w:pPr>
            <w:r w:rsidRPr="00EE1DC7">
              <w:t>6</w:t>
            </w:r>
          </w:p>
        </w:tc>
        <w:tc>
          <w:tcPr>
            <w:tcW w:w="4517" w:type="pct"/>
            <w:tcBorders>
              <w:bottom w:val="single" w:sz="12" w:space="0" w:color="auto"/>
            </w:tcBorders>
            <w:shd w:val="clear" w:color="auto" w:fill="auto"/>
          </w:tcPr>
          <w:p w:rsidR="007B575F" w:rsidRPr="00EE1DC7" w:rsidRDefault="007B575F" w:rsidP="00423AF0">
            <w:pPr>
              <w:pStyle w:val="Tabletext"/>
            </w:pPr>
            <w:r w:rsidRPr="00EE1DC7">
              <w:t>A statement by a Fellow of the Institute of Actuaries of Australia of the liabilities that the applicant is likely to incur over the first 12 months of the period of the licence</w:t>
            </w:r>
          </w:p>
        </w:tc>
      </w:tr>
    </w:tbl>
    <w:p w:rsidR="007B575F" w:rsidRPr="00EE1DC7" w:rsidRDefault="007B575F" w:rsidP="00CB53C3">
      <w:pPr>
        <w:pStyle w:val="ActHead2"/>
        <w:pageBreakBefore/>
        <w:spacing w:before="240"/>
      </w:pPr>
      <w:bookmarkStart w:id="44" w:name="_Toc457292208"/>
      <w:r w:rsidRPr="00161308">
        <w:rPr>
          <w:rStyle w:val="CharPartNo"/>
        </w:rPr>
        <w:t>Part</w:t>
      </w:r>
      <w:r w:rsidR="00EE1DC7" w:rsidRPr="00161308">
        <w:rPr>
          <w:rStyle w:val="CharPartNo"/>
        </w:rPr>
        <w:t> </w:t>
      </w:r>
      <w:r w:rsidRPr="00161308">
        <w:rPr>
          <w:rStyle w:val="CharPartNo"/>
        </w:rPr>
        <w:t>2</w:t>
      </w:r>
      <w:r w:rsidR="00423AF0" w:rsidRPr="00EE1DC7">
        <w:t>—</w:t>
      </w:r>
      <w:r w:rsidRPr="00161308">
        <w:rPr>
          <w:rStyle w:val="CharPartText"/>
        </w:rPr>
        <w:t>Consultation</w:t>
      </w:r>
      <w:bookmarkEnd w:id="44"/>
    </w:p>
    <w:p w:rsidR="00423AF0" w:rsidRPr="00EE1DC7" w:rsidRDefault="00423AF0" w:rsidP="00423AF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4"/>
        <w:gridCol w:w="7705"/>
      </w:tblGrid>
      <w:tr w:rsidR="007B575F" w:rsidRPr="00EE1DC7" w:rsidTr="00423B3E">
        <w:trPr>
          <w:tblHeader/>
        </w:trPr>
        <w:tc>
          <w:tcPr>
            <w:tcW w:w="483"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Item</w:t>
            </w:r>
          </w:p>
        </w:tc>
        <w:tc>
          <w:tcPr>
            <w:tcW w:w="4517"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Information or document</w:t>
            </w:r>
          </w:p>
        </w:tc>
      </w:tr>
      <w:tr w:rsidR="007B575F" w:rsidRPr="00EE1DC7" w:rsidTr="00423B3E">
        <w:tc>
          <w:tcPr>
            <w:tcW w:w="483" w:type="pct"/>
            <w:tcBorders>
              <w:top w:val="single" w:sz="12" w:space="0" w:color="auto"/>
              <w:bottom w:val="single" w:sz="12" w:space="0" w:color="auto"/>
            </w:tcBorders>
            <w:shd w:val="clear" w:color="auto" w:fill="auto"/>
          </w:tcPr>
          <w:p w:rsidR="007B575F" w:rsidRPr="00EE1DC7" w:rsidRDefault="007B575F" w:rsidP="00671743">
            <w:pPr>
              <w:pStyle w:val="Tabletext"/>
            </w:pPr>
            <w:r w:rsidRPr="00EE1DC7">
              <w:t>1</w:t>
            </w:r>
          </w:p>
        </w:tc>
        <w:tc>
          <w:tcPr>
            <w:tcW w:w="4517" w:type="pct"/>
            <w:tcBorders>
              <w:top w:val="single" w:sz="12" w:space="0" w:color="auto"/>
              <w:bottom w:val="single" w:sz="12" w:space="0" w:color="auto"/>
            </w:tcBorders>
            <w:shd w:val="clear" w:color="auto" w:fill="auto"/>
          </w:tcPr>
          <w:p w:rsidR="007B575F" w:rsidRPr="00EE1DC7" w:rsidRDefault="007B575F" w:rsidP="00423AF0">
            <w:pPr>
              <w:pStyle w:val="Tabletext"/>
            </w:pPr>
            <w:r w:rsidRPr="00EE1DC7">
              <w:t>Evidence of consulting employees about the applicant’s intention to apply for a licence</w:t>
            </w:r>
          </w:p>
          <w:p w:rsidR="00671743" w:rsidRPr="00EE1DC7" w:rsidRDefault="00671743" w:rsidP="00671743">
            <w:pPr>
              <w:pStyle w:val="HE"/>
              <w:tabs>
                <w:tab w:val="left" w:pos="459"/>
              </w:tabs>
              <w:ind w:left="459" w:hanging="283"/>
              <w:rPr>
                <w:i w:val="0"/>
              </w:rPr>
            </w:pPr>
            <w:r w:rsidRPr="00EE1DC7">
              <w:rPr>
                <w:i w:val="0"/>
              </w:rPr>
              <w:t>Examples</w:t>
            </w:r>
          </w:p>
          <w:p w:rsidR="00671743" w:rsidRPr="00EE1DC7" w:rsidRDefault="00A55D86" w:rsidP="00671743">
            <w:pPr>
              <w:pStyle w:val="ExampleList"/>
              <w:tabs>
                <w:tab w:val="clear" w:pos="1349"/>
                <w:tab w:val="left" w:pos="459"/>
                <w:tab w:val="num" w:pos="1352"/>
              </w:tabs>
              <w:ind w:left="459" w:hanging="283"/>
            </w:pPr>
            <w:r>
              <w:t>•</w:t>
            </w:r>
            <w:r>
              <w:tab/>
            </w:r>
            <w:r w:rsidR="00671743" w:rsidRPr="00EE1DC7">
              <w:t>any written notice to employees or employee representatives of that intention</w:t>
            </w:r>
          </w:p>
          <w:p w:rsidR="00671743" w:rsidRPr="00EE1DC7" w:rsidRDefault="00A55D86" w:rsidP="00671743">
            <w:pPr>
              <w:pStyle w:val="ExampleList"/>
              <w:tabs>
                <w:tab w:val="clear" w:pos="1349"/>
                <w:tab w:val="left" w:pos="459"/>
                <w:tab w:val="num" w:pos="1352"/>
              </w:tabs>
              <w:ind w:left="459" w:hanging="283"/>
            </w:pPr>
            <w:r>
              <w:t>•</w:t>
            </w:r>
            <w:r>
              <w:tab/>
            </w:r>
            <w:r w:rsidR="00671743" w:rsidRPr="00EE1DC7">
              <w:t>any written responses to the notices</w:t>
            </w:r>
          </w:p>
          <w:p w:rsidR="007B575F" w:rsidRPr="00EE1DC7" w:rsidRDefault="00A55D86" w:rsidP="00671743">
            <w:pPr>
              <w:pStyle w:val="ExampleList"/>
              <w:tabs>
                <w:tab w:val="clear" w:pos="1349"/>
                <w:tab w:val="left" w:pos="459"/>
                <w:tab w:val="num" w:pos="1352"/>
              </w:tabs>
              <w:ind w:left="459" w:hanging="283"/>
            </w:pPr>
            <w:r>
              <w:t>•</w:t>
            </w:r>
            <w:r>
              <w:tab/>
            </w:r>
            <w:r w:rsidR="00671743" w:rsidRPr="00EE1DC7">
              <w:t>any minutes of an</w:t>
            </w:r>
            <w:bookmarkStart w:id="45" w:name="_GoBack"/>
            <w:bookmarkEnd w:id="45"/>
            <w:r w:rsidR="00671743" w:rsidRPr="00EE1DC7">
              <w:t>y consultative meetings</w:t>
            </w:r>
          </w:p>
        </w:tc>
      </w:tr>
    </w:tbl>
    <w:p w:rsidR="007B575F" w:rsidRPr="00EE1DC7" w:rsidRDefault="007B575F" w:rsidP="00CB53C3">
      <w:pPr>
        <w:pStyle w:val="ActHead2"/>
        <w:pageBreakBefore/>
        <w:spacing w:before="240"/>
      </w:pPr>
      <w:bookmarkStart w:id="46" w:name="_Toc457292209"/>
      <w:r w:rsidRPr="00161308">
        <w:rPr>
          <w:rStyle w:val="CharPartNo"/>
        </w:rPr>
        <w:t>Part</w:t>
      </w:r>
      <w:r w:rsidR="00EE1DC7" w:rsidRPr="00161308">
        <w:rPr>
          <w:rStyle w:val="CharPartNo"/>
        </w:rPr>
        <w:t> </w:t>
      </w:r>
      <w:r w:rsidRPr="00161308">
        <w:rPr>
          <w:rStyle w:val="CharPartNo"/>
        </w:rPr>
        <w:t>3</w:t>
      </w:r>
      <w:r w:rsidR="00423AF0" w:rsidRPr="00EE1DC7">
        <w:t>—</w:t>
      </w:r>
      <w:r w:rsidRPr="00161308">
        <w:rPr>
          <w:rStyle w:val="CharPartText"/>
        </w:rPr>
        <w:t>Rehabilitation management</w:t>
      </w:r>
      <w:bookmarkEnd w:id="46"/>
    </w:p>
    <w:p w:rsidR="00423AF0" w:rsidRPr="00EE1DC7" w:rsidRDefault="00423AF0" w:rsidP="00423AF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4"/>
        <w:gridCol w:w="7705"/>
      </w:tblGrid>
      <w:tr w:rsidR="007B575F" w:rsidRPr="00EE1DC7" w:rsidTr="00423B3E">
        <w:trPr>
          <w:tblHeader/>
        </w:trPr>
        <w:tc>
          <w:tcPr>
            <w:tcW w:w="483"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Item</w:t>
            </w:r>
          </w:p>
        </w:tc>
        <w:tc>
          <w:tcPr>
            <w:tcW w:w="4517"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Information or document</w:t>
            </w:r>
          </w:p>
        </w:tc>
      </w:tr>
      <w:tr w:rsidR="007B575F" w:rsidRPr="00EE1DC7" w:rsidTr="00423B3E">
        <w:tc>
          <w:tcPr>
            <w:tcW w:w="483" w:type="pct"/>
            <w:tcBorders>
              <w:top w:val="single" w:sz="12" w:space="0" w:color="auto"/>
            </w:tcBorders>
            <w:shd w:val="clear" w:color="auto" w:fill="auto"/>
          </w:tcPr>
          <w:p w:rsidR="007B575F" w:rsidRPr="00EE1DC7" w:rsidRDefault="007B575F" w:rsidP="00671743">
            <w:pPr>
              <w:pStyle w:val="Tabletext"/>
            </w:pPr>
            <w:r w:rsidRPr="00EE1DC7">
              <w:t>1</w:t>
            </w:r>
          </w:p>
        </w:tc>
        <w:tc>
          <w:tcPr>
            <w:tcW w:w="4517" w:type="pct"/>
            <w:tcBorders>
              <w:top w:val="single" w:sz="12" w:space="0" w:color="auto"/>
            </w:tcBorders>
            <w:shd w:val="clear" w:color="auto" w:fill="auto"/>
          </w:tcPr>
          <w:p w:rsidR="007B575F" w:rsidRPr="00EE1DC7" w:rsidRDefault="007B575F" w:rsidP="00423AF0">
            <w:pPr>
              <w:pStyle w:val="Tabletext"/>
            </w:pPr>
            <w:r w:rsidRPr="00EE1DC7">
              <w:t>The proposed arrangements for the rehabilitation and return to work of injured employees</w:t>
            </w:r>
          </w:p>
        </w:tc>
      </w:tr>
      <w:tr w:rsidR="007B575F" w:rsidRPr="00EE1DC7" w:rsidTr="00423B3E">
        <w:tc>
          <w:tcPr>
            <w:tcW w:w="483" w:type="pct"/>
            <w:shd w:val="clear" w:color="auto" w:fill="auto"/>
          </w:tcPr>
          <w:p w:rsidR="007B575F" w:rsidRPr="00EE1DC7" w:rsidRDefault="007B575F" w:rsidP="00671743">
            <w:pPr>
              <w:pStyle w:val="Tabletext"/>
            </w:pPr>
            <w:r w:rsidRPr="00EE1DC7">
              <w:t>2</w:t>
            </w:r>
          </w:p>
        </w:tc>
        <w:tc>
          <w:tcPr>
            <w:tcW w:w="4517" w:type="pct"/>
            <w:shd w:val="clear" w:color="auto" w:fill="auto"/>
          </w:tcPr>
          <w:p w:rsidR="007B575F" w:rsidRPr="00EE1DC7" w:rsidRDefault="007B575F" w:rsidP="00423AF0">
            <w:pPr>
              <w:pStyle w:val="Tabletext"/>
            </w:pPr>
            <w:r w:rsidRPr="00EE1DC7">
              <w:t>A copy of the applicant’s rehabilitation policy (if any)</w:t>
            </w:r>
          </w:p>
        </w:tc>
      </w:tr>
      <w:tr w:rsidR="007B575F" w:rsidRPr="00EE1DC7" w:rsidTr="00423B3E">
        <w:tc>
          <w:tcPr>
            <w:tcW w:w="483" w:type="pct"/>
            <w:shd w:val="clear" w:color="auto" w:fill="auto"/>
          </w:tcPr>
          <w:p w:rsidR="007B575F" w:rsidRPr="00EE1DC7" w:rsidRDefault="007B575F" w:rsidP="00671743">
            <w:pPr>
              <w:pStyle w:val="Tabletext"/>
            </w:pPr>
            <w:r w:rsidRPr="00EE1DC7">
              <w:t>3</w:t>
            </w:r>
          </w:p>
        </w:tc>
        <w:tc>
          <w:tcPr>
            <w:tcW w:w="4517" w:type="pct"/>
            <w:shd w:val="clear" w:color="auto" w:fill="auto"/>
          </w:tcPr>
          <w:p w:rsidR="007B575F" w:rsidRPr="00EE1DC7" w:rsidRDefault="007B575F" w:rsidP="00423AF0">
            <w:pPr>
              <w:pStyle w:val="Tabletext"/>
            </w:pPr>
            <w:r w:rsidRPr="00EE1DC7">
              <w:t>The existing or proposed arrangements for ensuring that management and staff are aware of their rights and responsibilities in relation to rehabilitation</w:t>
            </w:r>
          </w:p>
        </w:tc>
      </w:tr>
      <w:tr w:rsidR="007B575F" w:rsidRPr="00EE1DC7" w:rsidTr="00423B3E">
        <w:tc>
          <w:tcPr>
            <w:tcW w:w="483" w:type="pct"/>
            <w:shd w:val="clear" w:color="auto" w:fill="auto"/>
          </w:tcPr>
          <w:p w:rsidR="007B575F" w:rsidRPr="00EE1DC7" w:rsidRDefault="007B575F" w:rsidP="00671743">
            <w:pPr>
              <w:pStyle w:val="Tabletext"/>
            </w:pPr>
            <w:r w:rsidRPr="00EE1DC7">
              <w:t>4</w:t>
            </w:r>
          </w:p>
        </w:tc>
        <w:tc>
          <w:tcPr>
            <w:tcW w:w="4517" w:type="pct"/>
            <w:shd w:val="clear" w:color="auto" w:fill="auto"/>
          </w:tcPr>
          <w:p w:rsidR="007B575F" w:rsidRPr="00EE1DC7" w:rsidRDefault="007B575F" w:rsidP="00423AF0">
            <w:pPr>
              <w:pStyle w:val="Tabletext"/>
            </w:pPr>
            <w:r w:rsidRPr="00EE1DC7">
              <w:t>The proposed number, location, classification and expertise of staff with responsibility for rehabilitation case management</w:t>
            </w:r>
          </w:p>
        </w:tc>
      </w:tr>
      <w:tr w:rsidR="007B575F" w:rsidRPr="00EE1DC7" w:rsidTr="00423B3E">
        <w:tc>
          <w:tcPr>
            <w:tcW w:w="483" w:type="pct"/>
            <w:shd w:val="clear" w:color="auto" w:fill="auto"/>
          </w:tcPr>
          <w:p w:rsidR="007B575F" w:rsidRPr="00EE1DC7" w:rsidRDefault="007B575F" w:rsidP="00671743">
            <w:pPr>
              <w:pStyle w:val="Tabletext"/>
            </w:pPr>
            <w:r w:rsidRPr="00EE1DC7">
              <w:t>5</w:t>
            </w:r>
          </w:p>
        </w:tc>
        <w:tc>
          <w:tcPr>
            <w:tcW w:w="4517" w:type="pct"/>
            <w:shd w:val="clear" w:color="auto" w:fill="auto"/>
          </w:tcPr>
          <w:p w:rsidR="007B575F" w:rsidRPr="00EE1DC7" w:rsidRDefault="007B575F" w:rsidP="00423AF0">
            <w:pPr>
              <w:pStyle w:val="Tabletext"/>
            </w:pPr>
            <w:r w:rsidRPr="00EE1DC7">
              <w:t>The proposed arrangements for training rehabilitation case managers</w:t>
            </w:r>
          </w:p>
        </w:tc>
      </w:tr>
      <w:tr w:rsidR="007B575F" w:rsidRPr="00EE1DC7" w:rsidTr="00423B3E">
        <w:tc>
          <w:tcPr>
            <w:tcW w:w="483" w:type="pct"/>
            <w:tcBorders>
              <w:bottom w:val="single" w:sz="4" w:space="0" w:color="auto"/>
            </w:tcBorders>
            <w:shd w:val="clear" w:color="auto" w:fill="auto"/>
          </w:tcPr>
          <w:p w:rsidR="007B575F" w:rsidRPr="00EE1DC7" w:rsidRDefault="007B575F" w:rsidP="00671743">
            <w:pPr>
              <w:pStyle w:val="Tabletext"/>
            </w:pPr>
            <w:r w:rsidRPr="00EE1DC7">
              <w:t>6</w:t>
            </w:r>
          </w:p>
        </w:tc>
        <w:tc>
          <w:tcPr>
            <w:tcW w:w="4517" w:type="pct"/>
            <w:tcBorders>
              <w:bottom w:val="single" w:sz="4" w:space="0" w:color="auto"/>
            </w:tcBorders>
            <w:shd w:val="clear" w:color="auto" w:fill="auto"/>
          </w:tcPr>
          <w:p w:rsidR="007B575F" w:rsidRPr="00EE1DC7" w:rsidRDefault="007B575F" w:rsidP="00423AF0">
            <w:pPr>
              <w:pStyle w:val="Tabletext"/>
            </w:pPr>
            <w:r w:rsidRPr="00EE1DC7">
              <w:t>A copy of the applicant’s policy (if any) in relation to the redeployment of injured employees</w:t>
            </w:r>
          </w:p>
        </w:tc>
      </w:tr>
      <w:tr w:rsidR="007B575F" w:rsidRPr="00EE1DC7" w:rsidTr="00423B3E">
        <w:tc>
          <w:tcPr>
            <w:tcW w:w="483" w:type="pct"/>
            <w:tcBorders>
              <w:bottom w:val="single" w:sz="12" w:space="0" w:color="auto"/>
            </w:tcBorders>
            <w:shd w:val="clear" w:color="auto" w:fill="auto"/>
          </w:tcPr>
          <w:p w:rsidR="007B575F" w:rsidRPr="00EE1DC7" w:rsidRDefault="007B575F" w:rsidP="00671743">
            <w:pPr>
              <w:pStyle w:val="Tabletext"/>
            </w:pPr>
            <w:r w:rsidRPr="00EE1DC7">
              <w:t>7</w:t>
            </w:r>
          </w:p>
        </w:tc>
        <w:tc>
          <w:tcPr>
            <w:tcW w:w="4517" w:type="pct"/>
            <w:tcBorders>
              <w:bottom w:val="single" w:sz="12" w:space="0" w:color="auto"/>
            </w:tcBorders>
            <w:shd w:val="clear" w:color="auto" w:fill="auto"/>
          </w:tcPr>
          <w:p w:rsidR="007B575F" w:rsidRPr="00EE1DC7" w:rsidRDefault="007B575F" w:rsidP="00423AF0">
            <w:pPr>
              <w:pStyle w:val="Tabletext"/>
            </w:pPr>
            <w:r w:rsidRPr="00EE1DC7">
              <w:t>A report of the applicant’s achievements in relation to injured employee rehabilitation and return to work programs during the 12 months before the date of the application</w:t>
            </w:r>
          </w:p>
        </w:tc>
      </w:tr>
    </w:tbl>
    <w:p w:rsidR="007B575F" w:rsidRPr="00EE1DC7" w:rsidRDefault="007B575F" w:rsidP="00CB53C3">
      <w:pPr>
        <w:pStyle w:val="ActHead2"/>
        <w:pageBreakBefore/>
        <w:spacing w:before="240"/>
      </w:pPr>
      <w:bookmarkStart w:id="47" w:name="_Toc457292210"/>
      <w:r w:rsidRPr="00161308">
        <w:rPr>
          <w:rStyle w:val="CharPartNo"/>
        </w:rPr>
        <w:t>Part</w:t>
      </w:r>
      <w:r w:rsidR="00EE1DC7" w:rsidRPr="00161308">
        <w:rPr>
          <w:rStyle w:val="CharPartNo"/>
        </w:rPr>
        <w:t> </w:t>
      </w:r>
      <w:r w:rsidRPr="00161308">
        <w:rPr>
          <w:rStyle w:val="CharPartNo"/>
        </w:rPr>
        <w:t>4</w:t>
      </w:r>
      <w:r w:rsidR="00423AF0" w:rsidRPr="00EE1DC7">
        <w:t>—</w:t>
      </w:r>
      <w:r w:rsidRPr="00161308">
        <w:rPr>
          <w:rStyle w:val="CharPartText"/>
        </w:rPr>
        <w:t>Benefit delivery</w:t>
      </w:r>
      <w:bookmarkEnd w:id="47"/>
    </w:p>
    <w:p w:rsidR="00423AF0" w:rsidRPr="00EE1DC7" w:rsidRDefault="00423AF0" w:rsidP="00423AF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4"/>
        <w:gridCol w:w="7705"/>
      </w:tblGrid>
      <w:tr w:rsidR="007B575F" w:rsidRPr="00EE1DC7" w:rsidTr="00423B3E">
        <w:trPr>
          <w:tblHeader/>
        </w:trPr>
        <w:tc>
          <w:tcPr>
            <w:tcW w:w="483"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Item</w:t>
            </w:r>
          </w:p>
        </w:tc>
        <w:tc>
          <w:tcPr>
            <w:tcW w:w="4517"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Information or document</w:t>
            </w:r>
          </w:p>
        </w:tc>
      </w:tr>
      <w:tr w:rsidR="007B575F" w:rsidRPr="00EE1DC7" w:rsidTr="00423B3E">
        <w:tc>
          <w:tcPr>
            <w:tcW w:w="483" w:type="pct"/>
            <w:tcBorders>
              <w:top w:val="single" w:sz="12" w:space="0" w:color="auto"/>
            </w:tcBorders>
            <w:shd w:val="clear" w:color="auto" w:fill="auto"/>
          </w:tcPr>
          <w:p w:rsidR="007B575F" w:rsidRPr="00EE1DC7" w:rsidRDefault="007B575F" w:rsidP="00671743">
            <w:pPr>
              <w:pStyle w:val="Tabletext"/>
            </w:pPr>
            <w:r w:rsidRPr="00EE1DC7">
              <w:t>1</w:t>
            </w:r>
          </w:p>
        </w:tc>
        <w:tc>
          <w:tcPr>
            <w:tcW w:w="4517" w:type="pct"/>
            <w:tcBorders>
              <w:top w:val="single" w:sz="12" w:space="0" w:color="auto"/>
            </w:tcBorders>
            <w:shd w:val="clear" w:color="auto" w:fill="auto"/>
          </w:tcPr>
          <w:p w:rsidR="007B575F" w:rsidRPr="00EE1DC7" w:rsidRDefault="007B575F" w:rsidP="00423AF0">
            <w:pPr>
              <w:pStyle w:val="Tabletext"/>
            </w:pPr>
            <w:r w:rsidRPr="00EE1DC7">
              <w:t>The proposed procedures for paying compensation to injured employees, dependants of deceased employees, providers of medical treatment and other recipients</w:t>
            </w:r>
          </w:p>
        </w:tc>
      </w:tr>
      <w:tr w:rsidR="007B575F" w:rsidRPr="00EE1DC7" w:rsidTr="00423B3E">
        <w:tc>
          <w:tcPr>
            <w:tcW w:w="483" w:type="pct"/>
            <w:shd w:val="clear" w:color="auto" w:fill="auto"/>
          </w:tcPr>
          <w:p w:rsidR="007B575F" w:rsidRPr="00EE1DC7" w:rsidRDefault="007B575F" w:rsidP="00671743">
            <w:pPr>
              <w:pStyle w:val="Tabletext"/>
            </w:pPr>
            <w:r w:rsidRPr="00EE1DC7">
              <w:t>2</w:t>
            </w:r>
          </w:p>
        </w:tc>
        <w:tc>
          <w:tcPr>
            <w:tcW w:w="4517" w:type="pct"/>
            <w:shd w:val="clear" w:color="auto" w:fill="auto"/>
          </w:tcPr>
          <w:p w:rsidR="007B575F" w:rsidRPr="00EE1DC7" w:rsidRDefault="007B575F" w:rsidP="00423AF0">
            <w:pPr>
              <w:pStyle w:val="Tabletext"/>
            </w:pPr>
            <w:r w:rsidRPr="00EE1DC7">
              <w:t>How the timely processing of decisions will be assured</w:t>
            </w:r>
          </w:p>
        </w:tc>
      </w:tr>
      <w:tr w:rsidR="007B575F" w:rsidRPr="00EE1DC7" w:rsidTr="00423B3E">
        <w:tc>
          <w:tcPr>
            <w:tcW w:w="483" w:type="pct"/>
            <w:shd w:val="clear" w:color="auto" w:fill="auto"/>
          </w:tcPr>
          <w:p w:rsidR="007B575F" w:rsidRPr="00EE1DC7" w:rsidRDefault="007B575F" w:rsidP="00671743">
            <w:pPr>
              <w:pStyle w:val="Tabletext"/>
            </w:pPr>
            <w:r w:rsidRPr="00EE1DC7">
              <w:t>3</w:t>
            </w:r>
          </w:p>
        </w:tc>
        <w:tc>
          <w:tcPr>
            <w:tcW w:w="4517" w:type="pct"/>
            <w:shd w:val="clear" w:color="auto" w:fill="auto"/>
          </w:tcPr>
          <w:p w:rsidR="007B575F" w:rsidRPr="00EE1DC7" w:rsidRDefault="007B575F" w:rsidP="00423AF0">
            <w:pPr>
              <w:pStyle w:val="Tabletext"/>
            </w:pPr>
            <w:r w:rsidRPr="00EE1DC7">
              <w:t>The administrative practices that will be put in place to maintain confidentiality of claims payment information and to restrict access to claims and payment information</w:t>
            </w:r>
          </w:p>
        </w:tc>
      </w:tr>
      <w:tr w:rsidR="007B575F" w:rsidRPr="00EE1DC7" w:rsidTr="00423B3E">
        <w:tc>
          <w:tcPr>
            <w:tcW w:w="483" w:type="pct"/>
            <w:tcBorders>
              <w:bottom w:val="single" w:sz="4" w:space="0" w:color="auto"/>
            </w:tcBorders>
            <w:shd w:val="clear" w:color="auto" w:fill="auto"/>
          </w:tcPr>
          <w:p w:rsidR="007B575F" w:rsidRPr="00EE1DC7" w:rsidRDefault="007B575F" w:rsidP="00671743">
            <w:pPr>
              <w:pStyle w:val="Tabletext"/>
            </w:pPr>
            <w:r w:rsidRPr="00EE1DC7">
              <w:t>4</w:t>
            </w:r>
          </w:p>
        </w:tc>
        <w:tc>
          <w:tcPr>
            <w:tcW w:w="4517" w:type="pct"/>
            <w:tcBorders>
              <w:bottom w:val="single" w:sz="4" w:space="0" w:color="auto"/>
            </w:tcBorders>
            <w:shd w:val="clear" w:color="auto" w:fill="auto"/>
          </w:tcPr>
          <w:p w:rsidR="007B575F" w:rsidRPr="00EE1DC7" w:rsidRDefault="007B575F" w:rsidP="00423AF0">
            <w:pPr>
              <w:pStyle w:val="Tabletext"/>
            </w:pPr>
            <w:r w:rsidRPr="00EE1DC7">
              <w:t>Details of the data management system to be used and data to be kept</w:t>
            </w:r>
          </w:p>
        </w:tc>
      </w:tr>
      <w:tr w:rsidR="007B575F" w:rsidRPr="00EE1DC7" w:rsidTr="00423B3E">
        <w:tc>
          <w:tcPr>
            <w:tcW w:w="483" w:type="pct"/>
            <w:tcBorders>
              <w:bottom w:val="single" w:sz="12" w:space="0" w:color="auto"/>
            </w:tcBorders>
            <w:shd w:val="clear" w:color="auto" w:fill="auto"/>
          </w:tcPr>
          <w:p w:rsidR="007B575F" w:rsidRPr="00EE1DC7" w:rsidRDefault="007B575F" w:rsidP="00671743">
            <w:pPr>
              <w:pStyle w:val="Tabletext"/>
            </w:pPr>
            <w:r w:rsidRPr="00EE1DC7">
              <w:t>5</w:t>
            </w:r>
          </w:p>
        </w:tc>
        <w:tc>
          <w:tcPr>
            <w:tcW w:w="4517" w:type="pct"/>
            <w:tcBorders>
              <w:bottom w:val="single" w:sz="12" w:space="0" w:color="auto"/>
            </w:tcBorders>
            <w:shd w:val="clear" w:color="auto" w:fill="auto"/>
          </w:tcPr>
          <w:p w:rsidR="007B575F" w:rsidRPr="00EE1DC7" w:rsidRDefault="007B575F" w:rsidP="00423AF0">
            <w:pPr>
              <w:pStyle w:val="Tabletext"/>
            </w:pPr>
            <w:r w:rsidRPr="00EE1DC7">
              <w:t>The proposed number, location, classification and expertise of staff who will perform the claims payment function</w:t>
            </w:r>
          </w:p>
        </w:tc>
      </w:tr>
    </w:tbl>
    <w:p w:rsidR="007B575F" w:rsidRPr="00EE1DC7" w:rsidRDefault="007B575F" w:rsidP="00CB53C3">
      <w:pPr>
        <w:pStyle w:val="ActHead2"/>
        <w:pageBreakBefore/>
        <w:spacing w:before="240"/>
      </w:pPr>
      <w:bookmarkStart w:id="48" w:name="_Toc457292211"/>
      <w:r w:rsidRPr="00161308">
        <w:rPr>
          <w:rStyle w:val="CharPartNo"/>
        </w:rPr>
        <w:t>Part</w:t>
      </w:r>
      <w:r w:rsidR="00EE1DC7" w:rsidRPr="00161308">
        <w:rPr>
          <w:rStyle w:val="CharPartNo"/>
        </w:rPr>
        <w:t> </w:t>
      </w:r>
      <w:r w:rsidRPr="00161308">
        <w:rPr>
          <w:rStyle w:val="CharPartNo"/>
        </w:rPr>
        <w:t>5</w:t>
      </w:r>
      <w:r w:rsidR="00423AF0" w:rsidRPr="00EE1DC7">
        <w:t>—</w:t>
      </w:r>
      <w:r w:rsidRPr="00161308">
        <w:rPr>
          <w:rStyle w:val="CharPartText"/>
        </w:rPr>
        <w:t>Preventive measures</w:t>
      </w:r>
      <w:bookmarkEnd w:id="48"/>
    </w:p>
    <w:p w:rsidR="00423AF0" w:rsidRPr="00EE1DC7" w:rsidRDefault="00423AF0" w:rsidP="00423AF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4"/>
        <w:gridCol w:w="7705"/>
      </w:tblGrid>
      <w:tr w:rsidR="007B575F" w:rsidRPr="00EE1DC7" w:rsidTr="00423B3E">
        <w:trPr>
          <w:tblHeader/>
        </w:trPr>
        <w:tc>
          <w:tcPr>
            <w:tcW w:w="483"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Item</w:t>
            </w:r>
          </w:p>
        </w:tc>
        <w:tc>
          <w:tcPr>
            <w:tcW w:w="4517"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Information or document</w:t>
            </w:r>
          </w:p>
        </w:tc>
      </w:tr>
      <w:tr w:rsidR="007B575F" w:rsidRPr="00EE1DC7" w:rsidTr="00423B3E">
        <w:tc>
          <w:tcPr>
            <w:tcW w:w="483" w:type="pct"/>
            <w:tcBorders>
              <w:top w:val="single" w:sz="12" w:space="0" w:color="auto"/>
              <w:bottom w:val="single" w:sz="4" w:space="0" w:color="auto"/>
            </w:tcBorders>
            <w:shd w:val="clear" w:color="auto" w:fill="auto"/>
          </w:tcPr>
          <w:p w:rsidR="007B575F" w:rsidRPr="00EE1DC7" w:rsidRDefault="007B575F" w:rsidP="00671743">
            <w:pPr>
              <w:pStyle w:val="Tabletext"/>
            </w:pPr>
            <w:r w:rsidRPr="00EE1DC7">
              <w:t>1</w:t>
            </w:r>
          </w:p>
        </w:tc>
        <w:tc>
          <w:tcPr>
            <w:tcW w:w="4517" w:type="pct"/>
            <w:tcBorders>
              <w:top w:val="single" w:sz="12" w:space="0" w:color="auto"/>
              <w:bottom w:val="single" w:sz="4" w:space="0" w:color="auto"/>
            </w:tcBorders>
            <w:shd w:val="clear" w:color="auto" w:fill="auto"/>
          </w:tcPr>
          <w:p w:rsidR="007B575F" w:rsidRPr="00EE1DC7" w:rsidRDefault="007B575F" w:rsidP="00423AF0">
            <w:pPr>
              <w:pStyle w:val="Tabletext"/>
            </w:pPr>
            <w:r w:rsidRPr="00EE1DC7">
              <w:t>A copy of the applicant’s occupational health and safety policy</w:t>
            </w:r>
          </w:p>
        </w:tc>
      </w:tr>
      <w:tr w:rsidR="007B575F" w:rsidRPr="00EE1DC7" w:rsidTr="00423B3E">
        <w:tc>
          <w:tcPr>
            <w:tcW w:w="483" w:type="pct"/>
            <w:tcBorders>
              <w:bottom w:val="single" w:sz="12" w:space="0" w:color="auto"/>
            </w:tcBorders>
            <w:shd w:val="clear" w:color="auto" w:fill="auto"/>
          </w:tcPr>
          <w:p w:rsidR="007B575F" w:rsidRPr="00EE1DC7" w:rsidRDefault="007B575F" w:rsidP="00671743">
            <w:pPr>
              <w:pStyle w:val="Tabletext"/>
            </w:pPr>
            <w:r w:rsidRPr="00EE1DC7">
              <w:t>2</w:t>
            </w:r>
          </w:p>
        </w:tc>
        <w:tc>
          <w:tcPr>
            <w:tcW w:w="4517" w:type="pct"/>
            <w:tcBorders>
              <w:bottom w:val="single" w:sz="12" w:space="0" w:color="auto"/>
            </w:tcBorders>
            <w:shd w:val="clear" w:color="auto" w:fill="auto"/>
          </w:tcPr>
          <w:p w:rsidR="007B575F" w:rsidRPr="00EE1DC7" w:rsidRDefault="007B575F" w:rsidP="00423AF0">
            <w:pPr>
              <w:pStyle w:val="Tabletext"/>
            </w:pPr>
            <w:r w:rsidRPr="00EE1DC7">
              <w:t>Documentation of risk management strategies that address the applicant’s duty of care to employees</w:t>
            </w:r>
          </w:p>
        </w:tc>
      </w:tr>
    </w:tbl>
    <w:p w:rsidR="007B575F" w:rsidRPr="00EE1DC7" w:rsidRDefault="007B575F" w:rsidP="00CB53C3">
      <w:pPr>
        <w:pStyle w:val="ActHead2"/>
        <w:pageBreakBefore/>
        <w:spacing w:before="60"/>
      </w:pPr>
      <w:bookmarkStart w:id="49" w:name="_Toc457292212"/>
      <w:r w:rsidRPr="00161308">
        <w:rPr>
          <w:rStyle w:val="CharPartNo"/>
        </w:rPr>
        <w:t>Part</w:t>
      </w:r>
      <w:r w:rsidR="00EE1DC7" w:rsidRPr="00161308">
        <w:rPr>
          <w:rStyle w:val="CharPartNo"/>
        </w:rPr>
        <w:t> </w:t>
      </w:r>
      <w:r w:rsidRPr="00161308">
        <w:rPr>
          <w:rStyle w:val="CharPartNo"/>
        </w:rPr>
        <w:t>6</w:t>
      </w:r>
      <w:r w:rsidR="00423AF0" w:rsidRPr="00EE1DC7">
        <w:t>—</w:t>
      </w:r>
      <w:r w:rsidRPr="00161308">
        <w:rPr>
          <w:rStyle w:val="CharPartText"/>
        </w:rPr>
        <w:t>Proposed arrangements to secure liabilities</w:t>
      </w:r>
      <w:bookmarkEnd w:id="49"/>
    </w:p>
    <w:p w:rsidR="00423AF0" w:rsidRPr="00EE1DC7" w:rsidRDefault="00423AF0" w:rsidP="00423AF0">
      <w:pPr>
        <w:pStyle w:val="Tabletext"/>
        <w:rPr>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0"/>
        <w:gridCol w:w="7709"/>
      </w:tblGrid>
      <w:tr w:rsidR="007B575F" w:rsidRPr="00EE1DC7" w:rsidTr="00423B3E">
        <w:trPr>
          <w:tblHeader/>
        </w:trPr>
        <w:tc>
          <w:tcPr>
            <w:tcW w:w="481"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Item</w:t>
            </w:r>
          </w:p>
        </w:tc>
        <w:tc>
          <w:tcPr>
            <w:tcW w:w="4519"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Information or document</w:t>
            </w:r>
          </w:p>
        </w:tc>
      </w:tr>
      <w:tr w:rsidR="007B575F" w:rsidRPr="00EE1DC7" w:rsidTr="00423B3E">
        <w:tc>
          <w:tcPr>
            <w:tcW w:w="481" w:type="pct"/>
            <w:tcBorders>
              <w:top w:val="single" w:sz="12" w:space="0" w:color="auto"/>
            </w:tcBorders>
            <w:shd w:val="clear" w:color="auto" w:fill="auto"/>
          </w:tcPr>
          <w:p w:rsidR="007B575F" w:rsidRPr="00EE1DC7" w:rsidRDefault="007B575F" w:rsidP="00671743">
            <w:pPr>
              <w:pStyle w:val="Tabletext"/>
            </w:pPr>
            <w:r w:rsidRPr="00EE1DC7">
              <w:t>1</w:t>
            </w:r>
          </w:p>
        </w:tc>
        <w:tc>
          <w:tcPr>
            <w:tcW w:w="4519" w:type="pct"/>
            <w:tcBorders>
              <w:top w:val="single" w:sz="12" w:space="0" w:color="auto"/>
            </w:tcBorders>
            <w:shd w:val="clear" w:color="auto" w:fill="auto"/>
          </w:tcPr>
          <w:p w:rsidR="007B575F" w:rsidRPr="00EE1DC7" w:rsidRDefault="007B575F" w:rsidP="00423AF0">
            <w:pPr>
              <w:pStyle w:val="Tabletext"/>
            </w:pPr>
            <w:r w:rsidRPr="00EE1DC7">
              <w:t>Whether, for the purpose of securing its liabilities under the Act, the applicant will:</w:t>
            </w:r>
          </w:p>
          <w:p w:rsidR="007B575F" w:rsidRPr="00EE1DC7" w:rsidRDefault="00423AF0" w:rsidP="00423AF0">
            <w:pPr>
              <w:pStyle w:val="Tablea"/>
            </w:pPr>
            <w:r w:rsidRPr="00EE1DC7">
              <w:t>(</w:t>
            </w:r>
            <w:r w:rsidR="007B575F" w:rsidRPr="00EE1DC7">
              <w:t>a</w:t>
            </w:r>
            <w:r w:rsidRPr="00EE1DC7">
              <w:t xml:space="preserve">) </w:t>
            </w:r>
            <w:r w:rsidR="002A1A51" w:rsidRPr="00EE1DC7">
              <w:t xml:space="preserve">arrange for a guarantee acceptable to the Commission to be provided </w:t>
            </w:r>
            <w:r w:rsidR="007B575F" w:rsidRPr="00EE1DC7">
              <w:t>and secure appropriate reinsurance; or</w:t>
            </w:r>
          </w:p>
          <w:p w:rsidR="007B575F" w:rsidRPr="00EE1DC7" w:rsidRDefault="00423AF0" w:rsidP="00423AF0">
            <w:pPr>
              <w:pStyle w:val="Tablea"/>
            </w:pPr>
            <w:r w:rsidRPr="00EE1DC7">
              <w:t>(</w:t>
            </w:r>
            <w:r w:rsidR="007B575F" w:rsidRPr="00EE1DC7">
              <w:t>b</w:t>
            </w:r>
            <w:r w:rsidRPr="00EE1DC7">
              <w:t xml:space="preserve">) </w:t>
            </w:r>
            <w:r w:rsidR="007B575F" w:rsidRPr="00EE1DC7">
              <w:t>lodge securities guaranteed by the Commonwealth or a State or Territory and secure appropriate reinsurance; or</w:t>
            </w:r>
          </w:p>
          <w:p w:rsidR="007B575F" w:rsidRPr="00EE1DC7" w:rsidRDefault="00423AF0" w:rsidP="00423AF0">
            <w:pPr>
              <w:pStyle w:val="Tablea"/>
            </w:pPr>
            <w:r w:rsidRPr="00EE1DC7">
              <w:t>(</w:t>
            </w:r>
            <w:r w:rsidR="007B575F" w:rsidRPr="00EE1DC7">
              <w:t>c</w:t>
            </w:r>
            <w:r w:rsidRPr="00EE1DC7">
              <w:t xml:space="preserve">) </w:t>
            </w:r>
            <w:r w:rsidR="002A1A51" w:rsidRPr="00EE1DC7">
              <w:t xml:space="preserve">arrange for a guarantee acceptable to the Commission to be provided </w:t>
            </w:r>
            <w:r w:rsidR="007B575F" w:rsidRPr="00EE1DC7">
              <w:t>and lodge securities guaranteed by a Commonwealth or a State or Territory and secure appropriate reinsurance arrangements; or</w:t>
            </w:r>
          </w:p>
          <w:p w:rsidR="007B575F" w:rsidRPr="00EE1DC7" w:rsidRDefault="00423AF0" w:rsidP="00423AF0">
            <w:pPr>
              <w:pStyle w:val="Tablea"/>
            </w:pPr>
            <w:r w:rsidRPr="00EE1DC7">
              <w:t>(</w:t>
            </w:r>
            <w:r w:rsidR="007B575F" w:rsidRPr="00EE1DC7">
              <w:t>d</w:t>
            </w:r>
            <w:r w:rsidRPr="00EE1DC7">
              <w:t xml:space="preserve">) </w:t>
            </w:r>
            <w:r w:rsidR="007B575F" w:rsidRPr="00EE1DC7">
              <w:t>establish a captive insurance company (as a wholly owned subsidiary), incorporated or to be incorporated in Australia</w:t>
            </w:r>
          </w:p>
        </w:tc>
      </w:tr>
      <w:tr w:rsidR="007B575F" w:rsidRPr="00EE1DC7" w:rsidTr="00423B3E">
        <w:tc>
          <w:tcPr>
            <w:tcW w:w="481" w:type="pct"/>
            <w:shd w:val="clear" w:color="auto" w:fill="auto"/>
          </w:tcPr>
          <w:p w:rsidR="007B575F" w:rsidRPr="00EE1DC7" w:rsidRDefault="007B575F" w:rsidP="00671743">
            <w:pPr>
              <w:pStyle w:val="Tabletext"/>
            </w:pPr>
            <w:r w:rsidRPr="00EE1DC7">
              <w:t>2</w:t>
            </w:r>
          </w:p>
        </w:tc>
        <w:tc>
          <w:tcPr>
            <w:tcW w:w="4519" w:type="pct"/>
            <w:shd w:val="clear" w:color="auto" w:fill="auto"/>
          </w:tcPr>
          <w:p w:rsidR="007B575F" w:rsidRPr="00EE1DC7" w:rsidRDefault="007B575F" w:rsidP="00423AF0">
            <w:pPr>
              <w:pStyle w:val="Tabletext"/>
            </w:pPr>
            <w:r w:rsidRPr="00EE1DC7">
              <w:t xml:space="preserve">If the applicant states that it will </w:t>
            </w:r>
            <w:r w:rsidR="002A1A51" w:rsidRPr="00EE1DC7">
              <w:t xml:space="preserve">arrange for a guarantee acceptable to the Commission to be provided </w:t>
            </w:r>
            <w:r w:rsidRPr="00EE1DC7">
              <w:t>and secure appropriate reinsurance:</w:t>
            </w:r>
          </w:p>
          <w:p w:rsidR="007B575F" w:rsidRPr="00EE1DC7" w:rsidRDefault="00423AF0" w:rsidP="00423AF0">
            <w:pPr>
              <w:pStyle w:val="Tablea"/>
            </w:pPr>
            <w:r w:rsidRPr="00EE1DC7">
              <w:t>(</w:t>
            </w:r>
            <w:r w:rsidR="007B575F" w:rsidRPr="00EE1DC7">
              <w:t>a</w:t>
            </w:r>
            <w:r w:rsidRPr="00EE1DC7">
              <w:t xml:space="preserve">) </w:t>
            </w:r>
            <w:r w:rsidR="007B575F" w:rsidRPr="00EE1DC7">
              <w:t>details of the proposed guarantee and reinsurance arrangements, including the name of the issuing</w:t>
            </w:r>
            <w:r w:rsidR="00252855" w:rsidRPr="00EE1DC7">
              <w:t xml:space="preserve"> body</w:t>
            </w:r>
            <w:r w:rsidR="007B575F" w:rsidRPr="00EE1DC7">
              <w:t>, name of the insurer and amounts of the guarantee and reinsurance; and</w:t>
            </w:r>
          </w:p>
          <w:p w:rsidR="007B575F" w:rsidRPr="00EE1DC7" w:rsidRDefault="00423AF0" w:rsidP="00423AF0">
            <w:pPr>
              <w:pStyle w:val="Tablea"/>
            </w:pPr>
            <w:r w:rsidRPr="00EE1DC7">
              <w:t>(</w:t>
            </w:r>
            <w:r w:rsidR="007B575F" w:rsidRPr="00EE1DC7">
              <w:t>b</w:t>
            </w:r>
            <w:r w:rsidRPr="00EE1DC7">
              <w:t xml:space="preserve">) </w:t>
            </w:r>
            <w:r w:rsidR="007B575F" w:rsidRPr="00EE1DC7">
              <w:t>a copy of the proposed guarantee and reinsurance policy</w:t>
            </w:r>
          </w:p>
        </w:tc>
      </w:tr>
      <w:tr w:rsidR="007B575F" w:rsidRPr="00EE1DC7" w:rsidTr="00423B3E">
        <w:tc>
          <w:tcPr>
            <w:tcW w:w="481" w:type="pct"/>
            <w:shd w:val="clear" w:color="auto" w:fill="auto"/>
          </w:tcPr>
          <w:p w:rsidR="007B575F" w:rsidRPr="00EE1DC7" w:rsidRDefault="007B575F" w:rsidP="00671743">
            <w:pPr>
              <w:pStyle w:val="Tabletext"/>
            </w:pPr>
            <w:r w:rsidRPr="00EE1DC7">
              <w:t>3</w:t>
            </w:r>
          </w:p>
        </w:tc>
        <w:tc>
          <w:tcPr>
            <w:tcW w:w="4519" w:type="pct"/>
            <w:shd w:val="clear" w:color="auto" w:fill="auto"/>
          </w:tcPr>
          <w:p w:rsidR="007B575F" w:rsidRPr="00EE1DC7" w:rsidRDefault="007B575F" w:rsidP="00423AF0">
            <w:pPr>
              <w:pStyle w:val="Tabletext"/>
            </w:pPr>
            <w:r w:rsidRPr="00EE1DC7">
              <w:t>If the applicant states that it will lodge securities guaranteed by the Commonwealth or a State or Territory and secure appropriate reinsurance:</w:t>
            </w:r>
          </w:p>
          <w:p w:rsidR="007B575F" w:rsidRPr="00EE1DC7" w:rsidRDefault="00423AF0" w:rsidP="00423AF0">
            <w:pPr>
              <w:pStyle w:val="Tablea"/>
            </w:pPr>
            <w:r w:rsidRPr="00EE1DC7">
              <w:t>(</w:t>
            </w:r>
            <w:r w:rsidR="007B575F" w:rsidRPr="00EE1DC7">
              <w:t>a</w:t>
            </w:r>
            <w:r w:rsidRPr="00EE1DC7">
              <w:t xml:space="preserve">) </w:t>
            </w:r>
            <w:r w:rsidR="007B575F" w:rsidRPr="00EE1DC7">
              <w:t>details of the nature of the proposed securities and reinsurance arrangements, including the name of the insurer and face value of the securities and amount of reinsurance; and</w:t>
            </w:r>
          </w:p>
          <w:p w:rsidR="007B575F" w:rsidRPr="00EE1DC7" w:rsidRDefault="00423AF0" w:rsidP="00423AF0">
            <w:pPr>
              <w:pStyle w:val="Tablea"/>
            </w:pPr>
            <w:r w:rsidRPr="00EE1DC7">
              <w:t>(</w:t>
            </w:r>
            <w:r w:rsidR="007B575F" w:rsidRPr="00EE1DC7">
              <w:t>b</w:t>
            </w:r>
            <w:r w:rsidRPr="00EE1DC7">
              <w:t xml:space="preserve">) </w:t>
            </w:r>
            <w:r w:rsidR="007B575F" w:rsidRPr="00EE1DC7">
              <w:t>a copy of the proposed reinsurance policy</w:t>
            </w:r>
          </w:p>
        </w:tc>
      </w:tr>
      <w:tr w:rsidR="007B575F" w:rsidRPr="00EE1DC7" w:rsidTr="00423B3E">
        <w:tc>
          <w:tcPr>
            <w:tcW w:w="481" w:type="pct"/>
            <w:tcBorders>
              <w:bottom w:val="single" w:sz="4" w:space="0" w:color="auto"/>
            </w:tcBorders>
            <w:shd w:val="clear" w:color="auto" w:fill="auto"/>
          </w:tcPr>
          <w:p w:rsidR="007B575F" w:rsidRPr="00EE1DC7" w:rsidRDefault="007B575F" w:rsidP="00671743">
            <w:pPr>
              <w:pStyle w:val="Tabletext"/>
            </w:pPr>
            <w:r w:rsidRPr="00EE1DC7">
              <w:t>4</w:t>
            </w:r>
          </w:p>
        </w:tc>
        <w:tc>
          <w:tcPr>
            <w:tcW w:w="4519" w:type="pct"/>
            <w:tcBorders>
              <w:bottom w:val="single" w:sz="4" w:space="0" w:color="auto"/>
            </w:tcBorders>
            <w:shd w:val="clear" w:color="auto" w:fill="auto"/>
          </w:tcPr>
          <w:p w:rsidR="007B575F" w:rsidRPr="00EE1DC7" w:rsidRDefault="007B575F" w:rsidP="00423AF0">
            <w:pPr>
              <w:pStyle w:val="Tabletext"/>
            </w:pPr>
            <w:r w:rsidRPr="00EE1DC7">
              <w:t xml:space="preserve">If the applicant states that it will </w:t>
            </w:r>
            <w:r w:rsidR="00252855" w:rsidRPr="00EE1DC7">
              <w:t xml:space="preserve">arrange for a guarantee acceptable to the Commission to be provided </w:t>
            </w:r>
            <w:r w:rsidRPr="00EE1DC7">
              <w:t>and lodge securities guaranteed by a Commonwealth or a State or Territory and secure appropriate reinsurance arrangements, the information and documents mentioned in items</w:t>
            </w:r>
            <w:r w:rsidR="00EE1DC7">
              <w:t> </w:t>
            </w:r>
            <w:r w:rsidRPr="00EE1DC7">
              <w:t>2 and 3</w:t>
            </w:r>
          </w:p>
        </w:tc>
      </w:tr>
      <w:tr w:rsidR="007B575F" w:rsidRPr="00EE1DC7" w:rsidTr="00423B3E">
        <w:tc>
          <w:tcPr>
            <w:tcW w:w="481" w:type="pct"/>
            <w:tcBorders>
              <w:bottom w:val="single" w:sz="12" w:space="0" w:color="auto"/>
            </w:tcBorders>
            <w:shd w:val="clear" w:color="auto" w:fill="auto"/>
          </w:tcPr>
          <w:p w:rsidR="007B575F" w:rsidRPr="00EE1DC7" w:rsidRDefault="007B575F" w:rsidP="00671743">
            <w:pPr>
              <w:pStyle w:val="Tabletext"/>
            </w:pPr>
            <w:r w:rsidRPr="00EE1DC7">
              <w:t>5</w:t>
            </w:r>
          </w:p>
        </w:tc>
        <w:tc>
          <w:tcPr>
            <w:tcW w:w="4519" w:type="pct"/>
            <w:tcBorders>
              <w:bottom w:val="single" w:sz="12" w:space="0" w:color="auto"/>
            </w:tcBorders>
            <w:shd w:val="clear" w:color="auto" w:fill="auto"/>
          </w:tcPr>
          <w:p w:rsidR="007B575F" w:rsidRPr="00EE1DC7" w:rsidRDefault="007B575F" w:rsidP="00423AF0">
            <w:pPr>
              <w:pStyle w:val="Tabletext"/>
            </w:pPr>
            <w:r w:rsidRPr="00EE1DC7">
              <w:t>If the applicant states that it will establish a captive insurance company:</w:t>
            </w:r>
          </w:p>
          <w:p w:rsidR="007B575F" w:rsidRPr="00EE1DC7" w:rsidRDefault="00423AF0" w:rsidP="00423AF0">
            <w:pPr>
              <w:pStyle w:val="Tablea"/>
            </w:pPr>
            <w:r w:rsidRPr="00EE1DC7">
              <w:t>(</w:t>
            </w:r>
            <w:r w:rsidR="007B575F" w:rsidRPr="00EE1DC7">
              <w:t>a</w:t>
            </w:r>
            <w:r w:rsidRPr="00EE1DC7">
              <w:t xml:space="preserve">) </w:t>
            </w:r>
            <w:r w:rsidR="007B575F" w:rsidRPr="00EE1DC7">
              <w:t>the name or proposed name of the captive insurance company; and</w:t>
            </w:r>
          </w:p>
          <w:p w:rsidR="007B575F" w:rsidRPr="00EE1DC7" w:rsidRDefault="00423AF0" w:rsidP="00423AF0">
            <w:pPr>
              <w:pStyle w:val="Tablea"/>
            </w:pPr>
            <w:r w:rsidRPr="00EE1DC7">
              <w:t>(</w:t>
            </w:r>
            <w:r w:rsidR="007B575F" w:rsidRPr="00EE1DC7">
              <w:t>b</w:t>
            </w:r>
            <w:r w:rsidRPr="00EE1DC7">
              <w:t xml:space="preserve">) </w:t>
            </w:r>
            <w:r w:rsidR="007B575F" w:rsidRPr="00EE1DC7">
              <w:t>the date and place when the captive insurance company was incorporated or is proposed to be incorporated; and</w:t>
            </w:r>
          </w:p>
          <w:p w:rsidR="007B575F" w:rsidRPr="00EE1DC7" w:rsidRDefault="00423AF0" w:rsidP="00423AF0">
            <w:pPr>
              <w:pStyle w:val="Tablea"/>
            </w:pPr>
            <w:r w:rsidRPr="00EE1DC7">
              <w:t>(</w:t>
            </w:r>
            <w:r w:rsidR="007B575F" w:rsidRPr="00EE1DC7">
              <w:t>c</w:t>
            </w:r>
            <w:r w:rsidRPr="00EE1DC7">
              <w:t xml:space="preserve">) </w:t>
            </w:r>
            <w:r w:rsidR="007B575F" w:rsidRPr="00EE1DC7">
              <w:t>a copy of the proposed contract between the applicant and the captive insurance company.</w:t>
            </w:r>
          </w:p>
        </w:tc>
      </w:tr>
    </w:tbl>
    <w:p w:rsidR="007B575F" w:rsidRPr="00EE1DC7" w:rsidRDefault="00423AF0" w:rsidP="00671743">
      <w:pPr>
        <w:pStyle w:val="notemargin"/>
      </w:pPr>
      <w:r w:rsidRPr="00EE1DC7">
        <w:t>Note:</w:t>
      </w:r>
      <w:r w:rsidRPr="00EE1DC7">
        <w:tab/>
      </w:r>
      <w:r w:rsidR="007B575F" w:rsidRPr="00EE1DC7">
        <w:t>A captive insurance company mentioned in items</w:t>
      </w:r>
      <w:r w:rsidR="00EE1DC7">
        <w:t> </w:t>
      </w:r>
      <w:r w:rsidR="007B575F" w:rsidRPr="00EE1DC7">
        <w:t xml:space="preserve">1 and 5 will be subject to the </w:t>
      </w:r>
      <w:r w:rsidR="007B575F" w:rsidRPr="00EE1DC7">
        <w:rPr>
          <w:i/>
        </w:rPr>
        <w:t>Insurance Act 1973</w:t>
      </w:r>
      <w:r w:rsidR="007B575F" w:rsidRPr="00EE1DC7">
        <w:t xml:space="preserve"> and to regulation by the Australian Prudential Regulation Authority under the </w:t>
      </w:r>
      <w:r w:rsidR="007B575F" w:rsidRPr="00EE1DC7">
        <w:rPr>
          <w:i/>
        </w:rPr>
        <w:t>Australian Prudential Regulation Authority Act 1998</w:t>
      </w:r>
      <w:r w:rsidR="007B575F" w:rsidRPr="00EE1DC7">
        <w:t xml:space="preserve"> and the </w:t>
      </w:r>
      <w:r w:rsidR="007B575F" w:rsidRPr="00EE1DC7">
        <w:rPr>
          <w:i/>
        </w:rPr>
        <w:t>Insurance Act 1973</w:t>
      </w:r>
      <w:r w:rsidR="007B575F" w:rsidRPr="00EE1DC7">
        <w:t>.</w:t>
      </w:r>
    </w:p>
    <w:p w:rsidR="007B575F" w:rsidRPr="00EE1DC7" w:rsidRDefault="007B575F" w:rsidP="00CB53C3">
      <w:pPr>
        <w:pStyle w:val="ActHead2"/>
        <w:pageBreakBefore/>
        <w:spacing w:before="120"/>
      </w:pPr>
      <w:bookmarkStart w:id="50" w:name="_Toc457292213"/>
      <w:r w:rsidRPr="00161308">
        <w:rPr>
          <w:rStyle w:val="CharPartNo"/>
        </w:rPr>
        <w:t>Part</w:t>
      </w:r>
      <w:r w:rsidR="00EE1DC7" w:rsidRPr="00161308">
        <w:rPr>
          <w:rStyle w:val="CharPartNo"/>
        </w:rPr>
        <w:t> </w:t>
      </w:r>
      <w:r w:rsidRPr="00161308">
        <w:rPr>
          <w:rStyle w:val="CharPartNo"/>
        </w:rPr>
        <w:t>7</w:t>
      </w:r>
      <w:r w:rsidR="00423AF0" w:rsidRPr="00EE1DC7">
        <w:t>—</w:t>
      </w:r>
      <w:r w:rsidRPr="00161308">
        <w:rPr>
          <w:rStyle w:val="CharPartText"/>
        </w:rPr>
        <w:t>Employees to whom the licence will relate</w:t>
      </w:r>
      <w:bookmarkEnd w:id="50"/>
    </w:p>
    <w:p w:rsidR="00423AF0" w:rsidRPr="00EE1DC7" w:rsidRDefault="00423AF0" w:rsidP="00423AF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4"/>
        <w:gridCol w:w="7705"/>
      </w:tblGrid>
      <w:tr w:rsidR="007B575F" w:rsidRPr="00EE1DC7" w:rsidTr="00423B3E">
        <w:trPr>
          <w:tblHeader/>
        </w:trPr>
        <w:tc>
          <w:tcPr>
            <w:tcW w:w="483"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Item</w:t>
            </w:r>
          </w:p>
        </w:tc>
        <w:tc>
          <w:tcPr>
            <w:tcW w:w="4517"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Information or document</w:t>
            </w:r>
          </w:p>
        </w:tc>
      </w:tr>
      <w:tr w:rsidR="007B575F" w:rsidRPr="00EE1DC7" w:rsidTr="00423B3E">
        <w:tc>
          <w:tcPr>
            <w:tcW w:w="483" w:type="pct"/>
            <w:tcBorders>
              <w:top w:val="single" w:sz="12" w:space="0" w:color="auto"/>
            </w:tcBorders>
            <w:shd w:val="clear" w:color="auto" w:fill="auto"/>
          </w:tcPr>
          <w:p w:rsidR="007B575F" w:rsidRPr="00EE1DC7" w:rsidRDefault="007B575F" w:rsidP="00671743">
            <w:pPr>
              <w:pStyle w:val="Tabletext"/>
            </w:pPr>
            <w:r w:rsidRPr="00EE1DC7">
              <w:t>1</w:t>
            </w:r>
          </w:p>
        </w:tc>
        <w:tc>
          <w:tcPr>
            <w:tcW w:w="4517" w:type="pct"/>
            <w:tcBorders>
              <w:top w:val="single" w:sz="12" w:space="0" w:color="auto"/>
            </w:tcBorders>
            <w:shd w:val="clear" w:color="auto" w:fill="auto"/>
          </w:tcPr>
          <w:p w:rsidR="007B575F" w:rsidRPr="00EE1DC7" w:rsidRDefault="007B575F" w:rsidP="00423AF0">
            <w:pPr>
              <w:pStyle w:val="Tabletext"/>
            </w:pPr>
            <w:r w:rsidRPr="00EE1DC7">
              <w:t>A description of the employees to whom the licence will relate, disaggregated by location and structure</w:t>
            </w:r>
          </w:p>
        </w:tc>
      </w:tr>
      <w:tr w:rsidR="007B575F" w:rsidRPr="00EE1DC7" w:rsidTr="00423B3E">
        <w:tc>
          <w:tcPr>
            <w:tcW w:w="483" w:type="pct"/>
            <w:tcBorders>
              <w:bottom w:val="single" w:sz="4" w:space="0" w:color="auto"/>
            </w:tcBorders>
            <w:shd w:val="clear" w:color="auto" w:fill="auto"/>
          </w:tcPr>
          <w:p w:rsidR="007B575F" w:rsidRPr="00EE1DC7" w:rsidRDefault="007B575F" w:rsidP="00671743">
            <w:pPr>
              <w:pStyle w:val="Tabletext"/>
            </w:pPr>
            <w:r w:rsidRPr="00EE1DC7">
              <w:t>2</w:t>
            </w:r>
          </w:p>
        </w:tc>
        <w:tc>
          <w:tcPr>
            <w:tcW w:w="4517" w:type="pct"/>
            <w:tcBorders>
              <w:bottom w:val="single" w:sz="4" w:space="0" w:color="auto"/>
            </w:tcBorders>
            <w:shd w:val="clear" w:color="auto" w:fill="auto"/>
          </w:tcPr>
          <w:p w:rsidR="007B575F" w:rsidRPr="00EE1DC7" w:rsidRDefault="007B575F" w:rsidP="00423AF0">
            <w:pPr>
              <w:pStyle w:val="Tabletext"/>
            </w:pPr>
            <w:r w:rsidRPr="00EE1DC7">
              <w:t>The number of employees to whom the licence will relate, disaggregated by location and structure</w:t>
            </w:r>
          </w:p>
        </w:tc>
      </w:tr>
      <w:tr w:rsidR="007B575F" w:rsidRPr="00EE1DC7" w:rsidTr="00423B3E">
        <w:tc>
          <w:tcPr>
            <w:tcW w:w="483" w:type="pct"/>
            <w:tcBorders>
              <w:bottom w:val="single" w:sz="12" w:space="0" w:color="auto"/>
            </w:tcBorders>
            <w:shd w:val="clear" w:color="auto" w:fill="auto"/>
          </w:tcPr>
          <w:p w:rsidR="007B575F" w:rsidRPr="00EE1DC7" w:rsidRDefault="007B575F" w:rsidP="00671743">
            <w:pPr>
              <w:pStyle w:val="Tabletext"/>
            </w:pPr>
            <w:r w:rsidRPr="00EE1DC7">
              <w:t>3</w:t>
            </w:r>
          </w:p>
        </w:tc>
        <w:tc>
          <w:tcPr>
            <w:tcW w:w="4517" w:type="pct"/>
            <w:tcBorders>
              <w:bottom w:val="single" w:sz="12" w:space="0" w:color="auto"/>
            </w:tcBorders>
            <w:shd w:val="clear" w:color="auto" w:fill="auto"/>
          </w:tcPr>
          <w:p w:rsidR="007B575F" w:rsidRPr="00EE1DC7" w:rsidRDefault="007B575F" w:rsidP="00423AF0">
            <w:pPr>
              <w:pStyle w:val="Tabletext"/>
            </w:pPr>
            <w:r w:rsidRPr="00EE1DC7">
              <w:t>Details of the workers’ compensation arrangements that are to apply to its other employees</w:t>
            </w:r>
          </w:p>
        </w:tc>
      </w:tr>
    </w:tbl>
    <w:p w:rsidR="007B575F" w:rsidRPr="00EE1DC7" w:rsidRDefault="007B575F" w:rsidP="00CB53C3">
      <w:pPr>
        <w:pStyle w:val="ActHead2"/>
        <w:pageBreakBefore/>
        <w:spacing w:before="240"/>
      </w:pPr>
      <w:bookmarkStart w:id="51" w:name="_Toc457292214"/>
      <w:r w:rsidRPr="00161308">
        <w:rPr>
          <w:rStyle w:val="CharPartNo"/>
        </w:rPr>
        <w:t>Part</w:t>
      </w:r>
      <w:r w:rsidR="00EE1DC7" w:rsidRPr="00161308">
        <w:rPr>
          <w:rStyle w:val="CharPartNo"/>
        </w:rPr>
        <w:t> </w:t>
      </w:r>
      <w:r w:rsidRPr="00161308">
        <w:rPr>
          <w:rStyle w:val="CharPartNo"/>
        </w:rPr>
        <w:t>8</w:t>
      </w:r>
      <w:r w:rsidR="00423AF0" w:rsidRPr="00EE1DC7">
        <w:t>—</w:t>
      </w:r>
      <w:r w:rsidRPr="00161308">
        <w:rPr>
          <w:rStyle w:val="CharPartText"/>
        </w:rPr>
        <w:t>Claims management</w:t>
      </w:r>
      <w:bookmarkEnd w:id="51"/>
    </w:p>
    <w:p w:rsidR="00423AF0" w:rsidRPr="00EE1DC7" w:rsidRDefault="00423AF0" w:rsidP="00423AF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4"/>
        <w:gridCol w:w="7705"/>
      </w:tblGrid>
      <w:tr w:rsidR="007B575F" w:rsidRPr="00EE1DC7" w:rsidTr="00423B3E">
        <w:trPr>
          <w:tblHeader/>
        </w:trPr>
        <w:tc>
          <w:tcPr>
            <w:tcW w:w="483"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Item</w:t>
            </w:r>
          </w:p>
        </w:tc>
        <w:tc>
          <w:tcPr>
            <w:tcW w:w="4517"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Information or document</w:t>
            </w:r>
          </w:p>
        </w:tc>
      </w:tr>
      <w:tr w:rsidR="007B575F" w:rsidRPr="00EE1DC7" w:rsidTr="00423B3E">
        <w:tc>
          <w:tcPr>
            <w:tcW w:w="483" w:type="pct"/>
            <w:tcBorders>
              <w:top w:val="single" w:sz="12" w:space="0" w:color="auto"/>
            </w:tcBorders>
            <w:shd w:val="clear" w:color="auto" w:fill="auto"/>
          </w:tcPr>
          <w:p w:rsidR="007B575F" w:rsidRPr="00EE1DC7" w:rsidRDefault="007B575F" w:rsidP="00671743">
            <w:pPr>
              <w:pStyle w:val="Tabletext"/>
            </w:pPr>
            <w:r w:rsidRPr="00EE1DC7">
              <w:t>1</w:t>
            </w:r>
          </w:p>
        </w:tc>
        <w:tc>
          <w:tcPr>
            <w:tcW w:w="4517" w:type="pct"/>
            <w:tcBorders>
              <w:top w:val="single" w:sz="12" w:space="0" w:color="auto"/>
            </w:tcBorders>
            <w:shd w:val="clear" w:color="auto" w:fill="auto"/>
          </w:tcPr>
          <w:p w:rsidR="007B575F" w:rsidRPr="00EE1DC7" w:rsidRDefault="007B575F" w:rsidP="00423AF0">
            <w:pPr>
              <w:pStyle w:val="Tabletext"/>
            </w:pPr>
            <w:r w:rsidRPr="00EE1DC7">
              <w:t>Whether the applicant proposes to manage claims by employees within the applicant, or by engaging another person for that purpose</w:t>
            </w:r>
          </w:p>
        </w:tc>
      </w:tr>
      <w:tr w:rsidR="007B575F" w:rsidRPr="00EE1DC7" w:rsidTr="00423B3E">
        <w:tc>
          <w:tcPr>
            <w:tcW w:w="483" w:type="pct"/>
            <w:shd w:val="clear" w:color="auto" w:fill="auto"/>
          </w:tcPr>
          <w:p w:rsidR="007B575F" w:rsidRPr="00EE1DC7" w:rsidRDefault="007B575F" w:rsidP="00671743">
            <w:pPr>
              <w:pStyle w:val="Tabletext"/>
            </w:pPr>
            <w:r w:rsidRPr="00EE1DC7">
              <w:t>2</w:t>
            </w:r>
          </w:p>
        </w:tc>
        <w:tc>
          <w:tcPr>
            <w:tcW w:w="4517" w:type="pct"/>
            <w:shd w:val="clear" w:color="auto" w:fill="auto"/>
          </w:tcPr>
          <w:p w:rsidR="007B575F" w:rsidRPr="00EE1DC7" w:rsidRDefault="007B575F" w:rsidP="00423AF0">
            <w:pPr>
              <w:pStyle w:val="Tabletext"/>
            </w:pPr>
            <w:r w:rsidRPr="00EE1DC7">
              <w:t xml:space="preserve">If the applicant proposes to engage another person to manage claims: </w:t>
            </w:r>
          </w:p>
          <w:p w:rsidR="007B575F" w:rsidRPr="00EE1DC7" w:rsidRDefault="00423AF0" w:rsidP="00423AF0">
            <w:pPr>
              <w:pStyle w:val="Tablea"/>
            </w:pPr>
            <w:r w:rsidRPr="00EE1DC7">
              <w:t>(</w:t>
            </w:r>
            <w:r w:rsidR="007B575F" w:rsidRPr="00EE1DC7">
              <w:t>a</w:t>
            </w:r>
            <w:r w:rsidRPr="00EE1DC7">
              <w:t xml:space="preserve">) </w:t>
            </w:r>
            <w:r w:rsidR="007B575F" w:rsidRPr="00EE1DC7">
              <w:t>the name of the person to be engaged; and</w:t>
            </w:r>
          </w:p>
          <w:p w:rsidR="007B575F" w:rsidRPr="00EE1DC7" w:rsidRDefault="00423AF0" w:rsidP="00423AF0">
            <w:pPr>
              <w:pStyle w:val="Tablea"/>
            </w:pPr>
            <w:r w:rsidRPr="00EE1DC7">
              <w:t>(</w:t>
            </w:r>
            <w:r w:rsidR="007B575F" w:rsidRPr="00EE1DC7">
              <w:t>b</w:t>
            </w:r>
            <w:r w:rsidRPr="00EE1DC7">
              <w:t xml:space="preserve">) </w:t>
            </w:r>
            <w:r w:rsidR="007B575F" w:rsidRPr="00EE1DC7">
              <w:t>a statement of capacity and credentials of the person to manage claims and of the arrangements proposed for the management of claims by the person</w:t>
            </w:r>
          </w:p>
        </w:tc>
      </w:tr>
      <w:tr w:rsidR="007B575F" w:rsidRPr="00EE1DC7" w:rsidTr="00423B3E">
        <w:tc>
          <w:tcPr>
            <w:tcW w:w="483" w:type="pct"/>
            <w:shd w:val="clear" w:color="auto" w:fill="auto"/>
          </w:tcPr>
          <w:p w:rsidR="007B575F" w:rsidRPr="00EE1DC7" w:rsidRDefault="007B575F" w:rsidP="00671743">
            <w:pPr>
              <w:pStyle w:val="Tabletext"/>
            </w:pPr>
            <w:r w:rsidRPr="00EE1DC7">
              <w:t>3</w:t>
            </w:r>
          </w:p>
        </w:tc>
        <w:tc>
          <w:tcPr>
            <w:tcW w:w="4517" w:type="pct"/>
            <w:shd w:val="clear" w:color="auto" w:fill="auto"/>
          </w:tcPr>
          <w:p w:rsidR="007B575F" w:rsidRPr="00EE1DC7" w:rsidRDefault="007B575F" w:rsidP="00423AF0">
            <w:pPr>
              <w:pStyle w:val="Tabletext"/>
            </w:pPr>
            <w:r w:rsidRPr="00EE1DC7">
              <w:t>The proposed number, location, classification and expertise of staff who will manage claims</w:t>
            </w:r>
          </w:p>
        </w:tc>
      </w:tr>
      <w:tr w:rsidR="007B575F" w:rsidRPr="00EE1DC7" w:rsidTr="00423B3E">
        <w:tc>
          <w:tcPr>
            <w:tcW w:w="483" w:type="pct"/>
            <w:shd w:val="clear" w:color="auto" w:fill="auto"/>
          </w:tcPr>
          <w:p w:rsidR="007B575F" w:rsidRPr="00EE1DC7" w:rsidRDefault="007B575F" w:rsidP="00671743">
            <w:pPr>
              <w:pStyle w:val="Tabletext"/>
            </w:pPr>
            <w:r w:rsidRPr="00EE1DC7">
              <w:t>4</w:t>
            </w:r>
          </w:p>
        </w:tc>
        <w:tc>
          <w:tcPr>
            <w:tcW w:w="4517" w:type="pct"/>
            <w:shd w:val="clear" w:color="auto" w:fill="auto"/>
          </w:tcPr>
          <w:p w:rsidR="007B575F" w:rsidRPr="00EE1DC7" w:rsidRDefault="007B575F" w:rsidP="00423AF0">
            <w:pPr>
              <w:pStyle w:val="Tabletext"/>
            </w:pPr>
            <w:r w:rsidRPr="00EE1DC7">
              <w:t>The proposed administrative procedures for ensuring that employees are aware of their rights and of the process for lodging claims for compensation</w:t>
            </w:r>
          </w:p>
        </w:tc>
      </w:tr>
      <w:tr w:rsidR="007B575F" w:rsidRPr="00EE1DC7" w:rsidTr="00423B3E">
        <w:tc>
          <w:tcPr>
            <w:tcW w:w="483" w:type="pct"/>
            <w:shd w:val="clear" w:color="auto" w:fill="auto"/>
          </w:tcPr>
          <w:p w:rsidR="007B575F" w:rsidRPr="00EE1DC7" w:rsidRDefault="007B575F" w:rsidP="00671743">
            <w:pPr>
              <w:pStyle w:val="Tabletext"/>
            </w:pPr>
            <w:r w:rsidRPr="00EE1DC7">
              <w:t>5</w:t>
            </w:r>
          </w:p>
        </w:tc>
        <w:tc>
          <w:tcPr>
            <w:tcW w:w="4517" w:type="pct"/>
            <w:shd w:val="clear" w:color="auto" w:fill="auto"/>
          </w:tcPr>
          <w:p w:rsidR="007B575F" w:rsidRPr="00EE1DC7" w:rsidRDefault="007B575F" w:rsidP="00423AF0">
            <w:pPr>
              <w:pStyle w:val="Tabletext"/>
            </w:pPr>
            <w:r w:rsidRPr="00EE1DC7">
              <w:t>The proposed procedures for lodging and deciding claims for compensation</w:t>
            </w:r>
          </w:p>
        </w:tc>
      </w:tr>
      <w:tr w:rsidR="007B575F" w:rsidRPr="00EE1DC7" w:rsidTr="00423B3E">
        <w:tc>
          <w:tcPr>
            <w:tcW w:w="483" w:type="pct"/>
            <w:shd w:val="clear" w:color="auto" w:fill="auto"/>
          </w:tcPr>
          <w:p w:rsidR="007B575F" w:rsidRPr="00EE1DC7" w:rsidRDefault="007B575F" w:rsidP="00671743">
            <w:pPr>
              <w:pStyle w:val="Tabletext"/>
            </w:pPr>
            <w:r w:rsidRPr="00EE1DC7">
              <w:t>6</w:t>
            </w:r>
          </w:p>
        </w:tc>
        <w:tc>
          <w:tcPr>
            <w:tcW w:w="4517" w:type="pct"/>
            <w:shd w:val="clear" w:color="auto" w:fill="auto"/>
          </w:tcPr>
          <w:p w:rsidR="007B575F" w:rsidRPr="00EE1DC7" w:rsidRDefault="007B575F" w:rsidP="00423AF0">
            <w:pPr>
              <w:pStyle w:val="Tabletext"/>
            </w:pPr>
            <w:r w:rsidRPr="00EE1DC7">
              <w:t>The proposed administrative and financial limitations for each level of claim managers</w:t>
            </w:r>
          </w:p>
        </w:tc>
      </w:tr>
      <w:tr w:rsidR="007B575F" w:rsidRPr="00EE1DC7" w:rsidTr="00423B3E">
        <w:tc>
          <w:tcPr>
            <w:tcW w:w="483" w:type="pct"/>
            <w:shd w:val="clear" w:color="auto" w:fill="auto"/>
          </w:tcPr>
          <w:p w:rsidR="007B575F" w:rsidRPr="00EE1DC7" w:rsidRDefault="007B575F" w:rsidP="00671743">
            <w:pPr>
              <w:pStyle w:val="Tabletext"/>
            </w:pPr>
            <w:r w:rsidRPr="00EE1DC7">
              <w:t>7</w:t>
            </w:r>
          </w:p>
        </w:tc>
        <w:tc>
          <w:tcPr>
            <w:tcW w:w="4517" w:type="pct"/>
            <w:shd w:val="clear" w:color="auto" w:fill="auto"/>
          </w:tcPr>
          <w:p w:rsidR="007B575F" w:rsidRPr="00EE1DC7" w:rsidRDefault="007B575F" w:rsidP="00423AF0">
            <w:pPr>
              <w:pStyle w:val="Tabletext"/>
            </w:pPr>
            <w:r w:rsidRPr="00EE1DC7">
              <w:t>The proposed arrangements for training claims management staff</w:t>
            </w:r>
          </w:p>
        </w:tc>
      </w:tr>
      <w:tr w:rsidR="007B575F" w:rsidRPr="00EE1DC7" w:rsidTr="00423B3E">
        <w:tc>
          <w:tcPr>
            <w:tcW w:w="483" w:type="pct"/>
            <w:shd w:val="clear" w:color="auto" w:fill="auto"/>
          </w:tcPr>
          <w:p w:rsidR="007B575F" w:rsidRPr="00EE1DC7" w:rsidRDefault="007B575F" w:rsidP="00671743">
            <w:pPr>
              <w:pStyle w:val="Tabletext"/>
            </w:pPr>
            <w:r w:rsidRPr="00EE1DC7">
              <w:t>8</w:t>
            </w:r>
          </w:p>
        </w:tc>
        <w:tc>
          <w:tcPr>
            <w:tcW w:w="4517" w:type="pct"/>
            <w:shd w:val="clear" w:color="auto" w:fill="auto"/>
          </w:tcPr>
          <w:p w:rsidR="007B575F" w:rsidRPr="00EE1DC7" w:rsidRDefault="007B575F" w:rsidP="00423AF0">
            <w:pPr>
              <w:pStyle w:val="Tabletext"/>
            </w:pPr>
            <w:r w:rsidRPr="00EE1DC7">
              <w:t>Details of the system that will be used to manage and monitor claims and to provide management information on the performance of the claims management function</w:t>
            </w:r>
          </w:p>
        </w:tc>
      </w:tr>
      <w:tr w:rsidR="007B575F" w:rsidRPr="00EE1DC7" w:rsidTr="00423B3E">
        <w:tc>
          <w:tcPr>
            <w:tcW w:w="483" w:type="pct"/>
            <w:shd w:val="clear" w:color="auto" w:fill="auto"/>
          </w:tcPr>
          <w:p w:rsidR="007B575F" w:rsidRPr="00EE1DC7" w:rsidRDefault="007B575F" w:rsidP="00671743">
            <w:pPr>
              <w:pStyle w:val="Tabletext"/>
            </w:pPr>
            <w:r w:rsidRPr="00EE1DC7">
              <w:t>9</w:t>
            </w:r>
          </w:p>
        </w:tc>
        <w:tc>
          <w:tcPr>
            <w:tcW w:w="4517" w:type="pct"/>
            <w:shd w:val="clear" w:color="auto" w:fill="auto"/>
          </w:tcPr>
          <w:p w:rsidR="007B575F" w:rsidRPr="00EE1DC7" w:rsidRDefault="007B575F" w:rsidP="00423AF0">
            <w:pPr>
              <w:pStyle w:val="Tabletext"/>
            </w:pPr>
            <w:r w:rsidRPr="00EE1DC7">
              <w:t>The proposed arrangements for developing and implementing policy, practices and procedures, including arrangements for consulting employees</w:t>
            </w:r>
          </w:p>
        </w:tc>
      </w:tr>
      <w:tr w:rsidR="007B575F" w:rsidRPr="00EE1DC7" w:rsidTr="00423B3E">
        <w:tc>
          <w:tcPr>
            <w:tcW w:w="483" w:type="pct"/>
            <w:shd w:val="clear" w:color="auto" w:fill="auto"/>
          </w:tcPr>
          <w:p w:rsidR="007B575F" w:rsidRPr="00EE1DC7" w:rsidRDefault="007B575F" w:rsidP="00423AF0">
            <w:pPr>
              <w:pStyle w:val="Tabletext"/>
            </w:pPr>
            <w:r w:rsidRPr="00EE1DC7">
              <w:t>10</w:t>
            </w:r>
          </w:p>
        </w:tc>
        <w:tc>
          <w:tcPr>
            <w:tcW w:w="4517" w:type="pct"/>
            <w:shd w:val="clear" w:color="auto" w:fill="auto"/>
          </w:tcPr>
          <w:p w:rsidR="007B575F" w:rsidRPr="00EE1DC7" w:rsidRDefault="007B575F" w:rsidP="00423AF0">
            <w:pPr>
              <w:pStyle w:val="Tabletext"/>
            </w:pPr>
            <w:r w:rsidRPr="00EE1DC7">
              <w:t>The proposed arrangements for ensuring the confidentiality and security of claims management information in individual claims, including:</w:t>
            </w:r>
          </w:p>
          <w:p w:rsidR="007B575F" w:rsidRPr="00EE1DC7" w:rsidRDefault="00423AF0" w:rsidP="00423AF0">
            <w:pPr>
              <w:pStyle w:val="Tablea"/>
            </w:pPr>
            <w:r w:rsidRPr="00EE1DC7">
              <w:t>(</w:t>
            </w:r>
            <w:r w:rsidR="007B575F" w:rsidRPr="00EE1DC7">
              <w:t>a</w:t>
            </w:r>
            <w:r w:rsidRPr="00EE1DC7">
              <w:t xml:space="preserve">) </w:t>
            </w:r>
            <w:r w:rsidR="007B575F" w:rsidRPr="00EE1DC7">
              <w:t xml:space="preserve">whether the applicant is subject to the information privacy principles, national privacy principles or any approved privacy code under the </w:t>
            </w:r>
            <w:r w:rsidR="007B575F" w:rsidRPr="00EE1DC7">
              <w:rPr>
                <w:i/>
              </w:rPr>
              <w:t>Privacy Act 1988</w:t>
            </w:r>
            <w:r w:rsidR="007B575F" w:rsidRPr="00EE1DC7">
              <w:t>; and</w:t>
            </w:r>
          </w:p>
          <w:p w:rsidR="007B575F" w:rsidRPr="00EE1DC7" w:rsidRDefault="00423AF0" w:rsidP="00423AF0">
            <w:pPr>
              <w:pStyle w:val="Tablea"/>
            </w:pPr>
            <w:r w:rsidRPr="00EE1DC7">
              <w:t>(</w:t>
            </w:r>
            <w:r w:rsidR="007B575F" w:rsidRPr="00EE1DC7">
              <w:t>b</w:t>
            </w:r>
            <w:r w:rsidRPr="00EE1DC7">
              <w:t xml:space="preserve">) </w:t>
            </w:r>
            <w:r w:rsidR="007B575F" w:rsidRPr="00EE1DC7">
              <w:t>a copy of the applicant’s personal information policy (if any)</w:t>
            </w:r>
          </w:p>
        </w:tc>
      </w:tr>
      <w:tr w:rsidR="007B575F" w:rsidRPr="00EE1DC7" w:rsidTr="00423B3E">
        <w:tc>
          <w:tcPr>
            <w:tcW w:w="483" w:type="pct"/>
            <w:tcBorders>
              <w:bottom w:val="single" w:sz="4" w:space="0" w:color="auto"/>
            </w:tcBorders>
            <w:shd w:val="clear" w:color="auto" w:fill="auto"/>
          </w:tcPr>
          <w:p w:rsidR="007B575F" w:rsidRPr="00EE1DC7" w:rsidRDefault="007B575F" w:rsidP="00423AF0">
            <w:pPr>
              <w:pStyle w:val="Tabletext"/>
            </w:pPr>
            <w:r w:rsidRPr="00EE1DC7">
              <w:t>11</w:t>
            </w:r>
          </w:p>
        </w:tc>
        <w:tc>
          <w:tcPr>
            <w:tcW w:w="4517" w:type="pct"/>
            <w:tcBorders>
              <w:bottom w:val="single" w:sz="4" w:space="0" w:color="auto"/>
            </w:tcBorders>
            <w:shd w:val="clear" w:color="auto" w:fill="auto"/>
          </w:tcPr>
          <w:p w:rsidR="007B575F" w:rsidRPr="00EE1DC7" w:rsidRDefault="007B575F" w:rsidP="00423AF0">
            <w:pPr>
              <w:pStyle w:val="Tabletext"/>
            </w:pPr>
            <w:r w:rsidRPr="00EE1DC7">
              <w:t>The proposed policy on the use of covert surveillance in claims management, with particular reference to Part</w:t>
            </w:r>
            <w:r w:rsidR="00EE1DC7">
              <w:t> </w:t>
            </w:r>
            <w:r w:rsidRPr="00EE1DC7">
              <w:t xml:space="preserve">2 of the ‘Covert surveillance in Commonwealth administration: Guidelines’ (relating to the use of covert surveillance in the management of claims under the Act) published by the Federal Privacy Commissioner in February 1992 </w:t>
            </w:r>
          </w:p>
        </w:tc>
      </w:tr>
      <w:tr w:rsidR="007B575F" w:rsidRPr="00EE1DC7" w:rsidTr="00423B3E">
        <w:trPr>
          <w:cantSplit/>
        </w:trPr>
        <w:tc>
          <w:tcPr>
            <w:tcW w:w="483" w:type="pct"/>
            <w:tcBorders>
              <w:bottom w:val="single" w:sz="12" w:space="0" w:color="auto"/>
            </w:tcBorders>
            <w:shd w:val="clear" w:color="auto" w:fill="auto"/>
          </w:tcPr>
          <w:p w:rsidR="007B575F" w:rsidRPr="00EE1DC7" w:rsidRDefault="007B575F" w:rsidP="00423AF0">
            <w:pPr>
              <w:pStyle w:val="Tabletext"/>
            </w:pPr>
            <w:r w:rsidRPr="00EE1DC7">
              <w:t>12</w:t>
            </w:r>
          </w:p>
        </w:tc>
        <w:tc>
          <w:tcPr>
            <w:tcW w:w="4517" w:type="pct"/>
            <w:tcBorders>
              <w:bottom w:val="single" w:sz="12" w:space="0" w:color="auto"/>
            </w:tcBorders>
            <w:shd w:val="clear" w:color="auto" w:fill="auto"/>
          </w:tcPr>
          <w:p w:rsidR="007B575F" w:rsidRPr="00EE1DC7" w:rsidRDefault="007B575F" w:rsidP="00423AF0">
            <w:pPr>
              <w:pStyle w:val="Tabletext"/>
            </w:pPr>
            <w:r w:rsidRPr="00EE1DC7">
              <w:t>The proposed arrangements and procedures for the reconsideration and review of decisions, including:</w:t>
            </w:r>
          </w:p>
          <w:p w:rsidR="007B575F" w:rsidRPr="00EE1DC7" w:rsidRDefault="00423AF0" w:rsidP="00423AF0">
            <w:pPr>
              <w:pStyle w:val="Tablea"/>
            </w:pPr>
            <w:r w:rsidRPr="00EE1DC7">
              <w:t>(</w:t>
            </w:r>
            <w:r w:rsidR="007B575F" w:rsidRPr="00EE1DC7">
              <w:t>a</w:t>
            </w:r>
            <w:r w:rsidRPr="00EE1DC7">
              <w:t xml:space="preserve">) </w:t>
            </w:r>
            <w:r w:rsidR="007B575F" w:rsidRPr="00EE1DC7">
              <w:t>the location, classification and expertise of persons who will have responsibility for those functions; and</w:t>
            </w:r>
          </w:p>
          <w:p w:rsidR="007B575F" w:rsidRPr="00EE1DC7" w:rsidRDefault="00423AF0" w:rsidP="00423AF0">
            <w:pPr>
              <w:pStyle w:val="Tablea"/>
            </w:pPr>
            <w:r w:rsidRPr="00EE1DC7">
              <w:t>(</w:t>
            </w:r>
            <w:r w:rsidR="007B575F" w:rsidRPr="00EE1DC7">
              <w:t>b</w:t>
            </w:r>
            <w:r w:rsidRPr="00EE1DC7">
              <w:t xml:space="preserve">) </w:t>
            </w:r>
            <w:r w:rsidR="007B575F" w:rsidRPr="00EE1DC7">
              <w:t>the situation of those persons within the applicant or external agency in relation to the primary decision makers</w:t>
            </w:r>
          </w:p>
        </w:tc>
      </w:tr>
    </w:tbl>
    <w:p w:rsidR="007B575F" w:rsidRPr="00EE1DC7" w:rsidRDefault="00423AF0" w:rsidP="00671743">
      <w:pPr>
        <w:pStyle w:val="notemargin"/>
      </w:pPr>
      <w:r w:rsidRPr="00EE1DC7">
        <w:t>Note:</w:t>
      </w:r>
      <w:r w:rsidRPr="00EE1DC7">
        <w:tab/>
      </w:r>
      <w:r w:rsidR="007B575F" w:rsidRPr="00EE1DC7">
        <w:t>The Guidelines mentioned in item</w:t>
      </w:r>
      <w:r w:rsidR="00EE1DC7">
        <w:t> </w:t>
      </w:r>
      <w:r w:rsidR="007B575F" w:rsidRPr="00EE1DC7">
        <w:t>11 can be found on the Privacy Commissioner’s website at http://www.privacy.gov.au/publications/covertsurveillance.doc.</w:t>
      </w:r>
    </w:p>
    <w:p w:rsidR="007B575F" w:rsidRPr="00EE1DC7" w:rsidRDefault="007B575F" w:rsidP="00280504">
      <w:pPr>
        <w:pStyle w:val="ActHead1"/>
        <w:pageBreakBefore/>
        <w:spacing w:before="240"/>
      </w:pPr>
      <w:bookmarkStart w:id="52" w:name="_Toc457292215"/>
      <w:r w:rsidRPr="00161308">
        <w:rPr>
          <w:rStyle w:val="CharChapNo"/>
        </w:rPr>
        <w:t>Schedule</w:t>
      </w:r>
      <w:r w:rsidR="00EE1DC7" w:rsidRPr="00161308">
        <w:rPr>
          <w:rStyle w:val="CharChapNo"/>
        </w:rPr>
        <w:t> </w:t>
      </w:r>
      <w:r w:rsidRPr="00161308">
        <w:rPr>
          <w:rStyle w:val="CharChapNo"/>
        </w:rPr>
        <w:t>4</w:t>
      </w:r>
      <w:r w:rsidR="00423AF0" w:rsidRPr="00EE1DC7">
        <w:t>—</w:t>
      </w:r>
      <w:r w:rsidRPr="00161308">
        <w:rPr>
          <w:rStyle w:val="CharChapText"/>
        </w:rPr>
        <w:t>Entities and principal officers</w:t>
      </w:r>
      <w:bookmarkEnd w:id="52"/>
    </w:p>
    <w:p w:rsidR="007B575F" w:rsidRPr="00EE1DC7" w:rsidRDefault="007B575F" w:rsidP="00423AF0">
      <w:pPr>
        <w:pStyle w:val="notemargin"/>
      </w:pPr>
      <w:r w:rsidRPr="00EE1DC7">
        <w:t>(regulation</w:t>
      </w:r>
      <w:r w:rsidR="00EE1DC7">
        <w:t> </w:t>
      </w:r>
      <w:r w:rsidRPr="00EE1DC7">
        <w:t>16)</w:t>
      </w:r>
    </w:p>
    <w:p w:rsidR="007B575F" w:rsidRPr="00161308" w:rsidRDefault="00423AF0" w:rsidP="007B575F">
      <w:pPr>
        <w:pStyle w:val="Header"/>
      </w:pPr>
      <w:r w:rsidRPr="00161308">
        <w:rPr>
          <w:rStyle w:val="CharPartNo"/>
        </w:rPr>
        <w:t xml:space="preserve"> </w:t>
      </w:r>
      <w:r w:rsidRPr="00161308">
        <w:rPr>
          <w:rStyle w:val="CharPartText"/>
        </w:rPr>
        <w:t xml:space="preserve"> </w:t>
      </w:r>
    </w:p>
    <w:p w:rsidR="00423AF0" w:rsidRPr="00EE1DC7" w:rsidRDefault="00423AF0" w:rsidP="00423AF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91"/>
        <w:gridCol w:w="5563"/>
        <w:gridCol w:w="2175"/>
      </w:tblGrid>
      <w:tr w:rsidR="007B575F" w:rsidRPr="00EE1DC7" w:rsidTr="00EF0790">
        <w:trPr>
          <w:tblHeader/>
        </w:trPr>
        <w:tc>
          <w:tcPr>
            <w:tcW w:w="464" w:type="pct"/>
            <w:tcBorders>
              <w:top w:val="single" w:sz="12" w:space="0" w:color="auto"/>
              <w:bottom w:val="single" w:sz="12" w:space="0" w:color="auto"/>
            </w:tcBorders>
            <w:shd w:val="clear" w:color="auto" w:fill="auto"/>
          </w:tcPr>
          <w:p w:rsidR="007B575F" w:rsidRPr="00EE1DC7" w:rsidRDefault="007B575F" w:rsidP="00C10C85">
            <w:pPr>
              <w:pStyle w:val="TableHeading"/>
            </w:pPr>
            <w:r w:rsidRPr="00EE1DC7">
              <w:t>Item</w:t>
            </w:r>
          </w:p>
        </w:tc>
        <w:tc>
          <w:tcPr>
            <w:tcW w:w="3261"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Entity</w:t>
            </w:r>
          </w:p>
        </w:tc>
        <w:tc>
          <w:tcPr>
            <w:tcW w:w="1275" w:type="pct"/>
            <w:tcBorders>
              <w:top w:val="single" w:sz="12" w:space="0" w:color="auto"/>
              <w:bottom w:val="single" w:sz="12" w:space="0" w:color="auto"/>
            </w:tcBorders>
            <w:shd w:val="clear" w:color="auto" w:fill="auto"/>
          </w:tcPr>
          <w:p w:rsidR="007B575F" w:rsidRPr="00EE1DC7" w:rsidRDefault="007B575F" w:rsidP="00423AF0">
            <w:pPr>
              <w:pStyle w:val="TableHeading"/>
            </w:pPr>
            <w:r w:rsidRPr="00EE1DC7">
              <w:t>Principal officer</w:t>
            </w:r>
          </w:p>
        </w:tc>
      </w:tr>
      <w:tr w:rsidR="007B575F" w:rsidRPr="00EE1DC7" w:rsidTr="00EF0790">
        <w:tc>
          <w:tcPr>
            <w:tcW w:w="464" w:type="pct"/>
            <w:tcBorders>
              <w:top w:val="single" w:sz="12" w:space="0" w:color="auto"/>
            </w:tcBorders>
            <w:shd w:val="clear" w:color="auto" w:fill="auto"/>
          </w:tcPr>
          <w:p w:rsidR="007B575F" w:rsidRPr="00EE1DC7" w:rsidRDefault="007B575F" w:rsidP="00C10C85">
            <w:pPr>
              <w:pStyle w:val="Tabletext"/>
            </w:pPr>
            <w:r w:rsidRPr="00EE1DC7">
              <w:t>1</w:t>
            </w:r>
          </w:p>
        </w:tc>
        <w:tc>
          <w:tcPr>
            <w:tcW w:w="3261" w:type="pct"/>
            <w:tcBorders>
              <w:top w:val="single" w:sz="12" w:space="0" w:color="auto"/>
            </w:tcBorders>
            <w:shd w:val="clear" w:color="auto" w:fill="auto"/>
          </w:tcPr>
          <w:p w:rsidR="007B575F" w:rsidRPr="00EE1DC7" w:rsidRDefault="007B575F" w:rsidP="00423AF0">
            <w:pPr>
              <w:pStyle w:val="Tabletext"/>
            </w:pPr>
            <w:r w:rsidRPr="00EE1DC7">
              <w:t>Australian Federal Police, comprising:</w:t>
            </w:r>
          </w:p>
          <w:p w:rsidR="007B575F" w:rsidRPr="00EE1DC7" w:rsidRDefault="00423AF0" w:rsidP="00423AF0">
            <w:pPr>
              <w:pStyle w:val="Tablea"/>
            </w:pPr>
            <w:r w:rsidRPr="00EE1DC7">
              <w:t>(</w:t>
            </w:r>
            <w:r w:rsidR="007B575F" w:rsidRPr="00EE1DC7">
              <w:t>a</w:t>
            </w:r>
            <w:r w:rsidRPr="00EE1DC7">
              <w:t xml:space="preserve">) </w:t>
            </w:r>
            <w:r w:rsidR="007B575F" w:rsidRPr="00EE1DC7">
              <w:t xml:space="preserve">the Commissioner of Police; and </w:t>
            </w:r>
          </w:p>
          <w:p w:rsidR="007B575F" w:rsidRPr="00EE1DC7" w:rsidRDefault="00423AF0" w:rsidP="00423AF0">
            <w:pPr>
              <w:pStyle w:val="Tablea"/>
            </w:pPr>
            <w:r w:rsidRPr="00EE1DC7">
              <w:t>(</w:t>
            </w:r>
            <w:r w:rsidR="007B575F" w:rsidRPr="00EE1DC7">
              <w:t>b</w:t>
            </w:r>
            <w:r w:rsidRPr="00EE1DC7">
              <w:t xml:space="preserve">) </w:t>
            </w:r>
            <w:r w:rsidR="007B575F" w:rsidRPr="00EE1DC7">
              <w:t xml:space="preserve">any Deputy Commissioner of Police; and </w:t>
            </w:r>
          </w:p>
          <w:p w:rsidR="007B575F" w:rsidRPr="00EE1DC7" w:rsidRDefault="00423AF0" w:rsidP="00423AF0">
            <w:pPr>
              <w:pStyle w:val="Tablea"/>
            </w:pPr>
            <w:r w:rsidRPr="00EE1DC7">
              <w:t>(</w:t>
            </w:r>
            <w:r w:rsidR="007B575F" w:rsidRPr="00EE1DC7">
              <w:t>c</w:t>
            </w:r>
            <w:r w:rsidRPr="00EE1DC7">
              <w:t xml:space="preserve">) </w:t>
            </w:r>
            <w:r w:rsidR="007B575F" w:rsidRPr="00EE1DC7">
              <w:t xml:space="preserve">AFP employees; and </w:t>
            </w:r>
          </w:p>
          <w:p w:rsidR="007B575F" w:rsidRPr="00EE1DC7" w:rsidRDefault="00423AF0" w:rsidP="00423AF0">
            <w:pPr>
              <w:pStyle w:val="Tablea"/>
              <w:rPr>
                <w:b/>
                <w:i/>
              </w:rPr>
            </w:pPr>
            <w:r w:rsidRPr="00EE1DC7">
              <w:t>(</w:t>
            </w:r>
            <w:r w:rsidR="007B575F" w:rsidRPr="00EE1DC7">
              <w:t>d</w:t>
            </w:r>
            <w:r w:rsidRPr="00EE1DC7">
              <w:t xml:space="preserve">) </w:t>
            </w:r>
            <w:r w:rsidR="007B575F" w:rsidRPr="00EE1DC7">
              <w:t>special members</w:t>
            </w:r>
          </w:p>
        </w:tc>
        <w:tc>
          <w:tcPr>
            <w:tcW w:w="1275" w:type="pct"/>
            <w:tcBorders>
              <w:top w:val="single" w:sz="12" w:space="0" w:color="auto"/>
            </w:tcBorders>
            <w:shd w:val="clear" w:color="auto" w:fill="auto"/>
          </w:tcPr>
          <w:p w:rsidR="007B575F" w:rsidRPr="00EE1DC7" w:rsidRDefault="007B575F" w:rsidP="00423AF0">
            <w:pPr>
              <w:pStyle w:val="Tabletext"/>
            </w:pPr>
            <w:r w:rsidRPr="00EE1DC7">
              <w:t>Commissioner of Police</w:t>
            </w:r>
          </w:p>
        </w:tc>
      </w:tr>
      <w:tr w:rsidR="007B575F" w:rsidRPr="00EE1DC7" w:rsidTr="00EF0790">
        <w:tc>
          <w:tcPr>
            <w:tcW w:w="464" w:type="pct"/>
            <w:shd w:val="clear" w:color="auto" w:fill="auto"/>
          </w:tcPr>
          <w:p w:rsidR="007B575F" w:rsidRPr="00EE1DC7" w:rsidRDefault="007B575F" w:rsidP="00C10C85">
            <w:pPr>
              <w:pStyle w:val="Tabletext"/>
            </w:pPr>
            <w:r w:rsidRPr="00EE1DC7">
              <w:t>2</w:t>
            </w:r>
          </w:p>
        </w:tc>
        <w:tc>
          <w:tcPr>
            <w:tcW w:w="3261" w:type="pct"/>
            <w:shd w:val="clear" w:color="auto" w:fill="auto"/>
          </w:tcPr>
          <w:p w:rsidR="007B575F" w:rsidRPr="00EE1DC7" w:rsidRDefault="007B575F" w:rsidP="00423AF0">
            <w:pPr>
              <w:pStyle w:val="Tabletext"/>
            </w:pPr>
            <w:r w:rsidRPr="00EE1DC7">
              <w:t>Australian Secret Intelligence Service, comprising:</w:t>
            </w:r>
          </w:p>
          <w:p w:rsidR="007B575F" w:rsidRPr="00EE1DC7" w:rsidRDefault="00423AF0" w:rsidP="00423AF0">
            <w:pPr>
              <w:pStyle w:val="Tablea"/>
            </w:pPr>
            <w:r w:rsidRPr="00EE1DC7">
              <w:t>(</w:t>
            </w:r>
            <w:r w:rsidR="007B575F" w:rsidRPr="00EE1DC7">
              <w:t>a</w:t>
            </w:r>
            <w:r w:rsidRPr="00EE1DC7">
              <w:t xml:space="preserve">) </w:t>
            </w:r>
            <w:r w:rsidR="007B575F" w:rsidRPr="00EE1DC7">
              <w:t>the Director</w:t>
            </w:r>
            <w:r w:rsidR="00EE1DC7">
              <w:noBreakHyphen/>
            </w:r>
            <w:r w:rsidR="007B575F" w:rsidRPr="00EE1DC7">
              <w:t>General of the Australian Secret Intelligence Service; and</w:t>
            </w:r>
          </w:p>
          <w:p w:rsidR="007B575F" w:rsidRPr="00EE1DC7" w:rsidRDefault="00423AF0" w:rsidP="00423AF0">
            <w:pPr>
              <w:pStyle w:val="Tablea"/>
              <w:rPr>
                <w:b/>
                <w:i/>
              </w:rPr>
            </w:pPr>
            <w:r w:rsidRPr="00EE1DC7">
              <w:t>(</w:t>
            </w:r>
            <w:r w:rsidR="007B575F" w:rsidRPr="00EE1DC7">
              <w:t>b</w:t>
            </w:r>
            <w:r w:rsidRPr="00EE1DC7">
              <w:t xml:space="preserve">) </w:t>
            </w:r>
            <w:r w:rsidR="007B575F" w:rsidRPr="00EE1DC7">
              <w:t>persons employed by the Director</w:t>
            </w:r>
            <w:r w:rsidR="00EE1DC7">
              <w:noBreakHyphen/>
            </w:r>
            <w:r w:rsidR="007B575F" w:rsidRPr="00EE1DC7">
              <w:t>General</w:t>
            </w:r>
          </w:p>
        </w:tc>
        <w:tc>
          <w:tcPr>
            <w:tcW w:w="1275" w:type="pct"/>
            <w:shd w:val="clear" w:color="auto" w:fill="auto"/>
          </w:tcPr>
          <w:p w:rsidR="007B575F" w:rsidRPr="00EE1DC7" w:rsidRDefault="007B575F" w:rsidP="00423AF0">
            <w:pPr>
              <w:pStyle w:val="Tabletext"/>
            </w:pPr>
            <w:r w:rsidRPr="00EE1DC7">
              <w:t>Director</w:t>
            </w:r>
            <w:r w:rsidR="00EE1DC7">
              <w:noBreakHyphen/>
            </w:r>
            <w:r w:rsidRPr="00EE1DC7">
              <w:t>General</w:t>
            </w:r>
          </w:p>
        </w:tc>
      </w:tr>
      <w:tr w:rsidR="007B575F" w:rsidRPr="00EE1DC7" w:rsidTr="00EF0790">
        <w:tc>
          <w:tcPr>
            <w:tcW w:w="464" w:type="pct"/>
            <w:shd w:val="clear" w:color="auto" w:fill="auto"/>
          </w:tcPr>
          <w:p w:rsidR="007B575F" w:rsidRPr="00EE1DC7" w:rsidRDefault="007B575F" w:rsidP="00C10C85">
            <w:pPr>
              <w:pStyle w:val="Tabletext"/>
            </w:pPr>
            <w:r w:rsidRPr="00EE1DC7">
              <w:t>3</w:t>
            </w:r>
          </w:p>
        </w:tc>
        <w:tc>
          <w:tcPr>
            <w:tcW w:w="3261" w:type="pct"/>
            <w:shd w:val="clear" w:color="auto" w:fill="auto"/>
          </w:tcPr>
          <w:p w:rsidR="007B575F" w:rsidRPr="00EE1DC7" w:rsidRDefault="007B575F" w:rsidP="00423AF0">
            <w:pPr>
              <w:pStyle w:val="Tabletext"/>
            </w:pPr>
            <w:r w:rsidRPr="00EE1DC7">
              <w:t>Australian Security Intelligence Organisation, comprising:</w:t>
            </w:r>
          </w:p>
          <w:p w:rsidR="007B575F" w:rsidRPr="00EE1DC7" w:rsidRDefault="00423AF0" w:rsidP="00423AF0">
            <w:pPr>
              <w:pStyle w:val="Tablea"/>
            </w:pPr>
            <w:r w:rsidRPr="00EE1DC7">
              <w:t>(</w:t>
            </w:r>
            <w:r w:rsidR="007B575F" w:rsidRPr="00EE1DC7">
              <w:t>a</w:t>
            </w:r>
            <w:r w:rsidRPr="00EE1DC7">
              <w:t xml:space="preserve">) </w:t>
            </w:r>
            <w:r w:rsidR="007B575F" w:rsidRPr="00EE1DC7">
              <w:t>the Director</w:t>
            </w:r>
            <w:r w:rsidR="00EE1DC7">
              <w:noBreakHyphen/>
            </w:r>
            <w:r w:rsidR="007B575F" w:rsidRPr="00EE1DC7">
              <w:t>General of Security; and</w:t>
            </w:r>
          </w:p>
          <w:p w:rsidR="007B575F" w:rsidRPr="00EE1DC7" w:rsidRDefault="00423AF0" w:rsidP="00423AF0">
            <w:pPr>
              <w:pStyle w:val="Tablea"/>
            </w:pPr>
            <w:r w:rsidRPr="00EE1DC7">
              <w:t>(</w:t>
            </w:r>
            <w:r w:rsidR="007B575F" w:rsidRPr="00EE1DC7">
              <w:t>b</w:t>
            </w:r>
            <w:r w:rsidRPr="00EE1DC7">
              <w:t xml:space="preserve">) </w:t>
            </w:r>
            <w:r w:rsidR="007B575F" w:rsidRPr="00EE1DC7">
              <w:t>persons employed under section</w:t>
            </w:r>
            <w:r w:rsidR="00EE1DC7">
              <w:t> </w:t>
            </w:r>
            <w:r w:rsidR="007B575F" w:rsidRPr="00EE1DC7">
              <w:t xml:space="preserve">84 of the </w:t>
            </w:r>
            <w:r w:rsidR="007B575F" w:rsidRPr="00EE1DC7">
              <w:rPr>
                <w:i/>
              </w:rPr>
              <w:t>Australian Security Intelligence Organisation Act 1979</w:t>
            </w:r>
          </w:p>
        </w:tc>
        <w:tc>
          <w:tcPr>
            <w:tcW w:w="1275" w:type="pct"/>
            <w:shd w:val="clear" w:color="auto" w:fill="auto"/>
          </w:tcPr>
          <w:p w:rsidR="007B575F" w:rsidRPr="00EE1DC7" w:rsidRDefault="007B575F" w:rsidP="00423AF0">
            <w:pPr>
              <w:pStyle w:val="Tabletext"/>
            </w:pPr>
            <w:r w:rsidRPr="00EE1DC7">
              <w:t>Director</w:t>
            </w:r>
            <w:r w:rsidR="00EE1DC7">
              <w:noBreakHyphen/>
            </w:r>
            <w:r w:rsidRPr="00EE1DC7">
              <w:t>General of Security</w:t>
            </w:r>
          </w:p>
        </w:tc>
      </w:tr>
      <w:tr w:rsidR="007B575F" w:rsidRPr="00EE1DC7" w:rsidTr="00EF0790">
        <w:tc>
          <w:tcPr>
            <w:tcW w:w="464" w:type="pct"/>
            <w:shd w:val="clear" w:color="auto" w:fill="auto"/>
          </w:tcPr>
          <w:p w:rsidR="007B575F" w:rsidRPr="00EE1DC7" w:rsidRDefault="007B575F" w:rsidP="00C10C85">
            <w:pPr>
              <w:pStyle w:val="Tabletext"/>
            </w:pPr>
            <w:r w:rsidRPr="00EE1DC7">
              <w:t>4</w:t>
            </w:r>
          </w:p>
        </w:tc>
        <w:tc>
          <w:tcPr>
            <w:tcW w:w="3261" w:type="pct"/>
            <w:shd w:val="clear" w:color="auto" w:fill="auto"/>
          </w:tcPr>
          <w:p w:rsidR="007B575F" w:rsidRPr="00EE1DC7" w:rsidRDefault="007B575F" w:rsidP="00423AF0">
            <w:pPr>
              <w:pStyle w:val="Tabletext"/>
            </w:pPr>
            <w:r w:rsidRPr="00EE1DC7">
              <w:t>Commonwealth Bureau of Meteorology</w:t>
            </w:r>
          </w:p>
        </w:tc>
        <w:tc>
          <w:tcPr>
            <w:tcW w:w="1275" w:type="pct"/>
            <w:shd w:val="clear" w:color="auto" w:fill="auto"/>
          </w:tcPr>
          <w:p w:rsidR="007B575F" w:rsidRPr="00EE1DC7" w:rsidRDefault="007B575F" w:rsidP="00423AF0">
            <w:pPr>
              <w:pStyle w:val="Tabletext"/>
            </w:pPr>
            <w:r w:rsidRPr="00EE1DC7">
              <w:t>Director</w:t>
            </w:r>
          </w:p>
        </w:tc>
      </w:tr>
      <w:tr w:rsidR="007B575F" w:rsidRPr="00EE1DC7" w:rsidTr="00EF0790">
        <w:tc>
          <w:tcPr>
            <w:tcW w:w="464" w:type="pct"/>
            <w:shd w:val="clear" w:color="auto" w:fill="auto"/>
          </w:tcPr>
          <w:p w:rsidR="007B575F" w:rsidRPr="00EE1DC7" w:rsidRDefault="007B575F" w:rsidP="00C10C85">
            <w:pPr>
              <w:pStyle w:val="Tabletext"/>
            </w:pPr>
            <w:r w:rsidRPr="00EE1DC7">
              <w:t>5</w:t>
            </w:r>
          </w:p>
        </w:tc>
        <w:tc>
          <w:tcPr>
            <w:tcW w:w="3261" w:type="pct"/>
            <w:shd w:val="clear" w:color="auto" w:fill="auto"/>
          </w:tcPr>
          <w:p w:rsidR="007B575F" w:rsidRPr="00EE1DC7" w:rsidRDefault="007B575F" w:rsidP="00423AF0">
            <w:pPr>
              <w:pStyle w:val="Tabletext"/>
              <w:rPr>
                <w:b/>
                <w:i/>
              </w:rPr>
            </w:pPr>
            <w:r w:rsidRPr="00EE1DC7">
              <w:t>Commonwealth Grants Commission</w:t>
            </w:r>
          </w:p>
        </w:tc>
        <w:tc>
          <w:tcPr>
            <w:tcW w:w="1275" w:type="pct"/>
            <w:shd w:val="clear" w:color="auto" w:fill="auto"/>
          </w:tcPr>
          <w:p w:rsidR="007B575F" w:rsidRPr="00EE1DC7" w:rsidRDefault="007B575F" w:rsidP="00423AF0">
            <w:pPr>
              <w:pStyle w:val="Tabletext"/>
            </w:pPr>
            <w:r w:rsidRPr="00EE1DC7">
              <w:t>Chairperson</w:t>
            </w:r>
          </w:p>
        </w:tc>
      </w:tr>
      <w:tr w:rsidR="007B575F" w:rsidRPr="00EE1DC7" w:rsidTr="00EF0790">
        <w:tc>
          <w:tcPr>
            <w:tcW w:w="464" w:type="pct"/>
            <w:shd w:val="clear" w:color="auto" w:fill="auto"/>
          </w:tcPr>
          <w:p w:rsidR="007B575F" w:rsidRPr="00EE1DC7" w:rsidRDefault="007B575F" w:rsidP="00C10C85">
            <w:pPr>
              <w:pStyle w:val="Tabletext"/>
            </w:pPr>
            <w:r w:rsidRPr="00EE1DC7">
              <w:t>8</w:t>
            </w:r>
          </w:p>
        </w:tc>
        <w:tc>
          <w:tcPr>
            <w:tcW w:w="3261" w:type="pct"/>
            <w:shd w:val="clear" w:color="auto" w:fill="auto"/>
          </w:tcPr>
          <w:p w:rsidR="007B575F" w:rsidRPr="00EE1DC7" w:rsidRDefault="007B575F" w:rsidP="00423AF0">
            <w:pPr>
              <w:pStyle w:val="Tabletext"/>
            </w:pPr>
            <w:r w:rsidRPr="00EE1DC7">
              <w:t>High Court of Australia, comprising:</w:t>
            </w:r>
          </w:p>
          <w:p w:rsidR="007B575F" w:rsidRPr="00EE1DC7" w:rsidRDefault="00423AF0" w:rsidP="00423AF0">
            <w:pPr>
              <w:pStyle w:val="Tablea"/>
            </w:pPr>
            <w:r w:rsidRPr="00EE1DC7">
              <w:t>(</w:t>
            </w:r>
            <w:r w:rsidR="007B575F" w:rsidRPr="00EE1DC7">
              <w:t>a</w:t>
            </w:r>
            <w:r w:rsidRPr="00EE1DC7">
              <w:t xml:space="preserve">) </w:t>
            </w:r>
            <w:r w:rsidR="007B575F" w:rsidRPr="00EE1DC7">
              <w:t>the Chief Executive and Principal Registrar of the High Court; and</w:t>
            </w:r>
          </w:p>
          <w:p w:rsidR="007B575F" w:rsidRPr="00EE1DC7" w:rsidRDefault="00423AF0" w:rsidP="00423AF0">
            <w:pPr>
              <w:pStyle w:val="Tablea"/>
            </w:pPr>
            <w:r w:rsidRPr="00EE1DC7">
              <w:t>(</w:t>
            </w:r>
            <w:r w:rsidR="007B575F" w:rsidRPr="00EE1DC7">
              <w:t>b</w:t>
            </w:r>
            <w:r w:rsidRPr="00EE1DC7">
              <w:t xml:space="preserve">) </w:t>
            </w:r>
            <w:r w:rsidR="007B575F" w:rsidRPr="00EE1DC7">
              <w:t>officers and employees engaged or appointed under section</w:t>
            </w:r>
            <w:r w:rsidR="00EE1DC7">
              <w:t> </w:t>
            </w:r>
            <w:r w:rsidR="007B575F" w:rsidRPr="00EE1DC7">
              <w:t xml:space="preserve">26 of the </w:t>
            </w:r>
            <w:r w:rsidR="007B575F" w:rsidRPr="00EE1DC7">
              <w:rPr>
                <w:i/>
              </w:rPr>
              <w:t>High Court of Australia Act 1979</w:t>
            </w:r>
          </w:p>
        </w:tc>
        <w:tc>
          <w:tcPr>
            <w:tcW w:w="1275" w:type="pct"/>
            <w:shd w:val="clear" w:color="auto" w:fill="auto"/>
          </w:tcPr>
          <w:p w:rsidR="007B575F" w:rsidRPr="00EE1DC7" w:rsidRDefault="007B575F" w:rsidP="00423AF0">
            <w:pPr>
              <w:pStyle w:val="Tabletext"/>
            </w:pPr>
            <w:r w:rsidRPr="00EE1DC7">
              <w:t>Chief Executive and Principal Registrar</w:t>
            </w:r>
          </w:p>
        </w:tc>
      </w:tr>
      <w:tr w:rsidR="007B575F" w:rsidRPr="00EE1DC7" w:rsidTr="00EF0790">
        <w:trPr>
          <w:cantSplit/>
        </w:trPr>
        <w:tc>
          <w:tcPr>
            <w:tcW w:w="464" w:type="pct"/>
            <w:shd w:val="clear" w:color="auto" w:fill="auto"/>
          </w:tcPr>
          <w:p w:rsidR="007B575F" w:rsidRPr="00EE1DC7" w:rsidRDefault="007B575F" w:rsidP="00C10C85">
            <w:pPr>
              <w:pStyle w:val="Tabletext"/>
            </w:pPr>
            <w:r w:rsidRPr="00EE1DC7">
              <w:t>9</w:t>
            </w:r>
          </w:p>
        </w:tc>
        <w:tc>
          <w:tcPr>
            <w:tcW w:w="3261" w:type="pct"/>
            <w:shd w:val="clear" w:color="auto" w:fill="auto"/>
          </w:tcPr>
          <w:p w:rsidR="007B575F" w:rsidRPr="00EE1DC7" w:rsidRDefault="007B575F" w:rsidP="00423AF0">
            <w:pPr>
              <w:pStyle w:val="Tabletext"/>
            </w:pPr>
            <w:r w:rsidRPr="00EE1DC7">
              <w:t>Murray</w:t>
            </w:r>
            <w:r w:rsidR="00EE1DC7">
              <w:noBreakHyphen/>
            </w:r>
            <w:r w:rsidRPr="00EE1DC7">
              <w:t>Darling Basin Commission, comprising:</w:t>
            </w:r>
          </w:p>
          <w:p w:rsidR="007B575F" w:rsidRPr="00EE1DC7" w:rsidRDefault="00423AF0" w:rsidP="00423AF0">
            <w:pPr>
              <w:pStyle w:val="Tablea"/>
            </w:pPr>
            <w:r w:rsidRPr="00EE1DC7">
              <w:t>(</w:t>
            </w:r>
            <w:r w:rsidR="007B575F" w:rsidRPr="00EE1DC7">
              <w:t>a</w:t>
            </w:r>
            <w:r w:rsidRPr="00EE1DC7">
              <w:t xml:space="preserve">) </w:t>
            </w:r>
            <w:r w:rsidR="007B575F" w:rsidRPr="00EE1DC7">
              <w:t>the President appointed under clause</w:t>
            </w:r>
            <w:r w:rsidR="00EE1DC7">
              <w:t> </w:t>
            </w:r>
            <w:r w:rsidR="007B575F" w:rsidRPr="00EE1DC7">
              <w:t>20 of the Agreement in Schedule</w:t>
            </w:r>
            <w:r w:rsidR="00EE1DC7">
              <w:t> </w:t>
            </w:r>
            <w:r w:rsidR="007B575F" w:rsidRPr="00EE1DC7">
              <w:t xml:space="preserve">1 to the </w:t>
            </w:r>
            <w:r w:rsidR="007B575F" w:rsidRPr="00EE1DC7">
              <w:rPr>
                <w:i/>
              </w:rPr>
              <w:t>Murray</w:t>
            </w:r>
            <w:r w:rsidR="00EE1DC7">
              <w:rPr>
                <w:i/>
              </w:rPr>
              <w:noBreakHyphen/>
            </w:r>
            <w:r w:rsidR="007B575F" w:rsidRPr="00EE1DC7">
              <w:rPr>
                <w:i/>
              </w:rPr>
              <w:t>Darling Basin Commission Act 1993</w:t>
            </w:r>
            <w:r w:rsidR="007B575F" w:rsidRPr="00EE1DC7">
              <w:t>; and</w:t>
            </w:r>
          </w:p>
          <w:p w:rsidR="007B575F" w:rsidRPr="00EE1DC7" w:rsidRDefault="00423AF0" w:rsidP="00423AF0">
            <w:pPr>
              <w:pStyle w:val="Tablea"/>
              <w:rPr>
                <w:b/>
                <w:i/>
              </w:rPr>
            </w:pPr>
            <w:r w:rsidRPr="00EE1DC7">
              <w:t>(</w:t>
            </w:r>
            <w:r w:rsidR="007B575F" w:rsidRPr="00EE1DC7">
              <w:t>b</w:t>
            </w:r>
            <w:r w:rsidRPr="00EE1DC7">
              <w:t xml:space="preserve">) </w:t>
            </w:r>
            <w:r w:rsidR="007B575F" w:rsidRPr="00EE1DC7">
              <w:t>the Commissioners appointed under clause</w:t>
            </w:r>
            <w:r w:rsidR="00EE1DC7">
              <w:t> </w:t>
            </w:r>
            <w:r w:rsidR="007B575F" w:rsidRPr="00EE1DC7">
              <w:t>20 of that Agreement</w:t>
            </w:r>
          </w:p>
        </w:tc>
        <w:tc>
          <w:tcPr>
            <w:tcW w:w="1275" w:type="pct"/>
            <w:shd w:val="clear" w:color="auto" w:fill="auto"/>
          </w:tcPr>
          <w:p w:rsidR="007B575F" w:rsidRPr="00EE1DC7" w:rsidRDefault="007B575F" w:rsidP="00423AF0">
            <w:pPr>
              <w:pStyle w:val="Tabletext"/>
            </w:pPr>
            <w:r w:rsidRPr="00EE1DC7">
              <w:t>President</w:t>
            </w:r>
          </w:p>
        </w:tc>
      </w:tr>
      <w:tr w:rsidR="007B575F" w:rsidRPr="00EE1DC7" w:rsidTr="00EF0790">
        <w:tc>
          <w:tcPr>
            <w:tcW w:w="464" w:type="pct"/>
            <w:shd w:val="clear" w:color="auto" w:fill="auto"/>
          </w:tcPr>
          <w:p w:rsidR="007B575F" w:rsidRPr="00EE1DC7" w:rsidRDefault="007B575F" w:rsidP="00C10C85">
            <w:pPr>
              <w:pStyle w:val="Tabletext"/>
            </w:pPr>
            <w:r w:rsidRPr="00EE1DC7">
              <w:t>10</w:t>
            </w:r>
          </w:p>
        </w:tc>
        <w:tc>
          <w:tcPr>
            <w:tcW w:w="3261" w:type="pct"/>
            <w:shd w:val="clear" w:color="auto" w:fill="auto"/>
          </w:tcPr>
          <w:p w:rsidR="007B575F" w:rsidRPr="00EE1DC7" w:rsidRDefault="007B575F" w:rsidP="00423AF0">
            <w:pPr>
              <w:pStyle w:val="Tabletext"/>
            </w:pPr>
            <w:r w:rsidRPr="00EE1DC7">
              <w:t xml:space="preserve">National Archives of Australia </w:t>
            </w:r>
          </w:p>
        </w:tc>
        <w:tc>
          <w:tcPr>
            <w:tcW w:w="1275" w:type="pct"/>
            <w:shd w:val="clear" w:color="auto" w:fill="auto"/>
          </w:tcPr>
          <w:p w:rsidR="007B575F" w:rsidRPr="00EE1DC7" w:rsidRDefault="007B575F" w:rsidP="00423AF0">
            <w:pPr>
              <w:pStyle w:val="Tabletext"/>
            </w:pPr>
            <w:r w:rsidRPr="00EE1DC7">
              <w:t>Director</w:t>
            </w:r>
            <w:r w:rsidR="00EE1DC7">
              <w:noBreakHyphen/>
            </w:r>
            <w:r w:rsidRPr="00EE1DC7">
              <w:t>General</w:t>
            </w:r>
          </w:p>
        </w:tc>
      </w:tr>
      <w:tr w:rsidR="007B575F" w:rsidRPr="00EE1DC7" w:rsidTr="00EF0790">
        <w:tc>
          <w:tcPr>
            <w:tcW w:w="464" w:type="pct"/>
            <w:shd w:val="clear" w:color="auto" w:fill="auto"/>
          </w:tcPr>
          <w:p w:rsidR="007B575F" w:rsidRPr="00EE1DC7" w:rsidRDefault="007B575F" w:rsidP="00C10C85">
            <w:pPr>
              <w:pStyle w:val="Tabletext"/>
            </w:pPr>
            <w:r w:rsidRPr="00EE1DC7">
              <w:t>11</w:t>
            </w:r>
          </w:p>
        </w:tc>
        <w:tc>
          <w:tcPr>
            <w:tcW w:w="3261" w:type="pct"/>
            <w:shd w:val="clear" w:color="auto" w:fill="auto"/>
          </w:tcPr>
          <w:p w:rsidR="007B575F" w:rsidRPr="00EE1DC7" w:rsidRDefault="007B575F" w:rsidP="00423AF0">
            <w:pPr>
              <w:pStyle w:val="Tabletext"/>
            </w:pPr>
            <w:r w:rsidRPr="00EE1DC7">
              <w:t>Office of Official Secretary to the Governor</w:t>
            </w:r>
            <w:r w:rsidR="00EE1DC7">
              <w:noBreakHyphen/>
            </w:r>
            <w:r w:rsidRPr="00EE1DC7">
              <w:t>General, comprising:</w:t>
            </w:r>
          </w:p>
          <w:p w:rsidR="007B575F" w:rsidRPr="00EE1DC7" w:rsidRDefault="00423AF0" w:rsidP="00423AF0">
            <w:pPr>
              <w:pStyle w:val="Tablea"/>
            </w:pPr>
            <w:r w:rsidRPr="00EE1DC7">
              <w:t>(</w:t>
            </w:r>
            <w:r w:rsidR="007B575F" w:rsidRPr="00EE1DC7">
              <w:t>a</w:t>
            </w:r>
            <w:r w:rsidRPr="00EE1DC7">
              <w:t xml:space="preserve">) </w:t>
            </w:r>
            <w:r w:rsidR="007B575F" w:rsidRPr="00EE1DC7">
              <w:t>the Official Secretary; and</w:t>
            </w:r>
          </w:p>
          <w:p w:rsidR="007B575F" w:rsidRPr="00EE1DC7" w:rsidRDefault="00423AF0" w:rsidP="00423AF0">
            <w:pPr>
              <w:pStyle w:val="Tablea"/>
            </w:pPr>
            <w:r w:rsidRPr="00EE1DC7">
              <w:t>(</w:t>
            </w:r>
            <w:r w:rsidR="007B575F" w:rsidRPr="00EE1DC7">
              <w:t>b</w:t>
            </w:r>
            <w:r w:rsidRPr="00EE1DC7">
              <w:t xml:space="preserve">) </w:t>
            </w:r>
            <w:r w:rsidR="007B575F" w:rsidRPr="00EE1DC7">
              <w:t>persons employed under section</w:t>
            </w:r>
            <w:r w:rsidR="00EE1DC7">
              <w:t> </w:t>
            </w:r>
            <w:r w:rsidR="007B575F" w:rsidRPr="00EE1DC7">
              <w:t xml:space="preserve">13 of the </w:t>
            </w:r>
            <w:r w:rsidR="007B575F" w:rsidRPr="00EE1DC7">
              <w:rPr>
                <w:i/>
              </w:rPr>
              <w:t>Governor</w:t>
            </w:r>
            <w:r w:rsidR="00EE1DC7">
              <w:rPr>
                <w:i/>
              </w:rPr>
              <w:noBreakHyphen/>
            </w:r>
            <w:r w:rsidR="007B575F" w:rsidRPr="00EE1DC7">
              <w:rPr>
                <w:i/>
              </w:rPr>
              <w:t>General Act 1974</w:t>
            </w:r>
            <w:r w:rsidR="007B575F" w:rsidRPr="00EE1DC7">
              <w:t xml:space="preserve"> as members of the Governor</w:t>
            </w:r>
            <w:r w:rsidR="00EE1DC7">
              <w:noBreakHyphen/>
            </w:r>
            <w:r w:rsidR="007B575F" w:rsidRPr="00EE1DC7">
              <w:t>General’s staff</w:t>
            </w:r>
          </w:p>
        </w:tc>
        <w:tc>
          <w:tcPr>
            <w:tcW w:w="1275" w:type="pct"/>
            <w:shd w:val="clear" w:color="auto" w:fill="auto"/>
          </w:tcPr>
          <w:p w:rsidR="007B575F" w:rsidRPr="00EE1DC7" w:rsidRDefault="007B575F" w:rsidP="00423AF0">
            <w:pPr>
              <w:pStyle w:val="Tabletext"/>
            </w:pPr>
            <w:r w:rsidRPr="00EE1DC7">
              <w:t>Official Secretary</w:t>
            </w:r>
          </w:p>
        </w:tc>
      </w:tr>
      <w:tr w:rsidR="00B810EE" w:rsidRPr="00EE1DC7" w:rsidTr="00EF0790">
        <w:tc>
          <w:tcPr>
            <w:tcW w:w="464" w:type="pct"/>
            <w:tcBorders>
              <w:bottom w:val="single" w:sz="12" w:space="0" w:color="auto"/>
            </w:tcBorders>
            <w:shd w:val="clear" w:color="auto" w:fill="auto"/>
          </w:tcPr>
          <w:p w:rsidR="00B810EE" w:rsidRPr="00EE1DC7" w:rsidRDefault="00B810EE" w:rsidP="00C10C85">
            <w:pPr>
              <w:pStyle w:val="Tabletext"/>
            </w:pPr>
            <w:r w:rsidRPr="00EE1DC7">
              <w:t>13</w:t>
            </w:r>
          </w:p>
        </w:tc>
        <w:tc>
          <w:tcPr>
            <w:tcW w:w="3261" w:type="pct"/>
            <w:tcBorders>
              <w:bottom w:val="single" w:sz="12" w:space="0" w:color="auto"/>
            </w:tcBorders>
            <w:shd w:val="clear" w:color="auto" w:fill="auto"/>
          </w:tcPr>
          <w:p w:rsidR="00B810EE" w:rsidRPr="00EE1DC7" w:rsidRDefault="00B810EE" w:rsidP="00665CB0">
            <w:pPr>
              <w:pStyle w:val="Tabletext"/>
            </w:pPr>
            <w:r w:rsidRPr="00EE1DC7">
              <w:t>Australian Civilian Corps, comprising persons engaged as employees under subsection</w:t>
            </w:r>
            <w:r w:rsidR="00EE1DC7">
              <w:t> </w:t>
            </w:r>
            <w:r w:rsidRPr="00EE1DC7">
              <w:t xml:space="preserve">19(1) of the </w:t>
            </w:r>
            <w:r w:rsidRPr="00EE1DC7">
              <w:rPr>
                <w:i/>
              </w:rPr>
              <w:t>Australian Civilian Corps Act 2011</w:t>
            </w:r>
          </w:p>
        </w:tc>
        <w:tc>
          <w:tcPr>
            <w:tcW w:w="1275" w:type="pct"/>
            <w:tcBorders>
              <w:bottom w:val="single" w:sz="12" w:space="0" w:color="auto"/>
            </w:tcBorders>
            <w:shd w:val="clear" w:color="auto" w:fill="auto"/>
          </w:tcPr>
          <w:p w:rsidR="00B810EE" w:rsidRPr="00EE1DC7" w:rsidRDefault="00665CB0" w:rsidP="00423AF0">
            <w:pPr>
              <w:pStyle w:val="Tabletext"/>
            </w:pPr>
            <w:r w:rsidRPr="00EE1DC7">
              <w:t>Secretary of the Department of Foreign Affairs and Trade</w:t>
            </w:r>
          </w:p>
        </w:tc>
      </w:tr>
    </w:tbl>
    <w:p w:rsidR="00024CEF" w:rsidRPr="00EE1DC7" w:rsidRDefault="00024CEF" w:rsidP="00024CEF">
      <w:pPr>
        <w:sectPr w:rsidR="00024CEF" w:rsidRPr="00EE1DC7" w:rsidSect="00322061">
          <w:headerReference w:type="even" r:id="rId30"/>
          <w:headerReference w:type="default" r:id="rId31"/>
          <w:footerReference w:type="even" r:id="rId32"/>
          <w:footerReference w:type="default" r:id="rId33"/>
          <w:headerReference w:type="first" r:id="rId34"/>
          <w:footerReference w:type="first" r:id="rId35"/>
          <w:pgSz w:w="11907" w:h="16839" w:code="9"/>
          <w:pgMar w:top="2325" w:right="1797" w:bottom="1440" w:left="1797" w:header="720" w:footer="709" w:gutter="0"/>
          <w:cols w:space="720"/>
          <w:docGrid w:linePitch="299"/>
        </w:sectPr>
      </w:pPr>
      <w:bookmarkStart w:id="53" w:name="OPCSB_NonAmendNoClausesB5"/>
    </w:p>
    <w:p w:rsidR="00423AF0" w:rsidRPr="00EE1DC7" w:rsidRDefault="00423AF0" w:rsidP="001142C4">
      <w:pPr>
        <w:pStyle w:val="ENotesHeading1"/>
        <w:pageBreakBefore/>
        <w:outlineLvl w:val="9"/>
      </w:pPr>
      <w:bookmarkStart w:id="54" w:name="_Toc457292216"/>
      <w:bookmarkEnd w:id="53"/>
      <w:r w:rsidRPr="00EE1DC7">
        <w:t>Endnotes</w:t>
      </w:r>
      <w:bookmarkEnd w:id="54"/>
    </w:p>
    <w:p w:rsidR="00940F94" w:rsidRPr="00EE1DC7" w:rsidRDefault="00940F94" w:rsidP="00940F94">
      <w:pPr>
        <w:pStyle w:val="ENotesHeading2"/>
        <w:spacing w:line="240" w:lineRule="auto"/>
        <w:outlineLvl w:val="9"/>
      </w:pPr>
      <w:bookmarkStart w:id="55" w:name="_Toc457292217"/>
      <w:r w:rsidRPr="00EE1DC7">
        <w:t>Endnote 1—About the endnotes</w:t>
      </w:r>
      <w:bookmarkEnd w:id="55"/>
    </w:p>
    <w:p w:rsidR="00940F94" w:rsidRPr="00EE1DC7" w:rsidRDefault="00940F94" w:rsidP="00940F94">
      <w:pPr>
        <w:spacing w:after="120"/>
      </w:pPr>
      <w:r w:rsidRPr="00EE1DC7">
        <w:t>The endnotes provide information about this compilation and the compiled law.</w:t>
      </w:r>
    </w:p>
    <w:p w:rsidR="00940F94" w:rsidRPr="00EE1DC7" w:rsidRDefault="00940F94" w:rsidP="00940F94">
      <w:pPr>
        <w:spacing w:after="120"/>
      </w:pPr>
      <w:r w:rsidRPr="00EE1DC7">
        <w:t>The following endnotes are included in every compilation:</w:t>
      </w:r>
    </w:p>
    <w:p w:rsidR="00940F94" w:rsidRPr="00EE1DC7" w:rsidRDefault="00940F94" w:rsidP="00940F94">
      <w:r w:rsidRPr="00EE1DC7">
        <w:t>Endnote 1—About the endnotes</w:t>
      </w:r>
    </w:p>
    <w:p w:rsidR="00940F94" w:rsidRPr="00EE1DC7" w:rsidRDefault="00940F94" w:rsidP="00940F94">
      <w:r w:rsidRPr="00EE1DC7">
        <w:t>Endnote 2—Abbreviation key</w:t>
      </w:r>
    </w:p>
    <w:p w:rsidR="00940F94" w:rsidRPr="00EE1DC7" w:rsidRDefault="00940F94" w:rsidP="00940F94">
      <w:r w:rsidRPr="00EE1DC7">
        <w:t>Endnote 3—Legislation history</w:t>
      </w:r>
    </w:p>
    <w:p w:rsidR="00940F94" w:rsidRPr="00EE1DC7" w:rsidRDefault="00940F94" w:rsidP="00940F94">
      <w:pPr>
        <w:spacing w:after="120"/>
      </w:pPr>
      <w:r w:rsidRPr="00EE1DC7">
        <w:t>Endnote 4—Amendment history</w:t>
      </w:r>
    </w:p>
    <w:p w:rsidR="00940F94" w:rsidRPr="00EE1DC7" w:rsidRDefault="00940F94" w:rsidP="00940F94">
      <w:r w:rsidRPr="00EE1DC7">
        <w:rPr>
          <w:b/>
        </w:rPr>
        <w:t>Abbreviation key—Endnote 2</w:t>
      </w:r>
    </w:p>
    <w:p w:rsidR="00940F94" w:rsidRPr="00EE1DC7" w:rsidRDefault="00940F94" w:rsidP="00940F94">
      <w:pPr>
        <w:spacing w:after="120"/>
      </w:pPr>
      <w:r w:rsidRPr="00EE1DC7">
        <w:t>The abbreviation key sets out abbreviations that may be used in the endnotes.</w:t>
      </w:r>
    </w:p>
    <w:p w:rsidR="00940F94" w:rsidRPr="00EE1DC7" w:rsidRDefault="00940F94" w:rsidP="00940F94">
      <w:pPr>
        <w:rPr>
          <w:b/>
        </w:rPr>
      </w:pPr>
      <w:r w:rsidRPr="00EE1DC7">
        <w:rPr>
          <w:b/>
        </w:rPr>
        <w:t>Legislation history and amendment history—Endnotes 3 and 4</w:t>
      </w:r>
    </w:p>
    <w:p w:rsidR="00940F94" w:rsidRPr="00EE1DC7" w:rsidRDefault="00940F94" w:rsidP="00940F94">
      <w:pPr>
        <w:spacing w:after="120"/>
      </w:pPr>
      <w:r w:rsidRPr="00EE1DC7">
        <w:t>Amending laws are annotated in the legislation history and amendment history.</w:t>
      </w:r>
    </w:p>
    <w:p w:rsidR="00940F94" w:rsidRPr="00EE1DC7" w:rsidRDefault="00940F94" w:rsidP="00940F94">
      <w:pPr>
        <w:spacing w:after="120"/>
      </w:pPr>
      <w:r w:rsidRPr="00EE1DC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40F94" w:rsidRPr="00EE1DC7" w:rsidRDefault="00940F94" w:rsidP="00940F94">
      <w:pPr>
        <w:spacing w:after="120"/>
      </w:pPr>
      <w:r w:rsidRPr="00EE1DC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40F94" w:rsidRPr="00EE1DC7" w:rsidRDefault="00940F94" w:rsidP="00940F94">
      <w:pPr>
        <w:rPr>
          <w:b/>
        </w:rPr>
      </w:pPr>
      <w:r w:rsidRPr="00EE1DC7">
        <w:rPr>
          <w:b/>
        </w:rPr>
        <w:t>Editorial changes</w:t>
      </w:r>
    </w:p>
    <w:p w:rsidR="00940F94" w:rsidRPr="00EE1DC7" w:rsidRDefault="00940F94" w:rsidP="00940F94">
      <w:pPr>
        <w:spacing w:after="120"/>
      </w:pPr>
      <w:r w:rsidRPr="00EE1DC7">
        <w:t xml:space="preserve">The </w:t>
      </w:r>
      <w:r w:rsidRPr="00EE1DC7">
        <w:rPr>
          <w:i/>
        </w:rPr>
        <w:t>Legislation Act 2003</w:t>
      </w:r>
      <w:r w:rsidRPr="00EE1DC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40F94" w:rsidRPr="00EE1DC7" w:rsidRDefault="00940F94" w:rsidP="00940F94">
      <w:pPr>
        <w:spacing w:after="120"/>
      </w:pPr>
      <w:r w:rsidRPr="00EE1DC7">
        <w:t xml:space="preserve">If the compilation includes editorial changes, the endnotes include a brief outline of the changes in general terms. Full details of any changes can be obtained from the Office of Parliamentary Counsel. </w:t>
      </w:r>
    </w:p>
    <w:p w:rsidR="00940F94" w:rsidRPr="00EE1DC7" w:rsidRDefault="00940F94" w:rsidP="00940F94">
      <w:pPr>
        <w:keepNext/>
      </w:pPr>
      <w:r w:rsidRPr="00EE1DC7">
        <w:rPr>
          <w:b/>
        </w:rPr>
        <w:t>Misdescribed amendments</w:t>
      </w:r>
    </w:p>
    <w:p w:rsidR="00940F94" w:rsidRPr="00EE1DC7" w:rsidRDefault="00940F94" w:rsidP="00940F94">
      <w:pPr>
        <w:spacing w:after="120"/>
      </w:pPr>
      <w:r w:rsidRPr="00EE1DC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940F94" w:rsidRPr="00EE1DC7" w:rsidRDefault="00940F94" w:rsidP="00940F94">
      <w:pPr>
        <w:spacing w:before="120"/>
      </w:pPr>
      <w:r w:rsidRPr="00EE1DC7">
        <w:t>If a misdescribed amendment cannot be given effect as intended, the abbreviation “(md not incorp)” is added to the details of the amendment included in the amendment history.</w:t>
      </w:r>
    </w:p>
    <w:p w:rsidR="00D13E15" w:rsidRPr="00EE1DC7" w:rsidRDefault="00D13E15" w:rsidP="007F4665"/>
    <w:p w:rsidR="00940F94" w:rsidRPr="00EE1DC7" w:rsidRDefault="00940F94" w:rsidP="00940F94">
      <w:pPr>
        <w:pStyle w:val="ENotesHeading2"/>
        <w:pageBreakBefore/>
        <w:outlineLvl w:val="9"/>
      </w:pPr>
      <w:bookmarkStart w:id="56" w:name="_Toc457292218"/>
      <w:r w:rsidRPr="00EE1DC7">
        <w:t>Endnote 2—Abbreviation key</w:t>
      </w:r>
      <w:bookmarkEnd w:id="56"/>
    </w:p>
    <w:p w:rsidR="00940F94" w:rsidRPr="00EE1DC7" w:rsidRDefault="00940F94" w:rsidP="00940F94">
      <w:pPr>
        <w:pStyle w:val="Tabletext"/>
      </w:pPr>
    </w:p>
    <w:tbl>
      <w:tblPr>
        <w:tblW w:w="5000" w:type="pct"/>
        <w:tblLook w:val="0000" w:firstRow="0" w:lastRow="0" w:firstColumn="0" w:lastColumn="0" w:noHBand="0" w:noVBand="0"/>
      </w:tblPr>
      <w:tblGrid>
        <w:gridCol w:w="4570"/>
        <w:gridCol w:w="3959"/>
      </w:tblGrid>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ad = added or inserted</w:t>
            </w:r>
          </w:p>
        </w:tc>
        <w:tc>
          <w:tcPr>
            <w:tcW w:w="2321" w:type="pct"/>
            <w:shd w:val="clear" w:color="auto" w:fill="auto"/>
          </w:tcPr>
          <w:p w:rsidR="00940F94" w:rsidRPr="00EE1DC7" w:rsidRDefault="00940F94" w:rsidP="00940F94">
            <w:pPr>
              <w:spacing w:before="60"/>
              <w:ind w:left="34"/>
              <w:rPr>
                <w:sz w:val="20"/>
              </w:rPr>
            </w:pPr>
            <w:r w:rsidRPr="00EE1DC7">
              <w:rPr>
                <w:sz w:val="20"/>
              </w:rPr>
              <w:t>o = order(s)</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am = amended</w:t>
            </w:r>
          </w:p>
        </w:tc>
        <w:tc>
          <w:tcPr>
            <w:tcW w:w="2321" w:type="pct"/>
            <w:shd w:val="clear" w:color="auto" w:fill="auto"/>
          </w:tcPr>
          <w:p w:rsidR="00940F94" w:rsidRPr="00EE1DC7" w:rsidRDefault="00940F94" w:rsidP="00940F94">
            <w:pPr>
              <w:spacing w:before="60"/>
              <w:ind w:left="34"/>
              <w:rPr>
                <w:sz w:val="20"/>
              </w:rPr>
            </w:pPr>
            <w:r w:rsidRPr="00EE1DC7">
              <w:rPr>
                <w:sz w:val="20"/>
              </w:rPr>
              <w:t>Ord = Ordinance</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amdt = amendment</w:t>
            </w:r>
          </w:p>
        </w:tc>
        <w:tc>
          <w:tcPr>
            <w:tcW w:w="2321" w:type="pct"/>
            <w:shd w:val="clear" w:color="auto" w:fill="auto"/>
          </w:tcPr>
          <w:p w:rsidR="00940F94" w:rsidRPr="00EE1DC7" w:rsidRDefault="00940F94" w:rsidP="00940F94">
            <w:pPr>
              <w:spacing w:before="60"/>
              <w:ind w:left="34"/>
              <w:rPr>
                <w:sz w:val="20"/>
              </w:rPr>
            </w:pPr>
            <w:r w:rsidRPr="00EE1DC7">
              <w:rPr>
                <w:sz w:val="20"/>
              </w:rPr>
              <w:t>orig = original</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c = clause(s)</w:t>
            </w:r>
          </w:p>
        </w:tc>
        <w:tc>
          <w:tcPr>
            <w:tcW w:w="2321" w:type="pct"/>
            <w:shd w:val="clear" w:color="auto" w:fill="auto"/>
          </w:tcPr>
          <w:p w:rsidR="00940F94" w:rsidRPr="00EE1DC7" w:rsidRDefault="00940F94" w:rsidP="00940F94">
            <w:pPr>
              <w:spacing w:before="60"/>
              <w:ind w:left="34"/>
              <w:rPr>
                <w:sz w:val="20"/>
              </w:rPr>
            </w:pPr>
            <w:r w:rsidRPr="00EE1DC7">
              <w:rPr>
                <w:sz w:val="20"/>
              </w:rPr>
              <w:t>par = paragraph(s)/subparagraph(s)</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C[x] = Compilation No. x</w:t>
            </w:r>
          </w:p>
        </w:tc>
        <w:tc>
          <w:tcPr>
            <w:tcW w:w="2321" w:type="pct"/>
            <w:shd w:val="clear" w:color="auto" w:fill="auto"/>
          </w:tcPr>
          <w:p w:rsidR="00940F94" w:rsidRPr="00EE1DC7" w:rsidRDefault="00940F94" w:rsidP="00940F94">
            <w:pPr>
              <w:ind w:left="34"/>
              <w:rPr>
                <w:sz w:val="20"/>
              </w:rPr>
            </w:pPr>
            <w:r w:rsidRPr="00EE1DC7">
              <w:rPr>
                <w:sz w:val="20"/>
              </w:rPr>
              <w:t xml:space="preserve">    /sub</w:t>
            </w:r>
            <w:r w:rsidR="00EE1DC7">
              <w:rPr>
                <w:sz w:val="20"/>
              </w:rPr>
              <w:noBreakHyphen/>
            </w:r>
            <w:r w:rsidRPr="00EE1DC7">
              <w:rPr>
                <w:sz w:val="20"/>
              </w:rPr>
              <w:t>subparagraph(s)</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Ch = Chapter(s)</w:t>
            </w:r>
          </w:p>
        </w:tc>
        <w:tc>
          <w:tcPr>
            <w:tcW w:w="2321" w:type="pct"/>
            <w:shd w:val="clear" w:color="auto" w:fill="auto"/>
          </w:tcPr>
          <w:p w:rsidR="00940F94" w:rsidRPr="00EE1DC7" w:rsidRDefault="00940F94" w:rsidP="00940F94">
            <w:pPr>
              <w:spacing w:before="60"/>
              <w:ind w:left="34"/>
              <w:rPr>
                <w:sz w:val="20"/>
              </w:rPr>
            </w:pPr>
            <w:r w:rsidRPr="00EE1DC7">
              <w:rPr>
                <w:sz w:val="20"/>
              </w:rPr>
              <w:t>pres = present</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def = definition(s)</w:t>
            </w:r>
          </w:p>
        </w:tc>
        <w:tc>
          <w:tcPr>
            <w:tcW w:w="2321" w:type="pct"/>
            <w:shd w:val="clear" w:color="auto" w:fill="auto"/>
          </w:tcPr>
          <w:p w:rsidR="00940F94" w:rsidRPr="00EE1DC7" w:rsidRDefault="00940F94" w:rsidP="00940F94">
            <w:pPr>
              <w:spacing w:before="60"/>
              <w:ind w:left="34"/>
              <w:rPr>
                <w:sz w:val="20"/>
              </w:rPr>
            </w:pPr>
            <w:r w:rsidRPr="00EE1DC7">
              <w:rPr>
                <w:sz w:val="20"/>
              </w:rPr>
              <w:t>prev = previous</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Dict = Dictionary</w:t>
            </w:r>
          </w:p>
        </w:tc>
        <w:tc>
          <w:tcPr>
            <w:tcW w:w="2321" w:type="pct"/>
            <w:shd w:val="clear" w:color="auto" w:fill="auto"/>
          </w:tcPr>
          <w:p w:rsidR="00940F94" w:rsidRPr="00EE1DC7" w:rsidRDefault="00940F94" w:rsidP="00940F94">
            <w:pPr>
              <w:spacing w:before="60"/>
              <w:ind w:left="34"/>
              <w:rPr>
                <w:sz w:val="20"/>
              </w:rPr>
            </w:pPr>
            <w:r w:rsidRPr="00EE1DC7">
              <w:rPr>
                <w:sz w:val="20"/>
              </w:rPr>
              <w:t>(prev…) = previously</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disallowed = disallowed by Parliament</w:t>
            </w:r>
          </w:p>
        </w:tc>
        <w:tc>
          <w:tcPr>
            <w:tcW w:w="2321" w:type="pct"/>
            <w:shd w:val="clear" w:color="auto" w:fill="auto"/>
          </w:tcPr>
          <w:p w:rsidR="00940F94" w:rsidRPr="00EE1DC7" w:rsidRDefault="00940F94" w:rsidP="00940F94">
            <w:pPr>
              <w:spacing w:before="60"/>
              <w:ind w:left="34"/>
              <w:rPr>
                <w:sz w:val="20"/>
              </w:rPr>
            </w:pPr>
            <w:r w:rsidRPr="00EE1DC7">
              <w:rPr>
                <w:sz w:val="20"/>
              </w:rPr>
              <w:t>Pt = Part(s)</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Div = Division(s)</w:t>
            </w:r>
          </w:p>
        </w:tc>
        <w:tc>
          <w:tcPr>
            <w:tcW w:w="2321" w:type="pct"/>
            <w:shd w:val="clear" w:color="auto" w:fill="auto"/>
          </w:tcPr>
          <w:p w:rsidR="00940F94" w:rsidRPr="00EE1DC7" w:rsidRDefault="00940F94" w:rsidP="00940F94">
            <w:pPr>
              <w:spacing w:before="60"/>
              <w:ind w:left="34"/>
              <w:rPr>
                <w:sz w:val="20"/>
              </w:rPr>
            </w:pPr>
            <w:r w:rsidRPr="00EE1DC7">
              <w:rPr>
                <w:sz w:val="20"/>
              </w:rPr>
              <w:t>r = regulation(s)/rule(s)</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ed = editorial change</w:t>
            </w:r>
          </w:p>
        </w:tc>
        <w:tc>
          <w:tcPr>
            <w:tcW w:w="2321" w:type="pct"/>
            <w:shd w:val="clear" w:color="auto" w:fill="auto"/>
          </w:tcPr>
          <w:p w:rsidR="00940F94" w:rsidRPr="00EE1DC7" w:rsidRDefault="00940F94" w:rsidP="00940F94">
            <w:pPr>
              <w:spacing w:before="60"/>
              <w:ind w:left="34"/>
              <w:rPr>
                <w:sz w:val="20"/>
              </w:rPr>
            </w:pPr>
            <w:r w:rsidRPr="00EE1DC7">
              <w:rPr>
                <w:sz w:val="20"/>
              </w:rPr>
              <w:t>reloc = relocated</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exp = expires/expired or ceases/ceased to have</w:t>
            </w:r>
          </w:p>
        </w:tc>
        <w:tc>
          <w:tcPr>
            <w:tcW w:w="2321" w:type="pct"/>
            <w:shd w:val="clear" w:color="auto" w:fill="auto"/>
          </w:tcPr>
          <w:p w:rsidR="00940F94" w:rsidRPr="00EE1DC7" w:rsidRDefault="00940F94" w:rsidP="00940F94">
            <w:pPr>
              <w:spacing w:before="60"/>
              <w:ind w:left="34"/>
              <w:rPr>
                <w:sz w:val="20"/>
              </w:rPr>
            </w:pPr>
            <w:r w:rsidRPr="00EE1DC7">
              <w:rPr>
                <w:sz w:val="20"/>
              </w:rPr>
              <w:t>renum = renumbered</w:t>
            </w:r>
          </w:p>
        </w:tc>
      </w:tr>
      <w:tr w:rsidR="00940F94" w:rsidRPr="00EE1DC7" w:rsidTr="00423B3E">
        <w:tc>
          <w:tcPr>
            <w:tcW w:w="2679" w:type="pct"/>
            <w:shd w:val="clear" w:color="auto" w:fill="auto"/>
          </w:tcPr>
          <w:p w:rsidR="00940F94" w:rsidRPr="00EE1DC7" w:rsidRDefault="00940F94" w:rsidP="00940F94">
            <w:pPr>
              <w:ind w:left="34"/>
              <w:rPr>
                <w:sz w:val="20"/>
              </w:rPr>
            </w:pPr>
            <w:r w:rsidRPr="00EE1DC7">
              <w:rPr>
                <w:sz w:val="20"/>
              </w:rPr>
              <w:t xml:space="preserve">    effect</w:t>
            </w:r>
          </w:p>
        </w:tc>
        <w:tc>
          <w:tcPr>
            <w:tcW w:w="2321" w:type="pct"/>
            <w:shd w:val="clear" w:color="auto" w:fill="auto"/>
          </w:tcPr>
          <w:p w:rsidR="00940F94" w:rsidRPr="00EE1DC7" w:rsidRDefault="00940F94" w:rsidP="00940F94">
            <w:pPr>
              <w:spacing w:before="60"/>
              <w:ind w:left="34"/>
              <w:rPr>
                <w:sz w:val="20"/>
              </w:rPr>
            </w:pPr>
            <w:r w:rsidRPr="00EE1DC7">
              <w:rPr>
                <w:sz w:val="20"/>
              </w:rPr>
              <w:t>rep = repealed</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F = Federal Register of Legislation</w:t>
            </w:r>
          </w:p>
        </w:tc>
        <w:tc>
          <w:tcPr>
            <w:tcW w:w="2321" w:type="pct"/>
            <w:shd w:val="clear" w:color="auto" w:fill="auto"/>
          </w:tcPr>
          <w:p w:rsidR="00940F94" w:rsidRPr="00EE1DC7" w:rsidRDefault="00940F94" w:rsidP="00940F94">
            <w:pPr>
              <w:spacing w:before="60"/>
              <w:ind w:left="34"/>
              <w:rPr>
                <w:sz w:val="20"/>
              </w:rPr>
            </w:pPr>
            <w:r w:rsidRPr="00EE1DC7">
              <w:rPr>
                <w:sz w:val="20"/>
              </w:rPr>
              <w:t>rs = repealed and substituted</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gaz = gazette</w:t>
            </w:r>
          </w:p>
        </w:tc>
        <w:tc>
          <w:tcPr>
            <w:tcW w:w="2321" w:type="pct"/>
            <w:shd w:val="clear" w:color="auto" w:fill="auto"/>
          </w:tcPr>
          <w:p w:rsidR="00940F94" w:rsidRPr="00EE1DC7" w:rsidRDefault="00940F94" w:rsidP="00940F94">
            <w:pPr>
              <w:spacing w:before="60"/>
              <w:ind w:left="34"/>
              <w:rPr>
                <w:sz w:val="20"/>
              </w:rPr>
            </w:pPr>
            <w:r w:rsidRPr="00EE1DC7">
              <w:rPr>
                <w:sz w:val="20"/>
              </w:rPr>
              <w:t>s = section(s)/subsection(s)</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 xml:space="preserve">LA = </w:t>
            </w:r>
            <w:r w:rsidRPr="00EE1DC7">
              <w:rPr>
                <w:i/>
                <w:sz w:val="20"/>
              </w:rPr>
              <w:t>Legislation Act 2003</w:t>
            </w:r>
          </w:p>
        </w:tc>
        <w:tc>
          <w:tcPr>
            <w:tcW w:w="2321" w:type="pct"/>
            <w:shd w:val="clear" w:color="auto" w:fill="auto"/>
          </w:tcPr>
          <w:p w:rsidR="00940F94" w:rsidRPr="00EE1DC7" w:rsidRDefault="00940F94" w:rsidP="00940F94">
            <w:pPr>
              <w:spacing w:before="60"/>
              <w:ind w:left="34"/>
              <w:rPr>
                <w:sz w:val="20"/>
              </w:rPr>
            </w:pPr>
            <w:r w:rsidRPr="00EE1DC7">
              <w:rPr>
                <w:sz w:val="20"/>
              </w:rPr>
              <w:t>Sch = Schedule(s)</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 xml:space="preserve">LIA = </w:t>
            </w:r>
            <w:r w:rsidRPr="00EE1DC7">
              <w:rPr>
                <w:i/>
                <w:sz w:val="20"/>
              </w:rPr>
              <w:t>Legislative Instruments Act 2003</w:t>
            </w:r>
          </w:p>
        </w:tc>
        <w:tc>
          <w:tcPr>
            <w:tcW w:w="2321" w:type="pct"/>
            <w:shd w:val="clear" w:color="auto" w:fill="auto"/>
          </w:tcPr>
          <w:p w:rsidR="00940F94" w:rsidRPr="00EE1DC7" w:rsidRDefault="00940F94" w:rsidP="00940F94">
            <w:pPr>
              <w:spacing w:before="60"/>
              <w:ind w:left="34"/>
              <w:rPr>
                <w:sz w:val="20"/>
              </w:rPr>
            </w:pPr>
            <w:r w:rsidRPr="00EE1DC7">
              <w:rPr>
                <w:sz w:val="20"/>
              </w:rPr>
              <w:t>Sdiv = Subdivision(s)</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(md) = misdescribed amendment can be given</w:t>
            </w:r>
          </w:p>
        </w:tc>
        <w:tc>
          <w:tcPr>
            <w:tcW w:w="2321" w:type="pct"/>
            <w:shd w:val="clear" w:color="auto" w:fill="auto"/>
          </w:tcPr>
          <w:p w:rsidR="00940F94" w:rsidRPr="00EE1DC7" w:rsidRDefault="00940F94" w:rsidP="00940F94">
            <w:pPr>
              <w:spacing w:before="60"/>
              <w:ind w:left="34"/>
              <w:rPr>
                <w:sz w:val="20"/>
              </w:rPr>
            </w:pPr>
            <w:r w:rsidRPr="00EE1DC7">
              <w:rPr>
                <w:sz w:val="20"/>
              </w:rPr>
              <w:t>SLI = Select Legislative Instrument</w:t>
            </w:r>
          </w:p>
        </w:tc>
      </w:tr>
      <w:tr w:rsidR="00940F94" w:rsidRPr="00EE1DC7" w:rsidTr="00423B3E">
        <w:tc>
          <w:tcPr>
            <w:tcW w:w="2679" w:type="pct"/>
            <w:shd w:val="clear" w:color="auto" w:fill="auto"/>
          </w:tcPr>
          <w:p w:rsidR="00940F94" w:rsidRPr="00EE1DC7" w:rsidRDefault="00940F94" w:rsidP="00940F94">
            <w:pPr>
              <w:ind w:left="34"/>
              <w:rPr>
                <w:sz w:val="20"/>
              </w:rPr>
            </w:pPr>
            <w:r w:rsidRPr="00EE1DC7">
              <w:rPr>
                <w:sz w:val="20"/>
              </w:rPr>
              <w:t xml:space="preserve">    effect</w:t>
            </w:r>
          </w:p>
        </w:tc>
        <w:tc>
          <w:tcPr>
            <w:tcW w:w="2321" w:type="pct"/>
            <w:shd w:val="clear" w:color="auto" w:fill="auto"/>
          </w:tcPr>
          <w:p w:rsidR="00940F94" w:rsidRPr="00EE1DC7" w:rsidRDefault="00940F94" w:rsidP="00940F94">
            <w:pPr>
              <w:spacing w:before="60"/>
              <w:ind w:left="34"/>
              <w:rPr>
                <w:sz w:val="20"/>
              </w:rPr>
            </w:pPr>
            <w:r w:rsidRPr="00EE1DC7">
              <w:rPr>
                <w:sz w:val="20"/>
              </w:rPr>
              <w:t>SR = Statutory Rules</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(md not incorp) = misdescribed amendment</w:t>
            </w:r>
          </w:p>
        </w:tc>
        <w:tc>
          <w:tcPr>
            <w:tcW w:w="2321" w:type="pct"/>
            <w:shd w:val="clear" w:color="auto" w:fill="auto"/>
          </w:tcPr>
          <w:p w:rsidR="00940F94" w:rsidRPr="00EE1DC7" w:rsidRDefault="00940F94" w:rsidP="00940F94">
            <w:pPr>
              <w:spacing w:before="60"/>
              <w:ind w:left="34"/>
              <w:rPr>
                <w:sz w:val="20"/>
              </w:rPr>
            </w:pPr>
            <w:r w:rsidRPr="00EE1DC7">
              <w:rPr>
                <w:sz w:val="20"/>
              </w:rPr>
              <w:t>Sub</w:t>
            </w:r>
            <w:r w:rsidR="00EE1DC7">
              <w:rPr>
                <w:sz w:val="20"/>
              </w:rPr>
              <w:noBreakHyphen/>
            </w:r>
            <w:r w:rsidRPr="00EE1DC7">
              <w:rPr>
                <w:sz w:val="20"/>
              </w:rPr>
              <w:t>Ch = Sub</w:t>
            </w:r>
            <w:r w:rsidR="00EE1DC7">
              <w:rPr>
                <w:sz w:val="20"/>
              </w:rPr>
              <w:noBreakHyphen/>
            </w:r>
            <w:r w:rsidRPr="00EE1DC7">
              <w:rPr>
                <w:sz w:val="20"/>
              </w:rPr>
              <w:t>Chapter(s)</w:t>
            </w:r>
          </w:p>
        </w:tc>
      </w:tr>
      <w:tr w:rsidR="00940F94" w:rsidRPr="00EE1DC7" w:rsidTr="00423B3E">
        <w:tc>
          <w:tcPr>
            <w:tcW w:w="2679" w:type="pct"/>
            <w:shd w:val="clear" w:color="auto" w:fill="auto"/>
          </w:tcPr>
          <w:p w:rsidR="00940F94" w:rsidRPr="00EE1DC7" w:rsidRDefault="00940F94" w:rsidP="00940F94">
            <w:pPr>
              <w:ind w:left="34"/>
              <w:rPr>
                <w:sz w:val="20"/>
              </w:rPr>
            </w:pPr>
            <w:r w:rsidRPr="00EE1DC7">
              <w:rPr>
                <w:sz w:val="20"/>
              </w:rPr>
              <w:t xml:space="preserve">    cannot be given effect</w:t>
            </w:r>
          </w:p>
        </w:tc>
        <w:tc>
          <w:tcPr>
            <w:tcW w:w="2321" w:type="pct"/>
            <w:shd w:val="clear" w:color="auto" w:fill="auto"/>
          </w:tcPr>
          <w:p w:rsidR="00940F94" w:rsidRPr="00EE1DC7" w:rsidRDefault="00940F94" w:rsidP="00940F94">
            <w:pPr>
              <w:spacing w:before="60"/>
              <w:ind w:left="34"/>
              <w:rPr>
                <w:sz w:val="20"/>
              </w:rPr>
            </w:pPr>
            <w:r w:rsidRPr="00EE1DC7">
              <w:rPr>
                <w:sz w:val="20"/>
              </w:rPr>
              <w:t>SubPt = Subpart(s)</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mod = modified/modification</w:t>
            </w:r>
          </w:p>
        </w:tc>
        <w:tc>
          <w:tcPr>
            <w:tcW w:w="2321" w:type="pct"/>
            <w:shd w:val="clear" w:color="auto" w:fill="auto"/>
          </w:tcPr>
          <w:p w:rsidR="00940F94" w:rsidRPr="00EE1DC7" w:rsidRDefault="00940F94" w:rsidP="00940F94">
            <w:pPr>
              <w:spacing w:before="60"/>
              <w:ind w:left="34"/>
              <w:rPr>
                <w:sz w:val="20"/>
              </w:rPr>
            </w:pPr>
            <w:r w:rsidRPr="00EE1DC7">
              <w:rPr>
                <w:sz w:val="20"/>
                <w:u w:val="single"/>
              </w:rPr>
              <w:t>underlining</w:t>
            </w:r>
            <w:r w:rsidRPr="00EE1DC7">
              <w:rPr>
                <w:sz w:val="20"/>
              </w:rPr>
              <w:t xml:space="preserve"> = whole or part not</w:t>
            </w:r>
          </w:p>
        </w:tc>
      </w:tr>
      <w:tr w:rsidR="00940F94" w:rsidRPr="00EE1DC7" w:rsidTr="00423B3E">
        <w:tc>
          <w:tcPr>
            <w:tcW w:w="2679" w:type="pct"/>
            <w:shd w:val="clear" w:color="auto" w:fill="auto"/>
          </w:tcPr>
          <w:p w:rsidR="00940F94" w:rsidRPr="00EE1DC7" w:rsidRDefault="00940F94" w:rsidP="00940F94">
            <w:pPr>
              <w:spacing w:before="60"/>
              <w:ind w:left="34"/>
              <w:rPr>
                <w:sz w:val="20"/>
              </w:rPr>
            </w:pPr>
            <w:r w:rsidRPr="00EE1DC7">
              <w:rPr>
                <w:sz w:val="20"/>
              </w:rPr>
              <w:t>No. = Number(s)</w:t>
            </w:r>
          </w:p>
        </w:tc>
        <w:tc>
          <w:tcPr>
            <w:tcW w:w="2321" w:type="pct"/>
            <w:shd w:val="clear" w:color="auto" w:fill="auto"/>
          </w:tcPr>
          <w:p w:rsidR="00940F94" w:rsidRPr="00EE1DC7" w:rsidRDefault="00940F94" w:rsidP="00940F94">
            <w:pPr>
              <w:ind w:left="34"/>
              <w:rPr>
                <w:sz w:val="20"/>
              </w:rPr>
            </w:pPr>
            <w:r w:rsidRPr="00EE1DC7">
              <w:rPr>
                <w:sz w:val="20"/>
              </w:rPr>
              <w:t xml:space="preserve">    commenced or to be commenced</w:t>
            </w:r>
          </w:p>
        </w:tc>
      </w:tr>
    </w:tbl>
    <w:p w:rsidR="00D13E15" w:rsidRPr="00EE1DC7" w:rsidRDefault="00D13E15" w:rsidP="007F4665"/>
    <w:p w:rsidR="00D13E15" w:rsidRPr="00EE1DC7" w:rsidRDefault="00D13E15" w:rsidP="00280504">
      <w:pPr>
        <w:pStyle w:val="ENotesHeading2"/>
        <w:pageBreakBefore/>
        <w:outlineLvl w:val="9"/>
      </w:pPr>
      <w:bookmarkStart w:id="57" w:name="_Toc457292219"/>
      <w:r w:rsidRPr="00EE1DC7">
        <w:t>Endnote 3—Legislation history</w:t>
      </w:r>
      <w:bookmarkEnd w:id="57"/>
    </w:p>
    <w:p w:rsidR="00D13E15" w:rsidRPr="00EE1DC7" w:rsidRDefault="00D13E15" w:rsidP="007F466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54"/>
        <w:gridCol w:w="2211"/>
        <w:gridCol w:w="2132"/>
        <w:gridCol w:w="2132"/>
      </w:tblGrid>
      <w:tr w:rsidR="00D13E15" w:rsidRPr="00EE1DC7" w:rsidTr="00EF0790">
        <w:trPr>
          <w:cantSplit/>
          <w:tblHeader/>
        </w:trPr>
        <w:tc>
          <w:tcPr>
            <w:tcW w:w="1204" w:type="pct"/>
            <w:tcBorders>
              <w:top w:val="single" w:sz="12" w:space="0" w:color="auto"/>
              <w:bottom w:val="single" w:sz="12" w:space="0" w:color="auto"/>
            </w:tcBorders>
            <w:shd w:val="clear" w:color="auto" w:fill="auto"/>
          </w:tcPr>
          <w:p w:rsidR="00D13E15" w:rsidRPr="00EE1DC7" w:rsidRDefault="00D13E15" w:rsidP="007F4665">
            <w:pPr>
              <w:pStyle w:val="ENoteTableHeading"/>
            </w:pPr>
            <w:r w:rsidRPr="00EE1DC7">
              <w:t>Number and year</w:t>
            </w:r>
          </w:p>
        </w:tc>
        <w:tc>
          <w:tcPr>
            <w:tcW w:w="1296" w:type="pct"/>
            <w:tcBorders>
              <w:top w:val="single" w:sz="12" w:space="0" w:color="auto"/>
              <w:bottom w:val="single" w:sz="12" w:space="0" w:color="auto"/>
            </w:tcBorders>
            <w:shd w:val="clear" w:color="auto" w:fill="auto"/>
          </w:tcPr>
          <w:p w:rsidR="00D13E15" w:rsidRPr="00EE1DC7" w:rsidRDefault="00940F94" w:rsidP="007F4665">
            <w:pPr>
              <w:pStyle w:val="ENoteTableHeading"/>
            </w:pPr>
            <w:r w:rsidRPr="00EE1DC7">
              <w:t>Registration</w:t>
            </w:r>
          </w:p>
        </w:tc>
        <w:tc>
          <w:tcPr>
            <w:tcW w:w="1250" w:type="pct"/>
            <w:tcBorders>
              <w:top w:val="single" w:sz="12" w:space="0" w:color="auto"/>
              <w:bottom w:val="single" w:sz="12" w:space="0" w:color="auto"/>
            </w:tcBorders>
            <w:shd w:val="clear" w:color="auto" w:fill="auto"/>
          </w:tcPr>
          <w:p w:rsidR="00D13E15" w:rsidRPr="00EE1DC7" w:rsidRDefault="00D13E15" w:rsidP="007F4665">
            <w:pPr>
              <w:pStyle w:val="ENoteTableHeading"/>
            </w:pPr>
            <w:r w:rsidRPr="00EE1DC7">
              <w:t>Commencement</w:t>
            </w:r>
          </w:p>
        </w:tc>
        <w:tc>
          <w:tcPr>
            <w:tcW w:w="1250" w:type="pct"/>
            <w:tcBorders>
              <w:top w:val="single" w:sz="12" w:space="0" w:color="auto"/>
              <w:bottom w:val="single" w:sz="12" w:space="0" w:color="auto"/>
            </w:tcBorders>
            <w:shd w:val="clear" w:color="auto" w:fill="auto"/>
          </w:tcPr>
          <w:p w:rsidR="00D13E15" w:rsidRPr="00EE1DC7" w:rsidRDefault="00D13E15" w:rsidP="007F4665">
            <w:pPr>
              <w:pStyle w:val="ENoteTableHeading"/>
            </w:pPr>
            <w:r w:rsidRPr="00EE1DC7">
              <w:t>Application, saving and transitional provisions</w:t>
            </w:r>
          </w:p>
        </w:tc>
      </w:tr>
      <w:tr w:rsidR="002B794D" w:rsidRPr="00EE1DC7" w:rsidTr="00EF0790">
        <w:trPr>
          <w:cantSplit/>
        </w:trPr>
        <w:tc>
          <w:tcPr>
            <w:tcW w:w="1204" w:type="pct"/>
            <w:tcBorders>
              <w:top w:val="single" w:sz="12" w:space="0" w:color="auto"/>
              <w:bottom w:val="single" w:sz="4" w:space="0" w:color="auto"/>
            </w:tcBorders>
            <w:shd w:val="clear" w:color="auto" w:fill="auto"/>
          </w:tcPr>
          <w:p w:rsidR="002B794D" w:rsidRPr="00EE1DC7" w:rsidRDefault="00EF0790" w:rsidP="00EF0790">
            <w:pPr>
              <w:pStyle w:val="ENoteTableText"/>
            </w:pPr>
            <w:r w:rsidRPr="00EE1DC7">
              <w:t xml:space="preserve">56, </w:t>
            </w:r>
            <w:r w:rsidR="002B794D" w:rsidRPr="00EE1DC7">
              <w:t>2002</w:t>
            </w:r>
          </w:p>
        </w:tc>
        <w:tc>
          <w:tcPr>
            <w:tcW w:w="1296" w:type="pct"/>
            <w:tcBorders>
              <w:top w:val="single" w:sz="12" w:space="0" w:color="auto"/>
              <w:bottom w:val="single" w:sz="4" w:space="0" w:color="auto"/>
            </w:tcBorders>
            <w:shd w:val="clear" w:color="auto" w:fill="auto"/>
          </w:tcPr>
          <w:p w:rsidR="002B794D" w:rsidRPr="00EE1DC7" w:rsidRDefault="002B794D" w:rsidP="0021659F">
            <w:pPr>
              <w:pStyle w:val="ENoteTableText"/>
            </w:pPr>
            <w:r w:rsidRPr="00EE1DC7">
              <w:t>28</w:t>
            </w:r>
            <w:r w:rsidR="00EE1DC7">
              <w:t> </w:t>
            </w:r>
            <w:r w:rsidRPr="00EE1DC7">
              <w:t>March 2002</w:t>
            </w:r>
          </w:p>
        </w:tc>
        <w:tc>
          <w:tcPr>
            <w:tcW w:w="1250" w:type="pct"/>
            <w:tcBorders>
              <w:top w:val="single" w:sz="12" w:space="0" w:color="auto"/>
              <w:bottom w:val="single" w:sz="4" w:space="0" w:color="auto"/>
            </w:tcBorders>
            <w:shd w:val="clear" w:color="auto" w:fill="auto"/>
          </w:tcPr>
          <w:p w:rsidR="002B794D" w:rsidRPr="00EE1DC7" w:rsidRDefault="00466999" w:rsidP="00EF0790">
            <w:pPr>
              <w:pStyle w:val="ENoteTableText"/>
            </w:pPr>
            <w:r w:rsidRPr="00EE1DC7">
              <w:t>r</w:t>
            </w:r>
            <w:r w:rsidR="002B794D" w:rsidRPr="00EE1DC7">
              <w:t xml:space="preserve"> 19: 1</w:t>
            </w:r>
            <w:r w:rsidR="00EE1DC7">
              <w:t> </w:t>
            </w:r>
            <w:r w:rsidR="002B794D" w:rsidRPr="00EE1DC7">
              <w:t>July 2002</w:t>
            </w:r>
            <w:r w:rsidR="00EF0790" w:rsidRPr="00EE1DC7">
              <w:t xml:space="preserve"> </w:t>
            </w:r>
            <w:r w:rsidR="002B794D" w:rsidRPr="00EE1DC7">
              <w:t>(r 2</w:t>
            </w:r>
            <w:r w:rsidR="00EF0790" w:rsidRPr="00EE1DC7">
              <w:t>(2</w:t>
            </w:r>
            <w:r w:rsidR="002B794D" w:rsidRPr="00EE1DC7">
              <w:t>))</w:t>
            </w:r>
            <w:r w:rsidR="002B794D" w:rsidRPr="00EE1DC7">
              <w:br/>
              <w:t>Remainder: 1 Apr 2002 (r 2</w:t>
            </w:r>
            <w:r w:rsidR="00EF0790" w:rsidRPr="00EE1DC7">
              <w:t>(1</w:t>
            </w:r>
            <w:r w:rsidR="002B794D" w:rsidRPr="00EE1DC7">
              <w:t>)</w:t>
            </w:r>
            <w:r w:rsidR="00EF0790" w:rsidRPr="00EE1DC7">
              <w:t>)</w:t>
            </w:r>
          </w:p>
        </w:tc>
        <w:tc>
          <w:tcPr>
            <w:tcW w:w="1250" w:type="pct"/>
            <w:tcBorders>
              <w:top w:val="single" w:sz="12" w:space="0" w:color="auto"/>
              <w:bottom w:val="single" w:sz="4" w:space="0" w:color="auto"/>
            </w:tcBorders>
            <w:shd w:val="clear" w:color="auto" w:fill="auto"/>
          </w:tcPr>
          <w:p w:rsidR="002B794D" w:rsidRPr="00EE1DC7" w:rsidRDefault="002B794D" w:rsidP="0021659F">
            <w:pPr>
              <w:pStyle w:val="ENoteTableText"/>
            </w:pPr>
          </w:p>
        </w:tc>
      </w:tr>
      <w:tr w:rsidR="002B794D" w:rsidRPr="00EE1DC7" w:rsidTr="00EF0790">
        <w:trPr>
          <w:cantSplit/>
        </w:trPr>
        <w:tc>
          <w:tcPr>
            <w:tcW w:w="1204" w:type="pct"/>
            <w:tcBorders>
              <w:top w:val="single" w:sz="4" w:space="0" w:color="auto"/>
              <w:bottom w:val="single" w:sz="4" w:space="0" w:color="auto"/>
            </w:tcBorders>
            <w:shd w:val="clear" w:color="auto" w:fill="auto"/>
          </w:tcPr>
          <w:p w:rsidR="002B794D" w:rsidRPr="00EE1DC7" w:rsidRDefault="00EF0790" w:rsidP="00EF0790">
            <w:pPr>
              <w:pStyle w:val="ENoteTableText"/>
            </w:pPr>
            <w:r w:rsidRPr="00EE1DC7">
              <w:t xml:space="preserve">233, </w:t>
            </w:r>
            <w:r w:rsidR="002B794D" w:rsidRPr="00EE1DC7">
              <w:t>2005</w:t>
            </w:r>
          </w:p>
        </w:tc>
        <w:tc>
          <w:tcPr>
            <w:tcW w:w="1296" w:type="pct"/>
            <w:tcBorders>
              <w:top w:val="single" w:sz="4" w:space="0" w:color="auto"/>
              <w:bottom w:val="single" w:sz="4" w:space="0" w:color="auto"/>
            </w:tcBorders>
            <w:shd w:val="clear" w:color="auto" w:fill="auto"/>
          </w:tcPr>
          <w:p w:rsidR="002B794D" w:rsidRPr="00EE1DC7" w:rsidRDefault="002B794D" w:rsidP="00EF0790">
            <w:pPr>
              <w:pStyle w:val="ENoteTableText"/>
            </w:pPr>
            <w:r w:rsidRPr="00EE1DC7">
              <w:t>24 Oct 2005 (F2005L03091)</w:t>
            </w:r>
          </w:p>
        </w:tc>
        <w:tc>
          <w:tcPr>
            <w:tcW w:w="1250" w:type="pct"/>
            <w:tcBorders>
              <w:top w:val="single" w:sz="4" w:space="0" w:color="auto"/>
              <w:bottom w:val="single" w:sz="4" w:space="0" w:color="auto"/>
            </w:tcBorders>
            <w:shd w:val="clear" w:color="auto" w:fill="auto"/>
          </w:tcPr>
          <w:p w:rsidR="002B794D" w:rsidRPr="00EE1DC7" w:rsidRDefault="002B794D" w:rsidP="0021659F">
            <w:pPr>
              <w:pStyle w:val="ENoteTableText"/>
            </w:pPr>
            <w:r w:rsidRPr="00EE1DC7">
              <w:t>25 Oct 2005</w:t>
            </w:r>
            <w:r w:rsidR="00EF0790" w:rsidRPr="00EE1DC7">
              <w:t xml:space="preserve"> (s 2)</w:t>
            </w:r>
          </w:p>
        </w:tc>
        <w:tc>
          <w:tcPr>
            <w:tcW w:w="1250" w:type="pct"/>
            <w:tcBorders>
              <w:top w:val="single" w:sz="4" w:space="0" w:color="auto"/>
              <w:bottom w:val="single" w:sz="4" w:space="0" w:color="auto"/>
            </w:tcBorders>
            <w:shd w:val="clear" w:color="auto" w:fill="auto"/>
          </w:tcPr>
          <w:p w:rsidR="002B794D" w:rsidRPr="00EE1DC7" w:rsidRDefault="002B794D" w:rsidP="0021659F">
            <w:pPr>
              <w:pStyle w:val="ENoteTableText"/>
            </w:pPr>
            <w:r w:rsidRPr="00EE1DC7">
              <w:t>—</w:t>
            </w:r>
          </w:p>
        </w:tc>
      </w:tr>
      <w:tr w:rsidR="002B794D" w:rsidRPr="00EE1DC7" w:rsidTr="00EF0790">
        <w:trPr>
          <w:cantSplit/>
        </w:trPr>
        <w:tc>
          <w:tcPr>
            <w:tcW w:w="1204" w:type="pct"/>
            <w:tcBorders>
              <w:top w:val="single" w:sz="4" w:space="0" w:color="auto"/>
              <w:bottom w:val="single" w:sz="4" w:space="0" w:color="auto"/>
            </w:tcBorders>
            <w:shd w:val="clear" w:color="auto" w:fill="auto"/>
          </w:tcPr>
          <w:p w:rsidR="002B794D" w:rsidRPr="00EE1DC7" w:rsidRDefault="00EF0790" w:rsidP="00EF0790">
            <w:pPr>
              <w:pStyle w:val="ENoteTableText"/>
            </w:pPr>
            <w:r w:rsidRPr="00EE1DC7">
              <w:t xml:space="preserve">297, </w:t>
            </w:r>
            <w:r w:rsidR="002B794D" w:rsidRPr="00EE1DC7">
              <w:t>2006</w:t>
            </w:r>
          </w:p>
        </w:tc>
        <w:tc>
          <w:tcPr>
            <w:tcW w:w="1296" w:type="pct"/>
            <w:tcBorders>
              <w:top w:val="single" w:sz="4" w:space="0" w:color="auto"/>
              <w:bottom w:val="single" w:sz="4" w:space="0" w:color="auto"/>
            </w:tcBorders>
            <w:shd w:val="clear" w:color="auto" w:fill="auto"/>
          </w:tcPr>
          <w:p w:rsidR="002B794D" w:rsidRPr="00EE1DC7" w:rsidRDefault="002B794D" w:rsidP="00EF0790">
            <w:pPr>
              <w:pStyle w:val="ENoteTableText"/>
            </w:pPr>
            <w:r w:rsidRPr="00EE1DC7">
              <w:t>17 Nov 2006 (F2006L03691)</w:t>
            </w:r>
          </w:p>
        </w:tc>
        <w:tc>
          <w:tcPr>
            <w:tcW w:w="1250" w:type="pct"/>
            <w:tcBorders>
              <w:top w:val="single" w:sz="4" w:space="0" w:color="auto"/>
              <w:bottom w:val="single" w:sz="4" w:space="0" w:color="auto"/>
            </w:tcBorders>
            <w:shd w:val="clear" w:color="auto" w:fill="auto"/>
          </w:tcPr>
          <w:p w:rsidR="002B794D" w:rsidRPr="00EE1DC7" w:rsidRDefault="002B794D" w:rsidP="0021659F">
            <w:pPr>
              <w:pStyle w:val="ENoteTableText"/>
            </w:pPr>
            <w:r w:rsidRPr="00EE1DC7">
              <w:t>1 Dec 2006</w:t>
            </w:r>
            <w:r w:rsidR="002E406A" w:rsidRPr="00EE1DC7">
              <w:t xml:space="preserve"> (s 2)</w:t>
            </w:r>
          </w:p>
        </w:tc>
        <w:tc>
          <w:tcPr>
            <w:tcW w:w="1250" w:type="pct"/>
            <w:tcBorders>
              <w:top w:val="single" w:sz="4" w:space="0" w:color="auto"/>
              <w:bottom w:val="single" w:sz="4" w:space="0" w:color="auto"/>
            </w:tcBorders>
            <w:shd w:val="clear" w:color="auto" w:fill="auto"/>
          </w:tcPr>
          <w:p w:rsidR="002B794D" w:rsidRPr="00EE1DC7" w:rsidRDefault="002B794D" w:rsidP="0021659F">
            <w:pPr>
              <w:pStyle w:val="ENoteTableText"/>
            </w:pPr>
            <w:r w:rsidRPr="00EE1DC7">
              <w:t>—</w:t>
            </w:r>
          </w:p>
        </w:tc>
      </w:tr>
      <w:tr w:rsidR="002B794D" w:rsidRPr="00EE1DC7" w:rsidTr="00EF0790">
        <w:trPr>
          <w:cantSplit/>
        </w:trPr>
        <w:tc>
          <w:tcPr>
            <w:tcW w:w="1204" w:type="pct"/>
            <w:tcBorders>
              <w:top w:val="single" w:sz="4" w:space="0" w:color="auto"/>
              <w:bottom w:val="single" w:sz="4" w:space="0" w:color="auto"/>
            </w:tcBorders>
            <w:shd w:val="clear" w:color="auto" w:fill="auto"/>
          </w:tcPr>
          <w:p w:rsidR="002B794D" w:rsidRPr="00EE1DC7" w:rsidRDefault="00EF0790" w:rsidP="00EF0790">
            <w:pPr>
              <w:pStyle w:val="ENoteTableText"/>
            </w:pPr>
            <w:r w:rsidRPr="00EE1DC7">
              <w:t xml:space="preserve">87, </w:t>
            </w:r>
            <w:r w:rsidR="002B794D" w:rsidRPr="00EE1DC7">
              <w:t>2008</w:t>
            </w:r>
          </w:p>
        </w:tc>
        <w:tc>
          <w:tcPr>
            <w:tcW w:w="1296" w:type="pct"/>
            <w:tcBorders>
              <w:top w:val="single" w:sz="4" w:space="0" w:color="auto"/>
              <w:bottom w:val="single" w:sz="4" w:space="0" w:color="auto"/>
            </w:tcBorders>
            <w:shd w:val="clear" w:color="auto" w:fill="auto"/>
          </w:tcPr>
          <w:p w:rsidR="002B794D" w:rsidRPr="00EE1DC7" w:rsidRDefault="002B794D" w:rsidP="00EF0790">
            <w:pPr>
              <w:pStyle w:val="ENoteTableText"/>
            </w:pPr>
            <w:r w:rsidRPr="00EE1DC7">
              <w:t>3</w:t>
            </w:r>
            <w:r w:rsidR="00EE1DC7">
              <w:t> </w:t>
            </w:r>
            <w:r w:rsidRPr="00EE1DC7">
              <w:t>June 2008 (F2008L01678)</w:t>
            </w:r>
          </w:p>
        </w:tc>
        <w:tc>
          <w:tcPr>
            <w:tcW w:w="1250" w:type="pct"/>
            <w:tcBorders>
              <w:top w:val="single" w:sz="4" w:space="0" w:color="auto"/>
              <w:bottom w:val="single" w:sz="4" w:space="0" w:color="auto"/>
            </w:tcBorders>
            <w:shd w:val="clear" w:color="auto" w:fill="auto"/>
          </w:tcPr>
          <w:p w:rsidR="002B794D" w:rsidRPr="00EE1DC7" w:rsidRDefault="002B794D" w:rsidP="0021659F">
            <w:pPr>
              <w:pStyle w:val="ENoteTableText"/>
            </w:pPr>
            <w:r w:rsidRPr="00EE1DC7">
              <w:t>4</w:t>
            </w:r>
            <w:r w:rsidR="00EE1DC7">
              <w:t> </w:t>
            </w:r>
            <w:r w:rsidRPr="00EE1DC7">
              <w:t>June 2008</w:t>
            </w:r>
            <w:r w:rsidR="002E406A" w:rsidRPr="00EE1DC7">
              <w:t xml:space="preserve"> (s 2)</w:t>
            </w:r>
          </w:p>
        </w:tc>
        <w:tc>
          <w:tcPr>
            <w:tcW w:w="1250" w:type="pct"/>
            <w:tcBorders>
              <w:top w:val="single" w:sz="4" w:space="0" w:color="auto"/>
              <w:bottom w:val="single" w:sz="4" w:space="0" w:color="auto"/>
            </w:tcBorders>
            <w:shd w:val="clear" w:color="auto" w:fill="auto"/>
          </w:tcPr>
          <w:p w:rsidR="002B794D" w:rsidRPr="00EE1DC7" w:rsidRDefault="002B794D" w:rsidP="0021659F">
            <w:pPr>
              <w:pStyle w:val="ENoteTableText"/>
            </w:pPr>
            <w:r w:rsidRPr="00EE1DC7">
              <w:t>—</w:t>
            </w:r>
          </w:p>
        </w:tc>
      </w:tr>
      <w:tr w:rsidR="002B794D" w:rsidRPr="00EE1DC7" w:rsidTr="00EF0790">
        <w:trPr>
          <w:cantSplit/>
        </w:trPr>
        <w:tc>
          <w:tcPr>
            <w:tcW w:w="1204" w:type="pct"/>
            <w:tcBorders>
              <w:top w:val="single" w:sz="4" w:space="0" w:color="auto"/>
              <w:bottom w:val="single" w:sz="4" w:space="0" w:color="auto"/>
            </w:tcBorders>
            <w:shd w:val="clear" w:color="auto" w:fill="auto"/>
          </w:tcPr>
          <w:p w:rsidR="002B794D" w:rsidRPr="00EE1DC7" w:rsidRDefault="00EF0790" w:rsidP="00EF0790">
            <w:pPr>
              <w:pStyle w:val="ENoteTableText"/>
            </w:pPr>
            <w:r w:rsidRPr="00EE1DC7">
              <w:t xml:space="preserve">126, </w:t>
            </w:r>
            <w:r w:rsidR="002B794D" w:rsidRPr="00EE1DC7">
              <w:t>2008</w:t>
            </w:r>
          </w:p>
        </w:tc>
        <w:tc>
          <w:tcPr>
            <w:tcW w:w="1296" w:type="pct"/>
            <w:tcBorders>
              <w:top w:val="single" w:sz="4" w:space="0" w:color="auto"/>
              <w:bottom w:val="single" w:sz="4" w:space="0" w:color="auto"/>
            </w:tcBorders>
            <w:shd w:val="clear" w:color="auto" w:fill="auto"/>
          </w:tcPr>
          <w:p w:rsidR="002B794D" w:rsidRPr="00EE1DC7" w:rsidRDefault="002B794D" w:rsidP="00EF0790">
            <w:pPr>
              <w:pStyle w:val="ENoteTableText"/>
            </w:pPr>
            <w:r w:rsidRPr="00EE1DC7">
              <w:t>26</w:t>
            </w:r>
            <w:r w:rsidR="00EE1DC7">
              <w:t> </w:t>
            </w:r>
            <w:r w:rsidRPr="00EE1DC7">
              <w:t>June 2008 (F2008L02212)</w:t>
            </w:r>
          </w:p>
        </w:tc>
        <w:tc>
          <w:tcPr>
            <w:tcW w:w="1250" w:type="pct"/>
            <w:tcBorders>
              <w:top w:val="single" w:sz="4" w:space="0" w:color="auto"/>
              <w:bottom w:val="single" w:sz="4" w:space="0" w:color="auto"/>
            </w:tcBorders>
            <w:shd w:val="clear" w:color="auto" w:fill="auto"/>
          </w:tcPr>
          <w:p w:rsidR="002B794D" w:rsidRPr="00EE1DC7" w:rsidRDefault="002B794D" w:rsidP="0021659F">
            <w:pPr>
              <w:pStyle w:val="ENoteTableText"/>
            </w:pPr>
            <w:r w:rsidRPr="00EE1DC7">
              <w:t>27</w:t>
            </w:r>
            <w:r w:rsidR="00EE1DC7">
              <w:t> </w:t>
            </w:r>
            <w:r w:rsidRPr="00EE1DC7">
              <w:t>June 2008</w:t>
            </w:r>
            <w:r w:rsidR="002E406A" w:rsidRPr="00EE1DC7">
              <w:t xml:space="preserve"> (s 2)</w:t>
            </w:r>
          </w:p>
        </w:tc>
        <w:tc>
          <w:tcPr>
            <w:tcW w:w="1250" w:type="pct"/>
            <w:tcBorders>
              <w:top w:val="single" w:sz="4" w:space="0" w:color="auto"/>
              <w:bottom w:val="single" w:sz="4" w:space="0" w:color="auto"/>
            </w:tcBorders>
            <w:shd w:val="clear" w:color="auto" w:fill="auto"/>
          </w:tcPr>
          <w:p w:rsidR="002B794D" w:rsidRPr="00EE1DC7" w:rsidRDefault="002B794D" w:rsidP="0021659F">
            <w:pPr>
              <w:pStyle w:val="ENoteTableText"/>
            </w:pPr>
            <w:r w:rsidRPr="00EE1DC7">
              <w:t>—</w:t>
            </w:r>
          </w:p>
        </w:tc>
      </w:tr>
      <w:tr w:rsidR="002B794D" w:rsidRPr="00EE1DC7" w:rsidTr="00EF0790">
        <w:trPr>
          <w:cantSplit/>
        </w:trPr>
        <w:tc>
          <w:tcPr>
            <w:tcW w:w="1204" w:type="pct"/>
            <w:tcBorders>
              <w:top w:val="single" w:sz="4" w:space="0" w:color="auto"/>
              <w:bottom w:val="single" w:sz="4" w:space="0" w:color="auto"/>
            </w:tcBorders>
            <w:shd w:val="clear" w:color="auto" w:fill="auto"/>
          </w:tcPr>
          <w:p w:rsidR="002B794D" w:rsidRPr="00EE1DC7" w:rsidRDefault="00EF0790" w:rsidP="00EF0790">
            <w:pPr>
              <w:pStyle w:val="ENoteTableText"/>
            </w:pPr>
            <w:r w:rsidRPr="00EE1DC7">
              <w:t xml:space="preserve">336, </w:t>
            </w:r>
            <w:r w:rsidR="002B794D" w:rsidRPr="00EE1DC7">
              <w:t>2009</w:t>
            </w:r>
          </w:p>
        </w:tc>
        <w:tc>
          <w:tcPr>
            <w:tcW w:w="1296" w:type="pct"/>
            <w:tcBorders>
              <w:top w:val="single" w:sz="4" w:space="0" w:color="auto"/>
              <w:bottom w:val="single" w:sz="4" w:space="0" w:color="auto"/>
            </w:tcBorders>
            <w:shd w:val="clear" w:color="auto" w:fill="auto"/>
          </w:tcPr>
          <w:p w:rsidR="002B794D" w:rsidRPr="00EE1DC7" w:rsidRDefault="002B794D" w:rsidP="00EF0790">
            <w:pPr>
              <w:pStyle w:val="ENoteTableText"/>
            </w:pPr>
            <w:r w:rsidRPr="00EE1DC7">
              <w:t>25 Nov 2009 (F2009L04329)</w:t>
            </w:r>
          </w:p>
        </w:tc>
        <w:tc>
          <w:tcPr>
            <w:tcW w:w="1250" w:type="pct"/>
            <w:tcBorders>
              <w:top w:val="single" w:sz="4" w:space="0" w:color="auto"/>
              <w:bottom w:val="single" w:sz="4" w:space="0" w:color="auto"/>
            </w:tcBorders>
            <w:shd w:val="clear" w:color="auto" w:fill="auto"/>
          </w:tcPr>
          <w:p w:rsidR="002B794D" w:rsidRPr="00EE1DC7" w:rsidRDefault="002B794D" w:rsidP="0021659F">
            <w:pPr>
              <w:pStyle w:val="ENoteTableText"/>
            </w:pPr>
            <w:r w:rsidRPr="00EE1DC7">
              <w:t>26 Nov 2009</w:t>
            </w:r>
            <w:r w:rsidR="002E406A" w:rsidRPr="00EE1DC7">
              <w:t xml:space="preserve"> (s 2)</w:t>
            </w:r>
          </w:p>
        </w:tc>
        <w:tc>
          <w:tcPr>
            <w:tcW w:w="1250" w:type="pct"/>
            <w:tcBorders>
              <w:top w:val="single" w:sz="4" w:space="0" w:color="auto"/>
              <w:bottom w:val="single" w:sz="4" w:space="0" w:color="auto"/>
            </w:tcBorders>
            <w:shd w:val="clear" w:color="auto" w:fill="auto"/>
          </w:tcPr>
          <w:p w:rsidR="002B794D" w:rsidRPr="00EE1DC7" w:rsidRDefault="002B794D" w:rsidP="0021659F">
            <w:pPr>
              <w:pStyle w:val="ENoteTableText"/>
            </w:pPr>
            <w:r w:rsidRPr="00EE1DC7">
              <w:t>—</w:t>
            </w:r>
          </w:p>
        </w:tc>
      </w:tr>
      <w:tr w:rsidR="002B794D" w:rsidRPr="00EE1DC7" w:rsidTr="00EF0790">
        <w:trPr>
          <w:cantSplit/>
        </w:trPr>
        <w:tc>
          <w:tcPr>
            <w:tcW w:w="1204" w:type="pct"/>
            <w:tcBorders>
              <w:top w:val="single" w:sz="4" w:space="0" w:color="auto"/>
              <w:bottom w:val="single" w:sz="4" w:space="0" w:color="auto"/>
            </w:tcBorders>
            <w:shd w:val="clear" w:color="auto" w:fill="auto"/>
          </w:tcPr>
          <w:p w:rsidR="002B794D" w:rsidRPr="00EE1DC7" w:rsidRDefault="00EF0790" w:rsidP="00EF0790">
            <w:pPr>
              <w:pStyle w:val="ENoteTableText"/>
            </w:pPr>
            <w:r w:rsidRPr="00EE1DC7">
              <w:t xml:space="preserve">193, </w:t>
            </w:r>
            <w:r w:rsidR="002B794D" w:rsidRPr="00EE1DC7">
              <w:t>2010</w:t>
            </w:r>
          </w:p>
        </w:tc>
        <w:tc>
          <w:tcPr>
            <w:tcW w:w="1296" w:type="pct"/>
            <w:tcBorders>
              <w:top w:val="single" w:sz="4" w:space="0" w:color="auto"/>
              <w:bottom w:val="single" w:sz="4" w:space="0" w:color="auto"/>
            </w:tcBorders>
            <w:shd w:val="clear" w:color="auto" w:fill="auto"/>
          </w:tcPr>
          <w:p w:rsidR="002B794D" w:rsidRPr="00EE1DC7" w:rsidRDefault="002B794D" w:rsidP="00EF0790">
            <w:pPr>
              <w:pStyle w:val="ENoteTableText"/>
            </w:pPr>
            <w:r w:rsidRPr="00EE1DC7">
              <w:t>30</w:t>
            </w:r>
            <w:r w:rsidR="00EE1DC7">
              <w:t> </w:t>
            </w:r>
            <w:r w:rsidRPr="00EE1DC7">
              <w:t>June 2010 (F2010L01881)</w:t>
            </w:r>
          </w:p>
        </w:tc>
        <w:tc>
          <w:tcPr>
            <w:tcW w:w="1250" w:type="pct"/>
            <w:tcBorders>
              <w:top w:val="single" w:sz="4" w:space="0" w:color="auto"/>
              <w:bottom w:val="single" w:sz="4" w:space="0" w:color="auto"/>
            </w:tcBorders>
            <w:shd w:val="clear" w:color="auto" w:fill="auto"/>
          </w:tcPr>
          <w:p w:rsidR="002B794D" w:rsidRPr="00EE1DC7" w:rsidRDefault="002B794D" w:rsidP="0021659F">
            <w:pPr>
              <w:pStyle w:val="ENoteTableText"/>
            </w:pPr>
            <w:r w:rsidRPr="00EE1DC7">
              <w:t>1</w:t>
            </w:r>
            <w:r w:rsidR="00EE1DC7">
              <w:t> </w:t>
            </w:r>
            <w:r w:rsidRPr="00EE1DC7">
              <w:t>July 2010</w:t>
            </w:r>
            <w:r w:rsidR="002E406A" w:rsidRPr="00EE1DC7">
              <w:t xml:space="preserve"> (s 2)</w:t>
            </w:r>
          </w:p>
        </w:tc>
        <w:tc>
          <w:tcPr>
            <w:tcW w:w="1250" w:type="pct"/>
            <w:tcBorders>
              <w:top w:val="single" w:sz="4" w:space="0" w:color="auto"/>
              <w:bottom w:val="single" w:sz="4" w:space="0" w:color="auto"/>
            </w:tcBorders>
            <w:shd w:val="clear" w:color="auto" w:fill="auto"/>
          </w:tcPr>
          <w:p w:rsidR="002B794D" w:rsidRPr="00EE1DC7" w:rsidRDefault="002B794D" w:rsidP="0021659F">
            <w:pPr>
              <w:pStyle w:val="ENoteTableText"/>
            </w:pPr>
            <w:r w:rsidRPr="00EE1DC7">
              <w:t>—</w:t>
            </w:r>
          </w:p>
        </w:tc>
      </w:tr>
      <w:tr w:rsidR="002B794D" w:rsidRPr="00EE1DC7" w:rsidTr="00EF0790">
        <w:trPr>
          <w:cantSplit/>
        </w:trPr>
        <w:tc>
          <w:tcPr>
            <w:tcW w:w="1204" w:type="pct"/>
            <w:tcBorders>
              <w:top w:val="single" w:sz="4" w:space="0" w:color="auto"/>
              <w:bottom w:val="single" w:sz="4" w:space="0" w:color="auto"/>
            </w:tcBorders>
            <w:shd w:val="clear" w:color="auto" w:fill="auto"/>
          </w:tcPr>
          <w:p w:rsidR="002B794D" w:rsidRPr="00EE1DC7" w:rsidRDefault="00EF0790" w:rsidP="00EF0790">
            <w:pPr>
              <w:pStyle w:val="ENoteTableText"/>
            </w:pPr>
            <w:r w:rsidRPr="00EE1DC7">
              <w:t xml:space="preserve">94, </w:t>
            </w:r>
            <w:r w:rsidR="002B794D" w:rsidRPr="00EE1DC7">
              <w:t>2011</w:t>
            </w:r>
          </w:p>
        </w:tc>
        <w:tc>
          <w:tcPr>
            <w:tcW w:w="1296" w:type="pct"/>
            <w:tcBorders>
              <w:top w:val="single" w:sz="4" w:space="0" w:color="auto"/>
              <w:bottom w:val="single" w:sz="4" w:space="0" w:color="auto"/>
            </w:tcBorders>
            <w:shd w:val="clear" w:color="auto" w:fill="auto"/>
          </w:tcPr>
          <w:p w:rsidR="002B794D" w:rsidRPr="00EE1DC7" w:rsidRDefault="002B794D" w:rsidP="00EF0790">
            <w:pPr>
              <w:pStyle w:val="ENoteTableText"/>
            </w:pPr>
            <w:r w:rsidRPr="00EE1DC7">
              <w:t>21</w:t>
            </w:r>
            <w:r w:rsidR="00EE1DC7">
              <w:t> </w:t>
            </w:r>
            <w:r w:rsidRPr="00EE1DC7">
              <w:t>June 2011 (F2011L01094)</w:t>
            </w:r>
          </w:p>
        </w:tc>
        <w:tc>
          <w:tcPr>
            <w:tcW w:w="1250" w:type="pct"/>
            <w:tcBorders>
              <w:top w:val="single" w:sz="4" w:space="0" w:color="auto"/>
              <w:bottom w:val="single" w:sz="4" w:space="0" w:color="auto"/>
            </w:tcBorders>
            <w:shd w:val="clear" w:color="auto" w:fill="auto"/>
          </w:tcPr>
          <w:p w:rsidR="002B794D" w:rsidRPr="00EE1DC7" w:rsidRDefault="002B794D" w:rsidP="0021659F">
            <w:pPr>
              <w:pStyle w:val="ENoteTableText"/>
            </w:pPr>
            <w:r w:rsidRPr="00EE1DC7">
              <w:t>22</w:t>
            </w:r>
            <w:r w:rsidR="00EE1DC7">
              <w:t> </w:t>
            </w:r>
            <w:r w:rsidRPr="00EE1DC7">
              <w:t>June 2011</w:t>
            </w:r>
            <w:r w:rsidR="002E406A" w:rsidRPr="00EE1DC7">
              <w:t xml:space="preserve"> (s 2)</w:t>
            </w:r>
          </w:p>
        </w:tc>
        <w:tc>
          <w:tcPr>
            <w:tcW w:w="1250" w:type="pct"/>
            <w:tcBorders>
              <w:top w:val="single" w:sz="4" w:space="0" w:color="auto"/>
              <w:bottom w:val="single" w:sz="4" w:space="0" w:color="auto"/>
            </w:tcBorders>
            <w:shd w:val="clear" w:color="auto" w:fill="auto"/>
          </w:tcPr>
          <w:p w:rsidR="002B794D" w:rsidRPr="00EE1DC7" w:rsidRDefault="002B794D" w:rsidP="0021659F">
            <w:pPr>
              <w:pStyle w:val="ENoteTableText"/>
            </w:pPr>
            <w:r w:rsidRPr="00EE1DC7">
              <w:t>—</w:t>
            </w:r>
          </w:p>
        </w:tc>
      </w:tr>
      <w:tr w:rsidR="002D400E" w:rsidRPr="00EE1DC7" w:rsidTr="00EF0790">
        <w:trPr>
          <w:cantSplit/>
        </w:trPr>
        <w:tc>
          <w:tcPr>
            <w:tcW w:w="1204" w:type="pct"/>
            <w:tcBorders>
              <w:top w:val="single" w:sz="4" w:space="0" w:color="auto"/>
              <w:bottom w:val="single" w:sz="12" w:space="0" w:color="auto"/>
            </w:tcBorders>
            <w:shd w:val="clear" w:color="auto" w:fill="auto"/>
          </w:tcPr>
          <w:p w:rsidR="002D400E" w:rsidRPr="00EE1DC7" w:rsidRDefault="002D400E" w:rsidP="0021659F">
            <w:pPr>
              <w:pStyle w:val="ENoteTableText"/>
            </w:pPr>
            <w:r w:rsidRPr="00EE1DC7">
              <w:t>242, 2013</w:t>
            </w:r>
          </w:p>
        </w:tc>
        <w:tc>
          <w:tcPr>
            <w:tcW w:w="1296" w:type="pct"/>
            <w:tcBorders>
              <w:top w:val="single" w:sz="4" w:space="0" w:color="auto"/>
              <w:bottom w:val="single" w:sz="12" w:space="0" w:color="auto"/>
            </w:tcBorders>
            <w:shd w:val="clear" w:color="auto" w:fill="auto"/>
          </w:tcPr>
          <w:p w:rsidR="002D400E" w:rsidRPr="00EE1DC7" w:rsidRDefault="002D400E" w:rsidP="00EF0790">
            <w:pPr>
              <w:pStyle w:val="ENoteTableText"/>
              <w:rPr>
                <w:rFonts w:ascii="Arial" w:eastAsiaTheme="minorHAnsi" w:hAnsi="Arial" w:cs="Arial"/>
                <w:lang w:eastAsia="en-US"/>
              </w:rPr>
            </w:pPr>
            <w:r w:rsidRPr="00EE1DC7">
              <w:t>25 Nov 2013 (F201</w:t>
            </w:r>
            <w:r w:rsidR="0021659F" w:rsidRPr="00EE1DC7">
              <w:t>3</w:t>
            </w:r>
            <w:r w:rsidRPr="00EE1DC7">
              <w:t>L01972)</w:t>
            </w:r>
          </w:p>
        </w:tc>
        <w:tc>
          <w:tcPr>
            <w:tcW w:w="1250" w:type="pct"/>
            <w:tcBorders>
              <w:top w:val="single" w:sz="4" w:space="0" w:color="auto"/>
              <w:bottom w:val="single" w:sz="12" w:space="0" w:color="auto"/>
            </w:tcBorders>
            <w:shd w:val="clear" w:color="auto" w:fill="auto"/>
          </w:tcPr>
          <w:p w:rsidR="002D400E" w:rsidRPr="00EE1DC7" w:rsidRDefault="002D400E" w:rsidP="0021659F">
            <w:pPr>
              <w:pStyle w:val="ENoteTableText"/>
            </w:pPr>
            <w:r w:rsidRPr="00EE1DC7">
              <w:t>Sch 1 (items</w:t>
            </w:r>
            <w:r w:rsidR="00EE1DC7">
              <w:t> </w:t>
            </w:r>
            <w:r w:rsidRPr="00EE1DC7">
              <w:t>4, 5): 26 Nov 2013</w:t>
            </w:r>
            <w:r w:rsidR="002E406A" w:rsidRPr="00EE1DC7">
              <w:t xml:space="preserve"> (s 2)</w:t>
            </w:r>
          </w:p>
        </w:tc>
        <w:tc>
          <w:tcPr>
            <w:tcW w:w="1250" w:type="pct"/>
            <w:tcBorders>
              <w:top w:val="single" w:sz="4" w:space="0" w:color="auto"/>
              <w:bottom w:val="single" w:sz="12" w:space="0" w:color="auto"/>
            </w:tcBorders>
            <w:shd w:val="clear" w:color="auto" w:fill="auto"/>
          </w:tcPr>
          <w:p w:rsidR="002D400E" w:rsidRPr="00EE1DC7" w:rsidRDefault="002D400E" w:rsidP="0021659F">
            <w:pPr>
              <w:pStyle w:val="ENoteTableText"/>
            </w:pPr>
            <w:r w:rsidRPr="00EE1DC7">
              <w:t>—</w:t>
            </w:r>
          </w:p>
        </w:tc>
      </w:tr>
    </w:tbl>
    <w:p w:rsidR="00D13E15" w:rsidRPr="00EE1DC7" w:rsidRDefault="00D13E15" w:rsidP="007F4665"/>
    <w:tbl>
      <w:tblPr>
        <w:tblW w:w="8525" w:type="dxa"/>
        <w:tblInd w:w="-1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072"/>
        <w:gridCol w:w="2212"/>
        <w:gridCol w:w="2127"/>
        <w:gridCol w:w="2114"/>
      </w:tblGrid>
      <w:tr w:rsidR="00E16AE0" w:rsidRPr="00EE1DC7" w:rsidTr="00EF0790">
        <w:trPr>
          <w:cantSplit/>
          <w:tblHeader/>
        </w:trPr>
        <w:tc>
          <w:tcPr>
            <w:tcW w:w="2072" w:type="dxa"/>
            <w:tcBorders>
              <w:top w:val="single" w:sz="12" w:space="0" w:color="auto"/>
              <w:bottom w:val="single" w:sz="12" w:space="0" w:color="auto"/>
            </w:tcBorders>
            <w:shd w:val="clear" w:color="auto" w:fill="auto"/>
          </w:tcPr>
          <w:p w:rsidR="00E16AE0" w:rsidRPr="00EE1DC7" w:rsidRDefault="00E16AE0" w:rsidP="00EE1DC7">
            <w:pPr>
              <w:pStyle w:val="ENoteTableHeading"/>
            </w:pPr>
            <w:r w:rsidRPr="00EE1DC7">
              <w:t>Name</w:t>
            </w:r>
          </w:p>
        </w:tc>
        <w:tc>
          <w:tcPr>
            <w:tcW w:w="2212" w:type="dxa"/>
            <w:tcBorders>
              <w:top w:val="single" w:sz="12" w:space="0" w:color="auto"/>
              <w:bottom w:val="single" w:sz="12" w:space="0" w:color="auto"/>
            </w:tcBorders>
            <w:shd w:val="clear" w:color="auto" w:fill="auto"/>
          </w:tcPr>
          <w:p w:rsidR="00E16AE0" w:rsidRPr="00EE1DC7" w:rsidRDefault="00E16AE0" w:rsidP="00EE1DC7">
            <w:pPr>
              <w:pStyle w:val="ENoteTableHeading"/>
            </w:pPr>
            <w:r w:rsidRPr="00EE1DC7">
              <w:t>Registration</w:t>
            </w:r>
          </w:p>
        </w:tc>
        <w:tc>
          <w:tcPr>
            <w:tcW w:w="2127" w:type="dxa"/>
            <w:tcBorders>
              <w:top w:val="single" w:sz="12" w:space="0" w:color="auto"/>
              <w:bottom w:val="single" w:sz="12" w:space="0" w:color="auto"/>
            </w:tcBorders>
            <w:shd w:val="clear" w:color="auto" w:fill="auto"/>
          </w:tcPr>
          <w:p w:rsidR="00E16AE0" w:rsidRPr="00EE1DC7" w:rsidRDefault="00E16AE0" w:rsidP="00EE1DC7">
            <w:pPr>
              <w:pStyle w:val="ENoteTableHeading"/>
            </w:pPr>
            <w:r w:rsidRPr="00EE1DC7">
              <w:t>Commencement</w:t>
            </w:r>
          </w:p>
        </w:tc>
        <w:tc>
          <w:tcPr>
            <w:tcW w:w="2114" w:type="dxa"/>
            <w:tcBorders>
              <w:top w:val="single" w:sz="12" w:space="0" w:color="auto"/>
              <w:bottom w:val="single" w:sz="12" w:space="0" w:color="auto"/>
            </w:tcBorders>
            <w:shd w:val="clear" w:color="auto" w:fill="auto"/>
          </w:tcPr>
          <w:p w:rsidR="00E16AE0" w:rsidRPr="00EE1DC7" w:rsidRDefault="00E16AE0" w:rsidP="00EE1DC7">
            <w:pPr>
              <w:pStyle w:val="ENoteTableHeading"/>
            </w:pPr>
            <w:r w:rsidRPr="00EE1DC7">
              <w:t>Application, saving and transitional provisions</w:t>
            </w:r>
          </w:p>
        </w:tc>
      </w:tr>
      <w:tr w:rsidR="00E16AE0" w:rsidRPr="00EE1DC7" w:rsidTr="00EF0790">
        <w:trPr>
          <w:cantSplit/>
        </w:trPr>
        <w:tc>
          <w:tcPr>
            <w:tcW w:w="2072" w:type="dxa"/>
            <w:tcBorders>
              <w:top w:val="single" w:sz="12" w:space="0" w:color="auto"/>
              <w:bottom w:val="single" w:sz="12" w:space="0" w:color="auto"/>
            </w:tcBorders>
            <w:shd w:val="clear" w:color="auto" w:fill="auto"/>
          </w:tcPr>
          <w:p w:rsidR="00E16AE0" w:rsidRPr="00EE1DC7" w:rsidRDefault="00E16AE0" w:rsidP="00EE1DC7">
            <w:pPr>
              <w:pStyle w:val="ENoteTableText"/>
            </w:pPr>
            <w:r w:rsidRPr="00EE1DC7">
              <w:t>Safety, Rehabilitation and Compensation Amendment (Entities and Other Measures) Regulation</w:t>
            </w:r>
            <w:r w:rsidR="00EE1DC7">
              <w:t> </w:t>
            </w:r>
            <w:r w:rsidRPr="00EE1DC7">
              <w:t>2016</w:t>
            </w:r>
          </w:p>
        </w:tc>
        <w:tc>
          <w:tcPr>
            <w:tcW w:w="2212" w:type="dxa"/>
            <w:tcBorders>
              <w:top w:val="single" w:sz="12" w:space="0" w:color="auto"/>
              <w:bottom w:val="single" w:sz="12" w:space="0" w:color="auto"/>
            </w:tcBorders>
            <w:shd w:val="clear" w:color="auto" w:fill="auto"/>
          </w:tcPr>
          <w:p w:rsidR="00E16AE0" w:rsidRPr="00EE1DC7" w:rsidRDefault="00E16AE0" w:rsidP="00EE1DC7">
            <w:pPr>
              <w:pStyle w:val="ENoteTableText"/>
            </w:pPr>
            <w:r w:rsidRPr="00EE1DC7">
              <w:t>9</w:t>
            </w:r>
            <w:r w:rsidR="00EE1DC7">
              <w:t> </w:t>
            </w:r>
            <w:r w:rsidRPr="00EE1DC7">
              <w:t>May 2016 (F2016L00718)</w:t>
            </w:r>
          </w:p>
        </w:tc>
        <w:tc>
          <w:tcPr>
            <w:tcW w:w="2127" w:type="dxa"/>
            <w:tcBorders>
              <w:top w:val="single" w:sz="12" w:space="0" w:color="auto"/>
              <w:bottom w:val="single" w:sz="12" w:space="0" w:color="auto"/>
            </w:tcBorders>
            <w:shd w:val="clear" w:color="auto" w:fill="auto"/>
          </w:tcPr>
          <w:p w:rsidR="00E16AE0" w:rsidRPr="00EE1DC7" w:rsidRDefault="00E16AE0" w:rsidP="00EE1DC7">
            <w:pPr>
              <w:pStyle w:val="ENoteTableText"/>
            </w:pPr>
            <w:r w:rsidRPr="00EE1DC7">
              <w:t>Sch 1: 1</w:t>
            </w:r>
            <w:r w:rsidR="00EE1DC7">
              <w:t> </w:t>
            </w:r>
            <w:r w:rsidRPr="00EE1DC7">
              <w:t>July 2016 (s 2(1) item</w:t>
            </w:r>
            <w:r w:rsidR="00EE1DC7">
              <w:t> </w:t>
            </w:r>
            <w:r w:rsidRPr="00EE1DC7">
              <w:t>1)</w:t>
            </w:r>
          </w:p>
        </w:tc>
        <w:tc>
          <w:tcPr>
            <w:tcW w:w="2114" w:type="dxa"/>
            <w:tcBorders>
              <w:top w:val="single" w:sz="12" w:space="0" w:color="auto"/>
              <w:bottom w:val="single" w:sz="12" w:space="0" w:color="auto"/>
            </w:tcBorders>
            <w:shd w:val="clear" w:color="auto" w:fill="auto"/>
          </w:tcPr>
          <w:p w:rsidR="00E16AE0" w:rsidRPr="00EE1DC7" w:rsidRDefault="00E16AE0" w:rsidP="00EE1DC7">
            <w:pPr>
              <w:pStyle w:val="ENoteTableText"/>
            </w:pPr>
            <w:r w:rsidRPr="00EE1DC7">
              <w:t>—</w:t>
            </w:r>
          </w:p>
        </w:tc>
      </w:tr>
    </w:tbl>
    <w:p w:rsidR="00E16AE0" w:rsidRPr="00EE1DC7" w:rsidRDefault="00E16AE0" w:rsidP="00EE1DC7"/>
    <w:p w:rsidR="00D13E15" w:rsidRPr="00EE1DC7" w:rsidRDefault="00D13E15" w:rsidP="00280504">
      <w:pPr>
        <w:pStyle w:val="ENotesHeading2"/>
        <w:pageBreakBefore/>
        <w:outlineLvl w:val="9"/>
      </w:pPr>
      <w:bookmarkStart w:id="58" w:name="_Toc457292220"/>
      <w:r w:rsidRPr="00EE1DC7">
        <w:t>Endnote 4—Amendment history</w:t>
      </w:r>
      <w:bookmarkEnd w:id="58"/>
    </w:p>
    <w:p w:rsidR="00423AF0" w:rsidRPr="00EE1DC7" w:rsidRDefault="00423AF0" w:rsidP="007F4665">
      <w:pPr>
        <w:pStyle w:val="Tabletext"/>
      </w:pPr>
    </w:p>
    <w:tbl>
      <w:tblPr>
        <w:tblW w:w="5000" w:type="pct"/>
        <w:tblLook w:val="0000" w:firstRow="0" w:lastRow="0" w:firstColumn="0" w:lastColumn="0" w:noHBand="0" w:noVBand="0"/>
      </w:tblPr>
      <w:tblGrid>
        <w:gridCol w:w="2397"/>
        <w:gridCol w:w="6132"/>
      </w:tblGrid>
      <w:tr w:rsidR="00423AF0" w:rsidRPr="00EE1DC7" w:rsidTr="00423B3E">
        <w:trPr>
          <w:cantSplit/>
          <w:tblHeader/>
        </w:trPr>
        <w:tc>
          <w:tcPr>
            <w:tcW w:w="1405" w:type="pct"/>
            <w:tcBorders>
              <w:top w:val="single" w:sz="12" w:space="0" w:color="auto"/>
              <w:bottom w:val="single" w:sz="12" w:space="0" w:color="auto"/>
            </w:tcBorders>
            <w:shd w:val="clear" w:color="auto" w:fill="auto"/>
          </w:tcPr>
          <w:p w:rsidR="00423AF0" w:rsidRPr="00EE1DC7" w:rsidRDefault="00423AF0" w:rsidP="007F4665">
            <w:pPr>
              <w:pStyle w:val="ENoteTableHeading"/>
            </w:pPr>
            <w:r w:rsidRPr="00EE1DC7">
              <w:t>Provision affected</w:t>
            </w:r>
          </w:p>
        </w:tc>
        <w:tc>
          <w:tcPr>
            <w:tcW w:w="3595" w:type="pct"/>
            <w:tcBorders>
              <w:top w:val="single" w:sz="12" w:space="0" w:color="auto"/>
              <w:bottom w:val="single" w:sz="12" w:space="0" w:color="auto"/>
            </w:tcBorders>
            <w:shd w:val="clear" w:color="auto" w:fill="auto"/>
          </w:tcPr>
          <w:p w:rsidR="00423AF0" w:rsidRPr="00EE1DC7" w:rsidRDefault="00423AF0" w:rsidP="007F4665">
            <w:pPr>
              <w:pStyle w:val="ENoteTableHeading"/>
            </w:pPr>
            <w:r w:rsidRPr="00EE1DC7">
              <w:t>How affected</w:t>
            </w:r>
          </w:p>
        </w:tc>
      </w:tr>
      <w:tr w:rsidR="00423AF0" w:rsidRPr="00EE1DC7" w:rsidTr="00423B3E">
        <w:trPr>
          <w:cantSplit/>
        </w:trPr>
        <w:tc>
          <w:tcPr>
            <w:tcW w:w="1405" w:type="pct"/>
            <w:tcBorders>
              <w:top w:val="single" w:sz="12" w:space="0" w:color="auto"/>
            </w:tcBorders>
            <w:shd w:val="clear" w:color="auto" w:fill="auto"/>
          </w:tcPr>
          <w:p w:rsidR="00423AF0" w:rsidRPr="00EE1DC7" w:rsidRDefault="00423AF0" w:rsidP="00423AF0">
            <w:pPr>
              <w:pStyle w:val="ENoteTableText"/>
            </w:pPr>
            <w:r w:rsidRPr="00EE1DC7">
              <w:rPr>
                <w:b/>
              </w:rPr>
              <w:t>Part</w:t>
            </w:r>
            <w:r w:rsidR="00EE1DC7">
              <w:rPr>
                <w:b/>
              </w:rPr>
              <w:t> </w:t>
            </w:r>
            <w:r w:rsidRPr="00EE1DC7">
              <w:rPr>
                <w:b/>
              </w:rPr>
              <w:t>2</w:t>
            </w:r>
          </w:p>
        </w:tc>
        <w:tc>
          <w:tcPr>
            <w:tcW w:w="3595" w:type="pct"/>
            <w:tcBorders>
              <w:top w:val="single" w:sz="12" w:space="0" w:color="auto"/>
            </w:tcBorders>
            <w:shd w:val="clear" w:color="auto" w:fill="auto"/>
          </w:tcPr>
          <w:p w:rsidR="00423AF0" w:rsidRPr="00EE1DC7" w:rsidRDefault="00423AF0" w:rsidP="00423AF0">
            <w:pPr>
              <w:pStyle w:val="ENoteTableText"/>
            </w:pPr>
          </w:p>
        </w:tc>
      </w:tr>
      <w:tr w:rsidR="00423AF0" w:rsidRPr="00EE1DC7" w:rsidTr="00423B3E">
        <w:trPr>
          <w:cantSplit/>
        </w:trPr>
        <w:tc>
          <w:tcPr>
            <w:tcW w:w="1405" w:type="pct"/>
            <w:shd w:val="clear" w:color="auto" w:fill="auto"/>
          </w:tcPr>
          <w:p w:rsidR="00423AF0" w:rsidRPr="00EE1DC7" w:rsidRDefault="001142C4" w:rsidP="001142C4">
            <w:pPr>
              <w:pStyle w:val="ENoteTableText"/>
              <w:tabs>
                <w:tab w:val="center" w:leader="dot" w:pos="2268"/>
              </w:tabs>
            </w:pPr>
            <w:r w:rsidRPr="00EE1DC7">
              <w:t xml:space="preserve">r. </w:t>
            </w:r>
            <w:r w:rsidR="00423AF0" w:rsidRPr="00EE1DC7">
              <w:t>5</w:t>
            </w:r>
            <w:r w:rsidR="00423AF0" w:rsidRPr="00EE1DC7">
              <w:tab/>
            </w:r>
          </w:p>
        </w:tc>
        <w:tc>
          <w:tcPr>
            <w:tcW w:w="3595" w:type="pct"/>
            <w:shd w:val="clear" w:color="auto" w:fill="auto"/>
          </w:tcPr>
          <w:p w:rsidR="00423AF0" w:rsidRPr="00EE1DC7" w:rsidRDefault="00423AF0" w:rsidP="00423AF0">
            <w:pPr>
              <w:pStyle w:val="ENoteTableText"/>
            </w:pPr>
            <w:r w:rsidRPr="00EE1DC7">
              <w:t>am. 2008 No.</w:t>
            </w:r>
            <w:r w:rsidR="00EE1DC7">
              <w:t> </w:t>
            </w:r>
            <w:r w:rsidRPr="00EE1DC7">
              <w:t>126</w:t>
            </w:r>
          </w:p>
        </w:tc>
      </w:tr>
      <w:tr w:rsidR="00423AF0" w:rsidRPr="00EE1DC7" w:rsidTr="00423B3E">
        <w:trPr>
          <w:cantSplit/>
        </w:trPr>
        <w:tc>
          <w:tcPr>
            <w:tcW w:w="1405" w:type="pct"/>
            <w:shd w:val="clear" w:color="auto" w:fill="auto"/>
          </w:tcPr>
          <w:p w:rsidR="00423AF0" w:rsidRPr="00EE1DC7" w:rsidRDefault="001142C4" w:rsidP="001142C4">
            <w:pPr>
              <w:pStyle w:val="ENoteTableText"/>
              <w:tabs>
                <w:tab w:val="center" w:leader="dot" w:pos="2268"/>
              </w:tabs>
            </w:pPr>
            <w:r w:rsidRPr="00EE1DC7">
              <w:t xml:space="preserve">r. </w:t>
            </w:r>
            <w:r w:rsidR="00423AF0" w:rsidRPr="00EE1DC7">
              <w:t>6A</w:t>
            </w:r>
            <w:r w:rsidR="00423AF0" w:rsidRPr="00EE1DC7">
              <w:tab/>
            </w:r>
          </w:p>
        </w:tc>
        <w:tc>
          <w:tcPr>
            <w:tcW w:w="3595" w:type="pct"/>
            <w:shd w:val="clear" w:color="auto" w:fill="auto"/>
          </w:tcPr>
          <w:p w:rsidR="00423AF0" w:rsidRPr="00EE1DC7" w:rsidRDefault="00423AF0" w:rsidP="00423AF0">
            <w:pPr>
              <w:pStyle w:val="ENoteTableText"/>
            </w:pPr>
            <w:r w:rsidRPr="00EE1DC7">
              <w:t>ad. 2008 No.</w:t>
            </w:r>
            <w:r w:rsidR="00EE1DC7">
              <w:t> </w:t>
            </w:r>
            <w:r w:rsidRPr="00EE1DC7">
              <w:t>126</w:t>
            </w:r>
          </w:p>
        </w:tc>
      </w:tr>
      <w:tr w:rsidR="00423AF0" w:rsidRPr="00EE1DC7" w:rsidTr="00423B3E">
        <w:trPr>
          <w:cantSplit/>
        </w:trPr>
        <w:tc>
          <w:tcPr>
            <w:tcW w:w="1405" w:type="pct"/>
            <w:shd w:val="clear" w:color="auto" w:fill="auto"/>
          </w:tcPr>
          <w:p w:rsidR="00423AF0" w:rsidRPr="00EE1DC7" w:rsidRDefault="001142C4" w:rsidP="001142C4">
            <w:pPr>
              <w:pStyle w:val="ENoteTableText"/>
              <w:tabs>
                <w:tab w:val="center" w:leader="dot" w:pos="2268"/>
              </w:tabs>
            </w:pPr>
            <w:r w:rsidRPr="00EE1DC7">
              <w:t xml:space="preserve">r. </w:t>
            </w:r>
            <w:r w:rsidR="00423AF0" w:rsidRPr="00EE1DC7">
              <w:t>6B</w:t>
            </w:r>
            <w:r w:rsidR="00423AF0" w:rsidRPr="00EE1DC7">
              <w:tab/>
            </w:r>
          </w:p>
        </w:tc>
        <w:tc>
          <w:tcPr>
            <w:tcW w:w="3595" w:type="pct"/>
            <w:shd w:val="clear" w:color="auto" w:fill="auto"/>
          </w:tcPr>
          <w:p w:rsidR="00423AF0" w:rsidRPr="00EE1DC7" w:rsidRDefault="00423AF0" w:rsidP="00423AF0">
            <w:pPr>
              <w:pStyle w:val="ENoteTableText"/>
            </w:pPr>
            <w:r w:rsidRPr="00EE1DC7">
              <w:t>ad. 2008 No.</w:t>
            </w:r>
            <w:r w:rsidR="00EE1DC7">
              <w:t> </w:t>
            </w:r>
            <w:r w:rsidRPr="00EE1DC7">
              <w:t>126</w:t>
            </w:r>
          </w:p>
        </w:tc>
      </w:tr>
      <w:tr w:rsidR="00423AF0" w:rsidRPr="00EE1DC7" w:rsidTr="00423B3E">
        <w:trPr>
          <w:cantSplit/>
        </w:trPr>
        <w:tc>
          <w:tcPr>
            <w:tcW w:w="1405" w:type="pct"/>
            <w:shd w:val="clear" w:color="auto" w:fill="auto"/>
          </w:tcPr>
          <w:p w:rsidR="00423AF0" w:rsidRPr="00EE1DC7" w:rsidRDefault="00423AF0" w:rsidP="00423AF0">
            <w:pPr>
              <w:pStyle w:val="ENoteTableText"/>
            </w:pPr>
            <w:r w:rsidRPr="00EE1DC7">
              <w:rPr>
                <w:b/>
              </w:rPr>
              <w:t>Part</w:t>
            </w:r>
            <w:r w:rsidR="00EE1DC7">
              <w:rPr>
                <w:b/>
              </w:rPr>
              <w:t> </w:t>
            </w:r>
            <w:r w:rsidRPr="00EE1DC7">
              <w:rPr>
                <w:b/>
              </w:rPr>
              <w:t>3</w:t>
            </w:r>
          </w:p>
        </w:tc>
        <w:tc>
          <w:tcPr>
            <w:tcW w:w="3595" w:type="pct"/>
            <w:shd w:val="clear" w:color="auto" w:fill="auto"/>
          </w:tcPr>
          <w:p w:rsidR="00423AF0" w:rsidRPr="00EE1DC7" w:rsidRDefault="00423AF0" w:rsidP="00423AF0">
            <w:pPr>
              <w:pStyle w:val="ENoteTableText"/>
            </w:pPr>
          </w:p>
        </w:tc>
      </w:tr>
      <w:tr w:rsidR="00423AF0" w:rsidRPr="00EE1DC7" w:rsidTr="00423B3E">
        <w:trPr>
          <w:cantSplit/>
        </w:trPr>
        <w:tc>
          <w:tcPr>
            <w:tcW w:w="1405" w:type="pct"/>
            <w:shd w:val="clear" w:color="auto" w:fill="auto"/>
          </w:tcPr>
          <w:p w:rsidR="00423AF0" w:rsidRPr="00EE1DC7" w:rsidRDefault="001142C4" w:rsidP="001142C4">
            <w:pPr>
              <w:pStyle w:val="ENoteTableText"/>
              <w:tabs>
                <w:tab w:val="center" w:leader="dot" w:pos="2268"/>
              </w:tabs>
            </w:pPr>
            <w:r w:rsidRPr="00EE1DC7">
              <w:t xml:space="preserve">r. </w:t>
            </w:r>
            <w:r w:rsidR="00423AF0" w:rsidRPr="00EE1DC7">
              <w:t>8</w:t>
            </w:r>
            <w:r w:rsidR="00423AF0" w:rsidRPr="00EE1DC7">
              <w:tab/>
            </w:r>
          </w:p>
        </w:tc>
        <w:tc>
          <w:tcPr>
            <w:tcW w:w="3595" w:type="pct"/>
            <w:shd w:val="clear" w:color="auto" w:fill="auto"/>
          </w:tcPr>
          <w:p w:rsidR="00423AF0" w:rsidRPr="00EE1DC7" w:rsidRDefault="00423AF0" w:rsidP="00423AF0">
            <w:pPr>
              <w:pStyle w:val="ENoteTableText"/>
            </w:pPr>
            <w:r w:rsidRPr="00EE1DC7">
              <w:t>am. 2006 No.</w:t>
            </w:r>
            <w:r w:rsidR="00EE1DC7">
              <w:t> </w:t>
            </w:r>
            <w:r w:rsidRPr="00EE1DC7">
              <w:t>297</w:t>
            </w:r>
          </w:p>
        </w:tc>
      </w:tr>
      <w:tr w:rsidR="00423AF0" w:rsidRPr="00EE1DC7" w:rsidTr="00423B3E">
        <w:trPr>
          <w:cantSplit/>
        </w:trPr>
        <w:tc>
          <w:tcPr>
            <w:tcW w:w="1405" w:type="pct"/>
            <w:shd w:val="clear" w:color="auto" w:fill="auto"/>
          </w:tcPr>
          <w:p w:rsidR="00423AF0" w:rsidRPr="00EE1DC7" w:rsidRDefault="00423AF0" w:rsidP="00423AF0">
            <w:pPr>
              <w:pStyle w:val="ENoteTableText"/>
            </w:pPr>
          </w:p>
        </w:tc>
        <w:tc>
          <w:tcPr>
            <w:tcW w:w="3595" w:type="pct"/>
            <w:shd w:val="clear" w:color="auto" w:fill="auto"/>
          </w:tcPr>
          <w:p w:rsidR="00423AF0" w:rsidRPr="00EE1DC7" w:rsidRDefault="00423AF0" w:rsidP="00423AF0">
            <w:pPr>
              <w:pStyle w:val="ENoteTableText"/>
            </w:pPr>
            <w:r w:rsidRPr="00EE1DC7">
              <w:t>rs. 2009 No.</w:t>
            </w:r>
            <w:r w:rsidR="00EE1DC7">
              <w:t> </w:t>
            </w:r>
            <w:r w:rsidRPr="00EE1DC7">
              <w:t>336</w:t>
            </w:r>
          </w:p>
        </w:tc>
      </w:tr>
      <w:tr w:rsidR="00423AF0" w:rsidRPr="00EE1DC7" w:rsidTr="00423B3E">
        <w:trPr>
          <w:cantSplit/>
        </w:trPr>
        <w:tc>
          <w:tcPr>
            <w:tcW w:w="1405" w:type="pct"/>
            <w:shd w:val="clear" w:color="auto" w:fill="auto"/>
          </w:tcPr>
          <w:p w:rsidR="00423AF0" w:rsidRPr="00EE1DC7" w:rsidRDefault="001142C4" w:rsidP="001142C4">
            <w:pPr>
              <w:pStyle w:val="ENoteTableText"/>
              <w:tabs>
                <w:tab w:val="center" w:leader="dot" w:pos="2268"/>
              </w:tabs>
            </w:pPr>
            <w:r w:rsidRPr="00EE1DC7">
              <w:t xml:space="preserve">r. </w:t>
            </w:r>
            <w:r w:rsidR="00423AF0" w:rsidRPr="00EE1DC7">
              <w:t>9</w:t>
            </w:r>
            <w:r w:rsidR="00423AF0" w:rsidRPr="00EE1DC7">
              <w:tab/>
            </w:r>
          </w:p>
        </w:tc>
        <w:tc>
          <w:tcPr>
            <w:tcW w:w="3595" w:type="pct"/>
            <w:shd w:val="clear" w:color="auto" w:fill="auto"/>
          </w:tcPr>
          <w:p w:rsidR="00423AF0" w:rsidRPr="00EE1DC7" w:rsidRDefault="00423AF0" w:rsidP="00423AF0">
            <w:pPr>
              <w:pStyle w:val="ENoteTableText"/>
            </w:pPr>
            <w:r w:rsidRPr="00EE1DC7">
              <w:t>am. 2006 No.</w:t>
            </w:r>
            <w:r w:rsidR="00EE1DC7">
              <w:t> </w:t>
            </w:r>
            <w:r w:rsidRPr="00EE1DC7">
              <w:t>297</w:t>
            </w:r>
          </w:p>
        </w:tc>
      </w:tr>
      <w:tr w:rsidR="00423AF0" w:rsidRPr="00EE1DC7" w:rsidTr="00423B3E">
        <w:trPr>
          <w:cantSplit/>
        </w:trPr>
        <w:tc>
          <w:tcPr>
            <w:tcW w:w="1405" w:type="pct"/>
            <w:shd w:val="clear" w:color="auto" w:fill="auto"/>
          </w:tcPr>
          <w:p w:rsidR="00423AF0" w:rsidRPr="00EE1DC7" w:rsidRDefault="00423AF0" w:rsidP="00423AF0">
            <w:pPr>
              <w:pStyle w:val="ENoteTableText"/>
            </w:pPr>
          </w:p>
        </w:tc>
        <w:tc>
          <w:tcPr>
            <w:tcW w:w="3595" w:type="pct"/>
            <w:shd w:val="clear" w:color="auto" w:fill="auto"/>
          </w:tcPr>
          <w:p w:rsidR="00423AF0" w:rsidRPr="00EE1DC7" w:rsidRDefault="00423AF0" w:rsidP="00423AF0">
            <w:pPr>
              <w:pStyle w:val="ENoteTableText"/>
            </w:pPr>
            <w:r w:rsidRPr="00EE1DC7">
              <w:t>rs. 2009 No.</w:t>
            </w:r>
            <w:r w:rsidR="00EE1DC7">
              <w:t> </w:t>
            </w:r>
            <w:r w:rsidRPr="00EE1DC7">
              <w:t>336</w:t>
            </w:r>
          </w:p>
        </w:tc>
      </w:tr>
      <w:tr w:rsidR="00423AF0" w:rsidRPr="00EE1DC7" w:rsidTr="00423B3E">
        <w:trPr>
          <w:cantSplit/>
        </w:trPr>
        <w:tc>
          <w:tcPr>
            <w:tcW w:w="1405" w:type="pct"/>
            <w:shd w:val="clear" w:color="auto" w:fill="auto"/>
          </w:tcPr>
          <w:p w:rsidR="00423AF0" w:rsidRPr="00EE1DC7" w:rsidRDefault="00423AF0" w:rsidP="00423AF0">
            <w:pPr>
              <w:pStyle w:val="ENoteTableText"/>
            </w:pPr>
            <w:r w:rsidRPr="00EE1DC7">
              <w:rPr>
                <w:b/>
              </w:rPr>
              <w:t>Part</w:t>
            </w:r>
            <w:r w:rsidR="00EE1DC7">
              <w:rPr>
                <w:b/>
              </w:rPr>
              <w:t> </w:t>
            </w:r>
            <w:r w:rsidRPr="00EE1DC7">
              <w:rPr>
                <w:b/>
              </w:rPr>
              <w:t>5</w:t>
            </w:r>
          </w:p>
        </w:tc>
        <w:tc>
          <w:tcPr>
            <w:tcW w:w="3595" w:type="pct"/>
            <w:shd w:val="clear" w:color="auto" w:fill="auto"/>
          </w:tcPr>
          <w:p w:rsidR="00423AF0" w:rsidRPr="00EE1DC7" w:rsidRDefault="00423AF0" w:rsidP="00423AF0">
            <w:pPr>
              <w:pStyle w:val="ENoteTableText"/>
            </w:pPr>
          </w:p>
        </w:tc>
      </w:tr>
      <w:tr w:rsidR="00423AF0" w:rsidRPr="00EE1DC7" w:rsidTr="00423B3E">
        <w:trPr>
          <w:cantSplit/>
        </w:trPr>
        <w:tc>
          <w:tcPr>
            <w:tcW w:w="1405" w:type="pct"/>
            <w:shd w:val="clear" w:color="auto" w:fill="auto"/>
          </w:tcPr>
          <w:p w:rsidR="00423AF0" w:rsidRPr="00EE1DC7" w:rsidRDefault="00423AF0" w:rsidP="00423AF0">
            <w:pPr>
              <w:pStyle w:val="ENoteTableText"/>
            </w:pPr>
            <w:r w:rsidRPr="00EE1DC7">
              <w:rPr>
                <w:b/>
              </w:rPr>
              <w:t>Division</w:t>
            </w:r>
            <w:r w:rsidR="00EE1DC7">
              <w:rPr>
                <w:b/>
              </w:rPr>
              <w:t> </w:t>
            </w:r>
            <w:r w:rsidRPr="00EE1DC7">
              <w:rPr>
                <w:b/>
              </w:rPr>
              <w:t>5.1</w:t>
            </w:r>
          </w:p>
        </w:tc>
        <w:tc>
          <w:tcPr>
            <w:tcW w:w="3595" w:type="pct"/>
            <w:shd w:val="clear" w:color="auto" w:fill="auto"/>
          </w:tcPr>
          <w:p w:rsidR="00423AF0" w:rsidRPr="00EE1DC7" w:rsidRDefault="00423AF0" w:rsidP="00423AF0">
            <w:pPr>
              <w:pStyle w:val="ENoteTableText"/>
            </w:pPr>
          </w:p>
        </w:tc>
      </w:tr>
      <w:tr w:rsidR="00423AF0" w:rsidRPr="00EE1DC7" w:rsidTr="00423B3E">
        <w:trPr>
          <w:cantSplit/>
        </w:trPr>
        <w:tc>
          <w:tcPr>
            <w:tcW w:w="1405" w:type="pct"/>
            <w:shd w:val="clear" w:color="auto" w:fill="auto"/>
          </w:tcPr>
          <w:p w:rsidR="00423AF0" w:rsidRPr="00EE1DC7" w:rsidRDefault="001142C4" w:rsidP="001142C4">
            <w:pPr>
              <w:pStyle w:val="ENoteTableText"/>
              <w:tabs>
                <w:tab w:val="center" w:leader="dot" w:pos="2268"/>
              </w:tabs>
            </w:pPr>
            <w:r w:rsidRPr="00EE1DC7">
              <w:t xml:space="preserve">r. </w:t>
            </w:r>
            <w:r w:rsidR="00423AF0" w:rsidRPr="00EE1DC7">
              <w:t>12A</w:t>
            </w:r>
            <w:r w:rsidR="00423AF0" w:rsidRPr="00EE1DC7">
              <w:tab/>
            </w:r>
          </w:p>
        </w:tc>
        <w:tc>
          <w:tcPr>
            <w:tcW w:w="3595" w:type="pct"/>
            <w:shd w:val="clear" w:color="auto" w:fill="auto"/>
          </w:tcPr>
          <w:p w:rsidR="00423AF0" w:rsidRPr="00EE1DC7" w:rsidRDefault="00423AF0" w:rsidP="00423AF0">
            <w:pPr>
              <w:pStyle w:val="ENoteTableText"/>
            </w:pPr>
            <w:r w:rsidRPr="00EE1DC7">
              <w:t>ad. 2008 No.</w:t>
            </w:r>
            <w:r w:rsidR="00EE1DC7">
              <w:t> </w:t>
            </w:r>
            <w:r w:rsidRPr="00EE1DC7">
              <w:t>87</w:t>
            </w:r>
          </w:p>
        </w:tc>
      </w:tr>
      <w:tr w:rsidR="00423AF0" w:rsidRPr="00EE1DC7" w:rsidTr="00423B3E">
        <w:trPr>
          <w:cantSplit/>
        </w:trPr>
        <w:tc>
          <w:tcPr>
            <w:tcW w:w="1405" w:type="pct"/>
            <w:shd w:val="clear" w:color="auto" w:fill="auto"/>
          </w:tcPr>
          <w:p w:rsidR="00423AF0" w:rsidRPr="00EE1DC7" w:rsidRDefault="00423AF0" w:rsidP="00423AF0">
            <w:pPr>
              <w:pStyle w:val="ENoteTableText"/>
            </w:pPr>
            <w:r w:rsidRPr="00EE1DC7">
              <w:rPr>
                <w:b/>
              </w:rPr>
              <w:t>Division</w:t>
            </w:r>
            <w:r w:rsidR="00EE1DC7">
              <w:rPr>
                <w:b/>
              </w:rPr>
              <w:t> </w:t>
            </w:r>
            <w:r w:rsidRPr="00EE1DC7">
              <w:rPr>
                <w:b/>
              </w:rPr>
              <w:t>5.2</w:t>
            </w:r>
          </w:p>
        </w:tc>
        <w:tc>
          <w:tcPr>
            <w:tcW w:w="3595" w:type="pct"/>
            <w:shd w:val="clear" w:color="auto" w:fill="auto"/>
          </w:tcPr>
          <w:p w:rsidR="00423AF0" w:rsidRPr="00EE1DC7" w:rsidRDefault="00423AF0" w:rsidP="00423AF0">
            <w:pPr>
              <w:pStyle w:val="ENoteTableText"/>
            </w:pPr>
          </w:p>
        </w:tc>
      </w:tr>
      <w:tr w:rsidR="00423AF0" w:rsidRPr="00EE1DC7" w:rsidTr="00423B3E">
        <w:trPr>
          <w:cantSplit/>
        </w:trPr>
        <w:tc>
          <w:tcPr>
            <w:tcW w:w="1405" w:type="pct"/>
            <w:shd w:val="clear" w:color="auto" w:fill="auto"/>
          </w:tcPr>
          <w:p w:rsidR="00423AF0" w:rsidRPr="00EE1DC7" w:rsidRDefault="001142C4" w:rsidP="001142C4">
            <w:pPr>
              <w:pStyle w:val="ENoteTableText"/>
              <w:tabs>
                <w:tab w:val="center" w:leader="dot" w:pos="2268"/>
              </w:tabs>
            </w:pPr>
            <w:r w:rsidRPr="00EE1DC7">
              <w:t xml:space="preserve">r. </w:t>
            </w:r>
            <w:r w:rsidR="00423AF0" w:rsidRPr="00EE1DC7">
              <w:t>12B</w:t>
            </w:r>
            <w:r w:rsidR="00423AF0" w:rsidRPr="00EE1DC7">
              <w:tab/>
            </w:r>
          </w:p>
        </w:tc>
        <w:tc>
          <w:tcPr>
            <w:tcW w:w="3595" w:type="pct"/>
            <w:shd w:val="clear" w:color="auto" w:fill="auto"/>
          </w:tcPr>
          <w:p w:rsidR="00423AF0" w:rsidRPr="00EE1DC7" w:rsidRDefault="00423AF0" w:rsidP="00423AF0">
            <w:pPr>
              <w:pStyle w:val="ENoteTableText"/>
            </w:pPr>
            <w:r w:rsidRPr="00EE1DC7">
              <w:t>ad. 2008 No.</w:t>
            </w:r>
            <w:r w:rsidR="00EE1DC7">
              <w:t> </w:t>
            </w:r>
            <w:r w:rsidRPr="00EE1DC7">
              <w:t>87</w:t>
            </w:r>
          </w:p>
        </w:tc>
      </w:tr>
      <w:tr w:rsidR="00423AF0" w:rsidRPr="00EE1DC7" w:rsidTr="00423B3E">
        <w:trPr>
          <w:cantSplit/>
        </w:trPr>
        <w:tc>
          <w:tcPr>
            <w:tcW w:w="1405" w:type="pct"/>
            <w:shd w:val="clear" w:color="auto" w:fill="auto"/>
          </w:tcPr>
          <w:p w:rsidR="00423AF0" w:rsidRPr="00EE1DC7" w:rsidRDefault="001142C4" w:rsidP="001142C4">
            <w:pPr>
              <w:pStyle w:val="ENoteTableText"/>
              <w:tabs>
                <w:tab w:val="center" w:leader="dot" w:pos="2268"/>
              </w:tabs>
            </w:pPr>
            <w:r w:rsidRPr="00EE1DC7">
              <w:t xml:space="preserve">r. </w:t>
            </w:r>
            <w:r w:rsidR="00423AF0" w:rsidRPr="00EE1DC7">
              <w:t>13</w:t>
            </w:r>
            <w:r w:rsidR="00423AF0" w:rsidRPr="00EE1DC7">
              <w:tab/>
            </w:r>
          </w:p>
        </w:tc>
        <w:tc>
          <w:tcPr>
            <w:tcW w:w="3595" w:type="pct"/>
            <w:shd w:val="clear" w:color="auto" w:fill="auto"/>
          </w:tcPr>
          <w:p w:rsidR="00423AF0" w:rsidRPr="00EE1DC7" w:rsidRDefault="00423AF0" w:rsidP="00423AF0">
            <w:pPr>
              <w:pStyle w:val="ENoteTableText"/>
            </w:pPr>
            <w:r w:rsidRPr="00EE1DC7">
              <w:t>am. 2008 No.</w:t>
            </w:r>
            <w:r w:rsidR="00EE1DC7">
              <w:t> </w:t>
            </w:r>
            <w:r w:rsidRPr="00EE1DC7">
              <w:t>87</w:t>
            </w:r>
          </w:p>
        </w:tc>
      </w:tr>
      <w:tr w:rsidR="00423AF0" w:rsidRPr="00EE1DC7" w:rsidTr="00423B3E">
        <w:trPr>
          <w:cantSplit/>
        </w:trPr>
        <w:tc>
          <w:tcPr>
            <w:tcW w:w="1405" w:type="pct"/>
            <w:shd w:val="clear" w:color="auto" w:fill="auto"/>
          </w:tcPr>
          <w:p w:rsidR="00423AF0" w:rsidRPr="00EE1DC7" w:rsidRDefault="001142C4" w:rsidP="001142C4">
            <w:pPr>
              <w:pStyle w:val="ENoteTableText"/>
              <w:tabs>
                <w:tab w:val="center" w:leader="dot" w:pos="2268"/>
              </w:tabs>
            </w:pPr>
            <w:r w:rsidRPr="00EE1DC7">
              <w:t xml:space="preserve">r. </w:t>
            </w:r>
            <w:r w:rsidR="00423AF0" w:rsidRPr="00EE1DC7">
              <w:t>13A</w:t>
            </w:r>
            <w:r w:rsidR="00423AF0" w:rsidRPr="00EE1DC7">
              <w:tab/>
            </w:r>
          </w:p>
        </w:tc>
        <w:tc>
          <w:tcPr>
            <w:tcW w:w="3595" w:type="pct"/>
            <w:shd w:val="clear" w:color="auto" w:fill="auto"/>
          </w:tcPr>
          <w:p w:rsidR="00423AF0" w:rsidRPr="00EE1DC7" w:rsidRDefault="00423AF0" w:rsidP="00423AF0">
            <w:pPr>
              <w:pStyle w:val="ENoteTableText"/>
            </w:pPr>
            <w:r w:rsidRPr="00EE1DC7">
              <w:t>ad. 2008 No.</w:t>
            </w:r>
            <w:r w:rsidR="00EE1DC7">
              <w:t> </w:t>
            </w:r>
            <w:r w:rsidRPr="00EE1DC7">
              <w:t>87</w:t>
            </w:r>
          </w:p>
        </w:tc>
      </w:tr>
      <w:tr w:rsidR="00D660A2" w:rsidRPr="00EE1DC7" w:rsidTr="00423B3E">
        <w:trPr>
          <w:cantSplit/>
        </w:trPr>
        <w:tc>
          <w:tcPr>
            <w:tcW w:w="1405" w:type="pct"/>
            <w:shd w:val="clear" w:color="auto" w:fill="auto"/>
          </w:tcPr>
          <w:p w:rsidR="00D660A2" w:rsidRPr="00EE1DC7" w:rsidRDefault="00D660A2" w:rsidP="001142C4">
            <w:pPr>
              <w:pStyle w:val="ENoteTableText"/>
              <w:tabs>
                <w:tab w:val="center" w:leader="dot" w:pos="2268"/>
              </w:tabs>
            </w:pPr>
          </w:p>
        </w:tc>
        <w:tc>
          <w:tcPr>
            <w:tcW w:w="3595" w:type="pct"/>
            <w:shd w:val="clear" w:color="auto" w:fill="auto"/>
          </w:tcPr>
          <w:p w:rsidR="00D660A2" w:rsidRPr="00EE1DC7" w:rsidRDefault="00D660A2" w:rsidP="00423AF0">
            <w:pPr>
              <w:pStyle w:val="ENoteTableText"/>
            </w:pPr>
            <w:r w:rsidRPr="00EE1DC7">
              <w:t>am F2016L00718</w:t>
            </w:r>
          </w:p>
        </w:tc>
      </w:tr>
      <w:tr w:rsidR="00423AF0" w:rsidRPr="00EE1DC7" w:rsidTr="00423B3E">
        <w:trPr>
          <w:cantSplit/>
        </w:trPr>
        <w:tc>
          <w:tcPr>
            <w:tcW w:w="1405" w:type="pct"/>
            <w:shd w:val="clear" w:color="auto" w:fill="auto"/>
          </w:tcPr>
          <w:p w:rsidR="00423AF0" w:rsidRPr="00EE1DC7" w:rsidRDefault="001142C4" w:rsidP="001142C4">
            <w:pPr>
              <w:pStyle w:val="ENoteTableText"/>
              <w:tabs>
                <w:tab w:val="center" w:leader="dot" w:pos="2268"/>
              </w:tabs>
            </w:pPr>
            <w:r w:rsidRPr="00EE1DC7">
              <w:t xml:space="preserve">r. </w:t>
            </w:r>
            <w:r w:rsidR="00423AF0" w:rsidRPr="00EE1DC7">
              <w:t>14</w:t>
            </w:r>
            <w:r w:rsidR="00423AF0" w:rsidRPr="00EE1DC7">
              <w:tab/>
            </w:r>
          </w:p>
        </w:tc>
        <w:tc>
          <w:tcPr>
            <w:tcW w:w="3595" w:type="pct"/>
            <w:shd w:val="clear" w:color="auto" w:fill="auto"/>
          </w:tcPr>
          <w:p w:rsidR="00423AF0" w:rsidRPr="00EE1DC7" w:rsidRDefault="00423AF0" w:rsidP="00423AF0">
            <w:pPr>
              <w:pStyle w:val="ENoteTableText"/>
            </w:pPr>
            <w:r w:rsidRPr="00EE1DC7">
              <w:t>am. 2008 No.</w:t>
            </w:r>
            <w:r w:rsidR="00EE1DC7">
              <w:t> </w:t>
            </w:r>
            <w:r w:rsidRPr="00EE1DC7">
              <w:t>87</w:t>
            </w:r>
          </w:p>
        </w:tc>
      </w:tr>
      <w:tr w:rsidR="00423AF0" w:rsidRPr="00EE1DC7" w:rsidTr="00423B3E">
        <w:trPr>
          <w:cantSplit/>
        </w:trPr>
        <w:tc>
          <w:tcPr>
            <w:tcW w:w="1405" w:type="pct"/>
            <w:shd w:val="clear" w:color="auto" w:fill="auto"/>
          </w:tcPr>
          <w:p w:rsidR="00423AF0" w:rsidRPr="00EE1DC7" w:rsidRDefault="001142C4" w:rsidP="001142C4">
            <w:pPr>
              <w:pStyle w:val="ENoteTableText"/>
              <w:tabs>
                <w:tab w:val="center" w:leader="dot" w:pos="2268"/>
              </w:tabs>
            </w:pPr>
            <w:r w:rsidRPr="00EE1DC7">
              <w:t xml:space="preserve">r. </w:t>
            </w:r>
            <w:r w:rsidR="00423AF0" w:rsidRPr="00EE1DC7">
              <w:t>14A</w:t>
            </w:r>
            <w:r w:rsidR="00423AF0" w:rsidRPr="00EE1DC7">
              <w:tab/>
            </w:r>
          </w:p>
        </w:tc>
        <w:tc>
          <w:tcPr>
            <w:tcW w:w="3595" w:type="pct"/>
            <w:shd w:val="clear" w:color="auto" w:fill="auto"/>
          </w:tcPr>
          <w:p w:rsidR="00423AF0" w:rsidRPr="00EE1DC7" w:rsidRDefault="00423AF0" w:rsidP="00423AF0">
            <w:pPr>
              <w:pStyle w:val="ENoteTableText"/>
            </w:pPr>
            <w:r w:rsidRPr="00EE1DC7">
              <w:t>ad. 2008 No.</w:t>
            </w:r>
            <w:r w:rsidR="00EE1DC7">
              <w:t> </w:t>
            </w:r>
            <w:r w:rsidRPr="00EE1DC7">
              <w:t>87</w:t>
            </w:r>
          </w:p>
        </w:tc>
      </w:tr>
      <w:tr w:rsidR="00D660A2" w:rsidRPr="00EE1DC7" w:rsidTr="00423B3E">
        <w:trPr>
          <w:cantSplit/>
        </w:trPr>
        <w:tc>
          <w:tcPr>
            <w:tcW w:w="1405" w:type="pct"/>
            <w:shd w:val="clear" w:color="auto" w:fill="auto"/>
          </w:tcPr>
          <w:p w:rsidR="00D660A2" w:rsidRPr="00EE1DC7" w:rsidRDefault="00D660A2" w:rsidP="001142C4">
            <w:pPr>
              <w:pStyle w:val="ENoteTableText"/>
              <w:tabs>
                <w:tab w:val="center" w:leader="dot" w:pos="2268"/>
              </w:tabs>
            </w:pPr>
          </w:p>
        </w:tc>
        <w:tc>
          <w:tcPr>
            <w:tcW w:w="3595" w:type="pct"/>
            <w:shd w:val="clear" w:color="auto" w:fill="auto"/>
          </w:tcPr>
          <w:p w:rsidR="00D660A2" w:rsidRPr="00EE1DC7" w:rsidRDefault="00D660A2" w:rsidP="00423AF0">
            <w:pPr>
              <w:pStyle w:val="ENoteTableText"/>
            </w:pPr>
            <w:r w:rsidRPr="00EE1DC7">
              <w:t>am F2016L00718</w:t>
            </w:r>
          </w:p>
        </w:tc>
      </w:tr>
      <w:tr w:rsidR="00423AF0" w:rsidRPr="00EE1DC7" w:rsidTr="00423B3E">
        <w:trPr>
          <w:cantSplit/>
        </w:trPr>
        <w:tc>
          <w:tcPr>
            <w:tcW w:w="1405" w:type="pct"/>
            <w:shd w:val="clear" w:color="auto" w:fill="auto"/>
          </w:tcPr>
          <w:p w:rsidR="00423AF0" w:rsidRPr="00EE1DC7" w:rsidRDefault="001142C4" w:rsidP="001142C4">
            <w:pPr>
              <w:pStyle w:val="ENoteTableText"/>
              <w:tabs>
                <w:tab w:val="center" w:leader="dot" w:pos="2268"/>
              </w:tabs>
            </w:pPr>
            <w:r w:rsidRPr="00EE1DC7">
              <w:t xml:space="preserve">r. </w:t>
            </w:r>
            <w:r w:rsidR="00423AF0" w:rsidRPr="00EE1DC7">
              <w:t>14B</w:t>
            </w:r>
            <w:r w:rsidR="00423AF0" w:rsidRPr="00EE1DC7">
              <w:tab/>
            </w:r>
          </w:p>
        </w:tc>
        <w:tc>
          <w:tcPr>
            <w:tcW w:w="3595" w:type="pct"/>
            <w:shd w:val="clear" w:color="auto" w:fill="auto"/>
          </w:tcPr>
          <w:p w:rsidR="00423AF0" w:rsidRPr="00EE1DC7" w:rsidRDefault="00423AF0" w:rsidP="00423AF0">
            <w:pPr>
              <w:pStyle w:val="ENoteTableText"/>
            </w:pPr>
            <w:r w:rsidRPr="00EE1DC7">
              <w:t>ad. 2008 No.</w:t>
            </w:r>
            <w:r w:rsidR="00EE1DC7">
              <w:t> </w:t>
            </w:r>
            <w:r w:rsidRPr="00EE1DC7">
              <w:t>87</w:t>
            </w:r>
          </w:p>
        </w:tc>
      </w:tr>
      <w:tr w:rsidR="00423AF0" w:rsidRPr="00EE1DC7" w:rsidTr="00423B3E">
        <w:trPr>
          <w:cantSplit/>
        </w:trPr>
        <w:tc>
          <w:tcPr>
            <w:tcW w:w="1405" w:type="pct"/>
            <w:shd w:val="clear" w:color="auto" w:fill="auto"/>
          </w:tcPr>
          <w:p w:rsidR="00423AF0" w:rsidRPr="00EE1DC7" w:rsidRDefault="001142C4" w:rsidP="001142C4">
            <w:pPr>
              <w:pStyle w:val="ENoteTableText"/>
              <w:tabs>
                <w:tab w:val="center" w:leader="dot" w:pos="2268"/>
              </w:tabs>
            </w:pPr>
            <w:r w:rsidRPr="00EE1DC7">
              <w:t xml:space="preserve">r. </w:t>
            </w:r>
            <w:r w:rsidR="00423AF0" w:rsidRPr="00EE1DC7">
              <w:t>15</w:t>
            </w:r>
            <w:r w:rsidR="00423AF0" w:rsidRPr="00EE1DC7">
              <w:tab/>
            </w:r>
          </w:p>
        </w:tc>
        <w:tc>
          <w:tcPr>
            <w:tcW w:w="3595" w:type="pct"/>
            <w:shd w:val="clear" w:color="auto" w:fill="auto"/>
          </w:tcPr>
          <w:p w:rsidR="00423AF0" w:rsidRPr="00EE1DC7" w:rsidRDefault="00423AF0" w:rsidP="00423AF0">
            <w:pPr>
              <w:pStyle w:val="ENoteTableText"/>
            </w:pPr>
            <w:r w:rsidRPr="00EE1DC7">
              <w:t>am. 2008 No.</w:t>
            </w:r>
            <w:r w:rsidR="00EE1DC7">
              <w:t> </w:t>
            </w:r>
            <w:r w:rsidRPr="00EE1DC7">
              <w:t>87</w:t>
            </w:r>
          </w:p>
        </w:tc>
      </w:tr>
      <w:tr w:rsidR="00423AF0" w:rsidRPr="00EE1DC7" w:rsidTr="00423B3E">
        <w:trPr>
          <w:cantSplit/>
        </w:trPr>
        <w:tc>
          <w:tcPr>
            <w:tcW w:w="1405" w:type="pct"/>
            <w:shd w:val="clear" w:color="auto" w:fill="auto"/>
          </w:tcPr>
          <w:p w:rsidR="00423AF0" w:rsidRPr="00EE1DC7" w:rsidRDefault="001142C4" w:rsidP="001142C4">
            <w:pPr>
              <w:pStyle w:val="ENoteTableText"/>
              <w:tabs>
                <w:tab w:val="center" w:leader="dot" w:pos="2268"/>
              </w:tabs>
            </w:pPr>
            <w:r w:rsidRPr="00EE1DC7">
              <w:t xml:space="preserve">r. </w:t>
            </w:r>
            <w:r w:rsidR="00423AF0" w:rsidRPr="00EE1DC7">
              <w:t>15A</w:t>
            </w:r>
            <w:r w:rsidR="00423AF0" w:rsidRPr="00EE1DC7">
              <w:tab/>
            </w:r>
          </w:p>
        </w:tc>
        <w:tc>
          <w:tcPr>
            <w:tcW w:w="3595" w:type="pct"/>
            <w:shd w:val="clear" w:color="auto" w:fill="auto"/>
          </w:tcPr>
          <w:p w:rsidR="00423AF0" w:rsidRPr="00EE1DC7" w:rsidRDefault="00423AF0" w:rsidP="00423AF0">
            <w:pPr>
              <w:pStyle w:val="ENoteTableText"/>
            </w:pPr>
            <w:r w:rsidRPr="00EE1DC7">
              <w:t>ad. 2008 No.</w:t>
            </w:r>
            <w:r w:rsidR="00EE1DC7">
              <w:t> </w:t>
            </w:r>
            <w:r w:rsidRPr="00EE1DC7">
              <w:t>87</w:t>
            </w:r>
          </w:p>
        </w:tc>
      </w:tr>
      <w:tr w:rsidR="00D660A2" w:rsidRPr="00EE1DC7" w:rsidTr="00423B3E">
        <w:trPr>
          <w:cantSplit/>
        </w:trPr>
        <w:tc>
          <w:tcPr>
            <w:tcW w:w="1405" w:type="pct"/>
            <w:shd w:val="clear" w:color="auto" w:fill="auto"/>
          </w:tcPr>
          <w:p w:rsidR="00D660A2" w:rsidRPr="00EE1DC7" w:rsidRDefault="00D660A2" w:rsidP="001142C4">
            <w:pPr>
              <w:pStyle w:val="ENoteTableText"/>
              <w:tabs>
                <w:tab w:val="center" w:leader="dot" w:pos="2268"/>
              </w:tabs>
            </w:pPr>
          </w:p>
        </w:tc>
        <w:tc>
          <w:tcPr>
            <w:tcW w:w="3595" w:type="pct"/>
            <w:shd w:val="clear" w:color="auto" w:fill="auto"/>
          </w:tcPr>
          <w:p w:rsidR="00D660A2" w:rsidRPr="00EE1DC7" w:rsidRDefault="00D660A2" w:rsidP="00423AF0">
            <w:pPr>
              <w:pStyle w:val="ENoteTableText"/>
            </w:pPr>
            <w:r w:rsidRPr="00EE1DC7">
              <w:t>am F2016L00718</w:t>
            </w:r>
          </w:p>
        </w:tc>
      </w:tr>
      <w:tr w:rsidR="00423AF0" w:rsidRPr="00EE1DC7" w:rsidTr="00423B3E">
        <w:trPr>
          <w:cantSplit/>
        </w:trPr>
        <w:tc>
          <w:tcPr>
            <w:tcW w:w="1405" w:type="pct"/>
            <w:shd w:val="clear" w:color="auto" w:fill="auto"/>
          </w:tcPr>
          <w:p w:rsidR="00423AF0" w:rsidRPr="00EE1DC7" w:rsidRDefault="001142C4" w:rsidP="001142C4">
            <w:pPr>
              <w:pStyle w:val="ENoteTableText"/>
              <w:tabs>
                <w:tab w:val="center" w:leader="dot" w:pos="2268"/>
              </w:tabs>
            </w:pPr>
            <w:r w:rsidRPr="00EE1DC7">
              <w:t xml:space="preserve">r. </w:t>
            </w:r>
            <w:r w:rsidR="00423AF0" w:rsidRPr="00EE1DC7">
              <w:t>15B</w:t>
            </w:r>
            <w:r w:rsidR="00423AF0" w:rsidRPr="00EE1DC7">
              <w:tab/>
            </w:r>
          </w:p>
        </w:tc>
        <w:tc>
          <w:tcPr>
            <w:tcW w:w="3595" w:type="pct"/>
            <w:shd w:val="clear" w:color="auto" w:fill="auto"/>
          </w:tcPr>
          <w:p w:rsidR="00423AF0" w:rsidRPr="00EE1DC7" w:rsidRDefault="00423AF0" w:rsidP="00423AF0">
            <w:pPr>
              <w:pStyle w:val="ENoteTableText"/>
            </w:pPr>
            <w:r w:rsidRPr="00EE1DC7">
              <w:t>ad. 2008 No.</w:t>
            </w:r>
            <w:r w:rsidR="00EE1DC7">
              <w:t> </w:t>
            </w:r>
            <w:r w:rsidRPr="00EE1DC7">
              <w:t>87</w:t>
            </w:r>
          </w:p>
        </w:tc>
      </w:tr>
      <w:tr w:rsidR="00423AF0" w:rsidRPr="00EE1DC7" w:rsidTr="00423B3E">
        <w:trPr>
          <w:cantSplit/>
        </w:trPr>
        <w:tc>
          <w:tcPr>
            <w:tcW w:w="1405" w:type="pct"/>
            <w:shd w:val="clear" w:color="auto" w:fill="auto"/>
          </w:tcPr>
          <w:p w:rsidR="00423AF0" w:rsidRPr="00EE1DC7" w:rsidRDefault="001142C4" w:rsidP="001142C4">
            <w:pPr>
              <w:pStyle w:val="ENoteTableText"/>
              <w:tabs>
                <w:tab w:val="center" w:leader="dot" w:pos="2268"/>
              </w:tabs>
            </w:pPr>
            <w:r w:rsidRPr="00EE1DC7">
              <w:t xml:space="preserve">r. </w:t>
            </w:r>
            <w:r w:rsidR="00423AF0" w:rsidRPr="00EE1DC7">
              <w:t>15C</w:t>
            </w:r>
            <w:r w:rsidR="00423AF0" w:rsidRPr="00EE1DC7">
              <w:tab/>
            </w:r>
          </w:p>
        </w:tc>
        <w:tc>
          <w:tcPr>
            <w:tcW w:w="3595" w:type="pct"/>
            <w:shd w:val="clear" w:color="auto" w:fill="auto"/>
          </w:tcPr>
          <w:p w:rsidR="00423AF0" w:rsidRPr="00EE1DC7" w:rsidRDefault="00423AF0" w:rsidP="00423AF0">
            <w:pPr>
              <w:pStyle w:val="ENoteTableText"/>
            </w:pPr>
            <w:r w:rsidRPr="00EE1DC7">
              <w:t>ad. 2008 No.</w:t>
            </w:r>
            <w:r w:rsidR="00EE1DC7">
              <w:t> </w:t>
            </w:r>
            <w:r w:rsidRPr="00EE1DC7">
              <w:t>87</w:t>
            </w:r>
          </w:p>
        </w:tc>
      </w:tr>
      <w:tr w:rsidR="00423AF0" w:rsidRPr="00EE1DC7" w:rsidTr="00423B3E">
        <w:trPr>
          <w:cantSplit/>
        </w:trPr>
        <w:tc>
          <w:tcPr>
            <w:tcW w:w="1405" w:type="pct"/>
            <w:shd w:val="clear" w:color="auto" w:fill="auto"/>
          </w:tcPr>
          <w:p w:rsidR="00423AF0" w:rsidRPr="00EE1DC7" w:rsidRDefault="00423AF0" w:rsidP="003A2021">
            <w:pPr>
              <w:pStyle w:val="ENoteTableText"/>
              <w:keepNext/>
              <w:keepLines/>
            </w:pPr>
            <w:r w:rsidRPr="00EE1DC7">
              <w:rPr>
                <w:b/>
              </w:rPr>
              <w:t>Part</w:t>
            </w:r>
            <w:r w:rsidR="00EE1DC7">
              <w:rPr>
                <w:b/>
              </w:rPr>
              <w:t> </w:t>
            </w:r>
            <w:r w:rsidRPr="00EE1DC7">
              <w:rPr>
                <w:b/>
              </w:rPr>
              <w:t>6</w:t>
            </w:r>
          </w:p>
        </w:tc>
        <w:tc>
          <w:tcPr>
            <w:tcW w:w="3595" w:type="pct"/>
            <w:shd w:val="clear" w:color="auto" w:fill="auto"/>
          </w:tcPr>
          <w:p w:rsidR="00423AF0" w:rsidRPr="00EE1DC7" w:rsidRDefault="00423AF0" w:rsidP="003A2021">
            <w:pPr>
              <w:pStyle w:val="ENoteTableText"/>
              <w:keepNext/>
              <w:keepLines/>
            </w:pPr>
          </w:p>
        </w:tc>
      </w:tr>
      <w:tr w:rsidR="00423AF0" w:rsidRPr="00EE1DC7" w:rsidTr="00423B3E">
        <w:trPr>
          <w:cantSplit/>
        </w:trPr>
        <w:tc>
          <w:tcPr>
            <w:tcW w:w="1405" w:type="pct"/>
            <w:shd w:val="clear" w:color="auto" w:fill="auto"/>
          </w:tcPr>
          <w:p w:rsidR="00423AF0" w:rsidRPr="00EE1DC7" w:rsidRDefault="001142C4" w:rsidP="001142C4">
            <w:pPr>
              <w:pStyle w:val="ENoteTableText"/>
              <w:tabs>
                <w:tab w:val="center" w:leader="dot" w:pos="2268"/>
              </w:tabs>
            </w:pPr>
            <w:r w:rsidRPr="00EE1DC7">
              <w:t xml:space="preserve">r. </w:t>
            </w:r>
            <w:r w:rsidR="00423AF0" w:rsidRPr="00EE1DC7">
              <w:t>18</w:t>
            </w:r>
            <w:r w:rsidR="00423AF0" w:rsidRPr="00EE1DC7">
              <w:tab/>
            </w:r>
          </w:p>
        </w:tc>
        <w:tc>
          <w:tcPr>
            <w:tcW w:w="3595" w:type="pct"/>
            <w:shd w:val="clear" w:color="auto" w:fill="auto"/>
          </w:tcPr>
          <w:p w:rsidR="00423AF0" w:rsidRPr="00EE1DC7" w:rsidRDefault="00423AF0" w:rsidP="00423AF0">
            <w:pPr>
              <w:pStyle w:val="ENoteTableText"/>
            </w:pPr>
            <w:r w:rsidRPr="00EE1DC7">
              <w:t>am. 2005 No.</w:t>
            </w:r>
            <w:r w:rsidR="00EE1DC7">
              <w:t> </w:t>
            </w:r>
            <w:r w:rsidRPr="00EE1DC7">
              <w:t>233</w:t>
            </w:r>
          </w:p>
        </w:tc>
      </w:tr>
      <w:tr w:rsidR="00423AF0" w:rsidRPr="00EE1DC7" w:rsidTr="00423B3E">
        <w:trPr>
          <w:cantSplit/>
        </w:trPr>
        <w:tc>
          <w:tcPr>
            <w:tcW w:w="1405" w:type="pct"/>
            <w:shd w:val="clear" w:color="auto" w:fill="auto"/>
          </w:tcPr>
          <w:p w:rsidR="00423AF0" w:rsidRPr="00EE1DC7" w:rsidRDefault="00423AF0" w:rsidP="00423AF0">
            <w:pPr>
              <w:pStyle w:val="ENoteTableText"/>
            </w:pPr>
            <w:r w:rsidRPr="00EE1DC7">
              <w:rPr>
                <w:b/>
              </w:rPr>
              <w:t>Schedule</w:t>
            </w:r>
            <w:r w:rsidR="00EE1DC7">
              <w:rPr>
                <w:b/>
              </w:rPr>
              <w:t> </w:t>
            </w:r>
            <w:r w:rsidRPr="00EE1DC7">
              <w:rPr>
                <w:b/>
              </w:rPr>
              <w:t>3</w:t>
            </w:r>
          </w:p>
        </w:tc>
        <w:tc>
          <w:tcPr>
            <w:tcW w:w="3595" w:type="pct"/>
            <w:shd w:val="clear" w:color="auto" w:fill="auto"/>
          </w:tcPr>
          <w:p w:rsidR="00423AF0" w:rsidRPr="00EE1DC7" w:rsidRDefault="00423AF0" w:rsidP="00423AF0">
            <w:pPr>
              <w:pStyle w:val="ENoteTableText"/>
            </w:pPr>
          </w:p>
        </w:tc>
      </w:tr>
      <w:tr w:rsidR="00423AF0" w:rsidRPr="00EE1DC7" w:rsidTr="00423B3E">
        <w:trPr>
          <w:cantSplit/>
        </w:trPr>
        <w:tc>
          <w:tcPr>
            <w:tcW w:w="1405" w:type="pct"/>
            <w:shd w:val="clear" w:color="auto" w:fill="auto"/>
          </w:tcPr>
          <w:p w:rsidR="00423AF0" w:rsidRPr="00EE1DC7" w:rsidRDefault="00423AF0" w:rsidP="001142C4">
            <w:pPr>
              <w:pStyle w:val="ENoteTableText"/>
              <w:tabs>
                <w:tab w:val="center" w:leader="dot" w:pos="2268"/>
              </w:tabs>
            </w:pPr>
            <w:r w:rsidRPr="00EE1DC7">
              <w:t>Schedule</w:t>
            </w:r>
            <w:r w:rsidR="00EE1DC7">
              <w:t> </w:t>
            </w:r>
            <w:r w:rsidRPr="00EE1DC7">
              <w:t>3</w:t>
            </w:r>
            <w:r w:rsidRPr="00EE1DC7">
              <w:tab/>
            </w:r>
          </w:p>
        </w:tc>
        <w:tc>
          <w:tcPr>
            <w:tcW w:w="3595" w:type="pct"/>
            <w:shd w:val="clear" w:color="auto" w:fill="auto"/>
          </w:tcPr>
          <w:p w:rsidR="00423AF0" w:rsidRPr="00EE1DC7" w:rsidRDefault="00423AF0" w:rsidP="00423AF0">
            <w:pPr>
              <w:pStyle w:val="ENoteTableText"/>
            </w:pPr>
            <w:r w:rsidRPr="00EE1DC7">
              <w:t>am. 2008 No.</w:t>
            </w:r>
            <w:r w:rsidR="00EE1DC7">
              <w:t> </w:t>
            </w:r>
            <w:r w:rsidRPr="00EE1DC7">
              <w:t>87</w:t>
            </w:r>
          </w:p>
        </w:tc>
      </w:tr>
      <w:tr w:rsidR="00423AF0" w:rsidRPr="00EE1DC7" w:rsidTr="00423B3E">
        <w:trPr>
          <w:cantSplit/>
        </w:trPr>
        <w:tc>
          <w:tcPr>
            <w:tcW w:w="1405" w:type="pct"/>
            <w:shd w:val="clear" w:color="auto" w:fill="auto"/>
          </w:tcPr>
          <w:p w:rsidR="00423AF0" w:rsidRPr="00EE1DC7" w:rsidRDefault="00423AF0" w:rsidP="00EE1DC7">
            <w:pPr>
              <w:pStyle w:val="ENoteTableText"/>
              <w:keepNext/>
            </w:pPr>
            <w:r w:rsidRPr="00EE1DC7">
              <w:rPr>
                <w:b/>
              </w:rPr>
              <w:t>Schedule</w:t>
            </w:r>
            <w:r w:rsidR="00EE1DC7">
              <w:rPr>
                <w:b/>
              </w:rPr>
              <w:t> </w:t>
            </w:r>
            <w:r w:rsidRPr="00EE1DC7">
              <w:rPr>
                <w:b/>
              </w:rPr>
              <w:t>4</w:t>
            </w:r>
          </w:p>
        </w:tc>
        <w:tc>
          <w:tcPr>
            <w:tcW w:w="3595" w:type="pct"/>
            <w:shd w:val="clear" w:color="auto" w:fill="auto"/>
          </w:tcPr>
          <w:p w:rsidR="00423AF0" w:rsidRPr="00EE1DC7" w:rsidRDefault="00423AF0" w:rsidP="00423AF0">
            <w:pPr>
              <w:pStyle w:val="ENoteTableText"/>
            </w:pPr>
          </w:p>
        </w:tc>
      </w:tr>
      <w:tr w:rsidR="00423AF0" w:rsidRPr="00EE1DC7" w:rsidTr="00423B3E">
        <w:trPr>
          <w:cantSplit/>
        </w:trPr>
        <w:tc>
          <w:tcPr>
            <w:tcW w:w="1405" w:type="pct"/>
            <w:tcBorders>
              <w:bottom w:val="single" w:sz="12" w:space="0" w:color="auto"/>
            </w:tcBorders>
            <w:shd w:val="clear" w:color="auto" w:fill="auto"/>
          </w:tcPr>
          <w:p w:rsidR="00423AF0" w:rsidRPr="00EE1DC7" w:rsidRDefault="00423AF0" w:rsidP="001142C4">
            <w:pPr>
              <w:pStyle w:val="ENoteTableText"/>
              <w:tabs>
                <w:tab w:val="center" w:leader="dot" w:pos="2268"/>
              </w:tabs>
            </w:pPr>
            <w:r w:rsidRPr="00EE1DC7">
              <w:t>Schedule</w:t>
            </w:r>
            <w:r w:rsidR="00EE1DC7">
              <w:t> </w:t>
            </w:r>
            <w:r w:rsidRPr="00EE1DC7">
              <w:t>4</w:t>
            </w:r>
            <w:r w:rsidRPr="00EE1DC7">
              <w:tab/>
            </w:r>
          </w:p>
        </w:tc>
        <w:tc>
          <w:tcPr>
            <w:tcW w:w="3595" w:type="pct"/>
            <w:tcBorders>
              <w:bottom w:val="single" w:sz="12" w:space="0" w:color="auto"/>
            </w:tcBorders>
            <w:shd w:val="clear" w:color="auto" w:fill="auto"/>
          </w:tcPr>
          <w:p w:rsidR="00423AF0" w:rsidRPr="00EE1DC7" w:rsidRDefault="00423AF0" w:rsidP="00423AF0">
            <w:pPr>
              <w:pStyle w:val="ENoteTableText"/>
            </w:pPr>
            <w:r w:rsidRPr="00EE1DC7">
              <w:t>am. 2010 No.</w:t>
            </w:r>
            <w:r w:rsidR="00EE1DC7">
              <w:t> </w:t>
            </w:r>
            <w:r w:rsidRPr="00EE1DC7">
              <w:t>193; 2011 No.</w:t>
            </w:r>
            <w:r w:rsidR="00EE1DC7">
              <w:t> </w:t>
            </w:r>
            <w:r w:rsidRPr="00EE1DC7">
              <w:t>94</w:t>
            </w:r>
            <w:r w:rsidR="00466999" w:rsidRPr="00EE1DC7">
              <w:t>; No 242, 2013</w:t>
            </w:r>
            <w:r w:rsidR="00D660A2" w:rsidRPr="00EE1DC7">
              <w:t>; F2016L00718</w:t>
            </w:r>
          </w:p>
        </w:tc>
      </w:tr>
    </w:tbl>
    <w:p w:rsidR="00423AF0" w:rsidRPr="00EE1DC7" w:rsidRDefault="00423AF0" w:rsidP="00940F94">
      <w:pPr>
        <w:pStyle w:val="Tabletext"/>
      </w:pPr>
    </w:p>
    <w:p w:rsidR="00D115B6" w:rsidRPr="00EE1DC7" w:rsidRDefault="00D115B6" w:rsidP="00024CEF">
      <w:pPr>
        <w:sectPr w:rsidR="00D115B6" w:rsidRPr="00EE1DC7" w:rsidSect="00322061">
          <w:headerReference w:type="even" r:id="rId36"/>
          <w:headerReference w:type="default" r:id="rId37"/>
          <w:footerReference w:type="even" r:id="rId38"/>
          <w:footerReference w:type="default" r:id="rId39"/>
          <w:pgSz w:w="11907" w:h="16839"/>
          <w:pgMar w:top="2325" w:right="1797" w:bottom="1440" w:left="1797" w:header="720" w:footer="709" w:gutter="0"/>
          <w:cols w:space="708"/>
          <w:docGrid w:linePitch="360"/>
        </w:sectPr>
      </w:pPr>
    </w:p>
    <w:p w:rsidR="00423AF0" w:rsidRPr="00EE1DC7" w:rsidRDefault="00423AF0" w:rsidP="00D115B6"/>
    <w:sectPr w:rsidR="00423AF0" w:rsidRPr="00EE1DC7" w:rsidSect="00322061">
      <w:headerReference w:type="even" r:id="rId40"/>
      <w:headerReference w:type="default" r:id="rId41"/>
      <w:footerReference w:type="even" r:id="rId42"/>
      <w:footerReference w:type="default" r:id="rId43"/>
      <w:headerReference w:type="first" r:id="rId44"/>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C7" w:rsidRDefault="00EE1DC7">
      <w:r>
        <w:separator/>
      </w:r>
    </w:p>
    <w:p w:rsidR="00EE1DC7" w:rsidRDefault="00EE1DC7"/>
  </w:endnote>
  <w:endnote w:type="continuationSeparator" w:id="0">
    <w:p w:rsidR="00EE1DC7" w:rsidRDefault="00EE1DC7">
      <w:r>
        <w:continuationSeparator/>
      </w:r>
    </w:p>
    <w:p w:rsidR="00EE1DC7" w:rsidRDefault="00EE1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Default="00EE1DC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7B3B51" w:rsidRDefault="00EE1DC7" w:rsidP="00940F9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E1DC7" w:rsidRPr="007B3B51" w:rsidTr="00423B3E">
      <w:tc>
        <w:tcPr>
          <w:tcW w:w="854" w:type="pct"/>
        </w:tcPr>
        <w:p w:rsidR="00EE1DC7" w:rsidRPr="007B3B51" w:rsidRDefault="00EE1DC7" w:rsidP="00940F94">
          <w:pPr>
            <w:rPr>
              <w:i/>
              <w:sz w:val="16"/>
              <w:szCs w:val="16"/>
            </w:rPr>
          </w:pPr>
        </w:p>
      </w:tc>
      <w:tc>
        <w:tcPr>
          <w:tcW w:w="3688" w:type="pct"/>
          <w:gridSpan w:val="3"/>
        </w:tcPr>
        <w:p w:rsidR="00EE1DC7" w:rsidRPr="007B3B51" w:rsidRDefault="00EE1DC7" w:rsidP="00940F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2061">
            <w:rPr>
              <w:i/>
              <w:noProof/>
              <w:sz w:val="16"/>
              <w:szCs w:val="16"/>
            </w:rPr>
            <w:t>Safety, Rehabilitation and Compensation Regulations 2002</w:t>
          </w:r>
          <w:r w:rsidRPr="007B3B51">
            <w:rPr>
              <w:i/>
              <w:sz w:val="16"/>
              <w:szCs w:val="16"/>
            </w:rPr>
            <w:fldChar w:fldCharType="end"/>
          </w:r>
        </w:p>
      </w:tc>
      <w:tc>
        <w:tcPr>
          <w:tcW w:w="458" w:type="pct"/>
        </w:tcPr>
        <w:p w:rsidR="00EE1DC7" w:rsidRPr="007B3B51" w:rsidRDefault="00EE1DC7" w:rsidP="00940F9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2061">
            <w:rPr>
              <w:i/>
              <w:noProof/>
              <w:sz w:val="16"/>
              <w:szCs w:val="16"/>
            </w:rPr>
            <w:t>19</w:t>
          </w:r>
          <w:r w:rsidRPr="007B3B51">
            <w:rPr>
              <w:i/>
              <w:sz w:val="16"/>
              <w:szCs w:val="16"/>
            </w:rPr>
            <w:fldChar w:fldCharType="end"/>
          </w:r>
        </w:p>
      </w:tc>
    </w:tr>
    <w:tr w:rsidR="00EE1DC7" w:rsidRPr="00130F37" w:rsidTr="00EE5A9C">
      <w:tc>
        <w:tcPr>
          <w:tcW w:w="1499" w:type="pct"/>
          <w:gridSpan w:val="2"/>
        </w:tcPr>
        <w:p w:rsidR="00EE1DC7" w:rsidRPr="00130F37" w:rsidRDefault="00EE1DC7" w:rsidP="00940F9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6765">
            <w:rPr>
              <w:sz w:val="16"/>
              <w:szCs w:val="16"/>
            </w:rPr>
            <w:t>9</w:t>
          </w:r>
          <w:r w:rsidRPr="00130F37">
            <w:rPr>
              <w:sz w:val="16"/>
              <w:szCs w:val="16"/>
            </w:rPr>
            <w:fldChar w:fldCharType="end"/>
          </w:r>
        </w:p>
      </w:tc>
      <w:tc>
        <w:tcPr>
          <w:tcW w:w="1999" w:type="pct"/>
        </w:tcPr>
        <w:p w:rsidR="00EE1DC7" w:rsidRPr="00130F37" w:rsidRDefault="00EE1DC7" w:rsidP="00940F9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E6765">
            <w:rPr>
              <w:sz w:val="16"/>
              <w:szCs w:val="16"/>
            </w:rPr>
            <w:t>1/7/16</w:t>
          </w:r>
          <w:r w:rsidRPr="00130F37">
            <w:rPr>
              <w:sz w:val="16"/>
              <w:szCs w:val="16"/>
            </w:rPr>
            <w:fldChar w:fldCharType="end"/>
          </w:r>
        </w:p>
      </w:tc>
      <w:tc>
        <w:tcPr>
          <w:tcW w:w="1502" w:type="pct"/>
          <w:gridSpan w:val="2"/>
        </w:tcPr>
        <w:p w:rsidR="00EE1DC7" w:rsidRPr="00130F37" w:rsidRDefault="00EE1DC7" w:rsidP="00940F9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6765">
            <w:rPr>
              <w:sz w:val="16"/>
              <w:szCs w:val="16"/>
            </w:rPr>
            <w:instrText>26/07/2016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E6765">
            <w:rPr>
              <w:sz w:val="16"/>
              <w:szCs w:val="16"/>
            </w:rPr>
            <w:instrText>26/7/16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6765">
            <w:rPr>
              <w:noProof/>
              <w:sz w:val="16"/>
              <w:szCs w:val="16"/>
            </w:rPr>
            <w:t>26/7/16</w:t>
          </w:r>
          <w:r w:rsidRPr="00130F37">
            <w:rPr>
              <w:sz w:val="16"/>
              <w:szCs w:val="16"/>
            </w:rPr>
            <w:fldChar w:fldCharType="end"/>
          </w:r>
        </w:p>
      </w:tc>
    </w:tr>
  </w:tbl>
  <w:p w:rsidR="00EE1DC7" w:rsidRPr="00940F94" w:rsidRDefault="00EE1DC7" w:rsidP="00940F9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2B0EA5" w:rsidRDefault="00EE1DC7" w:rsidP="0021659F">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E1DC7" w:rsidTr="00423B3E">
      <w:tc>
        <w:tcPr>
          <w:tcW w:w="947" w:type="pct"/>
        </w:tcPr>
        <w:p w:rsidR="00EE1DC7" w:rsidRDefault="00EE1DC7" w:rsidP="0021659F">
          <w:pPr>
            <w:spacing w:line="0" w:lineRule="atLeast"/>
            <w:rPr>
              <w:sz w:val="18"/>
            </w:rPr>
          </w:pPr>
        </w:p>
      </w:tc>
      <w:tc>
        <w:tcPr>
          <w:tcW w:w="3688" w:type="pct"/>
        </w:tcPr>
        <w:p w:rsidR="00EE1DC7" w:rsidRDefault="00EE1DC7" w:rsidP="002165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6765">
            <w:rPr>
              <w:i/>
              <w:sz w:val="18"/>
            </w:rPr>
            <w:t xml:space="preserve">Safety, Rehabilitation and Compensation Regulations 2002 </w:t>
          </w:r>
          <w:r w:rsidRPr="007A1328">
            <w:rPr>
              <w:i/>
              <w:sz w:val="18"/>
            </w:rPr>
            <w:fldChar w:fldCharType="end"/>
          </w:r>
        </w:p>
      </w:tc>
      <w:tc>
        <w:tcPr>
          <w:tcW w:w="365" w:type="pct"/>
        </w:tcPr>
        <w:p w:rsidR="00EE1DC7" w:rsidRDefault="00EE1DC7" w:rsidP="0021659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31</w:t>
          </w:r>
          <w:r w:rsidRPr="00ED79B6">
            <w:rPr>
              <w:i/>
              <w:sz w:val="18"/>
            </w:rPr>
            <w:fldChar w:fldCharType="end"/>
          </w:r>
        </w:p>
      </w:tc>
    </w:tr>
  </w:tbl>
  <w:p w:rsidR="00EE1DC7" w:rsidRPr="00ED79B6" w:rsidRDefault="00EE1DC7" w:rsidP="0021659F">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7B3B51" w:rsidRDefault="00EE1DC7" w:rsidP="00940F9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E1DC7" w:rsidRPr="007B3B51" w:rsidTr="00423B3E">
      <w:tc>
        <w:tcPr>
          <w:tcW w:w="854" w:type="pct"/>
        </w:tcPr>
        <w:p w:rsidR="00EE1DC7" w:rsidRPr="007B3B51" w:rsidRDefault="00EE1DC7" w:rsidP="00940F9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2061">
            <w:rPr>
              <w:i/>
              <w:noProof/>
              <w:sz w:val="16"/>
              <w:szCs w:val="16"/>
            </w:rPr>
            <w:t>30</w:t>
          </w:r>
          <w:r w:rsidRPr="007B3B51">
            <w:rPr>
              <w:i/>
              <w:sz w:val="16"/>
              <w:szCs w:val="16"/>
            </w:rPr>
            <w:fldChar w:fldCharType="end"/>
          </w:r>
        </w:p>
      </w:tc>
      <w:tc>
        <w:tcPr>
          <w:tcW w:w="3688" w:type="pct"/>
          <w:gridSpan w:val="3"/>
        </w:tcPr>
        <w:p w:rsidR="00EE1DC7" w:rsidRPr="007B3B51" w:rsidRDefault="00EE1DC7" w:rsidP="00940F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2061">
            <w:rPr>
              <w:i/>
              <w:noProof/>
              <w:sz w:val="16"/>
              <w:szCs w:val="16"/>
            </w:rPr>
            <w:t>Safety, Rehabilitation and Compensation Regulations 2002</w:t>
          </w:r>
          <w:r w:rsidRPr="007B3B51">
            <w:rPr>
              <w:i/>
              <w:sz w:val="16"/>
              <w:szCs w:val="16"/>
            </w:rPr>
            <w:fldChar w:fldCharType="end"/>
          </w:r>
        </w:p>
      </w:tc>
      <w:tc>
        <w:tcPr>
          <w:tcW w:w="458" w:type="pct"/>
        </w:tcPr>
        <w:p w:rsidR="00EE1DC7" w:rsidRPr="007B3B51" w:rsidRDefault="00EE1DC7" w:rsidP="00940F94">
          <w:pPr>
            <w:jc w:val="right"/>
            <w:rPr>
              <w:sz w:val="16"/>
              <w:szCs w:val="16"/>
            </w:rPr>
          </w:pPr>
        </w:p>
      </w:tc>
    </w:tr>
    <w:tr w:rsidR="00EE1DC7" w:rsidRPr="0055472E" w:rsidTr="00EE5A9C">
      <w:tc>
        <w:tcPr>
          <w:tcW w:w="1499" w:type="pct"/>
          <w:gridSpan w:val="2"/>
        </w:tcPr>
        <w:p w:rsidR="00EE1DC7" w:rsidRPr="0055472E" w:rsidRDefault="00EE1DC7" w:rsidP="00940F9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6765">
            <w:rPr>
              <w:sz w:val="16"/>
              <w:szCs w:val="16"/>
            </w:rPr>
            <w:t>9</w:t>
          </w:r>
          <w:r w:rsidRPr="0055472E">
            <w:rPr>
              <w:sz w:val="16"/>
              <w:szCs w:val="16"/>
            </w:rPr>
            <w:fldChar w:fldCharType="end"/>
          </w:r>
        </w:p>
      </w:tc>
      <w:tc>
        <w:tcPr>
          <w:tcW w:w="1999" w:type="pct"/>
        </w:tcPr>
        <w:p w:rsidR="00EE1DC7" w:rsidRPr="0055472E" w:rsidRDefault="00EE1DC7" w:rsidP="00940F9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E6765">
            <w:rPr>
              <w:sz w:val="16"/>
              <w:szCs w:val="16"/>
            </w:rPr>
            <w:t>1/7/16</w:t>
          </w:r>
          <w:r w:rsidRPr="0055472E">
            <w:rPr>
              <w:sz w:val="16"/>
              <w:szCs w:val="16"/>
            </w:rPr>
            <w:fldChar w:fldCharType="end"/>
          </w:r>
        </w:p>
      </w:tc>
      <w:tc>
        <w:tcPr>
          <w:tcW w:w="1502" w:type="pct"/>
          <w:gridSpan w:val="2"/>
        </w:tcPr>
        <w:p w:rsidR="00EE1DC7" w:rsidRPr="0055472E" w:rsidRDefault="00EE1DC7" w:rsidP="00940F9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6765">
            <w:rPr>
              <w:sz w:val="16"/>
              <w:szCs w:val="16"/>
            </w:rPr>
            <w:instrText>26/07/2016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E6765">
            <w:rPr>
              <w:sz w:val="16"/>
              <w:szCs w:val="16"/>
            </w:rPr>
            <w:instrText>26/7/16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6765">
            <w:rPr>
              <w:noProof/>
              <w:sz w:val="16"/>
              <w:szCs w:val="16"/>
            </w:rPr>
            <w:t>26/7/16</w:t>
          </w:r>
          <w:r w:rsidRPr="0055472E">
            <w:rPr>
              <w:sz w:val="16"/>
              <w:szCs w:val="16"/>
            </w:rPr>
            <w:fldChar w:fldCharType="end"/>
          </w:r>
        </w:p>
      </w:tc>
    </w:tr>
  </w:tbl>
  <w:p w:rsidR="00EE1DC7" w:rsidRPr="00940F94" w:rsidRDefault="00EE1DC7" w:rsidP="00940F9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7B3B51" w:rsidRDefault="00EE1DC7" w:rsidP="00940F9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E1DC7" w:rsidRPr="007B3B51" w:rsidTr="00423B3E">
      <w:tc>
        <w:tcPr>
          <w:tcW w:w="854" w:type="pct"/>
        </w:tcPr>
        <w:p w:rsidR="00EE1DC7" w:rsidRPr="007B3B51" w:rsidRDefault="00EE1DC7" w:rsidP="00940F94">
          <w:pPr>
            <w:rPr>
              <w:i/>
              <w:sz w:val="16"/>
              <w:szCs w:val="16"/>
            </w:rPr>
          </w:pPr>
        </w:p>
      </w:tc>
      <w:tc>
        <w:tcPr>
          <w:tcW w:w="3688" w:type="pct"/>
          <w:gridSpan w:val="3"/>
        </w:tcPr>
        <w:p w:rsidR="00EE1DC7" w:rsidRPr="007B3B51" w:rsidRDefault="00EE1DC7" w:rsidP="00940F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2061">
            <w:rPr>
              <w:i/>
              <w:noProof/>
              <w:sz w:val="16"/>
              <w:szCs w:val="16"/>
            </w:rPr>
            <w:t>Safety, Rehabilitation and Compensation Regulations 2002</w:t>
          </w:r>
          <w:r w:rsidRPr="007B3B51">
            <w:rPr>
              <w:i/>
              <w:sz w:val="16"/>
              <w:szCs w:val="16"/>
            </w:rPr>
            <w:fldChar w:fldCharType="end"/>
          </w:r>
        </w:p>
      </w:tc>
      <w:tc>
        <w:tcPr>
          <w:tcW w:w="458" w:type="pct"/>
        </w:tcPr>
        <w:p w:rsidR="00EE1DC7" w:rsidRPr="007B3B51" w:rsidRDefault="00EE1DC7" w:rsidP="00940F9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2061">
            <w:rPr>
              <w:i/>
              <w:noProof/>
              <w:sz w:val="16"/>
              <w:szCs w:val="16"/>
            </w:rPr>
            <w:t>31</w:t>
          </w:r>
          <w:r w:rsidRPr="007B3B51">
            <w:rPr>
              <w:i/>
              <w:sz w:val="16"/>
              <w:szCs w:val="16"/>
            </w:rPr>
            <w:fldChar w:fldCharType="end"/>
          </w:r>
        </w:p>
      </w:tc>
    </w:tr>
    <w:tr w:rsidR="00EE1DC7" w:rsidRPr="00130F37" w:rsidTr="00EE5A9C">
      <w:tc>
        <w:tcPr>
          <w:tcW w:w="1499" w:type="pct"/>
          <w:gridSpan w:val="2"/>
        </w:tcPr>
        <w:p w:rsidR="00EE1DC7" w:rsidRPr="00130F37" w:rsidRDefault="00EE1DC7" w:rsidP="00940F9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6765">
            <w:rPr>
              <w:sz w:val="16"/>
              <w:szCs w:val="16"/>
            </w:rPr>
            <w:t>9</w:t>
          </w:r>
          <w:r w:rsidRPr="00130F37">
            <w:rPr>
              <w:sz w:val="16"/>
              <w:szCs w:val="16"/>
            </w:rPr>
            <w:fldChar w:fldCharType="end"/>
          </w:r>
        </w:p>
      </w:tc>
      <w:tc>
        <w:tcPr>
          <w:tcW w:w="1999" w:type="pct"/>
        </w:tcPr>
        <w:p w:rsidR="00EE1DC7" w:rsidRPr="00130F37" w:rsidRDefault="00EE1DC7" w:rsidP="00940F9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E6765">
            <w:rPr>
              <w:sz w:val="16"/>
              <w:szCs w:val="16"/>
            </w:rPr>
            <w:t>1/7/16</w:t>
          </w:r>
          <w:r w:rsidRPr="00130F37">
            <w:rPr>
              <w:sz w:val="16"/>
              <w:szCs w:val="16"/>
            </w:rPr>
            <w:fldChar w:fldCharType="end"/>
          </w:r>
        </w:p>
      </w:tc>
      <w:tc>
        <w:tcPr>
          <w:tcW w:w="1502" w:type="pct"/>
          <w:gridSpan w:val="2"/>
        </w:tcPr>
        <w:p w:rsidR="00EE1DC7" w:rsidRPr="00130F37" w:rsidRDefault="00EE1DC7" w:rsidP="00940F9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6765">
            <w:rPr>
              <w:sz w:val="16"/>
              <w:szCs w:val="16"/>
            </w:rPr>
            <w:instrText>26/07/2016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E6765">
            <w:rPr>
              <w:sz w:val="16"/>
              <w:szCs w:val="16"/>
            </w:rPr>
            <w:instrText>26/7/16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6765">
            <w:rPr>
              <w:noProof/>
              <w:sz w:val="16"/>
              <w:szCs w:val="16"/>
            </w:rPr>
            <w:t>26/7/16</w:t>
          </w:r>
          <w:r w:rsidRPr="00130F37">
            <w:rPr>
              <w:sz w:val="16"/>
              <w:szCs w:val="16"/>
            </w:rPr>
            <w:fldChar w:fldCharType="end"/>
          </w:r>
        </w:p>
      </w:tc>
    </w:tr>
  </w:tbl>
  <w:p w:rsidR="00EE1DC7" w:rsidRPr="00940F94" w:rsidRDefault="00EE1DC7" w:rsidP="00940F9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7B3B51" w:rsidRDefault="00EE1DC7" w:rsidP="00940F9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E1DC7" w:rsidRPr="007B3B51" w:rsidTr="00423B3E">
      <w:tc>
        <w:tcPr>
          <w:tcW w:w="854" w:type="pct"/>
        </w:tcPr>
        <w:p w:rsidR="00EE1DC7" w:rsidRPr="007B3B51" w:rsidRDefault="00EE1DC7" w:rsidP="00940F9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w:t>
          </w:r>
          <w:r w:rsidRPr="007B3B51">
            <w:rPr>
              <w:i/>
              <w:sz w:val="16"/>
              <w:szCs w:val="16"/>
            </w:rPr>
            <w:fldChar w:fldCharType="end"/>
          </w:r>
        </w:p>
      </w:tc>
      <w:tc>
        <w:tcPr>
          <w:tcW w:w="3688" w:type="pct"/>
          <w:gridSpan w:val="3"/>
        </w:tcPr>
        <w:p w:rsidR="00EE1DC7" w:rsidRPr="007B3B51" w:rsidRDefault="00EE1DC7" w:rsidP="00940F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6765">
            <w:rPr>
              <w:i/>
              <w:noProof/>
              <w:sz w:val="16"/>
              <w:szCs w:val="16"/>
            </w:rPr>
            <w:t>Safety, Rehabilitation and Compensation Regulations 2002</w:t>
          </w:r>
          <w:r w:rsidRPr="007B3B51">
            <w:rPr>
              <w:i/>
              <w:sz w:val="16"/>
              <w:szCs w:val="16"/>
            </w:rPr>
            <w:fldChar w:fldCharType="end"/>
          </w:r>
        </w:p>
      </w:tc>
      <w:tc>
        <w:tcPr>
          <w:tcW w:w="458" w:type="pct"/>
        </w:tcPr>
        <w:p w:rsidR="00EE1DC7" w:rsidRPr="007B3B51" w:rsidRDefault="00EE1DC7" w:rsidP="00940F94">
          <w:pPr>
            <w:jc w:val="right"/>
            <w:rPr>
              <w:sz w:val="16"/>
              <w:szCs w:val="16"/>
            </w:rPr>
          </w:pPr>
        </w:p>
      </w:tc>
    </w:tr>
    <w:tr w:rsidR="00EE1DC7" w:rsidRPr="0055472E" w:rsidTr="00EE5A9C">
      <w:tc>
        <w:tcPr>
          <w:tcW w:w="1499" w:type="pct"/>
          <w:gridSpan w:val="2"/>
        </w:tcPr>
        <w:p w:rsidR="00EE1DC7" w:rsidRPr="0055472E" w:rsidRDefault="00EE1DC7" w:rsidP="00940F9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6765">
            <w:rPr>
              <w:sz w:val="16"/>
              <w:szCs w:val="16"/>
            </w:rPr>
            <w:t>9</w:t>
          </w:r>
          <w:r w:rsidRPr="0055472E">
            <w:rPr>
              <w:sz w:val="16"/>
              <w:szCs w:val="16"/>
            </w:rPr>
            <w:fldChar w:fldCharType="end"/>
          </w:r>
        </w:p>
      </w:tc>
      <w:tc>
        <w:tcPr>
          <w:tcW w:w="1999" w:type="pct"/>
        </w:tcPr>
        <w:p w:rsidR="00EE1DC7" w:rsidRPr="0055472E" w:rsidRDefault="00EE1DC7" w:rsidP="00940F9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E6765">
            <w:rPr>
              <w:sz w:val="16"/>
              <w:szCs w:val="16"/>
            </w:rPr>
            <w:t>1/7/16</w:t>
          </w:r>
          <w:r w:rsidRPr="0055472E">
            <w:rPr>
              <w:sz w:val="16"/>
              <w:szCs w:val="16"/>
            </w:rPr>
            <w:fldChar w:fldCharType="end"/>
          </w:r>
        </w:p>
      </w:tc>
      <w:tc>
        <w:tcPr>
          <w:tcW w:w="1502" w:type="pct"/>
          <w:gridSpan w:val="2"/>
        </w:tcPr>
        <w:p w:rsidR="00EE1DC7" w:rsidRPr="0055472E" w:rsidRDefault="00EE1DC7" w:rsidP="00940F9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6765">
            <w:rPr>
              <w:sz w:val="16"/>
              <w:szCs w:val="16"/>
            </w:rPr>
            <w:instrText>26/07/2016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E6765">
            <w:rPr>
              <w:sz w:val="16"/>
              <w:szCs w:val="16"/>
            </w:rPr>
            <w:instrText>26/7/16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6765">
            <w:rPr>
              <w:noProof/>
              <w:sz w:val="16"/>
              <w:szCs w:val="16"/>
            </w:rPr>
            <w:t>26/7/16</w:t>
          </w:r>
          <w:r w:rsidRPr="0055472E">
            <w:rPr>
              <w:sz w:val="16"/>
              <w:szCs w:val="16"/>
            </w:rPr>
            <w:fldChar w:fldCharType="end"/>
          </w:r>
        </w:p>
      </w:tc>
    </w:tr>
  </w:tbl>
  <w:p w:rsidR="00EE1DC7" w:rsidRPr="00940F94" w:rsidRDefault="00EE1DC7" w:rsidP="00940F9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7B3B51" w:rsidRDefault="00EE1DC7" w:rsidP="00940F9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E1DC7" w:rsidRPr="007B3B51" w:rsidTr="00423B3E">
      <w:tc>
        <w:tcPr>
          <w:tcW w:w="854" w:type="pct"/>
        </w:tcPr>
        <w:p w:rsidR="00EE1DC7" w:rsidRPr="007B3B51" w:rsidRDefault="00EE1DC7" w:rsidP="00940F94">
          <w:pPr>
            <w:rPr>
              <w:i/>
              <w:sz w:val="16"/>
              <w:szCs w:val="16"/>
            </w:rPr>
          </w:pPr>
        </w:p>
      </w:tc>
      <w:tc>
        <w:tcPr>
          <w:tcW w:w="3688" w:type="pct"/>
          <w:gridSpan w:val="3"/>
        </w:tcPr>
        <w:p w:rsidR="00EE1DC7" w:rsidRPr="007B3B51" w:rsidRDefault="00EE1DC7" w:rsidP="00940F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6765">
            <w:rPr>
              <w:i/>
              <w:noProof/>
              <w:sz w:val="16"/>
              <w:szCs w:val="16"/>
            </w:rPr>
            <w:t>Safety, Rehabilitation and Compensation Regulations 2002</w:t>
          </w:r>
          <w:r w:rsidRPr="007B3B51">
            <w:rPr>
              <w:i/>
              <w:sz w:val="16"/>
              <w:szCs w:val="16"/>
            </w:rPr>
            <w:fldChar w:fldCharType="end"/>
          </w:r>
        </w:p>
      </w:tc>
      <w:tc>
        <w:tcPr>
          <w:tcW w:w="458" w:type="pct"/>
        </w:tcPr>
        <w:p w:rsidR="00EE1DC7" w:rsidRPr="007B3B51" w:rsidRDefault="00EE1DC7" w:rsidP="00940F9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w:t>
          </w:r>
          <w:r w:rsidRPr="007B3B51">
            <w:rPr>
              <w:i/>
              <w:sz w:val="16"/>
              <w:szCs w:val="16"/>
            </w:rPr>
            <w:fldChar w:fldCharType="end"/>
          </w:r>
        </w:p>
      </w:tc>
    </w:tr>
    <w:tr w:rsidR="00EE1DC7" w:rsidRPr="00130F37" w:rsidTr="00EE5A9C">
      <w:tc>
        <w:tcPr>
          <w:tcW w:w="1499" w:type="pct"/>
          <w:gridSpan w:val="2"/>
        </w:tcPr>
        <w:p w:rsidR="00EE1DC7" w:rsidRPr="00130F37" w:rsidRDefault="00EE1DC7" w:rsidP="00940F9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6765">
            <w:rPr>
              <w:sz w:val="16"/>
              <w:szCs w:val="16"/>
            </w:rPr>
            <w:t>9</w:t>
          </w:r>
          <w:r w:rsidRPr="00130F37">
            <w:rPr>
              <w:sz w:val="16"/>
              <w:szCs w:val="16"/>
            </w:rPr>
            <w:fldChar w:fldCharType="end"/>
          </w:r>
        </w:p>
      </w:tc>
      <w:tc>
        <w:tcPr>
          <w:tcW w:w="1999" w:type="pct"/>
        </w:tcPr>
        <w:p w:rsidR="00EE1DC7" w:rsidRPr="00130F37" w:rsidRDefault="00EE1DC7" w:rsidP="00940F9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E6765">
            <w:rPr>
              <w:sz w:val="16"/>
              <w:szCs w:val="16"/>
            </w:rPr>
            <w:t>1/7/16</w:t>
          </w:r>
          <w:r w:rsidRPr="00130F37">
            <w:rPr>
              <w:sz w:val="16"/>
              <w:szCs w:val="16"/>
            </w:rPr>
            <w:fldChar w:fldCharType="end"/>
          </w:r>
        </w:p>
      </w:tc>
      <w:tc>
        <w:tcPr>
          <w:tcW w:w="1502" w:type="pct"/>
          <w:gridSpan w:val="2"/>
        </w:tcPr>
        <w:p w:rsidR="00EE1DC7" w:rsidRPr="00130F37" w:rsidRDefault="00EE1DC7" w:rsidP="00940F9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6765">
            <w:rPr>
              <w:sz w:val="16"/>
              <w:szCs w:val="16"/>
            </w:rPr>
            <w:instrText>26/07/2016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E6765">
            <w:rPr>
              <w:sz w:val="16"/>
              <w:szCs w:val="16"/>
            </w:rPr>
            <w:instrText>26/7/16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6765">
            <w:rPr>
              <w:noProof/>
              <w:sz w:val="16"/>
              <w:szCs w:val="16"/>
            </w:rPr>
            <w:t>26/7/16</w:t>
          </w:r>
          <w:r w:rsidRPr="00130F37">
            <w:rPr>
              <w:sz w:val="16"/>
              <w:szCs w:val="16"/>
            </w:rPr>
            <w:fldChar w:fldCharType="end"/>
          </w:r>
        </w:p>
      </w:tc>
    </w:tr>
  </w:tbl>
  <w:p w:rsidR="00EE1DC7" w:rsidRPr="00940F94" w:rsidRDefault="00EE1DC7" w:rsidP="00940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Default="00EE1DC7" w:rsidP="00940F9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ED79B6" w:rsidRDefault="00EE1DC7" w:rsidP="00940F9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7B3B51" w:rsidRDefault="00EE1DC7" w:rsidP="00940F9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E1DC7" w:rsidRPr="007B3B51" w:rsidTr="00423B3E">
      <w:tc>
        <w:tcPr>
          <w:tcW w:w="854" w:type="pct"/>
        </w:tcPr>
        <w:p w:rsidR="00EE1DC7" w:rsidRPr="007B3B51" w:rsidRDefault="00EE1DC7" w:rsidP="00940F9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2061">
            <w:rPr>
              <w:i/>
              <w:noProof/>
              <w:sz w:val="16"/>
              <w:szCs w:val="16"/>
            </w:rPr>
            <w:t>ii</w:t>
          </w:r>
          <w:r w:rsidRPr="007B3B51">
            <w:rPr>
              <w:i/>
              <w:sz w:val="16"/>
              <w:szCs w:val="16"/>
            </w:rPr>
            <w:fldChar w:fldCharType="end"/>
          </w:r>
        </w:p>
      </w:tc>
      <w:tc>
        <w:tcPr>
          <w:tcW w:w="3688" w:type="pct"/>
          <w:gridSpan w:val="3"/>
        </w:tcPr>
        <w:p w:rsidR="00EE1DC7" w:rsidRPr="007B3B51" w:rsidRDefault="00EE1DC7" w:rsidP="00940F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2061">
            <w:rPr>
              <w:i/>
              <w:noProof/>
              <w:sz w:val="16"/>
              <w:szCs w:val="16"/>
            </w:rPr>
            <w:t>Safety, Rehabilitation and Compensation Regulations 2002</w:t>
          </w:r>
          <w:r w:rsidRPr="007B3B51">
            <w:rPr>
              <w:i/>
              <w:sz w:val="16"/>
              <w:szCs w:val="16"/>
            </w:rPr>
            <w:fldChar w:fldCharType="end"/>
          </w:r>
        </w:p>
      </w:tc>
      <w:tc>
        <w:tcPr>
          <w:tcW w:w="458" w:type="pct"/>
        </w:tcPr>
        <w:p w:rsidR="00EE1DC7" w:rsidRPr="007B3B51" w:rsidRDefault="00EE1DC7" w:rsidP="00940F94">
          <w:pPr>
            <w:jc w:val="right"/>
            <w:rPr>
              <w:sz w:val="16"/>
              <w:szCs w:val="16"/>
            </w:rPr>
          </w:pPr>
        </w:p>
      </w:tc>
    </w:tr>
    <w:tr w:rsidR="00EE1DC7" w:rsidRPr="0055472E" w:rsidTr="00EE5A9C">
      <w:tc>
        <w:tcPr>
          <w:tcW w:w="1499" w:type="pct"/>
          <w:gridSpan w:val="2"/>
        </w:tcPr>
        <w:p w:rsidR="00EE1DC7" w:rsidRPr="0055472E" w:rsidRDefault="00EE1DC7" w:rsidP="00940F9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6765">
            <w:rPr>
              <w:sz w:val="16"/>
              <w:szCs w:val="16"/>
            </w:rPr>
            <w:t>9</w:t>
          </w:r>
          <w:r w:rsidRPr="0055472E">
            <w:rPr>
              <w:sz w:val="16"/>
              <w:szCs w:val="16"/>
            </w:rPr>
            <w:fldChar w:fldCharType="end"/>
          </w:r>
        </w:p>
      </w:tc>
      <w:tc>
        <w:tcPr>
          <w:tcW w:w="1999" w:type="pct"/>
        </w:tcPr>
        <w:p w:rsidR="00EE1DC7" w:rsidRPr="0055472E" w:rsidRDefault="00EE1DC7" w:rsidP="00940F9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E6765">
            <w:rPr>
              <w:sz w:val="16"/>
              <w:szCs w:val="16"/>
            </w:rPr>
            <w:t>1/7/16</w:t>
          </w:r>
          <w:r w:rsidRPr="0055472E">
            <w:rPr>
              <w:sz w:val="16"/>
              <w:szCs w:val="16"/>
            </w:rPr>
            <w:fldChar w:fldCharType="end"/>
          </w:r>
        </w:p>
      </w:tc>
      <w:tc>
        <w:tcPr>
          <w:tcW w:w="1502" w:type="pct"/>
          <w:gridSpan w:val="2"/>
        </w:tcPr>
        <w:p w:rsidR="00EE1DC7" w:rsidRPr="0055472E" w:rsidRDefault="00EE1DC7" w:rsidP="00940F9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6765">
            <w:rPr>
              <w:sz w:val="16"/>
              <w:szCs w:val="16"/>
            </w:rPr>
            <w:instrText>26/07/2016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E6765">
            <w:rPr>
              <w:sz w:val="16"/>
              <w:szCs w:val="16"/>
            </w:rPr>
            <w:instrText>26/7/16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6765">
            <w:rPr>
              <w:noProof/>
              <w:sz w:val="16"/>
              <w:szCs w:val="16"/>
            </w:rPr>
            <w:t>26/7/16</w:t>
          </w:r>
          <w:r w:rsidRPr="0055472E">
            <w:rPr>
              <w:sz w:val="16"/>
              <w:szCs w:val="16"/>
            </w:rPr>
            <w:fldChar w:fldCharType="end"/>
          </w:r>
        </w:p>
      </w:tc>
    </w:tr>
  </w:tbl>
  <w:p w:rsidR="00EE1DC7" w:rsidRPr="00940F94" w:rsidRDefault="00EE1DC7" w:rsidP="00940F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7B3B51" w:rsidRDefault="00EE1DC7" w:rsidP="00940F9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E1DC7" w:rsidRPr="007B3B51" w:rsidTr="00423B3E">
      <w:tc>
        <w:tcPr>
          <w:tcW w:w="854" w:type="pct"/>
        </w:tcPr>
        <w:p w:rsidR="00EE1DC7" w:rsidRPr="007B3B51" w:rsidRDefault="00EE1DC7" w:rsidP="00940F94">
          <w:pPr>
            <w:rPr>
              <w:i/>
              <w:sz w:val="16"/>
              <w:szCs w:val="16"/>
            </w:rPr>
          </w:pPr>
        </w:p>
      </w:tc>
      <w:tc>
        <w:tcPr>
          <w:tcW w:w="3688" w:type="pct"/>
          <w:gridSpan w:val="3"/>
        </w:tcPr>
        <w:p w:rsidR="00EE1DC7" w:rsidRPr="007B3B51" w:rsidRDefault="00EE1DC7" w:rsidP="00940F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2061">
            <w:rPr>
              <w:i/>
              <w:noProof/>
              <w:sz w:val="16"/>
              <w:szCs w:val="16"/>
            </w:rPr>
            <w:t>Safety, Rehabilitation and Compensation Regulations 2002</w:t>
          </w:r>
          <w:r w:rsidRPr="007B3B51">
            <w:rPr>
              <w:i/>
              <w:sz w:val="16"/>
              <w:szCs w:val="16"/>
            </w:rPr>
            <w:fldChar w:fldCharType="end"/>
          </w:r>
        </w:p>
      </w:tc>
      <w:tc>
        <w:tcPr>
          <w:tcW w:w="458" w:type="pct"/>
        </w:tcPr>
        <w:p w:rsidR="00EE1DC7" w:rsidRPr="007B3B51" w:rsidRDefault="00EE1DC7" w:rsidP="00940F9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2061">
            <w:rPr>
              <w:i/>
              <w:noProof/>
              <w:sz w:val="16"/>
              <w:szCs w:val="16"/>
            </w:rPr>
            <w:t>i</w:t>
          </w:r>
          <w:r w:rsidRPr="007B3B51">
            <w:rPr>
              <w:i/>
              <w:sz w:val="16"/>
              <w:szCs w:val="16"/>
            </w:rPr>
            <w:fldChar w:fldCharType="end"/>
          </w:r>
        </w:p>
      </w:tc>
    </w:tr>
    <w:tr w:rsidR="00EE1DC7" w:rsidRPr="00130F37" w:rsidTr="00EE5A9C">
      <w:tc>
        <w:tcPr>
          <w:tcW w:w="1499" w:type="pct"/>
          <w:gridSpan w:val="2"/>
        </w:tcPr>
        <w:p w:rsidR="00EE1DC7" w:rsidRPr="00130F37" w:rsidRDefault="00EE1DC7" w:rsidP="00940F9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6765">
            <w:rPr>
              <w:sz w:val="16"/>
              <w:szCs w:val="16"/>
            </w:rPr>
            <w:t>9</w:t>
          </w:r>
          <w:r w:rsidRPr="00130F37">
            <w:rPr>
              <w:sz w:val="16"/>
              <w:szCs w:val="16"/>
            </w:rPr>
            <w:fldChar w:fldCharType="end"/>
          </w:r>
        </w:p>
      </w:tc>
      <w:tc>
        <w:tcPr>
          <w:tcW w:w="1999" w:type="pct"/>
        </w:tcPr>
        <w:p w:rsidR="00EE1DC7" w:rsidRPr="00130F37" w:rsidRDefault="00EE1DC7" w:rsidP="00940F9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E6765">
            <w:rPr>
              <w:sz w:val="16"/>
              <w:szCs w:val="16"/>
            </w:rPr>
            <w:t>1/7/16</w:t>
          </w:r>
          <w:r w:rsidRPr="00130F37">
            <w:rPr>
              <w:sz w:val="16"/>
              <w:szCs w:val="16"/>
            </w:rPr>
            <w:fldChar w:fldCharType="end"/>
          </w:r>
        </w:p>
      </w:tc>
      <w:tc>
        <w:tcPr>
          <w:tcW w:w="1502" w:type="pct"/>
          <w:gridSpan w:val="2"/>
        </w:tcPr>
        <w:p w:rsidR="00EE1DC7" w:rsidRPr="00130F37" w:rsidRDefault="00EE1DC7" w:rsidP="00940F9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6765">
            <w:rPr>
              <w:sz w:val="16"/>
              <w:szCs w:val="16"/>
            </w:rPr>
            <w:instrText>26/07/2016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E6765">
            <w:rPr>
              <w:sz w:val="16"/>
              <w:szCs w:val="16"/>
            </w:rPr>
            <w:instrText>26/7/16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6765">
            <w:rPr>
              <w:noProof/>
              <w:sz w:val="16"/>
              <w:szCs w:val="16"/>
            </w:rPr>
            <w:t>26/7/16</w:t>
          </w:r>
          <w:r w:rsidRPr="00130F37">
            <w:rPr>
              <w:sz w:val="16"/>
              <w:szCs w:val="16"/>
            </w:rPr>
            <w:fldChar w:fldCharType="end"/>
          </w:r>
        </w:p>
      </w:tc>
    </w:tr>
  </w:tbl>
  <w:p w:rsidR="00EE1DC7" w:rsidRPr="00940F94" w:rsidRDefault="00EE1DC7" w:rsidP="00940F9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7B3B51" w:rsidRDefault="00EE1DC7" w:rsidP="00940F9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E1DC7" w:rsidRPr="007B3B51" w:rsidTr="00423B3E">
      <w:tc>
        <w:tcPr>
          <w:tcW w:w="854" w:type="pct"/>
        </w:tcPr>
        <w:p w:rsidR="00EE1DC7" w:rsidRPr="007B3B51" w:rsidRDefault="00EE1DC7" w:rsidP="00940F9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2061">
            <w:rPr>
              <w:i/>
              <w:noProof/>
              <w:sz w:val="16"/>
              <w:szCs w:val="16"/>
            </w:rPr>
            <w:t>14</w:t>
          </w:r>
          <w:r w:rsidRPr="007B3B51">
            <w:rPr>
              <w:i/>
              <w:sz w:val="16"/>
              <w:szCs w:val="16"/>
            </w:rPr>
            <w:fldChar w:fldCharType="end"/>
          </w:r>
        </w:p>
      </w:tc>
      <w:tc>
        <w:tcPr>
          <w:tcW w:w="3688" w:type="pct"/>
          <w:gridSpan w:val="3"/>
        </w:tcPr>
        <w:p w:rsidR="00EE1DC7" w:rsidRPr="007B3B51" w:rsidRDefault="00EE1DC7" w:rsidP="00940F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2061">
            <w:rPr>
              <w:i/>
              <w:noProof/>
              <w:sz w:val="16"/>
              <w:szCs w:val="16"/>
            </w:rPr>
            <w:t>Safety, Rehabilitation and Compensation Regulations 2002</w:t>
          </w:r>
          <w:r w:rsidRPr="007B3B51">
            <w:rPr>
              <w:i/>
              <w:sz w:val="16"/>
              <w:szCs w:val="16"/>
            </w:rPr>
            <w:fldChar w:fldCharType="end"/>
          </w:r>
        </w:p>
      </w:tc>
      <w:tc>
        <w:tcPr>
          <w:tcW w:w="458" w:type="pct"/>
        </w:tcPr>
        <w:p w:rsidR="00EE1DC7" w:rsidRPr="007B3B51" w:rsidRDefault="00EE1DC7" w:rsidP="00940F94">
          <w:pPr>
            <w:jc w:val="right"/>
            <w:rPr>
              <w:sz w:val="16"/>
              <w:szCs w:val="16"/>
            </w:rPr>
          </w:pPr>
        </w:p>
      </w:tc>
    </w:tr>
    <w:tr w:rsidR="00EE1DC7" w:rsidRPr="0055472E" w:rsidTr="00EE5A9C">
      <w:tc>
        <w:tcPr>
          <w:tcW w:w="1499" w:type="pct"/>
          <w:gridSpan w:val="2"/>
        </w:tcPr>
        <w:p w:rsidR="00EE1DC7" w:rsidRPr="0055472E" w:rsidRDefault="00EE1DC7" w:rsidP="00940F9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6765">
            <w:rPr>
              <w:sz w:val="16"/>
              <w:szCs w:val="16"/>
            </w:rPr>
            <w:t>9</w:t>
          </w:r>
          <w:r w:rsidRPr="0055472E">
            <w:rPr>
              <w:sz w:val="16"/>
              <w:szCs w:val="16"/>
            </w:rPr>
            <w:fldChar w:fldCharType="end"/>
          </w:r>
        </w:p>
      </w:tc>
      <w:tc>
        <w:tcPr>
          <w:tcW w:w="1999" w:type="pct"/>
        </w:tcPr>
        <w:p w:rsidR="00EE1DC7" w:rsidRPr="0055472E" w:rsidRDefault="00EE1DC7" w:rsidP="00940F9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E6765">
            <w:rPr>
              <w:sz w:val="16"/>
              <w:szCs w:val="16"/>
            </w:rPr>
            <w:t>1/7/16</w:t>
          </w:r>
          <w:r w:rsidRPr="0055472E">
            <w:rPr>
              <w:sz w:val="16"/>
              <w:szCs w:val="16"/>
            </w:rPr>
            <w:fldChar w:fldCharType="end"/>
          </w:r>
        </w:p>
      </w:tc>
      <w:tc>
        <w:tcPr>
          <w:tcW w:w="1502" w:type="pct"/>
          <w:gridSpan w:val="2"/>
        </w:tcPr>
        <w:p w:rsidR="00EE1DC7" w:rsidRPr="0055472E" w:rsidRDefault="00EE1DC7" w:rsidP="00940F9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6765">
            <w:rPr>
              <w:sz w:val="16"/>
              <w:szCs w:val="16"/>
            </w:rPr>
            <w:instrText>26/07/2016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E6765">
            <w:rPr>
              <w:sz w:val="16"/>
              <w:szCs w:val="16"/>
            </w:rPr>
            <w:instrText>26/7/16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6765">
            <w:rPr>
              <w:noProof/>
              <w:sz w:val="16"/>
              <w:szCs w:val="16"/>
            </w:rPr>
            <w:t>26/7/16</w:t>
          </w:r>
          <w:r w:rsidRPr="0055472E">
            <w:rPr>
              <w:sz w:val="16"/>
              <w:szCs w:val="16"/>
            </w:rPr>
            <w:fldChar w:fldCharType="end"/>
          </w:r>
        </w:p>
      </w:tc>
    </w:tr>
  </w:tbl>
  <w:p w:rsidR="00EE1DC7" w:rsidRPr="00940F94" w:rsidRDefault="00EE1DC7" w:rsidP="00940F9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7B3B51" w:rsidRDefault="00EE1DC7" w:rsidP="00940F9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E1DC7" w:rsidRPr="007B3B51" w:rsidTr="00423B3E">
      <w:tc>
        <w:tcPr>
          <w:tcW w:w="854" w:type="pct"/>
        </w:tcPr>
        <w:p w:rsidR="00EE1DC7" w:rsidRPr="007B3B51" w:rsidRDefault="00EE1DC7" w:rsidP="00940F94">
          <w:pPr>
            <w:rPr>
              <w:i/>
              <w:sz w:val="16"/>
              <w:szCs w:val="16"/>
            </w:rPr>
          </w:pPr>
        </w:p>
      </w:tc>
      <w:tc>
        <w:tcPr>
          <w:tcW w:w="3688" w:type="pct"/>
          <w:gridSpan w:val="3"/>
        </w:tcPr>
        <w:p w:rsidR="00EE1DC7" w:rsidRPr="007B3B51" w:rsidRDefault="00EE1DC7" w:rsidP="00940F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2061">
            <w:rPr>
              <w:i/>
              <w:noProof/>
              <w:sz w:val="16"/>
              <w:szCs w:val="16"/>
            </w:rPr>
            <w:t>Safety, Rehabilitation and Compensation Regulations 2002</w:t>
          </w:r>
          <w:r w:rsidRPr="007B3B51">
            <w:rPr>
              <w:i/>
              <w:sz w:val="16"/>
              <w:szCs w:val="16"/>
            </w:rPr>
            <w:fldChar w:fldCharType="end"/>
          </w:r>
        </w:p>
      </w:tc>
      <w:tc>
        <w:tcPr>
          <w:tcW w:w="458" w:type="pct"/>
        </w:tcPr>
        <w:p w:rsidR="00EE1DC7" w:rsidRPr="007B3B51" w:rsidRDefault="00EE1DC7" w:rsidP="00940F9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2061">
            <w:rPr>
              <w:i/>
              <w:noProof/>
              <w:sz w:val="16"/>
              <w:szCs w:val="16"/>
            </w:rPr>
            <w:t>15</w:t>
          </w:r>
          <w:r w:rsidRPr="007B3B51">
            <w:rPr>
              <w:i/>
              <w:sz w:val="16"/>
              <w:szCs w:val="16"/>
            </w:rPr>
            <w:fldChar w:fldCharType="end"/>
          </w:r>
        </w:p>
      </w:tc>
    </w:tr>
    <w:tr w:rsidR="00EE1DC7" w:rsidRPr="00130F37" w:rsidTr="00EE5A9C">
      <w:tc>
        <w:tcPr>
          <w:tcW w:w="1499" w:type="pct"/>
          <w:gridSpan w:val="2"/>
        </w:tcPr>
        <w:p w:rsidR="00EE1DC7" w:rsidRPr="00130F37" w:rsidRDefault="00EE1DC7" w:rsidP="00940F9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6765">
            <w:rPr>
              <w:sz w:val="16"/>
              <w:szCs w:val="16"/>
            </w:rPr>
            <w:t>9</w:t>
          </w:r>
          <w:r w:rsidRPr="00130F37">
            <w:rPr>
              <w:sz w:val="16"/>
              <w:szCs w:val="16"/>
            </w:rPr>
            <w:fldChar w:fldCharType="end"/>
          </w:r>
        </w:p>
      </w:tc>
      <w:tc>
        <w:tcPr>
          <w:tcW w:w="1999" w:type="pct"/>
        </w:tcPr>
        <w:p w:rsidR="00EE1DC7" w:rsidRPr="00130F37" w:rsidRDefault="00EE1DC7" w:rsidP="00940F9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E6765">
            <w:rPr>
              <w:sz w:val="16"/>
              <w:szCs w:val="16"/>
            </w:rPr>
            <w:t>1/7/16</w:t>
          </w:r>
          <w:r w:rsidRPr="00130F37">
            <w:rPr>
              <w:sz w:val="16"/>
              <w:szCs w:val="16"/>
            </w:rPr>
            <w:fldChar w:fldCharType="end"/>
          </w:r>
        </w:p>
      </w:tc>
      <w:tc>
        <w:tcPr>
          <w:tcW w:w="1502" w:type="pct"/>
          <w:gridSpan w:val="2"/>
        </w:tcPr>
        <w:p w:rsidR="00EE1DC7" w:rsidRPr="00130F37" w:rsidRDefault="00EE1DC7" w:rsidP="00940F9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6765">
            <w:rPr>
              <w:sz w:val="16"/>
              <w:szCs w:val="16"/>
            </w:rPr>
            <w:instrText>26/07/2016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E6765">
            <w:rPr>
              <w:sz w:val="16"/>
              <w:szCs w:val="16"/>
            </w:rPr>
            <w:instrText>26/7/16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6765">
            <w:rPr>
              <w:noProof/>
              <w:sz w:val="16"/>
              <w:szCs w:val="16"/>
            </w:rPr>
            <w:t>26/7/16</w:t>
          </w:r>
          <w:r w:rsidRPr="00130F37">
            <w:rPr>
              <w:sz w:val="16"/>
              <w:szCs w:val="16"/>
            </w:rPr>
            <w:fldChar w:fldCharType="end"/>
          </w:r>
        </w:p>
      </w:tc>
    </w:tr>
  </w:tbl>
  <w:p w:rsidR="00EE1DC7" w:rsidRPr="00940F94" w:rsidRDefault="00EE1DC7" w:rsidP="00940F9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2B0EA5" w:rsidRDefault="00EE1DC7" w:rsidP="0021659F">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E1DC7" w:rsidTr="00423B3E">
      <w:tc>
        <w:tcPr>
          <w:tcW w:w="947" w:type="pct"/>
        </w:tcPr>
        <w:p w:rsidR="00EE1DC7" w:rsidRDefault="00EE1DC7" w:rsidP="0021659F">
          <w:pPr>
            <w:spacing w:line="0" w:lineRule="atLeast"/>
            <w:rPr>
              <w:sz w:val="18"/>
            </w:rPr>
          </w:pPr>
        </w:p>
      </w:tc>
      <w:tc>
        <w:tcPr>
          <w:tcW w:w="3688" w:type="pct"/>
        </w:tcPr>
        <w:p w:rsidR="00EE1DC7" w:rsidRDefault="00EE1DC7" w:rsidP="002165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6765">
            <w:rPr>
              <w:i/>
              <w:sz w:val="18"/>
            </w:rPr>
            <w:t xml:space="preserve">Safety, Rehabilitation and Compensation Regulations 2002 </w:t>
          </w:r>
          <w:r w:rsidRPr="007A1328">
            <w:rPr>
              <w:i/>
              <w:sz w:val="18"/>
            </w:rPr>
            <w:fldChar w:fldCharType="end"/>
          </w:r>
        </w:p>
      </w:tc>
      <w:tc>
        <w:tcPr>
          <w:tcW w:w="365" w:type="pct"/>
        </w:tcPr>
        <w:p w:rsidR="00EE1DC7" w:rsidRDefault="00EE1DC7" w:rsidP="0021659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31</w:t>
          </w:r>
          <w:r w:rsidRPr="00ED79B6">
            <w:rPr>
              <w:i/>
              <w:sz w:val="18"/>
            </w:rPr>
            <w:fldChar w:fldCharType="end"/>
          </w:r>
        </w:p>
      </w:tc>
    </w:tr>
  </w:tbl>
  <w:p w:rsidR="00EE1DC7" w:rsidRPr="00ED79B6" w:rsidRDefault="00EE1DC7" w:rsidP="0021659F">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7B3B51" w:rsidRDefault="00EE1DC7" w:rsidP="00940F9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E1DC7" w:rsidRPr="007B3B51" w:rsidTr="00423B3E">
      <w:tc>
        <w:tcPr>
          <w:tcW w:w="854" w:type="pct"/>
        </w:tcPr>
        <w:p w:rsidR="00EE1DC7" w:rsidRPr="007B3B51" w:rsidRDefault="00EE1DC7" w:rsidP="00940F9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2061">
            <w:rPr>
              <w:i/>
              <w:noProof/>
              <w:sz w:val="16"/>
              <w:szCs w:val="16"/>
            </w:rPr>
            <w:t>20</w:t>
          </w:r>
          <w:r w:rsidRPr="007B3B51">
            <w:rPr>
              <w:i/>
              <w:sz w:val="16"/>
              <w:szCs w:val="16"/>
            </w:rPr>
            <w:fldChar w:fldCharType="end"/>
          </w:r>
        </w:p>
      </w:tc>
      <w:tc>
        <w:tcPr>
          <w:tcW w:w="3688" w:type="pct"/>
          <w:gridSpan w:val="3"/>
        </w:tcPr>
        <w:p w:rsidR="00EE1DC7" w:rsidRPr="007B3B51" w:rsidRDefault="00EE1DC7" w:rsidP="00940F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2061">
            <w:rPr>
              <w:i/>
              <w:noProof/>
              <w:sz w:val="16"/>
              <w:szCs w:val="16"/>
            </w:rPr>
            <w:t>Safety, Rehabilitation and Compensation Regulations 2002</w:t>
          </w:r>
          <w:r w:rsidRPr="007B3B51">
            <w:rPr>
              <w:i/>
              <w:sz w:val="16"/>
              <w:szCs w:val="16"/>
            </w:rPr>
            <w:fldChar w:fldCharType="end"/>
          </w:r>
        </w:p>
      </w:tc>
      <w:tc>
        <w:tcPr>
          <w:tcW w:w="458" w:type="pct"/>
        </w:tcPr>
        <w:p w:rsidR="00EE1DC7" w:rsidRPr="007B3B51" w:rsidRDefault="00EE1DC7" w:rsidP="00940F94">
          <w:pPr>
            <w:jc w:val="right"/>
            <w:rPr>
              <w:sz w:val="16"/>
              <w:szCs w:val="16"/>
            </w:rPr>
          </w:pPr>
        </w:p>
      </w:tc>
    </w:tr>
    <w:tr w:rsidR="00EE1DC7" w:rsidRPr="0055472E" w:rsidTr="00EE5A9C">
      <w:tc>
        <w:tcPr>
          <w:tcW w:w="1499" w:type="pct"/>
          <w:gridSpan w:val="2"/>
        </w:tcPr>
        <w:p w:rsidR="00EE1DC7" w:rsidRPr="0055472E" w:rsidRDefault="00EE1DC7" w:rsidP="00940F9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6765">
            <w:rPr>
              <w:sz w:val="16"/>
              <w:szCs w:val="16"/>
            </w:rPr>
            <w:t>9</w:t>
          </w:r>
          <w:r w:rsidRPr="0055472E">
            <w:rPr>
              <w:sz w:val="16"/>
              <w:szCs w:val="16"/>
            </w:rPr>
            <w:fldChar w:fldCharType="end"/>
          </w:r>
        </w:p>
      </w:tc>
      <w:tc>
        <w:tcPr>
          <w:tcW w:w="1999" w:type="pct"/>
        </w:tcPr>
        <w:p w:rsidR="00EE1DC7" w:rsidRPr="0055472E" w:rsidRDefault="00EE1DC7" w:rsidP="00940F9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E6765">
            <w:rPr>
              <w:sz w:val="16"/>
              <w:szCs w:val="16"/>
            </w:rPr>
            <w:t>1/7/16</w:t>
          </w:r>
          <w:r w:rsidRPr="0055472E">
            <w:rPr>
              <w:sz w:val="16"/>
              <w:szCs w:val="16"/>
            </w:rPr>
            <w:fldChar w:fldCharType="end"/>
          </w:r>
        </w:p>
      </w:tc>
      <w:tc>
        <w:tcPr>
          <w:tcW w:w="1502" w:type="pct"/>
          <w:gridSpan w:val="2"/>
        </w:tcPr>
        <w:p w:rsidR="00EE1DC7" w:rsidRPr="0055472E" w:rsidRDefault="00EE1DC7" w:rsidP="00940F9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6765">
            <w:rPr>
              <w:sz w:val="16"/>
              <w:szCs w:val="16"/>
            </w:rPr>
            <w:instrText>26/07/2016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E6765">
            <w:rPr>
              <w:sz w:val="16"/>
              <w:szCs w:val="16"/>
            </w:rPr>
            <w:instrText>26/7/16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6765">
            <w:rPr>
              <w:noProof/>
              <w:sz w:val="16"/>
              <w:szCs w:val="16"/>
            </w:rPr>
            <w:t>26/7/16</w:t>
          </w:r>
          <w:r w:rsidRPr="0055472E">
            <w:rPr>
              <w:sz w:val="16"/>
              <w:szCs w:val="16"/>
            </w:rPr>
            <w:fldChar w:fldCharType="end"/>
          </w:r>
        </w:p>
      </w:tc>
    </w:tr>
  </w:tbl>
  <w:p w:rsidR="00EE1DC7" w:rsidRPr="00940F94" w:rsidRDefault="00EE1DC7" w:rsidP="00940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C7" w:rsidRDefault="00EE1DC7">
      <w:r>
        <w:separator/>
      </w:r>
    </w:p>
    <w:p w:rsidR="00EE1DC7" w:rsidRDefault="00EE1DC7"/>
  </w:footnote>
  <w:footnote w:type="continuationSeparator" w:id="0">
    <w:p w:rsidR="00EE1DC7" w:rsidRDefault="00EE1DC7">
      <w:r>
        <w:continuationSeparator/>
      </w:r>
    </w:p>
    <w:p w:rsidR="00EE1DC7" w:rsidRDefault="00EE1D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Default="00EE1DC7" w:rsidP="00940F94">
    <w:pPr>
      <w:pStyle w:val="Header"/>
      <w:pBdr>
        <w:bottom w:val="single" w:sz="6" w:space="1" w:color="auto"/>
      </w:pBdr>
    </w:pPr>
  </w:p>
  <w:p w:rsidR="00EE1DC7" w:rsidRDefault="00EE1DC7" w:rsidP="00940F94">
    <w:pPr>
      <w:pStyle w:val="Header"/>
      <w:pBdr>
        <w:bottom w:val="single" w:sz="6" w:space="1" w:color="auto"/>
      </w:pBdr>
    </w:pPr>
  </w:p>
  <w:p w:rsidR="00EE1DC7" w:rsidRPr="001E77D2" w:rsidRDefault="00EE1DC7" w:rsidP="00940F9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Default="00EE1DC7" w:rsidP="0021659F">
    <w:pPr>
      <w:rPr>
        <w:sz w:val="20"/>
      </w:rPr>
    </w:pPr>
    <w:r>
      <w:rPr>
        <w:b/>
        <w:sz w:val="20"/>
      </w:rPr>
      <w:fldChar w:fldCharType="begin"/>
    </w:r>
    <w:r>
      <w:rPr>
        <w:b/>
        <w:sz w:val="20"/>
      </w:rPr>
      <w:instrText xml:space="preserve"> STYLEREF CharChapNo </w:instrText>
    </w:r>
    <w:r w:rsidR="003E6765">
      <w:rPr>
        <w:b/>
        <w:sz w:val="20"/>
      </w:rPr>
      <w:fldChar w:fldCharType="separate"/>
    </w:r>
    <w:r w:rsidR="00322061">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sidR="003E6765">
      <w:rPr>
        <w:sz w:val="20"/>
      </w:rPr>
      <w:fldChar w:fldCharType="separate"/>
    </w:r>
    <w:r w:rsidR="00322061">
      <w:rPr>
        <w:noProof/>
        <w:sz w:val="20"/>
      </w:rPr>
      <w:t>Documents and information for licence applications</w:t>
    </w:r>
    <w:r>
      <w:rPr>
        <w:sz w:val="20"/>
      </w:rPr>
      <w:fldChar w:fldCharType="end"/>
    </w:r>
  </w:p>
  <w:p w:rsidR="00EE1DC7" w:rsidRDefault="00EE1DC7" w:rsidP="0021659F">
    <w:pPr>
      <w:pBdr>
        <w:bottom w:val="single" w:sz="6" w:space="1" w:color="auto"/>
      </w:pBdr>
      <w:rPr>
        <w:sz w:val="20"/>
      </w:rPr>
    </w:pPr>
    <w:r>
      <w:rPr>
        <w:b/>
        <w:sz w:val="20"/>
      </w:rPr>
      <w:fldChar w:fldCharType="begin"/>
    </w:r>
    <w:r>
      <w:rPr>
        <w:b/>
        <w:sz w:val="20"/>
      </w:rPr>
      <w:instrText xml:space="preserve"> STYLEREF CharPartNo </w:instrText>
    </w:r>
    <w:r w:rsidR="00322061">
      <w:rPr>
        <w:b/>
        <w:sz w:val="20"/>
      </w:rPr>
      <w:fldChar w:fldCharType="separate"/>
    </w:r>
    <w:r w:rsidR="00322061">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sidR="00322061">
      <w:rPr>
        <w:sz w:val="20"/>
      </w:rPr>
      <w:fldChar w:fldCharType="separate"/>
    </w:r>
    <w:r w:rsidR="00322061">
      <w:rPr>
        <w:noProof/>
        <w:sz w:val="20"/>
      </w:rPr>
      <w:t>Consultation</w:t>
    </w:r>
    <w:r>
      <w:rPr>
        <w:sz w:val="20"/>
      </w:rPr>
      <w:fldChar w:fldCharType="end"/>
    </w:r>
  </w:p>
  <w:p w:rsidR="00EE1DC7" w:rsidRDefault="00EE1DC7" w:rsidP="0021659F">
    <w:pPr>
      <w:pBdr>
        <w:bottom w:val="single" w:sz="6" w:space="1" w:color="auto"/>
      </w:pBdr>
      <w:rPr>
        <w:sz w:val="20"/>
      </w:rPr>
    </w:pPr>
  </w:p>
  <w:p w:rsidR="00EE1DC7" w:rsidRPr="00B66B50" w:rsidRDefault="00EE1DC7" w:rsidP="0021659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8A2C51" w:rsidRDefault="00EE1DC7" w:rsidP="0021659F">
    <w:pPr>
      <w:jc w:val="right"/>
      <w:rPr>
        <w:sz w:val="20"/>
      </w:rPr>
    </w:pPr>
    <w:r w:rsidRPr="008A2C51">
      <w:rPr>
        <w:sz w:val="20"/>
      </w:rPr>
      <w:fldChar w:fldCharType="begin"/>
    </w:r>
    <w:r w:rsidRPr="008A2C51">
      <w:rPr>
        <w:sz w:val="20"/>
      </w:rPr>
      <w:instrText xml:space="preserve"> STYLEREF CharChapText </w:instrText>
    </w:r>
    <w:r w:rsidR="003E6765">
      <w:rPr>
        <w:sz w:val="20"/>
      </w:rPr>
      <w:fldChar w:fldCharType="separate"/>
    </w:r>
    <w:r w:rsidR="00322061">
      <w:rPr>
        <w:noProof/>
        <w:sz w:val="20"/>
      </w:rPr>
      <w:t>Documents and information for licence applications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3E6765">
      <w:rPr>
        <w:b/>
        <w:sz w:val="20"/>
      </w:rPr>
      <w:fldChar w:fldCharType="separate"/>
    </w:r>
    <w:r w:rsidR="00322061">
      <w:rPr>
        <w:b/>
        <w:noProof/>
        <w:sz w:val="20"/>
      </w:rPr>
      <w:t>Schedule 3</w:t>
    </w:r>
    <w:r w:rsidRPr="008A2C51">
      <w:rPr>
        <w:b/>
        <w:sz w:val="20"/>
      </w:rPr>
      <w:fldChar w:fldCharType="end"/>
    </w:r>
  </w:p>
  <w:p w:rsidR="00EE1DC7" w:rsidRPr="008A2C51" w:rsidRDefault="00EE1DC7" w:rsidP="0021659F">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322061">
      <w:rPr>
        <w:sz w:val="20"/>
      </w:rPr>
      <w:fldChar w:fldCharType="separate"/>
    </w:r>
    <w:r w:rsidR="00322061">
      <w:rPr>
        <w:noProof/>
        <w:sz w:val="20"/>
      </w:rPr>
      <w:t>Financial and insurance details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322061">
      <w:rPr>
        <w:b/>
        <w:sz w:val="20"/>
      </w:rPr>
      <w:fldChar w:fldCharType="separate"/>
    </w:r>
    <w:r w:rsidR="00322061">
      <w:rPr>
        <w:b/>
        <w:noProof/>
        <w:sz w:val="20"/>
      </w:rPr>
      <w:t>Part 1</w:t>
    </w:r>
    <w:r w:rsidRPr="008A2C51">
      <w:rPr>
        <w:b/>
        <w:sz w:val="20"/>
      </w:rPr>
      <w:fldChar w:fldCharType="end"/>
    </w:r>
  </w:p>
  <w:p w:rsidR="00EE1DC7" w:rsidRDefault="00EE1DC7" w:rsidP="0021659F">
    <w:pPr>
      <w:pBdr>
        <w:bottom w:val="single" w:sz="6" w:space="1" w:color="auto"/>
      </w:pBdr>
      <w:jc w:val="right"/>
    </w:pPr>
  </w:p>
  <w:p w:rsidR="00EE1DC7" w:rsidRPr="00B66B50" w:rsidRDefault="00EE1DC7" w:rsidP="0021659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Default="00EE1DC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BE5CD2" w:rsidRDefault="00EE1DC7" w:rsidP="0021659F">
    <w:pPr>
      <w:rPr>
        <w:sz w:val="26"/>
        <w:szCs w:val="26"/>
      </w:rPr>
    </w:pPr>
  </w:p>
  <w:p w:rsidR="00EE1DC7" w:rsidRPr="0020230A" w:rsidRDefault="00EE1DC7" w:rsidP="0021659F">
    <w:pPr>
      <w:rPr>
        <w:b/>
        <w:sz w:val="20"/>
      </w:rPr>
    </w:pPr>
    <w:r w:rsidRPr="0020230A">
      <w:rPr>
        <w:b/>
        <w:sz w:val="20"/>
      </w:rPr>
      <w:t>Endnotes</w:t>
    </w:r>
  </w:p>
  <w:p w:rsidR="00EE1DC7" w:rsidRPr="007A1328" w:rsidRDefault="00EE1DC7" w:rsidP="0021659F">
    <w:pPr>
      <w:rPr>
        <w:sz w:val="20"/>
      </w:rPr>
    </w:pPr>
  </w:p>
  <w:p w:rsidR="00EE1DC7" w:rsidRPr="007A1328" w:rsidRDefault="00EE1DC7" w:rsidP="0021659F">
    <w:pPr>
      <w:rPr>
        <w:b/>
        <w:sz w:val="24"/>
      </w:rPr>
    </w:pPr>
  </w:p>
  <w:p w:rsidR="00EE1DC7" w:rsidRPr="00BE5CD2" w:rsidRDefault="00EE1DC7" w:rsidP="0021659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22061">
      <w:rPr>
        <w:noProof/>
        <w:szCs w:val="22"/>
      </w:rPr>
      <w:t>Endnote 3—Legislation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BE5CD2" w:rsidRDefault="00EE1DC7" w:rsidP="0021659F">
    <w:pPr>
      <w:jc w:val="right"/>
      <w:rPr>
        <w:sz w:val="26"/>
        <w:szCs w:val="26"/>
      </w:rPr>
    </w:pPr>
  </w:p>
  <w:p w:rsidR="00EE1DC7" w:rsidRPr="0020230A" w:rsidRDefault="00EE1DC7" w:rsidP="0021659F">
    <w:pPr>
      <w:jc w:val="right"/>
      <w:rPr>
        <w:b/>
        <w:sz w:val="20"/>
      </w:rPr>
    </w:pPr>
    <w:r w:rsidRPr="0020230A">
      <w:rPr>
        <w:b/>
        <w:sz w:val="20"/>
      </w:rPr>
      <w:t>Endnotes</w:t>
    </w:r>
  </w:p>
  <w:p w:rsidR="00EE1DC7" w:rsidRPr="007A1328" w:rsidRDefault="00EE1DC7" w:rsidP="0021659F">
    <w:pPr>
      <w:jc w:val="right"/>
      <w:rPr>
        <w:sz w:val="20"/>
      </w:rPr>
    </w:pPr>
  </w:p>
  <w:p w:rsidR="00EE1DC7" w:rsidRPr="007A1328" w:rsidRDefault="00EE1DC7" w:rsidP="0021659F">
    <w:pPr>
      <w:jc w:val="right"/>
      <w:rPr>
        <w:b/>
        <w:sz w:val="24"/>
      </w:rPr>
    </w:pPr>
  </w:p>
  <w:p w:rsidR="00EE1DC7" w:rsidRPr="00BE5CD2" w:rsidRDefault="00EE1DC7" w:rsidP="0021659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22061">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BE5CD2" w:rsidRDefault="00EE1DC7" w:rsidP="007F4665">
    <w:pPr>
      <w:rPr>
        <w:sz w:val="26"/>
        <w:szCs w:val="26"/>
      </w:rPr>
    </w:pPr>
  </w:p>
  <w:p w:rsidR="00EE1DC7" w:rsidRPr="0020230A" w:rsidRDefault="00EE1DC7" w:rsidP="007F4665">
    <w:pPr>
      <w:rPr>
        <w:b/>
        <w:sz w:val="20"/>
      </w:rPr>
    </w:pPr>
    <w:r w:rsidRPr="0020230A">
      <w:rPr>
        <w:b/>
        <w:sz w:val="20"/>
      </w:rPr>
      <w:t>Endnotes</w:t>
    </w:r>
  </w:p>
  <w:p w:rsidR="00EE1DC7" w:rsidRPr="007A1328" w:rsidRDefault="00EE1DC7" w:rsidP="007F4665">
    <w:pPr>
      <w:rPr>
        <w:sz w:val="20"/>
      </w:rPr>
    </w:pPr>
  </w:p>
  <w:p w:rsidR="00EE1DC7" w:rsidRPr="007A1328" w:rsidRDefault="00EE1DC7" w:rsidP="007F4665">
    <w:pPr>
      <w:rPr>
        <w:b/>
        <w:sz w:val="24"/>
      </w:rPr>
    </w:pPr>
  </w:p>
  <w:p w:rsidR="00EE1DC7" w:rsidRPr="00BE5CD2" w:rsidRDefault="00EE1DC7" w:rsidP="007F466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E6765">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BE5CD2" w:rsidRDefault="00EE1DC7" w:rsidP="007F4665">
    <w:pPr>
      <w:jc w:val="right"/>
      <w:rPr>
        <w:sz w:val="26"/>
        <w:szCs w:val="26"/>
      </w:rPr>
    </w:pPr>
  </w:p>
  <w:p w:rsidR="00EE1DC7" w:rsidRPr="0020230A" w:rsidRDefault="00EE1DC7" w:rsidP="007F4665">
    <w:pPr>
      <w:jc w:val="right"/>
      <w:rPr>
        <w:b/>
        <w:sz w:val="20"/>
      </w:rPr>
    </w:pPr>
    <w:r w:rsidRPr="0020230A">
      <w:rPr>
        <w:b/>
        <w:sz w:val="20"/>
      </w:rPr>
      <w:t>Endnotes</w:t>
    </w:r>
  </w:p>
  <w:p w:rsidR="00EE1DC7" w:rsidRPr="007A1328" w:rsidRDefault="00EE1DC7" w:rsidP="007F4665">
    <w:pPr>
      <w:jc w:val="right"/>
      <w:rPr>
        <w:sz w:val="20"/>
      </w:rPr>
    </w:pPr>
  </w:p>
  <w:p w:rsidR="00EE1DC7" w:rsidRPr="007A1328" w:rsidRDefault="00EE1DC7" w:rsidP="007F4665">
    <w:pPr>
      <w:jc w:val="right"/>
      <w:rPr>
        <w:b/>
        <w:sz w:val="24"/>
      </w:rPr>
    </w:pPr>
  </w:p>
  <w:p w:rsidR="00EE1DC7" w:rsidRPr="00BE5CD2" w:rsidRDefault="00EE1DC7" w:rsidP="007F466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E6765">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Default="00EE1DC7" w:rsidP="00EA0056">
    <w:pPr>
      <w:pStyle w:val="Header"/>
    </w:pPr>
  </w:p>
  <w:p w:rsidR="00EE1DC7" w:rsidRPr="00EA0056" w:rsidRDefault="00EE1DC7"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Default="00EE1DC7" w:rsidP="00940F94">
    <w:pPr>
      <w:pStyle w:val="Header"/>
      <w:pBdr>
        <w:bottom w:val="single" w:sz="4" w:space="1" w:color="auto"/>
      </w:pBdr>
    </w:pPr>
  </w:p>
  <w:p w:rsidR="00EE1DC7" w:rsidRDefault="00EE1DC7" w:rsidP="00940F94">
    <w:pPr>
      <w:pStyle w:val="Header"/>
      <w:pBdr>
        <w:bottom w:val="single" w:sz="4" w:space="1" w:color="auto"/>
      </w:pBdr>
    </w:pPr>
  </w:p>
  <w:p w:rsidR="00EE1DC7" w:rsidRPr="001E77D2" w:rsidRDefault="00EE1DC7" w:rsidP="00940F9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5F1388" w:rsidRDefault="00EE1DC7" w:rsidP="00940F9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ED79B6" w:rsidRDefault="00EE1DC7" w:rsidP="003A2021">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ED79B6" w:rsidRDefault="00EE1DC7" w:rsidP="003A2021">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ED79B6" w:rsidRDefault="00EE1DC7" w:rsidP="0021659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Default="00EE1DC7" w:rsidP="0021659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E1DC7" w:rsidRDefault="00EE1DC7" w:rsidP="0021659F">
    <w:pPr>
      <w:rPr>
        <w:sz w:val="20"/>
      </w:rPr>
    </w:pPr>
    <w:r w:rsidRPr="007A1328">
      <w:rPr>
        <w:b/>
        <w:sz w:val="20"/>
      </w:rPr>
      <w:fldChar w:fldCharType="begin"/>
    </w:r>
    <w:r w:rsidRPr="007A1328">
      <w:rPr>
        <w:b/>
        <w:sz w:val="20"/>
      </w:rPr>
      <w:instrText xml:space="preserve"> STYLEREF CharPartNo </w:instrText>
    </w:r>
    <w:r w:rsidR="003E6765">
      <w:rPr>
        <w:b/>
        <w:sz w:val="20"/>
      </w:rPr>
      <w:fldChar w:fldCharType="separate"/>
    </w:r>
    <w:r w:rsidR="00322061">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E6765">
      <w:rPr>
        <w:sz w:val="20"/>
      </w:rPr>
      <w:fldChar w:fldCharType="separate"/>
    </w:r>
    <w:r w:rsidR="00322061">
      <w:rPr>
        <w:noProof/>
        <w:sz w:val="20"/>
      </w:rPr>
      <w:t>Suspension and revocation of licences</w:t>
    </w:r>
    <w:r>
      <w:rPr>
        <w:sz w:val="20"/>
      </w:rPr>
      <w:fldChar w:fldCharType="end"/>
    </w:r>
  </w:p>
  <w:p w:rsidR="00EE1DC7" w:rsidRPr="007A1328" w:rsidRDefault="00EE1DC7" w:rsidP="0021659F">
    <w:pPr>
      <w:rPr>
        <w:sz w:val="20"/>
      </w:rPr>
    </w:pPr>
    <w:r>
      <w:rPr>
        <w:b/>
        <w:sz w:val="20"/>
      </w:rPr>
      <w:fldChar w:fldCharType="begin"/>
    </w:r>
    <w:r>
      <w:rPr>
        <w:b/>
        <w:sz w:val="20"/>
      </w:rPr>
      <w:instrText xml:space="preserve"> STYLEREF CharDivNo </w:instrText>
    </w:r>
    <w:r w:rsidR="00322061">
      <w:rPr>
        <w:b/>
        <w:sz w:val="20"/>
      </w:rPr>
      <w:fldChar w:fldCharType="separate"/>
    </w:r>
    <w:r w:rsidR="00322061">
      <w:rPr>
        <w:b/>
        <w:noProof/>
        <w:sz w:val="20"/>
      </w:rPr>
      <w:t>Division 5.2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22061">
      <w:rPr>
        <w:sz w:val="20"/>
      </w:rPr>
      <w:fldChar w:fldCharType="separate"/>
    </w:r>
    <w:r w:rsidR="00322061">
      <w:rPr>
        <w:noProof/>
        <w:sz w:val="20"/>
      </w:rPr>
      <w:t>Consequences of suspension or revocation of licence</w:t>
    </w:r>
    <w:r>
      <w:rPr>
        <w:sz w:val="20"/>
      </w:rPr>
      <w:fldChar w:fldCharType="end"/>
    </w:r>
  </w:p>
  <w:p w:rsidR="00EE1DC7" w:rsidRPr="007A1328" w:rsidRDefault="00EE1DC7" w:rsidP="0021659F">
    <w:pPr>
      <w:rPr>
        <w:b/>
        <w:sz w:val="24"/>
      </w:rPr>
    </w:pPr>
  </w:p>
  <w:p w:rsidR="00EE1DC7" w:rsidRPr="007A1328" w:rsidRDefault="00EE1DC7" w:rsidP="0021659F">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E6765">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22061">
      <w:rPr>
        <w:noProof/>
        <w:sz w:val="24"/>
      </w:rPr>
      <w:t>15B</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7A1328" w:rsidRDefault="00EE1DC7" w:rsidP="0021659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E1DC7" w:rsidRPr="007A1328" w:rsidRDefault="00EE1DC7" w:rsidP="0021659F">
    <w:pPr>
      <w:jc w:val="right"/>
      <w:rPr>
        <w:sz w:val="20"/>
      </w:rPr>
    </w:pPr>
    <w:r w:rsidRPr="007A1328">
      <w:rPr>
        <w:sz w:val="20"/>
      </w:rPr>
      <w:fldChar w:fldCharType="begin"/>
    </w:r>
    <w:r w:rsidRPr="007A1328">
      <w:rPr>
        <w:sz w:val="20"/>
      </w:rPr>
      <w:instrText xml:space="preserve"> STYLEREF CharPartText </w:instrText>
    </w:r>
    <w:r w:rsidR="00322061">
      <w:rPr>
        <w:sz w:val="20"/>
      </w:rPr>
      <w:fldChar w:fldCharType="separate"/>
    </w:r>
    <w:r w:rsidR="00322061">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22061">
      <w:rPr>
        <w:b/>
        <w:sz w:val="20"/>
      </w:rPr>
      <w:fldChar w:fldCharType="separate"/>
    </w:r>
    <w:r w:rsidR="00322061">
      <w:rPr>
        <w:b/>
        <w:noProof/>
        <w:sz w:val="20"/>
      </w:rPr>
      <w:t>Part 6</w:t>
    </w:r>
    <w:r>
      <w:rPr>
        <w:b/>
        <w:sz w:val="20"/>
      </w:rPr>
      <w:fldChar w:fldCharType="end"/>
    </w:r>
  </w:p>
  <w:p w:rsidR="00EE1DC7" w:rsidRPr="007A1328" w:rsidRDefault="00EE1DC7" w:rsidP="0021659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E1DC7" w:rsidRPr="007A1328" w:rsidRDefault="00EE1DC7" w:rsidP="0021659F">
    <w:pPr>
      <w:jc w:val="right"/>
      <w:rPr>
        <w:b/>
        <w:sz w:val="24"/>
      </w:rPr>
    </w:pPr>
  </w:p>
  <w:p w:rsidR="00EE1DC7" w:rsidRPr="007A1328" w:rsidRDefault="00EE1DC7" w:rsidP="0021659F">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E6765">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22061">
      <w:rPr>
        <w:noProof/>
        <w:sz w:val="24"/>
      </w:rPr>
      <w:t>16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7" w:rsidRPr="007A1328" w:rsidRDefault="00EE1DC7" w:rsidP="002165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6E22116"/>
    <w:multiLevelType w:val="singleLevel"/>
    <w:tmpl w:val="DB12E63E"/>
    <w:lvl w:ilvl="0">
      <w:start w:val="1"/>
      <w:numFmt w:val="bullet"/>
      <w:lvlText w:val=""/>
      <w:lvlJc w:val="left"/>
      <w:pPr>
        <w:tabs>
          <w:tab w:val="num" w:pos="360"/>
        </w:tabs>
        <w:ind w:left="360" w:hanging="360"/>
      </w:pPr>
      <w:rPr>
        <w:rFonts w:ascii="Symbol" w:hAnsi="Symbol" w:hint="default"/>
      </w:rPr>
    </w:lvl>
  </w:abstractNum>
  <w:abstractNum w:abstractNumId="16">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1"/>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10203"/>
    <w:rsid w:val="00012A4E"/>
    <w:rsid w:val="0001739E"/>
    <w:rsid w:val="00023FD2"/>
    <w:rsid w:val="00024CEF"/>
    <w:rsid w:val="000318A5"/>
    <w:rsid w:val="0003434D"/>
    <w:rsid w:val="0003498B"/>
    <w:rsid w:val="00055E25"/>
    <w:rsid w:val="00065A0E"/>
    <w:rsid w:val="00067B1C"/>
    <w:rsid w:val="000753EE"/>
    <w:rsid w:val="00075B3D"/>
    <w:rsid w:val="00092802"/>
    <w:rsid w:val="00096113"/>
    <w:rsid w:val="000B0A20"/>
    <w:rsid w:val="000B26C3"/>
    <w:rsid w:val="000B4416"/>
    <w:rsid w:val="000B52F3"/>
    <w:rsid w:val="000C56FE"/>
    <w:rsid w:val="000C618A"/>
    <w:rsid w:val="000D112D"/>
    <w:rsid w:val="000D363E"/>
    <w:rsid w:val="000E081D"/>
    <w:rsid w:val="000E2754"/>
    <w:rsid w:val="000F140F"/>
    <w:rsid w:val="000F7849"/>
    <w:rsid w:val="00104C93"/>
    <w:rsid w:val="00111E48"/>
    <w:rsid w:val="00114286"/>
    <w:rsid w:val="001142C4"/>
    <w:rsid w:val="00122CA1"/>
    <w:rsid w:val="00126C33"/>
    <w:rsid w:val="00126D00"/>
    <w:rsid w:val="001312F1"/>
    <w:rsid w:val="00133419"/>
    <w:rsid w:val="001363F5"/>
    <w:rsid w:val="00145C33"/>
    <w:rsid w:val="00145C93"/>
    <w:rsid w:val="0014660D"/>
    <w:rsid w:val="00152824"/>
    <w:rsid w:val="00153593"/>
    <w:rsid w:val="001544DD"/>
    <w:rsid w:val="00161308"/>
    <w:rsid w:val="0017588C"/>
    <w:rsid w:val="00180CD3"/>
    <w:rsid w:val="00191B57"/>
    <w:rsid w:val="00194541"/>
    <w:rsid w:val="00195953"/>
    <w:rsid w:val="001A25BD"/>
    <w:rsid w:val="001A2DB3"/>
    <w:rsid w:val="001B2902"/>
    <w:rsid w:val="001B3F30"/>
    <w:rsid w:val="001B680B"/>
    <w:rsid w:val="001B7079"/>
    <w:rsid w:val="001C2D2D"/>
    <w:rsid w:val="001C3CFF"/>
    <w:rsid w:val="001C6C78"/>
    <w:rsid w:val="001D1730"/>
    <w:rsid w:val="001D49E7"/>
    <w:rsid w:val="001D53F8"/>
    <w:rsid w:val="001E0659"/>
    <w:rsid w:val="001E551F"/>
    <w:rsid w:val="001F204C"/>
    <w:rsid w:val="0020488A"/>
    <w:rsid w:val="002104E3"/>
    <w:rsid w:val="002125DA"/>
    <w:rsid w:val="0021659F"/>
    <w:rsid w:val="00217E06"/>
    <w:rsid w:val="00220EDA"/>
    <w:rsid w:val="00222DA1"/>
    <w:rsid w:val="00223A7F"/>
    <w:rsid w:val="002250FB"/>
    <w:rsid w:val="002262EB"/>
    <w:rsid w:val="002303A1"/>
    <w:rsid w:val="00231793"/>
    <w:rsid w:val="00252855"/>
    <w:rsid w:val="00254B2F"/>
    <w:rsid w:val="00254C12"/>
    <w:rsid w:val="00262431"/>
    <w:rsid w:val="002647B2"/>
    <w:rsid w:val="0026714C"/>
    <w:rsid w:val="002705A1"/>
    <w:rsid w:val="00270826"/>
    <w:rsid w:val="0027363B"/>
    <w:rsid w:val="00280504"/>
    <w:rsid w:val="00296435"/>
    <w:rsid w:val="0029646C"/>
    <w:rsid w:val="00296E69"/>
    <w:rsid w:val="002A0A09"/>
    <w:rsid w:val="002A1A51"/>
    <w:rsid w:val="002A350B"/>
    <w:rsid w:val="002A57A4"/>
    <w:rsid w:val="002B794D"/>
    <w:rsid w:val="002C0E89"/>
    <w:rsid w:val="002C42F1"/>
    <w:rsid w:val="002C79E4"/>
    <w:rsid w:val="002C7F8D"/>
    <w:rsid w:val="002D0DAA"/>
    <w:rsid w:val="002D35D3"/>
    <w:rsid w:val="002D400E"/>
    <w:rsid w:val="002E406A"/>
    <w:rsid w:val="002E6BD4"/>
    <w:rsid w:val="002F125A"/>
    <w:rsid w:val="002F149C"/>
    <w:rsid w:val="003029FC"/>
    <w:rsid w:val="0030627F"/>
    <w:rsid w:val="00322061"/>
    <w:rsid w:val="003240B9"/>
    <w:rsid w:val="003242D2"/>
    <w:rsid w:val="003269CD"/>
    <w:rsid w:val="00327AAB"/>
    <w:rsid w:val="003328BD"/>
    <w:rsid w:val="00336768"/>
    <w:rsid w:val="00347380"/>
    <w:rsid w:val="00347ABE"/>
    <w:rsid w:val="00351600"/>
    <w:rsid w:val="003567D5"/>
    <w:rsid w:val="003570F6"/>
    <w:rsid w:val="00364D74"/>
    <w:rsid w:val="00365485"/>
    <w:rsid w:val="00366209"/>
    <w:rsid w:val="00383125"/>
    <w:rsid w:val="00393A96"/>
    <w:rsid w:val="00396732"/>
    <w:rsid w:val="00397565"/>
    <w:rsid w:val="003A2021"/>
    <w:rsid w:val="003A3291"/>
    <w:rsid w:val="003A3BF8"/>
    <w:rsid w:val="003C1D3B"/>
    <w:rsid w:val="003C2FEE"/>
    <w:rsid w:val="003C700C"/>
    <w:rsid w:val="003C7807"/>
    <w:rsid w:val="003D1E30"/>
    <w:rsid w:val="003D20DD"/>
    <w:rsid w:val="003E6765"/>
    <w:rsid w:val="003F1A97"/>
    <w:rsid w:val="003F1AF9"/>
    <w:rsid w:val="004207D7"/>
    <w:rsid w:val="00423AF0"/>
    <w:rsid w:val="00423B3E"/>
    <w:rsid w:val="00424431"/>
    <w:rsid w:val="00425E6D"/>
    <w:rsid w:val="00427249"/>
    <w:rsid w:val="00435669"/>
    <w:rsid w:val="00441257"/>
    <w:rsid w:val="00442444"/>
    <w:rsid w:val="00445C0D"/>
    <w:rsid w:val="00446FA8"/>
    <w:rsid w:val="004479D5"/>
    <w:rsid w:val="00454D0B"/>
    <w:rsid w:val="00457AC5"/>
    <w:rsid w:val="00466999"/>
    <w:rsid w:val="00471021"/>
    <w:rsid w:val="0047221D"/>
    <w:rsid w:val="004748D4"/>
    <w:rsid w:val="00482B0A"/>
    <w:rsid w:val="00483CDA"/>
    <w:rsid w:val="00490956"/>
    <w:rsid w:val="00492AF6"/>
    <w:rsid w:val="0049476B"/>
    <w:rsid w:val="004B1E60"/>
    <w:rsid w:val="004B717C"/>
    <w:rsid w:val="004C168D"/>
    <w:rsid w:val="004C4116"/>
    <w:rsid w:val="004D25B2"/>
    <w:rsid w:val="004D2CCB"/>
    <w:rsid w:val="004E01BE"/>
    <w:rsid w:val="004E3375"/>
    <w:rsid w:val="004E6672"/>
    <w:rsid w:val="004F0A32"/>
    <w:rsid w:val="004F586F"/>
    <w:rsid w:val="004F6F63"/>
    <w:rsid w:val="0051543A"/>
    <w:rsid w:val="00524BE1"/>
    <w:rsid w:val="00535BFA"/>
    <w:rsid w:val="00540D88"/>
    <w:rsid w:val="00553BBD"/>
    <w:rsid w:val="00553CCE"/>
    <w:rsid w:val="005548F9"/>
    <w:rsid w:val="00561460"/>
    <w:rsid w:val="00561C54"/>
    <w:rsid w:val="00564001"/>
    <w:rsid w:val="00577475"/>
    <w:rsid w:val="00581887"/>
    <w:rsid w:val="00584A71"/>
    <w:rsid w:val="005867F2"/>
    <w:rsid w:val="00590345"/>
    <w:rsid w:val="00590B66"/>
    <w:rsid w:val="00594A57"/>
    <w:rsid w:val="00594F6A"/>
    <w:rsid w:val="0059548F"/>
    <w:rsid w:val="005A04A5"/>
    <w:rsid w:val="005A0F53"/>
    <w:rsid w:val="005A2A56"/>
    <w:rsid w:val="005B1A4C"/>
    <w:rsid w:val="005B2BDF"/>
    <w:rsid w:val="005B2E6E"/>
    <w:rsid w:val="005C20BB"/>
    <w:rsid w:val="005C7760"/>
    <w:rsid w:val="005C7BB8"/>
    <w:rsid w:val="005D17A4"/>
    <w:rsid w:val="005D3D49"/>
    <w:rsid w:val="005D40F1"/>
    <w:rsid w:val="005D491C"/>
    <w:rsid w:val="005D5651"/>
    <w:rsid w:val="005D6F22"/>
    <w:rsid w:val="005E42DE"/>
    <w:rsid w:val="005E5309"/>
    <w:rsid w:val="005E6D7C"/>
    <w:rsid w:val="005F38C6"/>
    <w:rsid w:val="005F5365"/>
    <w:rsid w:val="0060499E"/>
    <w:rsid w:val="00610CB1"/>
    <w:rsid w:val="006133D2"/>
    <w:rsid w:val="00630C62"/>
    <w:rsid w:val="006334F8"/>
    <w:rsid w:val="00645165"/>
    <w:rsid w:val="00645A49"/>
    <w:rsid w:val="00647421"/>
    <w:rsid w:val="006503AC"/>
    <w:rsid w:val="006548E6"/>
    <w:rsid w:val="00657047"/>
    <w:rsid w:val="0065794A"/>
    <w:rsid w:val="006628E4"/>
    <w:rsid w:val="00665CB0"/>
    <w:rsid w:val="00666DCE"/>
    <w:rsid w:val="00671743"/>
    <w:rsid w:val="00672003"/>
    <w:rsid w:val="00672979"/>
    <w:rsid w:val="006749D2"/>
    <w:rsid w:val="00675602"/>
    <w:rsid w:val="00686152"/>
    <w:rsid w:val="00687101"/>
    <w:rsid w:val="00692906"/>
    <w:rsid w:val="006A4BA5"/>
    <w:rsid w:val="006B28EE"/>
    <w:rsid w:val="006C31CA"/>
    <w:rsid w:val="006C4BED"/>
    <w:rsid w:val="006C53D2"/>
    <w:rsid w:val="006C795D"/>
    <w:rsid w:val="006C7C5F"/>
    <w:rsid w:val="006D0603"/>
    <w:rsid w:val="006D18DE"/>
    <w:rsid w:val="006D4B99"/>
    <w:rsid w:val="006E6AF8"/>
    <w:rsid w:val="006F2504"/>
    <w:rsid w:val="006F4850"/>
    <w:rsid w:val="007037DD"/>
    <w:rsid w:val="007067C6"/>
    <w:rsid w:val="00717563"/>
    <w:rsid w:val="007225C4"/>
    <w:rsid w:val="00730AB3"/>
    <w:rsid w:val="00732425"/>
    <w:rsid w:val="00733D1E"/>
    <w:rsid w:val="00733ED9"/>
    <w:rsid w:val="00735B24"/>
    <w:rsid w:val="0073761F"/>
    <w:rsid w:val="00742BE4"/>
    <w:rsid w:val="0074530F"/>
    <w:rsid w:val="00750F54"/>
    <w:rsid w:val="00751700"/>
    <w:rsid w:val="00756716"/>
    <w:rsid w:val="007576E3"/>
    <w:rsid w:val="00757D9D"/>
    <w:rsid w:val="00760410"/>
    <w:rsid w:val="007640FB"/>
    <w:rsid w:val="00766084"/>
    <w:rsid w:val="007806E4"/>
    <w:rsid w:val="00782B8D"/>
    <w:rsid w:val="00787D5F"/>
    <w:rsid w:val="00787E97"/>
    <w:rsid w:val="007916FB"/>
    <w:rsid w:val="00791ACA"/>
    <w:rsid w:val="00791EFA"/>
    <w:rsid w:val="00792C57"/>
    <w:rsid w:val="00792D08"/>
    <w:rsid w:val="007952D3"/>
    <w:rsid w:val="0079643C"/>
    <w:rsid w:val="0079710F"/>
    <w:rsid w:val="00797C09"/>
    <w:rsid w:val="007A1349"/>
    <w:rsid w:val="007A18FD"/>
    <w:rsid w:val="007A3567"/>
    <w:rsid w:val="007B575F"/>
    <w:rsid w:val="007C012A"/>
    <w:rsid w:val="007C0378"/>
    <w:rsid w:val="007C23A0"/>
    <w:rsid w:val="007C378E"/>
    <w:rsid w:val="007C49D9"/>
    <w:rsid w:val="007D2042"/>
    <w:rsid w:val="007E21C3"/>
    <w:rsid w:val="007E342D"/>
    <w:rsid w:val="007F4665"/>
    <w:rsid w:val="007F6B43"/>
    <w:rsid w:val="00800EE9"/>
    <w:rsid w:val="00802693"/>
    <w:rsid w:val="008200F1"/>
    <w:rsid w:val="00820E6A"/>
    <w:rsid w:val="00833248"/>
    <w:rsid w:val="00834026"/>
    <w:rsid w:val="008421EA"/>
    <w:rsid w:val="008529D0"/>
    <w:rsid w:val="00855B7C"/>
    <w:rsid w:val="008621D6"/>
    <w:rsid w:val="00862A62"/>
    <w:rsid w:val="00884A91"/>
    <w:rsid w:val="00890A16"/>
    <w:rsid w:val="008A0D3A"/>
    <w:rsid w:val="008A3D32"/>
    <w:rsid w:val="008A5870"/>
    <w:rsid w:val="008A5DD5"/>
    <w:rsid w:val="008B7DD7"/>
    <w:rsid w:val="008C1D70"/>
    <w:rsid w:val="008C38FE"/>
    <w:rsid w:val="008D06E0"/>
    <w:rsid w:val="008D64ED"/>
    <w:rsid w:val="008E02E5"/>
    <w:rsid w:val="008E74ED"/>
    <w:rsid w:val="008E7D39"/>
    <w:rsid w:val="008F5EC2"/>
    <w:rsid w:val="008F6BDB"/>
    <w:rsid w:val="00901D54"/>
    <w:rsid w:val="00901DA5"/>
    <w:rsid w:val="00902FB5"/>
    <w:rsid w:val="00904143"/>
    <w:rsid w:val="00904674"/>
    <w:rsid w:val="009054C2"/>
    <w:rsid w:val="00906DBF"/>
    <w:rsid w:val="009070F5"/>
    <w:rsid w:val="00914CC9"/>
    <w:rsid w:val="0093033C"/>
    <w:rsid w:val="009356C5"/>
    <w:rsid w:val="00940F94"/>
    <w:rsid w:val="00942966"/>
    <w:rsid w:val="00944599"/>
    <w:rsid w:val="009472A6"/>
    <w:rsid w:val="0095322A"/>
    <w:rsid w:val="009553F5"/>
    <w:rsid w:val="009676B9"/>
    <w:rsid w:val="0096779B"/>
    <w:rsid w:val="009701C1"/>
    <w:rsid w:val="00971BDF"/>
    <w:rsid w:val="00982FFF"/>
    <w:rsid w:val="00987DF2"/>
    <w:rsid w:val="00992087"/>
    <w:rsid w:val="00992710"/>
    <w:rsid w:val="009A595E"/>
    <w:rsid w:val="009D4FDF"/>
    <w:rsid w:val="009E1D4D"/>
    <w:rsid w:val="009E3171"/>
    <w:rsid w:val="009F3211"/>
    <w:rsid w:val="00A01333"/>
    <w:rsid w:val="00A01FB2"/>
    <w:rsid w:val="00A03F84"/>
    <w:rsid w:val="00A1281A"/>
    <w:rsid w:val="00A17D1D"/>
    <w:rsid w:val="00A20966"/>
    <w:rsid w:val="00A26EC4"/>
    <w:rsid w:val="00A31BE9"/>
    <w:rsid w:val="00A40923"/>
    <w:rsid w:val="00A55D86"/>
    <w:rsid w:val="00A5794C"/>
    <w:rsid w:val="00A7238F"/>
    <w:rsid w:val="00A7521E"/>
    <w:rsid w:val="00A838C7"/>
    <w:rsid w:val="00A91F48"/>
    <w:rsid w:val="00A939BC"/>
    <w:rsid w:val="00AA64FB"/>
    <w:rsid w:val="00AB3AB7"/>
    <w:rsid w:val="00AC2749"/>
    <w:rsid w:val="00AD4C82"/>
    <w:rsid w:val="00AD747B"/>
    <w:rsid w:val="00AE2CE6"/>
    <w:rsid w:val="00AE3BDB"/>
    <w:rsid w:val="00AE5649"/>
    <w:rsid w:val="00AF3488"/>
    <w:rsid w:val="00B02301"/>
    <w:rsid w:val="00B03E10"/>
    <w:rsid w:val="00B1001E"/>
    <w:rsid w:val="00B11FF4"/>
    <w:rsid w:val="00B267A3"/>
    <w:rsid w:val="00B2730F"/>
    <w:rsid w:val="00B341F1"/>
    <w:rsid w:val="00B34C0B"/>
    <w:rsid w:val="00B35DC1"/>
    <w:rsid w:val="00B41A08"/>
    <w:rsid w:val="00B4372D"/>
    <w:rsid w:val="00B440EB"/>
    <w:rsid w:val="00B44703"/>
    <w:rsid w:val="00B47C15"/>
    <w:rsid w:val="00B50B2D"/>
    <w:rsid w:val="00B564FE"/>
    <w:rsid w:val="00B56B8D"/>
    <w:rsid w:val="00B64636"/>
    <w:rsid w:val="00B64D46"/>
    <w:rsid w:val="00B65B18"/>
    <w:rsid w:val="00B6604D"/>
    <w:rsid w:val="00B66B48"/>
    <w:rsid w:val="00B74EBD"/>
    <w:rsid w:val="00B750D0"/>
    <w:rsid w:val="00B75420"/>
    <w:rsid w:val="00B76F60"/>
    <w:rsid w:val="00B779A9"/>
    <w:rsid w:val="00B810EE"/>
    <w:rsid w:val="00B82EAA"/>
    <w:rsid w:val="00B906EC"/>
    <w:rsid w:val="00BA3049"/>
    <w:rsid w:val="00BA3AA3"/>
    <w:rsid w:val="00BA4CD6"/>
    <w:rsid w:val="00BA56DA"/>
    <w:rsid w:val="00BA5A9A"/>
    <w:rsid w:val="00BA61EE"/>
    <w:rsid w:val="00BA761C"/>
    <w:rsid w:val="00BB4065"/>
    <w:rsid w:val="00BC63F3"/>
    <w:rsid w:val="00BC7E20"/>
    <w:rsid w:val="00BD0348"/>
    <w:rsid w:val="00BD12AB"/>
    <w:rsid w:val="00BE7291"/>
    <w:rsid w:val="00C02DBF"/>
    <w:rsid w:val="00C03332"/>
    <w:rsid w:val="00C10C85"/>
    <w:rsid w:val="00C13341"/>
    <w:rsid w:val="00C143E8"/>
    <w:rsid w:val="00C17668"/>
    <w:rsid w:val="00C21196"/>
    <w:rsid w:val="00C24D82"/>
    <w:rsid w:val="00C321EA"/>
    <w:rsid w:val="00C33891"/>
    <w:rsid w:val="00C34B2A"/>
    <w:rsid w:val="00C34D34"/>
    <w:rsid w:val="00C452AC"/>
    <w:rsid w:val="00C50FB8"/>
    <w:rsid w:val="00C53EF1"/>
    <w:rsid w:val="00C5685E"/>
    <w:rsid w:val="00C56C15"/>
    <w:rsid w:val="00C65016"/>
    <w:rsid w:val="00C70FAF"/>
    <w:rsid w:val="00C73929"/>
    <w:rsid w:val="00C82160"/>
    <w:rsid w:val="00C82911"/>
    <w:rsid w:val="00C82D38"/>
    <w:rsid w:val="00C85260"/>
    <w:rsid w:val="00C861D2"/>
    <w:rsid w:val="00C92281"/>
    <w:rsid w:val="00C92CDA"/>
    <w:rsid w:val="00C93325"/>
    <w:rsid w:val="00C9472B"/>
    <w:rsid w:val="00C95A4E"/>
    <w:rsid w:val="00C96597"/>
    <w:rsid w:val="00C969F3"/>
    <w:rsid w:val="00CA1EB2"/>
    <w:rsid w:val="00CA2617"/>
    <w:rsid w:val="00CA783A"/>
    <w:rsid w:val="00CB53C3"/>
    <w:rsid w:val="00CC1FC2"/>
    <w:rsid w:val="00CC4EF4"/>
    <w:rsid w:val="00CC5648"/>
    <w:rsid w:val="00CC5A7E"/>
    <w:rsid w:val="00CC60E7"/>
    <w:rsid w:val="00CC7753"/>
    <w:rsid w:val="00CC7CA2"/>
    <w:rsid w:val="00CD11C3"/>
    <w:rsid w:val="00CD4BE1"/>
    <w:rsid w:val="00CE233A"/>
    <w:rsid w:val="00CF78CB"/>
    <w:rsid w:val="00D10555"/>
    <w:rsid w:val="00D115B6"/>
    <w:rsid w:val="00D13E15"/>
    <w:rsid w:val="00D1673A"/>
    <w:rsid w:val="00D16BE8"/>
    <w:rsid w:val="00D218DA"/>
    <w:rsid w:val="00D21E61"/>
    <w:rsid w:val="00D222D8"/>
    <w:rsid w:val="00D23277"/>
    <w:rsid w:val="00D304D1"/>
    <w:rsid w:val="00D36966"/>
    <w:rsid w:val="00D43C47"/>
    <w:rsid w:val="00D44722"/>
    <w:rsid w:val="00D4502B"/>
    <w:rsid w:val="00D47851"/>
    <w:rsid w:val="00D50A88"/>
    <w:rsid w:val="00D50D04"/>
    <w:rsid w:val="00D510D6"/>
    <w:rsid w:val="00D548FB"/>
    <w:rsid w:val="00D660A2"/>
    <w:rsid w:val="00D80D44"/>
    <w:rsid w:val="00D90870"/>
    <w:rsid w:val="00D9415C"/>
    <w:rsid w:val="00D94ACA"/>
    <w:rsid w:val="00D94D9F"/>
    <w:rsid w:val="00D9574F"/>
    <w:rsid w:val="00D96FAA"/>
    <w:rsid w:val="00D97C6A"/>
    <w:rsid w:val="00D97F3C"/>
    <w:rsid w:val="00DB2833"/>
    <w:rsid w:val="00DB33D3"/>
    <w:rsid w:val="00DB78AA"/>
    <w:rsid w:val="00DD3616"/>
    <w:rsid w:val="00DE0A50"/>
    <w:rsid w:val="00DF7A67"/>
    <w:rsid w:val="00E0170F"/>
    <w:rsid w:val="00E115EE"/>
    <w:rsid w:val="00E16AE0"/>
    <w:rsid w:val="00E212D0"/>
    <w:rsid w:val="00E237BD"/>
    <w:rsid w:val="00E371BB"/>
    <w:rsid w:val="00E476B6"/>
    <w:rsid w:val="00E62BED"/>
    <w:rsid w:val="00E63DCB"/>
    <w:rsid w:val="00E66B3A"/>
    <w:rsid w:val="00E73A1B"/>
    <w:rsid w:val="00E76310"/>
    <w:rsid w:val="00E83CB5"/>
    <w:rsid w:val="00E8594A"/>
    <w:rsid w:val="00E95A6B"/>
    <w:rsid w:val="00EA0056"/>
    <w:rsid w:val="00EA14B9"/>
    <w:rsid w:val="00EA66B2"/>
    <w:rsid w:val="00EB00FD"/>
    <w:rsid w:val="00EB31CA"/>
    <w:rsid w:val="00EC6938"/>
    <w:rsid w:val="00ED310D"/>
    <w:rsid w:val="00EE0604"/>
    <w:rsid w:val="00EE1DC7"/>
    <w:rsid w:val="00EE5A9C"/>
    <w:rsid w:val="00EE7651"/>
    <w:rsid w:val="00EE7F6B"/>
    <w:rsid w:val="00EF0790"/>
    <w:rsid w:val="00EF4F03"/>
    <w:rsid w:val="00F00C4C"/>
    <w:rsid w:val="00F03CB8"/>
    <w:rsid w:val="00F04553"/>
    <w:rsid w:val="00F10548"/>
    <w:rsid w:val="00F1343A"/>
    <w:rsid w:val="00F21027"/>
    <w:rsid w:val="00F25A37"/>
    <w:rsid w:val="00F33606"/>
    <w:rsid w:val="00F35903"/>
    <w:rsid w:val="00F3623A"/>
    <w:rsid w:val="00F4594E"/>
    <w:rsid w:val="00F45A3F"/>
    <w:rsid w:val="00F5332E"/>
    <w:rsid w:val="00F54B0B"/>
    <w:rsid w:val="00F57858"/>
    <w:rsid w:val="00F60524"/>
    <w:rsid w:val="00F72662"/>
    <w:rsid w:val="00F8464C"/>
    <w:rsid w:val="00F85736"/>
    <w:rsid w:val="00FB2A3E"/>
    <w:rsid w:val="00FB515C"/>
    <w:rsid w:val="00FC1CF1"/>
    <w:rsid w:val="00FD1120"/>
    <w:rsid w:val="00FD212A"/>
    <w:rsid w:val="00FD23AB"/>
    <w:rsid w:val="00FD41B2"/>
    <w:rsid w:val="00FD4915"/>
    <w:rsid w:val="00FD4B3A"/>
    <w:rsid w:val="00FE7A75"/>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1308"/>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ext">
    <w:name w:val="SO Text"/>
    <w:aliases w:val="sot"/>
    <w:link w:val="SOTextChar"/>
    <w:rsid w:val="0016130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61308"/>
    <w:rPr>
      <w:rFonts w:eastAsiaTheme="minorHAnsi" w:cstheme="minorBidi"/>
      <w:sz w:val="22"/>
      <w:lang w:eastAsia="en-US"/>
    </w:rPr>
  </w:style>
  <w:style w:type="paragraph" w:styleId="Footer">
    <w:name w:val="footer"/>
    <w:link w:val="FooterChar"/>
    <w:rsid w:val="00161308"/>
    <w:pPr>
      <w:tabs>
        <w:tab w:val="center" w:pos="4153"/>
        <w:tab w:val="right" w:pos="8306"/>
      </w:tabs>
    </w:pPr>
    <w:rPr>
      <w:sz w:val="22"/>
      <w:szCs w:val="24"/>
    </w:rPr>
  </w:style>
  <w:style w:type="paragraph" w:customStyle="1" w:styleId="SOTextNote">
    <w:name w:val="SO TextNote"/>
    <w:aliases w:val="sont"/>
    <w:basedOn w:val="SOText"/>
    <w:qFormat/>
    <w:rsid w:val="00161308"/>
    <w:pPr>
      <w:spacing w:before="122" w:line="198" w:lineRule="exact"/>
      <w:ind w:left="1843" w:hanging="709"/>
    </w:pPr>
    <w:rPr>
      <w:sz w:val="18"/>
    </w:rPr>
  </w:style>
  <w:style w:type="paragraph" w:customStyle="1" w:styleId="SOPara">
    <w:name w:val="SO Para"/>
    <w:aliases w:val="soa"/>
    <w:basedOn w:val="SOText"/>
    <w:link w:val="SOParaChar"/>
    <w:qFormat/>
    <w:rsid w:val="00161308"/>
    <w:pPr>
      <w:tabs>
        <w:tab w:val="right" w:pos="1786"/>
      </w:tabs>
      <w:spacing w:before="40"/>
      <w:ind w:left="2070" w:hanging="936"/>
    </w:pPr>
  </w:style>
  <w:style w:type="character" w:customStyle="1" w:styleId="SOParaChar">
    <w:name w:val="SO Para Char"/>
    <w:aliases w:val="soa Char"/>
    <w:basedOn w:val="DefaultParagraphFont"/>
    <w:link w:val="SOPara"/>
    <w:rsid w:val="00161308"/>
    <w:rPr>
      <w:rFonts w:eastAsiaTheme="minorHAnsi" w:cstheme="minorBidi"/>
      <w:sz w:val="22"/>
      <w:lang w:eastAsia="en-US"/>
    </w:rPr>
  </w:style>
  <w:style w:type="paragraph" w:customStyle="1" w:styleId="FileName">
    <w:name w:val="FileName"/>
    <w:basedOn w:val="Normal"/>
    <w:rsid w:val="00161308"/>
  </w:style>
  <w:style w:type="paragraph" w:customStyle="1" w:styleId="SOHeadBold">
    <w:name w:val="SO HeadBold"/>
    <w:aliases w:val="sohb"/>
    <w:basedOn w:val="SOText"/>
    <w:next w:val="SOText"/>
    <w:link w:val="SOHeadBoldChar"/>
    <w:qFormat/>
    <w:rsid w:val="00161308"/>
    <w:rPr>
      <w:b/>
    </w:rPr>
  </w:style>
  <w:style w:type="character" w:customStyle="1" w:styleId="SOHeadBoldChar">
    <w:name w:val="SO HeadBold Char"/>
    <w:aliases w:val="sohb Char"/>
    <w:basedOn w:val="DefaultParagraphFont"/>
    <w:link w:val="SOHeadBold"/>
    <w:rsid w:val="0016130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61308"/>
    <w:rPr>
      <w:i/>
    </w:rPr>
  </w:style>
  <w:style w:type="character" w:customStyle="1" w:styleId="SOHeadItalicChar">
    <w:name w:val="SO HeadItalic Char"/>
    <w:aliases w:val="sohi Char"/>
    <w:basedOn w:val="DefaultParagraphFont"/>
    <w:link w:val="SOHeadItalic"/>
    <w:rsid w:val="00161308"/>
    <w:rPr>
      <w:rFonts w:eastAsiaTheme="minorHAnsi" w:cstheme="minorBidi"/>
      <w:i/>
      <w:sz w:val="22"/>
      <w:lang w:eastAsia="en-US"/>
    </w:rPr>
  </w:style>
  <w:style w:type="paragraph" w:customStyle="1" w:styleId="SOBullet">
    <w:name w:val="SO Bullet"/>
    <w:aliases w:val="sotb"/>
    <w:basedOn w:val="SOText"/>
    <w:link w:val="SOBulletChar"/>
    <w:qFormat/>
    <w:rsid w:val="00161308"/>
    <w:pPr>
      <w:ind w:left="1559" w:hanging="425"/>
    </w:pPr>
  </w:style>
  <w:style w:type="character" w:customStyle="1" w:styleId="SOBulletChar">
    <w:name w:val="SO Bullet Char"/>
    <w:aliases w:val="sotb Char"/>
    <w:basedOn w:val="DefaultParagraphFont"/>
    <w:link w:val="SOBullet"/>
    <w:rsid w:val="00161308"/>
    <w:rPr>
      <w:rFonts w:eastAsiaTheme="minorHAnsi" w:cstheme="minorBidi"/>
      <w:sz w:val="22"/>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16130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16130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6130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OBulletNote">
    <w:name w:val="SO BulletNote"/>
    <w:aliases w:val="sonb"/>
    <w:basedOn w:val="SOTextNote"/>
    <w:link w:val="SOBulletNoteChar"/>
    <w:qFormat/>
    <w:rsid w:val="00161308"/>
    <w:pPr>
      <w:tabs>
        <w:tab w:val="left" w:pos="1560"/>
      </w:tabs>
      <w:ind w:left="2268" w:hanging="1134"/>
    </w:p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161308"/>
  </w:style>
  <w:style w:type="character" w:customStyle="1" w:styleId="CharAmSchText">
    <w:name w:val="CharAmSchText"/>
    <w:basedOn w:val="OPCCharBase"/>
    <w:uiPriority w:val="1"/>
    <w:qFormat/>
    <w:rsid w:val="00161308"/>
  </w:style>
  <w:style w:type="character" w:customStyle="1" w:styleId="CharChapNo">
    <w:name w:val="CharChapNo"/>
    <w:basedOn w:val="OPCCharBase"/>
    <w:qFormat/>
    <w:rsid w:val="00161308"/>
  </w:style>
  <w:style w:type="character" w:customStyle="1" w:styleId="CharChapText">
    <w:name w:val="CharChapText"/>
    <w:basedOn w:val="OPCCharBase"/>
    <w:qFormat/>
    <w:rsid w:val="00161308"/>
  </w:style>
  <w:style w:type="character" w:customStyle="1" w:styleId="CharDivNo">
    <w:name w:val="CharDivNo"/>
    <w:basedOn w:val="OPCCharBase"/>
    <w:qFormat/>
    <w:rsid w:val="00161308"/>
  </w:style>
  <w:style w:type="character" w:customStyle="1" w:styleId="CharDivText">
    <w:name w:val="CharDivText"/>
    <w:basedOn w:val="OPCCharBase"/>
    <w:qFormat/>
    <w:rsid w:val="00161308"/>
  </w:style>
  <w:style w:type="character" w:customStyle="1" w:styleId="CharPartNo">
    <w:name w:val="CharPartNo"/>
    <w:basedOn w:val="OPCCharBase"/>
    <w:qFormat/>
    <w:rsid w:val="00161308"/>
  </w:style>
  <w:style w:type="character" w:customStyle="1" w:styleId="CharPartText">
    <w:name w:val="CharPartText"/>
    <w:basedOn w:val="OPCCharBase"/>
    <w:qFormat/>
    <w:rsid w:val="00161308"/>
  </w:style>
  <w:style w:type="character" w:customStyle="1" w:styleId="OPCCharBase">
    <w:name w:val="OPCCharBase"/>
    <w:uiPriority w:val="1"/>
    <w:qFormat/>
    <w:rsid w:val="00161308"/>
  </w:style>
  <w:style w:type="paragraph" w:customStyle="1" w:styleId="OPCParaBase">
    <w:name w:val="OPCParaBase"/>
    <w:qFormat/>
    <w:rsid w:val="00161308"/>
    <w:pPr>
      <w:spacing w:line="260" w:lineRule="atLeast"/>
    </w:pPr>
    <w:rPr>
      <w:sz w:val="22"/>
    </w:rPr>
  </w:style>
  <w:style w:type="character" w:customStyle="1" w:styleId="CharSectno">
    <w:name w:val="CharSectno"/>
    <w:basedOn w:val="OPCCharBase"/>
    <w:qFormat/>
    <w:rsid w:val="00161308"/>
  </w:style>
  <w:style w:type="character" w:customStyle="1" w:styleId="SOBulletNoteChar">
    <w:name w:val="SO BulletNote Char"/>
    <w:aliases w:val="sonb Char"/>
    <w:basedOn w:val="DefaultParagraphFont"/>
    <w:link w:val="SOBulletNote"/>
    <w:rsid w:val="00161308"/>
    <w:rPr>
      <w:rFonts w:eastAsiaTheme="minorHAnsi" w:cstheme="minorBidi"/>
      <w:sz w:val="18"/>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161308"/>
    <w:pPr>
      <w:spacing w:line="240" w:lineRule="auto"/>
      <w:ind w:left="1134"/>
    </w:pPr>
    <w:rPr>
      <w:sz w:val="20"/>
    </w:rPr>
  </w:style>
  <w:style w:type="paragraph" w:customStyle="1" w:styleId="ShortT">
    <w:name w:val="ShortT"/>
    <w:basedOn w:val="OPCParaBase"/>
    <w:next w:val="Normal"/>
    <w:qFormat/>
    <w:rsid w:val="00161308"/>
    <w:pPr>
      <w:spacing w:line="240" w:lineRule="auto"/>
    </w:pPr>
    <w:rPr>
      <w:b/>
      <w:sz w:val="40"/>
    </w:rPr>
  </w:style>
  <w:style w:type="paragraph" w:customStyle="1" w:styleId="Penalty">
    <w:name w:val="Penalty"/>
    <w:basedOn w:val="OPCParaBase"/>
    <w:rsid w:val="00161308"/>
    <w:pPr>
      <w:tabs>
        <w:tab w:val="left" w:pos="2977"/>
      </w:tabs>
      <w:spacing w:before="180" w:line="240" w:lineRule="auto"/>
      <w:ind w:left="1985" w:hanging="851"/>
    </w:pPr>
  </w:style>
  <w:style w:type="paragraph" w:styleId="TOC1">
    <w:name w:val="toc 1"/>
    <w:basedOn w:val="OPCParaBase"/>
    <w:next w:val="Normal"/>
    <w:uiPriority w:val="39"/>
    <w:unhideWhenUsed/>
    <w:rsid w:val="0016130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6130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6130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6130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6130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6130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6130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6130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61308"/>
    <w:pPr>
      <w:keepLines/>
      <w:tabs>
        <w:tab w:val="right" w:pos="7088"/>
      </w:tabs>
      <w:spacing w:before="80" w:line="240" w:lineRule="auto"/>
      <w:ind w:left="851" w:right="567"/>
    </w:pPr>
    <w:rPr>
      <w:i/>
      <w:kern w:val="28"/>
      <w:sz w:val="20"/>
    </w:rPr>
  </w:style>
  <w:style w:type="table" w:customStyle="1" w:styleId="OLDPTableHeader">
    <w:name w:val="OLDPTableHeader"/>
    <w:basedOn w:val="TableNormal"/>
    <w:semiHidden/>
    <w:rsid w:val="007B575F"/>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semiHidden/>
    <w:rsid w:val="007B575F"/>
    <w:tblPr>
      <w:tblBorders>
        <w:top w:val="single" w:sz="4" w:space="0" w:color="auto"/>
      </w:tblBorders>
    </w:tblPr>
  </w:style>
  <w:style w:type="paragraph" w:customStyle="1" w:styleId="PageBreak">
    <w:name w:val="PageBreak"/>
    <w:aliases w:val="pb"/>
    <w:basedOn w:val="OPCParaBase"/>
    <w:rsid w:val="00161308"/>
    <w:pPr>
      <w:spacing w:line="240" w:lineRule="auto"/>
    </w:pPr>
    <w:rPr>
      <w:sz w:val="20"/>
    </w:rPr>
  </w:style>
  <w:style w:type="paragraph" w:customStyle="1" w:styleId="ActHead1">
    <w:name w:val="ActHead 1"/>
    <w:aliases w:val="c"/>
    <w:basedOn w:val="OPCParaBase"/>
    <w:next w:val="Normal"/>
    <w:qFormat/>
    <w:rsid w:val="00161308"/>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16130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16130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6130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6130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6130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6130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6130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6130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6130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61308"/>
  </w:style>
  <w:style w:type="paragraph" w:customStyle="1" w:styleId="Blocks">
    <w:name w:val="Blocks"/>
    <w:aliases w:val="bb"/>
    <w:basedOn w:val="OPCParaBase"/>
    <w:qFormat/>
    <w:rsid w:val="00161308"/>
    <w:pPr>
      <w:spacing w:line="240" w:lineRule="auto"/>
    </w:pPr>
    <w:rPr>
      <w:sz w:val="24"/>
    </w:rPr>
  </w:style>
  <w:style w:type="paragraph" w:customStyle="1" w:styleId="BoxText">
    <w:name w:val="BoxText"/>
    <w:aliases w:val="bt"/>
    <w:basedOn w:val="OPCParaBase"/>
    <w:qFormat/>
    <w:rsid w:val="0016130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61308"/>
    <w:rPr>
      <w:b/>
    </w:rPr>
  </w:style>
  <w:style w:type="paragraph" w:customStyle="1" w:styleId="BoxHeadItalic">
    <w:name w:val="BoxHeadItalic"/>
    <w:aliases w:val="bhi"/>
    <w:basedOn w:val="BoxText"/>
    <w:next w:val="BoxStep"/>
    <w:qFormat/>
    <w:rsid w:val="00161308"/>
    <w:rPr>
      <w:i/>
    </w:rPr>
  </w:style>
  <w:style w:type="paragraph" w:customStyle="1" w:styleId="BoxList">
    <w:name w:val="BoxList"/>
    <w:aliases w:val="bl"/>
    <w:basedOn w:val="BoxText"/>
    <w:qFormat/>
    <w:rsid w:val="00161308"/>
    <w:pPr>
      <w:ind w:left="1559" w:hanging="425"/>
    </w:pPr>
  </w:style>
  <w:style w:type="paragraph" w:customStyle="1" w:styleId="BoxNote">
    <w:name w:val="BoxNote"/>
    <w:aliases w:val="bn"/>
    <w:basedOn w:val="BoxText"/>
    <w:qFormat/>
    <w:rsid w:val="00161308"/>
    <w:pPr>
      <w:tabs>
        <w:tab w:val="left" w:pos="1985"/>
      </w:tabs>
      <w:spacing w:before="122" w:line="198" w:lineRule="exact"/>
      <w:ind w:left="2948" w:hanging="1814"/>
    </w:pPr>
    <w:rPr>
      <w:sz w:val="18"/>
    </w:rPr>
  </w:style>
  <w:style w:type="paragraph" w:customStyle="1" w:styleId="BoxPara">
    <w:name w:val="BoxPara"/>
    <w:aliases w:val="bp"/>
    <w:basedOn w:val="BoxText"/>
    <w:qFormat/>
    <w:rsid w:val="00161308"/>
    <w:pPr>
      <w:tabs>
        <w:tab w:val="right" w:pos="2268"/>
      </w:tabs>
      <w:ind w:left="2552" w:hanging="1418"/>
    </w:pPr>
  </w:style>
  <w:style w:type="paragraph" w:customStyle="1" w:styleId="BoxStep">
    <w:name w:val="BoxStep"/>
    <w:aliases w:val="bs"/>
    <w:basedOn w:val="BoxText"/>
    <w:qFormat/>
    <w:rsid w:val="00161308"/>
    <w:pPr>
      <w:ind w:left="1985" w:hanging="851"/>
    </w:pPr>
  </w:style>
  <w:style w:type="character" w:customStyle="1" w:styleId="CharAmPartNo">
    <w:name w:val="CharAmPartNo"/>
    <w:basedOn w:val="OPCCharBase"/>
    <w:uiPriority w:val="1"/>
    <w:qFormat/>
    <w:rsid w:val="00161308"/>
  </w:style>
  <w:style w:type="character" w:customStyle="1" w:styleId="CharAmPartText">
    <w:name w:val="CharAmPartText"/>
    <w:basedOn w:val="OPCCharBase"/>
    <w:uiPriority w:val="1"/>
    <w:qFormat/>
    <w:rsid w:val="00161308"/>
  </w:style>
  <w:style w:type="character" w:customStyle="1" w:styleId="CharBoldItalic">
    <w:name w:val="CharBoldItalic"/>
    <w:basedOn w:val="OPCCharBase"/>
    <w:uiPriority w:val="1"/>
    <w:qFormat/>
    <w:rsid w:val="00161308"/>
    <w:rPr>
      <w:b/>
      <w:i/>
    </w:rPr>
  </w:style>
  <w:style w:type="character" w:customStyle="1" w:styleId="CharItalic">
    <w:name w:val="CharItalic"/>
    <w:basedOn w:val="OPCCharBase"/>
    <w:uiPriority w:val="1"/>
    <w:qFormat/>
    <w:rsid w:val="00161308"/>
    <w:rPr>
      <w:i/>
    </w:rPr>
  </w:style>
  <w:style w:type="character" w:customStyle="1" w:styleId="CharSubdNo">
    <w:name w:val="CharSubdNo"/>
    <w:basedOn w:val="OPCCharBase"/>
    <w:uiPriority w:val="1"/>
    <w:qFormat/>
    <w:rsid w:val="00161308"/>
  </w:style>
  <w:style w:type="character" w:customStyle="1" w:styleId="CharSubdText">
    <w:name w:val="CharSubdText"/>
    <w:basedOn w:val="OPCCharBase"/>
    <w:uiPriority w:val="1"/>
    <w:qFormat/>
    <w:rsid w:val="00161308"/>
  </w:style>
  <w:style w:type="paragraph" w:customStyle="1" w:styleId="CTA--">
    <w:name w:val="CTA --"/>
    <w:basedOn w:val="OPCParaBase"/>
    <w:next w:val="Normal"/>
    <w:rsid w:val="00161308"/>
    <w:pPr>
      <w:spacing w:before="60" w:line="240" w:lineRule="atLeast"/>
      <w:ind w:left="142" w:hanging="142"/>
    </w:pPr>
    <w:rPr>
      <w:sz w:val="20"/>
    </w:rPr>
  </w:style>
  <w:style w:type="paragraph" w:customStyle="1" w:styleId="CTA-">
    <w:name w:val="CTA -"/>
    <w:basedOn w:val="OPCParaBase"/>
    <w:rsid w:val="00161308"/>
    <w:pPr>
      <w:spacing w:before="60" w:line="240" w:lineRule="atLeast"/>
      <w:ind w:left="85" w:hanging="85"/>
    </w:pPr>
    <w:rPr>
      <w:sz w:val="20"/>
    </w:rPr>
  </w:style>
  <w:style w:type="paragraph" w:customStyle="1" w:styleId="CTA---">
    <w:name w:val="CTA ---"/>
    <w:basedOn w:val="OPCParaBase"/>
    <w:next w:val="Normal"/>
    <w:rsid w:val="00161308"/>
    <w:pPr>
      <w:spacing w:before="60" w:line="240" w:lineRule="atLeast"/>
      <w:ind w:left="198" w:hanging="198"/>
    </w:pPr>
    <w:rPr>
      <w:sz w:val="20"/>
    </w:rPr>
  </w:style>
  <w:style w:type="paragraph" w:customStyle="1" w:styleId="CTA----">
    <w:name w:val="CTA ----"/>
    <w:basedOn w:val="OPCParaBase"/>
    <w:next w:val="Normal"/>
    <w:rsid w:val="00161308"/>
    <w:pPr>
      <w:spacing w:before="60" w:line="240" w:lineRule="atLeast"/>
      <w:ind w:left="255" w:hanging="255"/>
    </w:pPr>
    <w:rPr>
      <w:sz w:val="20"/>
    </w:rPr>
  </w:style>
  <w:style w:type="paragraph" w:customStyle="1" w:styleId="CTA1a">
    <w:name w:val="CTA 1(a)"/>
    <w:basedOn w:val="OPCParaBase"/>
    <w:rsid w:val="00161308"/>
    <w:pPr>
      <w:tabs>
        <w:tab w:val="right" w:pos="414"/>
      </w:tabs>
      <w:spacing w:before="40" w:line="240" w:lineRule="atLeast"/>
      <w:ind w:left="675" w:hanging="675"/>
    </w:pPr>
    <w:rPr>
      <w:sz w:val="20"/>
    </w:rPr>
  </w:style>
  <w:style w:type="paragraph" w:customStyle="1" w:styleId="CTA1ai">
    <w:name w:val="CTA 1(a)(i)"/>
    <w:basedOn w:val="OPCParaBase"/>
    <w:rsid w:val="00161308"/>
    <w:pPr>
      <w:tabs>
        <w:tab w:val="right" w:pos="1004"/>
      </w:tabs>
      <w:spacing w:before="40" w:line="240" w:lineRule="atLeast"/>
      <w:ind w:left="1253" w:hanging="1253"/>
    </w:pPr>
    <w:rPr>
      <w:sz w:val="20"/>
    </w:rPr>
  </w:style>
  <w:style w:type="paragraph" w:customStyle="1" w:styleId="CTA2a">
    <w:name w:val="CTA 2(a)"/>
    <w:basedOn w:val="OPCParaBase"/>
    <w:rsid w:val="00161308"/>
    <w:pPr>
      <w:tabs>
        <w:tab w:val="right" w:pos="482"/>
      </w:tabs>
      <w:spacing w:before="40" w:line="240" w:lineRule="atLeast"/>
      <w:ind w:left="748" w:hanging="748"/>
    </w:pPr>
    <w:rPr>
      <w:sz w:val="20"/>
    </w:rPr>
  </w:style>
  <w:style w:type="paragraph" w:customStyle="1" w:styleId="CTA2ai">
    <w:name w:val="CTA 2(a)(i)"/>
    <w:basedOn w:val="OPCParaBase"/>
    <w:rsid w:val="00161308"/>
    <w:pPr>
      <w:tabs>
        <w:tab w:val="right" w:pos="1089"/>
      </w:tabs>
      <w:spacing w:before="40" w:line="240" w:lineRule="atLeast"/>
      <w:ind w:left="1327" w:hanging="1327"/>
    </w:pPr>
    <w:rPr>
      <w:sz w:val="20"/>
    </w:rPr>
  </w:style>
  <w:style w:type="paragraph" w:customStyle="1" w:styleId="CTA3a">
    <w:name w:val="CTA 3(a)"/>
    <w:basedOn w:val="OPCParaBase"/>
    <w:rsid w:val="00161308"/>
    <w:pPr>
      <w:tabs>
        <w:tab w:val="right" w:pos="556"/>
      </w:tabs>
      <w:spacing w:before="40" w:line="240" w:lineRule="atLeast"/>
      <w:ind w:left="805" w:hanging="805"/>
    </w:pPr>
    <w:rPr>
      <w:sz w:val="20"/>
    </w:rPr>
  </w:style>
  <w:style w:type="paragraph" w:customStyle="1" w:styleId="CTA3ai">
    <w:name w:val="CTA 3(a)(i)"/>
    <w:basedOn w:val="OPCParaBase"/>
    <w:rsid w:val="00161308"/>
    <w:pPr>
      <w:tabs>
        <w:tab w:val="right" w:pos="1140"/>
      </w:tabs>
      <w:spacing w:before="40" w:line="240" w:lineRule="atLeast"/>
      <w:ind w:left="1361" w:hanging="1361"/>
    </w:pPr>
    <w:rPr>
      <w:sz w:val="20"/>
    </w:rPr>
  </w:style>
  <w:style w:type="paragraph" w:customStyle="1" w:styleId="CTA4a">
    <w:name w:val="CTA 4(a)"/>
    <w:basedOn w:val="OPCParaBase"/>
    <w:rsid w:val="00161308"/>
    <w:pPr>
      <w:tabs>
        <w:tab w:val="right" w:pos="624"/>
      </w:tabs>
      <w:spacing w:before="40" w:line="240" w:lineRule="atLeast"/>
      <w:ind w:left="873" w:hanging="873"/>
    </w:pPr>
    <w:rPr>
      <w:sz w:val="20"/>
    </w:rPr>
  </w:style>
  <w:style w:type="paragraph" w:customStyle="1" w:styleId="CTA4ai">
    <w:name w:val="CTA 4(a)(i)"/>
    <w:basedOn w:val="OPCParaBase"/>
    <w:rsid w:val="00161308"/>
    <w:pPr>
      <w:tabs>
        <w:tab w:val="right" w:pos="1213"/>
      </w:tabs>
      <w:spacing w:before="40" w:line="240" w:lineRule="atLeast"/>
      <w:ind w:left="1452" w:hanging="1452"/>
    </w:pPr>
    <w:rPr>
      <w:sz w:val="20"/>
    </w:rPr>
  </w:style>
  <w:style w:type="paragraph" w:customStyle="1" w:styleId="CTACAPS">
    <w:name w:val="CTA CAPS"/>
    <w:basedOn w:val="OPCParaBase"/>
    <w:rsid w:val="00161308"/>
    <w:pPr>
      <w:spacing w:before="60" w:line="240" w:lineRule="atLeast"/>
    </w:pPr>
    <w:rPr>
      <w:sz w:val="20"/>
    </w:rPr>
  </w:style>
  <w:style w:type="paragraph" w:customStyle="1" w:styleId="CTAright">
    <w:name w:val="CTA right"/>
    <w:basedOn w:val="OPCParaBase"/>
    <w:rsid w:val="00161308"/>
    <w:pPr>
      <w:spacing w:before="60" w:line="240" w:lineRule="auto"/>
      <w:jc w:val="right"/>
    </w:pPr>
    <w:rPr>
      <w:sz w:val="20"/>
    </w:rPr>
  </w:style>
  <w:style w:type="paragraph" w:customStyle="1" w:styleId="subsection">
    <w:name w:val="subsection"/>
    <w:aliases w:val="ss"/>
    <w:basedOn w:val="OPCParaBase"/>
    <w:rsid w:val="00161308"/>
    <w:pPr>
      <w:tabs>
        <w:tab w:val="right" w:pos="1021"/>
      </w:tabs>
      <w:spacing w:before="180" w:line="240" w:lineRule="auto"/>
      <w:ind w:left="1134" w:hanging="1134"/>
    </w:pPr>
  </w:style>
  <w:style w:type="paragraph" w:customStyle="1" w:styleId="Definition">
    <w:name w:val="Definition"/>
    <w:aliases w:val="dd"/>
    <w:basedOn w:val="OPCParaBase"/>
    <w:rsid w:val="00161308"/>
    <w:pPr>
      <w:spacing w:before="180" w:line="240" w:lineRule="auto"/>
      <w:ind w:left="1134"/>
    </w:pPr>
  </w:style>
  <w:style w:type="paragraph" w:customStyle="1" w:styleId="EndNotespara">
    <w:name w:val="EndNotes(para)"/>
    <w:aliases w:val="eta"/>
    <w:basedOn w:val="OPCParaBase"/>
    <w:next w:val="EndNotessubpara"/>
    <w:rsid w:val="0016130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6130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6130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61308"/>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161308"/>
    <w:rPr>
      <w:sz w:val="16"/>
    </w:rPr>
  </w:style>
  <w:style w:type="paragraph" w:customStyle="1" w:styleId="House">
    <w:name w:val="House"/>
    <w:basedOn w:val="OPCParaBase"/>
    <w:rsid w:val="00161308"/>
    <w:pPr>
      <w:spacing w:line="240" w:lineRule="auto"/>
    </w:pPr>
    <w:rPr>
      <w:sz w:val="28"/>
    </w:rPr>
  </w:style>
  <w:style w:type="paragraph" w:customStyle="1" w:styleId="Item">
    <w:name w:val="Item"/>
    <w:aliases w:val="i"/>
    <w:basedOn w:val="OPCParaBase"/>
    <w:next w:val="ItemHead"/>
    <w:rsid w:val="00161308"/>
    <w:pPr>
      <w:keepLines/>
      <w:spacing w:before="80" w:line="240" w:lineRule="auto"/>
      <w:ind w:left="709"/>
    </w:pPr>
  </w:style>
  <w:style w:type="paragraph" w:customStyle="1" w:styleId="ItemHead">
    <w:name w:val="ItemHead"/>
    <w:aliases w:val="ih"/>
    <w:basedOn w:val="OPCParaBase"/>
    <w:next w:val="Item"/>
    <w:rsid w:val="0016130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61308"/>
    <w:pPr>
      <w:spacing w:line="240" w:lineRule="auto"/>
    </w:pPr>
    <w:rPr>
      <w:b/>
      <w:sz w:val="32"/>
    </w:rPr>
  </w:style>
  <w:style w:type="paragraph" w:customStyle="1" w:styleId="notedraft">
    <w:name w:val="note(draft)"/>
    <w:aliases w:val="nd"/>
    <w:basedOn w:val="OPCParaBase"/>
    <w:rsid w:val="00161308"/>
    <w:pPr>
      <w:spacing w:before="240" w:line="240" w:lineRule="auto"/>
      <w:ind w:left="284" w:hanging="284"/>
    </w:pPr>
    <w:rPr>
      <w:i/>
      <w:sz w:val="24"/>
    </w:rPr>
  </w:style>
  <w:style w:type="paragraph" w:customStyle="1" w:styleId="notemargin">
    <w:name w:val="note(margin)"/>
    <w:aliases w:val="nm"/>
    <w:basedOn w:val="OPCParaBase"/>
    <w:rsid w:val="00161308"/>
    <w:pPr>
      <w:tabs>
        <w:tab w:val="left" w:pos="709"/>
      </w:tabs>
      <w:spacing w:before="122" w:line="198" w:lineRule="exact"/>
      <w:ind w:left="709" w:hanging="709"/>
    </w:pPr>
    <w:rPr>
      <w:sz w:val="18"/>
    </w:rPr>
  </w:style>
  <w:style w:type="paragraph" w:customStyle="1" w:styleId="noteToPara">
    <w:name w:val="noteToPara"/>
    <w:aliases w:val="ntp"/>
    <w:basedOn w:val="OPCParaBase"/>
    <w:rsid w:val="00161308"/>
    <w:pPr>
      <w:spacing w:before="122" w:line="198" w:lineRule="exact"/>
      <w:ind w:left="2353" w:hanging="709"/>
    </w:pPr>
    <w:rPr>
      <w:sz w:val="18"/>
    </w:rPr>
  </w:style>
  <w:style w:type="paragraph" w:customStyle="1" w:styleId="noteParlAmend">
    <w:name w:val="note(ParlAmend)"/>
    <w:aliases w:val="npp"/>
    <w:basedOn w:val="OPCParaBase"/>
    <w:next w:val="ParlAmend"/>
    <w:rsid w:val="00161308"/>
    <w:pPr>
      <w:spacing w:line="240" w:lineRule="auto"/>
      <w:jc w:val="right"/>
    </w:pPr>
    <w:rPr>
      <w:rFonts w:ascii="Arial" w:hAnsi="Arial"/>
      <w:b/>
      <w:i/>
    </w:rPr>
  </w:style>
  <w:style w:type="paragraph" w:customStyle="1" w:styleId="Page1">
    <w:name w:val="Page1"/>
    <w:basedOn w:val="OPCParaBase"/>
    <w:rsid w:val="00161308"/>
    <w:pPr>
      <w:spacing w:before="5600" w:line="240" w:lineRule="auto"/>
    </w:pPr>
    <w:rPr>
      <w:b/>
      <w:sz w:val="32"/>
    </w:rPr>
  </w:style>
  <w:style w:type="paragraph" w:customStyle="1" w:styleId="paragraphsub">
    <w:name w:val="paragraph(sub)"/>
    <w:aliases w:val="aa"/>
    <w:basedOn w:val="OPCParaBase"/>
    <w:rsid w:val="00161308"/>
    <w:pPr>
      <w:tabs>
        <w:tab w:val="right" w:pos="1985"/>
      </w:tabs>
      <w:spacing w:before="40" w:line="240" w:lineRule="auto"/>
      <w:ind w:left="2098" w:hanging="2098"/>
    </w:pPr>
  </w:style>
  <w:style w:type="paragraph" w:customStyle="1" w:styleId="paragraphsub-sub">
    <w:name w:val="paragraph(sub-sub)"/>
    <w:aliases w:val="aaa"/>
    <w:basedOn w:val="OPCParaBase"/>
    <w:rsid w:val="00161308"/>
    <w:pPr>
      <w:tabs>
        <w:tab w:val="right" w:pos="2722"/>
      </w:tabs>
      <w:spacing w:before="40" w:line="240" w:lineRule="auto"/>
      <w:ind w:left="2835" w:hanging="2835"/>
    </w:pPr>
  </w:style>
  <w:style w:type="paragraph" w:customStyle="1" w:styleId="paragraph">
    <w:name w:val="paragraph"/>
    <w:aliases w:val="a"/>
    <w:basedOn w:val="OPCParaBase"/>
    <w:rsid w:val="00161308"/>
    <w:pPr>
      <w:tabs>
        <w:tab w:val="right" w:pos="1531"/>
      </w:tabs>
      <w:spacing w:before="40" w:line="240" w:lineRule="auto"/>
      <w:ind w:left="1644" w:hanging="1644"/>
    </w:pPr>
  </w:style>
  <w:style w:type="paragraph" w:customStyle="1" w:styleId="ParlAmend">
    <w:name w:val="ParlAmend"/>
    <w:aliases w:val="pp"/>
    <w:basedOn w:val="OPCParaBase"/>
    <w:rsid w:val="00161308"/>
    <w:pPr>
      <w:spacing w:before="240" w:line="240" w:lineRule="atLeast"/>
      <w:ind w:hanging="567"/>
    </w:pPr>
    <w:rPr>
      <w:sz w:val="24"/>
    </w:rPr>
  </w:style>
  <w:style w:type="paragraph" w:customStyle="1" w:styleId="Portfolio">
    <w:name w:val="Portfolio"/>
    <w:basedOn w:val="OPCParaBase"/>
    <w:rsid w:val="00161308"/>
    <w:pPr>
      <w:spacing w:line="240" w:lineRule="auto"/>
    </w:pPr>
    <w:rPr>
      <w:i/>
      <w:sz w:val="20"/>
    </w:rPr>
  </w:style>
  <w:style w:type="paragraph" w:customStyle="1" w:styleId="Preamble">
    <w:name w:val="Preamble"/>
    <w:basedOn w:val="OPCParaBase"/>
    <w:next w:val="Normal"/>
    <w:rsid w:val="0016130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61308"/>
    <w:pPr>
      <w:spacing w:line="240" w:lineRule="auto"/>
    </w:pPr>
    <w:rPr>
      <w:i/>
      <w:sz w:val="20"/>
    </w:rPr>
  </w:style>
  <w:style w:type="paragraph" w:customStyle="1" w:styleId="Session">
    <w:name w:val="Session"/>
    <w:basedOn w:val="OPCParaBase"/>
    <w:rsid w:val="00161308"/>
    <w:pPr>
      <w:spacing w:line="240" w:lineRule="auto"/>
    </w:pPr>
    <w:rPr>
      <w:sz w:val="28"/>
    </w:rPr>
  </w:style>
  <w:style w:type="paragraph" w:customStyle="1" w:styleId="Sponsor">
    <w:name w:val="Sponsor"/>
    <w:basedOn w:val="OPCParaBase"/>
    <w:rsid w:val="00161308"/>
    <w:pPr>
      <w:spacing w:line="240" w:lineRule="auto"/>
    </w:pPr>
    <w:rPr>
      <w:i/>
    </w:rPr>
  </w:style>
  <w:style w:type="paragraph" w:customStyle="1" w:styleId="Subitem">
    <w:name w:val="Subitem"/>
    <w:aliases w:val="iss"/>
    <w:basedOn w:val="OPCParaBase"/>
    <w:rsid w:val="00161308"/>
    <w:pPr>
      <w:spacing w:before="180" w:line="240" w:lineRule="auto"/>
      <w:ind w:left="709" w:hanging="709"/>
    </w:pPr>
  </w:style>
  <w:style w:type="paragraph" w:customStyle="1" w:styleId="SubitemHead">
    <w:name w:val="SubitemHead"/>
    <w:aliases w:val="issh"/>
    <w:basedOn w:val="OPCParaBase"/>
    <w:rsid w:val="0016130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61308"/>
    <w:pPr>
      <w:spacing w:before="40" w:line="240" w:lineRule="auto"/>
      <w:ind w:left="1134"/>
    </w:pPr>
  </w:style>
  <w:style w:type="paragraph" w:customStyle="1" w:styleId="SubsectionHead">
    <w:name w:val="SubsectionHead"/>
    <w:aliases w:val="ssh"/>
    <w:basedOn w:val="OPCParaBase"/>
    <w:next w:val="subsection"/>
    <w:rsid w:val="00161308"/>
    <w:pPr>
      <w:keepNext/>
      <w:keepLines/>
      <w:spacing w:before="240" w:line="240" w:lineRule="auto"/>
      <w:ind w:left="1134"/>
    </w:pPr>
    <w:rPr>
      <w:i/>
    </w:rPr>
  </w:style>
  <w:style w:type="paragraph" w:customStyle="1" w:styleId="Tablea">
    <w:name w:val="Table(a)"/>
    <w:aliases w:val="ta"/>
    <w:basedOn w:val="OPCParaBase"/>
    <w:rsid w:val="00161308"/>
    <w:pPr>
      <w:spacing w:before="60" w:line="240" w:lineRule="auto"/>
      <w:ind w:left="284" w:hanging="284"/>
    </w:pPr>
    <w:rPr>
      <w:sz w:val="20"/>
    </w:rPr>
  </w:style>
  <w:style w:type="paragraph" w:customStyle="1" w:styleId="TableAA">
    <w:name w:val="Table(AA)"/>
    <w:aliases w:val="taaa"/>
    <w:basedOn w:val="OPCParaBase"/>
    <w:rsid w:val="0016130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6130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61308"/>
    <w:pPr>
      <w:spacing w:before="60" w:line="240" w:lineRule="atLeast"/>
    </w:pPr>
    <w:rPr>
      <w:sz w:val="20"/>
    </w:rPr>
  </w:style>
  <w:style w:type="paragraph" w:customStyle="1" w:styleId="TLPBoxTextnote">
    <w:name w:val="TLPBoxText(note"/>
    <w:aliases w:val="right)"/>
    <w:basedOn w:val="OPCParaBase"/>
    <w:rsid w:val="0016130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61308"/>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61308"/>
    <w:pPr>
      <w:spacing w:before="122" w:line="198" w:lineRule="exact"/>
      <w:ind w:left="1985" w:hanging="851"/>
      <w:jc w:val="right"/>
    </w:pPr>
    <w:rPr>
      <w:sz w:val="18"/>
    </w:rPr>
  </w:style>
  <w:style w:type="paragraph" w:customStyle="1" w:styleId="TLPTableBullet">
    <w:name w:val="TLPTableBullet"/>
    <w:aliases w:val="ttb"/>
    <w:basedOn w:val="OPCParaBase"/>
    <w:rsid w:val="00161308"/>
    <w:pPr>
      <w:spacing w:line="240" w:lineRule="exact"/>
      <w:ind w:left="284" w:hanging="284"/>
    </w:pPr>
    <w:rPr>
      <w:sz w:val="20"/>
    </w:rPr>
  </w:style>
  <w:style w:type="paragraph" w:customStyle="1" w:styleId="TofSectsGroupHeading">
    <w:name w:val="TofSects(GroupHeading)"/>
    <w:basedOn w:val="OPCParaBase"/>
    <w:next w:val="TofSectsSection"/>
    <w:rsid w:val="00161308"/>
    <w:pPr>
      <w:keepLines/>
      <w:spacing w:before="240" w:after="120" w:line="240" w:lineRule="auto"/>
      <w:ind w:left="794"/>
    </w:pPr>
    <w:rPr>
      <w:b/>
      <w:kern w:val="28"/>
      <w:sz w:val="20"/>
    </w:rPr>
  </w:style>
  <w:style w:type="paragraph" w:customStyle="1" w:styleId="TofSectsHeading">
    <w:name w:val="TofSects(Heading)"/>
    <w:basedOn w:val="OPCParaBase"/>
    <w:rsid w:val="00161308"/>
    <w:pPr>
      <w:spacing w:before="240" w:after="120" w:line="240" w:lineRule="auto"/>
    </w:pPr>
    <w:rPr>
      <w:b/>
      <w:sz w:val="24"/>
    </w:rPr>
  </w:style>
  <w:style w:type="paragraph" w:customStyle="1" w:styleId="TofSectsSection">
    <w:name w:val="TofSects(Section)"/>
    <w:basedOn w:val="OPCParaBase"/>
    <w:rsid w:val="00161308"/>
    <w:pPr>
      <w:keepLines/>
      <w:spacing w:before="40" w:line="240" w:lineRule="auto"/>
      <w:ind w:left="1588" w:hanging="794"/>
    </w:pPr>
    <w:rPr>
      <w:kern w:val="28"/>
      <w:sz w:val="18"/>
    </w:rPr>
  </w:style>
  <w:style w:type="paragraph" w:customStyle="1" w:styleId="TofSectsSubdiv">
    <w:name w:val="TofSects(Subdiv)"/>
    <w:basedOn w:val="OPCParaBase"/>
    <w:rsid w:val="00161308"/>
    <w:pPr>
      <w:keepLines/>
      <w:spacing w:before="80" w:line="240" w:lineRule="auto"/>
      <w:ind w:left="1588" w:hanging="794"/>
    </w:pPr>
    <w:rPr>
      <w:kern w:val="28"/>
    </w:rPr>
  </w:style>
  <w:style w:type="paragraph" w:customStyle="1" w:styleId="WRStyle">
    <w:name w:val="WR Style"/>
    <w:aliases w:val="WR"/>
    <w:basedOn w:val="OPCParaBase"/>
    <w:rsid w:val="00161308"/>
    <w:pPr>
      <w:spacing w:before="240" w:line="240" w:lineRule="auto"/>
      <w:ind w:left="284" w:hanging="284"/>
    </w:pPr>
    <w:rPr>
      <w:b/>
      <w:i/>
      <w:kern w:val="28"/>
      <w:sz w:val="24"/>
    </w:rPr>
  </w:style>
  <w:style w:type="paragraph" w:customStyle="1" w:styleId="notepara">
    <w:name w:val="note(para)"/>
    <w:aliases w:val="na"/>
    <w:basedOn w:val="OPCParaBase"/>
    <w:rsid w:val="00161308"/>
    <w:pPr>
      <w:spacing w:before="40" w:line="198" w:lineRule="exact"/>
      <w:ind w:left="2354" w:hanging="369"/>
    </w:pPr>
    <w:rPr>
      <w:sz w:val="18"/>
    </w:rPr>
  </w:style>
  <w:style w:type="character" w:customStyle="1" w:styleId="FooterChar">
    <w:name w:val="Footer Char"/>
    <w:basedOn w:val="DefaultParagraphFont"/>
    <w:link w:val="Footer"/>
    <w:rsid w:val="00161308"/>
    <w:rPr>
      <w:sz w:val="22"/>
      <w:szCs w:val="24"/>
    </w:rPr>
  </w:style>
  <w:style w:type="table" w:customStyle="1" w:styleId="CFlag">
    <w:name w:val="CFlag"/>
    <w:basedOn w:val="TableNormal"/>
    <w:uiPriority w:val="99"/>
    <w:rsid w:val="00161308"/>
    <w:tblPr/>
  </w:style>
  <w:style w:type="character" w:customStyle="1" w:styleId="BalloonTextChar">
    <w:name w:val="Balloon Text Char"/>
    <w:basedOn w:val="DefaultParagraphFont"/>
    <w:link w:val="BalloonText"/>
    <w:uiPriority w:val="99"/>
    <w:rsid w:val="00161308"/>
    <w:rPr>
      <w:rFonts w:ascii="Tahoma" w:eastAsiaTheme="minorHAnsi" w:hAnsi="Tahoma" w:cs="Tahoma"/>
      <w:sz w:val="16"/>
      <w:szCs w:val="16"/>
      <w:lang w:eastAsia="en-US"/>
    </w:rPr>
  </w:style>
  <w:style w:type="paragraph" w:customStyle="1" w:styleId="InstNo">
    <w:name w:val="InstNo"/>
    <w:basedOn w:val="OPCParaBase"/>
    <w:next w:val="Normal"/>
    <w:rsid w:val="00161308"/>
    <w:rPr>
      <w:b/>
      <w:sz w:val="28"/>
      <w:szCs w:val="32"/>
    </w:rPr>
  </w:style>
  <w:style w:type="paragraph" w:customStyle="1" w:styleId="TerritoryT">
    <w:name w:val="TerritoryT"/>
    <w:basedOn w:val="OPCParaBase"/>
    <w:next w:val="Normal"/>
    <w:rsid w:val="00161308"/>
    <w:rPr>
      <w:b/>
      <w:sz w:val="32"/>
    </w:rPr>
  </w:style>
  <w:style w:type="paragraph" w:customStyle="1" w:styleId="LegislationMadeUnder">
    <w:name w:val="LegislationMadeUnder"/>
    <w:basedOn w:val="OPCParaBase"/>
    <w:next w:val="Normal"/>
    <w:rsid w:val="00161308"/>
    <w:rPr>
      <w:i/>
      <w:sz w:val="32"/>
      <w:szCs w:val="32"/>
    </w:rPr>
  </w:style>
  <w:style w:type="paragraph" w:customStyle="1" w:styleId="ActHead10">
    <w:name w:val="ActHead 10"/>
    <w:aliases w:val="sp"/>
    <w:basedOn w:val="OPCParaBase"/>
    <w:next w:val="ActHead3"/>
    <w:rsid w:val="00161308"/>
    <w:pPr>
      <w:keepNext/>
      <w:spacing w:before="280" w:line="240" w:lineRule="auto"/>
      <w:outlineLvl w:val="1"/>
    </w:pPr>
    <w:rPr>
      <w:b/>
      <w:sz w:val="32"/>
      <w:szCs w:val="30"/>
    </w:rPr>
  </w:style>
  <w:style w:type="paragraph" w:customStyle="1" w:styleId="SignCoverPageEnd">
    <w:name w:val="SignCoverPageEnd"/>
    <w:basedOn w:val="OPCParaBase"/>
    <w:next w:val="Normal"/>
    <w:rsid w:val="0016130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61308"/>
    <w:pPr>
      <w:pBdr>
        <w:top w:val="single" w:sz="4" w:space="1" w:color="auto"/>
      </w:pBdr>
      <w:spacing w:before="360"/>
      <w:ind w:right="397"/>
      <w:jc w:val="both"/>
    </w:pPr>
  </w:style>
  <w:style w:type="paragraph" w:customStyle="1" w:styleId="NotesHeading2">
    <w:name w:val="NotesHeading 2"/>
    <w:basedOn w:val="OPCParaBase"/>
    <w:next w:val="Normal"/>
    <w:rsid w:val="00161308"/>
    <w:rPr>
      <w:b/>
      <w:sz w:val="28"/>
      <w:szCs w:val="28"/>
    </w:rPr>
  </w:style>
  <w:style w:type="paragraph" w:customStyle="1" w:styleId="NotesHeading1">
    <w:name w:val="NotesHeading 1"/>
    <w:basedOn w:val="OPCParaBase"/>
    <w:next w:val="Normal"/>
    <w:rsid w:val="00161308"/>
    <w:rPr>
      <w:b/>
      <w:sz w:val="28"/>
      <w:szCs w:val="28"/>
    </w:rPr>
  </w:style>
  <w:style w:type="paragraph" w:customStyle="1" w:styleId="CompiledActNo">
    <w:name w:val="CompiledActNo"/>
    <w:basedOn w:val="OPCParaBase"/>
    <w:next w:val="Normal"/>
    <w:rsid w:val="00161308"/>
    <w:rPr>
      <w:b/>
      <w:sz w:val="24"/>
      <w:szCs w:val="24"/>
    </w:rPr>
  </w:style>
  <w:style w:type="paragraph" w:customStyle="1" w:styleId="ENotesText">
    <w:name w:val="ENotesText"/>
    <w:aliases w:val="Ent"/>
    <w:basedOn w:val="OPCParaBase"/>
    <w:next w:val="Normal"/>
    <w:rsid w:val="00161308"/>
    <w:pPr>
      <w:spacing w:before="120"/>
    </w:pPr>
  </w:style>
  <w:style w:type="paragraph" w:customStyle="1" w:styleId="CompiledMadeUnder">
    <w:name w:val="CompiledMadeUnder"/>
    <w:basedOn w:val="OPCParaBase"/>
    <w:next w:val="Normal"/>
    <w:rsid w:val="00161308"/>
    <w:rPr>
      <w:i/>
      <w:sz w:val="24"/>
      <w:szCs w:val="24"/>
    </w:rPr>
  </w:style>
  <w:style w:type="paragraph" w:customStyle="1" w:styleId="Paragraphsub-sub-sub">
    <w:name w:val="Paragraph(sub-sub-sub)"/>
    <w:aliases w:val="aaaa"/>
    <w:basedOn w:val="OPCParaBase"/>
    <w:rsid w:val="00161308"/>
    <w:pPr>
      <w:tabs>
        <w:tab w:val="right" w:pos="3402"/>
      </w:tabs>
      <w:spacing w:before="40" w:line="240" w:lineRule="auto"/>
      <w:ind w:left="3402" w:hanging="3402"/>
    </w:pPr>
  </w:style>
  <w:style w:type="paragraph" w:customStyle="1" w:styleId="TableTextEndNotes">
    <w:name w:val="TableTextEndNotes"/>
    <w:aliases w:val="Tten"/>
    <w:basedOn w:val="Normal"/>
    <w:rsid w:val="00161308"/>
    <w:pPr>
      <w:spacing w:before="60" w:line="240" w:lineRule="auto"/>
    </w:pPr>
    <w:rPr>
      <w:rFonts w:cs="Arial"/>
      <w:sz w:val="20"/>
      <w:szCs w:val="22"/>
    </w:rPr>
  </w:style>
  <w:style w:type="paragraph" w:customStyle="1" w:styleId="NoteToSubpara">
    <w:name w:val="NoteToSubpara"/>
    <w:aliases w:val="nts"/>
    <w:basedOn w:val="OPCParaBase"/>
    <w:rsid w:val="00161308"/>
    <w:pPr>
      <w:spacing w:before="40" w:line="198" w:lineRule="exact"/>
      <w:ind w:left="2835" w:hanging="709"/>
    </w:pPr>
    <w:rPr>
      <w:sz w:val="18"/>
    </w:rPr>
  </w:style>
  <w:style w:type="paragraph" w:customStyle="1" w:styleId="ENoteTableHeading">
    <w:name w:val="ENoteTableHeading"/>
    <w:aliases w:val="enth"/>
    <w:basedOn w:val="OPCParaBase"/>
    <w:rsid w:val="00161308"/>
    <w:pPr>
      <w:keepNext/>
      <w:spacing w:before="60" w:line="240" w:lineRule="atLeast"/>
    </w:pPr>
    <w:rPr>
      <w:rFonts w:ascii="Arial" w:hAnsi="Arial"/>
      <w:b/>
      <w:sz w:val="16"/>
    </w:rPr>
  </w:style>
  <w:style w:type="paragraph" w:customStyle="1" w:styleId="ENoteTTi">
    <w:name w:val="ENoteTTi"/>
    <w:aliases w:val="entti"/>
    <w:basedOn w:val="OPCParaBase"/>
    <w:rsid w:val="00161308"/>
    <w:pPr>
      <w:keepNext/>
      <w:spacing w:before="60" w:line="240" w:lineRule="atLeast"/>
      <w:ind w:left="170"/>
    </w:pPr>
    <w:rPr>
      <w:sz w:val="16"/>
    </w:rPr>
  </w:style>
  <w:style w:type="paragraph" w:customStyle="1" w:styleId="ENotesHeading1">
    <w:name w:val="ENotesHeading 1"/>
    <w:aliases w:val="Enh1"/>
    <w:basedOn w:val="OPCParaBase"/>
    <w:next w:val="Normal"/>
    <w:rsid w:val="00161308"/>
    <w:pPr>
      <w:spacing w:before="120"/>
      <w:outlineLvl w:val="1"/>
    </w:pPr>
    <w:rPr>
      <w:b/>
      <w:sz w:val="28"/>
      <w:szCs w:val="28"/>
    </w:rPr>
  </w:style>
  <w:style w:type="paragraph" w:customStyle="1" w:styleId="ENotesHeading2">
    <w:name w:val="ENotesHeading 2"/>
    <w:aliases w:val="Enh2"/>
    <w:basedOn w:val="OPCParaBase"/>
    <w:next w:val="Normal"/>
    <w:rsid w:val="00161308"/>
    <w:pPr>
      <w:spacing w:before="120" w:after="120"/>
      <w:outlineLvl w:val="2"/>
    </w:pPr>
    <w:rPr>
      <w:b/>
      <w:sz w:val="24"/>
      <w:szCs w:val="28"/>
    </w:rPr>
  </w:style>
  <w:style w:type="paragraph" w:customStyle="1" w:styleId="ENotesHeading3">
    <w:name w:val="ENotesHeading 3"/>
    <w:aliases w:val="Enh3"/>
    <w:basedOn w:val="OPCParaBase"/>
    <w:next w:val="Normal"/>
    <w:rsid w:val="00161308"/>
    <w:pPr>
      <w:keepNext/>
      <w:spacing w:before="120" w:line="240" w:lineRule="auto"/>
      <w:outlineLvl w:val="4"/>
    </w:pPr>
    <w:rPr>
      <w:b/>
      <w:szCs w:val="24"/>
    </w:rPr>
  </w:style>
  <w:style w:type="paragraph" w:customStyle="1" w:styleId="ENoteTTIndentHeading">
    <w:name w:val="ENoteTTIndentHeading"/>
    <w:aliases w:val="enTTHi"/>
    <w:basedOn w:val="OPCParaBase"/>
    <w:rsid w:val="0016130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61308"/>
    <w:pPr>
      <w:spacing w:before="60" w:line="240" w:lineRule="atLeast"/>
    </w:pPr>
    <w:rPr>
      <w:sz w:val="16"/>
    </w:rPr>
  </w:style>
  <w:style w:type="paragraph" w:customStyle="1" w:styleId="MadeunderText">
    <w:name w:val="MadeunderText"/>
    <w:basedOn w:val="OPCParaBase"/>
    <w:next w:val="CompiledMadeUnder"/>
    <w:rsid w:val="00161308"/>
    <w:pPr>
      <w:spacing w:before="240"/>
    </w:pPr>
    <w:rPr>
      <w:sz w:val="24"/>
      <w:szCs w:val="24"/>
    </w:rPr>
  </w:style>
  <w:style w:type="paragraph" w:customStyle="1" w:styleId="SubPartCASA">
    <w:name w:val="SubPart(CASA)"/>
    <w:aliases w:val="csp"/>
    <w:basedOn w:val="OPCParaBase"/>
    <w:next w:val="ActHead3"/>
    <w:rsid w:val="0016130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61308"/>
  </w:style>
  <w:style w:type="character" w:customStyle="1" w:styleId="CharSubPartNoCASA">
    <w:name w:val="CharSubPartNo(CASA)"/>
    <w:basedOn w:val="OPCCharBase"/>
    <w:uiPriority w:val="1"/>
    <w:rsid w:val="00161308"/>
  </w:style>
  <w:style w:type="paragraph" w:customStyle="1" w:styleId="ENoteTTIndentHeadingSub">
    <w:name w:val="ENoteTTIndentHeadingSub"/>
    <w:aliases w:val="enTTHis"/>
    <w:basedOn w:val="OPCParaBase"/>
    <w:rsid w:val="00161308"/>
    <w:pPr>
      <w:keepNext/>
      <w:spacing w:before="60" w:line="240" w:lineRule="atLeast"/>
      <w:ind w:left="340"/>
    </w:pPr>
    <w:rPr>
      <w:b/>
      <w:sz w:val="16"/>
    </w:rPr>
  </w:style>
  <w:style w:type="paragraph" w:customStyle="1" w:styleId="ENoteTTiSub">
    <w:name w:val="ENoteTTiSub"/>
    <w:aliases w:val="enttis"/>
    <w:basedOn w:val="OPCParaBase"/>
    <w:rsid w:val="00161308"/>
    <w:pPr>
      <w:keepNext/>
      <w:spacing w:before="60" w:line="240" w:lineRule="atLeast"/>
      <w:ind w:left="340"/>
    </w:pPr>
    <w:rPr>
      <w:sz w:val="16"/>
    </w:rPr>
  </w:style>
  <w:style w:type="paragraph" w:customStyle="1" w:styleId="SubDivisionMigration">
    <w:name w:val="SubDivisionMigration"/>
    <w:aliases w:val="sdm"/>
    <w:basedOn w:val="OPCParaBase"/>
    <w:rsid w:val="0016130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6130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61308"/>
    <w:pPr>
      <w:spacing w:before="122" w:line="240" w:lineRule="auto"/>
      <w:ind w:left="1985" w:hanging="851"/>
    </w:pPr>
    <w:rPr>
      <w:sz w:val="18"/>
    </w:rPr>
  </w:style>
  <w:style w:type="paragraph" w:customStyle="1" w:styleId="FreeForm">
    <w:name w:val="FreeForm"/>
    <w:rsid w:val="00161308"/>
    <w:rPr>
      <w:rFonts w:ascii="Arial" w:eastAsiaTheme="minorHAnsi" w:hAnsi="Arial" w:cstheme="minorBidi"/>
      <w:sz w:val="22"/>
      <w:lang w:eastAsia="en-US"/>
    </w:rPr>
  </w:style>
  <w:style w:type="paragraph" w:customStyle="1" w:styleId="TableHeading">
    <w:name w:val="TableHeading"/>
    <w:aliases w:val="th"/>
    <w:basedOn w:val="OPCParaBase"/>
    <w:next w:val="Tabletext"/>
    <w:rsid w:val="00161308"/>
    <w:pPr>
      <w:keepNext/>
      <w:spacing w:before="60" w:line="240" w:lineRule="atLeast"/>
    </w:pPr>
    <w:rPr>
      <w:b/>
      <w:sz w:val="20"/>
    </w:rPr>
  </w:style>
  <w:style w:type="paragraph" w:customStyle="1" w:styleId="ExampleList">
    <w:name w:val="Example List"/>
    <w:basedOn w:val="Normal"/>
    <w:rsid w:val="00671743"/>
    <w:pPr>
      <w:tabs>
        <w:tab w:val="left" w:pos="1247"/>
        <w:tab w:val="left" w:pos="1349"/>
      </w:tabs>
      <w:spacing w:before="60" w:line="220" w:lineRule="exact"/>
      <w:ind w:left="340" w:firstLine="652"/>
      <w:jc w:val="both"/>
    </w:pPr>
    <w:rPr>
      <w:rFonts w:eastAsia="Times New Roman" w:cs="Times New Roman"/>
      <w:sz w:val="20"/>
      <w:szCs w:val="24"/>
    </w:rPr>
  </w:style>
  <w:style w:type="paragraph" w:customStyle="1" w:styleId="HE">
    <w:name w:val="HE"/>
    <w:aliases w:val="Example heading"/>
    <w:basedOn w:val="Normal"/>
    <w:next w:val="Normal"/>
    <w:rsid w:val="00671743"/>
    <w:pPr>
      <w:keepNext/>
      <w:spacing w:before="120" w:line="220" w:lineRule="exact"/>
      <w:ind w:left="964"/>
    </w:pPr>
    <w:rPr>
      <w:rFonts w:eastAsia="Times New Roman" w:cs="Times New Roman"/>
      <w:i/>
      <w:sz w:val="20"/>
      <w:szCs w:val="24"/>
    </w:rPr>
  </w:style>
  <w:style w:type="character" w:customStyle="1" w:styleId="notetextChar">
    <w:name w:val="note(text) Char"/>
    <w:aliases w:val="n Char"/>
    <w:basedOn w:val="DefaultParagraphFont"/>
    <w:link w:val="notetext"/>
    <w:rsid w:val="002647B2"/>
    <w:rPr>
      <w:sz w:val="18"/>
    </w:rPr>
  </w:style>
  <w:style w:type="paragraph" w:styleId="Revision">
    <w:name w:val="Revision"/>
    <w:hidden/>
    <w:uiPriority w:val="99"/>
    <w:semiHidden/>
    <w:rsid w:val="00D94D9F"/>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1308"/>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ext">
    <w:name w:val="SO Text"/>
    <w:aliases w:val="sot"/>
    <w:link w:val="SOTextChar"/>
    <w:rsid w:val="0016130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61308"/>
    <w:rPr>
      <w:rFonts w:eastAsiaTheme="minorHAnsi" w:cstheme="minorBidi"/>
      <w:sz w:val="22"/>
      <w:lang w:eastAsia="en-US"/>
    </w:rPr>
  </w:style>
  <w:style w:type="paragraph" w:styleId="Footer">
    <w:name w:val="footer"/>
    <w:link w:val="FooterChar"/>
    <w:rsid w:val="00161308"/>
    <w:pPr>
      <w:tabs>
        <w:tab w:val="center" w:pos="4153"/>
        <w:tab w:val="right" w:pos="8306"/>
      </w:tabs>
    </w:pPr>
    <w:rPr>
      <w:sz w:val="22"/>
      <w:szCs w:val="24"/>
    </w:rPr>
  </w:style>
  <w:style w:type="paragraph" w:customStyle="1" w:styleId="SOTextNote">
    <w:name w:val="SO TextNote"/>
    <w:aliases w:val="sont"/>
    <w:basedOn w:val="SOText"/>
    <w:qFormat/>
    <w:rsid w:val="00161308"/>
    <w:pPr>
      <w:spacing w:before="122" w:line="198" w:lineRule="exact"/>
      <w:ind w:left="1843" w:hanging="709"/>
    </w:pPr>
    <w:rPr>
      <w:sz w:val="18"/>
    </w:rPr>
  </w:style>
  <w:style w:type="paragraph" w:customStyle="1" w:styleId="SOPara">
    <w:name w:val="SO Para"/>
    <w:aliases w:val="soa"/>
    <w:basedOn w:val="SOText"/>
    <w:link w:val="SOParaChar"/>
    <w:qFormat/>
    <w:rsid w:val="00161308"/>
    <w:pPr>
      <w:tabs>
        <w:tab w:val="right" w:pos="1786"/>
      </w:tabs>
      <w:spacing w:before="40"/>
      <w:ind w:left="2070" w:hanging="936"/>
    </w:pPr>
  </w:style>
  <w:style w:type="character" w:customStyle="1" w:styleId="SOParaChar">
    <w:name w:val="SO Para Char"/>
    <w:aliases w:val="soa Char"/>
    <w:basedOn w:val="DefaultParagraphFont"/>
    <w:link w:val="SOPara"/>
    <w:rsid w:val="00161308"/>
    <w:rPr>
      <w:rFonts w:eastAsiaTheme="minorHAnsi" w:cstheme="minorBidi"/>
      <w:sz w:val="22"/>
      <w:lang w:eastAsia="en-US"/>
    </w:rPr>
  </w:style>
  <w:style w:type="paragraph" w:customStyle="1" w:styleId="FileName">
    <w:name w:val="FileName"/>
    <w:basedOn w:val="Normal"/>
    <w:rsid w:val="00161308"/>
  </w:style>
  <w:style w:type="paragraph" w:customStyle="1" w:styleId="SOHeadBold">
    <w:name w:val="SO HeadBold"/>
    <w:aliases w:val="sohb"/>
    <w:basedOn w:val="SOText"/>
    <w:next w:val="SOText"/>
    <w:link w:val="SOHeadBoldChar"/>
    <w:qFormat/>
    <w:rsid w:val="00161308"/>
    <w:rPr>
      <w:b/>
    </w:rPr>
  </w:style>
  <w:style w:type="character" w:customStyle="1" w:styleId="SOHeadBoldChar">
    <w:name w:val="SO HeadBold Char"/>
    <w:aliases w:val="sohb Char"/>
    <w:basedOn w:val="DefaultParagraphFont"/>
    <w:link w:val="SOHeadBold"/>
    <w:rsid w:val="0016130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61308"/>
    <w:rPr>
      <w:i/>
    </w:rPr>
  </w:style>
  <w:style w:type="character" w:customStyle="1" w:styleId="SOHeadItalicChar">
    <w:name w:val="SO HeadItalic Char"/>
    <w:aliases w:val="sohi Char"/>
    <w:basedOn w:val="DefaultParagraphFont"/>
    <w:link w:val="SOHeadItalic"/>
    <w:rsid w:val="00161308"/>
    <w:rPr>
      <w:rFonts w:eastAsiaTheme="minorHAnsi" w:cstheme="minorBidi"/>
      <w:i/>
      <w:sz w:val="22"/>
      <w:lang w:eastAsia="en-US"/>
    </w:rPr>
  </w:style>
  <w:style w:type="paragraph" w:customStyle="1" w:styleId="SOBullet">
    <w:name w:val="SO Bullet"/>
    <w:aliases w:val="sotb"/>
    <w:basedOn w:val="SOText"/>
    <w:link w:val="SOBulletChar"/>
    <w:qFormat/>
    <w:rsid w:val="00161308"/>
    <w:pPr>
      <w:ind w:left="1559" w:hanging="425"/>
    </w:pPr>
  </w:style>
  <w:style w:type="character" w:customStyle="1" w:styleId="SOBulletChar">
    <w:name w:val="SO Bullet Char"/>
    <w:aliases w:val="sotb Char"/>
    <w:basedOn w:val="DefaultParagraphFont"/>
    <w:link w:val="SOBullet"/>
    <w:rsid w:val="00161308"/>
    <w:rPr>
      <w:rFonts w:eastAsiaTheme="minorHAnsi" w:cstheme="minorBidi"/>
      <w:sz w:val="22"/>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16130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16130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6130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OBulletNote">
    <w:name w:val="SO BulletNote"/>
    <w:aliases w:val="sonb"/>
    <w:basedOn w:val="SOTextNote"/>
    <w:link w:val="SOBulletNoteChar"/>
    <w:qFormat/>
    <w:rsid w:val="00161308"/>
    <w:pPr>
      <w:tabs>
        <w:tab w:val="left" w:pos="1560"/>
      </w:tabs>
      <w:ind w:left="2268" w:hanging="1134"/>
    </w:p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161308"/>
  </w:style>
  <w:style w:type="character" w:customStyle="1" w:styleId="CharAmSchText">
    <w:name w:val="CharAmSchText"/>
    <w:basedOn w:val="OPCCharBase"/>
    <w:uiPriority w:val="1"/>
    <w:qFormat/>
    <w:rsid w:val="00161308"/>
  </w:style>
  <w:style w:type="character" w:customStyle="1" w:styleId="CharChapNo">
    <w:name w:val="CharChapNo"/>
    <w:basedOn w:val="OPCCharBase"/>
    <w:qFormat/>
    <w:rsid w:val="00161308"/>
  </w:style>
  <w:style w:type="character" w:customStyle="1" w:styleId="CharChapText">
    <w:name w:val="CharChapText"/>
    <w:basedOn w:val="OPCCharBase"/>
    <w:qFormat/>
    <w:rsid w:val="00161308"/>
  </w:style>
  <w:style w:type="character" w:customStyle="1" w:styleId="CharDivNo">
    <w:name w:val="CharDivNo"/>
    <w:basedOn w:val="OPCCharBase"/>
    <w:qFormat/>
    <w:rsid w:val="00161308"/>
  </w:style>
  <w:style w:type="character" w:customStyle="1" w:styleId="CharDivText">
    <w:name w:val="CharDivText"/>
    <w:basedOn w:val="OPCCharBase"/>
    <w:qFormat/>
    <w:rsid w:val="00161308"/>
  </w:style>
  <w:style w:type="character" w:customStyle="1" w:styleId="CharPartNo">
    <w:name w:val="CharPartNo"/>
    <w:basedOn w:val="OPCCharBase"/>
    <w:qFormat/>
    <w:rsid w:val="00161308"/>
  </w:style>
  <w:style w:type="character" w:customStyle="1" w:styleId="CharPartText">
    <w:name w:val="CharPartText"/>
    <w:basedOn w:val="OPCCharBase"/>
    <w:qFormat/>
    <w:rsid w:val="00161308"/>
  </w:style>
  <w:style w:type="character" w:customStyle="1" w:styleId="OPCCharBase">
    <w:name w:val="OPCCharBase"/>
    <w:uiPriority w:val="1"/>
    <w:qFormat/>
    <w:rsid w:val="00161308"/>
  </w:style>
  <w:style w:type="paragraph" w:customStyle="1" w:styleId="OPCParaBase">
    <w:name w:val="OPCParaBase"/>
    <w:qFormat/>
    <w:rsid w:val="00161308"/>
    <w:pPr>
      <w:spacing w:line="260" w:lineRule="atLeast"/>
    </w:pPr>
    <w:rPr>
      <w:sz w:val="22"/>
    </w:rPr>
  </w:style>
  <w:style w:type="character" w:customStyle="1" w:styleId="CharSectno">
    <w:name w:val="CharSectno"/>
    <w:basedOn w:val="OPCCharBase"/>
    <w:qFormat/>
    <w:rsid w:val="00161308"/>
  </w:style>
  <w:style w:type="character" w:customStyle="1" w:styleId="SOBulletNoteChar">
    <w:name w:val="SO BulletNote Char"/>
    <w:aliases w:val="sonb Char"/>
    <w:basedOn w:val="DefaultParagraphFont"/>
    <w:link w:val="SOBulletNote"/>
    <w:rsid w:val="00161308"/>
    <w:rPr>
      <w:rFonts w:eastAsiaTheme="minorHAnsi" w:cstheme="minorBidi"/>
      <w:sz w:val="18"/>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161308"/>
    <w:pPr>
      <w:spacing w:line="240" w:lineRule="auto"/>
      <w:ind w:left="1134"/>
    </w:pPr>
    <w:rPr>
      <w:sz w:val="20"/>
    </w:rPr>
  </w:style>
  <w:style w:type="paragraph" w:customStyle="1" w:styleId="ShortT">
    <w:name w:val="ShortT"/>
    <w:basedOn w:val="OPCParaBase"/>
    <w:next w:val="Normal"/>
    <w:qFormat/>
    <w:rsid w:val="00161308"/>
    <w:pPr>
      <w:spacing w:line="240" w:lineRule="auto"/>
    </w:pPr>
    <w:rPr>
      <w:b/>
      <w:sz w:val="40"/>
    </w:rPr>
  </w:style>
  <w:style w:type="paragraph" w:customStyle="1" w:styleId="Penalty">
    <w:name w:val="Penalty"/>
    <w:basedOn w:val="OPCParaBase"/>
    <w:rsid w:val="00161308"/>
    <w:pPr>
      <w:tabs>
        <w:tab w:val="left" w:pos="2977"/>
      </w:tabs>
      <w:spacing w:before="180" w:line="240" w:lineRule="auto"/>
      <w:ind w:left="1985" w:hanging="851"/>
    </w:pPr>
  </w:style>
  <w:style w:type="paragraph" w:styleId="TOC1">
    <w:name w:val="toc 1"/>
    <w:basedOn w:val="OPCParaBase"/>
    <w:next w:val="Normal"/>
    <w:uiPriority w:val="39"/>
    <w:unhideWhenUsed/>
    <w:rsid w:val="0016130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6130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6130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6130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6130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6130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6130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6130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61308"/>
    <w:pPr>
      <w:keepLines/>
      <w:tabs>
        <w:tab w:val="right" w:pos="7088"/>
      </w:tabs>
      <w:spacing w:before="80" w:line="240" w:lineRule="auto"/>
      <w:ind w:left="851" w:right="567"/>
    </w:pPr>
    <w:rPr>
      <w:i/>
      <w:kern w:val="28"/>
      <w:sz w:val="20"/>
    </w:rPr>
  </w:style>
  <w:style w:type="table" w:customStyle="1" w:styleId="OLDPTableHeader">
    <w:name w:val="OLDPTableHeader"/>
    <w:basedOn w:val="TableNormal"/>
    <w:semiHidden/>
    <w:rsid w:val="007B575F"/>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semiHidden/>
    <w:rsid w:val="007B575F"/>
    <w:tblPr>
      <w:tblBorders>
        <w:top w:val="single" w:sz="4" w:space="0" w:color="auto"/>
      </w:tblBorders>
    </w:tblPr>
  </w:style>
  <w:style w:type="paragraph" w:customStyle="1" w:styleId="PageBreak">
    <w:name w:val="PageBreak"/>
    <w:aliases w:val="pb"/>
    <w:basedOn w:val="OPCParaBase"/>
    <w:rsid w:val="00161308"/>
    <w:pPr>
      <w:spacing w:line="240" w:lineRule="auto"/>
    </w:pPr>
    <w:rPr>
      <w:sz w:val="20"/>
    </w:rPr>
  </w:style>
  <w:style w:type="paragraph" w:customStyle="1" w:styleId="ActHead1">
    <w:name w:val="ActHead 1"/>
    <w:aliases w:val="c"/>
    <w:basedOn w:val="OPCParaBase"/>
    <w:next w:val="Normal"/>
    <w:qFormat/>
    <w:rsid w:val="00161308"/>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16130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16130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6130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6130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6130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6130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6130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6130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6130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61308"/>
  </w:style>
  <w:style w:type="paragraph" w:customStyle="1" w:styleId="Blocks">
    <w:name w:val="Blocks"/>
    <w:aliases w:val="bb"/>
    <w:basedOn w:val="OPCParaBase"/>
    <w:qFormat/>
    <w:rsid w:val="00161308"/>
    <w:pPr>
      <w:spacing w:line="240" w:lineRule="auto"/>
    </w:pPr>
    <w:rPr>
      <w:sz w:val="24"/>
    </w:rPr>
  </w:style>
  <w:style w:type="paragraph" w:customStyle="1" w:styleId="BoxText">
    <w:name w:val="BoxText"/>
    <w:aliases w:val="bt"/>
    <w:basedOn w:val="OPCParaBase"/>
    <w:qFormat/>
    <w:rsid w:val="0016130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61308"/>
    <w:rPr>
      <w:b/>
    </w:rPr>
  </w:style>
  <w:style w:type="paragraph" w:customStyle="1" w:styleId="BoxHeadItalic">
    <w:name w:val="BoxHeadItalic"/>
    <w:aliases w:val="bhi"/>
    <w:basedOn w:val="BoxText"/>
    <w:next w:val="BoxStep"/>
    <w:qFormat/>
    <w:rsid w:val="00161308"/>
    <w:rPr>
      <w:i/>
    </w:rPr>
  </w:style>
  <w:style w:type="paragraph" w:customStyle="1" w:styleId="BoxList">
    <w:name w:val="BoxList"/>
    <w:aliases w:val="bl"/>
    <w:basedOn w:val="BoxText"/>
    <w:qFormat/>
    <w:rsid w:val="00161308"/>
    <w:pPr>
      <w:ind w:left="1559" w:hanging="425"/>
    </w:pPr>
  </w:style>
  <w:style w:type="paragraph" w:customStyle="1" w:styleId="BoxNote">
    <w:name w:val="BoxNote"/>
    <w:aliases w:val="bn"/>
    <w:basedOn w:val="BoxText"/>
    <w:qFormat/>
    <w:rsid w:val="00161308"/>
    <w:pPr>
      <w:tabs>
        <w:tab w:val="left" w:pos="1985"/>
      </w:tabs>
      <w:spacing w:before="122" w:line="198" w:lineRule="exact"/>
      <w:ind w:left="2948" w:hanging="1814"/>
    </w:pPr>
    <w:rPr>
      <w:sz w:val="18"/>
    </w:rPr>
  </w:style>
  <w:style w:type="paragraph" w:customStyle="1" w:styleId="BoxPara">
    <w:name w:val="BoxPara"/>
    <w:aliases w:val="bp"/>
    <w:basedOn w:val="BoxText"/>
    <w:qFormat/>
    <w:rsid w:val="00161308"/>
    <w:pPr>
      <w:tabs>
        <w:tab w:val="right" w:pos="2268"/>
      </w:tabs>
      <w:ind w:left="2552" w:hanging="1418"/>
    </w:pPr>
  </w:style>
  <w:style w:type="paragraph" w:customStyle="1" w:styleId="BoxStep">
    <w:name w:val="BoxStep"/>
    <w:aliases w:val="bs"/>
    <w:basedOn w:val="BoxText"/>
    <w:qFormat/>
    <w:rsid w:val="00161308"/>
    <w:pPr>
      <w:ind w:left="1985" w:hanging="851"/>
    </w:pPr>
  </w:style>
  <w:style w:type="character" w:customStyle="1" w:styleId="CharAmPartNo">
    <w:name w:val="CharAmPartNo"/>
    <w:basedOn w:val="OPCCharBase"/>
    <w:uiPriority w:val="1"/>
    <w:qFormat/>
    <w:rsid w:val="00161308"/>
  </w:style>
  <w:style w:type="character" w:customStyle="1" w:styleId="CharAmPartText">
    <w:name w:val="CharAmPartText"/>
    <w:basedOn w:val="OPCCharBase"/>
    <w:uiPriority w:val="1"/>
    <w:qFormat/>
    <w:rsid w:val="00161308"/>
  </w:style>
  <w:style w:type="character" w:customStyle="1" w:styleId="CharBoldItalic">
    <w:name w:val="CharBoldItalic"/>
    <w:basedOn w:val="OPCCharBase"/>
    <w:uiPriority w:val="1"/>
    <w:qFormat/>
    <w:rsid w:val="00161308"/>
    <w:rPr>
      <w:b/>
      <w:i/>
    </w:rPr>
  </w:style>
  <w:style w:type="character" w:customStyle="1" w:styleId="CharItalic">
    <w:name w:val="CharItalic"/>
    <w:basedOn w:val="OPCCharBase"/>
    <w:uiPriority w:val="1"/>
    <w:qFormat/>
    <w:rsid w:val="00161308"/>
    <w:rPr>
      <w:i/>
    </w:rPr>
  </w:style>
  <w:style w:type="character" w:customStyle="1" w:styleId="CharSubdNo">
    <w:name w:val="CharSubdNo"/>
    <w:basedOn w:val="OPCCharBase"/>
    <w:uiPriority w:val="1"/>
    <w:qFormat/>
    <w:rsid w:val="00161308"/>
  </w:style>
  <w:style w:type="character" w:customStyle="1" w:styleId="CharSubdText">
    <w:name w:val="CharSubdText"/>
    <w:basedOn w:val="OPCCharBase"/>
    <w:uiPriority w:val="1"/>
    <w:qFormat/>
    <w:rsid w:val="00161308"/>
  </w:style>
  <w:style w:type="paragraph" w:customStyle="1" w:styleId="CTA--">
    <w:name w:val="CTA --"/>
    <w:basedOn w:val="OPCParaBase"/>
    <w:next w:val="Normal"/>
    <w:rsid w:val="00161308"/>
    <w:pPr>
      <w:spacing w:before="60" w:line="240" w:lineRule="atLeast"/>
      <w:ind w:left="142" w:hanging="142"/>
    </w:pPr>
    <w:rPr>
      <w:sz w:val="20"/>
    </w:rPr>
  </w:style>
  <w:style w:type="paragraph" w:customStyle="1" w:styleId="CTA-">
    <w:name w:val="CTA -"/>
    <w:basedOn w:val="OPCParaBase"/>
    <w:rsid w:val="00161308"/>
    <w:pPr>
      <w:spacing w:before="60" w:line="240" w:lineRule="atLeast"/>
      <w:ind w:left="85" w:hanging="85"/>
    </w:pPr>
    <w:rPr>
      <w:sz w:val="20"/>
    </w:rPr>
  </w:style>
  <w:style w:type="paragraph" w:customStyle="1" w:styleId="CTA---">
    <w:name w:val="CTA ---"/>
    <w:basedOn w:val="OPCParaBase"/>
    <w:next w:val="Normal"/>
    <w:rsid w:val="00161308"/>
    <w:pPr>
      <w:spacing w:before="60" w:line="240" w:lineRule="atLeast"/>
      <w:ind w:left="198" w:hanging="198"/>
    </w:pPr>
    <w:rPr>
      <w:sz w:val="20"/>
    </w:rPr>
  </w:style>
  <w:style w:type="paragraph" w:customStyle="1" w:styleId="CTA----">
    <w:name w:val="CTA ----"/>
    <w:basedOn w:val="OPCParaBase"/>
    <w:next w:val="Normal"/>
    <w:rsid w:val="00161308"/>
    <w:pPr>
      <w:spacing w:before="60" w:line="240" w:lineRule="atLeast"/>
      <w:ind w:left="255" w:hanging="255"/>
    </w:pPr>
    <w:rPr>
      <w:sz w:val="20"/>
    </w:rPr>
  </w:style>
  <w:style w:type="paragraph" w:customStyle="1" w:styleId="CTA1a">
    <w:name w:val="CTA 1(a)"/>
    <w:basedOn w:val="OPCParaBase"/>
    <w:rsid w:val="00161308"/>
    <w:pPr>
      <w:tabs>
        <w:tab w:val="right" w:pos="414"/>
      </w:tabs>
      <w:spacing w:before="40" w:line="240" w:lineRule="atLeast"/>
      <w:ind w:left="675" w:hanging="675"/>
    </w:pPr>
    <w:rPr>
      <w:sz w:val="20"/>
    </w:rPr>
  </w:style>
  <w:style w:type="paragraph" w:customStyle="1" w:styleId="CTA1ai">
    <w:name w:val="CTA 1(a)(i)"/>
    <w:basedOn w:val="OPCParaBase"/>
    <w:rsid w:val="00161308"/>
    <w:pPr>
      <w:tabs>
        <w:tab w:val="right" w:pos="1004"/>
      </w:tabs>
      <w:spacing w:before="40" w:line="240" w:lineRule="atLeast"/>
      <w:ind w:left="1253" w:hanging="1253"/>
    </w:pPr>
    <w:rPr>
      <w:sz w:val="20"/>
    </w:rPr>
  </w:style>
  <w:style w:type="paragraph" w:customStyle="1" w:styleId="CTA2a">
    <w:name w:val="CTA 2(a)"/>
    <w:basedOn w:val="OPCParaBase"/>
    <w:rsid w:val="00161308"/>
    <w:pPr>
      <w:tabs>
        <w:tab w:val="right" w:pos="482"/>
      </w:tabs>
      <w:spacing w:before="40" w:line="240" w:lineRule="atLeast"/>
      <w:ind w:left="748" w:hanging="748"/>
    </w:pPr>
    <w:rPr>
      <w:sz w:val="20"/>
    </w:rPr>
  </w:style>
  <w:style w:type="paragraph" w:customStyle="1" w:styleId="CTA2ai">
    <w:name w:val="CTA 2(a)(i)"/>
    <w:basedOn w:val="OPCParaBase"/>
    <w:rsid w:val="00161308"/>
    <w:pPr>
      <w:tabs>
        <w:tab w:val="right" w:pos="1089"/>
      </w:tabs>
      <w:spacing w:before="40" w:line="240" w:lineRule="atLeast"/>
      <w:ind w:left="1327" w:hanging="1327"/>
    </w:pPr>
    <w:rPr>
      <w:sz w:val="20"/>
    </w:rPr>
  </w:style>
  <w:style w:type="paragraph" w:customStyle="1" w:styleId="CTA3a">
    <w:name w:val="CTA 3(a)"/>
    <w:basedOn w:val="OPCParaBase"/>
    <w:rsid w:val="00161308"/>
    <w:pPr>
      <w:tabs>
        <w:tab w:val="right" w:pos="556"/>
      </w:tabs>
      <w:spacing w:before="40" w:line="240" w:lineRule="atLeast"/>
      <w:ind w:left="805" w:hanging="805"/>
    </w:pPr>
    <w:rPr>
      <w:sz w:val="20"/>
    </w:rPr>
  </w:style>
  <w:style w:type="paragraph" w:customStyle="1" w:styleId="CTA3ai">
    <w:name w:val="CTA 3(a)(i)"/>
    <w:basedOn w:val="OPCParaBase"/>
    <w:rsid w:val="00161308"/>
    <w:pPr>
      <w:tabs>
        <w:tab w:val="right" w:pos="1140"/>
      </w:tabs>
      <w:spacing w:before="40" w:line="240" w:lineRule="atLeast"/>
      <w:ind w:left="1361" w:hanging="1361"/>
    </w:pPr>
    <w:rPr>
      <w:sz w:val="20"/>
    </w:rPr>
  </w:style>
  <w:style w:type="paragraph" w:customStyle="1" w:styleId="CTA4a">
    <w:name w:val="CTA 4(a)"/>
    <w:basedOn w:val="OPCParaBase"/>
    <w:rsid w:val="00161308"/>
    <w:pPr>
      <w:tabs>
        <w:tab w:val="right" w:pos="624"/>
      </w:tabs>
      <w:spacing w:before="40" w:line="240" w:lineRule="atLeast"/>
      <w:ind w:left="873" w:hanging="873"/>
    </w:pPr>
    <w:rPr>
      <w:sz w:val="20"/>
    </w:rPr>
  </w:style>
  <w:style w:type="paragraph" w:customStyle="1" w:styleId="CTA4ai">
    <w:name w:val="CTA 4(a)(i)"/>
    <w:basedOn w:val="OPCParaBase"/>
    <w:rsid w:val="00161308"/>
    <w:pPr>
      <w:tabs>
        <w:tab w:val="right" w:pos="1213"/>
      </w:tabs>
      <w:spacing w:before="40" w:line="240" w:lineRule="atLeast"/>
      <w:ind w:left="1452" w:hanging="1452"/>
    </w:pPr>
    <w:rPr>
      <w:sz w:val="20"/>
    </w:rPr>
  </w:style>
  <w:style w:type="paragraph" w:customStyle="1" w:styleId="CTACAPS">
    <w:name w:val="CTA CAPS"/>
    <w:basedOn w:val="OPCParaBase"/>
    <w:rsid w:val="00161308"/>
    <w:pPr>
      <w:spacing w:before="60" w:line="240" w:lineRule="atLeast"/>
    </w:pPr>
    <w:rPr>
      <w:sz w:val="20"/>
    </w:rPr>
  </w:style>
  <w:style w:type="paragraph" w:customStyle="1" w:styleId="CTAright">
    <w:name w:val="CTA right"/>
    <w:basedOn w:val="OPCParaBase"/>
    <w:rsid w:val="00161308"/>
    <w:pPr>
      <w:spacing w:before="60" w:line="240" w:lineRule="auto"/>
      <w:jc w:val="right"/>
    </w:pPr>
    <w:rPr>
      <w:sz w:val="20"/>
    </w:rPr>
  </w:style>
  <w:style w:type="paragraph" w:customStyle="1" w:styleId="subsection">
    <w:name w:val="subsection"/>
    <w:aliases w:val="ss"/>
    <w:basedOn w:val="OPCParaBase"/>
    <w:rsid w:val="00161308"/>
    <w:pPr>
      <w:tabs>
        <w:tab w:val="right" w:pos="1021"/>
      </w:tabs>
      <w:spacing w:before="180" w:line="240" w:lineRule="auto"/>
      <w:ind w:left="1134" w:hanging="1134"/>
    </w:pPr>
  </w:style>
  <w:style w:type="paragraph" w:customStyle="1" w:styleId="Definition">
    <w:name w:val="Definition"/>
    <w:aliases w:val="dd"/>
    <w:basedOn w:val="OPCParaBase"/>
    <w:rsid w:val="00161308"/>
    <w:pPr>
      <w:spacing w:before="180" w:line="240" w:lineRule="auto"/>
      <w:ind w:left="1134"/>
    </w:pPr>
  </w:style>
  <w:style w:type="paragraph" w:customStyle="1" w:styleId="EndNotespara">
    <w:name w:val="EndNotes(para)"/>
    <w:aliases w:val="eta"/>
    <w:basedOn w:val="OPCParaBase"/>
    <w:next w:val="EndNotessubpara"/>
    <w:rsid w:val="0016130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6130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6130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61308"/>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161308"/>
    <w:rPr>
      <w:sz w:val="16"/>
    </w:rPr>
  </w:style>
  <w:style w:type="paragraph" w:customStyle="1" w:styleId="House">
    <w:name w:val="House"/>
    <w:basedOn w:val="OPCParaBase"/>
    <w:rsid w:val="00161308"/>
    <w:pPr>
      <w:spacing w:line="240" w:lineRule="auto"/>
    </w:pPr>
    <w:rPr>
      <w:sz w:val="28"/>
    </w:rPr>
  </w:style>
  <w:style w:type="paragraph" w:customStyle="1" w:styleId="Item">
    <w:name w:val="Item"/>
    <w:aliases w:val="i"/>
    <w:basedOn w:val="OPCParaBase"/>
    <w:next w:val="ItemHead"/>
    <w:rsid w:val="00161308"/>
    <w:pPr>
      <w:keepLines/>
      <w:spacing w:before="80" w:line="240" w:lineRule="auto"/>
      <w:ind w:left="709"/>
    </w:pPr>
  </w:style>
  <w:style w:type="paragraph" w:customStyle="1" w:styleId="ItemHead">
    <w:name w:val="ItemHead"/>
    <w:aliases w:val="ih"/>
    <w:basedOn w:val="OPCParaBase"/>
    <w:next w:val="Item"/>
    <w:rsid w:val="0016130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61308"/>
    <w:pPr>
      <w:spacing w:line="240" w:lineRule="auto"/>
    </w:pPr>
    <w:rPr>
      <w:b/>
      <w:sz w:val="32"/>
    </w:rPr>
  </w:style>
  <w:style w:type="paragraph" w:customStyle="1" w:styleId="notedraft">
    <w:name w:val="note(draft)"/>
    <w:aliases w:val="nd"/>
    <w:basedOn w:val="OPCParaBase"/>
    <w:rsid w:val="00161308"/>
    <w:pPr>
      <w:spacing w:before="240" w:line="240" w:lineRule="auto"/>
      <w:ind w:left="284" w:hanging="284"/>
    </w:pPr>
    <w:rPr>
      <w:i/>
      <w:sz w:val="24"/>
    </w:rPr>
  </w:style>
  <w:style w:type="paragraph" w:customStyle="1" w:styleId="notemargin">
    <w:name w:val="note(margin)"/>
    <w:aliases w:val="nm"/>
    <w:basedOn w:val="OPCParaBase"/>
    <w:rsid w:val="00161308"/>
    <w:pPr>
      <w:tabs>
        <w:tab w:val="left" w:pos="709"/>
      </w:tabs>
      <w:spacing w:before="122" w:line="198" w:lineRule="exact"/>
      <w:ind w:left="709" w:hanging="709"/>
    </w:pPr>
    <w:rPr>
      <w:sz w:val="18"/>
    </w:rPr>
  </w:style>
  <w:style w:type="paragraph" w:customStyle="1" w:styleId="noteToPara">
    <w:name w:val="noteToPara"/>
    <w:aliases w:val="ntp"/>
    <w:basedOn w:val="OPCParaBase"/>
    <w:rsid w:val="00161308"/>
    <w:pPr>
      <w:spacing w:before="122" w:line="198" w:lineRule="exact"/>
      <w:ind w:left="2353" w:hanging="709"/>
    </w:pPr>
    <w:rPr>
      <w:sz w:val="18"/>
    </w:rPr>
  </w:style>
  <w:style w:type="paragraph" w:customStyle="1" w:styleId="noteParlAmend">
    <w:name w:val="note(ParlAmend)"/>
    <w:aliases w:val="npp"/>
    <w:basedOn w:val="OPCParaBase"/>
    <w:next w:val="ParlAmend"/>
    <w:rsid w:val="00161308"/>
    <w:pPr>
      <w:spacing w:line="240" w:lineRule="auto"/>
      <w:jc w:val="right"/>
    </w:pPr>
    <w:rPr>
      <w:rFonts w:ascii="Arial" w:hAnsi="Arial"/>
      <w:b/>
      <w:i/>
    </w:rPr>
  </w:style>
  <w:style w:type="paragraph" w:customStyle="1" w:styleId="Page1">
    <w:name w:val="Page1"/>
    <w:basedOn w:val="OPCParaBase"/>
    <w:rsid w:val="00161308"/>
    <w:pPr>
      <w:spacing w:before="5600" w:line="240" w:lineRule="auto"/>
    </w:pPr>
    <w:rPr>
      <w:b/>
      <w:sz w:val="32"/>
    </w:rPr>
  </w:style>
  <w:style w:type="paragraph" w:customStyle="1" w:styleId="paragraphsub">
    <w:name w:val="paragraph(sub)"/>
    <w:aliases w:val="aa"/>
    <w:basedOn w:val="OPCParaBase"/>
    <w:rsid w:val="00161308"/>
    <w:pPr>
      <w:tabs>
        <w:tab w:val="right" w:pos="1985"/>
      </w:tabs>
      <w:spacing w:before="40" w:line="240" w:lineRule="auto"/>
      <w:ind w:left="2098" w:hanging="2098"/>
    </w:pPr>
  </w:style>
  <w:style w:type="paragraph" w:customStyle="1" w:styleId="paragraphsub-sub">
    <w:name w:val="paragraph(sub-sub)"/>
    <w:aliases w:val="aaa"/>
    <w:basedOn w:val="OPCParaBase"/>
    <w:rsid w:val="00161308"/>
    <w:pPr>
      <w:tabs>
        <w:tab w:val="right" w:pos="2722"/>
      </w:tabs>
      <w:spacing w:before="40" w:line="240" w:lineRule="auto"/>
      <w:ind w:left="2835" w:hanging="2835"/>
    </w:pPr>
  </w:style>
  <w:style w:type="paragraph" w:customStyle="1" w:styleId="paragraph">
    <w:name w:val="paragraph"/>
    <w:aliases w:val="a"/>
    <w:basedOn w:val="OPCParaBase"/>
    <w:rsid w:val="00161308"/>
    <w:pPr>
      <w:tabs>
        <w:tab w:val="right" w:pos="1531"/>
      </w:tabs>
      <w:spacing w:before="40" w:line="240" w:lineRule="auto"/>
      <w:ind w:left="1644" w:hanging="1644"/>
    </w:pPr>
  </w:style>
  <w:style w:type="paragraph" w:customStyle="1" w:styleId="ParlAmend">
    <w:name w:val="ParlAmend"/>
    <w:aliases w:val="pp"/>
    <w:basedOn w:val="OPCParaBase"/>
    <w:rsid w:val="00161308"/>
    <w:pPr>
      <w:spacing w:before="240" w:line="240" w:lineRule="atLeast"/>
      <w:ind w:hanging="567"/>
    </w:pPr>
    <w:rPr>
      <w:sz w:val="24"/>
    </w:rPr>
  </w:style>
  <w:style w:type="paragraph" w:customStyle="1" w:styleId="Portfolio">
    <w:name w:val="Portfolio"/>
    <w:basedOn w:val="OPCParaBase"/>
    <w:rsid w:val="00161308"/>
    <w:pPr>
      <w:spacing w:line="240" w:lineRule="auto"/>
    </w:pPr>
    <w:rPr>
      <w:i/>
      <w:sz w:val="20"/>
    </w:rPr>
  </w:style>
  <w:style w:type="paragraph" w:customStyle="1" w:styleId="Preamble">
    <w:name w:val="Preamble"/>
    <w:basedOn w:val="OPCParaBase"/>
    <w:next w:val="Normal"/>
    <w:rsid w:val="0016130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61308"/>
    <w:pPr>
      <w:spacing w:line="240" w:lineRule="auto"/>
    </w:pPr>
    <w:rPr>
      <w:i/>
      <w:sz w:val="20"/>
    </w:rPr>
  </w:style>
  <w:style w:type="paragraph" w:customStyle="1" w:styleId="Session">
    <w:name w:val="Session"/>
    <w:basedOn w:val="OPCParaBase"/>
    <w:rsid w:val="00161308"/>
    <w:pPr>
      <w:spacing w:line="240" w:lineRule="auto"/>
    </w:pPr>
    <w:rPr>
      <w:sz w:val="28"/>
    </w:rPr>
  </w:style>
  <w:style w:type="paragraph" w:customStyle="1" w:styleId="Sponsor">
    <w:name w:val="Sponsor"/>
    <w:basedOn w:val="OPCParaBase"/>
    <w:rsid w:val="00161308"/>
    <w:pPr>
      <w:spacing w:line="240" w:lineRule="auto"/>
    </w:pPr>
    <w:rPr>
      <w:i/>
    </w:rPr>
  </w:style>
  <w:style w:type="paragraph" w:customStyle="1" w:styleId="Subitem">
    <w:name w:val="Subitem"/>
    <w:aliases w:val="iss"/>
    <w:basedOn w:val="OPCParaBase"/>
    <w:rsid w:val="00161308"/>
    <w:pPr>
      <w:spacing w:before="180" w:line="240" w:lineRule="auto"/>
      <w:ind w:left="709" w:hanging="709"/>
    </w:pPr>
  </w:style>
  <w:style w:type="paragraph" w:customStyle="1" w:styleId="SubitemHead">
    <w:name w:val="SubitemHead"/>
    <w:aliases w:val="issh"/>
    <w:basedOn w:val="OPCParaBase"/>
    <w:rsid w:val="0016130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61308"/>
    <w:pPr>
      <w:spacing w:before="40" w:line="240" w:lineRule="auto"/>
      <w:ind w:left="1134"/>
    </w:pPr>
  </w:style>
  <w:style w:type="paragraph" w:customStyle="1" w:styleId="SubsectionHead">
    <w:name w:val="SubsectionHead"/>
    <w:aliases w:val="ssh"/>
    <w:basedOn w:val="OPCParaBase"/>
    <w:next w:val="subsection"/>
    <w:rsid w:val="00161308"/>
    <w:pPr>
      <w:keepNext/>
      <w:keepLines/>
      <w:spacing w:before="240" w:line="240" w:lineRule="auto"/>
      <w:ind w:left="1134"/>
    </w:pPr>
    <w:rPr>
      <w:i/>
    </w:rPr>
  </w:style>
  <w:style w:type="paragraph" w:customStyle="1" w:styleId="Tablea">
    <w:name w:val="Table(a)"/>
    <w:aliases w:val="ta"/>
    <w:basedOn w:val="OPCParaBase"/>
    <w:rsid w:val="00161308"/>
    <w:pPr>
      <w:spacing w:before="60" w:line="240" w:lineRule="auto"/>
      <w:ind w:left="284" w:hanging="284"/>
    </w:pPr>
    <w:rPr>
      <w:sz w:val="20"/>
    </w:rPr>
  </w:style>
  <w:style w:type="paragraph" w:customStyle="1" w:styleId="TableAA">
    <w:name w:val="Table(AA)"/>
    <w:aliases w:val="taaa"/>
    <w:basedOn w:val="OPCParaBase"/>
    <w:rsid w:val="0016130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6130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61308"/>
    <w:pPr>
      <w:spacing w:before="60" w:line="240" w:lineRule="atLeast"/>
    </w:pPr>
    <w:rPr>
      <w:sz w:val="20"/>
    </w:rPr>
  </w:style>
  <w:style w:type="paragraph" w:customStyle="1" w:styleId="TLPBoxTextnote">
    <w:name w:val="TLPBoxText(note"/>
    <w:aliases w:val="right)"/>
    <w:basedOn w:val="OPCParaBase"/>
    <w:rsid w:val="0016130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61308"/>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61308"/>
    <w:pPr>
      <w:spacing w:before="122" w:line="198" w:lineRule="exact"/>
      <w:ind w:left="1985" w:hanging="851"/>
      <w:jc w:val="right"/>
    </w:pPr>
    <w:rPr>
      <w:sz w:val="18"/>
    </w:rPr>
  </w:style>
  <w:style w:type="paragraph" w:customStyle="1" w:styleId="TLPTableBullet">
    <w:name w:val="TLPTableBullet"/>
    <w:aliases w:val="ttb"/>
    <w:basedOn w:val="OPCParaBase"/>
    <w:rsid w:val="00161308"/>
    <w:pPr>
      <w:spacing w:line="240" w:lineRule="exact"/>
      <w:ind w:left="284" w:hanging="284"/>
    </w:pPr>
    <w:rPr>
      <w:sz w:val="20"/>
    </w:rPr>
  </w:style>
  <w:style w:type="paragraph" w:customStyle="1" w:styleId="TofSectsGroupHeading">
    <w:name w:val="TofSects(GroupHeading)"/>
    <w:basedOn w:val="OPCParaBase"/>
    <w:next w:val="TofSectsSection"/>
    <w:rsid w:val="00161308"/>
    <w:pPr>
      <w:keepLines/>
      <w:spacing w:before="240" w:after="120" w:line="240" w:lineRule="auto"/>
      <w:ind w:left="794"/>
    </w:pPr>
    <w:rPr>
      <w:b/>
      <w:kern w:val="28"/>
      <w:sz w:val="20"/>
    </w:rPr>
  </w:style>
  <w:style w:type="paragraph" w:customStyle="1" w:styleId="TofSectsHeading">
    <w:name w:val="TofSects(Heading)"/>
    <w:basedOn w:val="OPCParaBase"/>
    <w:rsid w:val="00161308"/>
    <w:pPr>
      <w:spacing w:before="240" w:after="120" w:line="240" w:lineRule="auto"/>
    </w:pPr>
    <w:rPr>
      <w:b/>
      <w:sz w:val="24"/>
    </w:rPr>
  </w:style>
  <w:style w:type="paragraph" w:customStyle="1" w:styleId="TofSectsSection">
    <w:name w:val="TofSects(Section)"/>
    <w:basedOn w:val="OPCParaBase"/>
    <w:rsid w:val="00161308"/>
    <w:pPr>
      <w:keepLines/>
      <w:spacing w:before="40" w:line="240" w:lineRule="auto"/>
      <w:ind w:left="1588" w:hanging="794"/>
    </w:pPr>
    <w:rPr>
      <w:kern w:val="28"/>
      <w:sz w:val="18"/>
    </w:rPr>
  </w:style>
  <w:style w:type="paragraph" w:customStyle="1" w:styleId="TofSectsSubdiv">
    <w:name w:val="TofSects(Subdiv)"/>
    <w:basedOn w:val="OPCParaBase"/>
    <w:rsid w:val="00161308"/>
    <w:pPr>
      <w:keepLines/>
      <w:spacing w:before="80" w:line="240" w:lineRule="auto"/>
      <w:ind w:left="1588" w:hanging="794"/>
    </w:pPr>
    <w:rPr>
      <w:kern w:val="28"/>
    </w:rPr>
  </w:style>
  <w:style w:type="paragraph" w:customStyle="1" w:styleId="WRStyle">
    <w:name w:val="WR Style"/>
    <w:aliases w:val="WR"/>
    <w:basedOn w:val="OPCParaBase"/>
    <w:rsid w:val="00161308"/>
    <w:pPr>
      <w:spacing w:before="240" w:line="240" w:lineRule="auto"/>
      <w:ind w:left="284" w:hanging="284"/>
    </w:pPr>
    <w:rPr>
      <w:b/>
      <w:i/>
      <w:kern w:val="28"/>
      <w:sz w:val="24"/>
    </w:rPr>
  </w:style>
  <w:style w:type="paragraph" w:customStyle="1" w:styleId="notepara">
    <w:name w:val="note(para)"/>
    <w:aliases w:val="na"/>
    <w:basedOn w:val="OPCParaBase"/>
    <w:rsid w:val="00161308"/>
    <w:pPr>
      <w:spacing w:before="40" w:line="198" w:lineRule="exact"/>
      <w:ind w:left="2354" w:hanging="369"/>
    </w:pPr>
    <w:rPr>
      <w:sz w:val="18"/>
    </w:rPr>
  </w:style>
  <w:style w:type="character" w:customStyle="1" w:styleId="FooterChar">
    <w:name w:val="Footer Char"/>
    <w:basedOn w:val="DefaultParagraphFont"/>
    <w:link w:val="Footer"/>
    <w:rsid w:val="00161308"/>
    <w:rPr>
      <w:sz w:val="22"/>
      <w:szCs w:val="24"/>
    </w:rPr>
  </w:style>
  <w:style w:type="table" w:customStyle="1" w:styleId="CFlag">
    <w:name w:val="CFlag"/>
    <w:basedOn w:val="TableNormal"/>
    <w:uiPriority w:val="99"/>
    <w:rsid w:val="00161308"/>
    <w:tblPr/>
  </w:style>
  <w:style w:type="character" w:customStyle="1" w:styleId="BalloonTextChar">
    <w:name w:val="Balloon Text Char"/>
    <w:basedOn w:val="DefaultParagraphFont"/>
    <w:link w:val="BalloonText"/>
    <w:uiPriority w:val="99"/>
    <w:rsid w:val="00161308"/>
    <w:rPr>
      <w:rFonts w:ascii="Tahoma" w:eastAsiaTheme="minorHAnsi" w:hAnsi="Tahoma" w:cs="Tahoma"/>
      <w:sz w:val="16"/>
      <w:szCs w:val="16"/>
      <w:lang w:eastAsia="en-US"/>
    </w:rPr>
  </w:style>
  <w:style w:type="paragraph" w:customStyle="1" w:styleId="InstNo">
    <w:name w:val="InstNo"/>
    <w:basedOn w:val="OPCParaBase"/>
    <w:next w:val="Normal"/>
    <w:rsid w:val="00161308"/>
    <w:rPr>
      <w:b/>
      <w:sz w:val="28"/>
      <w:szCs w:val="32"/>
    </w:rPr>
  </w:style>
  <w:style w:type="paragraph" w:customStyle="1" w:styleId="TerritoryT">
    <w:name w:val="TerritoryT"/>
    <w:basedOn w:val="OPCParaBase"/>
    <w:next w:val="Normal"/>
    <w:rsid w:val="00161308"/>
    <w:rPr>
      <w:b/>
      <w:sz w:val="32"/>
    </w:rPr>
  </w:style>
  <w:style w:type="paragraph" w:customStyle="1" w:styleId="LegislationMadeUnder">
    <w:name w:val="LegislationMadeUnder"/>
    <w:basedOn w:val="OPCParaBase"/>
    <w:next w:val="Normal"/>
    <w:rsid w:val="00161308"/>
    <w:rPr>
      <w:i/>
      <w:sz w:val="32"/>
      <w:szCs w:val="32"/>
    </w:rPr>
  </w:style>
  <w:style w:type="paragraph" w:customStyle="1" w:styleId="ActHead10">
    <w:name w:val="ActHead 10"/>
    <w:aliases w:val="sp"/>
    <w:basedOn w:val="OPCParaBase"/>
    <w:next w:val="ActHead3"/>
    <w:rsid w:val="00161308"/>
    <w:pPr>
      <w:keepNext/>
      <w:spacing w:before="280" w:line="240" w:lineRule="auto"/>
      <w:outlineLvl w:val="1"/>
    </w:pPr>
    <w:rPr>
      <w:b/>
      <w:sz w:val="32"/>
      <w:szCs w:val="30"/>
    </w:rPr>
  </w:style>
  <w:style w:type="paragraph" w:customStyle="1" w:styleId="SignCoverPageEnd">
    <w:name w:val="SignCoverPageEnd"/>
    <w:basedOn w:val="OPCParaBase"/>
    <w:next w:val="Normal"/>
    <w:rsid w:val="0016130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61308"/>
    <w:pPr>
      <w:pBdr>
        <w:top w:val="single" w:sz="4" w:space="1" w:color="auto"/>
      </w:pBdr>
      <w:spacing w:before="360"/>
      <w:ind w:right="397"/>
      <w:jc w:val="both"/>
    </w:pPr>
  </w:style>
  <w:style w:type="paragraph" w:customStyle="1" w:styleId="NotesHeading2">
    <w:name w:val="NotesHeading 2"/>
    <w:basedOn w:val="OPCParaBase"/>
    <w:next w:val="Normal"/>
    <w:rsid w:val="00161308"/>
    <w:rPr>
      <w:b/>
      <w:sz w:val="28"/>
      <w:szCs w:val="28"/>
    </w:rPr>
  </w:style>
  <w:style w:type="paragraph" w:customStyle="1" w:styleId="NotesHeading1">
    <w:name w:val="NotesHeading 1"/>
    <w:basedOn w:val="OPCParaBase"/>
    <w:next w:val="Normal"/>
    <w:rsid w:val="00161308"/>
    <w:rPr>
      <w:b/>
      <w:sz w:val="28"/>
      <w:szCs w:val="28"/>
    </w:rPr>
  </w:style>
  <w:style w:type="paragraph" w:customStyle="1" w:styleId="CompiledActNo">
    <w:name w:val="CompiledActNo"/>
    <w:basedOn w:val="OPCParaBase"/>
    <w:next w:val="Normal"/>
    <w:rsid w:val="00161308"/>
    <w:rPr>
      <w:b/>
      <w:sz w:val="24"/>
      <w:szCs w:val="24"/>
    </w:rPr>
  </w:style>
  <w:style w:type="paragraph" w:customStyle="1" w:styleId="ENotesText">
    <w:name w:val="ENotesText"/>
    <w:aliases w:val="Ent"/>
    <w:basedOn w:val="OPCParaBase"/>
    <w:next w:val="Normal"/>
    <w:rsid w:val="00161308"/>
    <w:pPr>
      <w:spacing w:before="120"/>
    </w:pPr>
  </w:style>
  <w:style w:type="paragraph" w:customStyle="1" w:styleId="CompiledMadeUnder">
    <w:name w:val="CompiledMadeUnder"/>
    <w:basedOn w:val="OPCParaBase"/>
    <w:next w:val="Normal"/>
    <w:rsid w:val="00161308"/>
    <w:rPr>
      <w:i/>
      <w:sz w:val="24"/>
      <w:szCs w:val="24"/>
    </w:rPr>
  </w:style>
  <w:style w:type="paragraph" w:customStyle="1" w:styleId="Paragraphsub-sub-sub">
    <w:name w:val="Paragraph(sub-sub-sub)"/>
    <w:aliases w:val="aaaa"/>
    <w:basedOn w:val="OPCParaBase"/>
    <w:rsid w:val="00161308"/>
    <w:pPr>
      <w:tabs>
        <w:tab w:val="right" w:pos="3402"/>
      </w:tabs>
      <w:spacing w:before="40" w:line="240" w:lineRule="auto"/>
      <w:ind w:left="3402" w:hanging="3402"/>
    </w:pPr>
  </w:style>
  <w:style w:type="paragraph" w:customStyle="1" w:styleId="TableTextEndNotes">
    <w:name w:val="TableTextEndNotes"/>
    <w:aliases w:val="Tten"/>
    <w:basedOn w:val="Normal"/>
    <w:rsid w:val="00161308"/>
    <w:pPr>
      <w:spacing w:before="60" w:line="240" w:lineRule="auto"/>
    </w:pPr>
    <w:rPr>
      <w:rFonts w:cs="Arial"/>
      <w:sz w:val="20"/>
      <w:szCs w:val="22"/>
    </w:rPr>
  </w:style>
  <w:style w:type="paragraph" w:customStyle="1" w:styleId="NoteToSubpara">
    <w:name w:val="NoteToSubpara"/>
    <w:aliases w:val="nts"/>
    <w:basedOn w:val="OPCParaBase"/>
    <w:rsid w:val="00161308"/>
    <w:pPr>
      <w:spacing w:before="40" w:line="198" w:lineRule="exact"/>
      <w:ind w:left="2835" w:hanging="709"/>
    </w:pPr>
    <w:rPr>
      <w:sz w:val="18"/>
    </w:rPr>
  </w:style>
  <w:style w:type="paragraph" w:customStyle="1" w:styleId="ENoteTableHeading">
    <w:name w:val="ENoteTableHeading"/>
    <w:aliases w:val="enth"/>
    <w:basedOn w:val="OPCParaBase"/>
    <w:rsid w:val="00161308"/>
    <w:pPr>
      <w:keepNext/>
      <w:spacing w:before="60" w:line="240" w:lineRule="atLeast"/>
    </w:pPr>
    <w:rPr>
      <w:rFonts w:ascii="Arial" w:hAnsi="Arial"/>
      <w:b/>
      <w:sz w:val="16"/>
    </w:rPr>
  </w:style>
  <w:style w:type="paragraph" w:customStyle="1" w:styleId="ENoteTTi">
    <w:name w:val="ENoteTTi"/>
    <w:aliases w:val="entti"/>
    <w:basedOn w:val="OPCParaBase"/>
    <w:rsid w:val="00161308"/>
    <w:pPr>
      <w:keepNext/>
      <w:spacing w:before="60" w:line="240" w:lineRule="atLeast"/>
      <w:ind w:left="170"/>
    </w:pPr>
    <w:rPr>
      <w:sz w:val="16"/>
    </w:rPr>
  </w:style>
  <w:style w:type="paragraph" w:customStyle="1" w:styleId="ENotesHeading1">
    <w:name w:val="ENotesHeading 1"/>
    <w:aliases w:val="Enh1"/>
    <w:basedOn w:val="OPCParaBase"/>
    <w:next w:val="Normal"/>
    <w:rsid w:val="00161308"/>
    <w:pPr>
      <w:spacing w:before="120"/>
      <w:outlineLvl w:val="1"/>
    </w:pPr>
    <w:rPr>
      <w:b/>
      <w:sz w:val="28"/>
      <w:szCs w:val="28"/>
    </w:rPr>
  </w:style>
  <w:style w:type="paragraph" w:customStyle="1" w:styleId="ENotesHeading2">
    <w:name w:val="ENotesHeading 2"/>
    <w:aliases w:val="Enh2"/>
    <w:basedOn w:val="OPCParaBase"/>
    <w:next w:val="Normal"/>
    <w:rsid w:val="00161308"/>
    <w:pPr>
      <w:spacing w:before="120" w:after="120"/>
      <w:outlineLvl w:val="2"/>
    </w:pPr>
    <w:rPr>
      <w:b/>
      <w:sz w:val="24"/>
      <w:szCs w:val="28"/>
    </w:rPr>
  </w:style>
  <w:style w:type="paragraph" w:customStyle="1" w:styleId="ENotesHeading3">
    <w:name w:val="ENotesHeading 3"/>
    <w:aliases w:val="Enh3"/>
    <w:basedOn w:val="OPCParaBase"/>
    <w:next w:val="Normal"/>
    <w:rsid w:val="00161308"/>
    <w:pPr>
      <w:keepNext/>
      <w:spacing w:before="120" w:line="240" w:lineRule="auto"/>
      <w:outlineLvl w:val="4"/>
    </w:pPr>
    <w:rPr>
      <w:b/>
      <w:szCs w:val="24"/>
    </w:rPr>
  </w:style>
  <w:style w:type="paragraph" w:customStyle="1" w:styleId="ENoteTTIndentHeading">
    <w:name w:val="ENoteTTIndentHeading"/>
    <w:aliases w:val="enTTHi"/>
    <w:basedOn w:val="OPCParaBase"/>
    <w:rsid w:val="0016130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61308"/>
    <w:pPr>
      <w:spacing w:before="60" w:line="240" w:lineRule="atLeast"/>
    </w:pPr>
    <w:rPr>
      <w:sz w:val="16"/>
    </w:rPr>
  </w:style>
  <w:style w:type="paragraph" w:customStyle="1" w:styleId="MadeunderText">
    <w:name w:val="MadeunderText"/>
    <w:basedOn w:val="OPCParaBase"/>
    <w:next w:val="CompiledMadeUnder"/>
    <w:rsid w:val="00161308"/>
    <w:pPr>
      <w:spacing w:before="240"/>
    </w:pPr>
    <w:rPr>
      <w:sz w:val="24"/>
      <w:szCs w:val="24"/>
    </w:rPr>
  </w:style>
  <w:style w:type="paragraph" w:customStyle="1" w:styleId="SubPartCASA">
    <w:name w:val="SubPart(CASA)"/>
    <w:aliases w:val="csp"/>
    <w:basedOn w:val="OPCParaBase"/>
    <w:next w:val="ActHead3"/>
    <w:rsid w:val="0016130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61308"/>
  </w:style>
  <w:style w:type="character" w:customStyle="1" w:styleId="CharSubPartNoCASA">
    <w:name w:val="CharSubPartNo(CASA)"/>
    <w:basedOn w:val="OPCCharBase"/>
    <w:uiPriority w:val="1"/>
    <w:rsid w:val="00161308"/>
  </w:style>
  <w:style w:type="paragraph" w:customStyle="1" w:styleId="ENoteTTIndentHeadingSub">
    <w:name w:val="ENoteTTIndentHeadingSub"/>
    <w:aliases w:val="enTTHis"/>
    <w:basedOn w:val="OPCParaBase"/>
    <w:rsid w:val="00161308"/>
    <w:pPr>
      <w:keepNext/>
      <w:spacing w:before="60" w:line="240" w:lineRule="atLeast"/>
      <w:ind w:left="340"/>
    </w:pPr>
    <w:rPr>
      <w:b/>
      <w:sz w:val="16"/>
    </w:rPr>
  </w:style>
  <w:style w:type="paragraph" w:customStyle="1" w:styleId="ENoteTTiSub">
    <w:name w:val="ENoteTTiSub"/>
    <w:aliases w:val="enttis"/>
    <w:basedOn w:val="OPCParaBase"/>
    <w:rsid w:val="00161308"/>
    <w:pPr>
      <w:keepNext/>
      <w:spacing w:before="60" w:line="240" w:lineRule="atLeast"/>
      <w:ind w:left="340"/>
    </w:pPr>
    <w:rPr>
      <w:sz w:val="16"/>
    </w:rPr>
  </w:style>
  <w:style w:type="paragraph" w:customStyle="1" w:styleId="SubDivisionMigration">
    <w:name w:val="SubDivisionMigration"/>
    <w:aliases w:val="sdm"/>
    <w:basedOn w:val="OPCParaBase"/>
    <w:rsid w:val="0016130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6130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61308"/>
    <w:pPr>
      <w:spacing w:before="122" w:line="240" w:lineRule="auto"/>
      <w:ind w:left="1985" w:hanging="851"/>
    </w:pPr>
    <w:rPr>
      <w:sz w:val="18"/>
    </w:rPr>
  </w:style>
  <w:style w:type="paragraph" w:customStyle="1" w:styleId="FreeForm">
    <w:name w:val="FreeForm"/>
    <w:rsid w:val="00161308"/>
    <w:rPr>
      <w:rFonts w:ascii="Arial" w:eastAsiaTheme="minorHAnsi" w:hAnsi="Arial" w:cstheme="minorBidi"/>
      <w:sz w:val="22"/>
      <w:lang w:eastAsia="en-US"/>
    </w:rPr>
  </w:style>
  <w:style w:type="paragraph" w:customStyle="1" w:styleId="TableHeading">
    <w:name w:val="TableHeading"/>
    <w:aliases w:val="th"/>
    <w:basedOn w:val="OPCParaBase"/>
    <w:next w:val="Tabletext"/>
    <w:rsid w:val="00161308"/>
    <w:pPr>
      <w:keepNext/>
      <w:spacing w:before="60" w:line="240" w:lineRule="atLeast"/>
    </w:pPr>
    <w:rPr>
      <w:b/>
      <w:sz w:val="20"/>
    </w:rPr>
  </w:style>
  <w:style w:type="paragraph" w:customStyle="1" w:styleId="ExampleList">
    <w:name w:val="Example List"/>
    <w:basedOn w:val="Normal"/>
    <w:rsid w:val="00671743"/>
    <w:pPr>
      <w:tabs>
        <w:tab w:val="left" w:pos="1247"/>
        <w:tab w:val="left" w:pos="1349"/>
      </w:tabs>
      <w:spacing w:before="60" w:line="220" w:lineRule="exact"/>
      <w:ind w:left="340" w:firstLine="652"/>
      <w:jc w:val="both"/>
    </w:pPr>
    <w:rPr>
      <w:rFonts w:eastAsia="Times New Roman" w:cs="Times New Roman"/>
      <w:sz w:val="20"/>
      <w:szCs w:val="24"/>
    </w:rPr>
  </w:style>
  <w:style w:type="paragraph" w:customStyle="1" w:styleId="HE">
    <w:name w:val="HE"/>
    <w:aliases w:val="Example heading"/>
    <w:basedOn w:val="Normal"/>
    <w:next w:val="Normal"/>
    <w:rsid w:val="00671743"/>
    <w:pPr>
      <w:keepNext/>
      <w:spacing w:before="120" w:line="220" w:lineRule="exact"/>
      <w:ind w:left="964"/>
    </w:pPr>
    <w:rPr>
      <w:rFonts w:eastAsia="Times New Roman" w:cs="Times New Roman"/>
      <w:i/>
      <w:sz w:val="20"/>
      <w:szCs w:val="24"/>
    </w:rPr>
  </w:style>
  <w:style w:type="character" w:customStyle="1" w:styleId="notetextChar">
    <w:name w:val="note(text) Char"/>
    <w:aliases w:val="n Char"/>
    <w:basedOn w:val="DefaultParagraphFont"/>
    <w:link w:val="notetext"/>
    <w:rsid w:val="002647B2"/>
    <w:rPr>
      <w:sz w:val="18"/>
    </w:rPr>
  </w:style>
  <w:style w:type="paragraph" w:styleId="Revision">
    <w:name w:val="Revision"/>
    <w:hidden/>
    <w:uiPriority w:val="99"/>
    <w:semiHidden/>
    <w:rsid w:val="00D94D9F"/>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E36F-AC74-406A-A13F-E972B7D2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35</Pages>
  <Words>7949</Words>
  <Characters>41277</Characters>
  <Application>Microsoft Office Word</Application>
  <DocSecurity>0</DocSecurity>
  <PresentationFormat/>
  <Lines>1161</Lines>
  <Paragraphs>756</Paragraphs>
  <ScaleCrop>false</ScaleCrop>
  <HeadingPairs>
    <vt:vector size="2" baseType="variant">
      <vt:variant>
        <vt:lpstr>Title</vt:lpstr>
      </vt:variant>
      <vt:variant>
        <vt:i4>1</vt:i4>
      </vt:variant>
    </vt:vector>
  </HeadingPairs>
  <TitlesOfParts>
    <vt:vector size="1" baseType="lpstr">
      <vt:lpstr>Safety, Rehabilitation and Compensation Regulations 2002 </vt:lpstr>
    </vt:vector>
  </TitlesOfParts>
  <Manager/>
  <Company/>
  <LinksUpToDate>false</LinksUpToDate>
  <CharactersWithSpaces>48710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Rehabilitation and Compensation Regulations 2002 </dc:title>
  <dc:subject/>
  <dc:creator/>
  <cp:keywords/>
  <dc:description/>
  <cp:lastModifiedBy/>
  <cp:revision>1</cp:revision>
  <cp:lastPrinted>2013-11-25T23:08:00Z</cp:lastPrinted>
  <dcterms:created xsi:type="dcterms:W3CDTF">2018-05-03T05:22:00Z</dcterms:created>
  <dcterms:modified xsi:type="dcterms:W3CDTF">2018-05-03T05:22:00Z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Safety, Rehabilitation and Compensation Regulations 2002 </vt:lpwstr>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y fmtid="{D5CDD505-2E9C-101B-9397-08002B2CF9AE}" pid="17" name="CompilationVersion">
    <vt:i4>3</vt:i4>
  </property>
  <property fmtid="{D5CDD505-2E9C-101B-9397-08002B2CF9AE}" pid="18" name="CompilationNumber">
    <vt:lpwstr>9</vt:lpwstr>
  </property>
  <property fmtid="{D5CDD505-2E9C-101B-9397-08002B2CF9AE}" pid="19" name="StartDate">
    <vt:filetime>2016-06-30T14:00:00Z</vt:filetime>
  </property>
  <property fmtid="{D5CDD505-2E9C-101B-9397-08002B2CF9AE}" pid="20" name="IncludesUpTo">
    <vt:lpwstr>F2016L00718</vt:lpwstr>
  </property>
  <property fmtid="{D5CDD505-2E9C-101B-9397-08002B2CF9AE}" pid="21" name="RegisteredDate">
    <vt:filetime>2016-07-25T14:00:00Z</vt:filetime>
  </property>
</Properties>
</file>