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5F" w:rsidRDefault="00933BB5" w:rsidP="007B575F">
      <w:r>
        <w:rPr>
          <w:noProof/>
        </w:rPr>
        <w:drawing>
          <wp:inline distT="0" distB="0" distL="0" distR="0">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B575F" w:rsidRDefault="007B575F" w:rsidP="007B575F">
      <w:pPr>
        <w:pStyle w:val="Title"/>
      </w:pPr>
      <w:bookmarkStart w:id="0" w:name="Citation"/>
      <w:r>
        <w:t xml:space="preserve">Safety, Rehabilitation and Compensation Regulations 2002 </w:t>
      </w:r>
      <w:bookmarkEnd w:id="0"/>
    </w:p>
    <w:p w:rsidR="007B575F" w:rsidRDefault="007B575F" w:rsidP="007B575F">
      <w:pPr>
        <w:pStyle w:val="CoverStatRule"/>
      </w:pPr>
      <w:r>
        <w:t xml:space="preserve">Statutory Rules </w:t>
      </w:r>
      <w:bookmarkStart w:id="1" w:name="SLIYear"/>
      <w:bookmarkStart w:id="2" w:name="Year"/>
      <w:r>
        <w:t>2002</w:t>
      </w:r>
      <w:bookmarkEnd w:id="1"/>
      <w:bookmarkEnd w:id="2"/>
      <w:r>
        <w:t xml:space="preserve"> No. </w:t>
      </w:r>
      <w:bookmarkStart w:id="3" w:name="SLIRefNo"/>
      <w:bookmarkStart w:id="4" w:name="RefNo"/>
      <w:r>
        <w:t>56</w:t>
      </w:r>
      <w:bookmarkEnd w:id="3"/>
      <w:bookmarkEnd w:id="4"/>
      <w:r>
        <w:t xml:space="preserve"> as amended</w:t>
      </w:r>
    </w:p>
    <w:p w:rsidR="007B575F" w:rsidRDefault="007B575F" w:rsidP="007B575F">
      <w:pPr>
        <w:pStyle w:val="CoverMade"/>
      </w:pPr>
      <w:r>
        <w:t>made under the</w:t>
      </w:r>
    </w:p>
    <w:p w:rsidR="007B575F" w:rsidRPr="00E761A9" w:rsidRDefault="007B575F" w:rsidP="007B575F">
      <w:pPr>
        <w:pStyle w:val="CoverAct"/>
      </w:pPr>
      <w:bookmarkStart w:id="5" w:name="Act"/>
      <w:r w:rsidRPr="00E761A9">
        <w:t>Safety, Rehabilitation and Compensation Act 1988</w:t>
      </w:r>
      <w:bookmarkEnd w:id="5"/>
    </w:p>
    <w:p w:rsidR="007B575F" w:rsidRDefault="007B575F" w:rsidP="007B575F">
      <w:pPr>
        <w:pStyle w:val="CoverUpdate"/>
        <w:rPr>
          <w:color w:val="000000"/>
        </w:rPr>
      </w:pPr>
      <w:r>
        <w:t xml:space="preserve">This compilation was prepared on </w:t>
      </w:r>
      <w:r w:rsidR="00483CDA">
        <w:t xml:space="preserve">27 </w:t>
      </w:r>
      <w:r w:rsidR="00E63DCB">
        <w:t>June 2008</w:t>
      </w:r>
      <w:r>
        <w:rPr>
          <w:color w:val="000000"/>
        </w:rPr>
        <w:br/>
        <w:t xml:space="preserve">taking into account amendments up to SLI </w:t>
      </w:r>
      <w:r w:rsidR="00425E6D">
        <w:rPr>
          <w:color w:val="000000"/>
        </w:rPr>
        <w:t xml:space="preserve">2008 </w:t>
      </w:r>
      <w:r w:rsidR="00DB33D3">
        <w:rPr>
          <w:color w:val="000000"/>
        </w:rPr>
        <w:t xml:space="preserve">No. </w:t>
      </w:r>
      <w:r w:rsidR="00483CDA">
        <w:rPr>
          <w:color w:val="000000"/>
        </w:rPr>
        <w:t>126</w:t>
      </w:r>
    </w:p>
    <w:p w:rsidR="007B575F" w:rsidRDefault="007B575F" w:rsidP="007B575F">
      <w:pPr>
        <w:pStyle w:val="CoverUpdate"/>
        <w:rPr>
          <w:color w:val="000000"/>
        </w:rPr>
      </w:pPr>
      <w:r>
        <w:rPr>
          <w:color w:val="000000"/>
        </w:rPr>
        <w:t>Prepared by the Office of Legislative Drafting and Publishing,</w:t>
      </w:r>
      <w:r>
        <w:rPr>
          <w:color w:val="000000"/>
        </w:rPr>
        <w:br/>
        <w:t>Attorney</w:t>
      </w:r>
      <w:r>
        <w:rPr>
          <w:color w:val="000000"/>
        </w:rPr>
        <w:noBreakHyphen/>
        <w:t>General’s Department, Canberra</w:t>
      </w:r>
    </w:p>
    <w:p w:rsidR="007B575F" w:rsidRPr="005652AE" w:rsidRDefault="007B575F" w:rsidP="007B575F">
      <w:pPr>
        <w:pStyle w:val="SigningPageBreak"/>
        <w:rPr>
          <w:lang w:val="en-US"/>
        </w:rPr>
        <w:sectPr w:rsidR="007B575F" w:rsidRPr="005652AE" w:rsidSect="009F49A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985" w:right="2410" w:bottom="3969" w:left="2410" w:header="567" w:footer="3119" w:gutter="0"/>
          <w:cols w:space="708"/>
          <w:titlePg/>
          <w:docGrid w:linePitch="360"/>
        </w:sectPr>
      </w:pPr>
    </w:p>
    <w:p w:rsidR="007B575F" w:rsidRDefault="007B575F" w:rsidP="007B575F">
      <w:pPr>
        <w:pStyle w:val="ContentsHead"/>
      </w:pPr>
      <w:r>
        <w:lastRenderedPageBreak/>
        <w:t>Contents</w:t>
      </w:r>
    </w:p>
    <w:p w:rsidR="000B4416" w:rsidRDefault="000B4416">
      <w:pPr>
        <w:pStyle w:val="TOC2"/>
        <w:rPr>
          <w:rFonts w:ascii="Times New Roman" w:hAnsi="Times New Roman"/>
          <w:b w:val="0"/>
          <w:noProof/>
          <w:lang w:eastAsia="en-AU"/>
        </w:rPr>
      </w:pPr>
      <w:r>
        <w:fldChar w:fldCharType="begin"/>
      </w:r>
      <w:r>
        <w:instrText xml:space="preserve"> TOC \o "1-9" \t "HC,1, HP,2, HD,3, HS,4, HR,5, RGHead,7, Schedule title,6, Schedule part,8,Schedule Division,8, RX.SC,8, Dictionary Heading,9, Note Heading,9" </w:instrText>
      </w:r>
      <w:r>
        <w:fldChar w:fldCharType="separate"/>
      </w:r>
      <w:r>
        <w:rPr>
          <w:noProof/>
        </w:rPr>
        <w:t>Part 1</w:t>
      </w:r>
      <w:r>
        <w:rPr>
          <w:rFonts w:ascii="Times New Roman" w:hAnsi="Times New Roman"/>
          <w:b w:val="0"/>
          <w:noProof/>
          <w:lang w:eastAsia="en-AU"/>
        </w:rPr>
        <w:tab/>
      </w:r>
      <w:r>
        <w:rPr>
          <w:noProof/>
        </w:rPr>
        <w:t>Preliminary</w:t>
      </w:r>
      <w:r>
        <w:rPr>
          <w:noProof/>
        </w:rPr>
        <w:tab/>
      </w:r>
    </w:p>
    <w:p w:rsidR="000B4416" w:rsidRDefault="000B4416">
      <w:pPr>
        <w:pStyle w:val="TOC5"/>
        <w:rPr>
          <w:rFonts w:ascii="Times New Roman" w:hAnsi="Times New Roman"/>
          <w:noProof/>
          <w:sz w:val="24"/>
          <w:lang w:eastAsia="en-AU"/>
        </w:rPr>
      </w:pPr>
      <w:r>
        <w:rPr>
          <w:noProof/>
        </w:rPr>
        <w:tab/>
        <w:t>1</w:t>
      </w:r>
      <w:r>
        <w:rPr>
          <w:rFonts w:ascii="Times New Roman" w:hAnsi="Times New Roman"/>
          <w:noProof/>
          <w:sz w:val="24"/>
          <w:lang w:eastAsia="en-AU"/>
        </w:rPr>
        <w:tab/>
      </w:r>
      <w:r>
        <w:rPr>
          <w:noProof/>
        </w:rPr>
        <w:t xml:space="preserve">Name of Regulations </w:t>
      </w:r>
      <w:r w:rsidRPr="00FA7753">
        <w:rPr>
          <w:noProof/>
        </w:rPr>
        <w:t>[</w:t>
      </w:r>
      <w:r w:rsidRPr="00FA7753">
        <w:rPr>
          <w:i/>
          <w:noProof/>
        </w:rPr>
        <w:t xml:space="preserve">see </w:t>
      </w:r>
      <w:r w:rsidRPr="00FA7753">
        <w:rPr>
          <w:noProof/>
        </w:rPr>
        <w:t>Note 1]</w:t>
      </w:r>
      <w:r>
        <w:rPr>
          <w:noProof/>
        </w:rPr>
        <w:tab/>
      </w:r>
      <w:r>
        <w:rPr>
          <w:noProof/>
        </w:rPr>
        <w:fldChar w:fldCharType="begin"/>
      </w:r>
      <w:r>
        <w:rPr>
          <w:noProof/>
        </w:rPr>
        <w:instrText xml:space="preserve"> PAGEREF _Toc202332813 \h </w:instrText>
      </w:r>
      <w:r>
        <w:rPr>
          <w:noProof/>
        </w:rPr>
      </w:r>
      <w:r>
        <w:rPr>
          <w:noProof/>
        </w:rPr>
        <w:fldChar w:fldCharType="separate"/>
      </w:r>
      <w:r w:rsidR="00933BB5">
        <w:rPr>
          <w:noProof/>
        </w:rPr>
        <w:t>5</w:t>
      </w:r>
      <w:r>
        <w:rPr>
          <w:noProof/>
        </w:rPr>
        <w:fldChar w:fldCharType="end"/>
      </w:r>
    </w:p>
    <w:p w:rsidR="000B4416" w:rsidRDefault="000B4416">
      <w:pPr>
        <w:pStyle w:val="TOC5"/>
        <w:rPr>
          <w:rFonts w:ascii="Times New Roman" w:hAnsi="Times New Roman"/>
          <w:noProof/>
          <w:sz w:val="24"/>
          <w:lang w:eastAsia="en-AU"/>
        </w:rPr>
      </w:pPr>
      <w:r>
        <w:rPr>
          <w:noProof/>
        </w:rPr>
        <w:tab/>
        <w:t>2</w:t>
      </w:r>
      <w:r>
        <w:rPr>
          <w:rFonts w:ascii="Times New Roman" w:hAnsi="Times New Roman"/>
          <w:noProof/>
          <w:sz w:val="24"/>
          <w:lang w:eastAsia="en-AU"/>
        </w:rPr>
        <w:tab/>
      </w:r>
      <w:r>
        <w:rPr>
          <w:noProof/>
        </w:rPr>
        <w:t>Commencement</w:t>
      </w:r>
      <w:r>
        <w:rPr>
          <w:noProof/>
        </w:rPr>
        <w:tab/>
      </w:r>
      <w:r>
        <w:rPr>
          <w:noProof/>
        </w:rPr>
        <w:fldChar w:fldCharType="begin"/>
      </w:r>
      <w:r>
        <w:rPr>
          <w:noProof/>
        </w:rPr>
        <w:instrText xml:space="preserve"> PAGEREF _Toc202332814 \h </w:instrText>
      </w:r>
      <w:r>
        <w:rPr>
          <w:noProof/>
        </w:rPr>
      </w:r>
      <w:r>
        <w:rPr>
          <w:noProof/>
        </w:rPr>
        <w:fldChar w:fldCharType="separate"/>
      </w:r>
      <w:r w:rsidR="00933BB5">
        <w:rPr>
          <w:noProof/>
        </w:rPr>
        <w:t>5</w:t>
      </w:r>
      <w:r>
        <w:rPr>
          <w:noProof/>
        </w:rPr>
        <w:fldChar w:fldCharType="end"/>
      </w:r>
    </w:p>
    <w:p w:rsidR="000B4416" w:rsidRDefault="000B4416">
      <w:pPr>
        <w:pStyle w:val="TOC5"/>
        <w:rPr>
          <w:rFonts w:ascii="Times New Roman" w:hAnsi="Times New Roman"/>
          <w:noProof/>
          <w:sz w:val="24"/>
          <w:lang w:eastAsia="en-AU"/>
        </w:rPr>
      </w:pPr>
      <w:r>
        <w:rPr>
          <w:noProof/>
        </w:rPr>
        <w:tab/>
        <w:t>3</w:t>
      </w:r>
      <w:r>
        <w:rPr>
          <w:rFonts w:ascii="Times New Roman" w:hAnsi="Times New Roman"/>
          <w:noProof/>
          <w:sz w:val="24"/>
          <w:lang w:eastAsia="en-AU"/>
        </w:rPr>
        <w:tab/>
      </w:r>
      <w:r w:rsidRPr="00FA7753">
        <w:rPr>
          <w:i/>
          <w:noProof/>
        </w:rPr>
        <w:t>Safety, Rehabilitation and Compensation Regulations 1990</w:t>
      </w:r>
      <w:r>
        <w:rPr>
          <w:noProof/>
        </w:rPr>
        <w:t> — repeal</w:t>
      </w:r>
      <w:r>
        <w:rPr>
          <w:noProof/>
        </w:rPr>
        <w:tab/>
      </w:r>
      <w:r>
        <w:rPr>
          <w:noProof/>
        </w:rPr>
        <w:fldChar w:fldCharType="begin"/>
      </w:r>
      <w:r>
        <w:rPr>
          <w:noProof/>
        </w:rPr>
        <w:instrText xml:space="preserve"> PAGEREF _Toc202332815 \h </w:instrText>
      </w:r>
      <w:r>
        <w:rPr>
          <w:noProof/>
        </w:rPr>
      </w:r>
      <w:r>
        <w:rPr>
          <w:noProof/>
        </w:rPr>
        <w:fldChar w:fldCharType="separate"/>
      </w:r>
      <w:r w:rsidR="00933BB5">
        <w:rPr>
          <w:noProof/>
        </w:rPr>
        <w:t>5</w:t>
      </w:r>
      <w:r>
        <w:rPr>
          <w:noProof/>
        </w:rPr>
        <w:fldChar w:fldCharType="end"/>
      </w:r>
    </w:p>
    <w:p w:rsidR="000B4416" w:rsidRDefault="000B4416">
      <w:pPr>
        <w:pStyle w:val="TOC5"/>
        <w:rPr>
          <w:rFonts w:ascii="Times New Roman" w:hAnsi="Times New Roman"/>
          <w:noProof/>
          <w:sz w:val="24"/>
          <w:lang w:eastAsia="en-AU"/>
        </w:rPr>
      </w:pPr>
      <w:r>
        <w:rPr>
          <w:noProof/>
        </w:rPr>
        <w:tab/>
        <w:t>4</w:t>
      </w:r>
      <w:r>
        <w:rPr>
          <w:rFonts w:ascii="Times New Roman" w:hAnsi="Times New Roman"/>
          <w:noProof/>
          <w:sz w:val="24"/>
          <w:lang w:eastAsia="en-AU"/>
        </w:rPr>
        <w:tab/>
      </w:r>
      <w:r>
        <w:rPr>
          <w:noProof/>
        </w:rPr>
        <w:t>Definitions</w:t>
      </w:r>
      <w:r>
        <w:rPr>
          <w:noProof/>
        </w:rPr>
        <w:tab/>
      </w:r>
      <w:r>
        <w:rPr>
          <w:noProof/>
        </w:rPr>
        <w:fldChar w:fldCharType="begin"/>
      </w:r>
      <w:r>
        <w:rPr>
          <w:noProof/>
        </w:rPr>
        <w:instrText xml:space="preserve"> PAGEREF _Toc202332816 \h </w:instrText>
      </w:r>
      <w:r>
        <w:rPr>
          <w:noProof/>
        </w:rPr>
      </w:r>
      <w:r>
        <w:rPr>
          <w:noProof/>
        </w:rPr>
        <w:fldChar w:fldCharType="separate"/>
      </w:r>
      <w:r w:rsidR="00933BB5">
        <w:rPr>
          <w:noProof/>
        </w:rPr>
        <w:t>5</w:t>
      </w:r>
      <w:r>
        <w:rPr>
          <w:noProof/>
        </w:rPr>
        <w:fldChar w:fldCharType="end"/>
      </w:r>
    </w:p>
    <w:p w:rsidR="000B4416" w:rsidRDefault="000B4416">
      <w:pPr>
        <w:pStyle w:val="TOC2"/>
        <w:rPr>
          <w:rFonts w:ascii="Times New Roman" w:hAnsi="Times New Roman"/>
          <w:b w:val="0"/>
          <w:noProof/>
          <w:lang w:eastAsia="en-AU"/>
        </w:rPr>
      </w:pPr>
      <w:r>
        <w:rPr>
          <w:noProof/>
        </w:rPr>
        <w:t>Part 2</w:t>
      </w:r>
      <w:r>
        <w:rPr>
          <w:rFonts w:ascii="Times New Roman" w:hAnsi="Times New Roman"/>
          <w:b w:val="0"/>
          <w:noProof/>
          <w:lang w:eastAsia="en-AU"/>
        </w:rPr>
        <w:tab/>
      </w:r>
      <w:r>
        <w:rPr>
          <w:noProof/>
        </w:rPr>
        <w:t>Compensation</w:t>
      </w:r>
      <w:r>
        <w:rPr>
          <w:noProof/>
        </w:rPr>
        <w:tab/>
      </w:r>
    </w:p>
    <w:p w:rsidR="000B4416" w:rsidRDefault="000B4416">
      <w:pPr>
        <w:pStyle w:val="TOC5"/>
        <w:rPr>
          <w:rFonts w:ascii="Times New Roman" w:hAnsi="Times New Roman"/>
          <w:noProof/>
          <w:sz w:val="24"/>
          <w:lang w:eastAsia="en-AU"/>
        </w:rPr>
      </w:pPr>
      <w:r>
        <w:rPr>
          <w:noProof/>
        </w:rPr>
        <w:tab/>
        <w:t>5</w:t>
      </w:r>
      <w:r>
        <w:rPr>
          <w:rFonts w:ascii="Times New Roman" w:hAnsi="Times New Roman"/>
          <w:noProof/>
          <w:sz w:val="24"/>
          <w:lang w:eastAsia="en-AU"/>
        </w:rPr>
        <w:tab/>
      </w:r>
      <w:r>
        <w:rPr>
          <w:noProof/>
        </w:rPr>
        <w:t>Index — annual increase in normal weekly earnings after cessation of employment</w:t>
      </w:r>
      <w:r>
        <w:rPr>
          <w:noProof/>
        </w:rPr>
        <w:tab/>
      </w:r>
      <w:r>
        <w:rPr>
          <w:noProof/>
        </w:rPr>
        <w:fldChar w:fldCharType="begin"/>
      </w:r>
      <w:r>
        <w:rPr>
          <w:noProof/>
        </w:rPr>
        <w:instrText xml:space="preserve"> PAGEREF _Toc202332818 \h </w:instrText>
      </w:r>
      <w:r>
        <w:rPr>
          <w:noProof/>
        </w:rPr>
      </w:r>
      <w:r>
        <w:rPr>
          <w:noProof/>
        </w:rPr>
        <w:fldChar w:fldCharType="separate"/>
      </w:r>
      <w:r w:rsidR="00933BB5">
        <w:rPr>
          <w:noProof/>
        </w:rPr>
        <w:t>6</w:t>
      </w:r>
      <w:r>
        <w:rPr>
          <w:noProof/>
        </w:rPr>
        <w:fldChar w:fldCharType="end"/>
      </w:r>
    </w:p>
    <w:p w:rsidR="000B4416" w:rsidRDefault="000B4416">
      <w:pPr>
        <w:pStyle w:val="TOC5"/>
        <w:rPr>
          <w:rFonts w:ascii="Times New Roman" w:hAnsi="Times New Roman"/>
          <w:noProof/>
          <w:sz w:val="24"/>
          <w:lang w:eastAsia="en-AU"/>
        </w:rPr>
      </w:pPr>
      <w:r>
        <w:rPr>
          <w:noProof/>
        </w:rPr>
        <w:tab/>
        <w:t>6</w:t>
      </w:r>
      <w:r>
        <w:rPr>
          <w:rFonts w:ascii="Times New Roman" w:hAnsi="Times New Roman"/>
          <w:noProof/>
          <w:sz w:val="24"/>
          <w:lang w:eastAsia="en-AU"/>
        </w:rPr>
        <w:tab/>
      </w:r>
      <w:r>
        <w:rPr>
          <w:noProof/>
        </w:rPr>
        <w:t>Manner of calculating annual increase — indexation after cessation of employment</w:t>
      </w:r>
      <w:r>
        <w:rPr>
          <w:noProof/>
        </w:rPr>
        <w:tab/>
      </w:r>
      <w:r>
        <w:rPr>
          <w:noProof/>
        </w:rPr>
        <w:fldChar w:fldCharType="begin"/>
      </w:r>
      <w:r>
        <w:rPr>
          <w:noProof/>
        </w:rPr>
        <w:instrText xml:space="preserve"> PAGEREF _Toc202332819 \h </w:instrText>
      </w:r>
      <w:r>
        <w:rPr>
          <w:noProof/>
        </w:rPr>
      </w:r>
      <w:r>
        <w:rPr>
          <w:noProof/>
        </w:rPr>
        <w:fldChar w:fldCharType="separate"/>
      </w:r>
      <w:r w:rsidR="00933BB5">
        <w:rPr>
          <w:noProof/>
        </w:rPr>
        <w:t>6</w:t>
      </w:r>
      <w:r>
        <w:rPr>
          <w:noProof/>
        </w:rPr>
        <w:fldChar w:fldCharType="end"/>
      </w:r>
    </w:p>
    <w:p w:rsidR="000B4416" w:rsidRDefault="000B4416">
      <w:pPr>
        <w:pStyle w:val="TOC5"/>
        <w:rPr>
          <w:rFonts w:ascii="Times New Roman" w:hAnsi="Times New Roman"/>
          <w:noProof/>
          <w:sz w:val="24"/>
          <w:lang w:eastAsia="en-AU"/>
        </w:rPr>
      </w:pPr>
      <w:r>
        <w:rPr>
          <w:noProof/>
        </w:rPr>
        <w:tab/>
        <w:t>6A</w:t>
      </w:r>
      <w:r>
        <w:rPr>
          <w:rFonts w:ascii="Times New Roman" w:hAnsi="Times New Roman"/>
          <w:noProof/>
          <w:sz w:val="24"/>
          <w:lang w:eastAsia="en-AU"/>
        </w:rPr>
        <w:tab/>
      </w:r>
      <w:r>
        <w:rPr>
          <w:noProof/>
        </w:rPr>
        <w:t>Index — annual increase in normal weekly earnings in certain other cases</w:t>
      </w:r>
      <w:r>
        <w:rPr>
          <w:noProof/>
        </w:rPr>
        <w:tab/>
      </w:r>
      <w:r>
        <w:rPr>
          <w:noProof/>
        </w:rPr>
        <w:fldChar w:fldCharType="begin"/>
      </w:r>
      <w:r>
        <w:rPr>
          <w:noProof/>
        </w:rPr>
        <w:instrText xml:space="preserve"> PAGEREF _Toc202332820 \h </w:instrText>
      </w:r>
      <w:r>
        <w:rPr>
          <w:noProof/>
        </w:rPr>
      </w:r>
      <w:r>
        <w:rPr>
          <w:noProof/>
        </w:rPr>
        <w:fldChar w:fldCharType="separate"/>
      </w:r>
      <w:r w:rsidR="00933BB5">
        <w:rPr>
          <w:noProof/>
        </w:rPr>
        <w:t>7</w:t>
      </w:r>
      <w:r>
        <w:rPr>
          <w:noProof/>
        </w:rPr>
        <w:fldChar w:fldCharType="end"/>
      </w:r>
    </w:p>
    <w:p w:rsidR="000B4416" w:rsidRDefault="000B4416">
      <w:pPr>
        <w:pStyle w:val="TOC5"/>
        <w:rPr>
          <w:rFonts w:ascii="Times New Roman" w:hAnsi="Times New Roman"/>
          <w:noProof/>
          <w:sz w:val="24"/>
          <w:lang w:eastAsia="en-AU"/>
        </w:rPr>
      </w:pPr>
      <w:r>
        <w:rPr>
          <w:noProof/>
        </w:rPr>
        <w:tab/>
        <w:t>6B</w:t>
      </w:r>
      <w:r>
        <w:rPr>
          <w:rFonts w:ascii="Times New Roman" w:hAnsi="Times New Roman"/>
          <w:noProof/>
          <w:sz w:val="24"/>
          <w:lang w:eastAsia="en-AU"/>
        </w:rPr>
        <w:tab/>
      </w:r>
      <w:r>
        <w:rPr>
          <w:noProof/>
        </w:rPr>
        <w:t>Manner of calculating annual increase — indexation in certain other cases</w:t>
      </w:r>
      <w:r>
        <w:rPr>
          <w:noProof/>
        </w:rPr>
        <w:tab/>
      </w:r>
      <w:r>
        <w:rPr>
          <w:noProof/>
        </w:rPr>
        <w:fldChar w:fldCharType="begin"/>
      </w:r>
      <w:r>
        <w:rPr>
          <w:noProof/>
        </w:rPr>
        <w:instrText xml:space="preserve"> PAGEREF _Toc202332821 \h </w:instrText>
      </w:r>
      <w:r>
        <w:rPr>
          <w:noProof/>
        </w:rPr>
      </w:r>
      <w:r>
        <w:rPr>
          <w:noProof/>
        </w:rPr>
        <w:fldChar w:fldCharType="separate"/>
      </w:r>
      <w:r w:rsidR="00933BB5">
        <w:rPr>
          <w:noProof/>
        </w:rPr>
        <w:t>7</w:t>
      </w:r>
      <w:r>
        <w:rPr>
          <w:noProof/>
        </w:rPr>
        <w:fldChar w:fldCharType="end"/>
      </w:r>
    </w:p>
    <w:p w:rsidR="000B4416" w:rsidRDefault="000B4416">
      <w:pPr>
        <w:pStyle w:val="TOC2"/>
        <w:rPr>
          <w:rFonts w:ascii="Times New Roman" w:hAnsi="Times New Roman"/>
          <w:b w:val="0"/>
          <w:noProof/>
          <w:lang w:eastAsia="en-AU"/>
        </w:rPr>
      </w:pPr>
      <w:r>
        <w:rPr>
          <w:noProof/>
        </w:rPr>
        <w:t>Part 3</w:t>
      </w:r>
      <w:r>
        <w:rPr>
          <w:rFonts w:ascii="Times New Roman" w:hAnsi="Times New Roman"/>
          <w:b w:val="0"/>
          <w:noProof/>
          <w:lang w:eastAsia="en-AU"/>
        </w:rPr>
        <w:tab/>
      </w:r>
      <w:r>
        <w:rPr>
          <w:noProof/>
        </w:rPr>
        <w:t>Approved rehabilitation program providers</w:t>
      </w:r>
      <w:r>
        <w:rPr>
          <w:noProof/>
        </w:rPr>
        <w:tab/>
      </w:r>
    </w:p>
    <w:p w:rsidR="000B4416" w:rsidRDefault="000B4416">
      <w:pPr>
        <w:pStyle w:val="TOC5"/>
        <w:rPr>
          <w:rFonts w:ascii="Times New Roman" w:hAnsi="Times New Roman"/>
          <w:noProof/>
          <w:sz w:val="24"/>
          <w:lang w:eastAsia="en-AU"/>
        </w:rPr>
      </w:pPr>
      <w:r>
        <w:rPr>
          <w:noProof/>
        </w:rPr>
        <w:tab/>
        <w:t>7</w:t>
      </w:r>
      <w:r>
        <w:rPr>
          <w:rFonts w:ascii="Times New Roman" w:hAnsi="Times New Roman"/>
          <w:noProof/>
          <w:sz w:val="24"/>
          <w:lang w:eastAsia="en-AU"/>
        </w:rPr>
        <w:tab/>
      </w:r>
      <w:r>
        <w:rPr>
          <w:noProof/>
        </w:rPr>
        <w:t>Renewal date</w:t>
      </w:r>
      <w:r>
        <w:rPr>
          <w:noProof/>
        </w:rPr>
        <w:tab/>
      </w:r>
      <w:r>
        <w:rPr>
          <w:noProof/>
        </w:rPr>
        <w:fldChar w:fldCharType="begin"/>
      </w:r>
      <w:r>
        <w:rPr>
          <w:noProof/>
        </w:rPr>
        <w:instrText xml:space="preserve"> PAGEREF _Toc202332823 \h </w:instrText>
      </w:r>
      <w:r>
        <w:rPr>
          <w:noProof/>
        </w:rPr>
      </w:r>
      <w:r>
        <w:rPr>
          <w:noProof/>
        </w:rPr>
        <w:fldChar w:fldCharType="separate"/>
      </w:r>
      <w:r w:rsidR="00933BB5">
        <w:rPr>
          <w:noProof/>
        </w:rPr>
        <w:t>8</w:t>
      </w:r>
      <w:r>
        <w:rPr>
          <w:noProof/>
        </w:rPr>
        <w:fldChar w:fldCharType="end"/>
      </w:r>
    </w:p>
    <w:p w:rsidR="000B4416" w:rsidRDefault="000B4416">
      <w:pPr>
        <w:pStyle w:val="TOC5"/>
        <w:rPr>
          <w:rFonts w:ascii="Times New Roman" w:hAnsi="Times New Roman"/>
          <w:noProof/>
          <w:sz w:val="24"/>
          <w:lang w:eastAsia="en-AU"/>
        </w:rPr>
      </w:pPr>
      <w:r>
        <w:rPr>
          <w:noProof/>
        </w:rPr>
        <w:tab/>
        <w:t>8</w:t>
      </w:r>
      <w:r>
        <w:rPr>
          <w:rFonts w:ascii="Times New Roman" w:hAnsi="Times New Roman"/>
          <w:noProof/>
          <w:sz w:val="24"/>
          <w:lang w:eastAsia="en-AU"/>
        </w:rPr>
        <w:tab/>
      </w:r>
      <w:r>
        <w:rPr>
          <w:noProof/>
        </w:rPr>
        <w:t>Processing fee for application for initial approval</w:t>
      </w:r>
      <w:r>
        <w:rPr>
          <w:noProof/>
        </w:rPr>
        <w:tab/>
      </w:r>
      <w:r>
        <w:rPr>
          <w:noProof/>
        </w:rPr>
        <w:fldChar w:fldCharType="begin"/>
      </w:r>
      <w:r>
        <w:rPr>
          <w:noProof/>
        </w:rPr>
        <w:instrText xml:space="preserve"> PAGEREF _Toc202332824 \h </w:instrText>
      </w:r>
      <w:r>
        <w:rPr>
          <w:noProof/>
        </w:rPr>
      </w:r>
      <w:r>
        <w:rPr>
          <w:noProof/>
        </w:rPr>
        <w:fldChar w:fldCharType="separate"/>
      </w:r>
      <w:r w:rsidR="00933BB5">
        <w:rPr>
          <w:noProof/>
        </w:rPr>
        <w:t>8</w:t>
      </w:r>
      <w:r>
        <w:rPr>
          <w:noProof/>
        </w:rPr>
        <w:fldChar w:fldCharType="end"/>
      </w:r>
    </w:p>
    <w:p w:rsidR="000B4416" w:rsidRDefault="000B4416">
      <w:pPr>
        <w:pStyle w:val="TOC5"/>
        <w:rPr>
          <w:rFonts w:ascii="Times New Roman" w:hAnsi="Times New Roman"/>
          <w:noProof/>
          <w:sz w:val="24"/>
          <w:lang w:eastAsia="en-AU"/>
        </w:rPr>
      </w:pPr>
      <w:r>
        <w:rPr>
          <w:noProof/>
        </w:rPr>
        <w:tab/>
        <w:t>9</w:t>
      </w:r>
      <w:r>
        <w:rPr>
          <w:rFonts w:ascii="Times New Roman" w:hAnsi="Times New Roman"/>
          <w:noProof/>
          <w:sz w:val="24"/>
          <w:lang w:eastAsia="en-AU"/>
        </w:rPr>
        <w:tab/>
      </w:r>
      <w:r>
        <w:rPr>
          <w:noProof/>
        </w:rPr>
        <w:t>Processing fee for application for renewal of approval</w:t>
      </w:r>
      <w:r>
        <w:rPr>
          <w:noProof/>
        </w:rPr>
        <w:tab/>
      </w:r>
      <w:r>
        <w:rPr>
          <w:noProof/>
        </w:rPr>
        <w:fldChar w:fldCharType="begin"/>
      </w:r>
      <w:r>
        <w:rPr>
          <w:noProof/>
        </w:rPr>
        <w:instrText xml:space="preserve"> PAGEREF _Toc202332825 \h </w:instrText>
      </w:r>
      <w:r>
        <w:rPr>
          <w:noProof/>
        </w:rPr>
      </w:r>
      <w:r>
        <w:rPr>
          <w:noProof/>
        </w:rPr>
        <w:fldChar w:fldCharType="separate"/>
      </w:r>
      <w:r w:rsidR="00933BB5">
        <w:rPr>
          <w:noProof/>
        </w:rPr>
        <w:t>8</w:t>
      </w:r>
      <w:r>
        <w:rPr>
          <w:noProof/>
        </w:rPr>
        <w:fldChar w:fldCharType="end"/>
      </w:r>
    </w:p>
    <w:p w:rsidR="000B4416" w:rsidRDefault="000B4416">
      <w:pPr>
        <w:pStyle w:val="TOC2"/>
        <w:rPr>
          <w:rFonts w:ascii="Times New Roman" w:hAnsi="Times New Roman"/>
          <w:b w:val="0"/>
          <w:noProof/>
          <w:lang w:eastAsia="en-AU"/>
        </w:rPr>
      </w:pPr>
      <w:r>
        <w:rPr>
          <w:noProof/>
        </w:rPr>
        <w:t>Part 4</w:t>
      </w:r>
      <w:r>
        <w:rPr>
          <w:rFonts w:ascii="Times New Roman" w:hAnsi="Times New Roman"/>
          <w:b w:val="0"/>
          <w:noProof/>
          <w:lang w:eastAsia="en-AU"/>
        </w:rPr>
        <w:tab/>
      </w:r>
      <w:r>
        <w:rPr>
          <w:noProof/>
        </w:rPr>
        <w:t>Application for grant of a licence</w:t>
      </w:r>
      <w:r>
        <w:rPr>
          <w:noProof/>
        </w:rPr>
        <w:tab/>
      </w:r>
    </w:p>
    <w:p w:rsidR="000B4416" w:rsidRDefault="000B4416">
      <w:pPr>
        <w:pStyle w:val="TOC5"/>
        <w:rPr>
          <w:rFonts w:ascii="Times New Roman" w:hAnsi="Times New Roman"/>
          <w:noProof/>
          <w:sz w:val="24"/>
          <w:lang w:eastAsia="en-AU"/>
        </w:rPr>
      </w:pPr>
      <w:r>
        <w:rPr>
          <w:noProof/>
        </w:rPr>
        <w:tab/>
        <w:t>10</w:t>
      </w:r>
      <w:r>
        <w:rPr>
          <w:rFonts w:ascii="Times New Roman" w:hAnsi="Times New Roman"/>
          <w:noProof/>
          <w:sz w:val="24"/>
          <w:lang w:eastAsia="en-AU"/>
        </w:rPr>
        <w:tab/>
      </w:r>
      <w:r>
        <w:rPr>
          <w:noProof/>
        </w:rPr>
        <w:t>Prescribed form</w:t>
      </w:r>
      <w:r>
        <w:rPr>
          <w:noProof/>
        </w:rPr>
        <w:tab/>
      </w:r>
      <w:r>
        <w:rPr>
          <w:noProof/>
        </w:rPr>
        <w:fldChar w:fldCharType="begin"/>
      </w:r>
      <w:r>
        <w:rPr>
          <w:noProof/>
        </w:rPr>
        <w:instrText xml:space="preserve"> PAGEREF _Toc202332827 \h </w:instrText>
      </w:r>
      <w:r>
        <w:rPr>
          <w:noProof/>
        </w:rPr>
      </w:r>
      <w:r>
        <w:rPr>
          <w:noProof/>
        </w:rPr>
        <w:fldChar w:fldCharType="separate"/>
      </w:r>
      <w:r w:rsidR="00933BB5">
        <w:rPr>
          <w:noProof/>
        </w:rPr>
        <w:t>9</w:t>
      </w:r>
      <w:r>
        <w:rPr>
          <w:noProof/>
        </w:rPr>
        <w:fldChar w:fldCharType="end"/>
      </w:r>
    </w:p>
    <w:p w:rsidR="000B4416" w:rsidRDefault="000B4416">
      <w:pPr>
        <w:pStyle w:val="TOC5"/>
        <w:rPr>
          <w:rFonts w:ascii="Times New Roman" w:hAnsi="Times New Roman"/>
          <w:noProof/>
          <w:sz w:val="24"/>
          <w:lang w:eastAsia="en-AU"/>
        </w:rPr>
      </w:pPr>
      <w:r>
        <w:rPr>
          <w:noProof/>
        </w:rPr>
        <w:tab/>
        <w:t>11</w:t>
      </w:r>
      <w:r>
        <w:rPr>
          <w:rFonts w:ascii="Times New Roman" w:hAnsi="Times New Roman"/>
          <w:noProof/>
          <w:sz w:val="24"/>
          <w:lang w:eastAsia="en-AU"/>
        </w:rPr>
        <w:tab/>
      </w:r>
      <w:r>
        <w:rPr>
          <w:noProof/>
        </w:rPr>
        <w:t>Prescribed particulars</w:t>
      </w:r>
      <w:r>
        <w:rPr>
          <w:noProof/>
        </w:rPr>
        <w:tab/>
      </w:r>
      <w:r>
        <w:rPr>
          <w:noProof/>
        </w:rPr>
        <w:fldChar w:fldCharType="begin"/>
      </w:r>
      <w:r>
        <w:rPr>
          <w:noProof/>
        </w:rPr>
        <w:instrText xml:space="preserve"> PAGEREF _Toc202332828 \h </w:instrText>
      </w:r>
      <w:r>
        <w:rPr>
          <w:noProof/>
        </w:rPr>
      </w:r>
      <w:r>
        <w:rPr>
          <w:noProof/>
        </w:rPr>
        <w:fldChar w:fldCharType="separate"/>
      </w:r>
      <w:r w:rsidR="00933BB5">
        <w:rPr>
          <w:noProof/>
        </w:rPr>
        <w:t>9</w:t>
      </w:r>
      <w:r>
        <w:rPr>
          <w:noProof/>
        </w:rPr>
        <w:fldChar w:fldCharType="end"/>
      </w:r>
    </w:p>
    <w:p w:rsidR="000B4416" w:rsidRDefault="000B4416">
      <w:pPr>
        <w:pStyle w:val="TOC5"/>
        <w:rPr>
          <w:rFonts w:ascii="Times New Roman" w:hAnsi="Times New Roman"/>
          <w:noProof/>
          <w:sz w:val="24"/>
          <w:lang w:eastAsia="en-AU"/>
        </w:rPr>
      </w:pPr>
      <w:r>
        <w:rPr>
          <w:noProof/>
        </w:rPr>
        <w:tab/>
        <w:t>12</w:t>
      </w:r>
      <w:r>
        <w:rPr>
          <w:rFonts w:ascii="Times New Roman" w:hAnsi="Times New Roman"/>
          <w:noProof/>
          <w:sz w:val="24"/>
          <w:lang w:eastAsia="en-AU"/>
        </w:rPr>
        <w:tab/>
      </w:r>
      <w:r>
        <w:rPr>
          <w:noProof/>
        </w:rPr>
        <w:t>Prescribed documents and information</w:t>
      </w:r>
      <w:r>
        <w:rPr>
          <w:noProof/>
        </w:rPr>
        <w:tab/>
      </w:r>
      <w:r>
        <w:rPr>
          <w:noProof/>
        </w:rPr>
        <w:fldChar w:fldCharType="begin"/>
      </w:r>
      <w:r>
        <w:rPr>
          <w:noProof/>
        </w:rPr>
        <w:instrText xml:space="preserve"> PAGEREF _Toc202332829 \h </w:instrText>
      </w:r>
      <w:r>
        <w:rPr>
          <w:noProof/>
        </w:rPr>
      </w:r>
      <w:r>
        <w:rPr>
          <w:noProof/>
        </w:rPr>
        <w:fldChar w:fldCharType="separate"/>
      </w:r>
      <w:r w:rsidR="00933BB5">
        <w:rPr>
          <w:noProof/>
        </w:rPr>
        <w:t>9</w:t>
      </w:r>
      <w:r>
        <w:rPr>
          <w:noProof/>
        </w:rPr>
        <w:fldChar w:fldCharType="end"/>
      </w:r>
    </w:p>
    <w:p w:rsidR="000B4416" w:rsidRDefault="000B4416">
      <w:pPr>
        <w:pStyle w:val="TOC2"/>
        <w:rPr>
          <w:rFonts w:ascii="Times New Roman" w:hAnsi="Times New Roman"/>
          <w:b w:val="0"/>
          <w:noProof/>
          <w:lang w:eastAsia="en-AU"/>
        </w:rPr>
      </w:pPr>
      <w:r>
        <w:rPr>
          <w:noProof/>
        </w:rPr>
        <w:t>Part 5</w:t>
      </w:r>
      <w:r>
        <w:rPr>
          <w:rFonts w:ascii="Times New Roman" w:hAnsi="Times New Roman"/>
          <w:b w:val="0"/>
          <w:noProof/>
          <w:lang w:eastAsia="en-AU"/>
        </w:rPr>
        <w:tab/>
      </w:r>
      <w:r>
        <w:rPr>
          <w:noProof/>
        </w:rPr>
        <w:t>Suspension and revocation of licences</w:t>
      </w:r>
      <w:r>
        <w:rPr>
          <w:noProof/>
        </w:rPr>
        <w:tab/>
      </w:r>
    </w:p>
    <w:p w:rsidR="000B4416" w:rsidRDefault="000B4416">
      <w:pPr>
        <w:pStyle w:val="TOC3"/>
        <w:rPr>
          <w:rFonts w:ascii="Times New Roman" w:hAnsi="Times New Roman"/>
          <w:b w:val="0"/>
          <w:noProof/>
          <w:sz w:val="24"/>
          <w:lang w:eastAsia="en-AU"/>
        </w:rPr>
      </w:pPr>
      <w:r>
        <w:rPr>
          <w:noProof/>
        </w:rPr>
        <w:t>Division 5.1</w:t>
      </w:r>
      <w:r>
        <w:rPr>
          <w:rFonts w:ascii="Times New Roman" w:hAnsi="Times New Roman"/>
          <w:b w:val="0"/>
          <w:noProof/>
          <w:sz w:val="24"/>
          <w:lang w:eastAsia="en-AU"/>
        </w:rPr>
        <w:tab/>
      </w:r>
      <w:r>
        <w:rPr>
          <w:noProof/>
        </w:rPr>
        <w:t>Definitions for Part 5</w:t>
      </w:r>
      <w:r>
        <w:rPr>
          <w:noProof/>
        </w:rPr>
        <w:tab/>
      </w:r>
    </w:p>
    <w:p w:rsidR="000B4416" w:rsidRDefault="000B4416">
      <w:pPr>
        <w:pStyle w:val="TOC5"/>
        <w:rPr>
          <w:rFonts w:ascii="Times New Roman" w:hAnsi="Times New Roman"/>
          <w:noProof/>
          <w:sz w:val="24"/>
          <w:lang w:eastAsia="en-AU"/>
        </w:rPr>
      </w:pPr>
      <w:r>
        <w:rPr>
          <w:noProof/>
        </w:rPr>
        <w:tab/>
        <w:t>12A</w:t>
      </w:r>
      <w:r>
        <w:rPr>
          <w:rFonts w:ascii="Times New Roman" w:hAnsi="Times New Roman"/>
          <w:noProof/>
          <w:sz w:val="24"/>
          <w:lang w:eastAsia="en-AU"/>
        </w:rPr>
        <w:tab/>
      </w:r>
      <w:r>
        <w:rPr>
          <w:noProof/>
        </w:rPr>
        <w:t>Definitions</w:t>
      </w:r>
      <w:r>
        <w:rPr>
          <w:noProof/>
        </w:rPr>
        <w:tab/>
      </w:r>
      <w:r>
        <w:rPr>
          <w:noProof/>
        </w:rPr>
        <w:fldChar w:fldCharType="begin"/>
      </w:r>
      <w:r>
        <w:rPr>
          <w:noProof/>
        </w:rPr>
        <w:instrText xml:space="preserve"> PAGEREF _Toc202332832 \h </w:instrText>
      </w:r>
      <w:r>
        <w:rPr>
          <w:noProof/>
        </w:rPr>
      </w:r>
      <w:r>
        <w:rPr>
          <w:noProof/>
        </w:rPr>
        <w:fldChar w:fldCharType="separate"/>
      </w:r>
      <w:r w:rsidR="00933BB5">
        <w:rPr>
          <w:noProof/>
        </w:rPr>
        <w:t>10</w:t>
      </w:r>
      <w:r>
        <w:rPr>
          <w:noProof/>
        </w:rPr>
        <w:fldChar w:fldCharType="end"/>
      </w:r>
    </w:p>
    <w:p w:rsidR="000B4416" w:rsidRDefault="000B4416">
      <w:pPr>
        <w:pStyle w:val="TOC3"/>
        <w:rPr>
          <w:rFonts w:ascii="Times New Roman" w:hAnsi="Times New Roman"/>
          <w:b w:val="0"/>
          <w:noProof/>
          <w:sz w:val="24"/>
          <w:lang w:eastAsia="en-AU"/>
        </w:rPr>
      </w:pPr>
      <w:r>
        <w:rPr>
          <w:noProof/>
        </w:rPr>
        <w:lastRenderedPageBreak/>
        <w:t>Division 5.2</w:t>
      </w:r>
      <w:r>
        <w:rPr>
          <w:rFonts w:ascii="Times New Roman" w:hAnsi="Times New Roman"/>
          <w:b w:val="0"/>
          <w:noProof/>
          <w:sz w:val="24"/>
          <w:lang w:eastAsia="en-AU"/>
        </w:rPr>
        <w:tab/>
      </w:r>
      <w:r>
        <w:rPr>
          <w:noProof/>
        </w:rPr>
        <w:t>Consequences of suspension or revocation of licence</w:t>
      </w:r>
      <w:r>
        <w:rPr>
          <w:noProof/>
        </w:rPr>
        <w:tab/>
      </w:r>
    </w:p>
    <w:p w:rsidR="000B4416" w:rsidRDefault="000B4416">
      <w:pPr>
        <w:pStyle w:val="TOC5"/>
        <w:rPr>
          <w:rFonts w:ascii="Times New Roman" w:hAnsi="Times New Roman"/>
          <w:noProof/>
          <w:sz w:val="24"/>
          <w:lang w:eastAsia="en-AU"/>
        </w:rPr>
      </w:pPr>
      <w:r>
        <w:rPr>
          <w:noProof/>
        </w:rPr>
        <w:tab/>
        <w:t>12B</w:t>
      </w:r>
      <w:r>
        <w:rPr>
          <w:rFonts w:ascii="Times New Roman" w:hAnsi="Times New Roman"/>
          <w:noProof/>
          <w:sz w:val="24"/>
          <w:lang w:eastAsia="en-AU"/>
        </w:rPr>
        <w:tab/>
      </w:r>
      <w:r>
        <w:rPr>
          <w:noProof/>
        </w:rPr>
        <w:t>Outline of Division</w:t>
      </w:r>
      <w:r>
        <w:rPr>
          <w:noProof/>
        </w:rPr>
        <w:tab/>
      </w:r>
      <w:r>
        <w:rPr>
          <w:noProof/>
        </w:rPr>
        <w:fldChar w:fldCharType="begin"/>
      </w:r>
      <w:r>
        <w:rPr>
          <w:noProof/>
        </w:rPr>
        <w:instrText xml:space="preserve"> PAGEREF _Toc202332834 \h </w:instrText>
      </w:r>
      <w:r>
        <w:rPr>
          <w:noProof/>
        </w:rPr>
      </w:r>
      <w:r>
        <w:rPr>
          <w:noProof/>
        </w:rPr>
        <w:fldChar w:fldCharType="separate"/>
      </w:r>
      <w:r w:rsidR="00933BB5">
        <w:rPr>
          <w:noProof/>
        </w:rPr>
        <w:t>10</w:t>
      </w:r>
      <w:r>
        <w:rPr>
          <w:noProof/>
        </w:rPr>
        <w:fldChar w:fldCharType="end"/>
      </w:r>
    </w:p>
    <w:p w:rsidR="000B4416" w:rsidRDefault="000B4416">
      <w:pPr>
        <w:pStyle w:val="TOC5"/>
        <w:rPr>
          <w:rFonts w:ascii="Times New Roman" w:hAnsi="Times New Roman"/>
          <w:noProof/>
          <w:sz w:val="24"/>
          <w:lang w:eastAsia="en-AU"/>
        </w:rPr>
      </w:pPr>
      <w:r>
        <w:rPr>
          <w:noProof/>
        </w:rPr>
        <w:tab/>
        <w:t>13</w:t>
      </w:r>
      <w:r>
        <w:rPr>
          <w:rFonts w:ascii="Times New Roman" w:hAnsi="Times New Roman"/>
          <w:noProof/>
          <w:sz w:val="24"/>
          <w:lang w:eastAsia="en-AU"/>
        </w:rPr>
        <w:tab/>
      </w:r>
      <w:r>
        <w:rPr>
          <w:noProof/>
        </w:rPr>
        <w:t>Consequences of suspension of licence — Commonwealth authorities</w:t>
      </w:r>
      <w:r>
        <w:rPr>
          <w:noProof/>
        </w:rPr>
        <w:tab/>
      </w:r>
      <w:r>
        <w:rPr>
          <w:noProof/>
        </w:rPr>
        <w:fldChar w:fldCharType="begin"/>
      </w:r>
      <w:r>
        <w:rPr>
          <w:noProof/>
        </w:rPr>
        <w:instrText xml:space="preserve"> PAGEREF _Toc202332835 \h </w:instrText>
      </w:r>
      <w:r>
        <w:rPr>
          <w:noProof/>
        </w:rPr>
      </w:r>
      <w:r>
        <w:rPr>
          <w:noProof/>
        </w:rPr>
        <w:fldChar w:fldCharType="separate"/>
      </w:r>
      <w:r w:rsidR="00933BB5">
        <w:rPr>
          <w:noProof/>
        </w:rPr>
        <w:t>11</w:t>
      </w:r>
      <w:r>
        <w:rPr>
          <w:noProof/>
        </w:rPr>
        <w:fldChar w:fldCharType="end"/>
      </w:r>
    </w:p>
    <w:p w:rsidR="000B4416" w:rsidRDefault="000B4416">
      <w:pPr>
        <w:pStyle w:val="TOC5"/>
        <w:rPr>
          <w:rFonts w:ascii="Times New Roman" w:hAnsi="Times New Roman"/>
          <w:noProof/>
          <w:sz w:val="24"/>
          <w:lang w:eastAsia="en-AU"/>
        </w:rPr>
      </w:pPr>
      <w:r>
        <w:rPr>
          <w:noProof/>
        </w:rPr>
        <w:tab/>
        <w:t>13A</w:t>
      </w:r>
      <w:r>
        <w:rPr>
          <w:rFonts w:ascii="Times New Roman" w:hAnsi="Times New Roman"/>
          <w:noProof/>
          <w:sz w:val="24"/>
          <w:lang w:eastAsia="en-AU"/>
        </w:rPr>
        <w:tab/>
      </w:r>
      <w:r>
        <w:rPr>
          <w:noProof/>
        </w:rPr>
        <w:t>Money payable under guarantee — licence of Commonwealth authority suspended</w:t>
      </w:r>
      <w:r>
        <w:rPr>
          <w:noProof/>
        </w:rPr>
        <w:tab/>
      </w:r>
      <w:r>
        <w:rPr>
          <w:noProof/>
        </w:rPr>
        <w:fldChar w:fldCharType="begin"/>
      </w:r>
      <w:r>
        <w:rPr>
          <w:noProof/>
        </w:rPr>
        <w:instrText xml:space="preserve"> PAGEREF _Toc202332836 \h </w:instrText>
      </w:r>
      <w:r>
        <w:rPr>
          <w:noProof/>
        </w:rPr>
      </w:r>
      <w:r>
        <w:rPr>
          <w:noProof/>
        </w:rPr>
        <w:fldChar w:fldCharType="separate"/>
      </w:r>
      <w:r w:rsidR="00933BB5">
        <w:rPr>
          <w:noProof/>
        </w:rPr>
        <w:t>12</w:t>
      </w:r>
      <w:r>
        <w:rPr>
          <w:noProof/>
        </w:rPr>
        <w:fldChar w:fldCharType="end"/>
      </w:r>
    </w:p>
    <w:p w:rsidR="000B4416" w:rsidRDefault="000B4416">
      <w:pPr>
        <w:pStyle w:val="TOC5"/>
        <w:rPr>
          <w:rFonts w:ascii="Times New Roman" w:hAnsi="Times New Roman"/>
          <w:noProof/>
          <w:sz w:val="24"/>
          <w:lang w:eastAsia="en-AU"/>
        </w:rPr>
      </w:pPr>
      <w:r>
        <w:rPr>
          <w:noProof/>
        </w:rPr>
        <w:tab/>
        <w:t>14</w:t>
      </w:r>
      <w:r>
        <w:rPr>
          <w:rFonts w:ascii="Times New Roman" w:hAnsi="Times New Roman"/>
          <w:noProof/>
          <w:sz w:val="24"/>
          <w:lang w:eastAsia="en-AU"/>
        </w:rPr>
        <w:tab/>
      </w:r>
      <w:r>
        <w:rPr>
          <w:noProof/>
        </w:rPr>
        <w:t>Consequences of revocation of licence — Commonwealth authorities</w:t>
      </w:r>
      <w:r>
        <w:rPr>
          <w:noProof/>
        </w:rPr>
        <w:tab/>
      </w:r>
      <w:r>
        <w:rPr>
          <w:noProof/>
        </w:rPr>
        <w:fldChar w:fldCharType="begin"/>
      </w:r>
      <w:r>
        <w:rPr>
          <w:noProof/>
        </w:rPr>
        <w:instrText xml:space="preserve"> PAGEREF _Toc202332837 \h </w:instrText>
      </w:r>
      <w:r>
        <w:rPr>
          <w:noProof/>
        </w:rPr>
      </w:r>
      <w:r>
        <w:rPr>
          <w:noProof/>
        </w:rPr>
        <w:fldChar w:fldCharType="separate"/>
      </w:r>
      <w:r w:rsidR="00933BB5">
        <w:rPr>
          <w:noProof/>
        </w:rPr>
        <w:t>13</w:t>
      </w:r>
      <w:r>
        <w:rPr>
          <w:noProof/>
        </w:rPr>
        <w:fldChar w:fldCharType="end"/>
      </w:r>
    </w:p>
    <w:p w:rsidR="000B4416" w:rsidRDefault="000B4416">
      <w:pPr>
        <w:pStyle w:val="TOC5"/>
        <w:rPr>
          <w:rFonts w:ascii="Times New Roman" w:hAnsi="Times New Roman"/>
          <w:noProof/>
          <w:sz w:val="24"/>
          <w:lang w:eastAsia="en-AU"/>
        </w:rPr>
      </w:pPr>
      <w:r>
        <w:rPr>
          <w:noProof/>
        </w:rPr>
        <w:tab/>
        <w:t>14A</w:t>
      </w:r>
      <w:r>
        <w:rPr>
          <w:rFonts w:ascii="Times New Roman" w:hAnsi="Times New Roman"/>
          <w:noProof/>
          <w:sz w:val="24"/>
          <w:lang w:eastAsia="en-AU"/>
        </w:rPr>
        <w:tab/>
      </w:r>
      <w:r>
        <w:rPr>
          <w:noProof/>
        </w:rPr>
        <w:t>Money payable under guarantee — licence of Commonwealth authority revoked</w:t>
      </w:r>
      <w:r>
        <w:rPr>
          <w:noProof/>
        </w:rPr>
        <w:tab/>
      </w:r>
      <w:r>
        <w:rPr>
          <w:noProof/>
        </w:rPr>
        <w:fldChar w:fldCharType="begin"/>
      </w:r>
      <w:r>
        <w:rPr>
          <w:noProof/>
        </w:rPr>
        <w:instrText xml:space="preserve"> PAGEREF _Toc202332838 \h </w:instrText>
      </w:r>
      <w:r>
        <w:rPr>
          <w:noProof/>
        </w:rPr>
      </w:r>
      <w:r>
        <w:rPr>
          <w:noProof/>
        </w:rPr>
        <w:fldChar w:fldCharType="separate"/>
      </w:r>
      <w:r w:rsidR="00933BB5">
        <w:rPr>
          <w:noProof/>
        </w:rPr>
        <w:t>15</w:t>
      </w:r>
      <w:r>
        <w:rPr>
          <w:noProof/>
        </w:rPr>
        <w:fldChar w:fldCharType="end"/>
      </w:r>
    </w:p>
    <w:p w:rsidR="000B4416" w:rsidRDefault="000B4416">
      <w:pPr>
        <w:pStyle w:val="TOC5"/>
        <w:rPr>
          <w:rFonts w:ascii="Times New Roman" w:hAnsi="Times New Roman"/>
          <w:noProof/>
          <w:sz w:val="24"/>
          <w:lang w:eastAsia="en-AU"/>
        </w:rPr>
      </w:pPr>
      <w:r>
        <w:rPr>
          <w:noProof/>
        </w:rPr>
        <w:tab/>
        <w:t>14B</w:t>
      </w:r>
      <w:r>
        <w:rPr>
          <w:rFonts w:ascii="Times New Roman" w:hAnsi="Times New Roman"/>
          <w:noProof/>
          <w:sz w:val="24"/>
          <w:lang w:eastAsia="en-AU"/>
        </w:rPr>
        <w:tab/>
      </w:r>
      <w:r>
        <w:rPr>
          <w:noProof/>
        </w:rPr>
        <w:t>Performance of employer functions following revocation of licence — Commonwealth authorities</w:t>
      </w:r>
      <w:r>
        <w:rPr>
          <w:noProof/>
        </w:rPr>
        <w:tab/>
      </w:r>
      <w:r>
        <w:rPr>
          <w:noProof/>
        </w:rPr>
        <w:fldChar w:fldCharType="begin"/>
      </w:r>
      <w:r>
        <w:rPr>
          <w:noProof/>
        </w:rPr>
        <w:instrText xml:space="preserve"> PAGEREF _Toc202332839 \h </w:instrText>
      </w:r>
      <w:r>
        <w:rPr>
          <w:noProof/>
        </w:rPr>
      </w:r>
      <w:r>
        <w:rPr>
          <w:noProof/>
        </w:rPr>
        <w:fldChar w:fldCharType="separate"/>
      </w:r>
      <w:r w:rsidR="00933BB5">
        <w:rPr>
          <w:noProof/>
        </w:rPr>
        <w:t>16</w:t>
      </w:r>
      <w:r>
        <w:rPr>
          <w:noProof/>
        </w:rPr>
        <w:fldChar w:fldCharType="end"/>
      </w:r>
    </w:p>
    <w:p w:rsidR="000B4416" w:rsidRDefault="000B4416">
      <w:pPr>
        <w:pStyle w:val="TOC5"/>
        <w:rPr>
          <w:rFonts w:ascii="Times New Roman" w:hAnsi="Times New Roman"/>
          <w:noProof/>
          <w:sz w:val="24"/>
          <w:lang w:eastAsia="en-AU"/>
        </w:rPr>
      </w:pPr>
      <w:r>
        <w:rPr>
          <w:noProof/>
        </w:rPr>
        <w:tab/>
        <w:t>15</w:t>
      </w:r>
      <w:r>
        <w:rPr>
          <w:rFonts w:ascii="Times New Roman" w:hAnsi="Times New Roman"/>
          <w:noProof/>
          <w:sz w:val="24"/>
          <w:lang w:eastAsia="en-AU"/>
        </w:rPr>
        <w:tab/>
      </w:r>
      <w:r>
        <w:rPr>
          <w:noProof/>
        </w:rPr>
        <w:t>Consequences of revocation of licence — eligible corporations</w:t>
      </w:r>
      <w:r>
        <w:rPr>
          <w:noProof/>
        </w:rPr>
        <w:tab/>
      </w:r>
      <w:r>
        <w:rPr>
          <w:noProof/>
        </w:rPr>
        <w:fldChar w:fldCharType="begin"/>
      </w:r>
      <w:r>
        <w:rPr>
          <w:noProof/>
        </w:rPr>
        <w:instrText xml:space="preserve"> PAGEREF _Toc202332840 \h </w:instrText>
      </w:r>
      <w:r>
        <w:rPr>
          <w:noProof/>
        </w:rPr>
      </w:r>
      <w:r>
        <w:rPr>
          <w:noProof/>
        </w:rPr>
        <w:fldChar w:fldCharType="separate"/>
      </w:r>
      <w:r w:rsidR="00933BB5">
        <w:rPr>
          <w:noProof/>
        </w:rPr>
        <w:t>17</w:t>
      </w:r>
      <w:r>
        <w:rPr>
          <w:noProof/>
        </w:rPr>
        <w:fldChar w:fldCharType="end"/>
      </w:r>
    </w:p>
    <w:p w:rsidR="000B4416" w:rsidRDefault="000B4416">
      <w:pPr>
        <w:pStyle w:val="TOC5"/>
        <w:rPr>
          <w:rFonts w:ascii="Times New Roman" w:hAnsi="Times New Roman"/>
          <w:noProof/>
          <w:sz w:val="24"/>
          <w:lang w:eastAsia="en-AU"/>
        </w:rPr>
      </w:pPr>
      <w:r>
        <w:rPr>
          <w:noProof/>
        </w:rPr>
        <w:tab/>
        <w:t>15A</w:t>
      </w:r>
      <w:r>
        <w:rPr>
          <w:rFonts w:ascii="Times New Roman" w:hAnsi="Times New Roman"/>
          <w:noProof/>
          <w:sz w:val="24"/>
          <w:lang w:eastAsia="en-AU"/>
        </w:rPr>
        <w:tab/>
      </w:r>
      <w:r>
        <w:rPr>
          <w:noProof/>
        </w:rPr>
        <w:t>Money payable under guarantee — eligible corporations</w:t>
      </w:r>
      <w:r>
        <w:rPr>
          <w:noProof/>
        </w:rPr>
        <w:tab/>
      </w:r>
      <w:r>
        <w:rPr>
          <w:noProof/>
        </w:rPr>
        <w:fldChar w:fldCharType="begin"/>
      </w:r>
      <w:r>
        <w:rPr>
          <w:noProof/>
        </w:rPr>
        <w:instrText xml:space="preserve"> PAGEREF _Toc202332841 \h </w:instrText>
      </w:r>
      <w:r>
        <w:rPr>
          <w:noProof/>
        </w:rPr>
      </w:r>
      <w:r>
        <w:rPr>
          <w:noProof/>
        </w:rPr>
        <w:fldChar w:fldCharType="separate"/>
      </w:r>
      <w:r w:rsidR="00933BB5">
        <w:rPr>
          <w:noProof/>
        </w:rPr>
        <w:t>18</w:t>
      </w:r>
      <w:r>
        <w:rPr>
          <w:noProof/>
        </w:rPr>
        <w:fldChar w:fldCharType="end"/>
      </w:r>
    </w:p>
    <w:p w:rsidR="000B4416" w:rsidRDefault="000B4416">
      <w:pPr>
        <w:pStyle w:val="TOC5"/>
        <w:rPr>
          <w:rFonts w:ascii="Times New Roman" w:hAnsi="Times New Roman"/>
          <w:noProof/>
          <w:sz w:val="24"/>
          <w:lang w:eastAsia="en-AU"/>
        </w:rPr>
      </w:pPr>
      <w:r>
        <w:rPr>
          <w:noProof/>
        </w:rPr>
        <w:tab/>
        <w:t>15B</w:t>
      </w:r>
      <w:r>
        <w:rPr>
          <w:rFonts w:ascii="Times New Roman" w:hAnsi="Times New Roman"/>
          <w:noProof/>
          <w:sz w:val="24"/>
          <w:lang w:eastAsia="en-AU"/>
        </w:rPr>
        <w:tab/>
      </w:r>
      <w:r>
        <w:rPr>
          <w:noProof/>
        </w:rPr>
        <w:t>Performance of employer functions following revocation of licence — eligible corporations</w:t>
      </w:r>
      <w:r>
        <w:rPr>
          <w:noProof/>
        </w:rPr>
        <w:tab/>
      </w:r>
      <w:r>
        <w:rPr>
          <w:noProof/>
        </w:rPr>
        <w:fldChar w:fldCharType="begin"/>
      </w:r>
      <w:r>
        <w:rPr>
          <w:noProof/>
        </w:rPr>
        <w:instrText xml:space="preserve"> PAGEREF _Toc202332842 \h </w:instrText>
      </w:r>
      <w:r>
        <w:rPr>
          <w:noProof/>
        </w:rPr>
      </w:r>
      <w:r>
        <w:rPr>
          <w:noProof/>
        </w:rPr>
        <w:fldChar w:fldCharType="separate"/>
      </w:r>
      <w:r w:rsidR="00933BB5">
        <w:rPr>
          <w:noProof/>
        </w:rPr>
        <w:t>20</w:t>
      </w:r>
      <w:r>
        <w:rPr>
          <w:noProof/>
        </w:rPr>
        <w:fldChar w:fldCharType="end"/>
      </w:r>
    </w:p>
    <w:p w:rsidR="000B4416" w:rsidRDefault="000B4416">
      <w:pPr>
        <w:pStyle w:val="TOC5"/>
        <w:rPr>
          <w:rFonts w:ascii="Times New Roman" w:hAnsi="Times New Roman"/>
          <w:noProof/>
          <w:sz w:val="24"/>
          <w:lang w:eastAsia="en-AU"/>
        </w:rPr>
      </w:pPr>
      <w:r>
        <w:rPr>
          <w:noProof/>
        </w:rPr>
        <w:tab/>
        <w:t>15C</w:t>
      </w:r>
      <w:r>
        <w:rPr>
          <w:rFonts w:ascii="Times New Roman" w:hAnsi="Times New Roman"/>
          <w:noProof/>
          <w:sz w:val="24"/>
          <w:lang w:eastAsia="en-AU"/>
        </w:rPr>
        <w:tab/>
      </w:r>
      <w:r>
        <w:rPr>
          <w:noProof/>
        </w:rPr>
        <w:t>Compensation for acquisition of property</w:t>
      </w:r>
      <w:r>
        <w:rPr>
          <w:noProof/>
        </w:rPr>
        <w:tab/>
      </w:r>
      <w:r>
        <w:rPr>
          <w:noProof/>
        </w:rPr>
        <w:fldChar w:fldCharType="begin"/>
      </w:r>
      <w:r>
        <w:rPr>
          <w:noProof/>
        </w:rPr>
        <w:instrText xml:space="preserve"> PAGEREF _Toc202332843 \h </w:instrText>
      </w:r>
      <w:r>
        <w:rPr>
          <w:noProof/>
        </w:rPr>
      </w:r>
      <w:r>
        <w:rPr>
          <w:noProof/>
        </w:rPr>
        <w:fldChar w:fldCharType="separate"/>
      </w:r>
      <w:r w:rsidR="00933BB5">
        <w:rPr>
          <w:noProof/>
        </w:rPr>
        <w:t>20</w:t>
      </w:r>
      <w:r>
        <w:rPr>
          <w:noProof/>
        </w:rPr>
        <w:fldChar w:fldCharType="end"/>
      </w:r>
    </w:p>
    <w:p w:rsidR="000B4416" w:rsidRDefault="000B4416">
      <w:pPr>
        <w:pStyle w:val="TOC2"/>
        <w:rPr>
          <w:rFonts w:ascii="Times New Roman" w:hAnsi="Times New Roman"/>
          <w:b w:val="0"/>
          <w:noProof/>
          <w:lang w:eastAsia="en-AU"/>
        </w:rPr>
      </w:pPr>
      <w:r>
        <w:rPr>
          <w:noProof/>
        </w:rPr>
        <w:t>Part 6</w:t>
      </w:r>
      <w:r>
        <w:rPr>
          <w:rFonts w:ascii="Times New Roman" w:hAnsi="Times New Roman"/>
          <w:b w:val="0"/>
          <w:noProof/>
          <w:lang w:eastAsia="en-AU"/>
        </w:rPr>
        <w:tab/>
      </w:r>
      <w:r>
        <w:rPr>
          <w:noProof/>
        </w:rPr>
        <w:t>Miscellaneous</w:t>
      </w:r>
      <w:r>
        <w:rPr>
          <w:noProof/>
        </w:rPr>
        <w:tab/>
      </w:r>
    </w:p>
    <w:p w:rsidR="000B4416" w:rsidRDefault="000B4416">
      <w:pPr>
        <w:pStyle w:val="TOC5"/>
        <w:rPr>
          <w:rFonts w:ascii="Times New Roman" w:hAnsi="Times New Roman"/>
          <w:noProof/>
          <w:sz w:val="24"/>
          <w:lang w:eastAsia="en-AU"/>
        </w:rPr>
      </w:pPr>
      <w:r>
        <w:rPr>
          <w:noProof/>
        </w:rPr>
        <w:tab/>
        <w:t>16</w:t>
      </w:r>
      <w:r>
        <w:rPr>
          <w:rFonts w:ascii="Times New Roman" w:hAnsi="Times New Roman"/>
          <w:noProof/>
          <w:sz w:val="24"/>
          <w:lang w:eastAsia="en-AU"/>
        </w:rPr>
        <w:tab/>
      </w:r>
      <w:r>
        <w:rPr>
          <w:noProof/>
        </w:rPr>
        <w:t>Entities and principal officers</w:t>
      </w:r>
      <w:r>
        <w:rPr>
          <w:noProof/>
        </w:rPr>
        <w:tab/>
      </w:r>
      <w:r>
        <w:rPr>
          <w:noProof/>
        </w:rPr>
        <w:fldChar w:fldCharType="begin"/>
      </w:r>
      <w:r>
        <w:rPr>
          <w:noProof/>
        </w:rPr>
        <w:instrText xml:space="preserve"> PAGEREF _Toc202332845 \h </w:instrText>
      </w:r>
      <w:r>
        <w:rPr>
          <w:noProof/>
        </w:rPr>
      </w:r>
      <w:r>
        <w:rPr>
          <w:noProof/>
        </w:rPr>
        <w:fldChar w:fldCharType="separate"/>
      </w:r>
      <w:r w:rsidR="00933BB5">
        <w:rPr>
          <w:noProof/>
        </w:rPr>
        <w:t>22</w:t>
      </w:r>
      <w:r>
        <w:rPr>
          <w:noProof/>
        </w:rPr>
        <w:fldChar w:fldCharType="end"/>
      </w:r>
    </w:p>
    <w:p w:rsidR="000B4416" w:rsidRDefault="000B4416">
      <w:pPr>
        <w:pStyle w:val="TOC5"/>
        <w:rPr>
          <w:rFonts w:ascii="Times New Roman" w:hAnsi="Times New Roman"/>
          <w:noProof/>
          <w:sz w:val="24"/>
          <w:lang w:eastAsia="en-AU"/>
        </w:rPr>
      </w:pPr>
      <w:r>
        <w:rPr>
          <w:noProof/>
        </w:rPr>
        <w:tab/>
        <w:t>17</w:t>
      </w:r>
      <w:r>
        <w:rPr>
          <w:rFonts w:ascii="Times New Roman" w:hAnsi="Times New Roman"/>
          <w:noProof/>
          <w:sz w:val="24"/>
          <w:lang w:eastAsia="en-AU"/>
        </w:rPr>
        <w:tab/>
      </w:r>
      <w:r>
        <w:rPr>
          <w:noProof/>
        </w:rPr>
        <w:t>Forms of medical treatment</w:t>
      </w:r>
      <w:r>
        <w:rPr>
          <w:noProof/>
        </w:rPr>
        <w:tab/>
      </w:r>
      <w:r>
        <w:rPr>
          <w:noProof/>
        </w:rPr>
        <w:fldChar w:fldCharType="begin"/>
      </w:r>
      <w:r>
        <w:rPr>
          <w:noProof/>
        </w:rPr>
        <w:instrText xml:space="preserve"> PAGEREF _Toc202332846 \h </w:instrText>
      </w:r>
      <w:r>
        <w:rPr>
          <w:noProof/>
        </w:rPr>
      </w:r>
      <w:r>
        <w:rPr>
          <w:noProof/>
        </w:rPr>
        <w:fldChar w:fldCharType="separate"/>
      </w:r>
      <w:r w:rsidR="00933BB5">
        <w:rPr>
          <w:noProof/>
        </w:rPr>
        <w:t>22</w:t>
      </w:r>
      <w:r>
        <w:rPr>
          <w:noProof/>
        </w:rPr>
        <w:fldChar w:fldCharType="end"/>
      </w:r>
    </w:p>
    <w:p w:rsidR="000B4416" w:rsidRDefault="000B4416">
      <w:pPr>
        <w:pStyle w:val="TOC5"/>
        <w:rPr>
          <w:rFonts w:ascii="Times New Roman" w:hAnsi="Times New Roman"/>
          <w:noProof/>
          <w:sz w:val="24"/>
          <w:lang w:eastAsia="en-AU"/>
        </w:rPr>
      </w:pPr>
      <w:r>
        <w:rPr>
          <w:noProof/>
        </w:rPr>
        <w:tab/>
        <w:t>18</w:t>
      </w:r>
      <w:r>
        <w:rPr>
          <w:rFonts w:ascii="Times New Roman" w:hAnsi="Times New Roman"/>
          <w:noProof/>
          <w:sz w:val="24"/>
          <w:lang w:eastAsia="en-AU"/>
        </w:rPr>
        <w:tab/>
      </w:r>
      <w:r>
        <w:rPr>
          <w:noProof/>
        </w:rPr>
        <w:t>Fee for approved guide</w:t>
      </w:r>
      <w:r>
        <w:rPr>
          <w:noProof/>
        </w:rPr>
        <w:tab/>
      </w:r>
      <w:r>
        <w:rPr>
          <w:noProof/>
        </w:rPr>
        <w:fldChar w:fldCharType="begin"/>
      </w:r>
      <w:r>
        <w:rPr>
          <w:noProof/>
        </w:rPr>
        <w:instrText xml:space="preserve"> PAGEREF _Toc202332847 \h </w:instrText>
      </w:r>
      <w:r>
        <w:rPr>
          <w:noProof/>
        </w:rPr>
      </w:r>
      <w:r>
        <w:rPr>
          <w:noProof/>
        </w:rPr>
        <w:fldChar w:fldCharType="separate"/>
      </w:r>
      <w:r w:rsidR="00933BB5">
        <w:rPr>
          <w:noProof/>
        </w:rPr>
        <w:t>22</w:t>
      </w:r>
      <w:r>
        <w:rPr>
          <w:noProof/>
        </w:rPr>
        <w:fldChar w:fldCharType="end"/>
      </w:r>
    </w:p>
    <w:p w:rsidR="000B4416" w:rsidRDefault="000B4416">
      <w:pPr>
        <w:pStyle w:val="TOC5"/>
        <w:rPr>
          <w:rFonts w:ascii="Times New Roman" w:hAnsi="Times New Roman"/>
          <w:noProof/>
          <w:sz w:val="24"/>
          <w:lang w:eastAsia="en-AU"/>
        </w:rPr>
      </w:pPr>
      <w:r>
        <w:rPr>
          <w:noProof/>
        </w:rPr>
        <w:tab/>
        <w:t>19</w:t>
      </w:r>
      <w:r>
        <w:rPr>
          <w:rFonts w:ascii="Times New Roman" w:hAnsi="Times New Roman"/>
          <w:noProof/>
          <w:sz w:val="24"/>
          <w:lang w:eastAsia="en-AU"/>
        </w:rPr>
        <w:tab/>
      </w:r>
      <w:r>
        <w:rPr>
          <w:noProof/>
        </w:rPr>
        <w:t>Prescribed day for providing information to Comcare</w:t>
      </w:r>
      <w:r>
        <w:rPr>
          <w:noProof/>
        </w:rPr>
        <w:tab/>
      </w:r>
      <w:r>
        <w:rPr>
          <w:noProof/>
        </w:rPr>
        <w:fldChar w:fldCharType="begin"/>
      </w:r>
      <w:r>
        <w:rPr>
          <w:noProof/>
        </w:rPr>
        <w:instrText xml:space="preserve"> PAGEREF _Toc202332848 \h </w:instrText>
      </w:r>
      <w:r>
        <w:rPr>
          <w:noProof/>
        </w:rPr>
      </w:r>
      <w:r>
        <w:rPr>
          <w:noProof/>
        </w:rPr>
        <w:fldChar w:fldCharType="separate"/>
      </w:r>
      <w:r w:rsidR="00933BB5">
        <w:rPr>
          <w:noProof/>
        </w:rPr>
        <w:t>23</w:t>
      </w:r>
      <w:r>
        <w:rPr>
          <w:noProof/>
        </w:rPr>
        <w:fldChar w:fldCharType="end"/>
      </w:r>
    </w:p>
    <w:p w:rsidR="000B4416" w:rsidRDefault="000B4416">
      <w:pPr>
        <w:pStyle w:val="TOC5"/>
        <w:rPr>
          <w:rFonts w:ascii="Times New Roman" w:hAnsi="Times New Roman"/>
          <w:noProof/>
          <w:sz w:val="24"/>
          <w:lang w:eastAsia="en-AU"/>
        </w:rPr>
      </w:pPr>
      <w:r>
        <w:rPr>
          <w:noProof/>
        </w:rPr>
        <w:tab/>
        <w:t>20</w:t>
      </w:r>
      <w:r>
        <w:rPr>
          <w:rFonts w:ascii="Times New Roman" w:hAnsi="Times New Roman"/>
          <w:noProof/>
          <w:sz w:val="24"/>
          <w:lang w:eastAsia="en-AU"/>
        </w:rPr>
        <w:tab/>
      </w:r>
      <w:r>
        <w:rPr>
          <w:noProof/>
        </w:rPr>
        <w:t>Appropriate officer — paragraph 114A (2) (b) of the Act</w:t>
      </w:r>
      <w:r>
        <w:rPr>
          <w:noProof/>
        </w:rPr>
        <w:tab/>
      </w:r>
      <w:r>
        <w:rPr>
          <w:noProof/>
        </w:rPr>
        <w:fldChar w:fldCharType="begin"/>
      </w:r>
      <w:r>
        <w:rPr>
          <w:noProof/>
        </w:rPr>
        <w:instrText xml:space="preserve"> PAGEREF _Toc202332849 \h </w:instrText>
      </w:r>
      <w:r>
        <w:rPr>
          <w:noProof/>
        </w:rPr>
      </w:r>
      <w:r>
        <w:rPr>
          <w:noProof/>
        </w:rPr>
        <w:fldChar w:fldCharType="separate"/>
      </w:r>
      <w:r w:rsidR="00933BB5">
        <w:rPr>
          <w:noProof/>
        </w:rPr>
        <w:t>23</w:t>
      </w:r>
      <w:r>
        <w:rPr>
          <w:noProof/>
        </w:rPr>
        <w:fldChar w:fldCharType="end"/>
      </w:r>
    </w:p>
    <w:p w:rsidR="000B4416" w:rsidRPr="000B4416" w:rsidRDefault="000B4416">
      <w:pPr>
        <w:pStyle w:val="TOC6"/>
        <w:rPr>
          <w:rFonts w:cs="Arial"/>
          <w:b w:val="0"/>
          <w:noProof/>
          <w:lang w:eastAsia="en-AU"/>
        </w:rPr>
      </w:pPr>
      <w:r>
        <w:rPr>
          <w:noProof/>
        </w:rPr>
        <w:t>Schedule 1</w:t>
      </w:r>
      <w:r>
        <w:rPr>
          <w:rFonts w:ascii="Times New Roman" w:hAnsi="Times New Roman"/>
          <w:b w:val="0"/>
          <w:noProof/>
          <w:sz w:val="24"/>
          <w:lang w:eastAsia="en-AU"/>
        </w:rPr>
        <w:tab/>
      </w:r>
      <w:r>
        <w:rPr>
          <w:noProof/>
        </w:rPr>
        <w:t>Forms</w:t>
      </w:r>
      <w:r>
        <w:rPr>
          <w:noProof/>
        </w:rPr>
        <w:tab/>
      </w:r>
      <w:r w:rsidRPr="000B4416">
        <w:rPr>
          <w:rFonts w:cs="Arial"/>
          <w:b w:val="0"/>
          <w:noProof/>
        </w:rPr>
        <w:fldChar w:fldCharType="begin"/>
      </w:r>
      <w:r w:rsidRPr="000B4416">
        <w:rPr>
          <w:rFonts w:cs="Arial"/>
          <w:b w:val="0"/>
          <w:noProof/>
        </w:rPr>
        <w:instrText xml:space="preserve"> PAGEREF _Toc202332850 \h </w:instrText>
      </w:r>
      <w:r w:rsidRPr="000B4416">
        <w:rPr>
          <w:rFonts w:cs="Arial"/>
          <w:b w:val="0"/>
          <w:noProof/>
        </w:rPr>
      </w:r>
      <w:r w:rsidRPr="000B4416">
        <w:rPr>
          <w:rFonts w:cs="Arial"/>
          <w:b w:val="0"/>
          <w:noProof/>
        </w:rPr>
        <w:fldChar w:fldCharType="separate"/>
      </w:r>
      <w:r w:rsidR="00933BB5">
        <w:rPr>
          <w:rFonts w:cs="Arial"/>
          <w:b w:val="0"/>
          <w:noProof/>
        </w:rPr>
        <w:t>24</w:t>
      </w:r>
      <w:r w:rsidRPr="000B4416">
        <w:rPr>
          <w:rFonts w:cs="Arial"/>
          <w:b w:val="0"/>
          <w:noProof/>
        </w:rPr>
        <w:fldChar w:fldCharType="end"/>
      </w:r>
    </w:p>
    <w:p w:rsidR="000B4416" w:rsidRPr="000B4416" w:rsidRDefault="000B4416">
      <w:pPr>
        <w:pStyle w:val="TOC8"/>
        <w:rPr>
          <w:rFonts w:cs="Arial"/>
          <w:noProof/>
          <w:lang w:eastAsia="en-AU"/>
        </w:rPr>
      </w:pPr>
      <w:r>
        <w:rPr>
          <w:noProof/>
        </w:rPr>
        <w:t>Form 1</w:t>
      </w:r>
      <w:r>
        <w:rPr>
          <w:rFonts w:ascii="Times New Roman" w:hAnsi="Times New Roman"/>
          <w:noProof/>
          <w:sz w:val="24"/>
          <w:lang w:eastAsia="en-AU"/>
        </w:rPr>
        <w:tab/>
      </w:r>
      <w:r>
        <w:rPr>
          <w:noProof/>
        </w:rPr>
        <w:t>Licence application</w:t>
      </w:r>
      <w:r>
        <w:rPr>
          <w:noProof/>
        </w:rPr>
        <w:tab/>
      </w:r>
      <w:r w:rsidRPr="000B4416">
        <w:rPr>
          <w:rFonts w:cs="Arial"/>
          <w:noProof/>
        </w:rPr>
        <w:fldChar w:fldCharType="begin"/>
      </w:r>
      <w:r w:rsidRPr="000B4416">
        <w:rPr>
          <w:rFonts w:cs="Arial"/>
          <w:noProof/>
        </w:rPr>
        <w:instrText xml:space="preserve"> PAGEREF _Toc202332851 \h </w:instrText>
      </w:r>
      <w:r w:rsidRPr="000B4416">
        <w:rPr>
          <w:rFonts w:cs="Arial"/>
          <w:noProof/>
        </w:rPr>
      </w:r>
      <w:r w:rsidRPr="000B4416">
        <w:rPr>
          <w:rFonts w:cs="Arial"/>
          <w:noProof/>
        </w:rPr>
        <w:fldChar w:fldCharType="separate"/>
      </w:r>
      <w:r w:rsidR="00933BB5">
        <w:rPr>
          <w:rFonts w:cs="Arial"/>
          <w:noProof/>
        </w:rPr>
        <w:t>24</w:t>
      </w:r>
      <w:r w:rsidRPr="000B4416">
        <w:rPr>
          <w:rFonts w:cs="Arial"/>
          <w:noProof/>
        </w:rPr>
        <w:fldChar w:fldCharType="end"/>
      </w:r>
    </w:p>
    <w:p w:rsidR="000B4416" w:rsidRPr="000B4416" w:rsidRDefault="000B4416">
      <w:pPr>
        <w:pStyle w:val="TOC6"/>
        <w:rPr>
          <w:rFonts w:cs="Arial"/>
          <w:b w:val="0"/>
          <w:noProof/>
          <w:lang w:eastAsia="en-AU"/>
        </w:rPr>
      </w:pPr>
      <w:r>
        <w:rPr>
          <w:noProof/>
        </w:rPr>
        <w:t>Schedule 2</w:t>
      </w:r>
      <w:r>
        <w:rPr>
          <w:rFonts w:ascii="Times New Roman" w:hAnsi="Times New Roman"/>
          <w:b w:val="0"/>
          <w:noProof/>
          <w:sz w:val="24"/>
          <w:lang w:eastAsia="en-AU"/>
        </w:rPr>
        <w:tab/>
      </w:r>
      <w:r>
        <w:rPr>
          <w:noProof/>
        </w:rPr>
        <w:t>Particulars for application</w:t>
      </w:r>
      <w:r>
        <w:rPr>
          <w:noProof/>
        </w:rPr>
        <w:tab/>
      </w:r>
      <w:r w:rsidRPr="000B4416">
        <w:rPr>
          <w:rFonts w:cs="Arial"/>
          <w:b w:val="0"/>
          <w:noProof/>
        </w:rPr>
        <w:fldChar w:fldCharType="begin"/>
      </w:r>
      <w:r w:rsidRPr="000B4416">
        <w:rPr>
          <w:rFonts w:cs="Arial"/>
          <w:b w:val="0"/>
          <w:noProof/>
        </w:rPr>
        <w:instrText xml:space="preserve"> PAGEREF _Toc202332852 \h </w:instrText>
      </w:r>
      <w:r w:rsidRPr="000B4416">
        <w:rPr>
          <w:rFonts w:cs="Arial"/>
          <w:b w:val="0"/>
          <w:noProof/>
        </w:rPr>
      </w:r>
      <w:r w:rsidRPr="000B4416">
        <w:rPr>
          <w:rFonts w:cs="Arial"/>
          <w:b w:val="0"/>
          <w:noProof/>
        </w:rPr>
        <w:fldChar w:fldCharType="separate"/>
      </w:r>
      <w:r w:rsidR="00933BB5">
        <w:rPr>
          <w:rFonts w:cs="Arial"/>
          <w:b w:val="0"/>
          <w:noProof/>
        </w:rPr>
        <w:t>26</w:t>
      </w:r>
      <w:r w:rsidRPr="000B4416">
        <w:rPr>
          <w:rFonts w:cs="Arial"/>
          <w:b w:val="0"/>
          <w:noProof/>
        </w:rPr>
        <w:fldChar w:fldCharType="end"/>
      </w:r>
    </w:p>
    <w:p w:rsidR="000B4416" w:rsidRPr="000B4416" w:rsidRDefault="000B4416">
      <w:pPr>
        <w:pStyle w:val="TOC6"/>
        <w:rPr>
          <w:rFonts w:cs="Arial"/>
          <w:b w:val="0"/>
          <w:noProof/>
          <w:lang w:eastAsia="en-AU"/>
        </w:rPr>
      </w:pPr>
      <w:r>
        <w:rPr>
          <w:noProof/>
        </w:rPr>
        <w:t>Schedule 3</w:t>
      </w:r>
      <w:r>
        <w:rPr>
          <w:rFonts w:ascii="Times New Roman" w:hAnsi="Times New Roman"/>
          <w:b w:val="0"/>
          <w:noProof/>
          <w:sz w:val="24"/>
          <w:lang w:eastAsia="en-AU"/>
        </w:rPr>
        <w:tab/>
      </w:r>
      <w:r>
        <w:rPr>
          <w:noProof/>
        </w:rPr>
        <w:t>Documents and information for licence applications</w:t>
      </w:r>
      <w:r>
        <w:rPr>
          <w:noProof/>
        </w:rPr>
        <w:tab/>
      </w:r>
      <w:r w:rsidRPr="000B4416">
        <w:rPr>
          <w:rFonts w:cs="Arial"/>
          <w:b w:val="0"/>
          <w:noProof/>
        </w:rPr>
        <w:fldChar w:fldCharType="begin"/>
      </w:r>
      <w:r w:rsidRPr="000B4416">
        <w:rPr>
          <w:rFonts w:cs="Arial"/>
          <w:b w:val="0"/>
          <w:noProof/>
        </w:rPr>
        <w:instrText xml:space="preserve"> PAGEREF _Toc202332853 \h </w:instrText>
      </w:r>
      <w:r w:rsidRPr="000B4416">
        <w:rPr>
          <w:rFonts w:cs="Arial"/>
          <w:b w:val="0"/>
          <w:noProof/>
        </w:rPr>
      </w:r>
      <w:r w:rsidRPr="000B4416">
        <w:rPr>
          <w:rFonts w:cs="Arial"/>
          <w:b w:val="0"/>
          <w:noProof/>
        </w:rPr>
        <w:fldChar w:fldCharType="separate"/>
      </w:r>
      <w:r w:rsidR="00933BB5">
        <w:rPr>
          <w:rFonts w:cs="Arial"/>
          <w:b w:val="0"/>
          <w:noProof/>
        </w:rPr>
        <w:t>27</w:t>
      </w:r>
      <w:r w:rsidRPr="000B4416">
        <w:rPr>
          <w:rFonts w:cs="Arial"/>
          <w:b w:val="0"/>
          <w:noProof/>
        </w:rPr>
        <w:fldChar w:fldCharType="end"/>
      </w:r>
    </w:p>
    <w:p w:rsidR="000B4416" w:rsidRPr="000B4416" w:rsidRDefault="000B4416">
      <w:pPr>
        <w:pStyle w:val="TOC8"/>
        <w:rPr>
          <w:rFonts w:cs="Arial"/>
          <w:noProof/>
          <w:lang w:eastAsia="en-AU"/>
        </w:rPr>
      </w:pPr>
      <w:r>
        <w:rPr>
          <w:noProof/>
        </w:rPr>
        <w:t>Part 1</w:t>
      </w:r>
      <w:r>
        <w:rPr>
          <w:rFonts w:ascii="Times New Roman" w:hAnsi="Times New Roman"/>
          <w:noProof/>
          <w:sz w:val="24"/>
          <w:lang w:eastAsia="en-AU"/>
        </w:rPr>
        <w:tab/>
      </w:r>
      <w:r>
        <w:rPr>
          <w:noProof/>
        </w:rPr>
        <w:t>Financial and insurance details</w:t>
      </w:r>
      <w:r>
        <w:rPr>
          <w:noProof/>
        </w:rPr>
        <w:tab/>
      </w:r>
      <w:r w:rsidRPr="000B4416">
        <w:rPr>
          <w:rFonts w:cs="Arial"/>
          <w:noProof/>
        </w:rPr>
        <w:fldChar w:fldCharType="begin"/>
      </w:r>
      <w:r w:rsidRPr="000B4416">
        <w:rPr>
          <w:rFonts w:cs="Arial"/>
          <w:noProof/>
        </w:rPr>
        <w:instrText xml:space="preserve"> PAGEREF _Toc202332854 \h </w:instrText>
      </w:r>
      <w:r w:rsidRPr="000B4416">
        <w:rPr>
          <w:rFonts w:cs="Arial"/>
          <w:noProof/>
        </w:rPr>
      </w:r>
      <w:r w:rsidRPr="000B4416">
        <w:rPr>
          <w:rFonts w:cs="Arial"/>
          <w:noProof/>
        </w:rPr>
        <w:fldChar w:fldCharType="separate"/>
      </w:r>
      <w:r w:rsidR="00933BB5">
        <w:rPr>
          <w:rFonts w:cs="Arial"/>
          <w:noProof/>
        </w:rPr>
        <w:t>27</w:t>
      </w:r>
      <w:r w:rsidRPr="000B4416">
        <w:rPr>
          <w:rFonts w:cs="Arial"/>
          <w:noProof/>
        </w:rPr>
        <w:fldChar w:fldCharType="end"/>
      </w:r>
    </w:p>
    <w:p w:rsidR="000B4416" w:rsidRPr="000B4416" w:rsidRDefault="000B4416">
      <w:pPr>
        <w:pStyle w:val="TOC8"/>
        <w:rPr>
          <w:rFonts w:cs="Arial"/>
          <w:noProof/>
          <w:lang w:eastAsia="en-AU"/>
        </w:rPr>
      </w:pPr>
      <w:r>
        <w:rPr>
          <w:noProof/>
        </w:rPr>
        <w:t>Part 2</w:t>
      </w:r>
      <w:r>
        <w:rPr>
          <w:rFonts w:ascii="Times New Roman" w:hAnsi="Times New Roman"/>
          <w:noProof/>
          <w:sz w:val="24"/>
          <w:lang w:eastAsia="en-AU"/>
        </w:rPr>
        <w:tab/>
      </w:r>
      <w:r>
        <w:rPr>
          <w:noProof/>
        </w:rPr>
        <w:t>Consultation</w:t>
      </w:r>
      <w:r>
        <w:rPr>
          <w:noProof/>
        </w:rPr>
        <w:tab/>
      </w:r>
      <w:r w:rsidRPr="000B4416">
        <w:rPr>
          <w:rFonts w:cs="Arial"/>
          <w:noProof/>
        </w:rPr>
        <w:fldChar w:fldCharType="begin"/>
      </w:r>
      <w:r w:rsidRPr="000B4416">
        <w:rPr>
          <w:rFonts w:cs="Arial"/>
          <w:noProof/>
        </w:rPr>
        <w:instrText xml:space="preserve"> PAGEREF _Toc202332855 \h </w:instrText>
      </w:r>
      <w:r w:rsidRPr="000B4416">
        <w:rPr>
          <w:rFonts w:cs="Arial"/>
          <w:noProof/>
        </w:rPr>
      </w:r>
      <w:r w:rsidRPr="000B4416">
        <w:rPr>
          <w:rFonts w:cs="Arial"/>
          <w:noProof/>
        </w:rPr>
        <w:fldChar w:fldCharType="separate"/>
      </w:r>
      <w:r w:rsidR="00933BB5">
        <w:rPr>
          <w:rFonts w:cs="Arial"/>
          <w:noProof/>
        </w:rPr>
        <w:t>28</w:t>
      </w:r>
      <w:r w:rsidRPr="000B4416">
        <w:rPr>
          <w:rFonts w:cs="Arial"/>
          <w:noProof/>
        </w:rPr>
        <w:fldChar w:fldCharType="end"/>
      </w:r>
    </w:p>
    <w:p w:rsidR="000B4416" w:rsidRPr="000B4416" w:rsidRDefault="000B4416">
      <w:pPr>
        <w:pStyle w:val="TOC8"/>
        <w:rPr>
          <w:rFonts w:cs="Arial"/>
          <w:noProof/>
          <w:lang w:eastAsia="en-AU"/>
        </w:rPr>
      </w:pPr>
      <w:r>
        <w:rPr>
          <w:noProof/>
        </w:rPr>
        <w:t>Part 3</w:t>
      </w:r>
      <w:r>
        <w:rPr>
          <w:rFonts w:ascii="Times New Roman" w:hAnsi="Times New Roman"/>
          <w:noProof/>
          <w:sz w:val="24"/>
          <w:lang w:eastAsia="en-AU"/>
        </w:rPr>
        <w:tab/>
      </w:r>
      <w:r>
        <w:rPr>
          <w:noProof/>
        </w:rPr>
        <w:t>Rehabilitation management</w:t>
      </w:r>
      <w:r>
        <w:rPr>
          <w:noProof/>
        </w:rPr>
        <w:tab/>
      </w:r>
      <w:r w:rsidRPr="000B4416">
        <w:rPr>
          <w:rFonts w:cs="Arial"/>
          <w:noProof/>
        </w:rPr>
        <w:fldChar w:fldCharType="begin"/>
      </w:r>
      <w:r w:rsidRPr="000B4416">
        <w:rPr>
          <w:rFonts w:cs="Arial"/>
          <w:noProof/>
        </w:rPr>
        <w:instrText xml:space="preserve"> PAGEREF _Toc202332856 \h </w:instrText>
      </w:r>
      <w:r w:rsidRPr="000B4416">
        <w:rPr>
          <w:rFonts w:cs="Arial"/>
          <w:noProof/>
        </w:rPr>
      </w:r>
      <w:r w:rsidRPr="000B4416">
        <w:rPr>
          <w:rFonts w:cs="Arial"/>
          <w:noProof/>
        </w:rPr>
        <w:fldChar w:fldCharType="separate"/>
      </w:r>
      <w:r w:rsidR="00933BB5">
        <w:rPr>
          <w:rFonts w:cs="Arial"/>
          <w:noProof/>
        </w:rPr>
        <w:t>28</w:t>
      </w:r>
      <w:r w:rsidRPr="000B4416">
        <w:rPr>
          <w:rFonts w:cs="Arial"/>
          <w:noProof/>
        </w:rPr>
        <w:fldChar w:fldCharType="end"/>
      </w:r>
    </w:p>
    <w:p w:rsidR="000B4416" w:rsidRPr="000B4416" w:rsidRDefault="000B4416">
      <w:pPr>
        <w:pStyle w:val="TOC8"/>
        <w:rPr>
          <w:rFonts w:cs="Arial"/>
          <w:noProof/>
          <w:lang w:eastAsia="en-AU"/>
        </w:rPr>
      </w:pPr>
      <w:r>
        <w:rPr>
          <w:noProof/>
        </w:rPr>
        <w:t>Part 4</w:t>
      </w:r>
      <w:r>
        <w:rPr>
          <w:rFonts w:ascii="Times New Roman" w:hAnsi="Times New Roman"/>
          <w:noProof/>
          <w:sz w:val="24"/>
          <w:lang w:eastAsia="en-AU"/>
        </w:rPr>
        <w:tab/>
      </w:r>
      <w:r>
        <w:rPr>
          <w:noProof/>
        </w:rPr>
        <w:t>Benefit delivery</w:t>
      </w:r>
      <w:r>
        <w:rPr>
          <w:noProof/>
        </w:rPr>
        <w:tab/>
      </w:r>
      <w:r w:rsidRPr="000B4416">
        <w:rPr>
          <w:rFonts w:cs="Arial"/>
          <w:noProof/>
        </w:rPr>
        <w:fldChar w:fldCharType="begin"/>
      </w:r>
      <w:r w:rsidRPr="000B4416">
        <w:rPr>
          <w:rFonts w:cs="Arial"/>
          <w:noProof/>
        </w:rPr>
        <w:instrText xml:space="preserve"> PAGEREF _Toc202332857 \h </w:instrText>
      </w:r>
      <w:r w:rsidRPr="000B4416">
        <w:rPr>
          <w:rFonts w:cs="Arial"/>
          <w:noProof/>
        </w:rPr>
      </w:r>
      <w:r w:rsidRPr="000B4416">
        <w:rPr>
          <w:rFonts w:cs="Arial"/>
          <w:noProof/>
        </w:rPr>
        <w:fldChar w:fldCharType="separate"/>
      </w:r>
      <w:r w:rsidR="00933BB5">
        <w:rPr>
          <w:rFonts w:cs="Arial"/>
          <w:noProof/>
        </w:rPr>
        <w:t>28</w:t>
      </w:r>
      <w:r w:rsidRPr="000B4416">
        <w:rPr>
          <w:rFonts w:cs="Arial"/>
          <w:noProof/>
        </w:rPr>
        <w:fldChar w:fldCharType="end"/>
      </w:r>
    </w:p>
    <w:p w:rsidR="000B4416" w:rsidRPr="000B4416" w:rsidRDefault="000B4416">
      <w:pPr>
        <w:pStyle w:val="TOC8"/>
        <w:rPr>
          <w:rFonts w:cs="Arial"/>
          <w:noProof/>
          <w:lang w:eastAsia="en-AU"/>
        </w:rPr>
      </w:pPr>
      <w:r>
        <w:rPr>
          <w:noProof/>
        </w:rPr>
        <w:t>Part 5</w:t>
      </w:r>
      <w:r>
        <w:rPr>
          <w:rFonts w:ascii="Times New Roman" w:hAnsi="Times New Roman"/>
          <w:noProof/>
          <w:sz w:val="24"/>
          <w:lang w:eastAsia="en-AU"/>
        </w:rPr>
        <w:tab/>
      </w:r>
      <w:r>
        <w:rPr>
          <w:noProof/>
        </w:rPr>
        <w:t>Preventive measures</w:t>
      </w:r>
      <w:r>
        <w:rPr>
          <w:noProof/>
        </w:rPr>
        <w:tab/>
      </w:r>
      <w:r w:rsidRPr="000B4416">
        <w:rPr>
          <w:rFonts w:cs="Arial"/>
          <w:noProof/>
        </w:rPr>
        <w:fldChar w:fldCharType="begin"/>
      </w:r>
      <w:r w:rsidRPr="000B4416">
        <w:rPr>
          <w:rFonts w:cs="Arial"/>
          <w:noProof/>
        </w:rPr>
        <w:instrText xml:space="preserve"> PAGEREF _Toc202332858 \h </w:instrText>
      </w:r>
      <w:r w:rsidRPr="000B4416">
        <w:rPr>
          <w:rFonts w:cs="Arial"/>
          <w:noProof/>
        </w:rPr>
      </w:r>
      <w:r w:rsidRPr="000B4416">
        <w:rPr>
          <w:rFonts w:cs="Arial"/>
          <w:noProof/>
        </w:rPr>
        <w:fldChar w:fldCharType="separate"/>
      </w:r>
      <w:r w:rsidR="00933BB5">
        <w:rPr>
          <w:rFonts w:cs="Arial"/>
          <w:noProof/>
        </w:rPr>
        <w:t>29</w:t>
      </w:r>
      <w:r w:rsidRPr="000B4416">
        <w:rPr>
          <w:rFonts w:cs="Arial"/>
          <w:noProof/>
        </w:rPr>
        <w:fldChar w:fldCharType="end"/>
      </w:r>
    </w:p>
    <w:p w:rsidR="000B4416" w:rsidRPr="000B4416" w:rsidRDefault="000B4416">
      <w:pPr>
        <w:pStyle w:val="TOC8"/>
        <w:rPr>
          <w:rFonts w:cs="Arial"/>
          <w:noProof/>
          <w:lang w:eastAsia="en-AU"/>
        </w:rPr>
      </w:pPr>
      <w:r>
        <w:rPr>
          <w:noProof/>
        </w:rPr>
        <w:t>Part 6</w:t>
      </w:r>
      <w:r>
        <w:rPr>
          <w:rFonts w:ascii="Times New Roman" w:hAnsi="Times New Roman"/>
          <w:noProof/>
          <w:sz w:val="24"/>
          <w:lang w:eastAsia="en-AU"/>
        </w:rPr>
        <w:tab/>
      </w:r>
      <w:r>
        <w:rPr>
          <w:noProof/>
        </w:rPr>
        <w:t>Proposed arrangements to secure liabilities</w:t>
      </w:r>
      <w:r>
        <w:rPr>
          <w:noProof/>
        </w:rPr>
        <w:tab/>
      </w:r>
      <w:r w:rsidRPr="000B4416">
        <w:rPr>
          <w:rFonts w:cs="Arial"/>
          <w:noProof/>
        </w:rPr>
        <w:fldChar w:fldCharType="begin"/>
      </w:r>
      <w:r w:rsidRPr="000B4416">
        <w:rPr>
          <w:rFonts w:cs="Arial"/>
          <w:noProof/>
        </w:rPr>
        <w:instrText xml:space="preserve"> PAGEREF _Toc202332859 \h </w:instrText>
      </w:r>
      <w:r w:rsidRPr="000B4416">
        <w:rPr>
          <w:rFonts w:cs="Arial"/>
          <w:noProof/>
        </w:rPr>
      </w:r>
      <w:r w:rsidRPr="000B4416">
        <w:rPr>
          <w:rFonts w:cs="Arial"/>
          <w:noProof/>
        </w:rPr>
        <w:fldChar w:fldCharType="separate"/>
      </w:r>
      <w:r w:rsidR="00933BB5">
        <w:rPr>
          <w:rFonts w:cs="Arial"/>
          <w:noProof/>
        </w:rPr>
        <w:t>29</w:t>
      </w:r>
      <w:r w:rsidRPr="000B4416">
        <w:rPr>
          <w:rFonts w:cs="Arial"/>
          <w:noProof/>
        </w:rPr>
        <w:fldChar w:fldCharType="end"/>
      </w:r>
    </w:p>
    <w:p w:rsidR="000B4416" w:rsidRPr="000B4416" w:rsidRDefault="000B4416">
      <w:pPr>
        <w:pStyle w:val="TOC8"/>
        <w:rPr>
          <w:rFonts w:cs="Arial"/>
          <w:noProof/>
          <w:lang w:eastAsia="en-AU"/>
        </w:rPr>
      </w:pPr>
      <w:r>
        <w:rPr>
          <w:noProof/>
        </w:rPr>
        <w:t>Part 7</w:t>
      </w:r>
      <w:r>
        <w:rPr>
          <w:rFonts w:ascii="Times New Roman" w:hAnsi="Times New Roman"/>
          <w:noProof/>
          <w:sz w:val="24"/>
          <w:lang w:eastAsia="en-AU"/>
        </w:rPr>
        <w:tab/>
      </w:r>
      <w:r>
        <w:rPr>
          <w:noProof/>
        </w:rPr>
        <w:t>Employees to whom the licence will relate</w:t>
      </w:r>
      <w:r>
        <w:rPr>
          <w:noProof/>
        </w:rPr>
        <w:tab/>
      </w:r>
      <w:r w:rsidRPr="000B4416">
        <w:rPr>
          <w:rFonts w:cs="Arial"/>
          <w:noProof/>
        </w:rPr>
        <w:fldChar w:fldCharType="begin"/>
      </w:r>
      <w:r w:rsidRPr="000B4416">
        <w:rPr>
          <w:rFonts w:cs="Arial"/>
          <w:noProof/>
        </w:rPr>
        <w:instrText xml:space="preserve"> PAGEREF _Toc202332860 \h </w:instrText>
      </w:r>
      <w:r w:rsidRPr="000B4416">
        <w:rPr>
          <w:rFonts w:cs="Arial"/>
          <w:noProof/>
        </w:rPr>
      </w:r>
      <w:r w:rsidRPr="000B4416">
        <w:rPr>
          <w:rFonts w:cs="Arial"/>
          <w:noProof/>
        </w:rPr>
        <w:fldChar w:fldCharType="separate"/>
      </w:r>
      <w:r w:rsidR="00933BB5">
        <w:rPr>
          <w:rFonts w:cs="Arial"/>
          <w:noProof/>
        </w:rPr>
        <w:t>30</w:t>
      </w:r>
      <w:r w:rsidRPr="000B4416">
        <w:rPr>
          <w:rFonts w:cs="Arial"/>
          <w:noProof/>
        </w:rPr>
        <w:fldChar w:fldCharType="end"/>
      </w:r>
    </w:p>
    <w:p w:rsidR="000B4416" w:rsidRPr="000B4416" w:rsidRDefault="000B4416">
      <w:pPr>
        <w:pStyle w:val="TOC8"/>
        <w:rPr>
          <w:rFonts w:cs="Arial"/>
          <w:noProof/>
          <w:lang w:eastAsia="en-AU"/>
        </w:rPr>
      </w:pPr>
      <w:r>
        <w:rPr>
          <w:noProof/>
        </w:rPr>
        <w:t>Part 8</w:t>
      </w:r>
      <w:r>
        <w:rPr>
          <w:rFonts w:ascii="Times New Roman" w:hAnsi="Times New Roman"/>
          <w:noProof/>
          <w:sz w:val="24"/>
          <w:lang w:eastAsia="en-AU"/>
        </w:rPr>
        <w:tab/>
      </w:r>
      <w:r>
        <w:rPr>
          <w:noProof/>
        </w:rPr>
        <w:t>Claims management</w:t>
      </w:r>
      <w:r>
        <w:rPr>
          <w:noProof/>
        </w:rPr>
        <w:tab/>
      </w:r>
      <w:r w:rsidRPr="000B4416">
        <w:rPr>
          <w:rFonts w:cs="Arial"/>
          <w:noProof/>
        </w:rPr>
        <w:fldChar w:fldCharType="begin"/>
      </w:r>
      <w:r w:rsidRPr="000B4416">
        <w:rPr>
          <w:rFonts w:cs="Arial"/>
          <w:noProof/>
        </w:rPr>
        <w:instrText xml:space="preserve"> PAGEREF _Toc202332861 \h </w:instrText>
      </w:r>
      <w:r w:rsidRPr="000B4416">
        <w:rPr>
          <w:rFonts w:cs="Arial"/>
          <w:noProof/>
        </w:rPr>
      </w:r>
      <w:r w:rsidRPr="000B4416">
        <w:rPr>
          <w:rFonts w:cs="Arial"/>
          <w:noProof/>
        </w:rPr>
        <w:fldChar w:fldCharType="separate"/>
      </w:r>
      <w:r w:rsidR="00933BB5">
        <w:rPr>
          <w:rFonts w:cs="Arial"/>
          <w:noProof/>
        </w:rPr>
        <w:t>31</w:t>
      </w:r>
      <w:r w:rsidRPr="000B4416">
        <w:rPr>
          <w:rFonts w:cs="Arial"/>
          <w:noProof/>
        </w:rPr>
        <w:fldChar w:fldCharType="end"/>
      </w:r>
    </w:p>
    <w:p w:rsidR="000B4416" w:rsidRPr="000B4416" w:rsidRDefault="000B4416">
      <w:pPr>
        <w:pStyle w:val="TOC6"/>
        <w:rPr>
          <w:rFonts w:cs="Arial"/>
          <w:b w:val="0"/>
          <w:noProof/>
          <w:lang w:eastAsia="en-AU"/>
        </w:rPr>
      </w:pPr>
      <w:r>
        <w:rPr>
          <w:noProof/>
        </w:rPr>
        <w:t>Schedule 4</w:t>
      </w:r>
      <w:r>
        <w:rPr>
          <w:rFonts w:ascii="Times New Roman" w:hAnsi="Times New Roman"/>
          <w:b w:val="0"/>
          <w:noProof/>
          <w:sz w:val="24"/>
          <w:lang w:eastAsia="en-AU"/>
        </w:rPr>
        <w:tab/>
      </w:r>
      <w:r>
        <w:rPr>
          <w:noProof/>
        </w:rPr>
        <w:t>Entities and principal officers</w:t>
      </w:r>
      <w:r>
        <w:rPr>
          <w:noProof/>
        </w:rPr>
        <w:tab/>
      </w:r>
      <w:r w:rsidRPr="000B4416">
        <w:rPr>
          <w:rFonts w:cs="Arial"/>
          <w:b w:val="0"/>
          <w:noProof/>
        </w:rPr>
        <w:fldChar w:fldCharType="begin"/>
      </w:r>
      <w:r w:rsidRPr="000B4416">
        <w:rPr>
          <w:rFonts w:cs="Arial"/>
          <w:b w:val="0"/>
          <w:noProof/>
        </w:rPr>
        <w:instrText xml:space="preserve"> PAGEREF _Toc202332862 \h </w:instrText>
      </w:r>
      <w:r w:rsidRPr="000B4416">
        <w:rPr>
          <w:rFonts w:cs="Arial"/>
          <w:b w:val="0"/>
          <w:noProof/>
        </w:rPr>
      </w:r>
      <w:r w:rsidRPr="000B4416">
        <w:rPr>
          <w:rFonts w:cs="Arial"/>
          <w:b w:val="0"/>
          <w:noProof/>
        </w:rPr>
        <w:fldChar w:fldCharType="separate"/>
      </w:r>
      <w:r w:rsidR="00933BB5">
        <w:rPr>
          <w:rFonts w:cs="Arial"/>
          <w:b w:val="0"/>
          <w:noProof/>
        </w:rPr>
        <w:t>33</w:t>
      </w:r>
      <w:r w:rsidRPr="000B4416">
        <w:rPr>
          <w:rFonts w:cs="Arial"/>
          <w:b w:val="0"/>
          <w:noProof/>
        </w:rPr>
        <w:fldChar w:fldCharType="end"/>
      </w:r>
    </w:p>
    <w:p w:rsidR="000B4416" w:rsidRPr="000B4416" w:rsidRDefault="000B4416">
      <w:pPr>
        <w:pStyle w:val="TOC9"/>
        <w:rPr>
          <w:rFonts w:cs="Arial"/>
          <w:b w:val="0"/>
          <w:noProof/>
          <w:lang w:eastAsia="en-AU"/>
        </w:rPr>
      </w:pPr>
      <w:r>
        <w:rPr>
          <w:noProof/>
        </w:rPr>
        <w:t xml:space="preserve">Notes </w:t>
      </w:r>
      <w:r>
        <w:rPr>
          <w:noProof/>
        </w:rPr>
        <w:tab/>
      </w:r>
      <w:r>
        <w:rPr>
          <w:noProof/>
        </w:rPr>
        <w:tab/>
      </w:r>
      <w:r w:rsidRPr="000B4416">
        <w:rPr>
          <w:rFonts w:cs="Arial"/>
          <w:b w:val="0"/>
          <w:noProof/>
        </w:rPr>
        <w:fldChar w:fldCharType="begin"/>
      </w:r>
      <w:r w:rsidRPr="000B4416">
        <w:rPr>
          <w:rFonts w:cs="Arial"/>
          <w:b w:val="0"/>
          <w:noProof/>
        </w:rPr>
        <w:instrText xml:space="preserve"> PAGEREF _Toc202332863 \h </w:instrText>
      </w:r>
      <w:r w:rsidRPr="000B4416">
        <w:rPr>
          <w:rFonts w:cs="Arial"/>
          <w:b w:val="0"/>
          <w:noProof/>
        </w:rPr>
      </w:r>
      <w:r w:rsidRPr="000B4416">
        <w:rPr>
          <w:rFonts w:cs="Arial"/>
          <w:b w:val="0"/>
          <w:noProof/>
        </w:rPr>
        <w:fldChar w:fldCharType="separate"/>
      </w:r>
      <w:r w:rsidR="00933BB5">
        <w:rPr>
          <w:rFonts w:cs="Arial"/>
          <w:b w:val="0"/>
          <w:noProof/>
        </w:rPr>
        <w:t>35</w:t>
      </w:r>
      <w:r w:rsidRPr="000B4416">
        <w:rPr>
          <w:rFonts w:cs="Arial"/>
          <w:b w:val="0"/>
          <w:noProof/>
        </w:rPr>
        <w:fldChar w:fldCharType="end"/>
      </w:r>
    </w:p>
    <w:p w:rsidR="007B575F" w:rsidRDefault="000B4416" w:rsidP="007B575F">
      <w:pPr>
        <w:pStyle w:val="TOC"/>
      </w:pPr>
      <w:r>
        <w:fldChar w:fldCharType="end"/>
      </w:r>
    </w:p>
    <w:p w:rsidR="007B575F" w:rsidRPr="009725C1" w:rsidRDefault="007B575F" w:rsidP="007B575F">
      <w:pPr>
        <w:rPr>
          <w:lang w:val="en-US"/>
        </w:rPr>
        <w:sectPr w:rsidR="007B575F" w:rsidRPr="009725C1" w:rsidSect="009F49A2">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985" w:right="2410" w:bottom="3969" w:left="2410" w:header="567" w:footer="3119" w:gutter="0"/>
          <w:cols w:space="708"/>
          <w:docGrid w:linePitch="360"/>
        </w:sectPr>
      </w:pPr>
    </w:p>
    <w:p w:rsidR="007B575F" w:rsidRDefault="007B575F" w:rsidP="007B575F">
      <w:pPr>
        <w:pStyle w:val="HP"/>
        <w:keepNext w:val="0"/>
        <w:pageBreakBefore/>
      </w:pPr>
      <w:bookmarkStart w:id="6" w:name="_Toc202332812"/>
      <w:r w:rsidRPr="00100A68">
        <w:rPr>
          <w:rStyle w:val="CharPartNo"/>
        </w:rPr>
        <w:t>Part 1</w:t>
      </w:r>
      <w:r>
        <w:tab/>
      </w:r>
      <w:r w:rsidRPr="00100A68">
        <w:rPr>
          <w:rStyle w:val="CharPartText"/>
        </w:rPr>
        <w:t>Preliminary</w:t>
      </w:r>
      <w:bookmarkEnd w:id="6"/>
    </w:p>
    <w:p w:rsidR="007B575F" w:rsidRDefault="007B575F" w:rsidP="007B575F">
      <w:pPr>
        <w:pStyle w:val="Header"/>
      </w:pPr>
      <w:r>
        <w:rPr>
          <w:rStyle w:val="CharDivNo"/>
        </w:rPr>
        <w:t xml:space="preserve"> </w:t>
      </w:r>
      <w:r>
        <w:rPr>
          <w:rStyle w:val="CharDivText"/>
        </w:rPr>
        <w:t xml:space="preserve"> </w:t>
      </w:r>
    </w:p>
    <w:p w:rsidR="007B575F" w:rsidRPr="00E10B04" w:rsidRDefault="007B575F" w:rsidP="007B575F">
      <w:pPr>
        <w:pStyle w:val="HR"/>
        <w:outlineLvl w:val="0"/>
        <w:rPr>
          <w:b w:val="0"/>
          <w:sz w:val="18"/>
        </w:rPr>
      </w:pPr>
      <w:bookmarkStart w:id="7" w:name="_Toc202332813"/>
      <w:r w:rsidRPr="00100A68">
        <w:rPr>
          <w:rStyle w:val="CharSectno"/>
        </w:rPr>
        <w:t>1</w:t>
      </w:r>
      <w:r>
        <w:tab/>
        <w:t xml:space="preserve">Name of Regulations </w:t>
      </w:r>
      <w:r>
        <w:rPr>
          <w:b w:val="0"/>
          <w:sz w:val="18"/>
        </w:rPr>
        <w:t>[</w:t>
      </w:r>
      <w:r>
        <w:rPr>
          <w:b w:val="0"/>
          <w:i/>
          <w:sz w:val="18"/>
        </w:rPr>
        <w:t xml:space="preserve">see </w:t>
      </w:r>
      <w:r>
        <w:rPr>
          <w:b w:val="0"/>
          <w:sz w:val="18"/>
        </w:rPr>
        <w:t>Note 1]</w:t>
      </w:r>
      <w:bookmarkEnd w:id="7"/>
    </w:p>
    <w:p w:rsidR="007B575F" w:rsidRDefault="007B575F" w:rsidP="003029FC">
      <w:pPr>
        <w:pStyle w:val="R1"/>
        <w:keepLines w:val="0"/>
      </w:pPr>
      <w:r>
        <w:tab/>
      </w:r>
      <w:r>
        <w:tab/>
        <w:t xml:space="preserve">These Regulations are the </w:t>
      </w:r>
      <w:r>
        <w:rPr>
          <w:i/>
        </w:rPr>
        <w:fldChar w:fldCharType="begin"/>
      </w:r>
      <w:r>
        <w:rPr>
          <w:i/>
        </w:rPr>
        <w:instrText xml:space="preserve"> REF Citation \*charformat </w:instrText>
      </w:r>
      <w:r>
        <w:rPr>
          <w:i/>
        </w:rPr>
        <w:fldChar w:fldCharType="separate"/>
      </w:r>
      <w:r w:rsidR="00933BB5" w:rsidRPr="00933BB5">
        <w:rPr>
          <w:i/>
        </w:rPr>
        <w:t xml:space="preserve">Safety, Rehabilitation and Compensation Regulations 2002 </w:t>
      </w:r>
      <w:r>
        <w:rPr>
          <w:i/>
        </w:rPr>
        <w:fldChar w:fldCharType="end"/>
      </w:r>
      <w:r>
        <w:t>.</w:t>
      </w:r>
    </w:p>
    <w:p w:rsidR="007B575F" w:rsidRDefault="007B575F" w:rsidP="003029FC">
      <w:pPr>
        <w:pStyle w:val="HR"/>
        <w:keepNext w:val="0"/>
        <w:outlineLvl w:val="0"/>
      </w:pPr>
      <w:bookmarkStart w:id="8" w:name="_Toc202332814"/>
      <w:r w:rsidRPr="00100A68">
        <w:rPr>
          <w:rStyle w:val="CharSectno"/>
        </w:rPr>
        <w:t>2</w:t>
      </w:r>
      <w:r>
        <w:tab/>
        <w:t>Commencement</w:t>
      </w:r>
      <w:bookmarkEnd w:id="8"/>
    </w:p>
    <w:p w:rsidR="007B575F" w:rsidRDefault="007B575F" w:rsidP="003029FC">
      <w:pPr>
        <w:pStyle w:val="R1"/>
        <w:keepLines w:val="0"/>
      </w:pPr>
      <w:r>
        <w:tab/>
        <w:t>(1)</w:t>
      </w:r>
      <w:r>
        <w:tab/>
        <w:t>Subject to subregulation (2), these Regulations commence on 1 April 2002.</w:t>
      </w:r>
    </w:p>
    <w:p w:rsidR="007B575F" w:rsidRDefault="007B575F" w:rsidP="003029FC">
      <w:pPr>
        <w:pStyle w:val="R2"/>
        <w:keepLines w:val="0"/>
      </w:pPr>
      <w:r>
        <w:tab/>
        <w:t>(2)</w:t>
      </w:r>
      <w:r>
        <w:tab/>
        <w:t>Regulation 19 commences on 1 July 2002.</w:t>
      </w:r>
    </w:p>
    <w:p w:rsidR="007B575F" w:rsidRDefault="007B575F" w:rsidP="003029FC">
      <w:pPr>
        <w:pStyle w:val="HR"/>
        <w:keepNext w:val="0"/>
        <w:outlineLvl w:val="0"/>
      </w:pPr>
      <w:bookmarkStart w:id="9" w:name="_Toc202332815"/>
      <w:r w:rsidRPr="00100A68">
        <w:rPr>
          <w:rStyle w:val="CharSectno"/>
        </w:rPr>
        <w:t>3</w:t>
      </w:r>
      <w:r>
        <w:tab/>
      </w:r>
      <w:r>
        <w:rPr>
          <w:i/>
        </w:rPr>
        <w:t>Safety, Rehabilitation and Compensation Regulations 1990</w:t>
      </w:r>
      <w:r>
        <w:t> — repeal</w:t>
      </w:r>
      <w:bookmarkEnd w:id="9"/>
    </w:p>
    <w:p w:rsidR="007B575F" w:rsidRDefault="007B575F" w:rsidP="003029FC">
      <w:pPr>
        <w:pStyle w:val="ZR1"/>
        <w:keepNext w:val="0"/>
        <w:keepLines w:val="0"/>
      </w:pPr>
      <w:r>
        <w:tab/>
      </w:r>
      <w:r>
        <w:tab/>
        <w:t>The following Statutory Rules are repealed:</w:t>
      </w:r>
    </w:p>
    <w:p w:rsidR="007B575F" w:rsidRDefault="007B575F" w:rsidP="003029FC">
      <w:pPr>
        <w:pStyle w:val="P1"/>
      </w:pPr>
      <w:r>
        <w:tab/>
      </w:r>
      <w:r>
        <w:sym w:font="Symbol" w:char="F0B7"/>
      </w:r>
      <w:r>
        <w:tab/>
        <w:t>1990 No. 209</w:t>
      </w:r>
    </w:p>
    <w:p w:rsidR="007B575F" w:rsidRDefault="007B575F" w:rsidP="003029FC">
      <w:pPr>
        <w:pStyle w:val="P1"/>
      </w:pPr>
      <w:r>
        <w:tab/>
      </w:r>
      <w:r>
        <w:sym w:font="Symbol" w:char="F0B7"/>
      </w:r>
      <w:r>
        <w:tab/>
        <w:t>1994 No. 258</w:t>
      </w:r>
    </w:p>
    <w:p w:rsidR="007B575F" w:rsidRDefault="007B575F" w:rsidP="003029FC">
      <w:pPr>
        <w:pStyle w:val="P1"/>
      </w:pPr>
      <w:r>
        <w:tab/>
      </w:r>
      <w:r>
        <w:sym w:font="Symbol" w:char="F0B7"/>
      </w:r>
      <w:r>
        <w:tab/>
        <w:t>2001 No. 91.</w:t>
      </w:r>
    </w:p>
    <w:p w:rsidR="007B575F" w:rsidRDefault="007B575F" w:rsidP="003029FC">
      <w:pPr>
        <w:pStyle w:val="HR"/>
        <w:keepNext w:val="0"/>
        <w:outlineLvl w:val="0"/>
      </w:pPr>
      <w:bookmarkStart w:id="10" w:name="_Toc202332816"/>
      <w:r w:rsidRPr="00100A68">
        <w:rPr>
          <w:rStyle w:val="CharSectno"/>
        </w:rPr>
        <w:t>4</w:t>
      </w:r>
      <w:r>
        <w:tab/>
        <w:t>Definitions</w:t>
      </w:r>
      <w:bookmarkEnd w:id="10"/>
    </w:p>
    <w:p w:rsidR="007B575F" w:rsidRDefault="007B575F" w:rsidP="003029FC">
      <w:pPr>
        <w:pStyle w:val="ZR1"/>
        <w:keepNext w:val="0"/>
        <w:keepLines w:val="0"/>
      </w:pPr>
      <w:r>
        <w:tab/>
      </w:r>
      <w:r>
        <w:tab/>
        <w:t>In these Regulations:</w:t>
      </w:r>
    </w:p>
    <w:p w:rsidR="007B575F" w:rsidRDefault="007B575F" w:rsidP="003029FC">
      <w:pPr>
        <w:pStyle w:val="definition"/>
      </w:pPr>
      <w:r>
        <w:rPr>
          <w:b/>
          <w:i/>
        </w:rPr>
        <w:t>Act</w:t>
      </w:r>
      <w:r>
        <w:t xml:space="preserve"> means the </w:t>
      </w:r>
      <w:r>
        <w:rPr>
          <w:i/>
        </w:rPr>
        <w:t>Safety, Rehabilitation and Compensation Act</w:t>
      </w:r>
      <w:r w:rsidR="003029FC">
        <w:rPr>
          <w:i/>
        </w:rPr>
        <w:t xml:space="preserve"> </w:t>
      </w:r>
      <w:r>
        <w:rPr>
          <w:i/>
        </w:rPr>
        <w:t>1988</w:t>
      </w:r>
      <w:r>
        <w:t>.</w:t>
      </w:r>
    </w:p>
    <w:p w:rsidR="007B575F" w:rsidRDefault="007B575F" w:rsidP="007B575F">
      <w:pPr>
        <w:pStyle w:val="definition"/>
      </w:pPr>
      <w:r>
        <w:rPr>
          <w:b/>
          <w:i/>
        </w:rPr>
        <w:t>licensee</w:t>
      </w:r>
      <w:r>
        <w:t xml:space="preserve"> includes a person who manages claims on behalf of the licensee.</w:t>
      </w:r>
    </w:p>
    <w:p w:rsidR="007B575F" w:rsidRDefault="007B575F" w:rsidP="007B575F">
      <w:pPr>
        <w:pStyle w:val="definition"/>
      </w:pPr>
      <w:r>
        <w:rPr>
          <w:b/>
          <w:i/>
        </w:rPr>
        <w:t>quarter</w:t>
      </w:r>
      <w:r>
        <w:t xml:space="preserve"> means a period of 3 months beginning on 1</w:t>
      </w:r>
      <w:r w:rsidR="003029FC">
        <w:t xml:space="preserve"> </w:t>
      </w:r>
      <w:r>
        <w:t>January, 1 April, 1 July or 1 October.</w:t>
      </w:r>
    </w:p>
    <w:p w:rsidR="007B575F" w:rsidRDefault="007B575F" w:rsidP="007B575F">
      <w:pPr>
        <w:pStyle w:val="definition"/>
      </w:pPr>
      <w:r>
        <w:rPr>
          <w:b/>
          <w:i/>
        </w:rPr>
        <w:t>suspension period</w:t>
      </w:r>
      <w:r>
        <w:t xml:space="preserve"> means the period specified in a notice under paragraph 106 (1) (a) of the Act.</w:t>
      </w:r>
    </w:p>
    <w:p w:rsidR="007B575F" w:rsidRDefault="007B575F" w:rsidP="00FD1120">
      <w:pPr>
        <w:pStyle w:val="HP"/>
        <w:keepNext w:val="0"/>
        <w:pageBreakBefore/>
      </w:pPr>
      <w:bookmarkStart w:id="11" w:name="_Toc202332817"/>
      <w:r w:rsidRPr="00100A68">
        <w:rPr>
          <w:rStyle w:val="CharPartNo"/>
        </w:rPr>
        <w:t>Part 2</w:t>
      </w:r>
      <w:r>
        <w:tab/>
      </w:r>
      <w:r w:rsidRPr="00100A68">
        <w:rPr>
          <w:rStyle w:val="CharPartText"/>
        </w:rPr>
        <w:t>Compensation</w:t>
      </w:r>
      <w:bookmarkEnd w:id="11"/>
    </w:p>
    <w:p w:rsidR="00FD1120" w:rsidRPr="0060490E" w:rsidRDefault="00FD1120">
      <w:pPr>
        <w:pStyle w:val="Header"/>
      </w:pPr>
      <w:r>
        <w:rPr>
          <w:rStyle w:val="CharDivNo"/>
        </w:rPr>
        <w:t xml:space="preserve"> </w:t>
      </w:r>
      <w:r>
        <w:rPr>
          <w:rStyle w:val="CharDivText"/>
        </w:rPr>
        <w:t xml:space="preserve"> </w:t>
      </w:r>
    </w:p>
    <w:p w:rsidR="005D17A4" w:rsidRDefault="005D17A4" w:rsidP="005D17A4">
      <w:pPr>
        <w:pStyle w:val="HR"/>
      </w:pPr>
      <w:bookmarkStart w:id="12" w:name="_Toc202332818"/>
      <w:r w:rsidRPr="00543D88">
        <w:rPr>
          <w:rStyle w:val="CharSectno"/>
        </w:rPr>
        <w:t>5</w:t>
      </w:r>
      <w:r>
        <w:tab/>
        <w:t>Index — annual increase in normal weekly earnings after cessation of employment</w:t>
      </w:r>
      <w:bookmarkEnd w:id="12"/>
    </w:p>
    <w:p w:rsidR="007B575F" w:rsidRDefault="007B575F" w:rsidP="007B575F">
      <w:pPr>
        <w:pStyle w:val="R1"/>
      </w:pPr>
      <w:r>
        <w:tab/>
      </w:r>
      <w:r>
        <w:tab/>
        <w:t>For subsection 8</w:t>
      </w:r>
      <w:r w:rsidR="003029FC">
        <w:t xml:space="preserve"> </w:t>
      </w:r>
      <w:r>
        <w:t xml:space="preserve">(9B) of the Act, the </w:t>
      </w:r>
      <w:r w:rsidR="004479D5">
        <w:t>Wage Price Index</w:t>
      </w:r>
      <w:r>
        <w:t>, Australia (Total hourly rates of pay — excluding bonuses/all Australia/all industries/all occupations) published by the Australian Bureau of Statistics is prescribed.</w:t>
      </w:r>
    </w:p>
    <w:p w:rsidR="004479D5" w:rsidRPr="00123760" w:rsidRDefault="004479D5" w:rsidP="004479D5">
      <w:pPr>
        <w:pStyle w:val="HR"/>
      </w:pPr>
      <w:bookmarkStart w:id="13" w:name="_Toc202332819"/>
      <w:r w:rsidRPr="00543D88">
        <w:rPr>
          <w:rStyle w:val="CharSectno"/>
        </w:rPr>
        <w:t>6</w:t>
      </w:r>
      <w:r>
        <w:tab/>
        <w:t>Manner of calculating annual increase — indexation after cessation of employment</w:t>
      </w:r>
      <w:bookmarkEnd w:id="13"/>
    </w:p>
    <w:p w:rsidR="007B575F" w:rsidRDefault="007B575F" w:rsidP="007B575F">
      <w:pPr>
        <w:pStyle w:val="ZR1"/>
      </w:pPr>
      <w:r>
        <w:tab/>
      </w:r>
      <w:r>
        <w:tab/>
        <w:t>For subsection 8 (9B) of the Act, the further increase in normal weekly earnings mentioned in subsection 8 (9D) of the Act is the amount (if any) calculated, to 3 decimal places and  rounded up to 2 decimal places, in accordance with the formula:</w:t>
      </w:r>
    </w:p>
    <w:p w:rsidR="007B575F" w:rsidRDefault="007B575F" w:rsidP="007B575F">
      <w:pPr>
        <w:pStyle w:val="Formula"/>
      </w:pPr>
      <w:r w:rsidRPr="00A37710">
        <w:rPr>
          <w:position w:val="-10"/>
        </w:rPr>
        <w:object w:dxaOrig="171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15pt" o:ole="">
            <v:imagedata r:id="rId21" o:title=""/>
          </v:shape>
          <o:OLEObject Type="Embed" ProgID="Equation.DSMT4" ShapeID="_x0000_i1026" DrawAspect="Content" ObjectID="_1586932680" r:id="rId22"/>
        </w:object>
      </w:r>
    </w:p>
    <w:p w:rsidR="007B575F" w:rsidRDefault="007B575F" w:rsidP="007B575F">
      <w:pPr>
        <w:pStyle w:val="ZR2"/>
      </w:pPr>
      <w:r>
        <w:tab/>
      </w:r>
      <w:r>
        <w:tab/>
        <w:t>where:</w:t>
      </w:r>
    </w:p>
    <w:p w:rsidR="007B575F" w:rsidRDefault="007B575F" w:rsidP="007B575F">
      <w:pPr>
        <w:pStyle w:val="Zdefinition"/>
      </w:pPr>
      <w:r>
        <w:rPr>
          <w:b/>
          <w:i/>
        </w:rPr>
        <w:t>F</w:t>
      </w:r>
      <w:r>
        <w:t xml:space="preserve"> is the greater of the following:</w:t>
      </w:r>
    </w:p>
    <w:p w:rsidR="007B575F" w:rsidRDefault="007B575F" w:rsidP="007B575F">
      <w:pPr>
        <w:pStyle w:val="P1"/>
      </w:pPr>
      <w:r>
        <w:tab/>
        <w:t>(a)</w:t>
      </w:r>
      <w:r>
        <w:tab/>
        <w:t xml:space="preserve">the number calculated, to 4 decimal places and rounded up to 3 decimal places, by dividing the index number by the previous index number; </w:t>
      </w:r>
    </w:p>
    <w:p w:rsidR="007B575F" w:rsidRDefault="007B575F" w:rsidP="007B575F">
      <w:pPr>
        <w:pStyle w:val="P1"/>
      </w:pPr>
      <w:r>
        <w:tab/>
        <w:t>(b)</w:t>
      </w:r>
      <w:r>
        <w:tab/>
        <w:t>1.000.</w:t>
      </w:r>
    </w:p>
    <w:p w:rsidR="007B575F" w:rsidRDefault="007B575F" w:rsidP="007B575F">
      <w:pPr>
        <w:pStyle w:val="definition"/>
      </w:pPr>
      <w:r>
        <w:rPr>
          <w:b/>
          <w:i/>
        </w:rPr>
        <w:t>index number</w:t>
      </w:r>
      <w:r>
        <w:t xml:space="preserve"> is the index number of the index mentioned in regulation 5 for the quarter that ended on 31 December in the year immediately before the indexation date.</w:t>
      </w:r>
    </w:p>
    <w:p w:rsidR="007B575F" w:rsidRDefault="007B575F" w:rsidP="007B575F">
      <w:pPr>
        <w:pStyle w:val="definition"/>
      </w:pPr>
      <w:r>
        <w:rPr>
          <w:b/>
          <w:i/>
        </w:rPr>
        <w:t>PE</w:t>
      </w:r>
      <w:r>
        <w:t xml:space="preserve"> is the normal weekly earnings that applied immediately before the indexation date.</w:t>
      </w:r>
    </w:p>
    <w:p w:rsidR="007B575F" w:rsidRDefault="007B575F" w:rsidP="007B575F">
      <w:pPr>
        <w:pStyle w:val="definition"/>
        <w:keepNext/>
      </w:pPr>
      <w:r>
        <w:rPr>
          <w:b/>
          <w:i/>
        </w:rPr>
        <w:t>previous index number</w:t>
      </w:r>
      <w:r>
        <w:rPr>
          <w:b/>
        </w:rPr>
        <w:t xml:space="preserve"> </w:t>
      </w:r>
      <w:r>
        <w:t>is the index number of the index mentioned in regulation 5 for the quarter that ended on 31 December in the previous year.</w:t>
      </w:r>
    </w:p>
    <w:p w:rsidR="007B575F" w:rsidRDefault="007B575F" w:rsidP="007B575F">
      <w:pPr>
        <w:pStyle w:val="Note"/>
        <w:rPr>
          <w:i/>
        </w:rPr>
      </w:pPr>
      <w:r>
        <w:rPr>
          <w:i/>
        </w:rPr>
        <w:t>Note</w:t>
      </w:r>
      <w:r>
        <w:t xml:space="preserve">   Under the formula above, there will be a further increase in normal weekly earnings only if </w:t>
      </w:r>
      <w:r>
        <w:rPr>
          <w:b/>
          <w:i/>
        </w:rPr>
        <w:t>F</w:t>
      </w:r>
      <w:r>
        <w:t xml:space="preserve"> is greater than 1.000.</w:t>
      </w:r>
    </w:p>
    <w:p w:rsidR="004479D5" w:rsidRDefault="004479D5" w:rsidP="004479D5">
      <w:pPr>
        <w:pStyle w:val="HR"/>
      </w:pPr>
      <w:bookmarkStart w:id="14" w:name="_Toc202332820"/>
      <w:r w:rsidRPr="00543D88">
        <w:rPr>
          <w:rStyle w:val="CharSectno"/>
        </w:rPr>
        <w:t>6A</w:t>
      </w:r>
      <w:r>
        <w:tab/>
        <w:t>Index — annual increase in normal weekly earnings in certain other cases</w:t>
      </w:r>
      <w:bookmarkEnd w:id="14"/>
    </w:p>
    <w:p w:rsidR="004479D5" w:rsidRPr="00E44FED" w:rsidRDefault="004479D5" w:rsidP="004479D5">
      <w:pPr>
        <w:pStyle w:val="R1"/>
      </w:pPr>
      <w:r>
        <w:tab/>
      </w:r>
      <w:r>
        <w:tab/>
        <w:t>For subsection 8</w:t>
      </w:r>
      <w:r w:rsidR="003029FC">
        <w:t xml:space="preserve"> </w:t>
      </w:r>
      <w:r>
        <w:t>(9F) of the Act, the Wage Price Index, Australia (Total hourly rates of pay — excluding bonuses/all Australia/all industries/all occupations) published by the Australian Bureau of Statistics is prescribed.</w:t>
      </w:r>
    </w:p>
    <w:p w:rsidR="004479D5" w:rsidRDefault="004479D5" w:rsidP="004479D5">
      <w:pPr>
        <w:pStyle w:val="HR"/>
      </w:pPr>
      <w:bookmarkStart w:id="15" w:name="_Toc202332821"/>
      <w:r w:rsidRPr="00543D88">
        <w:rPr>
          <w:rStyle w:val="CharSectno"/>
        </w:rPr>
        <w:t>6B</w:t>
      </w:r>
      <w:r>
        <w:tab/>
        <w:t>Manner of calculating annual increase — indexation in certain other cases</w:t>
      </w:r>
      <w:bookmarkEnd w:id="15"/>
    </w:p>
    <w:p w:rsidR="004479D5" w:rsidRDefault="004479D5" w:rsidP="004479D5">
      <w:pPr>
        <w:pStyle w:val="ZR1"/>
      </w:pPr>
      <w:r>
        <w:tab/>
      </w:r>
      <w:r>
        <w:tab/>
        <w:t>For subsection 8 (9G) of the Act, the further increase in normal weekly earnings mentioned in subsection 8 (9F) is the amount (if any) calculated, to 3 decimal places and rounded up to 2 decimal places, in accordance with the formula:</w:t>
      </w:r>
    </w:p>
    <w:p w:rsidR="004479D5" w:rsidRPr="00326D38" w:rsidRDefault="00933BB5" w:rsidP="004479D5">
      <w:pPr>
        <w:pStyle w:val="Formula"/>
      </w:pPr>
      <w:r>
        <w:rPr>
          <w:noProof/>
          <w:lang w:eastAsia="en-AU"/>
        </w:rPr>
        <w:drawing>
          <wp:inline distT="0" distB="0" distL="0" distR="0">
            <wp:extent cx="9429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rsidR="004479D5" w:rsidRDefault="004479D5" w:rsidP="004479D5">
      <w:pPr>
        <w:pStyle w:val="ZR2"/>
      </w:pPr>
      <w:r>
        <w:tab/>
      </w:r>
      <w:r>
        <w:tab/>
        <w:t>where:</w:t>
      </w:r>
    </w:p>
    <w:p w:rsidR="004479D5" w:rsidRDefault="004479D5" w:rsidP="004479D5">
      <w:pPr>
        <w:pStyle w:val="Zdefinition"/>
      </w:pPr>
      <w:r>
        <w:rPr>
          <w:b/>
          <w:i/>
        </w:rPr>
        <w:t>F</w:t>
      </w:r>
      <w:r>
        <w:t xml:space="preserve"> is the greater of the following:</w:t>
      </w:r>
    </w:p>
    <w:p w:rsidR="004479D5" w:rsidRDefault="004479D5" w:rsidP="004479D5">
      <w:pPr>
        <w:pStyle w:val="P1"/>
      </w:pPr>
      <w:r>
        <w:tab/>
        <w:t>(a)</w:t>
      </w:r>
      <w:r>
        <w:tab/>
        <w:t>the number calculated, to 4 decimal places and rounded up to 3 decimal places, by dividing the index number by the previous index number;</w:t>
      </w:r>
    </w:p>
    <w:p w:rsidR="004479D5" w:rsidRDefault="004479D5" w:rsidP="004479D5">
      <w:pPr>
        <w:pStyle w:val="P1"/>
      </w:pPr>
      <w:r>
        <w:tab/>
        <w:t>(b)</w:t>
      </w:r>
      <w:r>
        <w:tab/>
        <w:t>1.000.</w:t>
      </w:r>
    </w:p>
    <w:p w:rsidR="004479D5" w:rsidRDefault="004479D5" w:rsidP="004479D5">
      <w:pPr>
        <w:pStyle w:val="definition"/>
      </w:pPr>
      <w:r>
        <w:rPr>
          <w:b/>
          <w:i/>
        </w:rPr>
        <w:t>index number</w:t>
      </w:r>
      <w:r>
        <w:t xml:space="preserve"> is the index number of the index mentioned in regulation 6A for the quarter that ended on 31 December in the year immediately before the indexation date.</w:t>
      </w:r>
    </w:p>
    <w:p w:rsidR="004479D5" w:rsidRDefault="004479D5" w:rsidP="004479D5">
      <w:pPr>
        <w:pStyle w:val="definition"/>
      </w:pPr>
      <w:r>
        <w:rPr>
          <w:b/>
          <w:i/>
        </w:rPr>
        <w:t>PE</w:t>
      </w:r>
      <w:r>
        <w:t xml:space="preserve"> is the normal weekly earnings that applied immediately before the indexation date.</w:t>
      </w:r>
    </w:p>
    <w:p w:rsidR="004479D5" w:rsidRDefault="004479D5" w:rsidP="004479D5">
      <w:pPr>
        <w:pStyle w:val="definition"/>
      </w:pPr>
      <w:r>
        <w:rPr>
          <w:b/>
          <w:i/>
        </w:rPr>
        <w:t>previous index number</w:t>
      </w:r>
      <w:r>
        <w:t xml:space="preserve"> is the index number of the index mentioned in regulation 6A for the quarter that ended on 31 December in the previous year.</w:t>
      </w:r>
    </w:p>
    <w:p w:rsidR="004479D5" w:rsidRPr="0069224B" w:rsidRDefault="004479D5" w:rsidP="004479D5">
      <w:pPr>
        <w:pStyle w:val="Note"/>
      </w:pPr>
      <w:r w:rsidRPr="00AA7532">
        <w:rPr>
          <w:i/>
        </w:rPr>
        <w:t>Note</w:t>
      </w:r>
      <w:r>
        <w:rPr>
          <w:i/>
        </w:rPr>
        <w:t>   </w:t>
      </w:r>
      <w:r>
        <w:t xml:space="preserve">Under the formula above, there will be a further increase in normal weekly earnings only if </w:t>
      </w:r>
      <w:r>
        <w:rPr>
          <w:b/>
          <w:i/>
        </w:rPr>
        <w:t>F</w:t>
      </w:r>
      <w:r w:rsidRPr="0069224B">
        <w:t xml:space="preserve"> </w:t>
      </w:r>
      <w:r>
        <w:t>is greater than 1.000.</w:t>
      </w:r>
    </w:p>
    <w:p w:rsidR="007B575F" w:rsidRDefault="007B575F" w:rsidP="007B575F">
      <w:pPr>
        <w:pStyle w:val="HP"/>
        <w:keepNext w:val="0"/>
        <w:pageBreakBefore/>
      </w:pPr>
      <w:bookmarkStart w:id="16" w:name="_Toc202332822"/>
      <w:r w:rsidRPr="00100A68">
        <w:rPr>
          <w:rStyle w:val="CharPartNo"/>
        </w:rPr>
        <w:t>Part 3</w:t>
      </w:r>
      <w:r>
        <w:tab/>
      </w:r>
      <w:r w:rsidRPr="00100A68">
        <w:rPr>
          <w:rStyle w:val="CharPartText"/>
        </w:rPr>
        <w:t>Approved rehabilitation program providers</w:t>
      </w:r>
      <w:bookmarkEnd w:id="16"/>
    </w:p>
    <w:p w:rsidR="00FD1120" w:rsidRPr="0060490E" w:rsidRDefault="00FD1120">
      <w:pPr>
        <w:pStyle w:val="Header"/>
      </w:pPr>
      <w:r>
        <w:rPr>
          <w:rStyle w:val="CharDivNo"/>
        </w:rPr>
        <w:t xml:space="preserve"> </w:t>
      </w:r>
      <w:r>
        <w:rPr>
          <w:rStyle w:val="CharDivText"/>
        </w:rPr>
        <w:t xml:space="preserve"> </w:t>
      </w:r>
    </w:p>
    <w:p w:rsidR="007B575F" w:rsidRDefault="007B575F" w:rsidP="007B575F">
      <w:pPr>
        <w:pStyle w:val="HR"/>
        <w:outlineLvl w:val="0"/>
      </w:pPr>
      <w:bookmarkStart w:id="17" w:name="_Toc202332823"/>
      <w:r w:rsidRPr="00100A68">
        <w:rPr>
          <w:rStyle w:val="CharSectno"/>
        </w:rPr>
        <w:t>7</w:t>
      </w:r>
      <w:r>
        <w:tab/>
        <w:t>Renewal date</w:t>
      </w:r>
      <w:bookmarkEnd w:id="17"/>
    </w:p>
    <w:p w:rsidR="007B575F" w:rsidRDefault="007B575F" w:rsidP="007B575F">
      <w:pPr>
        <w:pStyle w:val="ZR1"/>
      </w:pPr>
      <w:r>
        <w:tab/>
      </w:r>
      <w:r>
        <w:tab/>
        <w:t xml:space="preserve">For paragraph (b) of the definition of </w:t>
      </w:r>
      <w:r>
        <w:rPr>
          <w:b/>
          <w:i/>
        </w:rPr>
        <w:t>renewal date</w:t>
      </w:r>
      <w:r>
        <w:t xml:space="preserve"> in section</w:t>
      </w:r>
      <w:r w:rsidR="003029FC">
        <w:t xml:space="preserve"> </w:t>
      </w:r>
      <w:r>
        <w:t>34 of the Act, the following intervals are prescribed:</w:t>
      </w:r>
    </w:p>
    <w:p w:rsidR="007B575F" w:rsidRDefault="007B575F" w:rsidP="007B575F">
      <w:pPr>
        <w:pStyle w:val="P1"/>
        <w:keepLines/>
      </w:pPr>
      <w:r>
        <w:tab/>
        <w:t>(a)</w:t>
      </w:r>
      <w:r>
        <w:tab/>
        <w:t>21 months after the first renewal</w:t>
      </w:r>
      <w:r>
        <w:rPr>
          <w:b/>
          <w:i/>
        </w:rPr>
        <w:t xml:space="preserve"> </w:t>
      </w:r>
      <w:r>
        <w:t>date determined by the Minister under paragraph</w:t>
      </w:r>
      <w:r w:rsidR="003029FC">
        <w:t xml:space="preserve"> </w:t>
      </w:r>
      <w:r>
        <w:t xml:space="preserve">(a) of the definition of </w:t>
      </w:r>
      <w:r>
        <w:rPr>
          <w:b/>
          <w:i/>
        </w:rPr>
        <w:t>renewal date</w:t>
      </w:r>
      <w:r>
        <w:t xml:space="preserve"> in section</w:t>
      </w:r>
      <w:r w:rsidR="003029FC">
        <w:t xml:space="preserve"> </w:t>
      </w:r>
      <w:r>
        <w:t xml:space="preserve">34 of the Act; </w:t>
      </w:r>
    </w:p>
    <w:p w:rsidR="007B575F" w:rsidRDefault="007B575F" w:rsidP="007B575F">
      <w:pPr>
        <w:pStyle w:val="P1"/>
      </w:pPr>
      <w:r>
        <w:tab/>
        <w:t>(b)</w:t>
      </w:r>
      <w:r>
        <w:tab/>
        <w:t>each period of 3 years after the interval mentioned in paragraph (a).</w:t>
      </w:r>
    </w:p>
    <w:p w:rsidR="007B575F" w:rsidRDefault="007B575F" w:rsidP="007B575F">
      <w:pPr>
        <w:pStyle w:val="HR"/>
        <w:outlineLvl w:val="0"/>
      </w:pPr>
      <w:bookmarkStart w:id="18" w:name="_Toc202332824"/>
      <w:r w:rsidRPr="00100A68">
        <w:rPr>
          <w:rStyle w:val="CharSectno"/>
        </w:rPr>
        <w:t>8</w:t>
      </w:r>
      <w:r>
        <w:tab/>
        <w:t>Processing fee for application for initial approval</w:t>
      </w:r>
      <w:bookmarkEnd w:id="18"/>
    </w:p>
    <w:p w:rsidR="007B575F" w:rsidRDefault="007B575F" w:rsidP="007B575F">
      <w:pPr>
        <w:pStyle w:val="ZR1"/>
      </w:pPr>
      <w:r>
        <w:tab/>
      </w:r>
      <w:r>
        <w:tab/>
        <w:t>For subsection 34C (2) of the Act, the fee is:</w:t>
      </w:r>
    </w:p>
    <w:p w:rsidR="007B575F" w:rsidRDefault="007B575F" w:rsidP="007B575F">
      <w:pPr>
        <w:pStyle w:val="P1"/>
      </w:pPr>
      <w:r>
        <w:tab/>
        <w:t>(a)</w:t>
      </w:r>
      <w:r>
        <w:tab/>
        <w:t>if, immediately before 1 April 2002, the applicant held an approval under section 34 of the Act — $300; and</w:t>
      </w:r>
    </w:p>
    <w:p w:rsidR="007B575F" w:rsidRDefault="007B575F" w:rsidP="007B575F">
      <w:pPr>
        <w:pStyle w:val="P1"/>
      </w:pPr>
      <w:r>
        <w:tab/>
        <w:t>(b)</w:t>
      </w:r>
      <w:r>
        <w:tab/>
        <w:t xml:space="preserve">in any other case — </w:t>
      </w:r>
      <w:r w:rsidR="00DB33D3">
        <w:t>$480.</w:t>
      </w:r>
    </w:p>
    <w:p w:rsidR="007B575F" w:rsidRDefault="007B575F" w:rsidP="007B575F">
      <w:pPr>
        <w:pStyle w:val="HR"/>
        <w:outlineLvl w:val="0"/>
      </w:pPr>
      <w:bookmarkStart w:id="19" w:name="_Toc202332825"/>
      <w:r w:rsidRPr="00100A68">
        <w:rPr>
          <w:rStyle w:val="CharSectno"/>
        </w:rPr>
        <w:t>9</w:t>
      </w:r>
      <w:r>
        <w:tab/>
        <w:t>Processing fee for application for renewal of approval</w:t>
      </w:r>
      <w:bookmarkEnd w:id="19"/>
    </w:p>
    <w:p w:rsidR="007B575F" w:rsidRDefault="007B575F" w:rsidP="007B575F">
      <w:pPr>
        <w:pStyle w:val="R1"/>
      </w:pPr>
      <w:r>
        <w:tab/>
      </w:r>
      <w:r>
        <w:tab/>
        <w:t xml:space="preserve">For subsection 34K (2) of the Act, the fee is </w:t>
      </w:r>
      <w:r w:rsidR="00904674">
        <w:t>$360.</w:t>
      </w:r>
    </w:p>
    <w:p w:rsidR="007B575F" w:rsidRDefault="007B575F" w:rsidP="007B575F">
      <w:pPr>
        <w:pStyle w:val="HP"/>
        <w:keepNext w:val="0"/>
        <w:pageBreakBefore/>
      </w:pPr>
      <w:bookmarkStart w:id="20" w:name="_Toc202332826"/>
      <w:r w:rsidRPr="00100A68">
        <w:rPr>
          <w:rStyle w:val="CharPartNo"/>
        </w:rPr>
        <w:t>Part 4</w:t>
      </w:r>
      <w:r>
        <w:tab/>
      </w:r>
      <w:r w:rsidRPr="00100A68">
        <w:rPr>
          <w:rStyle w:val="CharPartText"/>
        </w:rPr>
        <w:t>Application for grant of a licence</w:t>
      </w:r>
      <w:bookmarkEnd w:id="20"/>
    </w:p>
    <w:p w:rsidR="00FD1120" w:rsidRPr="0060490E" w:rsidRDefault="00FD1120">
      <w:pPr>
        <w:pStyle w:val="Header"/>
      </w:pPr>
      <w:r>
        <w:rPr>
          <w:rStyle w:val="CharDivNo"/>
        </w:rPr>
        <w:t xml:space="preserve"> </w:t>
      </w:r>
      <w:r>
        <w:rPr>
          <w:rStyle w:val="CharDivText"/>
        </w:rPr>
        <w:t xml:space="preserve"> </w:t>
      </w:r>
    </w:p>
    <w:p w:rsidR="007B575F" w:rsidRDefault="007B575F" w:rsidP="007B575F">
      <w:pPr>
        <w:pStyle w:val="HR"/>
        <w:outlineLvl w:val="0"/>
      </w:pPr>
      <w:bookmarkStart w:id="21" w:name="_Toc202332827"/>
      <w:r w:rsidRPr="00100A68">
        <w:rPr>
          <w:rStyle w:val="CharSectno"/>
        </w:rPr>
        <w:t>10</w:t>
      </w:r>
      <w:r>
        <w:tab/>
        <w:t>Prescribed form</w:t>
      </w:r>
      <w:bookmarkEnd w:id="21"/>
    </w:p>
    <w:p w:rsidR="007B575F" w:rsidRDefault="007B575F" w:rsidP="007B575F">
      <w:pPr>
        <w:pStyle w:val="R1"/>
      </w:pPr>
      <w:r>
        <w:tab/>
      </w:r>
      <w:r>
        <w:tab/>
        <w:t>For paragraph 102 (1) (a) of the Act, Form 1 in Schedule 1 is prescribed.</w:t>
      </w:r>
    </w:p>
    <w:p w:rsidR="007B575F" w:rsidRDefault="007B575F" w:rsidP="003029FC">
      <w:pPr>
        <w:pStyle w:val="HR"/>
        <w:keepNext w:val="0"/>
        <w:outlineLvl w:val="0"/>
      </w:pPr>
      <w:bookmarkStart w:id="22" w:name="_Toc202332828"/>
      <w:r w:rsidRPr="00100A68">
        <w:rPr>
          <w:rStyle w:val="CharSectno"/>
        </w:rPr>
        <w:t>11</w:t>
      </w:r>
      <w:r>
        <w:tab/>
        <w:t>Prescribed particulars</w:t>
      </w:r>
      <w:bookmarkEnd w:id="22"/>
    </w:p>
    <w:p w:rsidR="007B575F" w:rsidRDefault="007B575F" w:rsidP="003029FC">
      <w:pPr>
        <w:pStyle w:val="R1"/>
        <w:keepLines w:val="0"/>
      </w:pPr>
      <w:r>
        <w:tab/>
      </w:r>
      <w:r>
        <w:tab/>
        <w:t>For paragraph 102 (1) (b) of the Act, the particulars mentioned in Schedule 2 are prescribed.</w:t>
      </w:r>
    </w:p>
    <w:p w:rsidR="007B575F" w:rsidRDefault="007B575F" w:rsidP="003029FC">
      <w:pPr>
        <w:pStyle w:val="HR"/>
        <w:keepNext w:val="0"/>
        <w:outlineLvl w:val="0"/>
      </w:pPr>
      <w:bookmarkStart w:id="23" w:name="_Toc202332829"/>
      <w:r w:rsidRPr="00100A68">
        <w:rPr>
          <w:rStyle w:val="CharSectno"/>
        </w:rPr>
        <w:t>12</w:t>
      </w:r>
      <w:r>
        <w:tab/>
        <w:t>Prescribed documents and information</w:t>
      </w:r>
      <w:bookmarkEnd w:id="23"/>
    </w:p>
    <w:p w:rsidR="007B575F" w:rsidRDefault="007B575F" w:rsidP="003029FC">
      <w:pPr>
        <w:pStyle w:val="ZR1"/>
        <w:keepNext w:val="0"/>
        <w:keepLines w:val="0"/>
      </w:pPr>
      <w:r>
        <w:tab/>
      </w:r>
      <w:r>
        <w:tab/>
        <w:t>For paragraph 102 (1) (c) of the Act, the following information and documents are prescribed:</w:t>
      </w:r>
    </w:p>
    <w:p w:rsidR="007B575F" w:rsidRDefault="007B575F" w:rsidP="007B575F">
      <w:pPr>
        <w:pStyle w:val="P1"/>
      </w:pPr>
      <w:r>
        <w:tab/>
        <w:t>(a)</w:t>
      </w:r>
      <w:r>
        <w:tab/>
        <w:t>the information and documents mentioned in Parts 1, 2, 3, 4 and 5 of Schedule 3;</w:t>
      </w:r>
    </w:p>
    <w:p w:rsidR="007B575F" w:rsidRDefault="007B575F" w:rsidP="007B575F">
      <w:pPr>
        <w:pStyle w:val="P1"/>
      </w:pPr>
      <w:r>
        <w:tab/>
        <w:t>(b)</w:t>
      </w:r>
      <w:r>
        <w:tab/>
        <w:t>for an application for a licence to accept liability — the information and documents mentioned in Part 6 of Schedule 3;</w:t>
      </w:r>
    </w:p>
    <w:p w:rsidR="007B575F" w:rsidRDefault="007B575F" w:rsidP="007B575F">
      <w:pPr>
        <w:pStyle w:val="P1"/>
      </w:pPr>
      <w:r>
        <w:tab/>
        <w:t>(c)</w:t>
      </w:r>
      <w:r>
        <w:tab/>
        <w:t>for an application for a licence in relation to only some of the applicant’s employees — the information mentioned in Part 7 of Schedule 3;</w:t>
      </w:r>
    </w:p>
    <w:p w:rsidR="007B575F" w:rsidRDefault="007B575F" w:rsidP="007B575F">
      <w:pPr>
        <w:pStyle w:val="P1"/>
      </w:pPr>
      <w:r>
        <w:tab/>
        <w:t>(d)</w:t>
      </w:r>
      <w:r>
        <w:tab/>
        <w:t>if the applicant will be responsible for managing claims by employees —  the information mentioned in Part 8 of Schedule 3;</w:t>
      </w:r>
    </w:p>
    <w:p w:rsidR="007B575F" w:rsidRDefault="007B575F" w:rsidP="007B575F">
      <w:pPr>
        <w:pStyle w:val="P1"/>
      </w:pPr>
      <w:r>
        <w:tab/>
        <w:t>(e)</w:t>
      </w:r>
      <w:r>
        <w:tab/>
        <w:t>for an application by a Commonwealth authority, and not for a licence to accept liability — a certificate of coverage of its employees from Comcare;</w:t>
      </w:r>
    </w:p>
    <w:p w:rsidR="007B575F" w:rsidRDefault="007B575F" w:rsidP="007B575F">
      <w:pPr>
        <w:pStyle w:val="P1"/>
      </w:pPr>
      <w:r>
        <w:tab/>
        <w:t>(f)</w:t>
      </w:r>
      <w:r>
        <w:tab/>
        <w:t xml:space="preserve">for an application by a Commonwealth authority </w:t>
      </w:r>
      <w:r w:rsidR="003029FC">
        <w:br/>
      </w:r>
      <w:r>
        <w:t>or a former Commonwealth authority — details of its consultation with the portfolio Minister about the applicant’s intention to apply for a licence.</w:t>
      </w:r>
    </w:p>
    <w:p w:rsidR="007B575F" w:rsidRDefault="007B575F" w:rsidP="003D1E30">
      <w:pPr>
        <w:pStyle w:val="HP"/>
        <w:keepNext w:val="0"/>
        <w:pageBreakBefore/>
      </w:pPr>
      <w:bookmarkStart w:id="24" w:name="_Toc202332830"/>
      <w:r w:rsidRPr="00100A68">
        <w:rPr>
          <w:rStyle w:val="CharPartNo"/>
        </w:rPr>
        <w:t>Part 5</w:t>
      </w:r>
      <w:r>
        <w:tab/>
      </w:r>
      <w:r w:rsidRPr="00100A68">
        <w:rPr>
          <w:rStyle w:val="CharPartText"/>
        </w:rPr>
        <w:t>Suspension and revocation of licences</w:t>
      </w:r>
      <w:bookmarkEnd w:id="24"/>
    </w:p>
    <w:p w:rsidR="00B906EC" w:rsidRDefault="00B906EC" w:rsidP="00B906EC">
      <w:pPr>
        <w:pStyle w:val="HD"/>
      </w:pPr>
      <w:bookmarkStart w:id="25" w:name="_Toc202332831"/>
      <w:r w:rsidRPr="00DE2646">
        <w:rPr>
          <w:rStyle w:val="CharDivNo"/>
        </w:rPr>
        <w:t>Division 5.1</w:t>
      </w:r>
      <w:r>
        <w:tab/>
      </w:r>
      <w:r w:rsidRPr="00DE2646">
        <w:rPr>
          <w:rStyle w:val="CharDivText"/>
        </w:rPr>
        <w:t>Definitions for Part 5</w:t>
      </w:r>
      <w:bookmarkEnd w:id="25"/>
    </w:p>
    <w:p w:rsidR="00B906EC" w:rsidRDefault="00B906EC" w:rsidP="00B906EC">
      <w:pPr>
        <w:pStyle w:val="HR"/>
      </w:pPr>
      <w:bookmarkStart w:id="26" w:name="_Toc202332832"/>
      <w:r w:rsidRPr="00DE2646">
        <w:rPr>
          <w:rStyle w:val="CharSectno"/>
        </w:rPr>
        <w:t>12A</w:t>
      </w:r>
      <w:r>
        <w:tab/>
        <w:t>Definitions</w:t>
      </w:r>
      <w:bookmarkEnd w:id="26"/>
    </w:p>
    <w:p w:rsidR="00B906EC" w:rsidRDefault="00B906EC" w:rsidP="00B906EC">
      <w:pPr>
        <w:pStyle w:val="ZR1"/>
      </w:pPr>
      <w:r>
        <w:tab/>
      </w:r>
      <w:r>
        <w:tab/>
        <w:t>In this Part:</w:t>
      </w:r>
    </w:p>
    <w:p w:rsidR="00B906EC" w:rsidRDefault="00B906EC" w:rsidP="00B906EC">
      <w:pPr>
        <w:pStyle w:val="definition"/>
      </w:pPr>
      <w:r>
        <w:rPr>
          <w:b/>
          <w:i/>
        </w:rPr>
        <w:t xml:space="preserve">guarantee </w:t>
      </w:r>
      <w:r w:rsidRPr="002B6625">
        <w:t>means a guarantee</w:t>
      </w:r>
      <w:r>
        <w:t xml:space="preserve"> </w:t>
      </w:r>
      <w:r w:rsidRPr="002B6625">
        <w:t xml:space="preserve">for the due discharge of a licensee’s liability to pay compensation and other amounts under the Act </w:t>
      </w:r>
      <w:r>
        <w:t>that is given by a bank or other body.</w:t>
      </w:r>
    </w:p>
    <w:p w:rsidR="00B906EC" w:rsidRDefault="00B906EC" w:rsidP="00B906EC">
      <w:pPr>
        <w:pStyle w:val="definition"/>
      </w:pPr>
      <w:r w:rsidRPr="00EB0AD7">
        <w:rPr>
          <w:b/>
          <w:i/>
        </w:rPr>
        <w:t>licensee</w:t>
      </w:r>
      <w:r>
        <w:rPr>
          <w:b/>
          <w:i/>
        </w:rPr>
        <w:t xml:space="preserve"> </w:t>
      </w:r>
      <w:r>
        <w:t>includes a Commonwealth authority or eligible corporation that was a licensee immediately before its licence was suspended or revoked.</w:t>
      </w:r>
    </w:p>
    <w:p w:rsidR="00B906EC" w:rsidRDefault="00B906EC" w:rsidP="003029FC">
      <w:pPr>
        <w:pStyle w:val="HD"/>
        <w:keepNext w:val="0"/>
      </w:pPr>
      <w:bookmarkStart w:id="27" w:name="_Toc202332833"/>
      <w:r w:rsidRPr="00DE2646">
        <w:rPr>
          <w:rStyle w:val="CharDivNo"/>
        </w:rPr>
        <w:t>Division 5.2</w:t>
      </w:r>
      <w:r>
        <w:tab/>
      </w:r>
      <w:r w:rsidRPr="00DE2646">
        <w:rPr>
          <w:rStyle w:val="CharDivText"/>
        </w:rPr>
        <w:t>Consequences of suspension or revocation of licence</w:t>
      </w:r>
      <w:bookmarkEnd w:id="27"/>
    </w:p>
    <w:p w:rsidR="00B906EC" w:rsidRPr="00637F79" w:rsidRDefault="00B906EC" w:rsidP="003029FC">
      <w:pPr>
        <w:pStyle w:val="HR"/>
        <w:keepNext w:val="0"/>
      </w:pPr>
      <w:bookmarkStart w:id="28" w:name="_Toc202332834"/>
      <w:r w:rsidRPr="00DE2646">
        <w:rPr>
          <w:rStyle w:val="CharSectno"/>
        </w:rPr>
        <w:t>12B</w:t>
      </w:r>
      <w:r w:rsidRPr="00637F79">
        <w:tab/>
        <w:t>Outline of Division</w:t>
      </w:r>
      <w:bookmarkEnd w:id="28"/>
    </w:p>
    <w:p w:rsidR="00B906EC" w:rsidRPr="00637F79" w:rsidRDefault="00B906EC" w:rsidP="003029FC">
      <w:pPr>
        <w:pStyle w:val="ZR1"/>
        <w:keepNext w:val="0"/>
        <w:keepLines w:val="0"/>
      </w:pPr>
      <w:r>
        <w:tab/>
      </w:r>
      <w:r w:rsidRPr="00637F79">
        <w:t>(1)</w:t>
      </w:r>
      <w:r w:rsidRPr="00637F79">
        <w:tab/>
        <w:t>For section 107A of the Act, this Division deals with:</w:t>
      </w:r>
    </w:p>
    <w:p w:rsidR="00B906EC" w:rsidRPr="00637F79" w:rsidRDefault="00B906EC" w:rsidP="003029FC">
      <w:pPr>
        <w:pStyle w:val="P1"/>
      </w:pPr>
      <w:r>
        <w:tab/>
      </w:r>
      <w:r w:rsidRPr="00637F79">
        <w:t>(a)</w:t>
      </w:r>
      <w:r w:rsidRPr="00637F79">
        <w:tab/>
        <w:t>the consequences of the suspension of a licence under section 106 of the Act (Commonwealth authorities only); and</w:t>
      </w:r>
    </w:p>
    <w:p w:rsidR="00B906EC" w:rsidRPr="00637F79" w:rsidRDefault="00B906EC" w:rsidP="003029FC">
      <w:pPr>
        <w:pStyle w:val="P1"/>
      </w:pPr>
      <w:r>
        <w:tab/>
      </w:r>
      <w:r w:rsidRPr="00637F79">
        <w:t>(b)</w:t>
      </w:r>
      <w:r w:rsidRPr="00637F79">
        <w:tab/>
        <w:t>the consequences of the revocation of a licence under section</w:t>
      </w:r>
      <w:r w:rsidR="003029FC">
        <w:t xml:space="preserve"> </w:t>
      </w:r>
      <w:r w:rsidRPr="00637F79">
        <w:t>106 or 107 of the Act (Commonwealth authorities or eligible corporations).</w:t>
      </w:r>
    </w:p>
    <w:p w:rsidR="00B906EC" w:rsidRDefault="00B906EC" w:rsidP="003029FC">
      <w:pPr>
        <w:pStyle w:val="R2"/>
        <w:keepLines w:val="0"/>
      </w:pPr>
      <w:r>
        <w:tab/>
      </w:r>
      <w:r w:rsidRPr="00637F79">
        <w:t>(2)</w:t>
      </w:r>
      <w:r w:rsidRPr="00637F79">
        <w:tab/>
        <w:t>Regulation 13 deals with the suspension of the licence of a Commonwealth authority.</w:t>
      </w:r>
    </w:p>
    <w:p w:rsidR="00B906EC" w:rsidRDefault="00B906EC" w:rsidP="003029FC">
      <w:pPr>
        <w:pStyle w:val="R2"/>
        <w:keepLines w:val="0"/>
      </w:pPr>
      <w:r>
        <w:tab/>
        <w:t>(3)</w:t>
      </w:r>
      <w:r>
        <w:tab/>
      </w:r>
      <w:r w:rsidRPr="00637F79">
        <w:t>Regulation 13</w:t>
      </w:r>
      <w:r>
        <w:t>A</w:t>
      </w:r>
      <w:r w:rsidRPr="00637F79">
        <w:t xml:space="preserve"> deals with </w:t>
      </w:r>
      <w:r>
        <w:t xml:space="preserve">money payable under a guarantee </w:t>
      </w:r>
      <w:r w:rsidR="003029FC">
        <w:br/>
      </w:r>
      <w:r>
        <w:t xml:space="preserve">in relation to </w:t>
      </w:r>
      <w:r w:rsidRPr="00637F79">
        <w:t>a Commonwealth authority</w:t>
      </w:r>
      <w:r>
        <w:t xml:space="preserve"> whose</w:t>
      </w:r>
      <w:r w:rsidRPr="00637F79">
        <w:t xml:space="preserve"> licence </w:t>
      </w:r>
      <w:r>
        <w:t>is suspended.</w:t>
      </w:r>
    </w:p>
    <w:p w:rsidR="00B906EC" w:rsidRDefault="00B906EC" w:rsidP="003029FC">
      <w:pPr>
        <w:pStyle w:val="R2"/>
        <w:keepLines w:val="0"/>
      </w:pPr>
      <w:r>
        <w:tab/>
      </w:r>
      <w:r w:rsidRPr="00637F79">
        <w:t>(</w:t>
      </w:r>
      <w:r>
        <w:t>4</w:t>
      </w:r>
      <w:r w:rsidRPr="00637F79">
        <w:t>)</w:t>
      </w:r>
      <w:r w:rsidRPr="00637F79">
        <w:tab/>
        <w:t>Regulation 14 deals with the revocation of the licence of a Commonwealth authority.</w:t>
      </w:r>
    </w:p>
    <w:p w:rsidR="00B906EC" w:rsidRDefault="00B906EC" w:rsidP="003029FC">
      <w:pPr>
        <w:pStyle w:val="R2"/>
        <w:keepLines w:val="0"/>
      </w:pPr>
      <w:r>
        <w:tab/>
        <w:t>(5)</w:t>
      </w:r>
      <w:r>
        <w:tab/>
        <w:t xml:space="preserve">Regulation 14A deals with money payable under a guarantee </w:t>
      </w:r>
      <w:r w:rsidR="003029FC">
        <w:br/>
      </w:r>
      <w:r>
        <w:t xml:space="preserve">in relation to </w:t>
      </w:r>
      <w:r w:rsidRPr="00637F79">
        <w:t>a Commonwealth authority</w:t>
      </w:r>
      <w:r>
        <w:t xml:space="preserve"> whose</w:t>
      </w:r>
      <w:r w:rsidRPr="00637F79">
        <w:t xml:space="preserve"> licence </w:t>
      </w:r>
      <w:r>
        <w:t>is revoked.</w:t>
      </w:r>
    </w:p>
    <w:p w:rsidR="00B906EC" w:rsidRDefault="00B906EC" w:rsidP="003029FC">
      <w:pPr>
        <w:pStyle w:val="R2"/>
        <w:keepLines w:val="0"/>
      </w:pPr>
      <w:r>
        <w:tab/>
        <w:t>(6)</w:t>
      </w:r>
      <w:r>
        <w:tab/>
        <w:t>Regulation 14B deals with arrangements for a person to perform the employer functions of a Commonwealth authority whose licence is revoked, if Comcare decides to make such arrangements.</w:t>
      </w:r>
    </w:p>
    <w:p w:rsidR="00B906EC" w:rsidRDefault="00B906EC" w:rsidP="003029FC">
      <w:pPr>
        <w:pStyle w:val="R2"/>
        <w:keepLines w:val="0"/>
      </w:pPr>
      <w:r>
        <w:tab/>
      </w:r>
      <w:r w:rsidRPr="00637F79">
        <w:t>(</w:t>
      </w:r>
      <w:r>
        <w:t>7</w:t>
      </w:r>
      <w:r w:rsidRPr="00637F79">
        <w:t>)</w:t>
      </w:r>
      <w:r w:rsidRPr="00637F79">
        <w:tab/>
        <w:t>Regulation 15 deals with the revocation of the licence of an eligible corporation.</w:t>
      </w:r>
    </w:p>
    <w:p w:rsidR="00B906EC" w:rsidRDefault="00B906EC" w:rsidP="003029FC">
      <w:pPr>
        <w:pStyle w:val="R2"/>
        <w:keepLines w:val="0"/>
      </w:pPr>
      <w:r>
        <w:tab/>
        <w:t>(8)</w:t>
      </w:r>
      <w:r>
        <w:tab/>
        <w:t>Regulation 15A deals with money payable under a guarantee in relation to an eligible corporation whose</w:t>
      </w:r>
      <w:r w:rsidRPr="00637F79">
        <w:t xml:space="preserve"> licence </w:t>
      </w:r>
      <w:r>
        <w:t>is revoked, including the use of that money for management of claims.</w:t>
      </w:r>
    </w:p>
    <w:p w:rsidR="00B906EC" w:rsidRDefault="00B906EC" w:rsidP="003029FC">
      <w:pPr>
        <w:pStyle w:val="R2"/>
        <w:keepLines w:val="0"/>
      </w:pPr>
      <w:r>
        <w:tab/>
        <w:t>(9)</w:t>
      </w:r>
      <w:r>
        <w:tab/>
        <w:t>Regulation 15B deals with arrangements for a person to perform the employer functions of an eligible corporation whose licence is revoked, if Comcare decides to make such arrangements.</w:t>
      </w:r>
    </w:p>
    <w:p w:rsidR="00B906EC" w:rsidRPr="00637F79" w:rsidRDefault="00B906EC" w:rsidP="003029FC">
      <w:pPr>
        <w:pStyle w:val="R2"/>
        <w:keepLines w:val="0"/>
      </w:pPr>
      <w:r>
        <w:tab/>
        <w:t>(10)</w:t>
      </w:r>
      <w:r>
        <w:tab/>
        <w:t>Regulation 15C deals with compensation for the acquisition of property.</w:t>
      </w:r>
    </w:p>
    <w:p w:rsidR="007B575F" w:rsidRDefault="007B575F" w:rsidP="003029FC">
      <w:pPr>
        <w:pStyle w:val="HR"/>
        <w:keepNext w:val="0"/>
        <w:outlineLvl w:val="0"/>
      </w:pPr>
      <w:bookmarkStart w:id="29" w:name="_Toc202332835"/>
      <w:r w:rsidRPr="00100A68">
        <w:rPr>
          <w:rStyle w:val="CharSectno"/>
        </w:rPr>
        <w:t>13</w:t>
      </w:r>
      <w:r>
        <w:tab/>
        <w:t>Consequences of suspension of licence — Commonwealth authorities</w:t>
      </w:r>
      <w:bookmarkEnd w:id="29"/>
    </w:p>
    <w:p w:rsidR="007B575F" w:rsidRDefault="007B575F" w:rsidP="003029FC">
      <w:pPr>
        <w:pStyle w:val="ZR2"/>
        <w:keepNext w:val="0"/>
        <w:keepLines w:val="0"/>
      </w:pPr>
      <w:r>
        <w:tab/>
        <w:t>(2)</w:t>
      </w:r>
      <w:r>
        <w:tab/>
        <w:t>If the licence authorises the licensee to accept liability under the Act for payments in respect of injury, loss or damage suffered by, or the death of,</w:t>
      </w:r>
      <w:r w:rsidR="005D3D49" w:rsidRPr="005D3D49">
        <w:t xml:space="preserve"> </w:t>
      </w:r>
      <w:r w:rsidR="005D3D49">
        <w:t>any of its employees:</w:t>
      </w:r>
    </w:p>
    <w:p w:rsidR="007B575F" w:rsidRDefault="007B575F" w:rsidP="007B575F">
      <w:pPr>
        <w:pStyle w:val="P1"/>
      </w:pPr>
      <w:r>
        <w:tab/>
        <w:t>(a)</w:t>
      </w:r>
      <w:r>
        <w:tab/>
        <w:t>that liability is not affected by the suspension of the licence; and</w:t>
      </w:r>
    </w:p>
    <w:p w:rsidR="007B575F" w:rsidRDefault="007B575F" w:rsidP="007B575F">
      <w:pPr>
        <w:pStyle w:val="P1"/>
      </w:pPr>
      <w:r>
        <w:tab/>
        <w:t>(b)</w:t>
      </w:r>
      <w:r>
        <w:tab/>
        <w:t>during the suspension period, Comcare may discharge a liability mentioned in paragraph (a); and</w:t>
      </w:r>
    </w:p>
    <w:p w:rsidR="007B575F" w:rsidRDefault="007B575F" w:rsidP="007B575F">
      <w:pPr>
        <w:pStyle w:val="P1"/>
      </w:pPr>
      <w:r>
        <w:tab/>
        <w:t>(c)</w:t>
      </w:r>
      <w:r>
        <w:tab/>
        <w:t>the licensee must pay to Comcare the full amount of any liability discharged under paragraph </w:t>
      </w:r>
      <w:r w:rsidR="00364D74">
        <w:t>(b), unless regulation 13A applies.</w:t>
      </w:r>
    </w:p>
    <w:p w:rsidR="007B575F" w:rsidRDefault="007B575F" w:rsidP="007B575F">
      <w:pPr>
        <w:pStyle w:val="ZR2"/>
      </w:pPr>
      <w:r>
        <w:tab/>
        <w:t>(3)</w:t>
      </w:r>
      <w:r>
        <w:tab/>
        <w:t>If the licence authorises the licensee to accept responsibility to manage claims made by its employees:</w:t>
      </w:r>
    </w:p>
    <w:p w:rsidR="007B575F" w:rsidRDefault="007B575F" w:rsidP="007B575F">
      <w:pPr>
        <w:pStyle w:val="ZP1"/>
      </w:pPr>
      <w:r>
        <w:tab/>
        <w:t>(a)</w:t>
      </w:r>
      <w:r>
        <w:tab/>
        <w:t>during the suspension period:</w:t>
      </w:r>
    </w:p>
    <w:p w:rsidR="007B575F" w:rsidRDefault="007B575F" w:rsidP="007B575F">
      <w:pPr>
        <w:pStyle w:val="P2"/>
      </w:pPr>
      <w:r>
        <w:tab/>
        <w:t>(i)</w:t>
      </w:r>
      <w:r>
        <w:tab/>
        <w:t>the licensee must not manage those claims; and</w:t>
      </w:r>
    </w:p>
    <w:p w:rsidR="007B575F" w:rsidRDefault="007B575F" w:rsidP="007B575F">
      <w:pPr>
        <w:pStyle w:val="P2"/>
      </w:pPr>
      <w:r>
        <w:tab/>
        <w:t>(ii)</w:t>
      </w:r>
      <w:r>
        <w:tab/>
        <w:t>Comcare must manage those claims in the name of the licensee; and</w:t>
      </w:r>
    </w:p>
    <w:p w:rsidR="007B575F" w:rsidRDefault="007B575F" w:rsidP="007B575F">
      <w:pPr>
        <w:pStyle w:val="P2"/>
        <w:keepLines/>
      </w:pPr>
      <w:r>
        <w:tab/>
        <w:t>(iii)</w:t>
      </w:r>
      <w:r>
        <w:tab/>
        <w:t>on receiving a claim, notice or other communication, or being served with any proceedings in relation to a claim, the licensee must give the claim, notice, communication or proceedings to Comcare; and</w:t>
      </w:r>
    </w:p>
    <w:p w:rsidR="007B575F" w:rsidRDefault="007B575F" w:rsidP="007B575F">
      <w:pPr>
        <w:pStyle w:val="P2"/>
      </w:pPr>
      <w:r>
        <w:tab/>
        <w:t>(iv)</w:t>
      </w:r>
      <w:r>
        <w:tab/>
        <w:t>the licensee must give to Comcare all documents, information and assistance reasonably required for Comcare to manage those claims; and</w:t>
      </w:r>
    </w:p>
    <w:p w:rsidR="007B575F" w:rsidRDefault="007B575F" w:rsidP="007B575F">
      <w:pPr>
        <w:pStyle w:val="P1"/>
      </w:pPr>
      <w:r>
        <w:tab/>
        <w:t>(b)</w:t>
      </w:r>
      <w:r>
        <w:tab/>
        <w:t>the licensee must pay to Comcare an amount determined by Comcare as the costs incurred by Comcare in managing claims under subparagraph</w:t>
      </w:r>
      <w:r w:rsidR="003029FC">
        <w:t xml:space="preserve"> </w:t>
      </w:r>
      <w:r>
        <w:t>(a)</w:t>
      </w:r>
      <w:r w:rsidR="003029FC">
        <w:t xml:space="preserve"> </w:t>
      </w:r>
      <w:r w:rsidR="000F7849">
        <w:t>(ii), unless regulation 13A applies; and</w:t>
      </w:r>
    </w:p>
    <w:p w:rsidR="007B575F" w:rsidRDefault="007B575F" w:rsidP="007B575F">
      <w:pPr>
        <w:pStyle w:val="P1"/>
      </w:pPr>
      <w:r>
        <w:tab/>
        <w:t>(c)</w:t>
      </w:r>
      <w:r>
        <w:tab/>
        <w:t>Comcare is not liable to the licensee for any act or omission in managing claims under subparagraph (a) (ii).</w:t>
      </w:r>
    </w:p>
    <w:p w:rsidR="007B575F" w:rsidRDefault="007B575F" w:rsidP="007B575F">
      <w:pPr>
        <w:pStyle w:val="Note"/>
      </w:pPr>
      <w:r>
        <w:rPr>
          <w:i/>
        </w:rPr>
        <w:t>Note</w:t>
      </w:r>
      <w:r>
        <w:t>   Under</w:t>
      </w:r>
      <w:r w:rsidR="000F7849" w:rsidRPr="000F7849">
        <w:rPr>
          <w:szCs w:val="20"/>
        </w:rPr>
        <w:t xml:space="preserve"> </w:t>
      </w:r>
      <w:r w:rsidR="000F7849">
        <w:rPr>
          <w:szCs w:val="20"/>
        </w:rPr>
        <w:t>section </w:t>
      </w:r>
      <w:r w:rsidR="000F7849" w:rsidRPr="00C1091B">
        <w:rPr>
          <w:szCs w:val="20"/>
        </w:rPr>
        <w:t>15</w:t>
      </w:r>
      <w:r>
        <w:t xml:space="preserve"> of the </w:t>
      </w:r>
      <w:r>
        <w:rPr>
          <w:i/>
        </w:rPr>
        <w:t>Safety, Rehabilitation and Compensation Directions 2002</w:t>
      </w:r>
      <w:r>
        <w:t>, the Commission may suspend a licence held by a Commonwealth authority, but may not suspend a licence held by an eligible corporation.</w:t>
      </w:r>
    </w:p>
    <w:p w:rsidR="00942966" w:rsidRPr="00DD6372" w:rsidRDefault="00942966" w:rsidP="003029FC">
      <w:pPr>
        <w:pStyle w:val="HR"/>
        <w:keepNext w:val="0"/>
      </w:pPr>
      <w:bookmarkStart w:id="30" w:name="_Toc202332836"/>
      <w:r w:rsidRPr="00DE2646">
        <w:rPr>
          <w:rStyle w:val="CharSectno"/>
        </w:rPr>
        <w:t>13A</w:t>
      </w:r>
      <w:r w:rsidRPr="00DD6372">
        <w:tab/>
        <w:t>Money pa</w:t>
      </w:r>
      <w:r>
        <w:t>yable</w:t>
      </w:r>
      <w:r w:rsidRPr="00DD6372">
        <w:t xml:space="preserve"> under </w:t>
      </w:r>
      <w:r>
        <w:t>guarantee </w:t>
      </w:r>
      <w:r w:rsidRPr="00DD6372">
        <w:t>— licence of Commonwealth authority suspended</w:t>
      </w:r>
      <w:bookmarkEnd w:id="30"/>
    </w:p>
    <w:p w:rsidR="00942966" w:rsidRDefault="00942966" w:rsidP="003029FC">
      <w:pPr>
        <w:pStyle w:val="R1"/>
        <w:keepLines w:val="0"/>
      </w:pPr>
      <w:r>
        <w:tab/>
        <w:t>(1)</w:t>
      </w:r>
      <w:r>
        <w:tab/>
        <w:t xml:space="preserve">This regulation </w:t>
      </w:r>
      <w:r w:rsidRPr="00DD6372">
        <w:t>applies if</w:t>
      </w:r>
      <w:r>
        <w:t xml:space="preserve"> the Commission makes a demand for payment under a guarantee that is in force </w:t>
      </w:r>
      <w:r w:rsidRPr="00DD6372">
        <w:t xml:space="preserve">relating to </w:t>
      </w:r>
      <w:r>
        <w:t>a</w:t>
      </w:r>
      <w:r w:rsidRPr="00DD6372">
        <w:t xml:space="preserve"> Commonwealth authority</w:t>
      </w:r>
      <w:r>
        <w:t xml:space="preserve"> </w:t>
      </w:r>
      <w:r w:rsidRPr="00DD6372">
        <w:t xml:space="preserve">whose licence </w:t>
      </w:r>
      <w:r>
        <w:t>is</w:t>
      </w:r>
      <w:r w:rsidRPr="00DD6372">
        <w:t xml:space="preserve"> suspended</w:t>
      </w:r>
      <w:r>
        <w:t>.</w:t>
      </w:r>
    </w:p>
    <w:p w:rsidR="00942966" w:rsidRDefault="00942966" w:rsidP="003029FC">
      <w:pPr>
        <w:pStyle w:val="R2"/>
        <w:keepLines w:val="0"/>
      </w:pPr>
      <w:r>
        <w:tab/>
        <w:t>(2)</w:t>
      </w:r>
      <w:r>
        <w:tab/>
        <w:t>The money payable in response to the demand (</w:t>
      </w:r>
      <w:r w:rsidRPr="00D1035A">
        <w:rPr>
          <w:b/>
          <w:i/>
        </w:rPr>
        <w:t>guarantee money</w:t>
      </w:r>
      <w:r>
        <w:t>) must be paid to Comcare.</w:t>
      </w:r>
    </w:p>
    <w:p w:rsidR="00942966" w:rsidRDefault="00942966" w:rsidP="003029FC">
      <w:pPr>
        <w:pStyle w:val="ZR2"/>
        <w:keepNext w:val="0"/>
        <w:keepLines w:val="0"/>
      </w:pPr>
      <w:r w:rsidRPr="00DD6372">
        <w:tab/>
        <w:t>(</w:t>
      </w:r>
      <w:r>
        <w:t>3</w:t>
      </w:r>
      <w:r w:rsidRPr="00DD6372">
        <w:t>)</w:t>
      </w:r>
      <w:r w:rsidRPr="00DD6372">
        <w:tab/>
        <w:t xml:space="preserve">Comcare must pay </w:t>
      </w:r>
      <w:r>
        <w:t xml:space="preserve">all guarantee </w:t>
      </w:r>
      <w:r w:rsidRPr="00DD6372">
        <w:t xml:space="preserve">money </w:t>
      </w:r>
      <w:r>
        <w:t xml:space="preserve">it receives </w:t>
      </w:r>
      <w:r w:rsidRPr="00DD6372">
        <w:t xml:space="preserve">into a separate </w:t>
      </w:r>
      <w:r>
        <w:t xml:space="preserve">bank </w:t>
      </w:r>
      <w:r w:rsidRPr="00DD6372">
        <w:t xml:space="preserve">account until </w:t>
      </w:r>
      <w:r>
        <w:t>the money</w:t>
      </w:r>
      <w:r w:rsidRPr="00DD6372">
        <w:t xml:space="preserve"> can be dealt with in accordance with this regulation.</w:t>
      </w:r>
    </w:p>
    <w:p w:rsidR="00942966" w:rsidRPr="00DD6372" w:rsidRDefault="00942966" w:rsidP="00942966">
      <w:pPr>
        <w:pStyle w:val="Note"/>
      </w:pPr>
      <w:r w:rsidRPr="00DD6372">
        <w:rPr>
          <w:i/>
        </w:rPr>
        <w:t>Note</w:t>
      </w:r>
      <w:r>
        <w:t>   </w:t>
      </w:r>
      <w:r w:rsidRPr="00DD6372">
        <w:t>Surplus money may be invested: see subsection</w:t>
      </w:r>
      <w:r>
        <w:t> </w:t>
      </w:r>
      <w:r w:rsidRPr="00DD6372">
        <w:t>18</w:t>
      </w:r>
      <w:r>
        <w:t> </w:t>
      </w:r>
      <w:r w:rsidRPr="00DD6372">
        <w:t xml:space="preserve">(3) of the </w:t>
      </w:r>
      <w:r w:rsidRPr="00DD6372">
        <w:rPr>
          <w:i/>
        </w:rPr>
        <w:t>Commonwealth Authorities and Companies Act 1997</w:t>
      </w:r>
      <w:r w:rsidRPr="00DD6372">
        <w:t>.</w:t>
      </w:r>
    </w:p>
    <w:p w:rsidR="00942966" w:rsidRDefault="00942966" w:rsidP="00760410">
      <w:pPr>
        <w:pStyle w:val="R2"/>
        <w:keepLines w:val="0"/>
      </w:pPr>
      <w:r>
        <w:tab/>
        <w:t>(4)</w:t>
      </w:r>
      <w:r>
        <w:tab/>
        <w:t>To avoid doubt, Comcare holds guarantee money on its own account and not on behalf of the Commission or the Commonwealth.</w:t>
      </w:r>
    </w:p>
    <w:p w:rsidR="00942966" w:rsidRDefault="00942966" w:rsidP="00760410">
      <w:pPr>
        <w:pStyle w:val="ZR2"/>
      </w:pPr>
      <w:r w:rsidRPr="00DD6372">
        <w:tab/>
        <w:t>(</w:t>
      </w:r>
      <w:r>
        <w:t>5</w:t>
      </w:r>
      <w:r w:rsidRPr="00DD6372">
        <w:t>)</w:t>
      </w:r>
      <w:r w:rsidRPr="00DD6372">
        <w:tab/>
        <w:t>Comcare may</w:t>
      </w:r>
      <w:r>
        <w:t xml:space="preserve"> use guarantee money to do any of the following:</w:t>
      </w:r>
    </w:p>
    <w:p w:rsidR="00942966" w:rsidRDefault="00942966" w:rsidP="00760410">
      <w:pPr>
        <w:pStyle w:val="P1"/>
        <w:keepNext/>
        <w:keepLines/>
      </w:pPr>
      <w:r>
        <w:tab/>
        <w:t>(a)</w:t>
      </w:r>
      <w:r>
        <w:tab/>
        <w:t>discharge a liability mentioned in subregulation 13 (2);</w:t>
      </w:r>
    </w:p>
    <w:p w:rsidR="00942966" w:rsidRDefault="00942966" w:rsidP="00942966">
      <w:pPr>
        <w:pStyle w:val="P1"/>
        <w:rPr>
          <w:rFonts w:ascii="Times" w:hAnsi="Times"/>
        </w:rPr>
      </w:pPr>
      <w:r>
        <w:tab/>
        <w:t>(b)</w:t>
      </w:r>
      <w:r>
        <w:tab/>
        <w:t>meet a cost mentioned in paragraph 13 (3) (b</w:t>
      </w:r>
      <w:r w:rsidRPr="009B2FE4">
        <w:rPr>
          <w:rFonts w:ascii="Times" w:hAnsi="Times"/>
        </w:rPr>
        <w:t>)</w:t>
      </w:r>
      <w:r>
        <w:rPr>
          <w:rFonts w:ascii="Times" w:hAnsi="Times"/>
        </w:rPr>
        <w:t xml:space="preserve">; </w:t>
      </w:r>
    </w:p>
    <w:p w:rsidR="00942966" w:rsidRDefault="00942966" w:rsidP="00942966">
      <w:pPr>
        <w:pStyle w:val="P1"/>
      </w:pPr>
      <w:r>
        <w:rPr>
          <w:rFonts w:ascii="Times" w:hAnsi="Times"/>
        </w:rPr>
        <w:tab/>
        <w:t>(c)</w:t>
      </w:r>
      <w:r>
        <w:rPr>
          <w:rFonts w:ascii="Times" w:hAnsi="Times"/>
        </w:rPr>
        <w:tab/>
        <w:t xml:space="preserve">reimburse itself </w:t>
      </w:r>
      <w:r>
        <w:t>if it has discharged a liability of that kind or met a cost of that kind without using guarantee money.</w:t>
      </w:r>
    </w:p>
    <w:p w:rsidR="00942966" w:rsidRDefault="00942966" w:rsidP="00942966">
      <w:pPr>
        <w:pStyle w:val="ZR2"/>
      </w:pPr>
      <w:r w:rsidRPr="00DD6372">
        <w:tab/>
        <w:t>(</w:t>
      </w:r>
      <w:r>
        <w:t>6</w:t>
      </w:r>
      <w:r w:rsidRPr="00DD6372">
        <w:t>)</w:t>
      </w:r>
      <w:r w:rsidRPr="00DD6372">
        <w:tab/>
        <w:t>If</w:t>
      </w:r>
      <w:r>
        <w:t xml:space="preserve">, after the end of the suspension period, </w:t>
      </w:r>
      <w:r w:rsidRPr="00DD6372">
        <w:t>Comcare determines that</w:t>
      </w:r>
      <w:r>
        <w:t>:</w:t>
      </w:r>
    </w:p>
    <w:p w:rsidR="00942966" w:rsidRDefault="00942966" w:rsidP="00942966">
      <w:pPr>
        <w:pStyle w:val="P1"/>
      </w:pPr>
      <w:r>
        <w:tab/>
        <w:t>(a)</w:t>
      </w:r>
      <w:r>
        <w:tab/>
        <w:t>there are unlikely to be any further outgoings of guarantee</w:t>
      </w:r>
      <w:r w:rsidRPr="00DD6372">
        <w:t xml:space="preserve"> </w:t>
      </w:r>
      <w:r>
        <w:t>money under subregulation (5); and</w:t>
      </w:r>
    </w:p>
    <w:p w:rsidR="00942966" w:rsidRDefault="00942966" w:rsidP="00942966">
      <w:pPr>
        <w:pStyle w:val="P1"/>
      </w:pPr>
      <w:r>
        <w:tab/>
        <w:t>(b)</w:t>
      </w:r>
      <w:r>
        <w:tab/>
      </w:r>
      <w:r w:rsidRPr="00DD6372">
        <w:t xml:space="preserve">there is any </w:t>
      </w:r>
      <w:r>
        <w:t xml:space="preserve">guarantee </w:t>
      </w:r>
      <w:r w:rsidRPr="00DD6372">
        <w:t>money remaining</w:t>
      </w:r>
      <w:r>
        <w:t>;</w:t>
      </w:r>
    </w:p>
    <w:p w:rsidR="00942966" w:rsidRDefault="00942966" w:rsidP="00942966">
      <w:pPr>
        <w:pStyle w:val="Rc"/>
      </w:pPr>
      <w:r w:rsidRPr="00DD6372">
        <w:t xml:space="preserve">Comcare must </w:t>
      </w:r>
      <w:r>
        <w:t>deal with</w:t>
      </w:r>
      <w:r w:rsidRPr="00DD6372">
        <w:t xml:space="preserve"> the remaining money</w:t>
      </w:r>
      <w:r>
        <w:t xml:space="preserve"> in the way provided for in the guarantee.</w:t>
      </w:r>
    </w:p>
    <w:p w:rsidR="00942966" w:rsidRDefault="00942966" w:rsidP="00942966">
      <w:pPr>
        <w:pStyle w:val="ZR2"/>
      </w:pPr>
      <w:r>
        <w:tab/>
        <w:t>(7)</w:t>
      </w:r>
      <w:r>
        <w:tab/>
        <w:t>However, if the guarantee does not make any provision about how the remaining money is to be dealt with, Comcare must pay the remaining money:</w:t>
      </w:r>
    </w:p>
    <w:p w:rsidR="00942966" w:rsidRPr="00DD6372" w:rsidRDefault="00942966" w:rsidP="00942966">
      <w:pPr>
        <w:pStyle w:val="P1"/>
      </w:pPr>
      <w:r>
        <w:tab/>
      </w:r>
      <w:r w:rsidRPr="00DD6372">
        <w:t>(a)</w:t>
      </w:r>
      <w:r w:rsidRPr="00DD6372">
        <w:tab/>
        <w:t>to the Commonwealth authority; or</w:t>
      </w:r>
    </w:p>
    <w:p w:rsidR="00942966" w:rsidRPr="00DD6372" w:rsidRDefault="00942966" w:rsidP="00942966">
      <w:pPr>
        <w:pStyle w:val="ZP1"/>
      </w:pPr>
      <w:r w:rsidRPr="00DD6372">
        <w:tab/>
        <w:t>(b)</w:t>
      </w:r>
      <w:r w:rsidRPr="00DD6372">
        <w:tab/>
        <w:t>if the Commonwealth authority no longer exists:</w:t>
      </w:r>
    </w:p>
    <w:p w:rsidR="00942966" w:rsidRPr="00DD6372" w:rsidRDefault="00942966" w:rsidP="00942966">
      <w:pPr>
        <w:pStyle w:val="P2"/>
      </w:pPr>
      <w:r w:rsidRPr="00DD6372">
        <w:tab/>
        <w:t>(i)</w:t>
      </w:r>
      <w:r w:rsidRPr="00DD6372">
        <w:tab/>
        <w:t xml:space="preserve">in accordance with any legislation that makes provision about the distribution of the assets of the former Commonwealth authority; or </w:t>
      </w:r>
    </w:p>
    <w:p w:rsidR="00942966" w:rsidRDefault="00942966" w:rsidP="00942966">
      <w:pPr>
        <w:pStyle w:val="P2"/>
      </w:pPr>
      <w:r w:rsidRPr="00DD6372">
        <w:tab/>
        <w:t>(ii)</w:t>
      </w:r>
      <w:r w:rsidRPr="00DD6372">
        <w:tab/>
        <w:t>in any other case</w:t>
      </w:r>
      <w:r>
        <w:t> </w:t>
      </w:r>
      <w:r w:rsidRPr="00DD6372">
        <w:t xml:space="preserve">— to the </w:t>
      </w:r>
      <w:r>
        <w:t>bank or other body</w:t>
      </w:r>
      <w:r w:rsidRPr="00DD6372">
        <w:t xml:space="preserve"> that paid the money to Comcare.</w:t>
      </w:r>
    </w:p>
    <w:p w:rsidR="007B575F" w:rsidRDefault="007B575F" w:rsidP="007B575F">
      <w:pPr>
        <w:pStyle w:val="HR"/>
        <w:outlineLvl w:val="0"/>
      </w:pPr>
      <w:bookmarkStart w:id="31" w:name="_Toc202332837"/>
      <w:r w:rsidRPr="00100A68">
        <w:rPr>
          <w:rStyle w:val="CharSectno"/>
        </w:rPr>
        <w:t>14</w:t>
      </w:r>
      <w:r>
        <w:tab/>
        <w:t>Consequences of revocation of licence — Commonwealth authorities</w:t>
      </w:r>
      <w:bookmarkEnd w:id="31"/>
    </w:p>
    <w:p w:rsidR="007B575F" w:rsidRDefault="007B575F" w:rsidP="007B575F">
      <w:pPr>
        <w:pStyle w:val="ZR2"/>
      </w:pPr>
      <w:r>
        <w:tab/>
        <w:t>(2)</w:t>
      </w:r>
      <w:r>
        <w:tab/>
        <w:t>If the licence authorised the licensee to accept liability under the Act for payments in respect of injury, loss or damage suffered by, or the death of, any of its employees:</w:t>
      </w:r>
    </w:p>
    <w:p w:rsidR="007B575F" w:rsidRDefault="007B575F" w:rsidP="007B575F">
      <w:pPr>
        <w:pStyle w:val="P1"/>
      </w:pPr>
      <w:r>
        <w:tab/>
        <w:t>(a)</w:t>
      </w:r>
      <w:r>
        <w:tab/>
        <w:t>the licensee ceases to be liable under the Act for payments in respect of any injury, loss or damage suffered by, or death of, an employee occurring on or after the date when the licence is revoked; and</w:t>
      </w:r>
    </w:p>
    <w:p w:rsidR="007B575F" w:rsidRDefault="007B575F" w:rsidP="007B575F">
      <w:pPr>
        <w:pStyle w:val="P1"/>
      </w:pPr>
      <w:r>
        <w:tab/>
        <w:t>(b)</w:t>
      </w:r>
      <w:r>
        <w:tab/>
        <w:t>the licensee remains liable under the Act for payments in respect of injury, loss or damage suffered by, or the death of, an employee occurring before the licence was revoked; and</w:t>
      </w:r>
    </w:p>
    <w:p w:rsidR="007B575F" w:rsidRDefault="007B575F" w:rsidP="003029FC">
      <w:pPr>
        <w:pStyle w:val="ZP1"/>
        <w:keepNext w:val="0"/>
      </w:pPr>
      <w:r>
        <w:tab/>
        <w:t>(c)</w:t>
      </w:r>
      <w:r>
        <w:tab/>
        <w:t>Comcare may discharge a liability mentioned in paragraph</w:t>
      </w:r>
      <w:r w:rsidR="003029FC">
        <w:t xml:space="preserve"> </w:t>
      </w:r>
      <w:r>
        <w:t>(b); and</w:t>
      </w:r>
    </w:p>
    <w:p w:rsidR="007B575F" w:rsidRDefault="007B575F" w:rsidP="003029FC">
      <w:pPr>
        <w:pStyle w:val="ZP1"/>
        <w:keepNext w:val="0"/>
      </w:pPr>
      <w:r>
        <w:tab/>
        <w:t>(d)</w:t>
      </w:r>
      <w:r>
        <w:tab/>
        <w:t>the licensee must pay to Comcare the full amount of any liability discharged by Comcare under paragraph </w:t>
      </w:r>
      <w:r w:rsidR="00E8594A">
        <w:t>(c), unless regulation 14A applies.</w:t>
      </w:r>
    </w:p>
    <w:p w:rsidR="007B575F" w:rsidRDefault="007B575F" w:rsidP="003029FC">
      <w:pPr>
        <w:pStyle w:val="ZR2"/>
        <w:keepNext w:val="0"/>
        <w:keepLines w:val="0"/>
      </w:pPr>
      <w:r>
        <w:tab/>
        <w:t>(3)</w:t>
      </w:r>
      <w:r>
        <w:tab/>
        <w:t>If the licence authorised the licensee to manage claims:</w:t>
      </w:r>
    </w:p>
    <w:p w:rsidR="007B575F" w:rsidRDefault="007B575F" w:rsidP="003029FC">
      <w:pPr>
        <w:pStyle w:val="P1"/>
      </w:pPr>
      <w:r>
        <w:tab/>
        <w:t>(a)</w:t>
      </w:r>
      <w:r>
        <w:tab/>
        <w:t>the licensee must not manage a claim in respect of an injury, loss or damage suffered by, or the death of, any of its employees, whenever occurring; and</w:t>
      </w:r>
    </w:p>
    <w:p w:rsidR="007B575F" w:rsidRDefault="007B575F" w:rsidP="003029FC">
      <w:pPr>
        <w:pStyle w:val="P1"/>
      </w:pPr>
      <w:r>
        <w:tab/>
        <w:t>(b)</w:t>
      </w:r>
      <w:r>
        <w:tab/>
        <w:t>Comcare must manage any claims mentioned in paragraph</w:t>
      </w:r>
      <w:r w:rsidR="003029FC">
        <w:t xml:space="preserve"> </w:t>
      </w:r>
      <w:r>
        <w:t>(a); and</w:t>
      </w:r>
    </w:p>
    <w:p w:rsidR="007B575F" w:rsidRDefault="007B575F" w:rsidP="003029FC">
      <w:pPr>
        <w:pStyle w:val="ZP1"/>
        <w:keepNext w:val="0"/>
      </w:pPr>
      <w:r>
        <w:tab/>
        <w:t>(c)</w:t>
      </w:r>
      <w:r>
        <w:tab/>
        <w:t>the licensee must:</w:t>
      </w:r>
    </w:p>
    <w:p w:rsidR="007B575F" w:rsidRDefault="007B575F" w:rsidP="003029FC">
      <w:pPr>
        <w:pStyle w:val="P2"/>
      </w:pPr>
      <w:r>
        <w:tab/>
        <w:t>(i)</w:t>
      </w:r>
      <w:r>
        <w:tab/>
        <w:t>on receiving a claim or a notice or communication about a claim — give the claim, notice or communication to Comcare; and</w:t>
      </w:r>
    </w:p>
    <w:p w:rsidR="007B575F" w:rsidRDefault="007B575F" w:rsidP="003029FC">
      <w:pPr>
        <w:pStyle w:val="P2"/>
      </w:pPr>
      <w:r>
        <w:tab/>
        <w:t>(ii)</w:t>
      </w:r>
      <w:r>
        <w:tab/>
        <w:t>give Comcare all documents, information and assistance reasonably required for Comcare to manage claims by employees of the</w:t>
      </w:r>
      <w:r w:rsidR="005B1A4C" w:rsidRPr="005B1A4C">
        <w:t xml:space="preserve"> </w:t>
      </w:r>
      <w:r w:rsidR="005B1A4C">
        <w:t>licensee; and</w:t>
      </w:r>
    </w:p>
    <w:p w:rsidR="003C2FEE" w:rsidRDefault="003C2FEE" w:rsidP="003029FC">
      <w:pPr>
        <w:pStyle w:val="P1"/>
      </w:pPr>
      <w:r>
        <w:tab/>
        <w:t>(d)</w:t>
      </w:r>
      <w:r>
        <w:tab/>
        <w:t>the licensee must pay to Comcare an amount determined by Comcare as the costs incurred by Comcare in managing claims in respect of an injury, loss or damage suffered by, or the death of, any of its employees that occurred while the licensee held a licence, unless regulation 14A applies.</w:t>
      </w:r>
    </w:p>
    <w:p w:rsidR="007B575F" w:rsidRDefault="007B575F" w:rsidP="003029FC">
      <w:pPr>
        <w:pStyle w:val="R2"/>
        <w:keepLines w:val="0"/>
      </w:pPr>
      <w:r>
        <w:tab/>
        <w:t>(4)</w:t>
      </w:r>
      <w:r>
        <w:tab/>
        <w:t>An act done, decision made or notice or communication given, received or made by the licensee in managing a claim is taken to have been done, made, given or received by Comcare.</w:t>
      </w:r>
    </w:p>
    <w:p w:rsidR="007B575F" w:rsidRDefault="007B575F" w:rsidP="003029FC">
      <w:pPr>
        <w:pStyle w:val="R2"/>
        <w:keepLines w:val="0"/>
      </w:pPr>
      <w:r>
        <w:tab/>
        <w:t>(5)</w:t>
      </w:r>
      <w:r>
        <w:tab/>
        <w:t>If the licensee was a party to a proceedings on a matter arising under the Act that had not been completed on the date of revocation, Comcare is taken for all purposes to be the party to those proceedings in place of the licensee.</w:t>
      </w:r>
    </w:p>
    <w:p w:rsidR="007B575F" w:rsidRDefault="007B575F" w:rsidP="007B575F">
      <w:pPr>
        <w:pStyle w:val="ZR2"/>
      </w:pPr>
      <w:r>
        <w:tab/>
        <w:t>(6)</w:t>
      </w:r>
      <w:r>
        <w:tab/>
        <w:t>The Act continues to apply to the licensee and its employees.</w:t>
      </w:r>
    </w:p>
    <w:p w:rsidR="007B575F" w:rsidRDefault="007B575F" w:rsidP="007B575F">
      <w:pPr>
        <w:pStyle w:val="R2"/>
      </w:pPr>
      <w:r>
        <w:tab/>
        <w:t>(7)</w:t>
      </w:r>
      <w:r>
        <w:tab/>
        <w:t xml:space="preserve">Comcare is liable under the Act for payments in respect </w:t>
      </w:r>
      <w:r w:rsidR="003029FC">
        <w:br/>
      </w:r>
      <w:r>
        <w:t>of injury, loss or damage suffered by, or the death of, an employee of the licensee occurring on or after the date of revocation.</w:t>
      </w:r>
    </w:p>
    <w:p w:rsidR="007B575F" w:rsidRDefault="007B575F" w:rsidP="003029FC">
      <w:pPr>
        <w:pStyle w:val="R2"/>
        <w:keepLines w:val="0"/>
      </w:pPr>
      <w:r>
        <w:tab/>
        <w:t>(8)</w:t>
      </w:r>
      <w:r>
        <w:tab/>
        <w:t>The licensee is liable to pay premiums under the Act in respect of liability mentioned in subregulation (7).</w:t>
      </w:r>
    </w:p>
    <w:p w:rsidR="001B3F30" w:rsidRPr="0096589C" w:rsidRDefault="001B3F30" w:rsidP="003029FC">
      <w:pPr>
        <w:pStyle w:val="HR"/>
        <w:keepNext w:val="0"/>
      </w:pPr>
      <w:bookmarkStart w:id="32" w:name="_Toc202332838"/>
      <w:r w:rsidRPr="00DE2646">
        <w:rPr>
          <w:rStyle w:val="CharSectno"/>
        </w:rPr>
        <w:t>14A</w:t>
      </w:r>
      <w:r w:rsidRPr="0096589C">
        <w:tab/>
        <w:t>Money pa</w:t>
      </w:r>
      <w:r>
        <w:t>yable</w:t>
      </w:r>
      <w:r w:rsidRPr="0096589C">
        <w:t xml:space="preserve"> under </w:t>
      </w:r>
      <w:r>
        <w:t>guarantee </w:t>
      </w:r>
      <w:r w:rsidRPr="0096589C">
        <w:t>— licence of Commonwealth authority revoked</w:t>
      </w:r>
      <w:bookmarkEnd w:id="32"/>
    </w:p>
    <w:p w:rsidR="001B3F30" w:rsidRDefault="001B3F30" w:rsidP="003029FC">
      <w:pPr>
        <w:pStyle w:val="R1"/>
        <w:keepLines w:val="0"/>
      </w:pPr>
      <w:r>
        <w:tab/>
        <w:t>(1)</w:t>
      </w:r>
      <w:r>
        <w:tab/>
        <w:t xml:space="preserve">This regulation </w:t>
      </w:r>
      <w:r w:rsidRPr="00DD6372">
        <w:t>applies if</w:t>
      </w:r>
      <w:r>
        <w:t xml:space="preserve"> the Commission makes a demand for payment under a guarantee that is in force </w:t>
      </w:r>
      <w:r w:rsidRPr="00DD6372">
        <w:t xml:space="preserve">relating to </w:t>
      </w:r>
      <w:r>
        <w:t>a</w:t>
      </w:r>
      <w:r w:rsidRPr="00DD6372">
        <w:t xml:space="preserve"> Commonwealth authority</w:t>
      </w:r>
      <w:r>
        <w:t xml:space="preserve"> </w:t>
      </w:r>
      <w:r w:rsidRPr="00DD6372">
        <w:t>whose licence</w:t>
      </w:r>
      <w:r>
        <w:t xml:space="preserve"> is revok</w:t>
      </w:r>
      <w:r w:rsidRPr="00DD6372">
        <w:t>ed</w:t>
      </w:r>
      <w:r>
        <w:t>.</w:t>
      </w:r>
    </w:p>
    <w:p w:rsidR="001B3F30" w:rsidRDefault="001B3F30" w:rsidP="003029FC">
      <w:pPr>
        <w:pStyle w:val="R2"/>
        <w:keepLines w:val="0"/>
      </w:pPr>
      <w:r>
        <w:tab/>
        <w:t>(2)</w:t>
      </w:r>
      <w:r>
        <w:tab/>
        <w:t>The money payable in response to the demand (</w:t>
      </w:r>
      <w:r w:rsidRPr="00D1035A">
        <w:rPr>
          <w:b/>
          <w:i/>
        </w:rPr>
        <w:t>guarantee money</w:t>
      </w:r>
      <w:r>
        <w:t>) must be paid to Comcare.</w:t>
      </w:r>
    </w:p>
    <w:p w:rsidR="001B3F30" w:rsidRDefault="001B3F30" w:rsidP="003029FC">
      <w:pPr>
        <w:pStyle w:val="ZR2"/>
        <w:keepNext w:val="0"/>
        <w:keepLines w:val="0"/>
      </w:pPr>
      <w:r w:rsidRPr="00DD6372">
        <w:tab/>
        <w:t>(</w:t>
      </w:r>
      <w:r>
        <w:t>3</w:t>
      </w:r>
      <w:r w:rsidRPr="00DD6372">
        <w:t>)</w:t>
      </w:r>
      <w:r w:rsidRPr="00DD6372">
        <w:tab/>
        <w:t xml:space="preserve">Comcare must pay </w:t>
      </w:r>
      <w:r>
        <w:t xml:space="preserve">all guarantee </w:t>
      </w:r>
      <w:r w:rsidRPr="00DD6372">
        <w:t xml:space="preserve">money </w:t>
      </w:r>
      <w:r>
        <w:t xml:space="preserve">it receives </w:t>
      </w:r>
      <w:r w:rsidRPr="00DD6372">
        <w:t xml:space="preserve">into a separate </w:t>
      </w:r>
      <w:r>
        <w:t xml:space="preserve">bank </w:t>
      </w:r>
      <w:r w:rsidRPr="00DD6372">
        <w:t xml:space="preserve">account until </w:t>
      </w:r>
      <w:r>
        <w:t>the money</w:t>
      </w:r>
      <w:r w:rsidRPr="00DD6372">
        <w:t xml:space="preserve"> can be dealt with in accordance with this regulation.</w:t>
      </w:r>
    </w:p>
    <w:p w:rsidR="001B3F30" w:rsidRPr="00DD6372" w:rsidRDefault="001B3F30" w:rsidP="003029FC">
      <w:pPr>
        <w:pStyle w:val="Note"/>
      </w:pPr>
      <w:r w:rsidRPr="00DD6372">
        <w:rPr>
          <w:i/>
        </w:rPr>
        <w:t>Note</w:t>
      </w:r>
      <w:r>
        <w:t>   </w:t>
      </w:r>
      <w:r w:rsidRPr="00DD6372">
        <w:t>Surplus money may be invested: see subsection</w:t>
      </w:r>
      <w:r>
        <w:t> </w:t>
      </w:r>
      <w:r w:rsidRPr="00DD6372">
        <w:t>18</w:t>
      </w:r>
      <w:r>
        <w:t> </w:t>
      </w:r>
      <w:r w:rsidRPr="00DD6372">
        <w:t xml:space="preserve">(3) of the </w:t>
      </w:r>
      <w:r w:rsidRPr="00DD6372">
        <w:rPr>
          <w:i/>
        </w:rPr>
        <w:t>Commonwealth Authorities and Companies Act 1997</w:t>
      </w:r>
      <w:r w:rsidRPr="00DD6372">
        <w:t>.</w:t>
      </w:r>
    </w:p>
    <w:p w:rsidR="001B3F30" w:rsidRDefault="001B3F30" w:rsidP="003029FC">
      <w:pPr>
        <w:pStyle w:val="R2"/>
        <w:keepLines w:val="0"/>
      </w:pPr>
      <w:r>
        <w:tab/>
        <w:t>(4)</w:t>
      </w:r>
      <w:r>
        <w:tab/>
        <w:t>To avoid doubt, Comcare holds guarantee money on its own account and not on behalf of the Commission or the Commonwealth.</w:t>
      </w:r>
    </w:p>
    <w:p w:rsidR="001B3F30" w:rsidRDefault="001B3F30" w:rsidP="003029FC">
      <w:pPr>
        <w:pStyle w:val="ZR2"/>
        <w:keepNext w:val="0"/>
        <w:keepLines w:val="0"/>
      </w:pPr>
      <w:r w:rsidRPr="00DD6372">
        <w:tab/>
        <w:t>(</w:t>
      </w:r>
      <w:r>
        <w:t>5</w:t>
      </w:r>
      <w:r w:rsidRPr="00DD6372">
        <w:t>)</w:t>
      </w:r>
      <w:r w:rsidRPr="00DD6372">
        <w:tab/>
        <w:t>Comcare may</w:t>
      </w:r>
      <w:r>
        <w:t xml:space="preserve"> use guarantee money to do any of the following:</w:t>
      </w:r>
    </w:p>
    <w:p w:rsidR="001B3F30" w:rsidRDefault="001B3F30" w:rsidP="003029FC">
      <w:pPr>
        <w:pStyle w:val="P1"/>
      </w:pPr>
      <w:r>
        <w:tab/>
        <w:t>(a)</w:t>
      </w:r>
      <w:r>
        <w:tab/>
        <w:t>discharge a liability mentioned in paragraph 14 (2) (b);</w:t>
      </w:r>
    </w:p>
    <w:p w:rsidR="001B3F30" w:rsidRDefault="001B3F30" w:rsidP="003029FC">
      <w:pPr>
        <w:pStyle w:val="P1"/>
        <w:rPr>
          <w:rFonts w:ascii="Times" w:hAnsi="Times"/>
        </w:rPr>
      </w:pPr>
      <w:r>
        <w:tab/>
        <w:t>(b)</w:t>
      </w:r>
      <w:r>
        <w:tab/>
        <w:t>meet a cost mentioned in paragraph 14 (3) (d</w:t>
      </w:r>
      <w:r w:rsidRPr="009B2FE4">
        <w:rPr>
          <w:rFonts w:ascii="Times" w:hAnsi="Times"/>
        </w:rPr>
        <w:t>)</w:t>
      </w:r>
      <w:r>
        <w:rPr>
          <w:rFonts w:ascii="Times" w:hAnsi="Times"/>
        </w:rPr>
        <w:t xml:space="preserve">; </w:t>
      </w:r>
    </w:p>
    <w:p w:rsidR="001B3F30" w:rsidRDefault="001B3F30" w:rsidP="003029FC">
      <w:pPr>
        <w:pStyle w:val="P1"/>
      </w:pPr>
      <w:r>
        <w:rPr>
          <w:rFonts w:ascii="Times" w:hAnsi="Times"/>
        </w:rPr>
        <w:tab/>
        <w:t>(c)</w:t>
      </w:r>
      <w:r>
        <w:rPr>
          <w:rFonts w:ascii="Times" w:hAnsi="Times"/>
        </w:rPr>
        <w:tab/>
        <w:t xml:space="preserve">reimburse itself </w:t>
      </w:r>
      <w:r>
        <w:t>if it has discharged a liability of that kind or met a cost of that kind without using guarantee money;</w:t>
      </w:r>
    </w:p>
    <w:p w:rsidR="001B3F30" w:rsidRDefault="001B3F30" w:rsidP="003029FC">
      <w:pPr>
        <w:pStyle w:val="P1"/>
      </w:pPr>
      <w:r>
        <w:tab/>
        <w:t>(d)</w:t>
      </w:r>
      <w:r>
        <w:tab/>
      </w:r>
      <w:r>
        <w:rPr>
          <w:rFonts w:ascii="Times" w:hAnsi="Times"/>
        </w:rPr>
        <w:t xml:space="preserve">reimburse itself for </w:t>
      </w:r>
      <w:r>
        <w:t>the cost of any arrangements made by it under subregulation 14B (1) that is not paid directly to Comcare by the Commonwealth authority.</w:t>
      </w:r>
    </w:p>
    <w:p w:rsidR="001B3F30" w:rsidRDefault="001B3F30" w:rsidP="003029FC">
      <w:pPr>
        <w:pStyle w:val="R2"/>
        <w:keepLines w:val="0"/>
      </w:pPr>
      <w:r w:rsidRPr="00DD6372">
        <w:tab/>
        <w:t>(</w:t>
      </w:r>
      <w:r>
        <w:t>6</w:t>
      </w:r>
      <w:r w:rsidRPr="00DD6372">
        <w:t>)</w:t>
      </w:r>
      <w:r w:rsidRPr="00DD6372">
        <w:tab/>
      </w:r>
      <w:r>
        <w:t>I</w:t>
      </w:r>
      <w:r w:rsidRPr="0096589C">
        <w:t xml:space="preserve">f Comcare has received an actuarial report assessing the total value of </w:t>
      </w:r>
      <w:r>
        <w:t>any</w:t>
      </w:r>
      <w:r w:rsidRPr="0096589C">
        <w:t xml:space="preserve"> amounts</w:t>
      </w:r>
      <w:r>
        <w:t xml:space="preserve"> of a kind mentioned in paragraph (5) (a), (b) or (d) </w:t>
      </w:r>
      <w:r w:rsidRPr="0096589C">
        <w:t>that are likely to become payable</w:t>
      </w:r>
      <w:r>
        <w:t xml:space="preserve"> in the future, </w:t>
      </w:r>
      <w:r w:rsidRPr="00DD6372">
        <w:t>Comcare may</w:t>
      </w:r>
      <w:r>
        <w:t xml:space="preserve"> </w:t>
      </w:r>
      <w:r w:rsidRPr="00DD6372">
        <w:t xml:space="preserve">take from the </w:t>
      </w:r>
      <w:r>
        <w:t xml:space="preserve">guarantee </w:t>
      </w:r>
      <w:r w:rsidRPr="00DD6372">
        <w:t>money</w:t>
      </w:r>
      <w:r w:rsidRPr="0096589C">
        <w:t xml:space="preserve"> an amount equal to the assessment</w:t>
      </w:r>
      <w:r>
        <w:t>.</w:t>
      </w:r>
    </w:p>
    <w:p w:rsidR="001B3F30" w:rsidRDefault="001B3F30" w:rsidP="003029FC">
      <w:pPr>
        <w:pStyle w:val="ZR2"/>
        <w:keepNext w:val="0"/>
        <w:keepLines w:val="0"/>
      </w:pPr>
      <w:r w:rsidRPr="0096589C">
        <w:tab/>
        <w:t>(</w:t>
      </w:r>
      <w:r>
        <w:t>7</w:t>
      </w:r>
      <w:r w:rsidRPr="0096589C">
        <w:t>)</w:t>
      </w:r>
      <w:r w:rsidRPr="0096589C">
        <w:tab/>
        <w:t>If Comcare determines that</w:t>
      </w:r>
      <w:r>
        <w:t>:</w:t>
      </w:r>
    </w:p>
    <w:p w:rsidR="001B3F30" w:rsidRDefault="001B3F30" w:rsidP="001B3F30">
      <w:pPr>
        <w:pStyle w:val="P1"/>
      </w:pPr>
      <w:r>
        <w:tab/>
        <w:t>(a)</w:t>
      </w:r>
      <w:r>
        <w:tab/>
      </w:r>
      <w:r w:rsidRPr="0096589C">
        <w:t xml:space="preserve">there </w:t>
      </w:r>
      <w:r>
        <w:t>are</w:t>
      </w:r>
      <w:r w:rsidRPr="0096589C">
        <w:t xml:space="preserve"> </w:t>
      </w:r>
      <w:r>
        <w:t xml:space="preserve">unlikely to be </w:t>
      </w:r>
      <w:r w:rsidRPr="0096589C">
        <w:t xml:space="preserve">any </w:t>
      </w:r>
      <w:r>
        <w:t xml:space="preserve">further outgoings of guarantee </w:t>
      </w:r>
      <w:r w:rsidRPr="00DD6372">
        <w:t>money</w:t>
      </w:r>
      <w:r w:rsidRPr="0096589C">
        <w:t xml:space="preserve"> </w:t>
      </w:r>
      <w:r>
        <w:t xml:space="preserve">under </w:t>
      </w:r>
      <w:r w:rsidRPr="0096589C">
        <w:t>subregulation</w:t>
      </w:r>
      <w:r>
        <w:t>s </w:t>
      </w:r>
      <w:r w:rsidRPr="0096589C">
        <w:t>(</w:t>
      </w:r>
      <w:r>
        <w:t>5</w:t>
      </w:r>
      <w:r w:rsidRPr="0096589C">
        <w:t>)</w:t>
      </w:r>
      <w:r>
        <w:t xml:space="preserve"> and (6); and</w:t>
      </w:r>
    </w:p>
    <w:p w:rsidR="001B3F30" w:rsidRDefault="001B3F30" w:rsidP="003029FC">
      <w:pPr>
        <w:pStyle w:val="P1"/>
      </w:pPr>
      <w:r>
        <w:tab/>
        <w:t>(b)</w:t>
      </w:r>
      <w:r>
        <w:tab/>
      </w:r>
      <w:r w:rsidRPr="00DD6372">
        <w:t xml:space="preserve">there is any </w:t>
      </w:r>
      <w:r>
        <w:t xml:space="preserve">guarantee </w:t>
      </w:r>
      <w:r w:rsidRPr="00DD6372">
        <w:t>money remaining</w:t>
      </w:r>
      <w:r>
        <w:t>;</w:t>
      </w:r>
    </w:p>
    <w:p w:rsidR="001B3F30" w:rsidRDefault="001B3F30" w:rsidP="003029FC">
      <w:pPr>
        <w:pStyle w:val="Rc"/>
      </w:pPr>
      <w:r w:rsidRPr="00DD6372">
        <w:t xml:space="preserve">Comcare must </w:t>
      </w:r>
      <w:r>
        <w:t>deal with</w:t>
      </w:r>
      <w:r w:rsidRPr="00DD6372">
        <w:t xml:space="preserve"> the remaining money</w:t>
      </w:r>
      <w:r>
        <w:t xml:space="preserve"> in the way provided for in the guarantee.</w:t>
      </w:r>
    </w:p>
    <w:p w:rsidR="001B3F30" w:rsidRDefault="001B3F30" w:rsidP="003029FC">
      <w:pPr>
        <w:pStyle w:val="ZR2"/>
        <w:keepNext w:val="0"/>
        <w:keepLines w:val="0"/>
      </w:pPr>
      <w:r>
        <w:tab/>
        <w:t>(8)</w:t>
      </w:r>
      <w:r>
        <w:tab/>
        <w:t>However, if the guarantee does not make any provision about how the remaining money is to be dealt with, Comcare must pay the remaining money:</w:t>
      </w:r>
    </w:p>
    <w:p w:rsidR="001B3F30" w:rsidRPr="00DD6372" w:rsidRDefault="001B3F30" w:rsidP="003029FC">
      <w:pPr>
        <w:pStyle w:val="P1"/>
      </w:pPr>
      <w:r>
        <w:tab/>
      </w:r>
      <w:r w:rsidRPr="00DD6372">
        <w:t>(a)</w:t>
      </w:r>
      <w:r w:rsidRPr="00DD6372">
        <w:tab/>
        <w:t>to the Commonwealth authority; or</w:t>
      </w:r>
    </w:p>
    <w:p w:rsidR="001B3F30" w:rsidRPr="00DD6372" w:rsidRDefault="001B3F30" w:rsidP="003029FC">
      <w:pPr>
        <w:pStyle w:val="ZP1"/>
        <w:keepNext w:val="0"/>
      </w:pPr>
      <w:r w:rsidRPr="00DD6372">
        <w:tab/>
        <w:t>(b)</w:t>
      </w:r>
      <w:r w:rsidRPr="00DD6372">
        <w:tab/>
        <w:t>if the Commonwealth authority no longer exists:</w:t>
      </w:r>
    </w:p>
    <w:p w:rsidR="001B3F30" w:rsidRPr="00DD6372" w:rsidRDefault="001B3F30" w:rsidP="003029FC">
      <w:pPr>
        <w:pStyle w:val="P2"/>
      </w:pPr>
      <w:r w:rsidRPr="00DD6372">
        <w:tab/>
        <w:t>(i)</w:t>
      </w:r>
      <w:r w:rsidRPr="00DD6372">
        <w:tab/>
        <w:t xml:space="preserve">in accordance with any legislation that makes provision about the distribution of the assets of the former Commonwealth authority; or </w:t>
      </w:r>
    </w:p>
    <w:p w:rsidR="001B3F30" w:rsidRDefault="001B3F30" w:rsidP="003029FC">
      <w:pPr>
        <w:pStyle w:val="P2"/>
        <w:rPr>
          <w:rFonts w:ascii="Times" w:hAnsi="Times"/>
        </w:rPr>
      </w:pPr>
      <w:r w:rsidRPr="00DD6372">
        <w:tab/>
        <w:t>(ii)</w:t>
      </w:r>
      <w:r w:rsidRPr="00DD6372">
        <w:tab/>
        <w:t>in any other case</w:t>
      </w:r>
      <w:r>
        <w:t> </w:t>
      </w:r>
      <w:r w:rsidRPr="00DD6372">
        <w:t xml:space="preserve">— to the </w:t>
      </w:r>
      <w:r>
        <w:t>bank or other body</w:t>
      </w:r>
      <w:r w:rsidRPr="00DD6372">
        <w:t xml:space="preserve"> that paid the money to Comcare.</w:t>
      </w:r>
    </w:p>
    <w:p w:rsidR="001B3F30" w:rsidRDefault="001B3F30" w:rsidP="003029FC">
      <w:pPr>
        <w:pStyle w:val="HR"/>
        <w:keepNext w:val="0"/>
      </w:pPr>
      <w:bookmarkStart w:id="33" w:name="_Toc202332839"/>
      <w:r w:rsidRPr="00DE2646">
        <w:rPr>
          <w:rStyle w:val="CharSectno"/>
        </w:rPr>
        <w:t>14B</w:t>
      </w:r>
      <w:r>
        <w:tab/>
        <w:t>Performance of employer functions following revocation of licence — Commonwealth authorities</w:t>
      </w:r>
      <w:bookmarkEnd w:id="33"/>
    </w:p>
    <w:p w:rsidR="001B3F30" w:rsidRDefault="001B3F30" w:rsidP="003029FC">
      <w:pPr>
        <w:pStyle w:val="ZR1"/>
        <w:keepNext w:val="0"/>
        <w:keepLines w:val="0"/>
      </w:pPr>
      <w:r>
        <w:tab/>
        <w:t>(1)</w:t>
      </w:r>
      <w:r>
        <w:tab/>
        <w:t>If:</w:t>
      </w:r>
    </w:p>
    <w:p w:rsidR="001B3F30" w:rsidRDefault="001B3F30" w:rsidP="003029FC">
      <w:pPr>
        <w:pStyle w:val="P1"/>
      </w:pPr>
      <w:r>
        <w:tab/>
        <w:t>(a)</w:t>
      </w:r>
      <w:r>
        <w:tab/>
        <w:t>the Commission revokes the licence of a Commonwealth authority; and</w:t>
      </w:r>
    </w:p>
    <w:p w:rsidR="001B3F30" w:rsidRDefault="001B3F30" w:rsidP="003029FC">
      <w:pPr>
        <w:pStyle w:val="P1"/>
      </w:pPr>
      <w:r>
        <w:tab/>
        <w:t>(b)</w:t>
      </w:r>
      <w:r>
        <w:tab/>
        <w:t>Comcare considers that it would be appropriate to do so;</w:t>
      </w:r>
    </w:p>
    <w:p w:rsidR="001B3F30" w:rsidRDefault="001B3F30" w:rsidP="003029FC">
      <w:pPr>
        <w:pStyle w:val="ZRcN"/>
        <w:keepNext w:val="0"/>
      </w:pPr>
      <w:r>
        <w:t>Comcare may arrange for the employer functions of the Commonwealth authority in relation to affected employees to be performed by a person:</w:t>
      </w:r>
    </w:p>
    <w:p w:rsidR="001B3F30" w:rsidRDefault="001B3F30" w:rsidP="003029FC">
      <w:pPr>
        <w:pStyle w:val="P1"/>
      </w:pPr>
      <w:r>
        <w:tab/>
        <w:t>(c)</w:t>
      </w:r>
      <w:r>
        <w:tab/>
        <w:t>whom it considers suitable to perform those functions; and</w:t>
      </w:r>
    </w:p>
    <w:p w:rsidR="001B3F30" w:rsidRPr="006A706F" w:rsidRDefault="001B3F30" w:rsidP="003029FC">
      <w:pPr>
        <w:pStyle w:val="P1"/>
      </w:pPr>
      <w:r>
        <w:tab/>
        <w:t>(d)</w:t>
      </w:r>
      <w:r>
        <w:tab/>
        <w:t>who is willing to enter into an arrangement with Comcare for the performance of the functions.</w:t>
      </w:r>
    </w:p>
    <w:p w:rsidR="001B3F30" w:rsidRDefault="001B3F30" w:rsidP="003029FC">
      <w:pPr>
        <w:pStyle w:val="ZR2"/>
        <w:keepNext w:val="0"/>
        <w:keepLines w:val="0"/>
      </w:pPr>
      <w:r>
        <w:tab/>
        <w:t>(2)</w:t>
      </w:r>
      <w:r>
        <w:tab/>
        <w:t>In this regulation:</w:t>
      </w:r>
    </w:p>
    <w:p w:rsidR="001B3F30" w:rsidRDefault="001B3F30" w:rsidP="003029FC">
      <w:pPr>
        <w:pStyle w:val="definition"/>
      </w:pPr>
      <w:r w:rsidRPr="006A72D4">
        <w:rPr>
          <w:b/>
          <w:i/>
        </w:rPr>
        <w:t>affected employee</w:t>
      </w:r>
      <w:r>
        <w:t xml:space="preserve"> means an employee to whom a liability mentioned in paragraph 14 (2) (b) relates.</w:t>
      </w:r>
    </w:p>
    <w:p w:rsidR="001B3F30" w:rsidRPr="00D32CF5" w:rsidRDefault="001B3F30" w:rsidP="003029FC">
      <w:pPr>
        <w:pStyle w:val="Zdefinition"/>
        <w:keepNext w:val="0"/>
      </w:pPr>
      <w:r w:rsidRPr="004750C8">
        <w:rPr>
          <w:b/>
          <w:i/>
        </w:rPr>
        <w:t>employer functions</w:t>
      </w:r>
      <w:r w:rsidRPr="00D32CF5">
        <w:t>, in relation to an affected employee, are the following:</w:t>
      </w:r>
    </w:p>
    <w:p w:rsidR="001B3F30" w:rsidRDefault="001B3F30" w:rsidP="001B3F30">
      <w:pPr>
        <w:pStyle w:val="P1"/>
      </w:pPr>
      <w:r>
        <w:tab/>
        <w:t>(a)</w:t>
      </w:r>
      <w:r>
        <w:tab/>
        <w:t>acting as the rehabilitation authority for the employee;</w:t>
      </w:r>
    </w:p>
    <w:p w:rsidR="001B3F30" w:rsidRDefault="001B3F30" w:rsidP="001B3F30">
      <w:pPr>
        <w:pStyle w:val="P1"/>
      </w:pPr>
      <w:r>
        <w:tab/>
        <w:t>(b)</w:t>
      </w:r>
      <w:r>
        <w:tab/>
        <w:t>acting as the relevant employer, within the meaning of subsection 40 (2) of the Act, of the employee;</w:t>
      </w:r>
    </w:p>
    <w:p w:rsidR="001B3F30" w:rsidRDefault="001B3F30" w:rsidP="001B3F30">
      <w:pPr>
        <w:pStyle w:val="ZP1"/>
      </w:pPr>
      <w:r>
        <w:tab/>
        <w:t>(c)</w:t>
      </w:r>
      <w:r>
        <w:tab/>
        <w:t>acting for the Commonwealth authority in making:</w:t>
      </w:r>
    </w:p>
    <w:p w:rsidR="001B3F30" w:rsidRDefault="001B3F30" w:rsidP="001B3F30">
      <w:pPr>
        <w:pStyle w:val="P2"/>
      </w:pPr>
      <w:r>
        <w:tab/>
        <w:t>(i)</w:t>
      </w:r>
      <w:r>
        <w:tab/>
        <w:t>a request for reconsideration of a determination under paragraph 62 (2) (c) of the Act; or</w:t>
      </w:r>
    </w:p>
    <w:p w:rsidR="001B3F30" w:rsidRDefault="001B3F30" w:rsidP="001B3F30">
      <w:pPr>
        <w:pStyle w:val="P2"/>
      </w:pPr>
      <w:r>
        <w:tab/>
        <w:t>(ii)</w:t>
      </w:r>
      <w:r>
        <w:tab/>
        <w:t>an application for review of a reviewable decision under paragraph 64 (1) (c) of the Act.</w:t>
      </w:r>
    </w:p>
    <w:p w:rsidR="007B575F" w:rsidRDefault="007B575F" w:rsidP="007B575F">
      <w:pPr>
        <w:pStyle w:val="HR"/>
        <w:outlineLvl w:val="0"/>
      </w:pPr>
      <w:bookmarkStart w:id="34" w:name="_Toc202332840"/>
      <w:r w:rsidRPr="00100A68">
        <w:rPr>
          <w:rStyle w:val="CharSectno"/>
        </w:rPr>
        <w:t>15</w:t>
      </w:r>
      <w:r>
        <w:tab/>
        <w:t>Consequences of revocation of licence — eligible corporations</w:t>
      </w:r>
      <w:bookmarkEnd w:id="34"/>
    </w:p>
    <w:p w:rsidR="007B575F" w:rsidRDefault="007B575F" w:rsidP="007B575F">
      <w:pPr>
        <w:pStyle w:val="ZR2"/>
        <w:keepNext w:val="0"/>
      </w:pPr>
      <w:r>
        <w:tab/>
        <w:t>(2)</w:t>
      </w:r>
      <w:r>
        <w:tab/>
        <w:t>If the licence authorised the licensee to accept liability under the Act for payments in respect of injury, loss or damage suffered by, or the death of, any of its employees:</w:t>
      </w:r>
    </w:p>
    <w:p w:rsidR="007B575F" w:rsidRDefault="007B575F" w:rsidP="007B575F">
      <w:pPr>
        <w:pStyle w:val="P1"/>
      </w:pPr>
      <w:r>
        <w:tab/>
        <w:t>(a)</w:t>
      </w:r>
      <w:r>
        <w:tab/>
        <w:t>the licensee ceases to be liable under the Act for payments in respect of any injury, loss or damage suffered by, or death of, an employee occurring on or after the date when the licence is revoked; and</w:t>
      </w:r>
    </w:p>
    <w:p w:rsidR="007B575F" w:rsidRDefault="007B575F" w:rsidP="007B575F">
      <w:pPr>
        <w:pStyle w:val="P1"/>
      </w:pPr>
      <w:r>
        <w:tab/>
        <w:t>(b)</w:t>
      </w:r>
      <w:r>
        <w:tab/>
        <w:t>the licensee remains liable under the Act for payments in respect of injury, loss or damage suffered by, or the death of, an employee occurring before the licence was revoked.</w:t>
      </w:r>
    </w:p>
    <w:p w:rsidR="007B575F" w:rsidRDefault="007B575F" w:rsidP="007B575F">
      <w:pPr>
        <w:pStyle w:val="ZR2"/>
        <w:keepNext w:val="0"/>
      </w:pPr>
      <w:r>
        <w:tab/>
        <w:t>(3)</w:t>
      </w:r>
      <w:r>
        <w:tab/>
        <w:t>If the licence authorised the licensee to accept responsibility to manage claims:</w:t>
      </w:r>
    </w:p>
    <w:p w:rsidR="007B575F" w:rsidRDefault="007B575F" w:rsidP="007B575F">
      <w:pPr>
        <w:pStyle w:val="P1"/>
      </w:pPr>
      <w:r>
        <w:tab/>
        <w:t>(a)</w:t>
      </w:r>
      <w:r>
        <w:tab/>
        <w:t>the licensee must manage a claim in respect of an injury, loss or damage suffered by, or the death of, an employee occurring before the revocation; and</w:t>
      </w:r>
    </w:p>
    <w:p w:rsidR="007B575F" w:rsidRDefault="007B575F" w:rsidP="007B575F">
      <w:pPr>
        <w:pStyle w:val="P1"/>
      </w:pPr>
      <w:r>
        <w:tab/>
        <w:t>(b)</w:t>
      </w:r>
      <w:r>
        <w:tab/>
        <w:t>the licensee must not manage a claim in respect of any injury, loss, damage or death occurring on or after the date of revocation; and</w:t>
      </w:r>
    </w:p>
    <w:p w:rsidR="007B575F" w:rsidRDefault="007B575F" w:rsidP="007B575F">
      <w:pPr>
        <w:pStyle w:val="P1"/>
      </w:pPr>
      <w:r>
        <w:tab/>
        <w:t>(c)</w:t>
      </w:r>
      <w:r>
        <w:tab/>
        <w:t>the licensee remains a party to proceedings in respect of any matter arising under the Act that had not been completed on the date of revocation.</w:t>
      </w:r>
    </w:p>
    <w:p w:rsidR="007B575F" w:rsidRDefault="007B575F" w:rsidP="007B575F">
      <w:pPr>
        <w:pStyle w:val="ZR2"/>
      </w:pPr>
      <w:r>
        <w:tab/>
        <w:t>(4)</w:t>
      </w:r>
      <w:r>
        <w:tab/>
        <w:t>Except as provided by subregulations (2) and (3):</w:t>
      </w:r>
    </w:p>
    <w:p w:rsidR="007B575F" w:rsidRDefault="007B575F" w:rsidP="007B575F">
      <w:pPr>
        <w:pStyle w:val="P1"/>
      </w:pPr>
      <w:r>
        <w:tab/>
        <w:t>(a)</w:t>
      </w:r>
      <w:r>
        <w:tab/>
        <w:t>the Act ceases to apply to the licensee and its employees; and</w:t>
      </w:r>
    </w:p>
    <w:p w:rsidR="007B575F" w:rsidRDefault="007B575F" w:rsidP="007B575F">
      <w:pPr>
        <w:pStyle w:val="P1"/>
      </w:pPr>
      <w:r>
        <w:tab/>
        <w:t>(b)</w:t>
      </w:r>
      <w:r>
        <w:tab/>
        <w:t>the laws of the States and Territories providing for workers’ compensation apply to the licensee.</w:t>
      </w:r>
    </w:p>
    <w:p w:rsidR="003D1E30" w:rsidRPr="001D0989" w:rsidRDefault="003D1E30" w:rsidP="003D1E30">
      <w:pPr>
        <w:pStyle w:val="HR"/>
      </w:pPr>
      <w:bookmarkStart w:id="35" w:name="_Toc202332841"/>
      <w:r w:rsidRPr="00DE2646">
        <w:rPr>
          <w:rStyle w:val="CharSectno"/>
        </w:rPr>
        <w:t>15A</w:t>
      </w:r>
      <w:r w:rsidRPr="001D0989">
        <w:tab/>
        <w:t>Money pa</w:t>
      </w:r>
      <w:r>
        <w:t>yable</w:t>
      </w:r>
      <w:r w:rsidRPr="001D0989">
        <w:t xml:space="preserve"> under </w:t>
      </w:r>
      <w:r>
        <w:t>guarantee </w:t>
      </w:r>
      <w:r w:rsidRPr="001D0989">
        <w:t>— eligible corporations</w:t>
      </w:r>
      <w:bookmarkEnd w:id="35"/>
    </w:p>
    <w:p w:rsidR="003D1E30" w:rsidRDefault="003D1E30" w:rsidP="003029FC">
      <w:pPr>
        <w:pStyle w:val="ZR1"/>
        <w:keepNext w:val="0"/>
        <w:keepLines w:val="0"/>
      </w:pPr>
      <w:r>
        <w:tab/>
        <w:t>(1)</w:t>
      </w:r>
      <w:r>
        <w:tab/>
        <w:t xml:space="preserve">This regulation </w:t>
      </w:r>
      <w:r w:rsidRPr="00DD6372">
        <w:t>applies if</w:t>
      </w:r>
      <w:r>
        <w:t>:</w:t>
      </w:r>
    </w:p>
    <w:p w:rsidR="003D1E30" w:rsidRDefault="003D1E30" w:rsidP="003029FC">
      <w:pPr>
        <w:pStyle w:val="P1"/>
      </w:pPr>
      <w:r>
        <w:tab/>
        <w:t>(a)</w:t>
      </w:r>
      <w:r>
        <w:tab/>
        <w:t xml:space="preserve">the Commission makes a demand for payment under </w:t>
      </w:r>
      <w:r w:rsidR="003029FC">
        <w:br/>
      </w:r>
      <w:r>
        <w:t xml:space="preserve">a guarantee that is in force </w:t>
      </w:r>
      <w:r w:rsidRPr="00DD6372">
        <w:t xml:space="preserve">relating to </w:t>
      </w:r>
      <w:r>
        <w:t>an</w:t>
      </w:r>
      <w:r w:rsidRPr="00DD6372">
        <w:t xml:space="preserve"> </w:t>
      </w:r>
      <w:r w:rsidRPr="001D0989">
        <w:t>eligible corporation</w:t>
      </w:r>
      <w:r>
        <w:t>; and</w:t>
      </w:r>
    </w:p>
    <w:p w:rsidR="003D1E30" w:rsidRDefault="003D1E30" w:rsidP="003029FC">
      <w:pPr>
        <w:pStyle w:val="ZP1"/>
        <w:keepNext w:val="0"/>
      </w:pPr>
      <w:r>
        <w:tab/>
        <w:t>(b)</w:t>
      </w:r>
      <w:r>
        <w:tab/>
        <w:t>the licence of the eligible corporation is revoked:</w:t>
      </w:r>
    </w:p>
    <w:p w:rsidR="003D1E30" w:rsidRDefault="003D1E30" w:rsidP="003029FC">
      <w:pPr>
        <w:pStyle w:val="P2"/>
      </w:pPr>
      <w:r>
        <w:tab/>
        <w:t>(i)</w:t>
      </w:r>
      <w:r>
        <w:tab/>
        <w:t>at the initiative of the Commission under paragraph</w:t>
      </w:r>
      <w:r w:rsidR="003029FC">
        <w:t xml:space="preserve"> </w:t>
      </w:r>
      <w:r>
        <w:t>106 (1) (b) of the Act; or</w:t>
      </w:r>
    </w:p>
    <w:p w:rsidR="003D1E30" w:rsidRDefault="003D1E30" w:rsidP="003029FC">
      <w:pPr>
        <w:pStyle w:val="P2"/>
      </w:pPr>
      <w:r>
        <w:tab/>
        <w:t>(ii)</w:t>
      </w:r>
      <w:r>
        <w:tab/>
        <w:t>at the request of the eligible corporation under section 107 of the Act.</w:t>
      </w:r>
    </w:p>
    <w:p w:rsidR="003D1E30" w:rsidRDefault="003D1E30" w:rsidP="003029FC">
      <w:pPr>
        <w:pStyle w:val="R2"/>
        <w:keepLines w:val="0"/>
      </w:pPr>
      <w:r>
        <w:tab/>
        <w:t>(2)</w:t>
      </w:r>
      <w:r>
        <w:tab/>
        <w:t>The money payable in response to the demand (</w:t>
      </w:r>
      <w:r w:rsidRPr="00D1035A">
        <w:rPr>
          <w:b/>
          <w:i/>
        </w:rPr>
        <w:t>guarantee money</w:t>
      </w:r>
      <w:r>
        <w:t>) must be paid to Comcare.</w:t>
      </w:r>
    </w:p>
    <w:p w:rsidR="003D1E30" w:rsidRDefault="003D1E30" w:rsidP="003029FC">
      <w:pPr>
        <w:pStyle w:val="ZR2"/>
        <w:keepNext w:val="0"/>
        <w:keepLines w:val="0"/>
      </w:pPr>
      <w:r w:rsidRPr="00DD6372">
        <w:tab/>
        <w:t>(</w:t>
      </w:r>
      <w:r>
        <w:t>3</w:t>
      </w:r>
      <w:r w:rsidRPr="00DD6372">
        <w:t>)</w:t>
      </w:r>
      <w:r w:rsidRPr="00DD6372">
        <w:tab/>
        <w:t xml:space="preserve">Comcare must pay </w:t>
      </w:r>
      <w:r>
        <w:t xml:space="preserve">all guarantee </w:t>
      </w:r>
      <w:r w:rsidRPr="00DD6372">
        <w:t xml:space="preserve">money </w:t>
      </w:r>
      <w:r>
        <w:t xml:space="preserve">it receives </w:t>
      </w:r>
      <w:r w:rsidRPr="00DD6372">
        <w:t xml:space="preserve">into a separate </w:t>
      </w:r>
      <w:r>
        <w:t xml:space="preserve">bank </w:t>
      </w:r>
      <w:r w:rsidRPr="00DD6372">
        <w:t xml:space="preserve">account until </w:t>
      </w:r>
      <w:r>
        <w:t>the money</w:t>
      </w:r>
      <w:r w:rsidRPr="00DD6372">
        <w:t xml:space="preserve"> can be dealt with in accordance with this regulation.</w:t>
      </w:r>
    </w:p>
    <w:p w:rsidR="003D1E30" w:rsidRPr="00DD6372" w:rsidRDefault="003D1E30" w:rsidP="003029FC">
      <w:pPr>
        <w:pStyle w:val="Note"/>
      </w:pPr>
      <w:r w:rsidRPr="00DD6372">
        <w:rPr>
          <w:i/>
        </w:rPr>
        <w:t>Note</w:t>
      </w:r>
      <w:r>
        <w:t>   </w:t>
      </w:r>
      <w:r w:rsidRPr="00DD6372">
        <w:t>Surplus money may be invested: see subsection</w:t>
      </w:r>
      <w:r>
        <w:t> </w:t>
      </w:r>
      <w:r w:rsidRPr="00DD6372">
        <w:t>18</w:t>
      </w:r>
      <w:r>
        <w:t> </w:t>
      </w:r>
      <w:r w:rsidRPr="00DD6372">
        <w:t xml:space="preserve">(3) of the </w:t>
      </w:r>
      <w:r w:rsidRPr="00DD6372">
        <w:rPr>
          <w:i/>
        </w:rPr>
        <w:t>Commonwealth Authorities and Companies Act 1997</w:t>
      </w:r>
      <w:r w:rsidRPr="00DD6372">
        <w:t>.</w:t>
      </w:r>
    </w:p>
    <w:p w:rsidR="003D1E30" w:rsidRDefault="003D1E30" w:rsidP="003029FC">
      <w:pPr>
        <w:pStyle w:val="R2"/>
        <w:keepLines w:val="0"/>
      </w:pPr>
      <w:r>
        <w:tab/>
        <w:t>(4)</w:t>
      </w:r>
      <w:r>
        <w:tab/>
        <w:t>To avoid doubt, Comcare holds guarantee money on its own account and not on behalf of the Commission or the Commonwealth.</w:t>
      </w:r>
    </w:p>
    <w:p w:rsidR="003D1E30" w:rsidRPr="001D0989" w:rsidRDefault="003D1E30" w:rsidP="003029FC">
      <w:pPr>
        <w:pStyle w:val="ZR2"/>
        <w:keepNext w:val="0"/>
        <w:keepLines w:val="0"/>
      </w:pPr>
      <w:r w:rsidRPr="001D0989">
        <w:tab/>
        <w:t>(</w:t>
      </w:r>
      <w:r>
        <w:t>5</w:t>
      </w:r>
      <w:r w:rsidRPr="001D0989">
        <w:t>)</w:t>
      </w:r>
      <w:r w:rsidRPr="001D0989">
        <w:tab/>
        <w:t xml:space="preserve">Comcare may take from the </w:t>
      </w:r>
      <w:r>
        <w:t xml:space="preserve">guarantee </w:t>
      </w:r>
      <w:r w:rsidRPr="001D0989">
        <w:t>money:</w:t>
      </w:r>
    </w:p>
    <w:p w:rsidR="003D1E30" w:rsidRDefault="003D1E30" w:rsidP="003029FC">
      <w:pPr>
        <w:pStyle w:val="ZP1"/>
        <w:keepNext w:val="0"/>
      </w:pPr>
      <w:r w:rsidRPr="001D0989">
        <w:tab/>
        <w:t>(a)</w:t>
      </w:r>
      <w:r w:rsidRPr="001D0989">
        <w:tab/>
        <w:t>any</w:t>
      </w:r>
      <w:r>
        <w:t xml:space="preserve"> </w:t>
      </w:r>
      <w:r w:rsidRPr="001D0989">
        <w:t>amounts</w:t>
      </w:r>
      <w:r>
        <w:t xml:space="preserve"> needed:</w:t>
      </w:r>
    </w:p>
    <w:p w:rsidR="003D1E30" w:rsidRDefault="003D1E30" w:rsidP="003D1E30">
      <w:pPr>
        <w:pStyle w:val="P2"/>
      </w:pPr>
      <w:r>
        <w:tab/>
        <w:t>(i)</w:t>
      </w:r>
      <w:r>
        <w:tab/>
        <w:t>to discharge any liability mentioned in paragraph</w:t>
      </w:r>
      <w:r w:rsidR="003029FC">
        <w:t xml:space="preserve"> </w:t>
      </w:r>
      <w:r>
        <w:t>15 (2) (b) that it decides to discharge; and</w:t>
      </w:r>
    </w:p>
    <w:p w:rsidR="003D1E30" w:rsidRDefault="003D1E30" w:rsidP="003D1E30">
      <w:pPr>
        <w:pStyle w:val="P2"/>
      </w:pPr>
      <w:r>
        <w:tab/>
        <w:t>(ii)</w:t>
      </w:r>
      <w:r>
        <w:tab/>
        <w:t>to meet claims management costs, for any claims mentioned in paragraph 15 (3) (a) (</w:t>
      </w:r>
      <w:r w:rsidRPr="00D11735">
        <w:rPr>
          <w:b/>
          <w:i/>
        </w:rPr>
        <w:t>relevant claim</w:t>
      </w:r>
      <w:r>
        <w:rPr>
          <w:b/>
          <w:i/>
        </w:rPr>
        <w:t>s</w:t>
      </w:r>
      <w:r>
        <w:t>)</w:t>
      </w:r>
      <w:r w:rsidRPr="00036167">
        <w:t xml:space="preserve"> </w:t>
      </w:r>
      <w:r>
        <w:t>that it decides to manage or arrange to be managed, that are not paid directly to Comcare by the eligible corporation; and</w:t>
      </w:r>
    </w:p>
    <w:p w:rsidR="003D1E30" w:rsidRDefault="003D1E30" w:rsidP="003D1E30">
      <w:pPr>
        <w:pStyle w:val="P2"/>
      </w:pPr>
      <w:r>
        <w:tab/>
        <w:t>(iii)</w:t>
      </w:r>
      <w:r>
        <w:tab/>
        <w:t xml:space="preserve">to enable Comcare to meet the cost of any arrangement mentioned in subregulation 15B (1) that it decides to make; </w:t>
      </w:r>
      <w:r w:rsidRPr="001D0989">
        <w:t xml:space="preserve">and </w:t>
      </w:r>
    </w:p>
    <w:p w:rsidR="003D1E30" w:rsidRDefault="003D1E30" w:rsidP="003029FC">
      <w:pPr>
        <w:pStyle w:val="P1"/>
        <w:keepNext/>
        <w:keepLines/>
      </w:pPr>
      <w:r w:rsidRPr="001D0989">
        <w:tab/>
        <w:t>(b)</w:t>
      </w:r>
      <w:r w:rsidRPr="001D0989">
        <w:tab/>
        <w:t xml:space="preserve">if Comcare has received an actuarial report assessing </w:t>
      </w:r>
      <w:r w:rsidR="003029FC">
        <w:br/>
      </w:r>
      <w:r w:rsidRPr="001D0989">
        <w:t xml:space="preserve">the total value of </w:t>
      </w:r>
      <w:r>
        <w:t>any</w:t>
      </w:r>
      <w:r w:rsidRPr="001D0989">
        <w:t xml:space="preserve"> amounts </w:t>
      </w:r>
      <w:r>
        <w:t xml:space="preserve">needed for a purpose mentioned in paragraph (a) </w:t>
      </w:r>
      <w:r w:rsidRPr="001D0989">
        <w:t>that are likely to become payable</w:t>
      </w:r>
      <w:r>
        <w:t xml:space="preserve"> in the future </w:t>
      </w:r>
      <w:r w:rsidRPr="001D0989">
        <w:t>— an amount equal to the assessment.</w:t>
      </w:r>
    </w:p>
    <w:p w:rsidR="003D1E30" w:rsidRDefault="003D1E30" w:rsidP="003029FC">
      <w:pPr>
        <w:pStyle w:val="ZR2"/>
        <w:keepNext w:val="0"/>
        <w:keepLines w:val="0"/>
      </w:pPr>
      <w:r w:rsidRPr="0096589C">
        <w:tab/>
        <w:t>(</w:t>
      </w:r>
      <w:r>
        <w:t>6</w:t>
      </w:r>
      <w:r w:rsidRPr="0096589C">
        <w:t>)</w:t>
      </w:r>
      <w:r w:rsidRPr="0096589C">
        <w:tab/>
        <w:t>If Comcare determines that</w:t>
      </w:r>
      <w:r>
        <w:t>:</w:t>
      </w:r>
    </w:p>
    <w:p w:rsidR="003D1E30" w:rsidRDefault="003D1E30" w:rsidP="003029FC">
      <w:pPr>
        <w:pStyle w:val="P1"/>
      </w:pPr>
      <w:r>
        <w:tab/>
        <w:t>(a)</w:t>
      </w:r>
      <w:r>
        <w:tab/>
      </w:r>
      <w:r w:rsidRPr="0096589C">
        <w:t xml:space="preserve">there </w:t>
      </w:r>
      <w:r>
        <w:t>are</w:t>
      </w:r>
      <w:r w:rsidRPr="0096589C">
        <w:t xml:space="preserve"> </w:t>
      </w:r>
      <w:r>
        <w:t xml:space="preserve">unlikely to be </w:t>
      </w:r>
      <w:r w:rsidRPr="0096589C">
        <w:t xml:space="preserve">any </w:t>
      </w:r>
      <w:r>
        <w:t xml:space="preserve">further outgoings of guarantee </w:t>
      </w:r>
      <w:r w:rsidRPr="00DD6372">
        <w:t>money</w:t>
      </w:r>
      <w:r w:rsidRPr="0096589C">
        <w:t xml:space="preserve"> </w:t>
      </w:r>
      <w:r>
        <w:t xml:space="preserve">under </w:t>
      </w:r>
      <w:r w:rsidRPr="0096589C">
        <w:t>subregulation</w:t>
      </w:r>
      <w:r>
        <w:t> </w:t>
      </w:r>
      <w:r w:rsidRPr="0096589C">
        <w:t>(</w:t>
      </w:r>
      <w:r>
        <w:t>5</w:t>
      </w:r>
      <w:r w:rsidRPr="0096589C">
        <w:t>)</w:t>
      </w:r>
      <w:r>
        <w:t>; and</w:t>
      </w:r>
    </w:p>
    <w:p w:rsidR="003D1E30" w:rsidRDefault="003D1E30" w:rsidP="003029FC">
      <w:pPr>
        <w:pStyle w:val="P1"/>
      </w:pPr>
      <w:r>
        <w:tab/>
        <w:t>(b)</w:t>
      </w:r>
      <w:r>
        <w:tab/>
      </w:r>
      <w:r w:rsidRPr="00DD6372">
        <w:t xml:space="preserve">there is any </w:t>
      </w:r>
      <w:r>
        <w:t xml:space="preserve">guarantee </w:t>
      </w:r>
      <w:r w:rsidRPr="00DD6372">
        <w:t>money remaining</w:t>
      </w:r>
      <w:r>
        <w:t>;</w:t>
      </w:r>
    </w:p>
    <w:p w:rsidR="003D1E30" w:rsidRDefault="003D1E30" w:rsidP="003029FC">
      <w:pPr>
        <w:pStyle w:val="Rc"/>
      </w:pPr>
      <w:r w:rsidRPr="00DD6372">
        <w:t xml:space="preserve">Comcare must </w:t>
      </w:r>
      <w:r>
        <w:t>deal with</w:t>
      </w:r>
      <w:r w:rsidRPr="00DD6372">
        <w:t xml:space="preserve"> the remaining money</w:t>
      </w:r>
      <w:r>
        <w:t xml:space="preserve"> in the way provided for in the guarantee.</w:t>
      </w:r>
    </w:p>
    <w:p w:rsidR="003D1E30" w:rsidRDefault="003D1E30" w:rsidP="003029FC">
      <w:pPr>
        <w:pStyle w:val="ZR2"/>
        <w:keepNext w:val="0"/>
        <w:keepLines w:val="0"/>
      </w:pPr>
      <w:r>
        <w:tab/>
        <w:t>(7)</w:t>
      </w:r>
      <w:r>
        <w:tab/>
        <w:t>However, if the guarantee does not make any provision about how the remaining money is to be dealt with, Comcare must pay the remaining money:</w:t>
      </w:r>
    </w:p>
    <w:p w:rsidR="003D1E30" w:rsidRPr="00DD6372" w:rsidRDefault="003D1E30" w:rsidP="003029FC">
      <w:pPr>
        <w:pStyle w:val="P1"/>
      </w:pPr>
      <w:r>
        <w:tab/>
      </w:r>
      <w:r w:rsidRPr="00DD6372">
        <w:t>(a)</w:t>
      </w:r>
      <w:r w:rsidRPr="00DD6372">
        <w:tab/>
        <w:t xml:space="preserve">to the </w:t>
      </w:r>
      <w:r w:rsidRPr="001D0989">
        <w:t>eligible corporation</w:t>
      </w:r>
      <w:r w:rsidRPr="00DD6372">
        <w:t>; or</w:t>
      </w:r>
    </w:p>
    <w:p w:rsidR="003D1E30" w:rsidRPr="00DD6372" w:rsidRDefault="003D1E30" w:rsidP="003029FC">
      <w:pPr>
        <w:pStyle w:val="ZP1"/>
        <w:keepNext w:val="0"/>
      </w:pPr>
      <w:r w:rsidRPr="00DD6372">
        <w:tab/>
        <w:t>(b)</w:t>
      </w:r>
      <w:r w:rsidRPr="00DD6372">
        <w:tab/>
        <w:t xml:space="preserve">if the </w:t>
      </w:r>
      <w:r w:rsidRPr="001D0989">
        <w:t>eligible corporation</w:t>
      </w:r>
      <w:r w:rsidRPr="00DD6372">
        <w:t xml:space="preserve"> no longer exists:</w:t>
      </w:r>
    </w:p>
    <w:p w:rsidR="003D1E30" w:rsidRPr="00DD6372" w:rsidRDefault="003D1E30" w:rsidP="003029FC">
      <w:pPr>
        <w:pStyle w:val="P2"/>
      </w:pPr>
      <w:r w:rsidRPr="00DD6372">
        <w:tab/>
        <w:t>(i)</w:t>
      </w:r>
      <w:r w:rsidRPr="00DD6372">
        <w:tab/>
        <w:t xml:space="preserve">in accordance with any legislation that makes provision about the distribution of the assets of the former </w:t>
      </w:r>
      <w:r w:rsidRPr="001D0989">
        <w:t>eligible corporation</w:t>
      </w:r>
      <w:r w:rsidRPr="00DD6372">
        <w:t xml:space="preserve">; or </w:t>
      </w:r>
    </w:p>
    <w:p w:rsidR="003D1E30" w:rsidRDefault="003D1E30" w:rsidP="003029FC">
      <w:pPr>
        <w:pStyle w:val="P2"/>
      </w:pPr>
      <w:r w:rsidRPr="00DD6372">
        <w:tab/>
        <w:t>(ii)</w:t>
      </w:r>
      <w:r w:rsidRPr="00DD6372">
        <w:tab/>
        <w:t>in any other case</w:t>
      </w:r>
      <w:r>
        <w:t> </w:t>
      </w:r>
      <w:r w:rsidRPr="00DD6372">
        <w:t xml:space="preserve">— to the </w:t>
      </w:r>
      <w:r>
        <w:t>bank or other body</w:t>
      </w:r>
      <w:r w:rsidRPr="00DD6372">
        <w:t xml:space="preserve"> that paid the money to Comcare.</w:t>
      </w:r>
    </w:p>
    <w:p w:rsidR="003D1E30" w:rsidRDefault="003D1E30" w:rsidP="003029FC">
      <w:pPr>
        <w:pStyle w:val="ZR2"/>
        <w:keepNext w:val="0"/>
        <w:keepLines w:val="0"/>
      </w:pPr>
      <w:r>
        <w:tab/>
        <w:t>(8)</w:t>
      </w:r>
      <w:r>
        <w:tab/>
        <w:t>Comcare may decide:</w:t>
      </w:r>
    </w:p>
    <w:p w:rsidR="003D1E30" w:rsidRDefault="003D1E30" w:rsidP="003D1E30">
      <w:pPr>
        <w:pStyle w:val="P1"/>
      </w:pPr>
      <w:r>
        <w:tab/>
        <w:t>(a)</w:t>
      </w:r>
      <w:r>
        <w:tab/>
        <w:t>to manage relevant claims; or</w:t>
      </w:r>
    </w:p>
    <w:p w:rsidR="003D1E30" w:rsidRDefault="003D1E30" w:rsidP="003D1E30">
      <w:pPr>
        <w:pStyle w:val="ZP1"/>
      </w:pPr>
      <w:r>
        <w:tab/>
        <w:t>(b)</w:t>
      </w:r>
      <w:r>
        <w:tab/>
        <w:t>to arrange for some, or all, relevant claims to be managed by a person:</w:t>
      </w:r>
    </w:p>
    <w:p w:rsidR="003D1E30" w:rsidRDefault="003D1E30" w:rsidP="003D1E30">
      <w:pPr>
        <w:pStyle w:val="P2"/>
      </w:pPr>
      <w:r>
        <w:tab/>
        <w:t>(i)</w:t>
      </w:r>
      <w:r>
        <w:tab/>
        <w:t>whom it considers suitable to manage the claims; and</w:t>
      </w:r>
    </w:p>
    <w:p w:rsidR="003D1E30" w:rsidRDefault="003D1E30" w:rsidP="003D1E30">
      <w:pPr>
        <w:pStyle w:val="P2"/>
      </w:pPr>
      <w:r>
        <w:tab/>
        <w:t>(ii)</w:t>
      </w:r>
      <w:r>
        <w:tab/>
        <w:t>who is willing to enter into an arrangement with Comcare for the management of the claims.</w:t>
      </w:r>
    </w:p>
    <w:p w:rsidR="003D1E30" w:rsidRDefault="003D1E30" w:rsidP="00104C93">
      <w:pPr>
        <w:pStyle w:val="R2"/>
        <w:keepLines w:val="0"/>
      </w:pPr>
      <w:r>
        <w:tab/>
        <w:t>(9)</w:t>
      </w:r>
      <w:r>
        <w:tab/>
        <w:t>If Comcare manages a relevant claim under paragraph (8) (a), Comcare must determine an amount as the costs incurred by Comcare in managing the claim.</w:t>
      </w:r>
    </w:p>
    <w:p w:rsidR="003D1E30" w:rsidRDefault="003D1E30" w:rsidP="00104C93">
      <w:pPr>
        <w:pStyle w:val="ZR2"/>
      </w:pPr>
      <w:r>
        <w:tab/>
        <w:t>(10)</w:t>
      </w:r>
      <w:r>
        <w:tab/>
        <w:t xml:space="preserve">Each of the following is a </w:t>
      </w:r>
      <w:r w:rsidRPr="002420EC">
        <w:t>claims management cost:</w:t>
      </w:r>
    </w:p>
    <w:p w:rsidR="003D1E30" w:rsidRDefault="003D1E30" w:rsidP="00104C93">
      <w:pPr>
        <w:pStyle w:val="P1"/>
        <w:keepNext/>
        <w:keepLines/>
      </w:pPr>
      <w:r>
        <w:tab/>
        <w:t>(a)</w:t>
      </w:r>
      <w:r>
        <w:tab/>
        <w:t>the cost of an arrangement mentioned in subparagraph</w:t>
      </w:r>
      <w:r w:rsidR="00692906">
        <w:t xml:space="preserve"> </w:t>
      </w:r>
      <w:r>
        <w:t>(8) (b) (ii);</w:t>
      </w:r>
    </w:p>
    <w:p w:rsidR="003D1E30" w:rsidRDefault="003D1E30" w:rsidP="003D1E30">
      <w:pPr>
        <w:pStyle w:val="P1"/>
      </w:pPr>
      <w:r>
        <w:tab/>
        <w:t>(b)</w:t>
      </w:r>
      <w:r>
        <w:tab/>
        <w:t>the amount mentioned in subregulation (9).</w:t>
      </w:r>
    </w:p>
    <w:p w:rsidR="003D1E30" w:rsidRDefault="003D1E30" w:rsidP="003029FC">
      <w:pPr>
        <w:pStyle w:val="ZR2"/>
        <w:keepNext w:val="0"/>
        <w:keepLines w:val="0"/>
      </w:pPr>
      <w:r>
        <w:tab/>
        <w:t>(11)</w:t>
      </w:r>
      <w:r>
        <w:tab/>
        <w:t>The eligible corporation must:</w:t>
      </w:r>
    </w:p>
    <w:p w:rsidR="003D1E30" w:rsidRDefault="003D1E30" w:rsidP="003029FC">
      <w:pPr>
        <w:pStyle w:val="P1"/>
      </w:pPr>
      <w:r>
        <w:tab/>
        <w:t>(a)</w:t>
      </w:r>
      <w:r>
        <w:tab/>
        <w:t>on receiving a relevant claim or a notice or communication about a relevant claim — give the claim, notice or communication to Comcare; and</w:t>
      </w:r>
    </w:p>
    <w:p w:rsidR="003D1E30" w:rsidRDefault="003D1E30" w:rsidP="003029FC">
      <w:pPr>
        <w:pStyle w:val="P1"/>
      </w:pPr>
      <w:r>
        <w:tab/>
        <w:t>(b)</w:t>
      </w:r>
      <w:r>
        <w:tab/>
        <w:t>give Comcare all documents, information and assistance reasonably required for Comcare to manage the relevant claim.</w:t>
      </w:r>
    </w:p>
    <w:p w:rsidR="003D1E30" w:rsidRDefault="003D1E30" w:rsidP="003029FC">
      <w:pPr>
        <w:pStyle w:val="HR"/>
        <w:keepNext w:val="0"/>
      </w:pPr>
      <w:bookmarkStart w:id="36" w:name="_Toc202332842"/>
      <w:r w:rsidRPr="00DE2646">
        <w:rPr>
          <w:rStyle w:val="CharSectno"/>
        </w:rPr>
        <w:t>15B</w:t>
      </w:r>
      <w:r>
        <w:tab/>
        <w:t>Performance of employer functions following revocation of licence — eligible corporations</w:t>
      </w:r>
      <w:bookmarkEnd w:id="36"/>
    </w:p>
    <w:p w:rsidR="003D1E30" w:rsidRDefault="003D1E30" w:rsidP="003029FC">
      <w:pPr>
        <w:pStyle w:val="ZR1"/>
        <w:keepNext w:val="0"/>
        <w:keepLines w:val="0"/>
      </w:pPr>
      <w:r>
        <w:tab/>
        <w:t>(1)</w:t>
      </w:r>
      <w:r>
        <w:tab/>
        <w:t>Comcare may arrange for the employer functions in relation to affected employees of an eligible corporation whose licence is revoked to be performed by a person:</w:t>
      </w:r>
    </w:p>
    <w:p w:rsidR="003D1E30" w:rsidRDefault="003D1E30" w:rsidP="003029FC">
      <w:pPr>
        <w:pStyle w:val="P1"/>
      </w:pPr>
      <w:r>
        <w:tab/>
        <w:t>(a)</w:t>
      </w:r>
      <w:r>
        <w:tab/>
        <w:t>whom it considers suitable to perform those functions; and</w:t>
      </w:r>
    </w:p>
    <w:p w:rsidR="003D1E30" w:rsidRDefault="003D1E30" w:rsidP="003029FC">
      <w:pPr>
        <w:pStyle w:val="P1"/>
      </w:pPr>
      <w:r>
        <w:tab/>
        <w:t>(b)</w:t>
      </w:r>
      <w:r>
        <w:tab/>
        <w:t>who is willing to enter into an arrangement with Comcare for the performance of the functions.</w:t>
      </w:r>
    </w:p>
    <w:p w:rsidR="003D1E30" w:rsidRDefault="003D1E30" w:rsidP="003029FC">
      <w:pPr>
        <w:pStyle w:val="ZR2"/>
        <w:keepNext w:val="0"/>
        <w:keepLines w:val="0"/>
      </w:pPr>
      <w:r>
        <w:tab/>
        <w:t>(2)</w:t>
      </w:r>
      <w:r>
        <w:tab/>
        <w:t>In this regulation:</w:t>
      </w:r>
    </w:p>
    <w:p w:rsidR="003D1E30" w:rsidRDefault="003D1E30" w:rsidP="003029FC">
      <w:pPr>
        <w:pStyle w:val="definition"/>
      </w:pPr>
      <w:r w:rsidRPr="006A72D4">
        <w:rPr>
          <w:b/>
          <w:i/>
        </w:rPr>
        <w:t>affected employee</w:t>
      </w:r>
      <w:r>
        <w:t xml:space="preserve"> means an employee to whom a liability mentioned in paragraph 15 (2) (b) relates.</w:t>
      </w:r>
    </w:p>
    <w:p w:rsidR="003D1E30" w:rsidRDefault="003D1E30" w:rsidP="003029FC">
      <w:pPr>
        <w:pStyle w:val="Zdefinition"/>
        <w:keepNext w:val="0"/>
      </w:pPr>
      <w:r w:rsidRPr="00516EAE">
        <w:rPr>
          <w:b/>
          <w:i/>
        </w:rPr>
        <w:t>employer functions</w:t>
      </w:r>
      <w:r>
        <w:t>, in relation to an affected employee, are the following:</w:t>
      </w:r>
    </w:p>
    <w:p w:rsidR="003D1E30" w:rsidRDefault="003D1E30" w:rsidP="003D1E30">
      <w:pPr>
        <w:pStyle w:val="P1"/>
      </w:pPr>
      <w:r>
        <w:tab/>
        <w:t>(a)</w:t>
      </w:r>
      <w:r>
        <w:tab/>
        <w:t>acting as the rehabilitation authority for the employee;</w:t>
      </w:r>
    </w:p>
    <w:p w:rsidR="003D1E30" w:rsidRDefault="003D1E30" w:rsidP="003D1E30">
      <w:pPr>
        <w:pStyle w:val="P1"/>
      </w:pPr>
      <w:r>
        <w:tab/>
        <w:t>(b)</w:t>
      </w:r>
      <w:r>
        <w:tab/>
        <w:t>acting as the relevant employer, within the meaning of subsection 40 (2) of the Act, of the employee.</w:t>
      </w:r>
    </w:p>
    <w:p w:rsidR="003D1E30" w:rsidRDefault="003D1E30" w:rsidP="003D1E30">
      <w:pPr>
        <w:pStyle w:val="HR"/>
      </w:pPr>
      <w:bookmarkStart w:id="37" w:name="_Toc202332843"/>
      <w:r w:rsidRPr="00DE2646">
        <w:rPr>
          <w:rStyle w:val="CharSectno"/>
        </w:rPr>
        <w:t>15C</w:t>
      </w:r>
      <w:r>
        <w:tab/>
        <w:t>Compensation for acquisition of property</w:t>
      </w:r>
      <w:bookmarkEnd w:id="37"/>
    </w:p>
    <w:p w:rsidR="003D1E30" w:rsidRDefault="003D1E30" w:rsidP="003D1E30">
      <w:pPr>
        <w:pStyle w:val="R1"/>
      </w:pPr>
      <w:r>
        <w:tab/>
        <w:t>(1)</w:t>
      </w:r>
      <w:r>
        <w:tab/>
        <w:t>If</w:t>
      </w:r>
      <w:r w:rsidRPr="007C51D1">
        <w:t xml:space="preserve"> the payment of money </w:t>
      </w:r>
      <w:r>
        <w:t xml:space="preserve">by </w:t>
      </w:r>
      <w:r w:rsidRPr="007C51D1">
        <w:t xml:space="preserve">Comcare under </w:t>
      </w:r>
      <w:r>
        <w:t>subregulation</w:t>
      </w:r>
      <w:r w:rsidR="003029FC">
        <w:t xml:space="preserve"> </w:t>
      </w:r>
      <w:r w:rsidRPr="007C51D1">
        <w:t>1</w:t>
      </w:r>
      <w:r>
        <w:t>4A</w:t>
      </w:r>
      <w:r w:rsidR="003029FC">
        <w:t xml:space="preserve"> </w:t>
      </w:r>
      <w:r w:rsidRPr="007C51D1">
        <w:t>(</w:t>
      </w:r>
      <w:r>
        <w:t>7</w:t>
      </w:r>
      <w:r w:rsidRPr="007C51D1">
        <w:t>)</w:t>
      </w:r>
      <w:r>
        <w:t xml:space="preserve"> or (8) or</w:t>
      </w:r>
      <w:r w:rsidRPr="007C51D1">
        <w:t xml:space="preserve"> 15</w:t>
      </w:r>
      <w:r>
        <w:t xml:space="preserve">A </w:t>
      </w:r>
      <w:r w:rsidRPr="007C51D1">
        <w:t>(</w:t>
      </w:r>
      <w:r>
        <w:t>6</w:t>
      </w:r>
      <w:r w:rsidRPr="007C51D1">
        <w:t>)</w:t>
      </w:r>
      <w:r>
        <w:t xml:space="preserve"> or (7)</w:t>
      </w:r>
      <w:r w:rsidRPr="007C51D1">
        <w:t xml:space="preserve"> </w:t>
      </w:r>
      <w:r>
        <w:t>results in the acquisition of property from a person otherwise than on just terms, the Commonwealth is liable to pay a reasonable amount of compensation to the person.</w:t>
      </w:r>
    </w:p>
    <w:p w:rsidR="003D1E30" w:rsidRDefault="003D1E30" w:rsidP="003029FC">
      <w:pPr>
        <w:pStyle w:val="R2"/>
        <w:keepLines w:val="0"/>
      </w:pPr>
      <w:r>
        <w:tab/>
        <w:t>(2)</w:t>
      </w:r>
      <w:r>
        <w:tab/>
        <w:t>If the Commonwealth and the person do not agree on the amount of compensation, the person may start proceedings in a court of competent jurisdiction for recovery from the Commonwealth of such reasonable amount of compensation as the court determines.</w:t>
      </w:r>
    </w:p>
    <w:p w:rsidR="003D1E30" w:rsidRDefault="003D1E30" w:rsidP="003029FC">
      <w:pPr>
        <w:pStyle w:val="R2"/>
        <w:keepLines w:val="0"/>
      </w:pPr>
      <w:r>
        <w:tab/>
        <w:t>(3)</w:t>
      </w:r>
      <w:r>
        <w:tab/>
        <w:t>In determining a reasonable amount of compensation under this regulation, regard must be had to any amount of compensation paid or payable to the person in relation to the acquisition by a person other than the Commonwealth.</w:t>
      </w:r>
    </w:p>
    <w:p w:rsidR="003D1E30" w:rsidRDefault="003D1E30" w:rsidP="003029FC">
      <w:pPr>
        <w:pStyle w:val="ZR2"/>
        <w:keepNext w:val="0"/>
        <w:keepLines w:val="0"/>
      </w:pPr>
      <w:r>
        <w:tab/>
        <w:t>(4)</w:t>
      </w:r>
      <w:r>
        <w:tab/>
        <w:t>In this regulation:</w:t>
      </w:r>
    </w:p>
    <w:p w:rsidR="003D1E30" w:rsidRDefault="003D1E30" w:rsidP="003029FC">
      <w:pPr>
        <w:pStyle w:val="definition"/>
      </w:pPr>
      <w:r w:rsidRPr="00854B39">
        <w:rPr>
          <w:b/>
          <w:i/>
        </w:rPr>
        <w:t>acquisition of property</w:t>
      </w:r>
      <w:r>
        <w:t xml:space="preserve"> has the same meaning as in paragraph</w:t>
      </w:r>
      <w:r w:rsidR="003029FC">
        <w:t xml:space="preserve"> </w:t>
      </w:r>
      <w:r>
        <w:t>51 (xxxi) of the Constitution.</w:t>
      </w:r>
    </w:p>
    <w:p w:rsidR="003D1E30" w:rsidRDefault="003D1E30" w:rsidP="003D1E30">
      <w:pPr>
        <w:pStyle w:val="definition"/>
      </w:pPr>
      <w:r w:rsidRPr="00854B39">
        <w:rPr>
          <w:b/>
          <w:i/>
        </w:rPr>
        <w:t>just terms</w:t>
      </w:r>
      <w:r>
        <w:t xml:space="preserve"> has the same meaning as in paragraph 51 (xxxi) of the Constitution.</w:t>
      </w:r>
    </w:p>
    <w:p w:rsidR="007B575F" w:rsidRDefault="007B575F" w:rsidP="007B575F">
      <w:pPr>
        <w:pStyle w:val="HP"/>
        <w:keepNext w:val="0"/>
        <w:pageBreakBefore/>
      </w:pPr>
      <w:bookmarkStart w:id="38" w:name="_Toc202332844"/>
      <w:r w:rsidRPr="00100A68">
        <w:rPr>
          <w:rStyle w:val="CharPartNo"/>
        </w:rPr>
        <w:t>Part 6</w:t>
      </w:r>
      <w:r>
        <w:tab/>
      </w:r>
      <w:r w:rsidRPr="00100A68">
        <w:rPr>
          <w:rStyle w:val="CharPartText"/>
        </w:rPr>
        <w:t>Miscellaneous</w:t>
      </w:r>
      <w:bookmarkEnd w:id="38"/>
    </w:p>
    <w:p w:rsidR="00FD1120" w:rsidRPr="0060490E" w:rsidRDefault="00FD1120">
      <w:pPr>
        <w:pStyle w:val="Header"/>
      </w:pPr>
      <w:r>
        <w:rPr>
          <w:rStyle w:val="CharDivNo"/>
        </w:rPr>
        <w:t xml:space="preserve"> </w:t>
      </w:r>
      <w:r>
        <w:rPr>
          <w:rStyle w:val="CharDivText"/>
        </w:rPr>
        <w:t xml:space="preserve"> </w:t>
      </w:r>
    </w:p>
    <w:p w:rsidR="007B575F" w:rsidRDefault="007B575F" w:rsidP="007B575F">
      <w:pPr>
        <w:pStyle w:val="HR"/>
        <w:outlineLvl w:val="0"/>
      </w:pPr>
      <w:bookmarkStart w:id="39" w:name="_Toc202332845"/>
      <w:r w:rsidRPr="00100A68">
        <w:rPr>
          <w:rStyle w:val="CharSectno"/>
        </w:rPr>
        <w:t>16</w:t>
      </w:r>
      <w:r>
        <w:tab/>
        <w:t>Entities and principal officers</w:t>
      </w:r>
      <w:bookmarkEnd w:id="39"/>
    </w:p>
    <w:p w:rsidR="007B575F" w:rsidRDefault="007B575F" w:rsidP="007B575F">
      <w:pPr>
        <w:pStyle w:val="R1"/>
      </w:pPr>
      <w:r>
        <w:tab/>
        <w:t>(1)</w:t>
      </w:r>
      <w:r>
        <w:tab/>
        <w:t>For paragraph</w:t>
      </w:r>
      <w:r w:rsidR="003029FC">
        <w:t xml:space="preserve"> </w:t>
      </w:r>
      <w:r>
        <w:t xml:space="preserve">(c) of the definition of </w:t>
      </w:r>
      <w:r>
        <w:rPr>
          <w:b/>
          <w:i/>
        </w:rPr>
        <w:t>Entity</w:t>
      </w:r>
      <w:r>
        <w:t xml:space="preserve"> in subsection 4 (1) of the Act, each person, body, organisation or group of persons mentioned in an item of Schedule 4 is prescribed.</w:t>
      </w:r>
    </w:p>
    <w:p w:rsidR="007B575F" w:rsidRDefault="007B575F" w:rsidP="007B575F">
      <w:pPr>
        <w:pStyle w:val="R2"/>
      </w:pPr>
      <w:r>
        <w:tab/>
        <w:t>(2)</w:t>
      </w:r>
      <w:r>
        <w:tab/>
        <w:t xml:space="preserve">For paragraph (c) of the definition of </w:t>
      </w:r>
      <w:r>
        <w:rPr>
          <w:b/>
          <w:i/>
        </w:rPr>
        <w:t>principal officer</w:t>
      </w:r>
      <w:r>
        <w:t>, in relation to an Entity, in subsection</w:t>
      </w:r>
      <w:r w:rsidR="003029FC">
        <w:t xml:space="preserve"> </w:t>
      </w:r>
      <w:r>
        <w:t>4</w:t>
      </w:r>
      <w:r w:rsidR="003029FC">
        <w:t xml:space="preserve"> </w:t>
      </w:r>
      <w:r>
        <w:t>(1) of the Act, the principal officer of an Entity mentioned in column</w:t>
      </w:r>
      <w:r w:rsidR="003029FC">
        <w:t xml:space="preserve"> </w:t>
      </w:r>
      <w:r>
        <w:t>2 of Schedule 4 is the person from time to time holding or acting in the office mentioned in column 3 in relation to that Entity.</w:t>
      </w:r>
    </w:p>
    <w:p w:rsidR="007B575F" w:rsidRDefault="007B575F" w:rsidP="007B575F">
      <w:pPr>
        <w:pStyle w:val="HR"/>
        <w:outlineLvl w:val="0"/>
      </w:pPr>
      <w:bookmarkStart w:id="40" w:name="_Toc202332846"/>
      <w:r w:rsidRPr="00100A68">
        <w:rPr>
          <w:rStyle w:val="CharSectno"/>
        </w:rPr>
        <w:t>17</w:t>
      </w:r>
      <w:r>
        <w:tab/>
        <w:t>Forms of medical treatment</w:t>
      </w:r>
      <w:bookmarkEnd w:id="40"/>
    </w:p>
    <w:p w:rsidR="007B575F" w:rsidRDefault="007B575F" w:rsidP="007B575F">
      <w:pPr>
        <w:pStyle w:val="ZR1"/>
      </w:pPr>
      <w:r>
        <w:tab/>
        <w:t>(1)</w:t>
      </w:r>
      <w:r>
        <w:tab/>
        <w:t xml:space="preserve">For paragraph (i) of the definition of </w:t>
      </w:r>
      <w:r>
        <w:rPr>
          <w:b/>
          <w:i/>
        </w:rPr>
        <w:t>medical treatment</w:t>
      </w:r>
      <w:r>
        <w:t xml:space="preserve"> in subsection 4 (1) of the Act, therapeutic treatment by, or under the supervision of, any of the following persons is prescribed:</w:t>
      </w:r>
    </w:p>
    <w:p w:rsidR="007B575F" w:rsidRDefault="007B575F" w:rsidP="007B575F">
      <w:pPr>
        <w:pStyle w:val="ZP1"/>
        <w:keepNext w:val="0"/>
      </w:pPr>
      <w:r>
        <w:tab/>
        <w:t>(a)</w:t>
      </w:r>
      <w:r>
        <w:tab/>
        <w:t>an occupational therapist;</w:t>
      </w:r>
    </w:p>
    <w:p w:rsidR="007B575F" w:rsidRDefault="007B575F" w:rsidP="007B575F">
      <w:pPr>
        <w:pStyle w:val="P1"/>
      </w:pPr>
      <w:r>
        <w:tab/>
        <w:t>(b)</w:t>
      </w:r>
      <w:r>
        <w:tab/>
        <w:t>an optometrist;</w:t>
      </w:r>
    </w:p>
    <w:p w:rsidR="007B575F" w:rsidRDefault="007B575F" w:rsidP="007B575F">
      <w:pPr>
        <w:pStyle w:val="P1"/>
      </w:pPr>
      <w:r>
        <w:tab/>
        <w:t>(c)</w:t>
      </w:r>
      <w:r>
        <w:tab/>
        <w:t>a podiatrist;</w:t>
      </w:r>
    </w:p>
    <w:p w:rsidR="007B575F" w:rsidRDefault="007B575F" w:rsidP="007B575F">
      <w:pPr>
        <w:pStyle w:val="P1"/>
      </w:pPr>
      <w:r>
        <w:tab/>
        <w:t>(d)</w:t>
      </w:r>
      <w:r>
        <w:tab/>
        <w:t>a psychologist;</w:t>
      </w:r>
    </w:p>
    <w:p w:rsidR="007B575F" w:rsidRDefault="007B575F" w:rsidP="007B575F">
      <w:pPr>
        <w:pStyle w:val="P1"/>
      </w:pPr>
      <w:r>
        <w:tab/>
        <w:t>(e)</w:t>
      </w:r>
      <w:r>
        <w:tab/>
        <w:t>a speech therapist.</w:t>
      </w:r>
    </w:p>
    <w:p w:rsidR="007B575F" w:rsidRDefault="007B575F" w:rsidP="007B575F">
      <w:pPr>
        <w:pStyle w:val="ZR2"/>
        <w:keepNext w:val="0"/>
      </w:pPr>
      <w:r>
        <w:tab/>
        <w:t>(2)</w:t>
      </w:r>
      <w:r>
        <w:tab/>
        <w:t>For subregulation (1), the person must be:</w:t>
      </w:r>
    </w:p>
    <w:p w:rsidR="007B575F" w:rsidRDefault="007B575F" w:rsidP="007B575F">
      <w:pPr>
        <w:pStyle w:val="P1"/>
      </w:pPr>
      <w:r>
        <w:tab/>
        <w:t>(a)</w:t>
      </w:r>
      <w:r>
        <w:tab/>
        <w:t>registered under the law of a State or Territory providing for the registration of persons of that kind; or</w:t>
      </w:r>
    </w:p>
    <w:p w:rsidR="007B575F" w:rsidRDefault="007B575F" w:rsidP="007B575F">
      <w:pPr>
        <w:pStyle w:val="P1"/>
      </w:pPr>
      <w:r>
        <w:tab/>
        <w:t>(b)</w:t>
      </w:r>
      <w:r>
        <w:tab/>
        <w:t>if there is no such law, a member of a relevant professional association.</w:t>
      </w:r>
    </w:p>
    <w:p w:rsidR="007B575F" w:rsidRDefault="007B575F" w:rsidP="007B575F">
      <w:pPr>
        <w:pStyle w:val="HR"/>
        <w:outlineLvl w:val="0"/>
      </w:pPr>
      <w:bookmarkStart w:id="41" w:name="_Toc202332847"/>
      <w:r w:rsidRPr="00100A68">
        <w:rPr>
          <w:rStyle w:val="CharSectno"/>
        </w:rPr>
        <w:t>18</w:t>
      </w:r>
      <w:r>
        <w:tab/>
        <w:t>Fee for approved guide</w:t>
      </w:r>
      <w:bookmarkEnd w:id="41"/>
    </w:p>
    <w:p w:rsidR="007B575F" w:rsidRDefault="007B575F" w:rsidP="007B575F">
      <w:pPr>
        <w:pStyle w:val="R1"/>
      </w:pPr>
      <w:r>
        <w:tab/>
      </w:r>
      <w:r>
        <w:tab/>
        <w:t>For subsection 28 (8) of the Act, the fee is $30.</w:t>
      </w:r>
    </w:p>
    <w:p w:rsidR="007B575F" w:rsidRDefault="007B575F" w:rsidP="007B575F">
      <w:pPr>
        <w:pStyle w:val="HR"/>
        <w:outlineLvl w:val="0"/>
      </w:pPr>
      <w:bookmarkStart w:id="42" w:name="_Toc202332848"/>
      <w:r w:rsidRPr="00100A68">
        <w:rPr>
          <w:rStyle w:val="CharSectno"/>
        </w:rPr>
        <w:t>19</w:t>
      </w:r>
      <w:r>
        <w:tab/>
        <w:t>Prescribed day for providing information to Comcare</w:t>
      </w:r>
      <w:bookmarkEnd w:id="42"/>
    </w:p>
    <w:p w:rsidR="007B575F" w:rsidRDefault="007B575F" w:rsidP="007B575F">
      <w:pPr>
        <w:pStyle w:val="R1"/>
      </w:pPr>
      <w:r>
        <w:tab/>
      </w:r>
      <w:r>
        <w:tab/>
        <w:t xml:space="preserve">For the definition of </w:t>
      </w:r>
      <w:r>
        <w:rPr>
          <w:b/>
          <w:i/>
        </w:rPr>
        <w:t>prescribed day</w:t>
      </w:r>
      <w:r>
        <w:t xml:space="preserve"> in subsection 97F (3) of the Act, 31 March is prescribed for 2003 and each subsequent year.</w:t>
      </w:r>
    </w:p>
    <w:p w:rsidR="007B575F" w:rsidRDefault="007B575F" w:rsidP="007B575F">
      <w:pPr>
        <w:pStyle w:val="HR"/>
        <w:outlineLvl w:val="0"/>
      </w:pPr>
      <w:bookmarkStart w:id="43" w:name="_Toc202332849"/>
      <w:r w:rsidRPr="00100A68">
        <w:rPr>
          <w:rStyle w:val="CharSectno"/>
        </w:rPr>
        <w:t>20</w:t>
      </w:r>
      <w:r>
        <w:tab/>
        <w:t>Appropriate officer — paragraph 114A (2) (b) of the Act</w:t>
      </w:r>
      <w:bookmarkEnd w:id="43"/>
    </w:p>
    <w:p w:rsidR="007B575F" w:rsidRDefault="007B575F" w:rsidP="007B575F">
      <w:pPr>
        <w:pStyle w:val="R1"/>
      </w:pPr>
      <w:r>
        <w:tab/>
      </w:r>
      <w:r>
        <w:tab/>
        <w:t>For paragraph 114A</w:t>
      </w:r>
      <w:r w:rsidR="00096113">
        <w:t xml:space="preserve"> </w:t>
      </w:r>
      <w:r>
        <w:t>(2)</w:t>
      </w:r>
      <w:r w:rsidR="00096113">
        <w:t xml:space="preserve"> </w:t>
      </w:r>
      <w:r>
        <w:t>(b) of the Act, the Chief of the Defence Force is the appropriate officer in relation to a member of the Defence Force.</w:t>
      </w:r>
    </w:p>
    <w:p w:rsidR="007B575F" w:rsidRDefault="007B575F" w:rsidP="007B575F">
      <w:pPr>
        <w:pStyle w:val="MainBodySectionBreak"/>
        <w:sectPr w:rsidR="007B575F" w:rsidSect="009F49A2">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985" w:right="2410" w:bottom="3969" w:left="2410" w:header="567" w:footer="3119" w:gutter="0"/>
          <w:cols w:space="708"/>
          <w:docGrid w:linePitch="360"/>
        </w:sectPr>
      </w:pPr>
    </w:p>
    <w:p w:rsidR="007B575F" w:rsidRDefault="007B575F" w:rsidP="007B575F">
      <w:pPr>
        <w:pStyle w:val="Scheduletitle"/>
      </w:pPr>
      <w:bookmarkStart w:id="44" w:name="_Toc202332850"/>
      <w:r w:rsidRPr="00100A68">
        <w:rPr>
          <w:rStyle w:val="CharAmSchNo"/>
        </w:rPr>
        <w:t>Schedule 1</w:t>
      </w:r>
      <w:r>
        <w:tab/>
      </w:r>
      <w:r w:rsidRPr="00100A68">
        <w:rPr>
          <w:rStyle w:val="CharAmSchText"/>
        </w:rPr>
        <w:t>Forms</w:t>
      </w:r>
      <w:bookmarkEnd w:id="44"/>
    </w:p>
    <w:p w:rsidR="007B575F" w:rsidRDefault="007B575F" w:rsidP="007B575F">
      <w:pPr>
        <w:pStyle w:val="Schedulereference"/>
      </w:pPr>
      <w:r>
        <w:t>(regulation 10)</w:t>
      </w:r>
    </w:p>
    <w:p w:rsidR="007B575F" w:rsidRDefault="007B575F" w:rsidP="007B575F">
      <w:pPr>
        <w:pStyle w:val="Schedulepart"/>
      </w:pPr>
      <w:bookmarkStart w:id="45" w:name="_Toc202332851"/>
      <w:r w:rsidRPr="00100A68">
        <w:rPr>
          <w:rStyle w:val="CharSchPTNo"/>
        </w:rPr>
        <w:t>Form 1</w:t>
      </w:r>
      <w:r>
        <w:tab/>
      </w:r>
      <w:r w:rsidRPr="00100A68">
        <w:rPr>
          <w:rStyle w:val="CharSchPTText"/>
        </w:rPr>
        <w:t>Licence application</w:t>
      </w:r>
      <w:bookmarkEnd w:id="45"/>
    </w:p>
    <w:p w:rsidR="007B575F" w:rsidRDefault="007B575F" w:rsidP="007B575F">
      <w:pPr>
        <w:spacing w:before="180"/>
        <w:rPr>
          <w:i/>
          <w:sz w:val="22"/>
        </w:rPr>
      </w:pPr>
      <w:r>
        <w:rPr>
          <w:i/>
          <w:sz w:val="22"/>
        </w:rPr>
        <w:t>Safety, Rehabilitation and Compensation Act 1988</w:t>
      </w:r>
    </w:p>
    <w:p w:rsidR="007B575F" w:rsidRDefault="007B575F" w:rsidP="007B575F">
      <w:pPr>
        <w:spacing w:before="180"/>
        <w:rPr>
          <w:rFonts w:ascii="Arial" w:hAnsi="Arial"/>
          <w:b/>
          <w:i/>
          <w:sz w:val="22"/>
        </w:rPr>
      </w:pPr>
      <w:r>
        <w:rPr>
          <w:rFonts w:ascii="Arial" w:hAnsi="Arial"/>
          <w:b/>
          <w:i/>
          <w:sz w:val="22"/>
        </w:rPr>
        <w:t>Safety, Rehabilitation and Compensation Commission</w:t>
      </w:r>
    </w:p>
    <w:p w:rsidR="007B575F" w:rsidRDefault="007B575F" w:rsidP="007B575F">
      <w:pPr>
        <w:spacing w:before="180"/>
        <w:rPr>
          <w:rFonts w:ascii="Arial" w:hAnsi="Arial"/>
          <w:b/>
          <w:sz w:val="22"/>
        </w:rPr>
      </w:pPr>
      <w:r>
        <w:rPr>
          <w:rFonts w:ascii="Arial" w:hAnsi="Arial"/>
          <w:b/>
          <w:sz w:val="22"/>
        </w:rPr>
        <w:t>APPLICATION FOR GRANT OF LICENCE</w:t>
      </w:r>
    </w:p>
    <w:p w:rsidR="007B575F" w:rsidRDefault="007B575F" w:rsidP="007B575F">
      <w:pPr>
        <w:ind w:right="-46"/>
        <w:jc w:val="center"/>
        <w:rPr>
          <w:sz w:val="22"/>
        </w:rPr>
      </w:pPr>
    </w:p>
    <w:p w:rsidR="007B575F" w:rsidRDefault="007B575F" w:rsidP="007B575F">
      <w:pPr>
        <w:tabs>
          <w:tab w:val="left" w:pos="1418"/>
        </w:tabs>
        <w:ind w:left="709" w:right="-46"/>
        <w:rPr>
          <w:sz w:val="22"/>
        </w:rPr>
      </w:pPr>
      <w:r>
        <w:rPr>
          <w:sz w:val="22"/>
        </w:rPr>
        <w:t>To:</w:t>
      </w:r>
      <w:r>
        <w:rPr>
          <w:sz w:val="22"/>
        </w:rPr>
        <w:tab/>
        <w:t>The Safety, Rehabilitation and Compensation Commission</w:t>
      </w:r>
    </w:p>
    <w:p w:rsidR="007B575F" w:rsidRDefault="007B575F" w:rsidP="007B575F">
      <w:pPr>
        <w:tabs>
          <w:tab w:val="left" w:pos="1418"/>
        </w:tabs>
        <w:ind w:left="709" w:right="-45"/>
        <w:rPr>
          <w:sz w:val="22"/>
        </w:rPr>
      </w:pPr>
      <w:r>
        <w:rPr>
          <w:sz w:val="22"/>
        </w:rPr>
        <w:tab/>
        <w:t>GPO Box 9905</w:t>
      </w:r>
    </w:p>
    <w:p w:rsidR="007B575F" w:rsidRDefault="007B575F" w:rsidP="007B575F">
      <w:pPr>
        <w:tabs>
          <w:tab w:val="left" w:pos="1418"/>
        </w:tabs>
        <w:ind w:left="709" w:right="-45"/>
        <w:rPr>
          <w:sz w:val="22"/>
        </w:rPr>
      </w:pPr>
      <w:r>
        <w:rPr>
          <w:sz w:val="22"/>
        </w:rPr>
        <w:tab/>
        <w:t>CANBERRA  ACT  2601</w:t>
      </w:r>
    </w:p>
    <w:p w:rsidR="007B575F" w:rsidRDefault="007B575F" w:rsidP="007B575F">
      <w:pPr>
        <w:ind w:left="709" w:right="-45"/>
        <w:rPr>
          <w:sz w:val="22"/>
        </w:rPr>
      </w:pPr>
    </w:p>
    <w:p w:rsidR="007B575F" w:rsidRDefault="007B575F" w:rsidP="007B575F">
      <w:pPr>
        <w:ind w:right="-45"/>
        <w:outlineLvl w:val="0"/>
        <w:rPr>
          <w:sz w:val="22"/>
        </w:rPr>
      </w:pPr>
      <w:r>
        <w:rPr>
          <w:sz w:val="22"/>
        </w:rPr>
        <w:t>I, …………………………………………………………………………………</w:t>
      </w:r>
    </w:p>
    <w:p w:rsidR="007B575F" w:rsidRDefault="007B575F" w:rsidP="007B575F">
      <w:pPr>
        <w:ind w:right="-45"/>
        <w:jc w:val="center"/>
        <w:rPr>
          <w:sz w:val="22"/>
        </w:rPr>
      </w:pPr>
      <w:r>
        <w:rPr>
          <w:b/>
          <w:i/>
          <w:sz w:val="22"/>
        </w:rPr>
        <w:t>(principal officer)</w:t>
      </w:r>
    </w:p>
    <w:p w:rsidR="007B575F" w:rsidRDefault="007B575F" w:rsidP="007B575F">
      <w:pPr>
        <w:ind w:right="-45"/>
        <w:rPr>
          <w:sz w:val="22"/>
        </w:rPr>
      </w:pPr>
      <w:r>
        <w:rPr>
          <w:sz w:val="22"/>
        </w:rPr>
        <w:t>of …………………………………….…………...………………(the applicant)</w:t>
      </w:r>
    </w:p>
    <w:p w:rsidR="007B575F" w:rsidRDefault="007B575F" w:rsidP="007B575F">
      <w:pPr>
        <w:ind w:right="-46"/>
        <w:jc w:val="center"/>
        <w:rPr>
          <w:sz w:val="22"/>
        </w:rPr>
      </w:pPr>
      <w:r>
        <w:rPr>
          <w:b/>
          <w:i/>
          <w:sz w:val="22"/>
        </w:rPr>
        <w:t>(name of applicant)</w:t>
      </w:r>
    </w:p>
    <w:p w:rsidR="007B575F" w:rsidRDefault="007B575F" w:rsidP="007B575F">
      <w:pPr>
        <w:ind w:left="709" w:right="-46"/>
        <w:jc w:val="both"/>
        <w:rPr>
          <w:sz w:val="22"/>
        </w:rPr>
      </w:pPr>
    </w:p>
    <w:p w:rsidR="007B575F" w:rsidRDefault="007B575F" w:rsidP="007B575F">
      <w:pPr>
        <w:ind w:right="-46"/>
        <w:jc w:val="both"/>
        <w:rPr>
          <w:sz w:val="22"/>
        </w:rPr>
      </w:pPr>
      <w:r>
        <w:rPr>
          <w:sz w:val="22"/>
        </w:rPr>
        <w:t xml:space="preserve">apply to the Safety, Rehabilitation and Compensation Commission (the Commission) for the grant of a licence to the applicant under section 102 of the </w:t>
      </w:r>
      <w:r>
        <w:rPr>
          <w:i/>
          <w:sz w:val="22"/>
        </w:rPr>
        <w:t>Safety, Rehabilitation and Compensation Act 1988</w:t>
      </w:r>
      <w:r>
        <w:rPr>
          <w:sz w:val="22"/>
        </w:rPr>
        <w:t xml:space="preserve"> (the </w:t>
      </w:r>
      <w:r>
        <w:rPr>
          <w:b/>
          <w:i/>
          <w:sz w:val="22"/>
        </w:rPr>
        <w:t>Act</w:t>
      </w:r>
      <w:r>
        <w:rPr>
          <w:sz w:val="22"/>
        </w:rPr>
        <w:t>).</w:t>
      </w:r>
    </w:p>
    <w:p w:rsidR="007B575F" w:rsidRDefault="007B575F" w:rsidP="007B575F">
      <w:pPr>
        <w:ind w:left="709" w:right="-46"/>
        <w:jc w:val="both"/>
        <w:rPr>
          <w:sz w:val="22"/>
        </w:rPr>
      </w:pPr>
    </w:p>
    <w:p w:rsidR="007B575F" w:rsidRDefault="007B575F" w:rsidP="007B575F">
      <w:pPr>
        <w:ind w:right="-46"/>
        <w:jc w:val="both"/>
        <w:outlineLvl w:val="0"/>
        <w:rPr>
          <w:b/>
          <w:sz w:val="22"/>
        </w:rPr>
      </w:pPr>
      <w:r>
        <w:rPr>
          <w:b/>
          <w:sz w:val="22"/>
        </w:rPr>
        <w:t>SCOPE OF LICENCE</w:t>
      </w:r>
    </w:p>
    <w:p w:rsidR="007B575F" w:rsidRDefault="007B575F" w:rsidP="007B575F">
      <w:pPr>
        <w:ind w:right="-46"/>
        <w:jc w:val="both"/>
        <w:rPr>
          <w:sz w:val="22"/>
        </w:rPr>
      </w:pPr>
    </w:p>
    <w:p w:rsidR="007B575F" w:rsidRDefault="007B575F" w:rsidP="007B575F">
      <w:pPr>
        <w:ind w:right="-46"/>
        <w:jc w:val="both"/>
        <w:rPr>
          <w:sz w:val="22"/>
        </w:rPr>
      </w:pPr>
      <w:r>
        <w:rPr>
          <w:sz w:val="22"/>
        </w:rPr>
        <w:t>The applicant applies for a licence with the following scope:</w:t>
      </w:r>
    </w:p>
    <w:p w:rsidR="007B575F" w:rsidRDefault="007B575F" w:rsidP="007B575F">
      <w:pPr>
        <w:ind w:right="-46"/>
        <w:jc w:val="both"/>
        <w:rPr>
          <w:b/>
          <w:i/>
          <w:sz w:val="22"/>
        </w:rPr>
      </w:pPr>
      <w:r>
        <w:rPr>
          <w:b/>
          <w:i/>
          <w:sz w:val="22"/>
        </w:rPr>
        <w:t>(delete whichever is not applicable)</w:t>
      </w:r>
    </w:p>
    <w:p w:rsidR="007B575F" w:rsidRDefault="007B575F" w:rsidP="007B575F">
      <w:pPr>
        <w:pStyle w:val="Schedulepara"/>
        <w:rPr>
          <w:sz w:val="22"/>
        </w:rPr>
      </w:pPr>
      <w:r>
        <w:rPr>
          <w:sz w:val="22"/>
        </w:rPr>
        <w:tab/>
        <w:t>(a)</w:t>
      </w:r>
      <w:r>
        <w:rPr>
          <w:sz w:val="22"/>
        </w:rPr>
        <w:tab/>
        <w:t xml:space="preserve">a licence to accept liability to pay compensation and other amounts under the Act in respect of particular injury, loss or damage suffered by, or in respect of the death of, some or all employees; </w:t>
      </w:r>
    </w:p>
    <w:p w:rsidR="007B575F" w:rsidRDefault="007B575F" w:rsidP="007B575F">
      <w:pPr>
        <w:pStyle w:val="R2"/>
        <w:keepNext/>
        <w:outlineLvl w:val="0"/>
        <w:rPr>
          <w:sz w:val="22"/>
        </w:rPr>
      </w:pPr>
      <w:r>
        <w:rPr>
          <w:sz w:val="22"/>
        </w:rPr>
        <w:t>AND/OR</w:t>
      </w:r>
    </w:p>
    <w:p w:rsidR="007B575F" w:rsidRDefault="007B575F" w:rsidP="007B575F">
      <w:pPr>
        <w:pStyle w:val="Schedulepara"/>
        <w:rPr>
          <w:sz w:val="22"/>
        </w:rPr>
      </w:pPr>
      <w:r>
        <w:rPr>
          <w:sz w:val="22"/>
        </w:rPr>
        <w:tab/>
        <w:t>(b)</w:t>
      </w:r>
      <w:r>
        <w:rPr>
          <w:sz w:val="22"/>
        </w:rPr>
        <w:tab/>
        <w:t>a licence authorising the licensee to manage some or all of the claims by employees of the licensee.</w:t>
      </w:r>
    </w:p>
    <w:p w:rsidR="007B575F" w:rsidRDefault="007B575F" w:rsidP="007B575F">
      <w:pPr>
        <w:pStyle w:val="Note"/>
        <w:ind w:left="0"/>
      </w:pPr>
      <w:r>
        <w:rPr>
          <w:i/>
        </w:rPr>
        <w:t>Note</w:t>
      </w:r>
      <w:r>
        <w:t>   An eligible corporation must apply to the Commission for a licence with scope for both acceptance of liability and acceptance of the management of claims — see subsection 98A (3) of the Act.</w:t>
      </w:r>
    </w:p>
    <w:p w:rsidR="007B575F" w:rsidRDefault="007B575F" w:rsidP="007B575F">
      <w:pPr>
        <w:ind w:right="-46"/>
        <w:jc w:val="both"/>
        <w:rPr>
          <w:sz w:val="18"/>
        </w:rPr>
      </w:pPr>
    </w:p>
    <w:p w:rsidR="007B575F" w:rsidRDefault="007B575F" w:rsidP="007B575F">
      <w:pPr>
        <w:ind w:right="-46"/>
        <w:jc w:val="both"/>
        <w:rPr>
          <w:sz w:val="22"/>
        </w:rPr>
      </w:pPr>
      <w:r>
        <w:rPr>
          <w:sz w:val="22"/>
        </w:rPr>
        <w:t xml:space="preserve">The applicant applies for a licence to apply to: </w:t>
      </w:r>
    </w:p>
    <w:p w:rsidR="007B575F" w:rsidRDefault="007B575F" w:rsidP="007B575F">
      <w:pPr>
        <w:ind w:right="-46"/>
        <w:jc w:val="both"/>
        <w:rPr>
          <w:b/>
          <w:sz w:val="22"/>
        </w:rPr>
      </w:pPr>
      <w:r>
        <w:rPr>
          <w:b/>
          <w:i/>
          <w:sz w:val="22"/>
        </w:rPr>
        <w:t>(delete whichever is not applicable)</w:t>
      </w:r>
    </w:p>
    <w:p w:rsidR="007B575F" w:rsidRDefault="007B575F" w:rsidP="007B575F">
      <w:pPr>
        <w:pStyle w:val="Schedulepara"/>
        <w:rPr>
          <w:sz w:val="22"/>
        </w:rPr>
      </w:pPr>
      <w:r>
        <w:rPr>
          <w:sz w:val="22"/>
        </w:rPr>
        <w:tab/>
        <w:t>(a)</w:t>
      </w:r>
      <w:r>
        <w:rPr>
          <w:sz w:val="22"/>
        </w:rPr>
        <w:tab/>
        <w:t>some of its employees; OR</w:t>
      </w:r>
    </w:p>
    <w:p w:rsidR="007B575F" w:rsidRDefault="007B575F" w:rsidP="007B575F">
      <w:pPr>
        <w:pStyle w:val="Schedulepara"/>
        <w:rPr>
          <w:sz w:val="22"/>
        </w:rPr>
      </w:pPr>
      <w:r>
        <w:rPr>
          <w:sz w:val="22"/>
        </w:rPr>
        <w:tab/>
        <w:t>(b)</w:t>
      </w:r>
      <w:r>
        <w:rPr>
          <w:sz w:val="22"/>
        </w:rPr>
        <w:tab/>
        <w:t>all of its employees.</w:t>
      </w:r>
    </w:p>
    <w:p w:rsidR="007B575F" w:rsidRDefault="007B575F" w:rsidP="007B575F">
      <w:pPr>
        <w:ind w:right="-46"/>
        <w:jc w:val="both"/>
        <w:rPr>
          <w:sz w:val="22"/>
        </w:rPr>
      </w:pPr>
    </w:p>
    <w:p w:rsidR="007B575F" w:rsidRDefault="007B575F" w:rsidP="007B575F">
      <w:pPr>
        <w:ind w:right="-46"/>
        <w:jc w:val="both"/>
        <w:outlineLvl w:val="0"/>
        <w:rPr>
          <w:b/>
          <w:sz w:val="22"/>
        </w:rPr>
      </w:pPr>
      <w:r>
        <w:rPr>
          <w:b/>
          <w:sz w:val="22"/>
        </w:rPr>
        <w:t>PARTICULARS AND INFORMATION</w:t>
      </w:r>
    </w:p>
    <w:p w:rsidR="007B575F" w:rsidRDefault="007B575F" w:rsidP="007B575F">
      <w:pPr>
        <w:ind w:right="-46"/>
        <w:jc w:val="both"/>
        <w:rPr>
          <w:sz w:val="22"/>
        </w:rPr>
      </w:pPr>
    </w:p>
    <w:p w:rsidR="007B575F" w:rsidRDefault="007B575F" w:rsidP="007B575F">
      <w:pPr>
        <w:ind w:right="-46"/>
        <w:jc w:val="both"/>
        <w:rPr>
          <w:i/>
          <w:sz w:val="22"/>
        </w:rPr>
      </w:pPr>
      <w:r>
        <w:rPr>
          <w:i/>
          <w:sz w:val="22"/>
        </w:rPr>
        <w:t>Insert here the particulars of the applicant and information to be contained in the application as prescribed by regulations 11 and 12 under paragraphs 102 (1) (b) and (c) of the Act.</w:t>
      </w:r>
    </w:p>
    <w:p w:rsidR="007B575F" w:rsidRDefault="007B575F" w:rsidP="007B575F">
      <w:pPr>
        <w:pStyle w:val="Note"/>
        <w:ind w:left="0"/>
      </w:pPr>
      <w:r>
        <w:rPr>
          <w:i/>
        </w:rPr>
        <w:t>Note</w:t>
      </w:r>
      <w:r>
        <w:t>   The applicant must attach to this application the documents prescribed by regulations under paragraph 102 (1) (c) of the Act.</w:t>
      </w:r>
    </w:p>
    <w:p w:rsidR="007B575F" w:rsidRDefault="007B575F" w:rsidP="007B575F">
      <w:pPr>
        <w:ind w:right="-46"/>
        <w:jc w:val="both"/>
        <w:rPr>
          <w:sz w:val="18"/>
        </w:rPr>
      </w:pPr>
    </w:p>
    <w:p w:rsidR="007B575F" w:rsidRDefault="007B575F" w:rsidP="007B575F">
      <w:pPr>
        <w:ind w:right="-46"/>
        <w:jc w:val="both"/>
        <w:rPr>
          <w:sz w:val="22"/>
        </w:rPr>
      </w:pPr>
      <w:r>
        <w:rPr>
          <w:sz w:val="22"/>
        </w:rPr>
        <w:t>The applicant certifies that the particulars and information provided are correct and that any copies of documents provided are true copies of the originals of those documents.</w:t>
      </w:r>
    </w:p>
    <w:p w:rsidR="007B575F" w:rsidRDefault="007B575F" w:rsidP="007B575F">
      <w:pPr>
        <w:ind w:right="-46"/>
        <w:jc w:val="both"/>
        <w:rPr>
          <w:sz w:val="22"/>
        </w:rPr>
      </w:pPr>
    </w:p>
    <w:p w:rsidR="007B575F" w:rsidRDefault="007B575F" w:rsidP="007B575F">
      <w:pPr>
        <w:ind w:right="-46"/>
        <w:jc w:val="both"/>
        <w:outlineLvl w:val="0"/>
        <w:rPr>
          <w:sz w:val="22"/>
        </w:rPr>
      </w:pPr>
      <w:r>
        <w:rPr>
          <w:b/>
          <w:sz w:val="22"/>
        </w:rPr>
        <w:t>UNDERTAKINGS</w:t>
      </w:r>
    </w:p>
    <w:p w:rsidR="007B575F" w:rsidRDefault="007B575F" w:rsidP="007B575F">
      <w:pPr>
        <w:ind w:right="-46"/>
        <w:jc w:val="both"/>
        <w:rPr>
          <w:i/>
          <w:sz w:val="22"/>
        </w:rPr>
      </w:pPr>
    </w:p>
    <w:p w:rsidR="007B575F" w:rsidRDefault="007B575F" w:rsidP="007B575F">
      <w:pPr>
        <w:ind w:right="-46"/>
        <w:jc w:val="both"/>
        <w:rPr>
          <w:sz w:val="22"/>
        </w:rPr>
      </w:pPr>
      <w:r>
        <w:rPr>
          <w:sz w:val="22"/>
        </w:rPr>
        <w:t>The applicant undertakes to pay to Comcare the application fee equal to the amount estimated by the Commission to be the cost of considering the application in accordance with subsection 102 (2) of the Act.</w:t>
      </w:r>
    </w:p>
    <w:p w:rsidR="007B575F" w:rsidRDefault="007B575F" w:rsidP="007B575F">
      <w:pPr>
        <w:ind w:right="-46"/>
        <w:jc w:val="both"/>
        <w:rPr>
          <w:sz w:val="22"/>
        </w:rPr>
      </w:pPr>
    </w:p>
    <w:p w:rsidR="007B575F" w:rsidRDefault="007B575F" w:rsidP="007B575F">
      <w:pPr>
        <w:ind w:right="-46"/>
        <w:jc w:val="both"/>
        <w:rPr>
          <w:sz w:val="22"/>
        </w:rPr>
      </w:pPr>
      <w:r>
        <w:rPr>
          <w:sz w:val="22"/>
        </w:rPr>
        <w:t xml:space="preserve">If a licence is granted to the applicant, the applicant undertakes to: </w:t>
      </w:r>
    </w:p>
    <w:p w:rsidR="007B575F" w:rsidRDefault="007B575F" w:rsidP="000C32CA">
      <w:pPr>
        <w:numPr>
          <w:ilvl w:val="0"/>
          <w:numId w:val="14"/>
        </w:numPr>
        <w:tabs>
          <w:tab w:val="clear" w:pos="360"/>
          <w:tab w:val="left" w:pos="426"/>
        </w:tabs>
        <w:ind w:left="426" w:right="-46" w:hanging="426"/>
        <w:jc w:val="both"/>
        <w:rPr>
          <w:sz w:val="22"/>
        </w:rPr>
      </w:pPr>
      <w:r>
        <w:rPr>
          <w:sz w:val="22"/>
        </w:rPr>
        <w:t>comply with the requirements of the Act that apply to it; and</w:t>
      </w:r>
    </w:p>
    <w:p w:rsidR="007B575F" w:rsidRDefault="007B575F" w:rsidP="000C32CA">
      <w:pPr>
        <w:numPr>
          <w:ilvl w:val="0"/>
          <w:numId w:val="14"/>
        </w:numPr>
        <w:tabs>
          <w:tab w:val="clear" w:pos="360"/>
          <w:tab w:val="left" w:pos="426"/>
        </w:tabs>
        <w:ind w:left="426" w:right="-46" w:hanging="426"/>
        <w:jc w:val="both"/>
        <w:rPr>
          <w:sz w:val="22"/>
        </w:rPr>
      </w:pPr>
      <w:r>
        <w:rPr>
          <w:sz w:val="22"/>
        </w:rPr>
        <w:t>comply with any conditions laid down in the Act and any conditions that may be determined from time to time by the Commission; and</w:t>
      </w:r>
    </w:p>
    <w:p w:rsidR="007B575F" w:rsidRDefault="007B575F" w:rsidP="000C32CA">
      <w:pPr>
        <w:keepNext/>
        <w:numPr>
          <w:ilvl w:val="0"/>
          <w:numId w:val="14"/>
        </w:numPr>
        <w:tabs>
          <w:tab w:val="clear" w:pos="360"/>
          <w:tab w:val="left" w:pos="426"/>
        </w:tabs>
        <w:ind w:left="426" w:right="-46" w:hanging="426"/>
        <w:jc w:val="both"/>
        <w:rPr>
          <w:sz w:val="22"/>
        </w:rPr>
      </w:pPr>
      <w:r>
        <w:rPr>
          <w:sz w:val="22"/>
        </w:rPr>
        <w:t>pay to Comcare the licence fee determined by the Commission; and</w:t>
      </w:r>
    </w:p>
    <w:p w:rsidR="007B575F" w:rsidRDefault="007B575F" w:rsidP="000C32CA">
      <w:pPr>
        <w:numPr>
          <w:ilvl w:val="0"/>
          <w:numId w:val="14"/>
        </w:numPr>
        <w:tabs>
          <w:tab w:val="clear" w:pos="360"/>
          <w:tab w:val="left" w:pos="426"/>
        </w:tabs>
        <w:ind w:left="426" w:right="-46" w:hanging="426"/>
        <w:jc w:val="both"/>
        <w:rPr>
          <w:sz w:val="22"/>
        </w:rPr>
      </w:pPr>
      <w:r>
        <w:rPr>
          <w:sz w:val="22"/>
        </w:rPr>
        <w:t>comply with any Commission guidelines issued under the Act.</w:t>
      </w:r>
    </w:p>
    <w:p w:rsidR="007B575F" w:rsidRDefault="007B575F" w:rsidP="007B575F">
      <w:pPr>
        <w:ind w:right="-46"/>
        <w:jc w:val="both"/>
        <w:rPr>
          <w:sz w:val="22"/>
        </w:rPr>
      </w:pPr>
    </w:p>
    <w:p w:rsidR="007B575F" w:rsidRDefault="007B575F" w:rsidP="007B575F">
      <w:pPr>
        <w:ind w:right="-46"/>
        <w:jc w:val="both"/>
        <w:rPr>
          <w:sz w:val="22"/>
        </w:rPr>
      </w:pPr>
    </w:p>
    <w:p w:rsidR="007B575F" w:rsidRDefault="007B575F" w:rsidP="007B575F">
      <w:pPr>
        <w:ind w:right="-46"/>
        <w:jc w:val="both"/>
        <w:rPr>
          <w:b/>
          <w:i/>
          <w:sz w:val="22"/>
        </w:rPr>
      </w:pPr>
      <w:r>
        <w:rPr>
          <w:b/>
          <w:i/>
          <w:sz w:val="22"/>
        </w:rPr>
        <w:t>(signature of  principal officer)</w:t>
      </w:r>
    </w:p>
    <w:p w:rsidR="007B575F" w:rsidRDefault="007B575F" w:rsidP="007B575F">
      <w:pPr>
        <w:ind w:right="-46"/>
        <w:jc w:val="both"/>
        <w:rPr>
          <w:b/>
          <w:i/>
          <w:sz w:val="22"/>
        </w:rPr>
      </w:pPr>
    </w:p>
    <w:p w:rsidR="007B575F" w:rsidRDefault="007B575F" w:rsidP="007B575F">
      <w:pPr>
        <w:ind w:right="-46"/>
        <w:jc w:val="both"/>
        <w:rPr>
          <w:sz w:val="22"/>
        </w:rPr>
      </w:pPr>
      <w:r>
        <w:rPr>
          <w:b/>
          <w:i/>
          <w:sz w:val="22"/>
        </w:rPr>
        <w:t>(signature of witness)</w:t>
      </w:r>
    </w:p>
    <w:p w:rsidR="007B575F" w:rsidRDefault="007B575F" w:rsidP="007B575F">
      <w:pPr>
        <w:ind w:right="-46"/>
        <w:jc w:val="both"/>
        <w:rPr>
          <w:sz w:val="22"/>
        </w:rPr>
      </w:pPr>
    </w:p>
    <w:p w:rsidR="007B575F" w:rsidRDefault="007B575F" w:rsidP="007B575F">
      <w:pPr>
        <w:ind w:right="-46"/>
        <w:jc w:val="both"/>
        <w:rPr>
          <w:b/>
          <w:i/>
          <w:sz w:val="22"/>
        </w:rPr>
      </w:pPr>
      <w:r>
        <w:rPr>
          <w:b/>
          <w:i/>
          <w:sz w:val="22"/>
        </w:rPr>
        <w:t>(date of application)</w:t>
      </w:r>
    </w:p>
    <w:p w:rsidR="007B575F" w:rsidRDefault="007B575F" w:rsidP="007B575F">
      <w:pPr>
        <w:ind w:right="-46"/>
        <w:jc w:val="both"/>
        <w:rPr>
          <w:b/>
          <w:i/>
          <w:sz w:val="22"/>
        </w:rPr>
      </w:pPr>
    </w:p>
    <w:p w:rsidR="007B575F" w:rsidRDefault="007B575F" w:rsidP="007B575F">
      <w:pPr>
        <w:ind w:right="-46"/>
        <w:jc w:val="both"/>
        <w:rPr>
          <w:b/>
          <w:i/>
          <w:sz w:val="22"/>
        </w:rPr>
      </w:pPr>
      <w:r>
        <w:rPr>
          <w:b/>
          <w:i/>
          <w:sz w:val="22"/>
        </w:rPr>
        <w:t>(date witnessed)</w:t>
      </w:r>
    </w:p>
    <w:p w:rsidR="007B575F" w:rsidRDefault="007B575F" w:rsidP="007B575F">
      <w:pPr>
        <w:pStyle w:val="Scheduletitle"/>
      </w:pPr>
      <w:bookmarkStart w:id="46" w:name="_Toc202332852"/>
      <w:r w:rsidRPr="00100A68">
        <w:rPr>
          <w:rStyle w:val="CharAmSchNo"/>
        </w:rPr>
        <w:t>Schedule 2</w:t>
      </w:r>
      <w:r>
        <w:tab/>
      </w:r>
      <w:r w:rsidRPr="00100A68">
        <w:rPr>
          <w:rStyle w:val="CharAmSchText"/>
        </w:rPr>
        <w:t>Particulars for application</w:t>
      </w:r>
      <w:bookmarkEnd w:id="46"/>
    </w:p>
    <w:p w:rsidR="007B575F" w:rsidRDefault="007B575F" w:rsidP="007B575F">
      <w:pPr>
        <w:pStyle w:val="Schedulereference"/>
      </w:pPr>
      <w:r>
        <w:t>(regulation 11)</w:t>
      </w:r>
    </w:p>
    <w:p w:rsidR="007B575F" w:rsidRDefault="007B575F" w:rsidP="007B575F">
      <w:pPr>
        <w:pStyle w:val="Header"/>
      </w:pPr>
      <w:r>
        <w:rPr>
          <w:rStyle w:val="CharSchPTNo"/>
        </w:rPr>
        <w:t xml:space="preserve"> </w:t>
      </w:r>
      <w:r>
        <w:rPr>
          <w:rStyle w:val="CharSchPTText"/>
        </w:rPr>
        <w:t xml:space="preserve"> </w:t>
      </w:r>
    </w:p>
    <w:p w:rsidR="007B575F" w:rsidRDefault="007B575F" w:rsidP="007B575F">
      <w:pPr>
        <w:rPr>
          <w:sz w:val="16"/>
        </w:rPr>
      </w:pPr>
    </w:p>
    <w:tbl>
      <w:tblPr>
        <w:tblW w:w="0" w:type="auto"/>
        <w:tblInd w:w="-34" w:type="dxa"/>
        <w:tblLayout w:type="fixed"/>
        <w:tblLook w:val="0000" w:firstRow="0" w:lastRow="0" w:firstColumn="0" w:lastColumn="0" w:noHBand="0" w:noVBand="0"/>
      </w:tblPr>
      <w:tblGrid>
        <w:gridCol w:w="709"/>
        <w:gridCol w:w="6663"/>
      </w:tblGrid>
      <w:tr w:rsidR="007B575F">
        <w:tblPrEx>
          <w:tblCellMar>
            <w:top w:w="0" w:type="dxa"/>
            <w:bottom w:w="0" w:type="dxa"/>
          </w:tblCellMar>
        </w:tblPrEx>
        <w:trPr>
          <w:tblHeader/>
        </w:trPr>
        <w:tc>
          <w:tcPr>
            <w:tcW w:w="709" w:type="dxa"/>
            <w:tcBorders>
              <w:bottom w:val="single" w:sz="4" w:space="0" w:color="auto"/>
            </w:tcBorders>
          </w:tcPr>
          <w:p w:rsidR="007B575F" w:rsidRDefault="007B575F" w:rsidP="007B575F">
            <w:pPr>
              <w:pStyle w:val="TableColHead"/>
              <w:jc w:val="right"/>
            </w:pPr>
            <w:r>
              <w:t>Item</w:t>
            </w:r>
          </w:p>
        </w:tc>
        <w:tc>
          <w:tcPr>
            <w:tcW w:w="6663" w:type="dxa"/>
            <w:tcBorders>
              <w:bottom w:val="single" w:sz="4" w:space="0" w:color="auto"/>
            </w:tcBorders>
          </w:tcPr>
          <w:p w:rsidR="007B575F" w:rsidRDefault="007B575F" w:rsidP="007B575F">
            <w:pPr>
              <w:pStyle w:val="TableColHead"/>
            </w:pPr>
            <w:r>
              <w:t>Detail</w:t>
            </w:r>
          </w:p>
        </w:tc>
      </w:tr>
      <w:tr w:rsidR="007B575F">
        <w:tblPrEx>
          <w:tblCellMar>
            <w:top w:w="0" w:type="dxa"/>
            <w:bottom w:w="0" w:type="dxa"/>
          </w:tblCellMar>
        </w:tblPrEx>
        <w:tc>
          <w:tcPr>
            <w:tcW w:w="709" w:type="dxa"/>
          </w:tcPr>
          <w:p w:rsidR="007B575F" w:rsidRDefault="007B575F" w:rsidP="007B575F">
            <w:pPr>
              <w:pStyle w:val="TableText"/>
              <w:keepNext/>
              <w:jc w:val="right"/>
            </w:pPr>
            <w:r>
              <w:t>1</w:t>
            </w:r>
          </w:p>
        </w:tc>
        <w:tc>
          <w:tcPr>
            <w:tcW w:w="6663" w:type="dxa"/>
          </w:tcPr>
          <w:p w:rsidR="007B575F" w:rsidRDefault="007B575F" w:rsidP="007B575F">
            <w:pPr>
              <w:pStyle w:val="TableText"/>
              <w:keepNext/>
            </w:pPr>
            <w:r>
              <w:t>The full name of the applicant</w:t>
            </w:r>
          </w:p>
        </w:tc>
      </w:tr>
      <w:tr w:rsidR="007B575F">
        <w:tblPrEx>
          <w:tblCellMar>
            <w:top w:w="0" w:type="dxa"/>
            <w:bottom w:w="0" w:type="dxa"/>
          </w:tblCellMar>
        </w:tblPrEx>
        <w:tc>
          <w:tcPr>
            <w:tcW w:w="709" w:type="dxa"/>
          </w:tcPr>
          <w:p w:rsidR="007B575F" w:rsidRDefault="007B575F" w:rsidP="007B575F">
            <w:pPr>
              <w:pStyle w:val="TableText"/>
              <w:jc w:val="right"/>
            </w:pPr>
            <w:r>
              <w:t>2</w:t>
            </w:r>
          </w:p>
        </w:tc>
        <w:tc>
          <w:tcPr>
            <w:tcW w:w="6663" w:type="dxa"/>
          </w:tcPr>
          <w:p w:rsidR="007B575F" w:rsidRDefault="007B575F" w:rsidP="007B575F">
            <w:pPr>
              <w:pStyle w:val="TableText"/>
            </w:pPr>
            <w:r>
              <w:t>The business name (if any) used by the applicant, and the date and place of registration of such business name</w:t>
            </w:r>
          </w:p>
        </w:tc>
      </w:tr>
      <w:tr w:rsidR="007B575F">
        <w:tblPrEx>
          <w:tblCellMar>
            <w:top w:w="0" w:type="dxa"/>
            <w:bottom w:w="0" w:type="dxa"/>
          </w:tblCellMar>
        </w:tblPrEx>
        <w:tc>
          <w:tcPr>
            <w:tcW w:w="709" w:type="dxa"/>
          </w:tcPr>
          <w:p w:rsidR="007B575F" w:rsidRDefault="007B575F" w:rsidP="007B575F">
            <w:pPr>
              <w:pStyle w:val="TableText"/>
              <w:jc w:val="right"/>
            </w:pPr>
            <w:r>
              <w:t>3</w:t>
            </w:r>
          </w:p>
        </w:tc>
        <w:tc>
          <w:tcPr>
            <w:tcW w:w="6663" w:type="dxa"/>
          </w:tcPr>
          <w:p w:rsidR="007B575F" w:rsidRDefault="007B575F" w:rsidP="007B575F">
            <w:pPr>
              <w:pStyle w:val="TableText"/>
            </w:pPr>
            <w:r>
              <w:t>The applicant’s ABN</w:t>
            </w:r>
          </w:p>
        </w:tc>
      </w:tr>
      <w:tr w:rsidR="007B575F">
        <w:tblPrEx>
          <w:tblCellMar>
            <w:top w:w="0" w:type="dxa"/>
            <w:bottom w:w="0" w:type="dxa"/>
          </w:tblCellMar>
        </w:tblPrEx>
        <w:tc>
          <w:tcPr>
            <w:tcW w:w="709" w:type="dxa"/>
          </w:tcPr>
          <w:p w:rsidR="007B575F" w:rsidRDefault="007B575F" w:rsidP="007B575F">
            <w:pPr>
              <w:pStyle w:val="TableText"/>
              <w:jc w:val="right"/>
            </w:pPr>
            <w:r>
              <w:t>4</w:t>
            </w:r>
          </w:p>
        </w:tc>
        <w:tc>
          <w:tcPr>
            <w:tcW w:w="6663" w:type="dxa"/>
          </w:tcPr>
          <w:p w:rsidR="007B575F" w:rsidRDefault="007B575F" w:rsidP="007B575F">
            <w:pPr>
              <w:pStyle w:val="TableText"/>
            </w:pPr>
            <w:r>
              <w:t>The full street address and postal address of the applicant’s principal office, and of any other registered office</w:t>
            </w:r>
          </w:p>
        </w:tc>
      </w:tr>
      <w:tr w:rsidR="007B575F">
        <w:tblPrEx>
          <w:tblCellMar>
            <w:top w:w="0" w:type="dxa"/>
            <w:bottom w:w="0" w:type="dxa"/>
          </w:tblCellMar>
        </w:tblPrEx>
        <w:tc>
          <w:tcPr>
            <w:tcW w:w="709" w:type="dxa"/>
          </w:tcPr>
          <w:p w:rsidR="007B575F" w:rsidRDefault="007B575F" w:rsidP="007B575F">
            <w:pPr>
              <w:pStyle w:val="TableText"/>
              <w:jc w:val="right"/>
            </w:pPr>
            <w:r>
              <w:t>5</w:t>
            </w:r>
          </w:p>
        </w:tc>
        <w:tc>
          <w:tcPr>
            <w:tcW w:w="6663" w:type="dxa"/>
          </w:tcPr>
          <w:p w:rsidR="007B575F" w:rsidRDefault="007B575F" w:rsidP="007B575F">
            <w:pPr>
              <w:pStyle w:val="TableText"/>
            </w:pPr>
            <w:r>
              <w:t>The name, telephone number and facsimile number of an officer nominated by the applicant for communication relating to the application</w:t>
            </w:r>
          </w:p>
        </w:tc>
      </w:tr>
      <w:tr w:rsidR="007B575F">
        <w:tblPrEx>
          <w:tblCellMar>
            <w:top w:w="0" w:type="dxa"/>
            <w:bottom w:w="0" w:type="dxa"/>
          </w:tblCellMar>
        </w:tblPrEx>
        <w:tc>
          <w:tcPr>
            <w:tcW w:w="709" w:type="dxa"/>
          </w:tcPr>
          <w:p w:rsidR="007B575F" w:rsidRDefault="007B575F" w:rsidP="007B575F">
            <w:pPr>
              <w:pStyle w:val="TableText"/>
              <w:jc w:val="right"/>
            </w:pPr>
            <w:r>
              <w:t>6</w:t>
            </w:r>
          </w:p>
        </w:tc>
        <w:tc>
          <w:tcPr>
            <w:tcW w:w="6663" w:type="dxa"/>
          </w:tcPr>
          <w:p w:rsidR="007B575F" w:rsidRDefault="007B575F" w:rsidP="007B575F">
            <w:pPr>
              <w:pStyle w:val="TableText"/>
            </w:pPr>
            <w:r>
              <w:t>If the applicant is a Commonwealth authority — the name of the Act by which it is established</w:t>
            </w:r>
          </w:p>
        </w:tc>
      </w:tr>
      <w:tr w:rsidR="007B575F">
        <w:tblPrEx>
          <w:tblCellMar>
            <w:top w:w="0" w:type="dxa"/>
            <w:bottom w:w="0" w:type="dxa"/>
          </w:tblCellMar>
        </w:tblPrEx>
        <w:tc>
          <w:tcPr>
            <w:tcW w:w="709" w:type="dxa"/>
          </w:tcPr>
          <w:p w:rsidR="007B575F" w:rsidRDefault="007B575F" w:rsidP="007B575F">
            <w:pPr>
              <w:pStyle w:val="TableText"/>
              <w:keepNext/>
              <w:jc w:val="right"/>
            </w:pPr>
            <w:r>
              <w:t>7</w:t>
            </w:r>
          </w:p>
        </w:tc>
        <w:tc>
          <w:tcPr>
            <w:tcW w:w="6663" w:type="dxa"/>
          </w:tcPr>
          <w:p w:rsidR="007B575F" w:rsidRDefault="007B575F" w:rsidP="007B575F">
            <w:pPr>
              <w:pStyle w:val="TableText"/>
              <w:keepNext/>
            </w:pPr>
            <w:r>
              <w:t>If the applicant is an eligible corporation:</w:t>
            </w:r>
          </w:p>
          <w:p w:rsidR="007B575F" w:rsidRDefault="007B575F" w:rsidP="007B575F">
            <w:pPr>
              <w:pStyle w:val="TableP1a"/>
              <w:keepNext/>
            </w:pPr>
            <w:r>
              <w:tab/>
              <w:t>(a)</w:t>
            </w:r>
            <w:r>
              <w:tab/>
              <w:t>the date and place of incorporation; and</w:t>
            </w:r>
          </w:p>
          <w:p w:rsidR="007B575F" w:rsidRDefault="007B575F" w:rsidP="007B575F">
            <w:pPr>
              <w:pStyle w:val="TableP1a"/>
              <w:keepNext/>
            </w:pPr>
            <w:r>
              <w:tab/>
              <w:t>(b)</w:t>
            </w:r>
            <w:r>
              <w:tab/>
              <w:t>the names and shareholdings of:</w:t>
            </w:r>
          </w:p>
          <w:p w:rsidR="007B575F" w:rsidRDefault="007B575F" w:rsidP="007B575F">
            <w:pPr>
              <w:pStyle w:val="TableP2i"/>
              <w:keepNext/>
            </w:pPr>
            <w:r>
              <w:tab/>
              <w:t>(i)</w:t>
            </w:r>
            <w:r>
              <w:tab/>
              <w:t>if there are more than 10 shareholders — each of the 10 principal shareholders; or</w:t>
            </w:r>
          </w:p>
          <w:p w:rsidR="007B575F" w:rsidRDefault="007B575F" w:rsidP="007B575F">
            <w:pPr>
              <w:pStyle w:val="TableP2i"/>
              <w:keepNext/>
            </w:pPr>
            <w:r>
              <w:tab/>
              <w:t>(ii)</w:t>
            </w:r>
            <w:r>
              <w:tab/>
              <w:t>if there are 10 shareholders or less — each shareholder</w:t>
            </w:r>
          </w:p>
        </w:tc>
      </w:tr>
      <w:tr w:rsidR="007B575F">
        <w:tblPrEx>
          <w:tblCellMar>
            <w:top w:w="0" w:type="dxa"/>
            <w:bottom w:w="0" w:type="dxa"/>
          </w:tblCellMar>
        </w:tblPrEx>
        <w:tc>
          <w:tcPr>
            <w:tcW w:w="709" w:type="dxa"/>
          </w:tcPr>
          <w:p w:rsidR="007B575F" w:rsidRDefault="007B575F" w:rsidP="007B575F">
            <w:pPr>
              <w:pStyle w:val="TableText"/>
              <w:jc w:val="right"/>
            </w:pPr>
            <w:r>
              <w:t>8</w:t>
            </w:r>
          </w:p>
        </w:tc>
        <w:tc>
          <w:tcPr>
            <w:tcW w:w="6663" w:type="dxa"/>
          </w:tcPr>
          <w:p w:rsidR="007B575F" w:rsidRDefault="007B575F" w:rsidP="007B575F">
            <w:pPr>
              <w:pStyle w:val="TableText"/>
            </w:pPr>
            <w:r>
              <w:t>The names of the directors or members of the governing body (if any) of the applicant</w:t>
            </w:r>
          </w:p>
        </w:tc>
      </w:tr>
      <w:tr w:rsidR="007B575F">
        <w:tblPrEx>
          <w:tblCellMar>
            <w:top w:w="0" w:type="dxa"/>
            <w:bottom w:w="0" w:type="dxa"/>
          </w:tblCellMar>
        </w:tblPrEx>
        <w:tc>
          <w:tcPr>
            <w:tcW w:w="709" w:type="dxa"/>
          </w:tcPr>
          <w:p w:rsidR="007B575F" w:rsidRDefault="007B575F" w:rsidP="007B575F">
            <w:pPr>
              <w:pStyle w:val="TableText"/>
              <w:jc w:val="right"/>
            </w:pPr>
            <w:r>
              <w:t>9</w:t>
            </w:r>
          </w:p>
        </w:tc>
        <w:tc>
          <w:tcPr>
            <w:tcW w:w="6663" w:type="dxa"/>
          </w:tcPr>
          <w:p w:rsidR="007B575F" w:rsidRDefault="007B575F" w:rsidP="007B575F">
            <w:pPr>
              <w:pStyle w:val="TableText"/>
            </w:pPr>
            <w:r>
              <w:t>An organisational chart setting out:</w:t>
            </w:r>
          </w:p>
          <w:p w:rsidR="007B575F" w:rsidRDefault="007B575F" w:rsidP="007B575F">
            <w:pPr>
              <w:pStyle w:val="TableP1a"/>
            </w:pPr>
            <w:r>
              <w:tab/>
              <w:t>(a)</w:t>
            </w:r>
            <w:r>
              <w:tab/>
              <w:t>the structure of the applicant; and</w:t>
            </w:r>
          </w:p>
          <w:p w:rsidR="007B575F" w:rsidRDefault="007B575F" w:rsidP="007B575F">
            <w:pPr>
              <w:pStyle w:val="TableP1a"/>
            </w:pPr>
            <w:r>
              <w:tab/>
              <w:t>(b)</w:t>
            </w:r>
            <w:r>
              <w:tab/>
              <w:t>the subsidiaries (if any) of the applicant</w:t>
            </w:r>
          </w:p>
        </w:tc>
      </w:tr>
      <w:tr w:rsidR="007B575F">
        <w:tblPrEx>
          <w:tblCellMar>
            <w:top w:w="0" w:type="dxa"/>
            <w:bottom w:w="0" w:type="dxa"/>
          </w:tblCellMar>
        </w:tblPrEx>
        <w:tc>
          <w:tcPr>
            <w:tcW w:w="709" w:type="dxa"/>
          </w:tcPr>
          <w:p w:rsidR="007B575F" w:rsidRDefault="007B575F" w:rsidP="007B575F">
            <w:pPr>
              <w:pStyle w:val="TableText"/>
              <w:jc w:val="right"/>
            </w:pPr>
            <w:r>
              <w:t>10</w:t>
            </w:r>
          </w:p>
        </w:tc>
        <w:tc>
          <w:tcPr>
            <w:tcW w:w="6663" w:type="dxa"/>
          </w:tcPr>
          <w:p w:rsidR="007B575F" w:rsidRDefault="007B575F" w:rsidP="007B575F">
            <w:pPr>
              <w:pStyle w:val="TableText"/>
            </w:pPr>
            <w:r>
              <w:t>The total number of employees, disaggregated by location and structure</w:t>
            </w:r>
          </w:p>
        </w:tc>
      </w:tr>
      <w:tr w:rsidR="007B575F">
        <w:tblPrEx>
          <w:tblCellMar>
            <w:top w:w="0" w:type="dxa"/>
            <w:bottom w:w="0" w:type="dxa"/>
          </w:tblCellMar>
        </w:tblPrEx>
        <w:tc>
          <w:tcPr>
            <w:tcW w:w="709" w:type="dxa"/>
            <w:tcBorders>
              <w:bottom w:val="single" w:sz="4" w:space="0" w:color="auto"/>
            </w:tcBorders>
          </w:tcPr>
          <w:p w:rsidR="007B575F" w:rsidRDefault="007B575F" w:rsidP="007B575F">
            <w:pPr>
              <w:pStyle w:val="TableText"/>
              <w:spacing w:after="120"/>
              <w:jc w:val="right"/>
            </w:pPr>
            <w:r>
              <w:t>11</w:t>
            </w:r>
          </w:p>
        </w:tc>
        <w:tc>
          <w:tcPr>
            <w:tcW w:w="6663" w:type="dxa"/>
            <w:tcBorders>
              <w:bottom w:val="single" w:sz="4" w:space="0" w:color="auto"/>
            </w:tcBorders>
          </w:tcPr>
          <w:p w:rsidR="007B575F" w:rsidRDefault="007B575F" w:rsidP="007B575F">
            <w:pPr>
              <w:pStyle w:val="TableText"/>
              <w:spacing w:after="120"/>
            </w:pPr>
            <w:r>
              <w:t>The total salary and wage expenditure for the last financial year, disaggregated by location and structure</w:t>
            </w:r>
          </w:p>
        </w:tc>
      </w:tr>
    </w:tbl>
    <w:p w:rsidR="007B575F" w:rsidRDefault="007B575F" w:rsidP="007B575F">
      <w:pPr>
        <w:pStyle w:val="Scheduletitle"/>
      </w:pPr>
      <w:bookmarkStart w:id="47" w:name="_Toc202332853"/>
      <w:r w:rsidRPr="00100A68">
        <w:rPr>
          <w:rStyle w:val="CharAmSchNo"/>
        </w:rPr>
        <w:t>Schedule 3</w:t>
      </w:r>
      <w:r>
        <w:tab/>
      </w:r>
      <w:r w:rsidRPr="00100A68">
        <w:rPr>
          <w:rStyle w:val="CharAmSchText"/>
        </w:rPr>
        <w:t>Documents and information for licence applications</w:t>
      </w:r>
      <w:bookmarkEnd w:id="47"/>
    </w:p>
    <w:p w:rsidR="007B575F" w:rsidRDefault="007B575F" w:rsidP="007B575F">
      <w:pPr>
        <w:pStyle w:val="Schedulereference"/>
      </w:pPr>
      <w:r>
        <w:t>(regulation 12)</w:t>
      </w:r>
    </w:p>
    <w:p w:rsidR="007B575F" w:rsidRDefault="007B575F" w:rsidP="007B575F">
      <w:pPr>
        <w:pStyle w:val="Schedulepart"/>
      </w:pPr>
      <w:bookmarkStart w:id="48" w:name="_Toc202332854"/>
      <w:r w:rsidRPr="00100A68">
        <w:rPr>
          <w:rStyle w:val="CharSchPTNo"/>
        </w:rPr>
        <w:t>Part 1</w:t>
      </w:r>
      <w:r>
        <w:tab/>
      </w:r>
      <w:r w:rsidRPr="00100A68">
        <w:rPr>
          <w:rStyle w:val="CharSchPTText"/>
        </w:rPr>
        <w:t>Financial and insurance details</w:t>
      </w:r>
      <w:bookmarkEnd w:id="48"/>
    </w:p>
    <w:p w:rsidR="007B575F" w:rsidRDefault="007B575F" w:rsidP="007B575F">
      <w:pPr>
        <w:rPr>
          <w:sz w:val="12"/>
        </w:rPr>
      </w:pPr>
    </w:p>
    <w:tbl>
      <w:tblPr>
        <w:tblW w:w="0" w:type="auto"/>
        <w:tblInd w:w="-34" w:type="dxa"/>
        <w:tblLayout w:type="fixed"/>
        <w:tblLook w:val="0000" w:firstRow="0" w:lastRow="0" w:firstColumn="0" w:lastColumn="0" w:noHBand="0" w:noVBand="0"/>
      </w:tblPr>
      <w:tblGrid>
        <w:gridCol w:w="709"/>
        <w:gridCol w:w="6627"/>
      </w:tblGrid>
      <w:tr w:rsidR="007B575F">
        <w:tblPrEx>
          <w:tblCellMar>
            <w:top w:w="0" w:type="dxa"/>
            <w:bottom w:w="0" w:type="dxa"/>
          </w:tblCellMar>
        </w:tblPrEx>
        <w:trPr>
          <w:tblHeader/>
        </w:trPr>
        <w:tc>
          <w:tcPr>
            <w:tcW w:w="709" w:type="dxa"/>
            <w:tcBorders>
              <w:bottom w:val="single" w:sz="4" w:space="0" w:color="auto"/>
            </w:tcBorders>
          </w:tcPr>
          <w:p w:rsidR="007B575F" w:rsidRDefault="007B575F" w:rsidP="007B575F">
            <w:pPr>
              <w:pStyle w:val="TableColHead"/>
              <w:jc w:val="right"/>
            </w:pPr>
            <w:r>
              <w:t>Item</w:t>
            </w:r>
          </w:p>
        </w:tc>
        <w:tc>
          <w:tcPr>
            <w:tcW w:w="6627" w:type="dxa"/>
            <w:tcBorders>
              <w:bottom w:val="single" w:sz="4" w:space="0" w:color="auto"/>
            </w:tcBorders>
          </w:tcPr>
          <w:p w:rsidR="007B575F" w:rsidRDefault="007B575F" w:rsidP="007B575F">
            <w:pPr>
              <w:pStyle w:val="TableColHead"/>
            </w:pPr>
            <w:r>
              <w:t>Document or information</w:t>
            </w:r>
          </w:p>
        </w:tc>
      </w:tr>
      <w:tr w:rsidR="007B575F">
        <w:tblPrEx>
          <w:tblCellMar>
            <w:top w:w="0" w:type="dxa"/>
            <w:bottom w:w="0" w:type="dxa"/>
          </w:tblCellMar>
        </w:tblPrEx>
        <w:tc>
          <w:tcPr>
            <w:tcW w:w="709" w:type="dxa"/>
          </w:tcPr>
          <w:p w:rsidR="007B575F" w:rsidRDefault="007B575F" w:rsidP="007B575F">
            <w:pPr>
              <w:pStyle w:val="TableText"/>
              <w:jc w:val="right"/>
            </w:pPr>
            <w:r>
              <w:t>1</w:t>
            </w:r>
          </w:p>
        </w:tc>
        <w:tc>
          <w:tcPr>
            <w:tcW w:w="6627" w:type="dxa"/>
          </w:tcPr>
          <w:p w:rsidR="007B575F" w:rsidRDefault="007B575F" w:rsidP="007B575F">
            <w:pPr>
              <w:pStyle w:val="TableText"/>
            </w:pPr>
            <w:r>
              <w:t>A summary of financial statements:</w:t>
            </w:r>
          </w:p>
          <w:p w:rsidR="007B575F" w:rsidRDefault="007B575F" w:rsidP="007B575F">
            <w:pPr>
              <w:pStyle w:val="TableP1a"/>
            </w:pPr>
            <w:r>
              <w:tab/>
              <w:t>(a)</w:t>
            </w:r>
            <w:r>
              <w:tab/>
              <w:t xml:space="preserve">if the applicant has been established for more than 5 years — for the last 5 years; or </w:t>
            </w:r>
          </w:p>
          <w:p w:rsidR="007B575F" w:rsidRDefault="007B575F" w:rsidP="007B575F">
            <w:pPr>
              <w:pStyle w:val="TableP1a"/>
            </w:pPr>
            <w:r>
              <w:tab/>
              <w:t>(b)</w:t>
            </w:r>
            <w:r>
              <w:tab/>
              <w:t>if the applicant has been established for less than 5 years — for the period since the applicant was first established or incorporated</w:t>
            </w:r>
          </w:p>
        </w:tc>
      </w:tr>
      <w:tr w:rsidR="007B575F">
        <w:tblPrEx>
          <w:tblCellMar>
            <w:top w:w="0" w:type="dxa"/>
            <w:bottom w:w="0" w:type="dxa"/>
          </w:tblCellMar>
        </w:tblPrEx>
        <w:tc>
          <w:tcPr>
            <w:tcW w:w="709" w:type="dxa"/>
          </w:tcPr>
          <w:p w:rsidR="007B575F" w:rsidRDefault="007B575F" w:rsidP="007B575F">
            <w:pPr>
              <w:pStyle w:val="TableText"/>
              <w:jc w:val="right"/>
            </w:pPr>
            <w:r>
              <w:t>2</w:t>
            </w:r>
          </w:p>
        </w:tc>
        <w:tc>
          <w:tcPr>
            <w:tcW w:w="6627" w:type="dxa"/>
          </w:tcPr>
          <w:p w:rsidR="007B575F" w:rsidRDefault="007B575F" w:rsidP="007B575F">
            <w:pPr>
              <w:pStyle w:val="TableText"/>
            </w:pPr>
            <w:r>
              <w:t>Copies of full annual reports and audited financial statements:</w:t>
            </w:r>
          </w:p>
          <w:p w:rsidR="007B575F" w:rsidRDefault="007B575F" w:rsidP="007B575F">
            <w:pPr>
              <w:pStyle w:val="TableP1a"/>
            </w:pPr>
            <w:r>
              <w:tab/>
              <w:t>(a)</w:t>
            </w:r>
            <w:r>
              <w:tab/>
              <w:t xml:space="preserve">if the applicant has been established for more than 5 years — for the last 5 years; or </w:t>
            </w:r>
          </w:p>
          <w:p w:rsidR="007B575F" w:rsidRDefault="007B575F" w:rsidP="007B575F">
            <w:pPr>
              <w:pStyle w:val="TableP1a"/>
            </w:pPr>
            <w:r>
              <w:tab/>
              <w:t>(b)</w:t>
            </w:r>
            <w:r>
              <w:tab/>
              <w:t>if the applicant has been established for less than 5 years — for the period since the applicant was first established or incorporated</w:t>
            </w:r>
          </w:p>
        </w:tc>
      </w:tr>
      <w:tr w:rsidR="007B575F">
        <w:tblPrEx>
          <w:tblCellMar>
            <w:top w:w="0" w:type="dxa"/>
            <w:bottom w:w="0" w:type="dxa"/>
          </w:tblCellMar>
        </w:tblPrEx>
        <w:tc>
          <w:tcPr>
            <w:tcW w:w="709" w:type="dxa"/>
          </w:tcPr>
          <w:p w:rsidR="007B575F" w:rsidRDefault="007B575F" w:rsidP="007B575F">
            <w:pPr>
              <w:pStyle w:val="TableText"/>
              <w:jc w:val="right"/>
            </w:pPr>
            <w:r>
              <w:t>3</w:t>
            </w:r>
          </w:p>
        </w:tc>
        <w:tc>
          <w:tcPr>
            <w:tcW w:w="6627" w:type="dxa"/>
          </w:tcPr>
          <w:p w:rsidR="007B575F" w:rsidRDefault="007B575F" w:rsidP="007B575F">
            <w:pPr>
              <w:pStyle w:val="TableText"/>
            </w:pPr>
            <w:r>
              <w:t>A copy of the consolidated financial statements for the year to date</w:t>
            </w:r>
          </w:p>
        </w:tc>
      </w:tr>
      <w:tr w:rsidR="007B575F">
        <w:tblPrEx>
          <w:tblCellMar>
            <w:top w:w="0" w:type="dxa"/>
            <w:bottom w:w="0" w:type="dxa"/>
          </w:tblCellMar>
        </w:tblPrEx>
        <w:tc>
          <w:tcPr>
            <w:tcW w:w="709" w:type="dxa"/>
          </w:tcPr>
          <w:p w:rsidR="007B575F" w:rsidRDefault="007B575F" w:rsidP="007B575F">
            <w:pPr>
              <w:pStyle w:val="TableText"/>
              <w:jc w:val="right"/>
            </w:pPr>
            <w:r>
              <w:t>4</w:t>
            </w:r>
          </w:p>
        </w:tc>
        <w:tc>
          <w:tcPr>
            <w:tcW w:w="6627" w:type="dxa"/>
          </w:tcPr>
          <w:p w:rsidR="007B575F" w:rsidRDefault="007B575F" w:rsidP="007B575F">
            <w:pPr>
              <w:pStyle w:val="TableText"/>
            </w:pPr>
            <w:r>
              <w:t>If employees are not currently covered under the Act — details of the applicant’s current arrangements to meet workers’ compensation liabilities</w:t>
            </w:r>
          </w:p>
        </w:tc>
      </w:tr>
      <w:tr w:rsidR="007B575F">
        <w:tblPrEx>
          <w:tblCellMar>
            <w:top w:w="0" w:type="dxa"/>
            <w:bottom w:w="0" w:type="dxa"/>
          </w:tblCellMar>
        </w:tblPrEx>
        <w:tc>
          <w:tcPr>
            <w:tcW w:w="709" w:type="dxa"/>
          </w:tcPr>
          <w:p w:rsidR="007B575F" w:rsidRDefault="007B575F" w:rsidP="007B575F">
            <w:pPr>
              <w:pStyle w:val="TableText"/>
              <w:jc w:val="right"/>
            </w:pPr>
            <w:r>
              <w:t>5</w:t>
            </w:r>
          </w:p>
        </w:tc>
        <w:tc>
          <w:tcPr>
            <w:tcW w:w="6627" w:type="dxa"/>
          </w:tcPr>
          <w:p w:rsidR="007B575F" w:rsidRDefault="007B575F" w:rsidP="007B575F">
            <w:pPr>
              <w:pStyle w:val="TableText"/>
            </w:pPr>
            <w:r>
              <w:t>A statement by:</w:t>
            </w:r>
          </w:p>
          <w:p w:rsidR="007B575F" w:rsidRDefault="007B575F" w:rsidP="007B575F">
            <w:pPr>
              <w:pStyle w:val="TableP1a"/>
            </w:pPr>
            <w:r>
              <w:tab/>
              <w:t>(a)</w:t>
            </w:r>
            <w:r>
              <w:tab/>
              <w:t>the directors or members of the governing body (if any); or</w:t>
            </w:r>
          </w:p>
          <w:p w:rsidR="007B575F" w:rsidRDefault="007B575F" w:rsidP="007B575F">
            <w:pPr>
              <w:pStyle w:val="TableP1a"/>
            </w:pPr>
            <w:r>
              <w:tab/>
              <w:t>(b)</w:t>
            </w:r>
            <w:r>
              <w:tab/>
              <w:t>if there are no directors or governing body, the principal officer;</w:t>
            </w:r>
          </w:p>
          <w:p w:rsidR="007B575F" w:rsidRDefault="007B575F" w:rsidP="007B575F">
            <w:pPr>
              <w:pStyle w:val="TableText"/>
            </w:pPr>
            <w:r>
              <w:t>of any event or likely event that may affect the applicant’s suitability to hold a licence, including details of any likely change to the legal structure or ownership of the applicant and the effect of any such change on the workers’ compensation entitlements of the applicant’s employees</w:t>
            </w:r>
          </w:p>
        </w:tc>
      </w:tr>
      <w:tr w:rsidR="007B575F">
        <w:tblPrEx>
          <w:tblCellMar>
            <w:top w:w="0" w:type="dxa"/>
            <w:bottom w:w="0" w:type="dxa"/>
          </w:tblCellMar>
        </w:tblPrEx>
        <w:tc>
          <w:tcPr>
            <w:tcW w:w="709" w:type="dxa"/>
            <w:tcBorders>
              <w:bottom w:val="single" w:sz="4" w:space="0" w:color="auto"/>
            </w:tcBorders>
          </w:tcPr>
          <w:p w:rsidR="007B575F" w:rsidRDefault="007B575F" w:rsidP="007B575F">
            <w:pPr>
              <w:pStyle w:val="TableText"/>
              <w:spacing w:after="120"/>
              <w:jc w:val="right"/>
            </w:pPr>
            <w:r>
              <w:t>6</w:t>
            </w:r>
          </w:p>
        </w:tc>
        <w:tc>
          <w:tcPr>
            <w:tcW w:w="6627" w:type="dxa"/>
            <w:tcBorders>
              <w:bottom w:val="single" w:sz="4" w:space="0" w:color="auto"/>
            </w:tcBorders>
          </w:tcPr>
          <w:p w:rsidR="007B575F" w:rsidRDefault="007B575F" w:rsidP="007B575F">
            <w:pPr>
              <w:pStyle w:val="TableText"/>
              <w:spacing w:after="120"/>
            </w:pPr>
            <w:r>
              <w:t>A statement by a Fellow of the Institute of Actuaries of Australia of the liabilities that the applicant is likely to incur over the first 12 months of the period of the licence</w:t>
            </w:r>
          </w:p>
        </w:tc>
      </w:tr>
    </w:tbl>
    <w:p w:rsidR="007B575F" w:rsidRDefault="007B575F" w:rsidP="007B575F">
      <w:pPr>
        <w:pStyle w:val="Schedulepart"/>
      </w:pPr>
      <w:bookmarkStart w:id="49" w:name="_Toc202332855"/>
      <w:r w:rsidRPr="00100A68">
        <w:rPr>
          <w:rStyle w:val="CharSchPTNo"/>
        </w:rPr>
        <w:t>Part 2</w:t>
      </w:r>
      <w:r>
        <w:tab/>
      </w:r>
      <w:r w:rsidRPr="00100A68">
        <w:rPr>
          <w:rStyle w:val="CharSchPTText"/>
        </w:rPr>
        <w:t>Consultation</w:t>
      </w:r>
      <w:bookmarkEnd w:id="49"/>
    </w:p>
    <w:p w:rsidR="007B575F" w:rsidRDefault="007B575F" w:rsidP="007B575F">
      <w:pPr>
        <w:keepNext/>
        <w:ind w:left="567" w:hanging="567"/>
        <w:rPr>
          <w:sz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27"/>
      </w:tblGrid>
      <w:tr w:rsidR="007B575F">
        <w:tblPrEx>
          <w:tblCellMar>
            <w:top w:w="0" w:type="dxa"/>
            <w:bottom w:w="0" w:type="dxa"/>
          </w:tblCellMar>
        </w:tblPrEx>
        <w:trPr>
          <w:tblHeader/>
        </w:trPr>
        <w:tc>
          <w:tcPr>
            <w:tcW w:w="709" w:type="dxa"/>
            <w:tcBorders>
              <w:top w:val="nil"/>
              <w:left w:val="nil"/>
              <w:right w:val="nil"/>
            </w:tcBorders>
          </w:tcPr>
          <w:p w:rsidR="007B575F" w:rsidRDefault="007B575F" w:rsidP="007B575F">
            <w:pPr>
              <w:pStyle w:val="TableColHead"/>
              <w:jc w:val="right"/>
            </w:pPr>
            <w:r>
              <w:t>Item</w:t>
            </w:r>
          </w:p>
        </w:tc>
        <w:tc>
          <w:tcPr>
            <w:tcW w:w="6627" w:type="dxa"/>
            <w:tcBorders>
              <w:top w:val="nil"/>
              <w:left w:val="nil"/>
              <w:right w:val="nil"/>
            </w:tcBorders>
          </w:tcPr>
          <w:p w:rsidR="007B575F" w:rsidRDefault="007B575F" w:rsidP="007B575F">
            <w:pPr>
              <w:pStyle w:val="TableColHead"/>
            </w:pPr>
            <w:r>
              <w:t>Information or document</w:t>
            </w:r>
          </w:p>
        </w:tc>
      </w:tr>
      <w:tr w:rsidR="007B5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09" w:type="dxa"/>
            <w:tcBorders>
              <w:bottom w:val="single" w:sz="4" w:space="0" w:color="auto"/>
            </w:tcBorders>
          </w:tcPr>
          <w:p w:rsidR="007B575F" w:rsidRDefault="007B575F" w:rsidP="007B575F">
            <w:pPr>
              <w:pStyle w:val="TableText"/>
              <w:spacing w:after="120"/>
              <w:jc w:val="right"/>
            </w:pPr>
            <w:r>
              <w:t>1</w:t>
            </w:r>
          </w:p>
        </w:tc>
        <w:tc>
          <w:tcPr>
            <w:tcW w:w="6627" w:type="dxa"/>
            <w:tcBorders>
              <w:bottom w:val="single" w:sz="4" w:space="0" w:color="auto"/>
            </w:tcBorders>
          </w:tcPr>
          <w:p w:rsidR="007B575F" w:rsidRDefault="007B575F" w:rsidP="007B575F">
            <w:pPr>
              <w:pStyle w:val="TableText"/>
              <w:spacing w:after="120"/>
            </w:pPr>
            <w:r>
              <w:t>Evidence of consulting employees about the applicant’s intention to apply for a licence</w:t>
            </w:r>
          </w:p>
          <w:p w:rsidR="007B575F" w:rsidRDefault="007B575F" w:rsidP="007B575F">
            <w:pPr>
              <w:pStyle w:val="HE"/>
              <w:tabs>
                <w:tab w:val="left" w:pos="459"/>
              </w:tabs>
              <w:ind w:left="459" w:hanging="283"/>
            </w:pPr>
            <w:r>
              <w:t>Examples</w:t>
            </w:r>
          </w:p>
          <w:p w:rsidR="007B575F" w:rsidRDefault="004D6C99" w:rsidP="007B575F">
            <w:pPr>
              <w:pStyle w:val="ExampleList"/>
              <w:tabs>
                <w:tab w:val="clear" w:pos="1349"/>
                <w:tab w:val="left" w:pos="459"/>
                <w:tab w:val="num" w:pos="1352"/>
              </w:tabs>
              <w:ind w:left="459" w:hanging="283"/>
            </w:pPr>
            <w:r>
              <w:t>•</w:t>
            </w:r>
            <w:r>
              <w:tab/>
            </w:r>
            <w:r w:rsidR="007B575F">
              <w:t>any written notice to employees or employee representatives of that intention</w:t>
            </w:r>
          </w:p>
          <w:p w:rsidR="007B575F" w:rsidRDefault="004D6C99" w:rsidP="007B575F">
            <w:pPr>
              <w:pStyle w:val="ExampleList"/>
              <w:tabs>
                <w:tab w:val="clear" w:pos="1349"/>
                <w:tab w:val="left" w:pos="459"/>
                <w:tab w:val="num" w:pos="1352"/>
              </w:tabs>
              <w:ind w:left="459" w:hanging="283"/>
            </w:pPr>
            <w:r>
              <w:t>•</w:t>
            </w:r>
            <w:r>
              <w:tab/>
            </w:r>
            <w:r w:rsidR="007B575F">
              <w:t>any written responses to the notices</w:t>
            </w:r>
          </w:p>
          <w:p w:rsidR="007B575F" w:rsidRDefault="004D6C99" w:rsidP="007B575F">
            <w:pPr>
              <w:pStyle w:val="ExampleList"/>
              <w:tabs>
                <w:tab w:val="clear" w:pos="1349"/>
                <w:tab w:val="left" w:pos="459"/>
                <w:tab w:val="num" w:pos="1352"/>
              </w:tabs>
              <w:spacing w:after="60"/>
              <w:ind w:left="460" w:hanging="284"/>
            </w:pPr>
            <w:r>
              <w:t>•</w:t>
            </w:r>
            <w:r>
              <w:tab/>
            </w:r>
            <w:r w:rsidR="007B575F">
              <w:t>any minutes of any consultative meetings</w:t>
            </w:r>
          </w:p>
        </w:tc>
      </w:tr>
    </w:tbl>
    <w:p w:rsidR="007B575F" w:rsidRDefault="007B575F" w:rsidP="007B575F">
      <w:pPr>
        <w:pStyle w:val="Schedulepart"/>
      </w:pPr>
      <w:bookmarkStart w:id="50" w:name="_Toc202332856"/>
      <w:r w:rsidRPr="00100A68">
        <w:rPr>
          <w:rStyle w:val="CharSchPTNo"/>
        </w:rPr>
        <w:t>Part 3</w:t>
      </w:r>
      <w:r>
        <w:tab/>
      </w:r>
      <w:r w:rsidRPr="00100A68">
        <w:rPr>
          <w:rStyle w:val="CharSchPTText"/>
        </w:rPr>
        <w:t>Rehabilitation management</w:t>
      </w:r>
      <w:bookmarkEnd w:id="50"/>
    </w:p>
    <w:p w:rsidR="007B575F" w:rsidRDefault="007B575F" w:rsidP="007B575F">
      <w:pPr>
        <w:rPr>
          <w:sz w:val="12"/>
        </w:rPr>
      </w:pPr>
    </w:p>
    <w:tbl>
      <w:tblPr>
        <w:tblW w:w="0" w:type="auto"/>
        <w:tblInd w:w="-34" w:type="dxa"/>
        <w:tblLayout w:type="fixed"/>
        <w:tblLook w:val="0000" w:firstRow="0" w:lastRow="0" w:firstColumn="0" w:lastColumn="0" w:noHBand="0" w:noVBand="0"/>
      </w:tblPr>
      <w:tblGrid>
        <w:gridCol w:w="709"/>
        <w:gridCol w:w="6627"/>
      </w:tblGrid>
      <w:tr w:rsidR="007B575F">
        <w:tblPrEx>
          <w:tblCellMar>
            <w:top w:w="0" w:type="dxa"/>
            <w:bottom w:w="0" w:type="dxa"/>
          </w:tblCellMar>
        </w:tblPrEx>
        <w:trPr>
          <w:tblHeader/>
        </w:trPr>
        <w:tc>
          <w:tcPr>
            <w:tcW w:w="709" w:type="dxa"/>
            <w:tcBorders>
              <w:bottom w:val="single" w:sz="4" w:space="0" w:color="auto"/>
            </w:tcBorders>
          </w:tcPr>
          <w:p w:rsidR="007B575F" w:rsidRDefault="007B575F" w:rsidP="007B575F">
            <w:pPr>
              <w:pStyle w:val="TableColHead"/>
              <w:keepNext w:val="0"/>
              <w:jc w:val="right"/>
            </w:pPr>
            <w:r>
              <w:t>Item</w:t>
            </w:r>
          </w:p>
        </w:tc>
        <w:tc>
          <w:tcPr>
            <w:tcW w:w="6627" w:type="dxa"/>
            <w:tcBorders>
              <w:bottom w:val="single" w:sz="4" w:space="0" w:color="auto"/>
            </w:tcBorders>
          </w:tcPr>
          <w:p w:rsidR="007B575F" w:rsidRDefault="007B575F" w:rsidP="007B575F">
            <w:pPr>
              <w:pStyle w:val="TableColHead"/>
              <w:keepNext w:val="0"/>
            </w:pPr>
            <w:r>
              <w:t>Information or document</w:t>
            </w:r>
          </w:p>
        </w:tc>
      </w:tr>
      <w:tr w:rsidR="007B575F">
        <w:tblPrEx>
          <w:tblCellMar>
            <w:top w:w="0" w:type="dxa"/>
            <w:bottom w:w="0" w:type="dxa"/>
          </w:tblCellMar>
        </w:tblPrEx>
        <w:tc>
          <w:tcPr>
            <w:tcW w:w="709" w:type="dxa"/>
          </w:tcPr>
          <w:p w:rsidR="007B575F" w:rsidRDefault="007B575F" w:rsidP="007B575F">
            <w:pPr>
              <w:pStyle w:val="TableText"/>
              <w:jc w:val="right"/>
            </w:pPr>
            <w:r>
              <w:t>1</w:t>
            </w:r>
          </w:p>
        </w:tc>
        <w:tc>
          <w:tcPr>
            <w:tcW w:w="6627" w:type="dxa"/>
          </w:tcPr>
          <w:p w:rsidR="007B575F" w:rsidRDefault="007B575F" w:rsidP="007B575F">
            <w:pPr>
              <w:pStyle w:val="TableText"/>
            </w:pPr>
            <w:r>
              <w:t>The proposed arrangements for the rehabilitation and return to work of injured employees</w:t>
            </w:r>
          </w:p>
        </w:tc>
      </w:tr>
      <w:tr w:rsidR="007B575F">
        <w:tblPrEx>
          <w:tblCellMar>
            <w:top w:w="0" w:type="dxa"/>
            <w:bottom w:w="0" w:type="dxa"/>
          </w:tblCellMar>
        </w:tblPrEx>
        <w:tc>
          <w:tcPr>
            <w:tcW w:w="709" w:type="dxa"/>
          </w:tcPr>
          <w:p w:rsidR="007B575F" w:rsidRDefault="007B575F" w:rsidP="007B575F">
            <w:pPr>
              <w:pStyle w:val="TableText"/>
              <w:jc w:val="right"/>
            </w:pPr>
            <w:r>
              <w:t>2</w:t>
            </w:r>
          </w:p>
        </w:tc>
        <w:tc>
          <w:tcPr>
            <w:tcW w:w="6627" w:type="dxa"/>
          </w:tcPr>
          <w:p w:rsidR="007B575F" w:rsidRDefault="007B575F" w:rsidP="007B575F">
            <w:pPr>
              <w:pStyle w:val="TableText"/>
            </w:pPr>
            <w:r>
              <w:t>A copy of the applicant’s rehabilitation policy (if any)</w:t>
            </w:r>
          </w:p>
        </w:tc>
      </w:tr>
      <w:tr w:rsidR="007B575F">
        <w:tblPrEx>
          <w:tblCellMar>
            <w:top w:w="0" w:type="dxa"/>
            <w:bottom w:w="0" w:type="dxa"/>
          </w:tblCellMar>
        </w:tblPrEx>
        <w:tc>
          <w:tcPr>
            <w:tcW w:w="709" w:type="dxa"/>
          </w:tcPr>
          <w:p w:rsidR="007B575F" w:rsidRDefault="007B575F" w:rsidP="007B575F">
            <w:pPr>
              <w:pStyle w:val="TableText"/>
              <w:jc w:val="right"/>
            </w:pPr>
            <w:r>
              <w:t>3</w:t>
            </w:r>
          </w:p>
        </w:tc>
        <w:tc>
          <w:tcPr>
            <w:tcW w:w="6627" w:type="dxa"/>
          </w:tcPr>
          <w:p w:rsidR="007B575F" w:rsidRDefault="007B575F" w:rsidP="007B575F">
            <w:pPr>
              <w:pStyle w:val="TableText"/>
            </w:pPr>
            <w:r>
              <w:t>The existing or proposed arrangements for ensuring that management and staff are aware of their rights and responsibilities in relation to rehabilitation</w:t>
            </w:r>
          </w:p>
        </w:tc>
      </w:tr>
      <w:tr w:rsidR="007B575F">
        <w:tblPrEx>
          <w:tblCellMar>
            <w:top w:w="0" w:type="dxa"/>
            <w:bottom w:w="0" w:type="dxa"/>
          </w:tblCellMar>
        </w:tblPrEx>
        <w:tc>
          <w:tcPr>
            <w:tcW w:w="709" w:type="dxa"/>
          </w:tcPr>
          <w:p w:rsidR="007B575F" w:rsidRDefault="007B575F" w:rsidP="007B575F">
            <w:pPr>
              <w:pStyle w:val="TableText"/>
              <w:jc w:val="right"/>
            </w:pPr>
            <w:r>
              <w:t>4</w:t>
            </w:r>
          </w:p>
        </w:tc>
        <w:tc>
          <w:tcPr>
            <w:tcW w:w="6627" w:type="dxa"/>
          </w:tcPr>
          <w:p w:rsidR="007B575F" w:rsidRDefault="007B575F" w:rsidP="007B575F">
            <w:pPr>
              <w:pStyle w:val="TableText"/>
            </w:pPr>
            <w:r>
              <w:t>The proposed number, locati</w:t>
            </w:r>
            <w:bookmarkStart w:id="51" w:name="_GoBack"/>
            <w:bookmarkEnd w:id="51"/>
            <w:r>
              <w:t>on, classification and expertise of staff with responsibility for rehabilitation case management</w:t>
            </w:r>
          </w:p>
        </w:tc>
      </w:tr>
      <w:tr w:rsidR="007B575F">
        <w:tblPrEx>
          <w:tblCellMar>
            <w:top w:w="0" w:type="dxa"/>
            <w:bottom w:w="0" w:type="dxa"/>
          </w:tblCellMar>
        </w:tblPrEx>
        <w:tc>
          <w:tcPr>
            <w:tcW w:w="709" w:type="dxa"/>
          </w:tcPr>
          <w:p w:rsidR="007B575F" w:rsidRDefault="007B575F" w:rsidP="007B575F">
            <w:pPr>
              <w:pStyle w:val="TableText"/>
              <w:jc w:val="right"/>
            </w:pPr>
            <w:r>
              <w:t>5</w:t>
            </w:r>
          </w:p>
        </w:tc>
        <w:tc>
          <w:tcPr>
            <w:tcW w:w="6627" w:type="dxa"/>
          </w:tcPr>
          <w:p w:rsidR="007B575F" w:rsidRDefault="007B575F" w:rsidP="007B575F">
            <w:pPr>
              <w:pStyle w:val="TableText"/>
            </w:pPr>
            <w:r>
              <w:t>The proposed arrangements for training rehabilitation case managers</w:t>
            </w:r>
          </w:p>
        </w:tc>
      </w:tr>
      <w:tr w:rsidR="007B575F">
        <w:tblPrEx>
          <w:tblCellMar>
            <w:top w:w="0" w:type="dxa"/>
            <w:bottom w:w="0" w:type="dxa"/>
          </w:tblCellMar>
        </w:tblPrEx>
        <w:tc>
          <w:tcPr>
            <w:tcW w:w="709" w:type="dxa"/>
          </w:tcPr>
          <w:p w:rsidR="007B575F" w:rsidRDefault="007B575F" w:rsidP="007B575F">
            <w:pPr>
              <w:pStyle w:val="TableText"/>
              <w:jc w:val="right"/>
            </w:pPr>
            <w:r>
              <w:t>6</w:t>
            </w:r>
          </w:p>
        </w:tc>
        <w:tc>
          <w:tcPr>
            <w:tcW w:w="6627" w:type="dxa"/>
          </w:tcPr>
          <w:p w:rsidR="007B575F" w:rsidRDefault="007B575F" w:rsidP="007B575F">
            <w:pPr>
              <w:pStyle w:val="TableText"/>
            </w:pPr>
            <w:r>
              <w:t>A copy of the applicant’s policy (if any) in relation to the redeployment of injured employees</w:t>
            </w:r>
          </w:p>
        </w:tc>
      </w:tr>
      <w:tr w:rsidR="007B575F">
        <w:tblPrEx>
          <w:tblCellMar>
            <w:top w:w="0" w:type="dxa"/>
            <w:bottom w:w="0" w:type="dxa"/>
          </w:tblCellMar>
        </w:tblPrEx>
        <w:tc>
          <w:tcPr>
            <w:tcW w:w="709" w:type="dxa"/>
            <w:tcBorders>
              <w:bottom w:val="single" w:sz="4" w:space="0" w:color="auto"/>
            </w:tcBorders>
          </w:tcPr>
          <w:p w:rsidR="007B575F" w:rsidRDefault="007B575F" w:rsidP="007B575F">
            <w:pPr>
              <w:pStyle w:val="TableText"/>
              <w:spacing w:after="120"/>
              <w:jc w:val="right"/>
            </w:pPr>
            <w:r>
              <w:t>7</w:t>
            </w:r>
          </w:p>
        </w:tc>
        <w:tc>
          <w:tcPr>
            <w:tcW w:w="6627" w:type="dxa"/>
            <w:tcBorders>
              <w:bottom w:val="single" w:sz="4" w:space="0" w:color="auto"/>
            </w:tcBorders>
          </w:tcPr>
          <w:p w:rsidR="007B575F" w:rsidRDefault="007B575F" w:rsidP="007B575F">
            <w:pPr>
              <w:pStyle w:val="TableText"/>
              <w:spacing w:after="120"/>
            </w:pPr>
            <w:r>
              <w:t>A report of the applicant’s achievements in relation to injured employee rehabilitation and return to work programs during the 12 months before the date of the application</w:t>
            </w:r>
          </w:p>
        </w:tc>
      </w:tr>
    </w:tbl>
    <w:p w:rsidR="007B575F" w:rsidRDefault="007B575F" w:rsidP="007B575F">
      <w:pPr>
        <w:pStyle w:val="Schedulepart"/>
      </w:pPr>
      <w:bookmarkStart w:id="52" w:name="_Toc202332857"/>
      <w:r w:rsidRPr="00100A68">
        <w:rPr>
          <w:rStyle w:val="CharSchPTNo"/>
        </w:rPr>
        <w:t>Part 4</w:t>
      </w:r>
      <w:r>
        <w:tab/>
      </w:r>
      <w:r w:rsidRPr="00100A68">
        <w:rPr>
          <w:rStyle w:val="CharSchPTText"/>
        </w:rPr>
        <w:t>Benefit delivery</w:t>
      </w:r>
      <w:bookmarkEnd w:id="52"/>
    </w:p>
    <w:p w:rsidR="007B575F" w:rsidRDefault="007B575F" w:rsidP="007B575F">
      <w:pPr>
        <w:rPr>
          <w:sz w:val="12"/>
        </w:rPr>
      </w:pPr>
    </w:p>
    <w:tbl>
      <w:tblPr>
        <w:tblW w:w="0" w:type="auto"/>
        <w:tblInd w:w="-34" w:type="dxa"/>
        <w:tblLayout w:type="fixed"/>
        <w:tblLook w:val="0000" w:firstRow="0" w:lastRow="0" w:firstColumn="0" w:lastColumn="0" w:noHBand="0" w:noVBand="0"/>
      </w:tblPr>
      <w:tblGrid>
        <w:gridCol w:w="709"/>
        <w:gridCol w:w="6627"/>
      </w:tblGrid>
      <w:tr w:rsidR="007B575F">
        <w:tblPrEx>
          <w:tblCellMar>
            <w:top w:w="0" w:type="dxa"/>
            <w:bottom w:w="0" w:type="dxa"/>
          </w:tblCellMar>
        </w:tblPrEx>
        <w:trPr>
          <w:tblHeader/>
        </w:trPr>
        <w:tc>
          <w:tcPr>
            <w:tcW w:w="709" w:type="dxa"/>
            <w:tcBorders>
              <w:bottom w:val="single" w:sz="4" w:space="0" w:color="auto"/>
            </w:tcBorders>
          </w:tcPr>
          <w:p w:rsidR="007B575F" w:rsidRDefault="007B575F" w:rsidP="007B575F">
            <w:pPr>
              <w:pStyle w:val="TableColHead"/>
              <w:keepNext w:val="0"/>
              <w:jc w:val="right"/>
            </w:pPr>
            <w:r>
              <w:t>Item</w:t>
            </w:r>
          </w:p>
        </w:tc>
        <w:tc>
          <w:tcPr>
            <w:tcW w:w="6627" w:type="dxa"/>
            <w:tcBorders>
              <w:bottom w:val="single" w:sz="4" w:space="0" w:color="auto"/>
            </w:tcBorders>
          </w:tcPr>
          <w:p w:rsidR="007B575F" w:rsidRDefault="007B575F" w:rsidP="007B575F">
            <w:pPr>
              <w:pStyle w:val="TableColHead"/>
              <w:keepNext w:val="0"/>
            </w:pPr>
            <w:r>
              <w:t>Information or document</w:t>
            </w:r>
          </w:p>
        </w:tc>
      </w:tr>
      <w:tr w:rsidR="007B575F">
        <w:tblPrEx>
          <w:tblCellMar>
            <w:top w:w="0" w:type="dxa"/>
            <w:bottom w:w="0" w:type="dxa"/>
          </w:tblCellMar>
        </w:tblPrEx>
        <w:tc>
          <w:tcPr>
            <w:tcW w:w="709" w:type="dxa"/>
          </w:tcPr>
          <w:p w:rsidR="007B575F" w:rsidRDefault="007B575F" w:rsidP="007B575F">
            <w:pPr>
              <w:pStyle w:val="TableText"/>
              <w:jc w:val="right"/>
            </w:pPr>
            <w:r>
              <w:t>1</w:t>
            </w:r>
          </w:p>
        </w:tc>
        <w:tc>
          <w:tcPr>
            <w:tcW w:w="6627" w:type="dxa"/>
          </w:tcPr>
          <w:p w:rsidR="007B575F" w:rsidRDefault="007B575F" w:rsidP="007B575F">
            <w:pPr>
              <w:pStyle w:val="TableText"/>
            </w:pPr>
            <w:r>
              <w:t>The proposed procedures for paying compensation to injured employees, dependants of deceased employees, providers of medical treatment and other recipients</w:t>
            </w:r>
          </w:p>
        </w:tc>
      </w:tr>
      <w:tr w:rsidR="007B575F">
        <w:tblPrEx>
          <w:tblCellMar>
            <w:top w:w="0" w:type="dxa"/>
            <w:bottom w:w="0" w:type="dxa"/>
          </w:tblCellMar>
        </w:tblPrEx>
        <w:tc>
          <w:tcPr>
            <w:tcW w:w="709" w:type="dxa"/>
          </w:tcPr>
          <w:p w:rsidR="007B575F" w:rsidRDefault="007B575F" w:rsidP="002F125A">
            <w:pPr>
              <w:pStyle w:val="TableText"/>
              <w:keepNext/>
              <w:keepLines/>
              <w:jc w:val="right"/>
            </w:pPr>
            <w:r>
              <w:t>2</w:t>
            </w:r>
          </w:p>
        </w:tc>
        <w:tc>
          <w:tcPr>
            <w:tcW w:w="6627" w:type="dxa"/>
          </w:tcPr>
          <w:p w:rsidR="007B575F" w:rsidRDefault="007B575F" w:rsidP="002F125A">
            <w:pPr>
              <w:pStyle w:val="TableText"/>
              <w:keepNext/>
              <w:keepLines/>
            </w:pPr>
            <w:r>
              <w:t>How the timely processing of decisions will be assured</w:t>
            </w:r>
          </w:p>
        </w:tc>
      </w:tr>
      <w:tr w:rsidR="007B575F">
        <w:tblPrEx>
          <w:tblCellMar>
            <w:top w:w="0" w:type="dxa"/>
            <w:bottom w:w="0" w:type="dxa"/>
          </w:tblCellMar>
        </w:tblPrEx>
        <w:tc>
          <w:tcPr>
            <w:tcW w:w="709" w:type="dxa"/>
          </w:tcPr>
          <w:p w:rsidR="007B575F" w:rsidRDefault="007B575F" w:rsidP="007B575F">
            <w:pPr>
              <w:pStyle w:val="TableText"/>
              <w:jc w:val="right"/>
            </w:pPr>
            <w:r>
              <w:t>3</w:t>
            </w:r>
          </w:p>
        </w:tc>
        <w:tc>
          <w:tcPr>
            <w:tcW w:w="6627" w:type="dxa"/>
          </w:tcPr>
          <w:p w:rsidR="007B575F" w:rsidRDefault="007B575F" w:rsidP="007B575F">
            <w:pPr>
              <w:pStyle w:val="TableText"/>
            </w:pPr>
            <w:r>
              <w:t>The administrative practices that will be put in place to maintain confidentiality of claims payment information and to restrict access to claims and payment information</w:t>
            </w:r>
          </w:p>
        </w:tc>
      </w:tr>
      <w:tr w:rsidR="007B575F">
        <w:tblPrEx>
          <w:tblCellMar>
            <w:top w:w="0" w:type="dxa"/>
            <w:bottom w:w="0" w:type="dxa"/>
          </w:tblCellMar>
        </w:tblPrEx>
        <w:tc>
          <w:tcPr>
            <w:tcW w:w="709" w:type="dxa"/>
          </w:tcPr>
          <w:p w:rsidR="007B575F" w:rsidRDefault="007B575F" w:rsidP="007B575F">
            <w:pPr>
              <w:pStyle w:val="TableText"/>
              <w:jc w:val="right"/>
            </w:pPr>
            <w:r>
              <w:t>4</w:t>
            </w:r>
          </w:p>
        </w:tc>
        <w:tc>
          <w:tcPr>
            <w:tcW w:w="6627" w:type="dxa"/>
          </w:tcPr>
          <w:p w:rsidR="007B575F" w:rsidRDefault="007B575F" w:rsidP="007B575F">
            <w:pPr>
              <w:pStyle w:val="TableText"/>
            </w:pPr>
            <w:r>
              <w:t>Details of the data management system to be used and data to be kept</w:t>
            </w:r>
          </w:p>
        </w:tc>
      </w:tr>
      <w:tr w:rsidR="007B575F">
        <w:tblPrEx>
          <w:tblCellMar>
            <w:top w:w="0" w:type="dxa"/>
            <w:bottom w:w="0" w:type="dxa"/>
          </w:tblCellMar>
        </w:tblPrEx>
        <w:tc>
          <w:tcPr>
            <w:tcW w:w="709" w:type="dxa"/>
            <w:tcBorders>
              <w:bottom w:val="single" w:sz="4" w:space="0" w:color="auto"/>
            </w:tcBorders>
          </w:tcPr>
          <w:p w:rsidR="007B575F" w:rsidRDefault="007B575F" w:rsidP="007B575F">
            <w:pPr>
              <w:pStyle w:val="TableText"/>
              <w:spacing w:after="120"/>
              <w:jc w:val="right"/>
            </w:pPr>
            <w:r>
              <w:t>5</w:t>
            </w:r>
          </w:p>
        </w:tc>
        <w:tc>
          <w:tcPr>
            <w:tcW w:w="6627" w:type="dxa"/>
            <w:tcBorders>
              <w:bottom w:val="single" w:sz="4" w:space="0" w:color="auto"/>
            </w:tcBorders>
          </w:tcPr>
          <w:p w:rsidR="007B575F" w:rsidRDefault="007B575F" w:rsidP="007B575F">
            <w:pPr>
              <w:pStyle w:val="TableText"/>
              <w:spacing w:after="120"/>
            </w:pPr>
            <w:r>
              <w:t>The proposed number, location, classification and expertise of staff who will perform the claims payment function</w:t>
            </w:r>
          </w:p>
        </w:tc>
      </w:tr>
    </w:tbl>
    <w:p w:rsidR="007B575F" w:rsidRDefault="007B575F" w:rsidP="007B575F">
      <w:pPr>
        <w:pStyle w:val="Schedulepart"/>
      </w:pPr>
      <w:bookmarkStart w:id="53" w:name="_Toc202332858"/>
      <w:r w:rsidRPr="00100A68">
        <w:rPr>
          <w:rStyle w:val="CharSchPTNo"/>
        </w:rPr>
        <w:t>Part 5</w:t>
      </w:r>
      <w:r>
        <w:tab/>
      </w:r>
      <w:r w:rsidRPr="00100A68">
        <w:rPr>
          <w:rStyle w:val="CharSchPTText"/>
        </w:rPr>
        <w:t>Preventive measures</w:t>
      </w:r>
      <w:bookmarkEnd w:id="53"/>
    </w:p>
    <w:p w:rsidR="007B575F" w:rsidRDefault="007B575F" w:rsidP="007B575F">
      <w:pPr>
        <w:rPr>
          <w:sz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27"/>
      </w:tblGrid>
      <w:tr w:rsidR="007B575F">
        <w:tblPrEx>
          <w:tblCellMar>
            <w:top w:w="0" w:type="dxa"/>
            <w:bottom w:w="0" w:type="dxa"/>
          </w:tblCellMar>
        </w:tblPrEx>
        <w:trPr>
          <w:tblHeader/>
        </w:trPr>
        <w:tc>
          <w:tcPr>
            <w:tcW w:w="709" w:type="dxa"/>
            <w:tcBorders>
              <w:top w:val="nil"/>
              <w:left w:val="nil"/>
              <w:bottom w:val="nil"/>
              <w:right w:val="nil"/>
            </w:tcBorders>
          </w:tcPr>
          <w:p w:rsidR="007B575F" w:rsidRDefault="007B575F" w:rsidP="007B575F">
            <w:pPr>
              <w:pStyle w:val="TableColHead"/>
              <w:jc w:val="right"/>
            </w:pPr>
            <w:r>
              <w:t>Item</w:t>
            </w:r>
          </w:p>
        </w:tc>
        <w:tc>
          <w:tcPr>
            <w:tcW w:w="6627" w:type="dxa"/>
            <w:tcBorders>
              <w:top w:val="nil"/>
              <w:left w:val="nil"/>
              <w:bottom w:val="nil"/>
              <w:right w:val="nil"/>
            </w:tcBorders>
          </w:tcPr>
          <w:p w:rsidR="007B575F" w:rsidRDefault="007B575F" w:rsidP="007B575F">
            <w:pPr>
              <w:pStyle w:val="TableColHead"/>
            </w:pPr>
            <w:r>
              <w:t>Information or document</w:t>
            </w:r>
          </w:p>
        </w:tc>
      </w:tr>
      <w:tr w:rsidR="007B575F">
        <w:tblPrEx>
          <w:tblCellMar>
            <w:top w:w="0" w:type="dxa"/>
            <w:bottom w:w="0" w:type="dxa"/>
          </w:tblCellMar>
        </w:tblPrEx>
        <w:tc>
          <w:tcPr>
            <w:tcW w:w="709" w:type="dxa"/>
            <w:tcBorders>
              <w:left w:val="nil"/>
              <w:bottom w:val="nil"/>
              <w:right w:val="nil"/>
            </w:tcBorders>
          </w:tcPr>
          <w:p w:rsidR="007B575F" w:rsidRDefault="007B575F" w:rsidP="007B575F">
            <w:pPr>
              <w:pStyle w:val="TableText"/>
              <w:jc w:val="right"/>
            </w:pPr>
            <w:r>
              <w:t>1</w:t>
            </w:r>
          </w:p>
        </w:tc>
        <w:tc>
          <w:tcPr>
            <w:tcW w:w="6627" w:type="dxa"/>
            <w:tcBorders>
              <w:left w:val="nil"/>
              <w:bottom w:val="nil"/>
              <w:right w:val="nil"/>
            </w:tcBorders>
          </w:tcPr>
          <w:p w:rsidR="007B575F" w:rsidRDefault="007B575F" w:rsidP="007B575F">
            <w:pPr>
              <w:pStyle w:val="TableText"/>
            </w:pPr>
            <w:r>
              <w:t>A copy of the applicant’s occupational health and safety policy</w:t>
            </w:r>
          </w:p>
        </w:tc>
      </w:tr>
      <w:tr w:rsidR="007B575F">
        <w:tblPrEx>
          <w:tblCellMar>
            <w:top w:w="0" w:type="dxa"/>
            <w:bottom w:w="0" w:type="dxa"/>
          </w:tblCellMar>
        </w:tblPrEx>
        <w:tc>
          <w:tcPr>
            <w:tcW w:w="709" w:type="dxa"/>
            <w:tcBorders>
              <w:top w:val="nil"/>
              <w:left w:val="nil"/>
              <w:right w:val="nil"/>
            </w:tcBorders>
          </w:tcPr>
          <w:p w:rsidR="007B575F" w:rsidRDefault="007B575F" w:rsidP="007B575F">
            <w:pPr>
              <w:pStyle w:val="TableText"/>
              <w:spacing w:after="120"/>
              <w:jc w:val="right"/>
            </w:pPr>
            <w:r>
              <w:t>2</w:t>
            </w:r>
          </w:p>
        </w:tc>
        <w:tc>
          <w:tcPr>
            <w:tcW w:w="6627" w:type="dxa"/>
            <w:tcBorders>
              <w:top w:val="nil"/>
              <w:left w:val="nil"/>
              <w:right w:val="nil"/>
            </w:tcBorders>
          </w:tcPr>
          <w:p w:rsidR="007B575F" w:rsidRDefault="007B575F" w:rsidP="007B575F">
            <w:pPr>
              <w:pStyle w:val="TableText"/>
              <w:spacing w:after="120"/>
            </w:pPr>
            <w:r>
              <w:t>Documentation of risk management strategies that address the applicant’s duty of care to employees</w:t>
            </w:r>
          </w:p>
        </w:tc>
      </w:tr>
    </w:tbl>
    <w:p w:rsidR="007B575F" w:rsidRDefault="007B575F" w:rsidP="007B575F">
      <w:pPr>
        <w:pStyle w:val="Schedulepart"/>
      </w:pPr>
      <w:bookmarkStart w:id="54" w:name="_Toc202332859"/>
      <w:r w:rsidRPr="00100A68">
        <w:rPr>
          <w:rStyle w:val="CharSchPTNo"/>
        </w:rPr>
        <w:t>Part 6</w:t>
      </w:r>
      <w:r>
        <w:tab/>
      </w:r>
      <w:r w:rsidRPr="00100A68">
        <w:rPr>
          <w:rStyle w:val="CharSchPTText"/>
        </w:rPr>
        <w:t>Proposed arrangements to secure liabilities</w:t>
      </w:r>
      <w:bookmarkEnd w:id="54"/>
    </w:p>
    <w:p w:rsidR="007B575F" w:rsidRDefault="007B575F" w:rsidP="007B575F">
      <w:pPr>
        <w:rPr>
          <w:sz w:val="12"/>
        </w:rPr>
      </w:pPr>
    </w:p>
    <w:tbl>
      <w:tblPr>
        <w:tblW w:w="0" w:type="auto"/>
        <w:tblInd w:w="-34" w:type="dxa"/>
        <w:tblLayout w:type="fixed"/>
        <w:tblLook w:val="0000" w:firstRow="0" w:lastRow="0" w:firstColumn="0" w:lastColumn="0" w:noHBand="0" w:noVBand="0"/>
      </w:tblPr>
      <w:tblGrid>
        <w:gridCol w:w="709"/>
        <w:gridCol w:w="6663"/>
      </w:tblGrid>
      <w:tr w:rsidR="007B575F">
        <w:tblPrEx>
          <w:tblCellMar>
            <w:top w:w="0" w:type="dxa"/>
            <w:bottom w:w="0" w:type="dxa"/>
          </w:tblCellMar>
        </w:tblPrEx>
        <w:trPr>
          <w:tblHeader/>
        </w:trPr>
        <w:tc>
          <w:tcPr>
            <w:tcW w:w="709" w:type="dxa"/>
            <w:tcBorders>
              <w:bottom w:val="single" w:sz="4" w:space="0" w:color="auto"/>
            </w:tcBorders>
          </w:tcPr>
          <w:p w:rsidR="007B575F" w:rsidRDefault="007B575F" w:rsidP="007B575F">
            <w:pPr>
              <w:pStyle w:val="TableColHead"/>
              <w:jc w:val="right"/>
            </w:pPr>
            <w:r>
              <w:t>Item</w:t>
            </w:r>
          </w:p>
        </w:tc>
        <w:tc>
          <w:tcPr>
            <w:tcW w:w="6663" w:type="dxa"/>
            <w:tcBorders>
              <w:bottom w:val="single" w:sz="4" w:space="0" w:color="auto"/>
            </w:tcBorders>
          </w:tcPr>
          <w:p w:rsidR="007B575F" w:rsidRDefault="007B575F" w:rsidP="007B575F">
            <w:pPr>
              <w:pStyle w:val="TableColHead"/>
            </w:pPr>
            <w:r>
              <w:t>Information or document</w:t>
            </w:r>
          </w:p>
        </w:tc>
      </w:tr>
      <w:tr w:rsidR="007B575F">
        <w:tblPrEx>
          <w:tblCellMar>
            <w:top w:w="0" w:type="dxa"/>
            <w:bottom w:w="0" w:type="dxa"/>
          </w:tblCellMar>
        </w:tblPrEx>
        <w:tc>
          <w:tcPr>
            <w:tcW w:w="709" w:type="dxa"/>
          </w:tcPr>
          <w:p w:rsidR="007B575F" w:rsidRDefault="007B575F" w:rsidP="007B575F">
            <w:pPr>
              <w:pStyle w:val="TableText"/>
              <w:jc w:val="right"/>
            </w:pPr>
            <w:r>
              <w:t>1</w:t>
            </w:r>
          </w:p>
        </w:tc>
        <w:tc>
          <w:tcPr>
            <w:tcW w:w="6663" w:type="dxa"/>
          </w:tcPr>
          <w:p w:rsidR="007B575F" w:rsidRDefault="007B575F" w:rsidP="007B575F">
            <w:pPr>
              <w:pStyle w:val="TableText"/>
            </w:pPr>
            <w:r>
              <w:t>Whether, for the purpose of securing its liabilities under the Act, the applicant will:</w:t>
            </w:r>
          </w:p>
          <w:p w:rsidR="007B575F" w:rsidRDefault="007B575F" w:rsidP="007B575F">
            <w:pPr>
              <w:pStyle w:val="TableP1a"/>
            </w:pPr>
            <w:r>
              <w:tab/>
              <w:t>(a)</w:t>
            </w:r>
            <w:r>
              <w:tab/>
            </w:r>
            <w:r w:rsidR="002A1A51">
              <w:t xml:space="preserve">arrange for a guarantee acceptable to the Commission to be provided </w:t>
            </w:r>
            <w:r>
              <w:t>and secure appropriate reinsurance; or</w:t>
            </w:r>
          </w:p>
          <w:p w:rsidR="007B575F" w:rsidRDefault="007B575F" w:rsidP="007B575F">
            <w:pPr>
              <w:pStyle w:val="TableP1a"/>
            </w:pPr>
            <w:r>
              <w:tab/>
              <w:t>(b)</w:t>
            </w:r>
            <w:r>
              <w:tab/>
              <w:t>lodge securities guaranteed by the Commonwealth or a State or Territory and secure appropriate reinsurance; or</w:t>
            </w:r>
          </w:p>
          <w:p w:rsidR="007B575F" w:rsidRDefault="007B575F" w:rsidP="007B575F">
            <w:pPr>
              <w:pStyle w:val="TableP1a"/>
            </w:pPr>
            <w:r>
              <w:tab/>
              <w:t>(c)</w:t>
            </w:r>
            <w:r>
              <w:tab/>
            </w:r>
            <w:r w:rsidR="002A1A51">
              <w:t xml:space="preserve">arrange for a guarantee acceptable to the Commission to be provided </w:t>
            </w:r>
            <w:r>
              <w:t>and lodge securities guaranteed by a Commonwealth or a State or Territory and secure appropriate reinsurance arrangements; or</w:t>
            </w:r>
          </w:p>
          <w:p w:rsidR="007B575F" w:rsidRDefault="007B575F" w:rsidP="007B575F">
            <w:pPr>
              <w:pStyle w:val="TableP1a"/>
            </w:pPr>
            <w:r>
              <w:tab/>
              <w:t>(d)</w:t>
            </w:r>
            <w:r>
              <w:tab/>
              <w:t>establish a captive insurance company (as a wholly owned subsidiary), incorporated or to be incorporated in Australia</w:t>
            </w:r>
          </w:p>
        </w:tc>
      </w:tr>
      <w:tr w:rsidR="007B575F">
        <w:tblPrEx>
          <w:tblCellMar>
            <w:top w:w="0" w:type="dxa"/>
            <w:bottom w:w="0" w:type="dxa"/>
          </w:tblCellMar>
        </w:tblPrEx>
        <w:tc>
          <w:tcPr>
            <w:tcW w:w="709" w:type="dxa"/>
          </w:tcPr>
          <w:p w:rsidR="007B575F" w:rsidRDefault="007B575F" w:rsidP="00096113">
            <w:pPr>
              <w:pStyle w:val="TableText"/>
              <w:jc w:val="right"/>
            </w:pPr>
            <w:r>
              <w:t>2</w:t>
            </w:r>
          </w:p>
        </w:tc>
        <w:tc>
          <w:tcPr>
            <w:tcW w:w="6663" w:type="dxa"/>
          </w:tcPr>
          <w:p w:rsidR="007B575F" w:rsidRDefault="007B575F" w:rsidP="00096113">
            <w:pPr>
              <w:pStyle w:val="TableText"/>
            </w:pPr>
            <w:r>
              <w:t xml:space="preserve">If the applicant states that it will </w:t>
            </w:r>
            <w:r w:rsidR="002A1A51">
              <w:t xml:space="preserve">arrange for a guarantee acceptable to the Commission to be provided </w:t>
            </w:r>
            <w:r>
              <w:t>and secure appropriate reinsurance:</w:t>
            </w:r>
          </w:p>
          <w:p w:rsidR="007B575F" w:rsidRDefault="007B575F" w:rsidP="00096113">
            <w:pPr>
              <w:pStyle w:val="TableP1a"/>
            </w:pPr>
            <w:r>
              <w:tab/>
              <w:t>(a)</w:t>
            </w:r>
            <w:r>
              <w:tab/>
              <w:t>details of the proposed guarantee and reinsurance arrangements, including the name of the issuing</w:t>
            </w:r>
            <w:r w:rsidR="00252855">
              <w:t xml:space="preserve"> body</w:t>
            </w:r>
            <w:r>
              <w:t>, name of the insurer and amounts of the guarantee and reinsurance; and</w:t>
            </w:r>
          </w:p>
          <w:p w:rsidR="007B575F" w:rsidRDefault="007B575F" w:rsidP="00096113">
            <w:pPr>
              <w:pStyle w:val="TableP1a"/>
            </w:pPr>
            <w:r>
              <w:tab/>
              <w:t>(b)</w:t>
            </w:r>
            <w:r>
              <w:tab/>
              <w:t>a copy of the proposed guarantee and reinsurance policy</w:t>
            </w:r>
          </w:p>
        </w:tc>
      </w:tr>
      <w:tr w:rsidR="007B575F">
        <w:tblPrEx>
          <w:tblCellMar>
            <w:top w:w="0" w:type="dxa"/>
            <w:bottom w:w="0" w:type="dxa"/>
          </w:tblCellMar>
        </w:tblPrEx>
        <w:tc>
          <w:tcPr>
            <w:tcW w:w="709" w:type="dxa"/>
          </w:tcPr>
          <w:p w:rsidR="007B575F" w:rsidRDefault="007B575F" w:rsidP="00096113">
            <w:pPr>
              <w:pStyle w:val="TableText"/>
              <w:jc w:val="right"/>
            </w:pPr>
            <w:r>
              <w:t>3</w:t>
            </w:r>
          </w:p>
        </w:tc>
        <w:tc>
          <w:tcPr>
            <w:tcW w:w="6663" w:type="dxa"/>
          </w:tcPr>
          <w:p w:rsidR="007B575F" w:rsidRDefault="007B575F" w:rsidP="00096113">
            <w:pPr>
              <w:pStyle w:val="TableText"/>
            </w:pPr>
            <w:r>
              <w:t>If the applicant states that it will lodge securities guaranteed by the Commonwealth or a State or Territory and secure appropriate reinsurance:</w:t>
            </w:r>
          </w:p>
          <w:p w:rsidR="007B575F" w:rsidRDefault="007B575F" w:rsidP="00096113">
            <w:pPr>
              <w:pStyle w:val="TableP1a"/>
            </w:pPr>
            <w:r>
              <w:tab/>
              <w:t>(a)</w:t>
            </w:r>
            <w:r>
              <w:tab/>
              <w:t>details of the nature of the proposed securities and reinsurance arrangements, including the name of the insurer and face value of the securities and amount of reinsurance; and</w:t>
            </w:r>
          </w:p>
          <w:p w:rsidR="007B575F" w:rsidRDefault="007B575F" w:rsidP="00096113">
            <w:pPr>
              <w:pStyle w:val="TableP1a"/>
            </w:pPr>
            <w:r>
              <w:tab/>
              <w:t>(b)</w:t>
            </w:r>
            <w:r>
              <w:tab/>
              <w:t>a copy of the proposed reinsurance policy</w:t>
            </w:r>
          </w:p>
        </w:tc>
      </w:tr>
      <w:tr w:rsidR="007B575F">
        <w:tblPrEx>
          <w:tblCellMar>
            <w:top w:w="0" w:type="dxa"/>
            <w:bottom w:w="0" w:type="dxa"/>
          </w:tblCellMar>
        </w:tblPrEx>
        <w:tc>
          <w:tcPr>
            <w:tcW w:w="709" w:type="dxa"/>
          </w:tcPr>
          <w:p w:rsidR="007B575F" w:rsidRDefault="007B575F" w:rsidP="00096113">
            <w:pPr>
              <w:pStyle w:val="TableText"/>
              <w:jc w:val="right"/>
            </w:pPr>
            <w:r>
              <w:t>4</w:t>
            </w:r>
          </w:p>
        </w:tc>
        <w:tc>
          <w:tcPr>
            <w:tcW w:w="6663" w:type="dxa"/>
          </w:tcPr>
          <w:p w:rsidR="007B575F" w:rsidRDefault="007B575F" w:rsidP="00096113">
            <w:pPr>
              <w:pStyle w:val="TableText"/>
            </w:pPr>
            <w:r>
              <w:t xml:space="preserve">If the applicant states that it will </w:t>
            </w:r>
            <w:r w:rsidR="00252855">
              <w:t xml:space="preserve">arrange for a guarantee acceptable to the Commission to be provided </w:t>
            </w:r>
            <w:r>
              <w:t>and lodge securities guaranteed by a Commonwealth or a State or Territory and secure appropriate reinsurance arrangements, the information and documents mentioned in items 2 and 3</w:t>
            </w:r>
          </w:p>
        </w:tc>
      </w:tr>
      <w:tr w:rsidR="007B575F">
        <w:tblPrEx>
          <w:tblCellMar>
            <w:top w:w="0" w:type="dxa"/>
            <w:bottom w:w="0" w:type="dxa"/>
          </w:tblCellMar>
        </w:tblPrEx>
        <w:tc>
          <w:tcPr>
            <w:tcW w:w="709" w:type="dxa"/>
            <w:tcBorders>
              <w:bottom w:val="single" w:sz="4" w:space="0" w:color="auto"/>
            </w:tcBorders>
          </w:tcPr>
          <w:p w:rsidR="007B575F" w:rsidRDefault="007B575F" w:rsidP="00096113">
            <w:pPr>
              <w:pStyle w:val="TableText"/>
              <w:jc w:val="right"/>
            </w:pPr>
            <w:r>
              <w:t>5</w:t>
            </w:r>
          </w:p>
        </w:tc>
        <w:tc>
          <w:tcPr>
            <w:tcW w:w="6663" w:type="dxa"/>
            <w:tcBorders>
              <w:bottom w:val="single" w:sz="4" w:space="0" w:color="auto"/>
            </w:tcBorders>
          </w:tcPr>
          <w:p w:rsidR="007B575F" w:rsidRDefault="007B575F" w:rsidP="00096113">
            <w:pPr>
              <w:pStyle w:val="TableText"/>
            </w:pPr>
            <w:r>
              <w:t>If the applicant states that it will establish a captive insurance company:</w:t>
            </w:r>
          </w:p>
          <w:p w:rsidR="007B575F" w:rsidRDefault="007B575F" w:rsidP="00096113">
            <w:pPr>
              <w:pStyle w:val="TableP1a"/>
            </w:pPr>
            <w:r>
              <w:tab/>
              <w:t>(a)</w:t>
            </w:r>
            <w:r>
              <w:tab/>
              <w:t>the name or proposed name of the captive insurance company; and</w:t>
            </w:r>
          </w:p>
          <w:p w:rsidR="007B575F" w:rsidRDefault="007B575F" w:rsidP="00096113">
            <w:pPr>
              <w:pStyle w:val="TableP1a"/>
            </w:pPr>
            <w:r>
              <w:tab/>
              <w:t>(b)</w:t>
            </w:r>
            <w:r>
              <w:tab/>
              <w:t>the date and place when the captive insurance company was incorporated or is proposed to be incorporated; and</w:t>
            </w:r>
          </w:p>
          <w:p w:rsidR="007B575F" w:rsidRDefault="007B575F" w:rsidP="00096113">
            <w:pPr>
              <w:pStyle w:val="TableP1a"/>
              <w:spacing w:after="120"/>
            </w:pPr>
            <w:r>
              <w:tab/>
              <w:t>(c)</w:t>
            </w:r>
            <w:r>
              <w:tab/>
              <w:t>a copy of the proposed contract between the applicant and the captive insurance company.</w:t>
            </w:r>
          </w:p>
        </w:tc>
      </w:tr>
    </w:tbl>
    <w:p w:rsidR="007B575F" w:rsidRDefault="007B575F" w:rsidP="007B575F">
      <w:pPr>
        <w:pStyle w:val="Note"/>
        <w:ind w:left="-142"/>
      </w:pPr>
      <w:r>
        <w:rPr>
          <w:i/>
        </w:rPr>
        <w:t>Note</w:t>
      </w:r>
      <w:r>
        <w:t xml:space="preserve">   A captive insurance company mentioned in items 1 and 5 will be subject to the </w:t>
      </w:r>
      <w:r>
        <w:rPr>
          <w:i/>
        </w:rPr>
        <w:t>Insurance Act 1973</w:t>
      </w:r>
      <w:r>
        <w:t xml:space="preserve"> and to regulation by the Australian Prudential Regulation Authority under the </w:t>
      </w:r>
      <w:r>
        <w:rPr>
          <w:i/>
        </w:rPr>
        <w:t>Australian Prudential Regulation Authority Act 1998</w:t>
      </w:r>
      <w:r>
        <w:t xml:space="preserve"> and the </w:t>
      </w:r>
      <w:r>
        <w:rPr>
          <w:i/>
        </w:rPr>
        <w:t>Insurance Act 1973</w:t>
      </w:r>
      <w:r>
        <w:t>.</w:t>
      </w:r>
    </w:p>
    <w:p w:rsidR="007B575F" w:rsidRDefault="007B575F" w:rsidP="007B575F">
      <w:pPr>
        <w:pStyle w:val="Schedulepart"/>
      </w:pPr>
      <w:bookmarkStart w:id="55" w:name="_Toc202332860"/>
      <w:r w:rsidRPr="00100A68">
        <w:rPr>
          <w:rStyle w:val="CharSchPTNo"/>
        </w:rPr>
        <w:t>Part 7</w:t>
      </w:r>
      <w:r>
        <w:tab/>
      </w:r>
      <w:r w:rsidRPr="00100A68">
        <w:rPr>
          <w:rStyle w:val="CharSchPTText"/>
        </w:rPr>
        <w:t>Employees to whom the licence will relate</w:t>
      </w:r>
      <w:bookmarkEnd w:id="55"/>
    </w:p>
    <w:p w:rsidR="007B575F" w:rsidRDefault="007B575F" w:rsidP="007B575F">
      <w:pPr>
        <w:rPr>
          <w:sz w:val="12"/>
        </w:rPr>
      </w:pPr>
    </w:p>
    <w:tbl>
      <w:tblPr>
        <w:tblW w:w="0" w:type="auto"/>
        <w:tblInd w:w="-34" w:type="dxa"/>
        <w:tblLayout w:type="fixed"/>
        <w:tblLook w:val="0000" w:firstRow="0" w:lastRow="0" w:firstColumn="0" w:lastColumn="0" w:noHBand="0" w:noVBand="0"/>
      </w:tblPr>
      <w:tblGrid>
        <w:gridCol w:w="709"/>
        <w:gridCol w:w="6627"/>
      </w:tblGrid>
      <w:tr w:rsidR="007B575F">
        <w:tblPrEx>
          <w:tblCellMar>
            <w:top w:w="0" w:type="dxa"/>
            <w:bottom w:w="0" w:type="dxa"/>
          </w:tblCellMar>
        </w:tblPrEx>
        <w:trPr>
          <w:tblHeader/>
        </w:trPr>
        <w:tc>
          <w:tcPr>
            <w:tcW w:w="709" w:type="dxa"/>
            <w:tcBorders>
              <w:bottom w:val="single" w:sz="4" w:space="0" w:color="auto"/>
            </w:tcBorders>
          </w:tcPr>
          <w:p w:rsidR="007B575F" w:rsidRDefault="007B575F" w:rsidP="007B575F">
            <w:pPr>
              <w:pStyle w:val="TableColHead"/>
              <w:jc w:val="right"/>
            </w:pPr>
            <w:r>
              <w:t>Item</w:t>
            </w:r>
          </w:p>
        </w:tc>
        <w:tc>
          <w:tcPr>
            <w:tcW w:w="6627" w:type="dxa"/>
            <w:tcBorders>
              <w:bottom w:val="single" w:sz="4" w:space="0" w:color="auto"/>
            </w:tcBorders>
          </w:tcPr>
          <w:p w:rsidR="007B575F" w:rsidRDefault="007B575F" w:rsidP="007B575F">
            <w:pPr>
              <w:pStyle w:val="TableColHead"/>
            </w:pPr>
            <w:r>
              <w:t>Information or document</w:t>
            </w:r>
          </w:p>
        </w:tc>
      </w:tr>
      <w:tr w:rsidR="007B575F">
        <w:tblPrEx>
          <w:tblCellMar>
            <w:top w:w="0" w:type="dxa"/>
            <w:bottom w:w="0" w:type="dxa"/>
          </w:tblCellMar>
        </w:tblPrEx>
        <w:tc>
          <w:tcPr>
            <w:tcW w:w="709" w:type="dxa"/>
          </w:tcPr>
          <w:p w:rsidR="007B575F" w:rsidRDefault="007B575F" w:rsidP="007B575F">
            <w:pPr>
              <w:pStyle w:val="TableText"/>
              <w:jc w:val="right"/>
            </w:pPr>
            <w:r>
              <w:t>1</w:t>
            </w:r>
          </w:p>
        </w:tc>
        <w:tc>
          <w:tcPr>
            <w:tcW w:w="6627" w:type="dxa"/>
          </w:tcPr>
          <w:p w:rsidR="007B575F" w:rsidRDefault="007B575F" w:rsidP="007B575F">
            <w:pPr>
              <w:pStyle w:val="TableText"/>
            </w:pPr>
            <w:r>
              <w:t>A description of the employees to whom the licence will relate, disaggregated by location and structure</w:t>
            </w:r>
          </w:p>
        </w:tc>
      </w:tr>
      <w:tr w:rsidR="007B575F">
        <w:tblPrEx>
          <w:tblCellMar>
            <w:top w:w="0" w:type="dxa"/>
            <w:bottom w:w="0" w:type="dxa"/>
          </w:tblCellMar>
        </w:tblPrEx>
        <w:tc>
          <w:tcPr>
            <w:tcW w:w="709" w:type="dxa"/>
          </w:tcPr>
          <w:p w:rsidR="007B575F" w:rsidRDefault="007B575F" w:rsidP="007B575F">
            <w:pPr>
              <w:pStyle w:val="TableText"/>
              <w:jc w:val="right"/>
            </w:pPr>
            <w:r>
              <w:t>2</w:t>
            </w:r>
          </w:p>
        </w:tc>
        <w:tc>
          <w:tcPr>
            <w:tcW w:w="6627" w:type="dxa"/>
          </w:tcPr>
          <w:p w:rsidR="007B575F" w:rsidRDefault="007B575F" w:rsidP="007B575F">
            <w:pPr>
              <w:pStyle w:val="TableText"/>
            </w:pPr>
            <w:r>
              <w:t>The number of employees to whom the licence will relate, disaggregated by location and structure</w:t>
            </w:r>
          </w:p>
        </w:tc>
      </w:tr>
      <w:tr w:rsidR="007B575F">
        <w:tblPrEx>
          <w:tblCellMar>
            <w:top w:w="0" w:type="dxa"/>
            <w:bottom w:w="0" w:type="dxa"/>
          </w:tblCellMar>
        </w:tblPrEx>
        <w:tc>
          <w:tcPr>
            <w:tcW w:w="709" w:type="dxa"/>
            <w:tcBorders>
              <w:bottom w:val="single" w:sz="4" w:space="0" w:color="auto"/>
            </w:tcBorders>
          </w:tcPr>
          <w:p w:rsidR="007B575F" w:rsidRDefault="007B575F" w:rsidP="007B575F">
            <w:pPr>
              <w:pStyle w:val="TableText"/>
              <w:spacing w:after="120"/>
              <w:jc w:val="right"/>
            </w:pPr>
            <w:r>
              <w:t>3</w:t>
            </w:r>
          </w:p>
        </w:tc>
        <w:tc>
          <w:tcPr>
            <w:tcW w:w="6627" w:type="dxa"/>
            <w:tcBorders>
              <w:bottom w:val="single" w:sz="4" w:space="0" w:color="auto"/>
            </w:tcBorders>
          </w:tcPr>
          <w:p w:rsidR="007B575F" w:rsidRDefault="007B575F" w:rsidP="007B575F">
            <w:pPr>
              <w:pStyle w:val="TableText"/>
              <w:spacing w:after="120"/>
            </w:pPr>
            <w:r>
              <w:t>Details of the workers’ compensation arrangements that are to apply to its other employees</w:t>
            </w:r>
          </w:p>
        </w:tc>
      </w:tr>
    </w:tbl>
    <w:p w:rsidR="007B575F" w:rsidRDefault="007B575F" w:rsidP="002F125A">
      <w:pPr>
        <w:pStyle w:val="Schedulepart"/>
      </w:pPr>
      <w:bookmarkStart w:id="56" w:name="_Toc202332861"/>
      <w:r w:rsidRPr="00100A68">
        <w:rPr>
          <w:rStyle w:val="CharSchPTNo"/>
        </w:rPr>
        <w:t>Part 8</w:t>
      </w:r>
      <w:r>
        <w:tab/>
      </w:r>
      <w:r w:rsidRPr="00100A68">
        <w:rPr>
          <w:rStyle w:val="CharSchPTText"/>
        </w:rPr>
        <w:t>Claims management</w:t>
      </w:r>
      <w:bookmarkEnd w:id="56"/>
    </w:p>
    <w:p w:rsidR="007B575F" w:rsidRDefault="007B575F" w:rsidP="002F125A">
      <w:pPr>
        <w:rPr>
          <w:sz w:val="12"/>
        </w:rPr>
      </w:pPr>
    </w:p>
    <w:tbl>
      <w:tblPr>
        <w:tblW w:w="0" w:type="auto"/>
        <w:tblInd w:w="-34" w:type="dxa"/>
        <w:tblLayout w:type="fixed"/>
        <w:tblLook w:val="0000" w:firstRow="0" w:lastRow="0" w:firstColumn="0" w:lastColumn="0" w:noHBand="0" w:noVBand="0"/>
      </w:tblPr>
      <w:tblGrid>
        <w:gridCol w:w="709"/>
        <w:gridCol w:w="6627"/>
      </w:tblGrid>
      <w:tr w:rsidR="007B575F">
        <w:tblPrEx>
          <w:tblCellMar>
            <w:top w:w="0" w:type="dxa"/>
            <w:bottom w:w="0" w:type="dxa"/>
          </w:tblCellMar>
        </w:tblPrEx>
        <w:trPr>
          <w:tblHeader/>
        </w:trPr>
        <w:tc>
          <w:tcPr>
            <w:tcW w:w="709" w:type="dxa"/>
            <w:tcBorders>
              <w:bottom w:val="single" w:sz="4" w:space="0" w:color="auto"/>
            </w:tcBorders>
          </w:tcPr>
          <w:p w:rsidR="007B575F" w:rsidRDefault="007B575F" w:rsidP="002F125A">
            <w:pPr>
              <w:pStyle w:val="TableColHead"/>
              <w:jc w:val="right"/>
            </w:pPr>
            <w:r>
              <w:t>Item</w:t>
            </w:r>
          </w:p>
        </w:tc>
        <w:tc>
          <w:tcPr>
            <w:tcW w:w="6627" w:type="dxa"/>
            <w:tcBorders>
              <w:bottom w:val="single" w:sz="4" w:space="0" w:color="auto"/>
            </w:tcBorders>
          </w:tcPr>
          <w:p w:rsidR="007B575F" w:rsidRDefault="007B575F" w:rsidP="002F125A">
            <w:pPr>
              <w:pStyle w:val="TableColHead"/>
            </w:pPr>
            <w:r>
              <w:t>Information or document</w:t>
            </w:r>
          </w:p>
        </w:tc>
      </w:tr>
      <w:tr w:rsidR="007B575F">
        <w:tblPrEx>
          <w:tblCellMar>
            <w:top w:w="0" w:type="dxa"/>
            <w:bottom w:w="0" w:type="dxa"/>
          </w:tblCellMar>
        </w:tblPrEx>
        <w:tc>
          <w:tcPr>
            <w:tcW w:w="709" w:type="dxa"/>
          </w:tcPr>
          <w:p w:rsidR="007B575F" w:rsidRDefault="007B575F" w:rsidP="002F125A">
            <w:pPr>
              <w:pStyle w:val="TableText"/>
              <w:jc w:val="right"/>
            </w:pPr>
            <w:r>
              <w:t>1</w:t>
            </w:r>
          </w:p>
        </w:tc>
        <w:tc>
          <w:tcPr>
            <w:tcW w:w="6627" w:type="dxa"/>
          </w:tcPr>
          <w:p w:rsidR="007B575F" w:rsidRDefault="007B575F" w:rsidP="002F125A">
            <w:pPr>
              <w:pStyle w:val="TableText"/>
            </w:pPr>
            <w:r>
              <w:t>Whether the applicant proposes to manage claims by employees within the applicant, or by engaging another person for that purpose</w:t>
            </w:r>
          </w:p>
        </w:tc>
      </w:tr>
      <w:tr w:rsidR="007B575F">
        <w:tblPrEx>
          <w:tblCellMar>
            <w:top w:w="0" w:type="dxa"/>
            <w:bottom w:w="0" w:type="dxa"/>
          </w:tblCellMar>
        </w:tblPrEx>
        <w:tc>
          <w:tcPr>
            <w:tcW w:w="709" w:type="dxa"/>
          </w:tcPr>
          <w:p w:rsidR="007B575F" w:rsidRDefault="007B575F" w:rsidP="007B575F">
            <w:pPr>
              <w:pStyle w:val="TableText"/>
              <w:jc w:val="right"/>
            </w:pPr>
            <w:r>
              <w:t>2</w:t>
            </w:r>
          </w:p>
        </w:tc>
        <w:tc>
          <w:tcPr>
            <w:tcW w:w="6627" w:type="dxa"/>
          </w:tcPr>
          <w:p w:rsidR="007B575F" w:rsidRDefault="007B575F" w:rsidP="007B575F">
            <w:pPr>
              <w:pStyle w:val="TableText"/>
            </w:pPr>
            <w:r>
              <w:t xml:space="preserve">If the applicant proposes to engage another person to manage claims: </w:t>
            </w:r>
          </w:p>
          <w:p w:rsidR="007B575F" w:rsidRDefault="007B575F" w:rsidP="007B575F">
            <w:pPr>
              <w:pStyle w:val="TableP1a"/>
            </w:pPr>
            <w:r>
              <w:tab/>
              <w:t>(a)</w:t>
            </w:r>
            <w:r>
              <w:tab/>
              <w:t>the name of the person to be engaged; and</w:t>
            </w:r>
          </w:p>
          <w:p w:rsidR="007B575F" w:rsidRDefault="007B575F" w:rsidP="007B575F">
            <w:pPr>
              <w:pStyle w:val="TableP1a"/>
            </w:pPr>
            <w:r>
              <w:tab/>
              <w:t>(b)</w:t>
            </w:r>
            <w:r>
              <w:tab/>
              <w:t>a statement of capacity and credentials of the person to manage claims and of the arrangements proposed for the management of claims by the person</w:t>
            </w:r>
          </w:p>
        </w:tc>
      </w:tr>
      <w:tr w:rsidR="007B575F">
        <w:tblPrEx>
          <w:tblCellMar>
            <w:top w:w="0" w:type="dxa"/>
            <w:bottom w:w="0" w:type="dxa"/>
          </w:tblCellMar>
        </w:tblPrEx>
        <w:tc>
          <w:tcPr>
            <w:tcW w:w="709" w:type="dxa"/>
          </w:tcPr>
          <w:p w:rsidR="007B575F" w:rsidRDefault="007B575F" w:rsidP="007B575F">
            <w:pPr>
              <w:pStyle w:val="TableText"/>
              <w:jc w:val="right"/>
            </w:pPr>
            <w:r>
              <w:t>3</w:t>
            </w:r>
          </w:p>
        </w:tc>
        <w:tc>
          <w:tcPr>
            <w:tcW w:w="6627" w:type="dxa"/>
          </w:tcPr>
          <w:p w:rsidR="007B575F" w:rsidRDefault="007B575F" w:rsidP="007B575F">
            <w:pPr>
              <w:pStyle w:val="TableText"/>
            </w:pPr>
            <w:r>
              <w:t>The proposed number, location, classification and expertise of staff who will manage claims</w:t>
            </w:r>
          </w:p>
        </w:tc>
      </w:tr>
      <w:tr w:rsidR="007B575F">
        <w:tblPrEx>
          <w:tblCellMar>
            <w:top w:w="0" w:type="dxa"/>
            <w:bottom w:w="0" w:type="dxa"/>
          </w:tblCellMar>
        </w:tblPrEx>
        <w:tc>
          <w:tcPr>
            <w:tcW w:w="709" w:type="dxa"/>
          </w:tcPr>
          <w:p w:rsidR="007B575F" w:rsidRDefault="007B575F" w:rsidP="007B575F">
            <w:pPr>
              <w:pStyle w:val="TableText"/>
              <w:keepNext/>
              <w:jc w:val="right"/>
            </w:pPr>
            <w:r>
              <w:t>4</w:t>
            </w:r>
          </w:p>
        </w:tc>
        <w:tc>
          <w:tcPr>
            <w:tcW w:w="6627" w:type="dxa"/>
          </w:tcPr>
          <w:p w:rsidR="007B575F" w:rsidRDefault="007B575F" w:rsidP="007B575F">
            <w:pPr>
              <w:pStyle w:val="TableText"/>
              <w:keepNext/>
            </w:pPr>
            <w:r>
              <w:t>The proposed administrative procedures for ensuring that employees are aware of their rights and of the process for lodging claims for compensation</w:t>
            </w:r>
          </w:p>
        </w:tc>
      </w:tr>
      <w:tr w:rsidR="007B575F">
        <w:tblPrEx>
          <w:tblCellMar>
            <w:top w:w="0" w:type="dxa"/>
            <w:bottom w:w="0" w:type="dxa"/>
          </w:tblCellMar>
        </w:tblPrEx>
        <w:tc>
          <w:tcPr>
            <w:tcW w:w="709" w:type="dxa"/>
          </w:tcPr>
          <w:p w:rsidR="007B575F" w:rsidRDefault="007B575F" w:rsidP="007B575F">
            <w:pPr>
              <w:pStyle w:val="TableText"/>
              <w:jc w:val="right"/>
            </w:pPr>
            <w:r>
              <w:t>5</w:t>
            </w:r>
          </w:p>
        </w:tc>
        <w:tc>
          <w:tcPr>
            <w:tcW w:w="6627" w:type="dxa"/>
          </w:tcPr>
          <w:p w:rsidR="007B575F" w:rsidRDefault="007B575F" w:rsidP="007B575F">
            <w:pPr>
              <w:pStyle w:val="TableText"/>
            </w:pPr>
            <w:r>
              <w:t>The proposed procedures for lodging and deciding claims for compensation</w:t>
            </w:r>
          </w:p>
        </w:tc>
      </w:tr>
      <w:tr w:rsidR="007B575F">
        <w:tblPrEx>
          <w:tblCellMar>
            <w:top w:w="0" w:type="dxa"/>
            <w:bottom w:w="0" w:type="dxa"/>
          </w:tblCellMar>
        </w:tblPrEx>
        <w:tc>
          <w:tcPr>
            <w:tcW w:w="709" w:type="dxa"/>
          </w:tcPr>
          <w:p w:rsidR="007B575F" w:rsidRDefault="007B575F" w:rsidP="007B575F">
            <w:pPr>
              <w:pStyle w:val="TableText"/>
              <w:jc w:val="right"/>
            </w:pPr>
            <w:r>
              <w:t>6</w:t>
            </w:r>
          </w:p>
        </w:tc>
        <w:tc>
          <w:tcPr>
            <w:tcW w:w="6627" w:type="dxa"/>
          </w:tcPr>
          <w:p w:rsidR="007B575F" w:rsidRDefault="007B575F" w:rsidP="007B575F">
            <w:pPr>
              <w:pStyle w:val="TableText"/>
            </w:pPr>
            <w:r>
              <w:t>The proposed administrative and financial limitations for each level of claim managers</w:t>
            </w:r>
          </w:p>
        </w:tc>
      </w:tr>
      <w:tr w:rsidR="007B575F">
        <w:tblPrEx>
          <w:tblCellMar>
            <w:top w:w="0" w:type="dxa"/>
            <w:bottom w:w="0" w:type="dxa"/>
          </w:tblCellMar>
        </w:tblPrEx>
        <w:tc>
          <w:tcPr>
            <w:tcW w:w="709" w:type="dxa"/>
          </w:tcPr>
          <w:p w:rsidR="007B575F" w:rsidRDefault="007B575F" w:rsidP="007B575F">
            <w:pPr>
              <w:pStyle w:val="TableText"/>
              <w:jc w:val="right"/>
            </w:pPr>
            <w:r>
              <w:t>7</w:t>
            </w:r>
          </w:p>
        </w:tc>
        <w:tc>
          <w:tcPr>
            <w:tcW w:w="6627" w:type="dxa"/>
          </w:tcPr>
          <w:p w:rsidR="007B575F" w:rsidRDefault="007B575F" w:rsidP="007B575F">
            <w:pPr>
              <w:pStyle w:val="TableText"/>
            </w:pPr>
            <w:r>
              <w:t>The proposed arrangements for training claims management staff</w:t>
            </w:r>
          </w:p>
        </w:tc>
      </w:tr>
      <w:tr w:rsidR="007B575F">
        <w:tblPrEx>
          <w:tblCellMar>
            <w:top w:w="0" w:type="dxa"/>
            <w:bottom w:w="0" w:type="dxa"/>
          </w:tblCellMar>
        </w:tblPrEx>
        <w:tc>
          <w:tcPr>
            <w:tcW w:w="709" w:type="dxa"/>
          </w:tcPr>
          <w:p w:rsidR="007B575F" w:rsidRDefault="007B575F" w:rsidP="007B575F">
            <w:pPr>
              <w:pStyle w:val="TableText"/>
              <w:jc w:val="right"/>
            </w:pPr>
            <w:r>
              <w:t>8</w:t>
            </w:r>
          </w:p>
        </w:tc>
        <w:tc>
          <w:tcPr>
            <w:tcW w:w="6627" w:type="dxa"/>
          </w:tcPr>
          <w:p w:rsidR="007B575F" w:rsidRDefault="007B575F" w:rsidP="007B575F">
            <w:pPr>
              <w:pStyle w:val="TableText"/>
            </w:pPr>
            <w:r>
              <w:t>Details of the system that will be used to manage and monitor claims and to provide management information on the performance of the claims management function</w:t>
            </w:r>
          </w:p>
        </w:tc>
      </w:tr>
      <w:tr w:rsidR="007B575F">
        <w:tblPrEx>
          <w:tblCellMar>
            <w:top w:w="0" w:type="dxa"/>
            <w:bottom w:w="0" w:type="dxa"/>
          </w:tblCellMar>
        </w:tblPrEx>
        <w:tc>
          <w:tcPr>
            <w:tcW w:w="709" w:type="dxa"/>
          </w:tcPr>
          <w:p w:rsidR="007B575F" w:rsidRDefault="007B575F" w:rsidP="007B575F">
            <w:pPr>
              <w:pStyle w:val="TableText"/>
              <w:jc w:val="right"/>
            </w:pPr>
            <w:r>
              <w:t>9</w:t>
            </w:r>
          </w:p>
        </w:tc>
        <w:tc>
          <w:tcPr>
            <w:tcW w:w="6627" w:type="dxa"/>
          </w:tcPr>
          <w:p w:rsidR="007B575F" w:rsidRDefault="007B575F" w:rsidP="007B575F">
            <w:pPr>
              <w:pStyle w:val="TableText"/>
            </w:pPr>
            <w:r>
              <w:t>The proposed arrangements for developing and implementing policy, practices and procedures, including arrangements for consulting employees</w:t>
            </w:r>
          </w:p>
        </w:tc>
      </w:tr>
      <w:tr w:rsidR="007B575F">
        <w:tblPrEx>
          <w:tblCellMar>
            <w:top w:w="0" w:type="dxa"/>
            <w:bottom w:w="0" w:type="dxa"/>
          </w:tblCellMar>
        </w:tblPrEx>
        <w:tc>
          <w:tcPr>
            <w:tcW w:w="709" w:type="dxa"/>
          </w:tcPr>
          <w:p w:rsidR="007B575F" w:rsidRDefault="007B575F" w:rsidP="007B575F">
            <w:pPr>
              <w:pStyle w:val="TableText"/>
              <w:jc w:val="right"/>
            </w:pPr>
            <w:r>
              <w:t>10</w:t>
            </w:r>
          </w:p>
        </w:tc>
        <w:tc>
          <w:tcPr>
            <w:tcW w:w="6627" w:type="dxa"/>
          </w:tcPr>
          <w:p w:rsidR="007B575F" w:rsidRDefault="007B575F" w:rsidP="007B575F">
            <w:pPr>
              <w:pStyle w:val="TableText"/>
            </w:pPr>
            <w:r>
              <w:t>The proposed arrangements for ensuring the confidentiality and security of claims management information in individual claims, including:</w:t>
            </w:r>
          </w:p>
          <w:p w:rsidR="007B575F" w:rsidRDefault="007B575F" w:rsidP="007B575F">
            <w:pPr>
              <w:pStyle w:val="TableP1a"/>
            </w:pPr>
            <w:r>
              <w:tab/>
              <w:t>(a)</w:t>
            </w:r>
            <w:r>
              <w:tab/>
              <w:t xml:space="preserve">whether the applicant is subject to the information privacy principles, national privacy principles or any approved privacy code under the </w:t>
            </w:r>
            <w:r>
              <w:rPr>
                <w:i/>
              </w:rPr>
              <w:t>Privacy Act 1988</w:t>
            </w:r>
            <w:r>
              <w:t>; and</w:t>
            </w:r>
          </w:p>
          <w:p w:rsidR="007B575F" w:rsidRDefault="007B575F" w:rsidP="007B575F">
            <w:pPr>
              <w:pStyle w:val="TableP1a"/>
            </w:pPr>
            <w:r>
              <w:tab/>
              <w:t>(b)</w:t>
            </w:r>
            <w:r>
              <w:tab/>
              <w:t>a copy of the applicant’s personal information policy (if any)</w:t>
            </w:r>
          </w:p>
        </w:tc>
      </w:tr>
      <w:tr w:rsidR="007B575F">
        <w:tblPrEx>
          <w:tblCellMar>
            <w:top w:w="0" w:type="dxa"/>
            <w:bottom w:w="0" w:type="dxa"/>
          </w:tblCellMar>
        </w:tblPrEx>
        <w:tc>
          <w:tcPr>
            <w:tcW w:w="709" w:type="dxa"/>
          </w:tcPr>
          <w:p w:rsidR="007B575F" w:rsidRDefault="007B575F" w:rsidP="00096113">
            <w:pPr>
              <w:pStyle w:val="TableText"/>
              <w:jc w:val="right"/>
            </w:pPr>
            <w:r>
              <w:t>11</w:t>
            </w:r>
          </w:p>
        </w:tc>
        <w:tc>
          <w:tcPr>
            <w:tcW w:w="6627" w:type="dxa"/>
          </w:tcPr>
          <w:p w:rsidR="007B575F" w:rsidRDefault="007B575F" w:rsidP="00096113">
            <w:pPr>
              <w:pStyle w:val="TableText"/>
            </w:pPr>
            <w:r>
              <w:t xml:space="preserve">The proposed policy on the use of covert surveillance in claims management, with particular reference to Part 2 of the ‘Covert surveillance in Commonwealth administration: Guidelines’ (relating to the use of covert surveillance in the management of claims under the Act) published by the Federal Privacy Commissioner in February 1992 </w:t>
            </w:r>
          </w:p>
        </w:tc>
      </w:tr>
      <w:tr w:rsidR="007B575F">
        <w:tblPrEx>
          <w:tblCellMar>
            <w:top w:w="0" w:type="dxa"/>
            <w:bottom w:w="0" w:type="dxa"/>
          </w:tblCellMar>
        </w:tblPrEx>
        <w:tc>
          <w:tcPr>
            <w:tcW w:w="709" w:type="dxa"/>
            <w:tcBorders>
              <w:bottom w:val="single" w:sz="4" w:space="0" w:color="auto"/>
            </w:tcBorders>
          </w:tcPr>
          <w:p w:rsidR="007B575F" w:rsidRDefault="007B575F" w:rsidP="007B575F">
            <w:pPr>
              <w:pStyle w:val="TableText"/>
              <w:jc w:val="right"/>
            </w:pPr>
            <w:r>
              <w:t>12</w:t>
            </w:r>
          </w:p>
        </w:tc>
        <w:tc>
          <w:tcPr>
            <w:tcW w:w="6627" w:type="dxa"/>
            <w:tcBorders>
              <w:bottom w:val="single" w:sz="4" w:space="0" w:color="auto"/>
            </w:tcBorders>
          </w:tcPr>
          <w:p w:rsidR="007B575F" w:rsidRDefault="007B575F" w:rsidP="007B575F">
            <w:pPr>
              <w:pStyle w:val="TableText"/>
            </w:pPr>
            <w:r>
              <w:t>The proposed arrangements and procedures for the reconsideration and review of decisions, including:</w:t>
            </w:r>
          </w:p>
          <w:p w:rsidR="007B575F" w:rsidRDefault="007B575F" w:rsidP="007B575F">
            <w:pPr>
              <w:pStyle w:val="TableP1a"/>
            </w:pPr>
            <w:r>
              <w:tab/>
              <w:t>(a)</w:t>
            </w:r>
            <w:r>
              <w:tab/>
              <w:t>the location, classification and expertise of persons who will have responsibility for those functions; and</w:t>
            </w:r>
          </w:p>
          <w:p w:rsidR="007B575F" w:rsidRDefault="007B575F" w:rsidP="007B575F">
            <w:pPr>
              <w:pStyle w:val="TableP1a"/>
              <w:spacing w:after="120"/>
            </w:pPr>
            <w:r>
              <w:tab/>
              <w:t>(b)</w:t>
            </w:r>
            <w:r>
              <w:tab/>
              <w:t>the situation of those persons within the applicant or external agency in relation to the primary decision makers</w:t>
            </w:r>
          </w:p>
        </w:tc>
      </w:tr>
    </w:tbl>
    <w:p w:rsidR="007B575F" w:rsidRDefault="007B575F" w:rsidP="007B575F">
      <w:pPr>
        <w:pStyle w:val="Note"/>
        <w:ind w:left="-142"/>
      </w:pPr>
      <w:r>
        <w:rPr>
          <w:i/>
        </w:rPr>
        <w:t>Note</w:t>
      </w:r>
      <w:r>
        <w:t>   The Guidelines mentioned in item 11 can be found on the Privacy Commissioner’s website at http://www.privacy.gov.au/publications/covertsurveillance.doc.</w:t>
      </w:r>
    </w:p>
    <w:p w:rsidR="007B575F" w:rsidRDefault="007B575F" w:rsidP="007B575F">
      <w:pPr>
        <w:pStyle w:val="Scheduletitle"/>
      </w:pPr>
      <w:bookmarkStart w:id="57" w:name="_Toc202332862"/>
      <w:r w:rsidRPr="00100A68">
        <w:rPr>
          <w:rStyle w:val="CharAmSchNo"/>
        </w:rPr>
        <w:t>Schedule 4</w:t>
      </w:r>
      <w:r>
        <w:tab/>
      </w:r>
      <w:r w:rsidRPr="00100A68">
        <w:rPr>
          <w:rStyle w:val="CharAmSchText"/>
        </w:rPr>
        <w:t>Entities and principal officers</w:t>
      </w:r>
      <w:bookmarkEnd w:id="57"/>
    </w:p>
    <w:p w:rsidR="007B575F" w:rsidRDefault="007B575F" w:rsidP="007B575F">
      <w:pPr>
        <w:pStyle w:val="Schedulereference"/>
      </w:pPr>
      <w:r>
        <w:t>(regulation 16)</w:t>
      </w:r>
    </w:p>
    <w:p w:rsidR="007B575F" w:rsidRDefault="007B575F" w:rsidP="007B575F">
      <w:pPr>
        <w:pStyle w:val="Header"/>
      </w:pPr>
      <w:r>
        <w:rPr>
          <w:rStyle w:val="CharSchPTNo"/>
        </w:rPr>
        <w:t xml:space="preserve"> </w:t>
      </w:r>
      <w:r>
        <w:rPr>
          <w:rStyle w:val="CharSchPTText"/>
        </w:rPr>
        <w:t xml:space="preserve"> </w:t>
      </w:r>
    </w:p>
    <w:p w:rsidR="007B575F" w:rsidRDefault="007B575F" w:rsidP="007B575F">
      <w:pPr>
        <w:rPr>
          <w:sz w:val="16"/>
        </w:rPr>
      </w:pPr>
    </w:p>
    <w:tbl>
      <w:tblPr>
        <w:tblW w:w="0" w:type="auto"/>
        <w:tblInd w:w="108" w:type="dxa"/>
        <w:tblLayout w:type="fixed"/>
        <w:tblLook w:val="0000" w:firstRow="0" w:lastRow="0" w:firstColumn="0" w:lastColumn="0" w:noHBand="0" w:noVBand="0"/>
      </w:tblPr>
      <w:tblGrid>
        <w:gridCol w:w="600"/>
        <w:gridCol w:w="4680"/>
        <w:gridCol w:w="1808"/>
      </w:tblGrid>
      <w:tr w:rsidR="007B575F">
        <w:tblPrEx>
          <w:tblCellMar>
            <w:top w:w="0" w:type="dxa"/>
            <w:bottom w:w="0" w:type="dxa"/>
          </w:tblCellMar>
        </w:tblPrEx>
        <w:trPr>
          <w:tblHeader/>
        </w:trPr>
        <w:tc>
          <w:tcPr>
            <w:tcW w:w="600" w:type="dxa"/>
            <w:tcBorders>
              <w:bottom w:val="single" w:sz="4" w:space="0" w:color="auto"/>
            </w:tcBorders>
          </w:tcPr>
          <w:p w:rsidR="007B575F" w:rsidRDefault="007B575F" w:rsidP="007B575F">
            <w:pPr>
              <w:pStyle w:val="TableColHead"/>
              <w:jc w:val="right"/>
            </w:pPr>
            <w:r>
              <w:t>Item</w:t>
            </w:r>
          </w:p>
        </w:tc>
        <w:tc>
          <w:tcPr>
            <w:tcW w:w="4680" w:type="dxa"/>
            <w:tcBorders>
              <w:bottom w:val="single" w:sz="4" w:space="0" w:color="auto"/>
            </w:tcBorders>
          </w:tcPr>
          <w:p w:rsidR="007B575F" w:rsidRDefault="007B575F" w:rsidP="007B575F">
            <w:pPr>
              <w:pStyle w:val="TableColHead"/>
            </w:pPr>
            <w:r>
              <w:t>Entity</w:t>
            </w:r>
          </w:p>
        </w:tc>
        <w:tc>
          <w:tcPr>
            <w:tcW w:w="1808" w:type="dxa"/>
            <w:tcBorders>
              <w:bottom w:val="single" w:sz="4" w:space="0" w:color="auto"/>
            </w:tcBorders>
          </w:tcPr>
          <w:p w:rsidR="007B575F" w:rsidRDefault="007B575F" w:rsidP="007B575F">
            <w:pPr>
              <w:pStyle w:val="TableColHead"/>
            </w:pPr>
            <w:r>
              <w:t>Principal officer</w:t>
            </w:r>
          </w:p>
        </w:tc>
      </w:tr>
      <w:tr w:rsidR="007B575F">
        <w:tblPrEx>
          <w:tblCellMar>
            <w:top w:w="0" w:type="dxa"/>
            <w:bottom w:w="0" w:type="dxa"/>
          </w:tblCellMar>
        </w:tblPrEx>
        <w:tc>
          <w:tcPr>
            <w:tcW w:w="600" w:type="dxa"/>
          </w:tcPr>
          <w:p w:rsidR="007B575F" w:rsidRDefault="007B575F" w:rsidP="007B575F">
            <w:pPr>
              <w:pStyle w:val="TableText"/>
              <w:keepNext/>
              <w:jc w:val="right"/>
            </w:pPr>
            <w:r>
              <w:t>1</w:t>
            </w:r>
          </w:p>
        </w:tc>
        <w:tc>
          <w:tcPr>
            <w:tcW w:w="4680" w:type="dxa"/>
          </w:tcPr>
          <w:p w:rsidR="007B575F" w:rsidRDefault="007B575F" w:rsidP="007B575F">
            <w:pPr>
              <w:pStyle w:val="TableText"/>
              <w:keepNext/>
            </w:pPr>
            <w:r>
              <w:t>Australian Federal Police, comprising:</w:t>
            </w:r>
          </w:p>
          <w:p w:rsidR="007B575F" w:rsidRDefault="007B575F" w:rsidP="007B575F">
            <w:pPr>
              <w:pStyle w:val="TableP1a"/>
              <w:keepNext/>
            </w:pPr>
            <w:r>
              <w:tab/>
              <w:t>(a)</w:t>
            </w:r>
            <w:r>
              <w:tab/>
              <w:t xml:space="preserve">the Commissioner of Police; and </w:t>
            </w:r>
          </w:p>
          <w:p w:rsidR="007B575F" w:rsidRDefault="007B575F" w:rsidP="007B575F">
            <w:pPr>
              <w:pStyle w:val="TableP1a"/>
              <w:keepNext/>
            </w:pPr>
            <w:r>
              <w:tab/>
              <w:t>(b)</w:t>
            </w:r>
            <w:r>
              <w:tab/>
              <w:t xml:space="preserve">any Deputy Commissioner of Police; and </w:t>
            </w:r>
          </w:p>
          <w:p w:rsidR="007B575F" w:rsidRDefault="007B575F" w:rsidP="007B575F">
            <w:pPr>
              <w:pStyle w:val="TableP1a"/>
              <w:keepNext/>
            </w:pPr>
            <w:r>
              <w:tab/>
              <w:t>(c)</w:t>
            </w:r>
            <w:r>
              <w:tab/>
              <w:t xml:space="preserve">AFP employees; and </w:t>
            </w:r>
          </w:p>
          <w:p w:rsidR="007B575F" w:rsidRDefault="007B575F" w:rsidP="007B575F">
            <w:pPr>
              <w:pStyle w:val="TableP1a"/>
              <w:keepNext/>
              <w:rPr>
                <w:b/>
                <w:i/>
              </w:rPr>
            </w:pPr>
            <w:r>
              <w:tab/>
              <w:t>(d)</w:t>
            </w:r>
            <w:r>
              <w:tab/>
              <w:t>special members</w:t>
            </w:r>
          </w:p>
        </w:tc>
        <w:tc>
          <w:tcPr>
            <w:tcW w:w="1808" w:type="dxa"/>
          </w:tcPr>
          <w:p w:rsidR="007B575F" w:rsidRDefault="007B575F" w:rsidP="007B575F">
            <w:pPr>
              <w:pStyle w:val="TableText"/>
              <w:keepNext/>
            </w:pPr>
            <w:r>
              <w:t>Commissioner of Police</w:t>
            </w:r>
          </w:p>
        </w:tc>
      </w:tr>
      <w:tr w:rsidR="007B575F">
        <w:tblPrEx>
          <w:tblCellMar>
            <w:top w:w="0" w:type="dxa"/>
            <w:bottom w:w="0" w:type="dxa"/>
          </w:tblCellMar>
        </w:tblPrEx>
        <w:tc>
          <w:tcPr>
            <w:tcW w:w="600" w:type="dxa"/>
          </w:tcPr>
          <w:p w:rsidR="007B575F" w:rsidRDefault="007B575F" w:rsidP="007B575F">
            <w:pPr>
              <w:pStyle w:val="TableText"/>
              <w:jc w:val="right"/>
            </w:pPr>
            <w:r>
              <w:t>2</w:t>
            </w:r>
          </w:p>
        </w:tc>
        <w:tc>
          <w:tcPr>
            <w:tcW w:w="4680" w:type="dxa"/>
          </w:tcPr>
          <w:p w:rsidR="007B575F" w:rsidRDefault="007B575F" w:rsidP="007B575F">
            <w:pPr>
              <w:pStyle w:val="TableText"/>
            </w:pPr>
            <w:r>
              <w:t>Australian Secret Intelligence Service, comprising:</w:t>
            </w:r>
          </w:p>
          <w:p w:rsidR="007B575F" w:rsidRDefault="007B575F" w:rsidP="007B575F">
            <w:pPr>
              <w:pStyle w:val="TableP1a"/>
            </w:pPr>
            <w:r>
              <w:tab/>
              <w:t>(a)</w:t>
            </w:r>
            <w:r>
              <w:tab/>
              <w:t>the Director</w:t>
            </w:r>
            <w:r>
              <w:noBreakHyphen/>
              <w:t>General of the Australian Secret Intelligence Service; and</w:t>
            </w:r>
          </w:p>
          <w:p w:rsidR="007B575F" w:rsidRDefault="007B575F" w:rsidP="007B575F">
            <w:pPr>
              <w:pStyle w:val="TableP1a"/>
              <w:rPr>
                <w:b/>
                <w:i/>
              </w:rPr>
            </w:pPr>
            <w:r>
              <w:tab/>
              <w:t>(b)</w:t>
            </w:r>
            <w:r>
              <w:tab/>
              <w:t>persons employed by the Director</w:t>
            </w:r>
            <w:r>
              <w:noBreakHyphen/>
              <w:t>General</w:t>
            </w:r>
          </w:p>
        </w:tc>
        <w:tc>
          <w:tcPr>
            <w:tcW w:w="1808" w:type="dxa"/>
          </w:tcPr>
          <w:p w:rsidR="007B575F" w:rsidRDefault="007B575F" w:rsidP="007B575F">
            <w:pPr>
              <w:pStyle w:val="TableText"/>
            </w:pPr>
            <w:r>
              <w:t>Director</w:t>
            </w:r>
            <w:r>
              <w:noBreakHyphen/>
              <w:t>General</w:t>
            </w:r>
          </w:p>
        </w:tc>
      </w:tr>
      <w:tr w:rsidR="007B575F">
        <w:tblPrEx>
          <w:tblCellMar>
            <w:top w:w="0" w:type="dxa"/>
            <w:bottom w:w="0" w:type="dxa"/>
          </w:tblCellMar>
        </w:tblPrEx>
        <w:tc>
          <w:tcPr>
            <w:tcW w:w="600" w:type="dxa"/>
          </w:tcPr>
          <w:p w:rsidR="007B575F" w:rsidRDefault="007B575F" w:rsidP="007B575F">
            <w:pPr>
              <w:pStyle w:val="TableText"/>
              <w:jc w:val="right"/>
            </w:pPr>
            <w:r>
              <w:t>3</w:t>
            </w:r>
          </w:p>
        </w:tc>
        <w:tc>
          <w:tcPr>
            <w:tcW w:w="4680" w:type="dxa"/>
          </w:tcPr>
          <w:p w:rsidR="007B575F" w:rsidRDefault="007B575F" w:rsidP="007B575F">
            <w:pPr>
              <w:pStyle w:val="TableText"/>
            </w:pPr>
            <w:r>
              <w:t>Australian Security Intelligence Organisation, comprising:</w:t>
            </w:r>
          </w:p>
          <w:p w:rsidR="007B575F" w:rsidRDefault="007B575F" w:rsidP="007B575F">
            <w:pPr>
              <w:pStyle w:val="TableP1a"/>
            </w:pPr>
            <w:r>
              <w:tab/>
              <w:t>(a)</w:t>
            </w:r>
            <w:r>
              <w:tab/>
              <w:t>the Director</w:t>
            </w:r>
            <w:r>
              <w:noBreakHyphen/>
              <w:t>General of Security; and</w:t>
            </w:r>
          </w:p>
          <w:p w:rsidR="007B575F" w:rsidRDefault="007B575F" w:rsidP="007B575F">
            <w:pPr>
              <w:pStyle w:val="TableP1a"/>
            </w:pPr>
            <w:r>
              <w:tab/>
              <w:t>(b)</w:t>
            </w:r>
            <w:r>
              <w:tab/>
              <w:t xml:space="preserve">persons employed under section 84 of the </w:t>
            </w:r>
            <w:r>
              <w:rPr>
                <w:i/>
              </w:rPr>
              <w:t>Australian Security Intelligence Organisation Act 1979</w:t>
            </w:r>
          </w:p>
        </w:tc>
        <w:tc>
          <w:tcPr>
            <w:tcW w:w="1808" w:type="dxa"/>
          </w:tcPr>
          <w:p w:rsidR="007B575F" w:rsidRDefault="007B575F" w:rsidP="007B575F">
            <w:pPr>
              <w:pStyle w:val="TableText"/>
            </w:pPr>
            <w:r>
              <w:t>Director</w:t>
            </w:r>
            <w:r>
              <w:noBreakHyphen/>
              <w:t>General of Security</w:t>
            </w:r>
          </w:p>
        </w:tc>
      </w:tr>
      <w:tr w:rsidR="007B575F">
        <w:tblPrEx>
          <w:tblCellMar>
            <w:top w:w="0" w:type="dxa"/>
            <w:bottom w:w="0" w:type="dxa"/>
          </w:tblCellMar>
        </w:tblPrEx>
        <w:tc>
          <w:tcPr>
            <w:tcW w:w="600" w:type="dxa"/>
          </w:tcPr>
          <w:p w:rsidR="007B575F" w:rsidRDefault="007B575F" w:rsidP="007B575F">
            <w:pPr>
              <w:pStyle w:val="TableText"/>
              <w:jc w:val="right"/>
            </w:pPr>
            <w:r>
              <w:t>4</w:t>
            </w:r>
          </w:p>
        </w:tc>
        <w:tc>
          <w:tcPr>
            <w:tcW w:w="4680" w:type="dxa"/>
          </w:tcPr>
          <w:p w:rsidR="007B575F" w:rsidRDefault="007B575F" w:rsidP="007B575F">
            <w:pPr>
              <w:pStyle w:val="TableText"/>
            </w:pPr>
            <w:r>
              <w:t>Commonwealth Bureau of Meteorology</w:t>
            </w:r>
          </w:p>
        </w:tc>
        <w:tc>
          <w:tcPr>
            <w:tcW w:w="1808" w:type="dxa"/>
          </w:tcPr>
          <w:p w:rsidR="007B575F" w:rsidRDefault="007B575F" w:rsidP="007B575F">
            <w:pPr>
              <w:pStyle w:val="TableText"/>
            </w:pPr>
            <w:r>
              <w:t>Director</w:t>
            </w:r>
          </w:p>
        </w:tc>
      </w:tr>
      <w:tr w:rsidR="007B575F">
        <w:tblPrEx>
          <w:tblCellMar>
            <w:top w:w="0" w:type="dxa"/>
            <w:bottom w:w="0" w:type="dxa"/>
          </w:tblCellMar>
        </w:tblPrEx>
        <w:tc>
          <w:tcPr>
            <w:tcW w:w="600" w:type="dxa"/>
          </w:tcPr>
          <w:p w:rsidR="007B575F" w:rsidRDefault="007B575F" w:rsidP="007B575F">
            <w:pPr>
              <w:pStyle w:val="TableText"/>
              <w:jc w:val="right"/>
            </w:pPr>
            <w:r>
              <w:t>5</w:t>
            </w:r>
          </w:p>
        </w:tc>
        <w:tc>
          <w:tcPr>
            <w:tcW w:w="4680" w:type="dxa"/>
          </w:tcPr>
          <w:p w:rsidR="007B575F" w:rsidRDefault="007B575F" w:rsidP="007B575F">
            <w:pPr>
              <w:pStyle w:val="TableText"/>
              <w:rPr>
                <w:b/>
                <w:i/>
              </w:rPr>
            </w:pPr>
            <w:r>
              <w:t>Commonwealth Grants Commission</w:t>
            </w:r>
          </w:p>
        </w:tc>
        <w:tc>
          <w:tcPr>
            <w:tcW w:w="1808" w:type="dxa"/>
          </w:tcPr>
          <w:p w:rsidR="007B575F" w:rsidRDefault="007B575F" w:rsidP="007B575F">
            <w:pPr>
              <w:pStyle w:val="TableText"/>
            </w:pPr>
            <w:r>
              <w:t>Chairperson</w:t>
            </w:r>
          </w:p>
        </w:tc>
      </w:tr>
      <w:tr w:rsidR="007B575F">
        <w:tblPrEx>
          <w:tblCellMar>
            <w:top w:w="0" w:type="dxa"/>
            <w:bottom w:w="0" w:type="dxa"/>
          </w:tblCellMar>
        </w:tblPrEx>
        <w:tc>
          <w:tcPr>
            <w:tcW w:w="600" w:type="dxa"/>
          </w:tcPr>
          <w:p w:rsidR="007B575F" w:rsidRDefault="007B575F" w:rsidP="007B575F">
            <w:pPr>
              <w:pStyle w:val="TableText"/>
              <w:jc w:val="right"/>
            </w:pPr>
            <w:r>
              <w:t>6</w:t>
            </w:r>
          </w:p>
        </w:tc>
        <w:tc>
          <w:tcPr>
            <w:tcW w:w="4680" w:type="dxa"/>
          </w:tcPr>
          <w:p w:rsidR="007B575F" w:rsidRDefault="007B575F" w:rsidP="007B575F">
            <w:pPr>
              <w:pStyle w:val="TableText"/>
            </w:pPr>
            <w:r>
              <w:t>Comsuper, comprising:</w:t>
            </w:r>
          </w:p>
          <w:p w:rsidR="007B575F" w:rsidRDefault="007B575F" w:rsidP="007B575F">
            <w:pPr>
              <w:pStyle w:val="TableP1a"/>
            </w:pPr>
            <w:r>
              <w:tab/>
              <w:t>(a)</w:t>
            </w:r>
            <w:r>
              <w:tab/>
              <w:t>the Commissioner for Superannuation; and</w:t>
            </w:r>
          </w:p>
          <w:p w:rsidR="007B575F" w:rsidRDefault="007B575F" w:rsidP="007B575F">
            <w:pPr>
              <w:pStyle w:val="TableP1a"/>
            </w:pPr>
            <w:r>
              <w:tab/>
              <w:t>(b)</w:t>
            </w:r>
            <w:r>
              <w:tab/>
              <w:t xml:space="preserve">the staff mentioned in section 26 of the </w:t>
            </w:r>
            <w:r>
              <w:rPr>
                <w:i/>
              </w:rPr>
              <w:t>Superannuation Act 1976</w:t>
            </w:r>
          </w:p>
        </w:tc>
        <w:tc>
          <w:tcPr>
            <w:tcW w:w="1808" w:type="dxa"/>
          </w:tcPr>
          <w:p w:rsidR="007B575F" w:rsidRDefault="007B575F" w:rsidP="007B575F">
            <w:pPr>
              <w:pStyle w:val="TableText"/>
            </w:pPr>
            <w:r>
              <w:t>Commissioner for Superannuation</w:t>
            </w:r>
          </w:p>
        </w:tc>
      </w:tr>
      <w:tr w:rsidR="007B575F">
        <w:tblPrEx>
          <w:tblCellMar>
            <w:top w:w="0" w:type="dxa"/>
            <w:bottom w:w="0" w:type="dxa"/>
          </w:tblCellMar>
        </w:tblPrEx>
        <w:tc>
          <w:tcPr>
            <w:tcW w:w="600" w:type="dxa"/>
          </w:tcPr>
          <w:p w:rsidR="007B575F" w:rsidRDefault="007B575F" w:rsidP="007B575F">
            <w:pPr>
              <w:pStyle w:val="TableText"/>
              <w:jc w:val="right"/>
            </w:pPr>
            <w:r>
              <w:t>7</w:t>
            </w:r>
          </w:p>
        </w:tc>
        <w:tc>
          <w:tcPr>
            <w:tcW w:w="4680" w:type="dxa"/>
          </w:tcPr>
          <w:p w:rsidR="007B575F" w:rsidRDefault="007B575F" w:rsidP="007B575F">
            <w:pPr>
              <w:pStyle w:val="TableText"/>
            </w:pPr>
            <w:r>
              <w:t xml:space="preserve">Alligator Rivers Region Research Institute (also known as the Environment Research Institute of the Supervising Scientist), established under section 23 of the </w:t>
            </w:r>
            <w:r>
              <w:rPr>
                <w:i/>
              </w:rPr>
              <w:t>Environment Protection (Alligator Rivers Region) Act 1978</w:t>
            </w:r>
          </w:p>
        </w:tc>
        <w:tc>
          <w:tcPr>
            <w:tcW w:w="1808" w:type="dxa"/>
          </w:tcPr>
          <w:p w:rsidR="007B575F" w:rsidRDefault="007B575F" w:rsidP="007B575F">
            <w:pPr>
              <w:pStyle w:val="TableText"/>
            </w:pPr>
            <w:r>
              <w:t>Supervising Scientist</w:t>
            </w:r>
          </w:p>
        </w:tc>
      </w:tr>
      <w:tr w:rsidR="007B575F">
        <w:tblPrEx>
          <w:tblCellMar>
            <w:top w:w="0" w:type="dxa"/>
            <w:bottom w:w="0" w:type="dxa"/>
          </w:tblCellMar>
        </w:tblPrEx>
        <w:tc>
          <w:tcPr>
            <w:tcW w:w="600" w:type="dxa"/>
          </w:tcPr>
          <w:p w:rsidR="007B575F" w:rsidRDefault="007B575F" w:rsidP="008F6BDB">
            <w:pPr>
              <w:pStyle w:val="TableText"/>
              <w:keepNext/>
              <w:keepLines/>
              <w:jc w:val="right"/>
            </w:pPr>
            <w:r>
              <w:t>8</w:t>
            </w:r>
          </w:p>
        </w:tc>
        <w:tc>
          <w:tcPr>
            <w:tcW w:w="4680" w:type="dxa"/>
          </w:tcPr>
          <w:p w:rsidR="007B575F" w:rsidRDefault="007B575F" w:rsidP="008F6BDB">
            <w:pPr>
              <w:pStyle w:val="TableText"/>
              <w:keepNext/>
              <w:keepLines/>
            </w:pPr>
            <w:r>
              <w:t>High Court of Australia, comprising:</w:t>
            </w:r>
          </w:p>
          <w:p w:rsidR="007B575F" w:rsidRDefault="007B575F" w:rsidP="008F6BDB">
            <w:pPr>
              <w:pStyle w:val="TableP1a"/>
              <w:keepNext/>
              <w:keepLines/>
            </w:pPr>
            <w:r>
              <w:tab/>
              <w:t>(a)</w:t>
            </w:r>
            <w:r>
              <w:tab/>
              <w:t>the Chief Executive and Principal Registrar of the High Court; and</w:t>
            </w:r>
          </w:p>
          <w:p w:rsidR="007B575F" w:rsidRDefault="007B575F" w:rsidP="008F6BDB">
            <w:pPr>
              <w:pStyle w:val="TableP1a"/>
              <w:keepNext/>
              <w:keepLines/>
            </w:pPr>
            <w:r>
              <w:tab/>
              <w:t>(b)</w:t>
            </w:r>
            <w:r>
              <w:tab/>
              <w:t xml:space="preserve">officers and employees engaged or appointed under section 26 of the </w:t>
            </w:r>
            <w:r>
              <w:rPr>
                <w:i/>
              </w:rPr>
              <w:t>High Court of Australia Act 1979</w:t>
            </w:r>
          </w:p>
        </w:tc>
        <w:tc>
          <w:tcPr>
            <w:tcW w:w="1808" w:type="dxa"/>
          </w:tcPr>
          <w:p w:rsidR="007B575F" w:rsidRDefault="007B575F" w:rsidP="008F6BDB">
            <w:pPr>
              <w:pStyle w:val="TableText"/>
              <w:keepNext/>
              <w:keepLines/>
            </w:pPr>
            <w:r>
              <w:t>Chief Executive and Principal Registrar</w:t>
            </w:r>
          </w:p>
        </w:tc>
      </w:tr>
      <w:tr w:rsidR="007B575F">
        <w:tblPrEx>
          <w:tblCellMar>
            <w:top w:w="0" w:type="dxa"/>
            <w:bottom w:w="0" w:type="dxa"/>
          </w:tblCellMar>
        </w:tblPrEx>
        <w:tc>
          <w:tcPr>
            <w:tcW w:w="600" w:type="dxa"/>
          </w:tcPr>
          <w:p w:rsidR="007B575F" w:rsidRDefault="007B575F" w:rsidP="007B575F">
            <w:pPr>
              <w:pStyle w:val="TableText"/>
              <w:jc w:val="right"/>
            </w:pPr>
            <w:r>
              <w:t>9</w:t>
            </w:r>
          </w:p>
        </w:tc>
        <w:tc>
          <w:tcPr>
            <w:tcW w:w="4680" w:type="dxa"/>
          </w:tcPr>
          <w:p w:rsidR="007B575F" w:rsidRDefault="007B575F" w:rsidP="007B575F">
            <w:pPr>
              <w:pStyle w:val="TableText"/>
            </w:pPr>
            <w:r>
              <w:t>Murray</w:t>
            </w:r>
            <w:r>
              <w:noBreakHyphen/>
              <w:t>Darling Basin Commission, comprising:</w:t>
            </w:r>
          </w:p>
          <w:p w:rsidR="007B575F" w:rsidRDefault="007B575F" w:rsidP="007B575F">
            <w:pPr>
              <w:pStyle w:val="TableP1a"/>
            </w:pPr>
            <w:r>
              <w:tab/>
              <w:t>(a)</w:t>
            </w:r>
            <w:r>
              <w:tab/>
              <w:t xml:space="preserve">the President appointed under clause 20 of the Agreement in Schedule 1 to the </w:t>
            </w:r>
            <w:r>
              <w:rPr>
                <w:i/>
              </w:rPr>
              <w:t>Murray</w:t>
            </w:r>
            <w:r>
              <w:rPr>
                <w:i/>
              </w:rPr>
              <w:noBreakHyphen/>
              <w:t>Darling Basin Commission Act 1993</w:t>
            </w:r>
            <w:r>
              <w:t>; and</w:t>
            </w:r>
          </w:p>
          <w:p w:rsidR="007B575F" w:rsidRDefault="007B575F" w:rsidP="007B575F">
            <w:pPr>
              <w:pStyle w:val="TableP1a"/>
              <w:rPr>
                <w:b/>
                <w:i/>
              </w:rPr>
            </w:pPr>
            <w:r>
              <w:tab/>
              <w:t>(b)</w:t>
            </w:r>
            <w:r>
              <w:tab/>
              <w:t>the Commissioners appointed under clause 20 of that Agreement</w:t>
            </w:r>
          </w:p>
        </w:tc>
        <w:tc>
          <w:tcPr>
            <w:tcW w:w="1808" w:type="dxa"/>
          </w:tcPr>
          <w:p w:rsidR="007B575F" w:rsidRDefault="007B575F" w:rsidP="007B575F">
            <w:pPr>
              <w:pStyle w:val="TableText"/>
            </w:pPr>
            <w:r>
              <w:t>President</w:t>
            </w:r>
          </w:p>
        </w:tc>
      </w:tr>
      <w:tr w:rsidR="007B575F">
        <w:tblPrEx>
          <w:tblCellMar>
            <w:top w:w="0" w:type="dxa"/>
            <w:bottom w:w="0" w:type="dxa"/>
          </w:tblCellMar>
        </w:tblPrEx>
        <w:tc>
          <w:tcPr>
            <w:tcW w:w="600" w:type="dxa"/>
          </w:tcPr>
          <w:p w:rsidR="007B575F" w:rsidRDefault="007B575F" w:rsidP="007B575F">
            <w:pPr>
              <w:pStyle w:val="TableText"/>
              <w:jc w:val="right"/>
            </w:pPr>
            <w:r>
              <w:t>10</w:t>
            </w:r>
          </w:p>
        </w:tc>
        <w:tc>
          <w:tcPr>
            <w:tcW w:w="4680" w:type="dxa"/>
          </w:tcPr>
          <w:p w:rsidR="007B575F" w:rsidRDefault="007B575F" w:rsidP="007B575F">
            <w:pPr>
              <w:pStyle w:val="TableText"/>
            </w:pPr>
            <w:r>
              <w:t>National Archives of Australia (also known as Australian Archives)</w:t>
            </w:r>
          </w:p>
        </w:tc>
        <w:tc>
          <w:tcPr>
            <w:tcW w:w="1808" w:type="dxa"/>
          </w:tcPr>
          <w:p w:rsidR="007B575F" w:rsidRDefault="007B575F" w:rsidP="007B575F">
            <w:pPr>
              <w:pStyle w:val="TableText"/>
            </w:pPr>
            <w:r>
              <w:t>Director</w:t>
            </w:r>
            <w:r>
              <w:noBreakHyphen/>
              <w:t>General</w:t>
            </w:r>
          </w:p>
        </w:tc>
      </w:tr>
      <w:tr w:rsidR="007B575F">
        <w:tblPrEx>
          <w:tblCellMar>
            <w:top w:w="0" w:type="dxa"/>
            <w:bottom w:w="0" w:type="dxa"/>
          </w:tblCellMar>
        </w:tblPrEx>
        <w:tc>
          <w:tcPr>
            <w:tcW w:w="600" w:type="dxa"/>
            <w:tcBorders>
              <w:bottom w:val="single" w:sz="4" w:space="0" w:color="auto"/>
            </w:tcBorders>
          </w:tcPr>
          <w:p w:rsidR="007B575F" w:rsidRDefault="007B575F" w:rsidP="007B575F">
            <w:pPr>
              <w:pStyle w:val="TableText"/>
              <w:jc w:val="right"/>
            </w:pPr>
            <w:r>
              <w:t>11</w:t>
            </w:r>
          </w:p>
        </w:tc>
        <w:tc>
          <w:tcPr>
            <w:tcW w:w="4680" w:type="dxa"/>
            <w:tcBorders>
              <w:bottom w:val="single" w:sz="4" w:space="0" w:color="auto"/>
            </w:tcBorders>
          </w:tcPr>
          <w:p w:rsidR="007B575F" w:rsidRDefault="007B575F" w:rsidP="007B575F">
            <w:pPr>
              <w:pStyle w:val="TableText"/>
            </w:pPr>
            <w:r>
              <w:t>Office of Official Secretary to the Governor</w:t>
            </w:r>
            <w:r>
              <w:noBreakHyphen/>
              <w:t>General, comprising:</w:t>
            </w:r>
          </w:p>
          <w:p w:rsidR="007B575F" w:rsidRDefault="007B575F" w:rsidP="007B575F">
            <w:pPr>
              <w:pStyle w:val="TableP1a"/>
            </w:pPr>
            <w:r>
              <w:tab/>
              <w:t>(a)</w:t>
            </w:r>
            <w:r>
              <w:tab/>
              <w:t>the Official Secretary; and</w:t>
            </w:r>
          </w:p>
          <w:p w:rsidR="007B575F" w:rsidRDefault="007B575F" w:rsidP="007B575F">
            <w:pPr>
              <w:pStyle w:val="TableP1a"/>
            </w:pPr>
            <w:r>
              <w:tab/>
              <w:t>(b)</w:t>
            </w:r>
            <w:r>
              <w:tab/>
              <w:t xml:space="preserve">persons employed under section 13 of the </w:t>
            </w:r>
            <w:r>
              <w:rPr>
                <w:i/>
              </w:rPr>
              <w:t>Governor</w:t>
            </w:r>
            <w:r>
              <w:rPr>
                <w:i/>
              </w:rPr>
              <w:noBreakHyphen/>
              <w:t>General Act 1974</w:t>
            </w:r>
            <w:r>
              <w:t xml:space="preserve"> as members of the Governor</w:t>
            </w:r>
            <w:r>
              <w:noBreakHyphen/>
              <w:t>General’s staff</w:t>
            </w:r>
          </w:p>
        </w:tc>
        <w:tc>
          <w:tcPr>
            <w:tcW w:w="1808" w:type="dxa"/>
            <w:tcBorders>
              <w:bottom w:val="single" w:sz="4" w:space="0" w:color="auto"/>
            </w:tcBorders>
          </w:tcPr>
          <w:p w:rsidR="007B575F" w:rsidRDefault="007B575F" w:rsidP="007B575F">
            <w:pPr>
              <w:pStyle w:val="TableText"/>
            </w:pPr>
            <w:r>
              <w:t>Official Secretary</w:t>
            </w:r>
          </w:p>
        </w:tc>
      </w:tr>
    </w:tbl>
    <w:p w:rsidR="007B575F" w:rsidRDefault="007B575F" w:rsidP="007B575F">
      <w:pPr>
        <w:pStyle w:val="SchedSectionBreak"/>
      </w:pPr>
    </w:p>
    <w:p w:rsidR="008F6BDB" w:rsidRPr="008F6BDB" w:rsidRDefault="008F6BDB" w:rsidP="008F6BDB">
      <w:pPr>
        <w:rPr>
          <w:lang w:val="en-US"/>
        </w:rPr>
        <w:sectPr w:rsidR="008F6BDB" w:rsidRPr="008F6BDB" w:rsidSect="009F49A2">
          <w:headerReference w:type="even" r:id="rId30"/>
          <w:headerReference w:type="default" r:id="rId31"/>
          <w:footerReference w:type="even" r:id="rId32"/>
          <w:footerReference w:type="default" r:id="rId33"/>
          <w:headerReference w:type="first" r:id="rId34"/>
          <w:footerReference w:type="first" r:id="rId35"/>
          <w:pgSz w:w="11907" w:h="16839" w:code="9"/>
          <w:pgMar w:top="1985" w:right="2410" w:bottom="3969" w:left="2410" w:header="567" w:footer="3119" w:gutter="0"/>
          <w:cols w:space="708"/>
          <w:docGrid w:linePitch="360"/>
        </w:sectPr>
      </w:pPr>
    </w:p>
    <w:p w:rsidR="007B575F" w:rsidRDefault="007B575F" w:rsidP="007B575F">
      <w:pPr>
        <w:pStyle w:val="NoteHeading"/>
      </w:pPr>
      <w:bookmarkStart w:id="59" w:name="_Toc202332863"/>
      <w:r>
        <w:t xml:space="preserve">Notes to the </w:t>
      </w:r>
      <w:r>
        <w:rPr>
          <w:i/>
        </w:rPr>
        <w:fldChar w:fldCharType="begin"/>
      </w:r>
      <w:r>
        <w:rPr>
          <w:i/>
        </w:rPr>
        <w:instrText xml:space="preserve"> STYLEREF  Title </w:instrText>
      </w:r>
      <w:r>
        <w:rPr>
          <w:i/>
        </w:rPr>
        <w:fldChar w:fldCharType="separate"/>
      </w:r>
      <w:r w:rsidR="00933BB5">
        <w:rPr>
          <w:i/>
          <w:noProof/>
        </w:rPr>
        <w:t>Safety, Rehabilitation and Compensation Regulations 2002</w:t>
      </w:r>
      <w:bookmarkEnd w:id="59"/>
      <w:r>
        <w:rPr>
          <w:i/>
        </w:rPr>
        <w:fldChar w:fldCharType="end"/>
      </w:r>
    </w:p>
    <w:p w:rsidR="007B575F" w:rsidRDefault="007B575F" w:rsidP="007B575F">
      <w:pPr>
        <w:pStyle w:val="ENoteNo"/>
      </w:pPr>
      <w:r>
        <w:t>Note 1</w:t>
      </w:r>
    </w:p>
    <w:p w:rsidR="007B575F" w:rsidRDefault="007B575F" w:rsidP="007B575F">
      <w:pPr>
        <w:pStyle w:val="EndNotes"/>
      </w:pPr>
      <w:r>
        <w:t xml:space="preserve">The </w:t>
      </w:r>
      <w:r w:rsidRPr="001B7C58">
        <w:rPr>
          <w:i/>
        </w:rPr>
        <w:fldChar w:fldCharType="begin"/>
      </w:r>
      <w:r w:rsidRPr="001B7C58">
        <w:rPr>
          <w:i/>
        </w:rPr>
        <w:instrText xml:space="preserve"> STYLEREF  Title </w:instrText>
      </w:r>
      <w:r w:rsidRPr="001B7C58">
        <w:rPr>
          <w:i/>
        </w:rPr>
        <w:fldChar w:fldCharType="separate"/>
      </w:r>
      <w:r w:rsidR="00933BB5">
        <w:rPr>
          <w:i/>
          <w:noProof/>
        </w:rPr>
        <w:t>Safety, Rehabilitation and Compensation Regulations 2002</w:t>
      </w:r>
      <w:r w:rsidRPr="001B7C58">
        <w:rPr>
          <w:i/>
        </w:rPr>
        <w:fldChar w:fldCharType="end"/>
      </w:r>
      <w:r>
        <w:t xml:space="preserve"> (in force under the </w:t>
      </w:r>
      <w:r>
        <w:rPr>
          <w:i/>
        </w:rPr>
        <w:fldChar w:fldCharType="begin"/>
      </w:r>
      <w:r>
        <w:rPr>
          <w:i/>
        </w:rPr>
        <w:instrText xml:space="preserve"> STYLEREF  CoverAct </w:instrText>
      </w:r>
      <w:r>
        <w:rPr>
          <w:i/>
        </w:rPr>
        <w:fldChar w:fldCharType="separate"/>
      </w:r>
      <w:r w:rsidR="00933BB5">
        <w:rPr>
          <w:i/>
          <w:noProof/>
        </w:rPr>
        <w:t>Safety, Rehabilitation and Compensation Act 1988</w:t>
      </w:r>
      <w:r>
        <w:rPr>
          <w:i/>
        </w:rPr>
        <w:fldChar w:fldCharType="end"/>
      </w:r>
      <w:r>
        <w:t xml:space="preserve">) as shown in this compilation comprise Statutory Rules </w:t>
      </w:r>
      <w:r w:rsidR="00BB4065">
        <w:fldChar w:fldCharType="begin"/>
      </w:r>
      <w:r w:rsidR="00BB4065">
        <w:instrText xml:space="preserve"> REF  Year  </w:instrText>
      </w:r>
      <w:r w:rsidR="00BB4065">
        <w:fldChar w:fldCharType="separate"/>
      </w:r>
      <w:r w:rsidR="00933BB5">
        <w:t>2002</w:t>
      </w:r>
      <w:r w:rsidR="00BB4065">
        <w:fldChar w:fldCharType="end"/>
      </w:r>
      <w:r>
        <w:t xml:space="preserve"> No. </w:t>
      </w:r>
      <w:r w:rsidR="00BB4065">
        <w:fldChar w:fldCharType="begin"/>
      </w:r>
      <w:r w:rsidR="00BB4065">
        <w:instrText xml:space="preserve"> REF  RefNo  </w:instrText>
      </w:r>
      <w:r w:rsidR="00BB4065">
        <w:fldChar w:fldCharType="separate"/>
      </w:r>
      <w:r w:rsidR="00933BB5">
        <w:t>56</w:t>
      </w:r>
      <w:r w:rsidR="00BB4065">
        <w:fldChar w:fldCharType="end"/>
      </w:r>
      <w:r>
        <w:t xml:space="preserve"> amended as indicated in the Tables below. </w:t>
      </w:r>
    </w:p>
    <w:p w:rsidR="007B575F" w:rsidRDefault="007B575F" w:rsidP="007B575F">
      <w:pPr>
        <w:pStyle w:val="EndNotes"/>
      </w:pPr>
      <w:r>
        <w:t xml:space="preserve">Under the </w:t>
      </w:r>
      <w:r>
        <w:rPr>
          <w:i/>
        </w:rPr>
        <w:t>Legislative Instruments Act 2003</w:t>
      </w:r>
      <w:r>
        <w:t xml:space="preserve">, which came into force on </w:t>
      </w:r>
      <w:r w:rsidR="00096113">
        <w:br/>
      </w:r>
      <w:r>
        <w:t>1</w:t>
      </w:r>
      <w:r w:rsidR="00096113">
        <w:t xml:space="preserve"> </w:t>
      </w:r>
      <w:r>
        <w:t>January</w:t>
      </w:r>
      <w:r w:rsidR="00096113">
        <w:t xml:space="preserve"> </w:t>
      </w:r>
      <w:r>
        <w:t>2005, it is a requirement for all non</w:t>
      </w:r>
      <w:r>
        <w:noBreakHyphen/>
        <w:t>exempt legislative instruments to be registered on the Federal Register of Legislative Instruments. From 1 January 2005 the Statutory Rules series ceased to exist and was replaced with Select Legislative Instruments (SLI series). Numbering conventions remain the same, ie Year and Number.</w:t>
      </w:r>
    </w:p>
    <w:p w:rsidR="007B575F" w:rsidRPr="00100A68" w:rsidRDefault="007B575F" w:rsidP="007B575F">
      <w:pPr>
        <w:pStyle w:val="TableENotesHeading"/>
      </w:pPr>
      <w:r w:rsidRPr="00100A68">
        <w:rPr>
          <w:rStyle w:val="CharENotesHeading"/>
        </w:rPr>
        <w:t>Table of Instruments</w:t>
      </w:r>
    </w:p>
    <w:tbl>
      <w:tblPr>
        <w:tblW w:w="7373" w:type="dxa"/>
        <w:jc w:val="center"/>
        <w:tblInd w:w="103" w:type="dxa"/>
        <w:tblLayout w:type="fixed"/>
        <w:tblLook w:val="0000" w:firstRow="0" w:lastRow="0" w:firstColumn="0" w:lastColumn="0" w:noHBand="0" w:noVBand="0"/>
      </w:tblPr>
      <w:tblGrid>
        <w:gridCol w:w="1726"/>
        <w:gridCol w:w="1722"/>
        <w:gridCol w:w="2240"/>
        <w:gridCol w:w="1685"/>
      </w:tblGrid>
      <w:tr w:rsidR="007B575F">
        <w:tblPrEx>
          <w:tblCellMar>
            <w:top w:w="0" w:type="dxa"/>
            <w:bottom w:w="0" w:type="dxa"/>
          </w:tblCellMar>
        </w:tblPrEx>
        <w:trPr>
          <w:cantSplit/>
          <w:tblHeader/>
          <w:jc w:val="center"/>
        </w:trPr>
        <w:tc>
          <w:tcPr>
            <w:tcW w:w="1726" w:type="dxa"/>
            <w:tcBorders>
              <w:bottom w:val="single" w:sz="4" w:space="0" w:color="auto"/>
            </w:tcBorders>
          </w:tcPr>
          <w:p w:rsidR="007B575F" w:rsidRDefault="007B575F" w:rsidP="007B575F">
            <w:pPr>
              <w:pStyle w:val="TableColHead"/>
            </w:pPr>
            <w:r>
              <w:t>Title</w:t>
            </w:r>
          </w:p>
        </w:tc>
        <w:tc>
          <w:tcPr>
            <w:tcW w:w="1722" w:type="dxa"/>
            <w:tcBorders>
              <w:bottom w:val="single" w:sz="4" w:space="0" w:color="auto"/>
            </w:tcBorders>
          </w:tcPr>
          <w:p w:rsidR="007B575F" w:rsidRPr="002C317A" w:rsidRDefault="007B575F" w:rsidP="007B575F">
            <w:pPr>
              <w:pStyle w:val="TableColHead"/>
            </w:pPr>
            <w:r>
              <w:t xml:space="preserve">Date of notification </w:t>
            </w:r>
            <w:r>
              <w:br/>
              <w:t xml:space="preserve">in </w:t>
            </w:r>
            <w:r>
              <w:rPr>
                <w:i/>
              </w:rPr>
              <w:t>Gazette</w:t>
            </w:r>
            <w:r>
              <w:t xml:space="preserve"> or FRLI registration</w:t>
            </w:r>
          </w:p>
        </w:tc>
        <w:tc>
          <w:tcPr>
            <w:tcW w:w="2240" w:type="dxa"/>
            <w:tcBorders>
              <w:bottom w:val="single" w:sz="4" w:space="0" w:color="auto"/>
            </w:tcBorders>
          </w:tcPr>
          <w:p w:rsidR="007B575F" w:rsidRDefault="007B575F" w:rsidP="007B575F">
            <w:pPr>
              <w:pStyle w:val="TableColHead"/>
            </w:pPr>
            <w:r>
              <w:t>Date of</w:t>
            </w:r>
            <w:r>
              <w:br/>
              <w:t>commencement</w:t>
            </w:r>
          </w:p>
        </w:tc>
        <w:tc>
          <w:tcPr>
            <w:tcW w:w="1685" w:type="dxa"/>
            <w:tcBorders>
              <w:bottom w:val="single" w:sz="4" w:space="0" w:color="auto"/>
            </w:tcBorders>
          </w:tcPr>
          <w:p w:rsidR="007B575F" w:rsidRDefault="007B575F" w:rsidP="007B575F">
            <w:pPr>
              <w:pStyle w:val="TableColHead"/>
            </w:pPr>
            <w:r>
              <w:t>Application, saving or</w:t>
            </w:r>
            <w:r>
              <w:br/>
              <w:t>transitional provisions</w:t>
            </w:r>
          </w:p>
        </w:tc>
      </w:tr>
      <w:tr w:rsidR="007B575F" w:rsidRPr="00076045">
        <w:tblPrEx>
          <w:tblCellMar>
            <w:top w:w="0" w:type="dxa"/>
            <w:bottom w:w="0" w:type="dxa"/>
          </w:tblCellMar>
        </w:tblPrEx>
        <w:trPr>
          <w:cantSplit/>
          <w:jc w:val="center"/>
        </w:trPr>
        <w:tc>
          <w:tcPr>
            <w:tcW w:w="1726" w:type="dxa"/>
          </w:tcPr>
          <w:p w:rsidR="007B575F" w:rsidRPr="00076045" w:rsidRDefault="007B575F" w:rsidP="007B575F">
            <w:pPr>
              <w:pStyle w:val="TableOfStatRules"/>
            </w:pPr>
            <w:r>
              <w:t>2002 No. 56</w:t>
            </w:r>
          </w:p>
        </w:tc>
        <w:tc>
          <w:tcPr>
            <w:tcW w:w="1722" w:type="dxa"/>
          </w:tcPr>
          <w:p w:rsidR="007B575F" w:rsidRPr="00076045" w:rsidRDefault="007B575F" w:rsidP="007B575F">
            <w:pPr>
              <w:pStyle w:val="TableOfStatRules"/>
            </w:pPr>
            <w:r>
              <w:t>28 March 2002</w:t>
            </w:r>
          </w:p>
        </w:tc>
        <w:tc>
          <w:tcPr>
            <w:tcW w:w="2240" w:type="dxa"/>
          </w:tcPr>
          <w:p w:rsidR="007B575F" w:rsidRPr="00076045" w:rsidRDefault="007B575F" w:rsidP="007B575F">
            <w:pPr>
              <w:pStyle w:val="TableOfStatRules"/>
            </w:pPr>
            <w:r>
              <w:t>R. 19: 1 July 2002</w:t>
            </w:r>
            <w:r>
              <w:br/>
              <w:t>(</w:t>
            </w:r>
            <w:r w:rsidRPr="009555DD">
              <w:rPr>
                <w:i/>
              </w:rPr>
              <w:t>see</w:t>
            </w:r>
            <w:r>
              <w:t xml:space="preserve"> r. 2))</w:t>
            </w:r>
            <w:r>
              <w:br/>
              <w:t>Remainder: 1 Apr 2002 (</w:t>
            </w:r>
            <w:r w:rsidRPr="007F2521">
              <w:rPr>
                <w:i/>
              </w:rPr>
              <w:t>see</w:t>
            </w:r>
            <w:r>
              <w:t xml:space="preserve"> r. 2)</w:t>
            </w:r>
          </w:p>
        </w:tc>
        <w:tc>
          <w:tcPr>
            <w:tcW w:w="1685" w:type="dxa"/>
          </w:tcPr>
          <w:p w:rsidR="007B575F" w:rsidRPr="00076045" w:rsidRDefault="007B575F" w:rsidP="007B575F">
            <w:pPr>
              <w:pStyle w:val="TableOfStatRules"/>
            </w:pPr>
          </w:p>
        </w:tc>
      </w:tr>
      <w:tr w:rsidR="007B575F" w:rsidRPr="00076045">
        <w:tblPrEx>
          <w:tblCellMar>
            <w:top w:w="0" w:type="dxa"/>
            <w:bottom w:w="0" w:type="dxa"/>
          </w:tblCellMar>
        </w:tblPrEx>
        <w:trPr>
          <w:cantSplit/>
          <w:jc w:val="center"/>
        </w:trPr>
        <w:tc>
          <w:tcPr>
            <w:tcW w:w="1726" w:type="dxa"/>
          </w:tcPr>
          <w:p w:rsidR="007B575F" w:rsidRPr="00076045" w:rsidRDefault="007B575F" w:rsidP="0059548F">
            <w:pPr>
              <w:pStyle w:val="TableOfStatRules"/>
            </w:pPr>
            <w:r>
              <w:t>2005 No. 233</w:t>
            </w:r>
          </w:p>
        </w:tc>
        <w:tc>
          <w:tcPr>
            <w:tcW w:w="1722" w:type="dxa"/>
          </w:tcPr>
          <w:p w:rsidR="007B575F" w:rsidRPr="00076045" w:rsidRDefault="007B575F" w:rsidP="0059548F">
            <w:pPr>
              <w:pStyle w:val="TableOfStatRules"/>
            </w:pPr>
            <w:r>
              <w:t>24 Oct 2005 (</w:t>
            </w:r>
            <w:r w:rsidRPr="00DF0F19">
              <w:rPr>
                <w:i/>
              </w:rPr>
              <w:t xml:space="preserve">see </w:t>
            </w:r>
            <w:r>
              <w:t>F2005L03091)</w:t>
            </w:r>
          </w:p>
        </w:tc>
        <w:tc>
          <w:tcPr>
            <w:tcW w:w="2240" w:type="dxa"/>
          </w:tcPr>
          <w:p w:rsidR="007B575F" w:rsidRPr="00076045" w:rsidRDefault="007B575F" w:rsidP="0059548F">
            <w:pPr>
              <w:pStyle w:val="TableOfStatRules"/>
            </w:pPr>
            <w:r>
              <w:t>25 Oct 2005</w:t>
            </w:r>
          </w:p>
        </w:tc>
        <w:tc>
          <w:tcPr>
            <w:tcW w:w="1685" w:type="dxa"/>
          </w:tcPr>
          <w:p w:rsidR="007B575F" w:rsidRPr="00076045" w:rsidRDefault="007B575F" w:rsidP="0059548F">
            <w:pPr>
              <w:pStyle w:val="TableOfStatRules"/>
            </w:pPr>
            <w:r>
              <w:t>—</w:t>
            </w:r>
          </w:p>
        </w:tc>
      </w:tr>
      <w:tr w:rsidR="0059548F" w:rsidRPr="00076045">
        <w:tblPrEx>
          <w:tblCellMar>
            <w:top w:w="0" w:type="dxa"/>
            <w:bottom w:w="0" w:type="dxa"/>
          </w:tblCellMar>
        </w:tblPrEx>
        <w:trPr>
          <w:cantSplit/>
          <w:jc w:val="center"/>
        </w:trPr>
        <w:tc>
          <w:tcPr>
            <w:tcW w:w="1726" w:type="dxa"/>
          </w:tcPr>
          <w:p w:rsidR="0059548F" w:rsidRDefault="0059548F" w:rsidP="009E1D4D">
            <w:pPr>
              <w:pStyle w:val="TableOfStatRules"/>
            </w:pPr>
            <w:r>
              <w:t>2006 No. 297</w:t>
            </w:r>
          </w:p>
        </w:tc>
        <w:tc>
          <w:tcPr>
            <w:tcW w:w="1722" w:type="dxa"/>
          </w:tcPr>
          <w:p w:rsidR="0059548F" w:rsidRPr="0059548F" w:rsidRDefault="0059548F" w:rsidP="009E1D4D">
            <w:pPr>
              <w:pStyle w:val="TableOfStatRules"/>
            </w:pPr>
            <w:r>
              <w:t>17 Nov 2006 (</w:t>
            </w:r>
            <w:r>
              <w:rPr>
                <w:i/>
              </w:rPr>
              <w:t>see</w:t>
            </w:r>
            <w:r>
              <w:t xml:space="preserve"> F2006L03691)</w:t>
            </w:r>
          </w:p>
        </w:tc>
        <w:tc>
          <w:tcPr>
            <w:tcW w:w="2240" w:type="dxa"/>
          </w:tcPr>
          <w:p w:rsidR="0059548F" w:rsidRDefault="0059548F" w:rsidP="009E1D4D">
            <w:pPr>
              <w:pStyle w:val="TableOfStatRules"/>
            </w:pPr>
            <w:r>
              <w:t>1 Dec 2006</w:t>
            </w:r>
          </w:p>
        </w:tc>
        <w:tc>
          <w:tcPr>
            <w:tcW w:w="1685" w:type="dxa"/>
          </w:tcPr>
          <w:p w:rsidR="0059548F" w:rsidRDefault="0059548F" w:rsidP="009E1D4D">
            <w:pPr>
              <w:pStyle w:val="TableOfStatRules"/>
            </w:pPr>
            <w:r>
              <w:t>—</w:t>
            </w:r>
          </w:p>
        </w:tc>
      </w:tr>
      <w:tr w:rsidR="009E1D4D" w:rsidRPr="00076045">
        <w:tblPrEx>
          <w:tblCellMar>
            <w:top w:w="0" w:type="dxa"/>
            <w:bottom w:w="0" w:type="dxa"/>
          </w:tblCellMar>
        </w:tblPrEx>
        <w:trPr>
          <w:cantSplit/>
          <w:jc w:val="center"/>
        </w:trPr>
        <w:tc>
          <w:tcPr>
            <w:tcW w:w="1726" w:type="dxa"/>
          </w:tcPr>
          <w:p w:rsidR="009E1D4D" w:rsidRDefault="009E1D4D" w:rsidP="00AD747B">
            <w:pPr>
              <w:pStyle w:val="TableOfStatRules"/>
            </w:pPr>
            <w:r>
              <w:t>2008 No. 87</w:t>
            </w:r>
          </w:p>
        </w:tc>
        <w:tc>
          <w:tcPr>
            <w:tcW w:w="1722" w:type="dxa"/>
          </w:tcPr>
          <w:p w:rsidR="009E1D4D" w:rsidRPr="009E1D4D" w:rsidRDefault="009E1D4D" w:rsidP="00AD747B">
            <w:pPr>
              <w:pStyle w:val="TableOfStatRules"/>
            </w:pPr>
            <w:r>
              <w:t>3 June 2008 (</w:t>
            </w:r>
            <w:r>
              <w:rPr>
                <w:i/>
              </w:rPr>
              <w:t xml:space="preserve">see </w:t>
            </w:r>
            <w:r>
              <w:t>F2008L01678)</w:t>
            </w:r>
          </w:p>
        </w:tc>
        <w:tc>
          <w:tcPr>
            <w:tcW w:w="2240" w:type="dxa"/>
          </w:tcPr>
          <w:p w:rsidR="009E1D4D" w:rsidRDefault="009E1D4D" w:rsidP="00AD747B">
            <w:pPr>
              <w:pStyle w:val="TableOfStatRules"/>
            </w:pPr>
            <w:r>
              <w:t>4 June 2008</w:t>
            </w:r>
          </w:p>
        </w:tc>
        <w:tc>
          <w:tcPr>
            <w:tcW w:w="1685" w:type="dxa"/>
          </w:tcPr>
          <w:p w:rsidR="009E1D4D" w:rsidRDefault="009E1D4D" w:rsidP="00AD747B">
            <w:pPr>
              <w:pStyle w:val="TableOfStatRules"/>
            </w:pPr>
            <w:r>
              <w:t>—</w:t>
            </w:r>
          </w:p>
        </w:tc>
      </w:tr>
      <w:tr w:rsidR="00AD747B" w:rsidRPr="00076045">
        <w:tblPrEx>
          <w:tblCellMar>
            <w:top w:w="0" w:type="dxa"/>
            <w:bottom w:w="0" w:type="dxa"/>
          </w:tblCellMar>
        </w:tblPrEx>
        <w:trPr>
          <w:cantSplit/>
          <w:jc w:val="center"/>
        </w:trPr>
        <w:tc>
          <w:tcPr>
            <w:tcW w:w="1726" w:type="dxa"/>
            <w:tcBorders>
              <w:bottom w:val="single" w:sz="4" w:space="0" w:color="auto"/>
            </w:tcBorders>
          </w:tcPr>
          <w:p w:rsidR="00AD747B" w:rsidRDefault="00AD747B" w:rsidP="007B575F">
            <w:pPr>
              <w:pStyle w:val="TableOfStatRules"/>
              <w:spacing w:after="60"/>
            </w:pPr>
            <w:r>
              <w:t>2008 No. 126</w:t>
            </w:r>
          </w:p>
        </w:tc>
        <w:tc>
          <w:tcPr>
            <w:tcW w:w="1722" w:type="dxa"/>
            <w:tcBorders>
              <w:bottom w:val="single" w:sz="4" w:space="0" w:color="auto"/>
            </w:tcBorders>
          </w:tcPr>
          <w:p w:rsidR="00AD747B" w:rsidRPr="00AD747B" w:rsidRDefault="00AD747B" w:rsidP="007B575F">
            <w:pPr>
              <w:pStyle w:val="TableOfStatRules"/>
              <w:spacing w:after="60"/>
              <w:rPr>
                <w:i/>
              </w:rPr>
            </w:pPr>
            <w:r>
              <w:t>26 June 2008 (</w:t>
            </w:r>
            <w:r>
              <w:rPr>
                <w:i/>
              </w:rPr>
              <w:t xml:space="preserve">see </w:t>
            </w:r>
            <w:r w:rsidRPr="00AD747B">
              <w:t>F2008</w:t>
            </w:r>
            <w:r>
              <w:t>L02212)</w:t>
            </w:r>
          </w:p>
        </w:tc>
        <w:tc>
          <w:tcPr>
            <w:tcW w:w="2240" w:type="dxa"/>
            <w:tcBorders>
              <w:bottom w:val="single" w:sz="4" w:space="0" w:color="auto"/>
            </w:tcBorders>
          </w:tcPr>
          <w:p w:rsidR="00AD747B" w:rsidRDefault="00AD747B" w:rsidP="007B575F">
            <w:pPr>
              <w:pStyle w:val="TableOfStatRules"/>
              <w:spacing w:after="60"/>
            </w:pPr>
            <w:r>
              <w:t>27 June 2008</w:t>
            </w:r>
          </w:p>
        </w:tc>
        <w:tc>
          <w:tcPr>
            <w:tcW w:w="1685" w:type="dxa"/>
            <w:tcBorders>
              <w:bottom w:val="single" w:sz="4" w:space="0" w:color="auto"/>
            </w:tcBorders>
          </w:tcPr>
          <w:p w:rsidR="00AD747B" w:rsidRDefault="00AD747B" w:rsidP="007B575F">
            <w:pPr>
              <w:pStyle w:val="TableOfStatRules"/>
              <w:spacing w:after="60"/>
            </w:pPr>
            <w:r>
              <w:t>—</w:t>
            </w:r>
          </w:p>
        </w:tc>
      </w:tr>
    </w:tbl>
    <w:p w:rsidR="007B575F" w:rsidRPr="002A0CDE" w:rsidRDefault="007B575F" w:rsidP="007B575F">
      <w:pPr>
        <w:pStyle w:val="TableENotesHeadingAmdt"/>
      </w:pPr>
      <w:r w:rsidRPr="00085546">
        <w:rPr>
          <w:rStyle w:val="CharENotesHeading"/>
        </w:rPr>
        <w:t>Table of Amendments</w:t>
      </w:r>
    </w:p>
    <w:tbl>
      <w:tblPr>
        <w:tblW w:w="7419" w:type="dxa"/>
        <w:jc w:val="center"/>
        <w:tblInd w:w="169" w:type="dxa"/>
        <w:tblLayout w:type="fixed"/>
        <w:tblLook w:val="0000" w:firstRow="0" w:lastRow="0" w:firstColumn="0" w:lastColumn="0" w:noHBand="0" w:noVBand="0"/>
      </w:tblPr>
      <w:tblGrid>
        <w:gridCol w:w="2477"/>
        <w:gridCol w:w="4942"/>
        <w:tblGridChange w:id="60">
          <w:tblGrid>
            <w:gridCol w:w="2477"/>
            <w:gridCol w:w="4942"/>
          </w:tblGrid>
        </w:tblGridChange>
      </w:tblGrid>
      <w:tr w:rsidR="007B575F" w:rsidRPr="00076045">
        <w:tblPrEx>
          <w:tblCellMar>
            <w:top w:w="0" w:type="dxa"/>
            <w:bottom w:w="0" w:type="dxa"/>
          </w:tblCellMar>
        </w:tblPrEx>
        <w:trPr>
          <w:cantSplit/>
          <w:tblHeader/>
          <w:jc w:val="center"/>
        </w:trPr>
        <w:tc>
          <w:tcPr>
            <w:tcW w:w="7419" w:type="dxa"/>
            <w:gridSpan w:val="2"/>
            <w:tcBorders>
              <w:top w:val="single" w:sz="4" w:space="0" w:color="auto"/>
              <w:bottom w:val="single" w:sz="4" w:space="0" w:color="auto"/>
            </w:tcBorders>
          </w:tcPr>
          <w:p w:rsidR="007B575F" w:rsidRPr="00076045" w:rsidRDefault="007B575F" w:rsidP="007B575F">
            <w:pPr>
              <w:pStyle w:val="TableOfAmendHead"/>
            </w:pPr>
            <w:r w:rsidRPr="00076045">
              <w:t>ad. = added or inserted      am. = amended      rep. = repealed      rs. = repealed and substituted</w:t>
            </w:r>
          </w:p>
        </w:tc>
      </w:tr>
      <w:tr w:rsidR="007B575F" w:rsidRPr="00540D88">
        <w:tblPrEx>
          <w:tblCellMar>
            <w:top w:w="0" w:type="dxa"/>
            <w:bottom w:w="0" w:type="dxa"/>
          </w:tblCellMar>
        </w:tblPrEx>
        <w:trPr>
          <w:tblHeader/>
          <w:jc w:val="center"/>
        </w:trPr>
        <w:tc>
          <w:tcPr>
            <w:tcW w:w="2477" w:type="dxa"/>
            <w:tcBorders>
              <w:top w:val="single" w:sz="4" w:space="0" w:color="auto"/>
              <w:bottom w:val="single" w:sz="4" w:space="0" w:color="auto"/>
            </w:tcBorders>
          </w:tcPr>
          <w:p w:rsidR="007B575F" w:rsidRPr="00540D88" w:rsidRDefault="007B575F" w:rsidP="00540D88">
            <w:pPr>
              <w:pStyle w:val="TableOfAmend"/>
              <w:rPr>
                <w:b/>
              </w:rPr>
            </w:pPr>
            <w:r w:rsidRPr="00540D88">
              <w:rPr>
                <w:b/>
              </w:rPr>
              <w:t>Provision affected</w:t>
            </w:r>
          </w:p>
        </w:tc>
        <w:tc>
          <w:tcPr>
            <w:tcW w:w="4942" w:type="dxa"/>
            <w:tcBorders>
              <w:top w:val="single" w:sz="4" w:space="0" w:color="auto"/>
              <w:bottom w:val="single" w:sz="4" w:space="0" w:color="auto"/>
            </w:tcBorders>
          </w:tcPr>
          <w:p w:rsidR="007B575F" w:rsidRPr="00540D88" w:rsidRDefault="007B575F" w:rsidP="00540D88">
            <w:pPr>
              <w:pStyle w:val="TableOfAmend"/>
              <w:rPr>
                <w:b/>
              </w:rPr>
            </w:pPr>
            <w:r w:rsidRPr="00540D88">
              <w:rPr>
                <w:b/>
              </w:rPr>
              <w:t>How affected</w:t>
            </w:r>
          </w:p>
        </w:tc>
      </w:tr>
      <w:tr w:rsidR="001B2902" w:rsidRPr="00076045">
        <w:tblPrEx>
          <w:tblCellMar>
            <w:top w:w="0" w:type="dxa"/>
            <w:bottom w:w="0" w:type="dxa"/>
          </w:tblCellMar>
        </w:tblPrEx>
        <w:trPr>
          <w:jc w:val="center"/>
        </w:trPr>
        <w:tc>
          <w:tcPr>
            <w:tcW w:w="2477" w:type="dxa"/>
            <w:tcBorders>
              <w:top w:val="single" w:sz="4" w:space="0" w:color="auto"/>
            </w:tcBorders>
          </w:tcPr>
          <w:p w:rsidR="001B2902" w:rsidRPr="00397565" w:rsidRDefault="001B2902" w:rsidP="00397565">
            <w:pPr>
              <w:pStyle w:val="TableOfAmend"/>
              <w:rPr>
                <w:b/>
              </w:rPr>
            </w:pPr>
            <w:r>
              <w:rPr>
                <w:b/>
              </w:rPr>
              <w:t>Part 2</w:t>
            </w:r>
          </w:p>
        </w:tc>
        <w:tc>
          <w:tcPr>
            <w:tcW w:w="4942" w:type="dxa"/>
            <w:tcBorders>
              <w:top w:val="single" w:sz="4" w:space="0" w:color="auto"/>
            </w:tcBorders>
          </w:tcPr>
          <w:p w:rsidR="001B2902" w:rsidRPr="00076045" w:rsidRDefault="001B2902" w:rsidP="00397565">
            <w:pPr>
              <w:pStyle w:val="TableOfAmend"/>
            </w:pPr>
          </w:p>
        </w:tc>
      </w:tr>
      <w:tr w:rsidR="001B2902" w:rsidRPr="00076045">
        <w:tblPrEx>
          <w:tblCellMar>
            <w:top w:w="0" w:type="dxa"/>
            <w:bottom w:w="0" w:type="dxa"/>
          </w:tblCellMar>
        </w:tblPrEx>
        <w:trPr>
          <w:jc w:val="center"/>
        </w:trPr>
        <w:tc>
          <w:tcPr>
            <w:tcW w:w="2477" w:type="dxa"/>
          </w:tcPr>
          <w:p w:rsidR="001B2902" w:rsidRPr="001B2902" w:rsidRDefault="001B2902" w:rsidP="00397565">
            <w:pPr>
              <w:pStyle w:val="TableOfAmend"/>
            </w:pPr>
            <w:r>
              <w:t>Heading to r. 5</w:t>
            </w:r>
            <w:r>
              <w:tab/>
            </w:r>
          </w:p>
        </w:tc>
        <w:tc>
          <w:tcPr>
            <w:tcW w:w="4942" w:type="dxa"/>
          </w:tcPr>
          <w:p w:rsidR="001B2902" w:rsidRPr="001B2902" w:rsidRDefault="001B2902" w:rsidP="00397565">
            <w:pPr>
              <w:pStyle w:val="TableOfAmend"/>
            </w:pPr>
            <w:r>
              <w:t>rs. 2008 No. 126</w:t>
            </w:r>
          </w:p>
        </w:tc>
      </w:tr>
      <w:tr w:rsidR="001B2902" w:rsidRPr="00076045" w:rsidTr="000C32CA">
        <w:tblPrEx>
          <w:tblCellMar>
            <w:top w:w="0" w:type="dxa"/>
            <w:bottom w:w="0" w:type="dxa"/>
          </w:tblCellMar>
        </w:tblPrEx>
        <w:trPr>
          <w:jc w:val="center"/>
        </w:trPr>
        <w:tc>
          <w:tcPr>
            <w:tcW w:w="2477" w:type="dxa"/>
          </w:tcPr>
          <w:p w:rsidR="001B2902" w:rsidRDefault="001B2902" w:rsidP="00397565">
            <w:pPr>
              <w:pStyle w:val="TableOfAmend"/>
            </w:pPr>
            <w:r>
              <w:t>R. 5</w:t>
            </w:r>
            <w:r>
              <w:tab/>
            </w:r>
          </w:p>
        </w:tc>
        <w:tc>
          <w:tcPr>
            <w:tcW w:w="4942" w:type="dxa"/>
          </w:tcPr>
          <w:p w:rsidR="001B2902" w:rsidRDefault="001B2902" w:rsidP="00397565">
            <w:pPr>
              <w:pStyle w:val="TableOfAmend"/>
            </w:pPr>
            <w:r>
              <w:t>am. 2008 No. 126</w:t>
            </w:r>
          </w:p>
        </w:tc>
      </w:tr>
      <w:tr w:rsidR="001B2902" w:rsidRPr="00076045">
        <w:tblPrEx>
          <w:tblCellMar>
            <w:top w:w="0" w:type="dxa"/>
            <w:bottom w:w="0" w:type="dxa"/>
          </w:tblCellMar>
        </w:tblPrEx>
        <w:trPr>
          <w:jc w:val="center"/>
        </w:trPr>
        <w:tc>
          <w:tcPr>
            <w:tcW w:w="2477" w:type="dxa"/>
          </w:tcPr>
          <w:p w:rsidR="001B2902" w:rsidRDefault="001B2902" w:rsidP="00397565">
            <w:pPr>
              <w:pStyle w:val="TableOfAmend"/>
            </w:pPr>
            <w:r>
              <w:t>Heading to r. 6</w:t>
            </w:r>
            <w:r>
              <w:tab/>
            </w:r>
          </w:p>
        </w:tc>
        <w:tc>
          <w:tcPr>
            <w:tcW w:w="4942" w:type="dxa"/>
          </w:tcPr>
          <w:p w:rsidR="001B2902" w:rsidRDefault="001B2902" w:rsidP="00397565">
            <w:pPr>
              <w:pStyle w:val="TableOfAmend"/>
            </w:pPr>
            <w:r>
              <w:t>rs. 2008 No. 126</w:t>
            </w:r>
          </w:p>
        </w:tc>
      </w:tr>
      <w:tr w:rsidR="001A2DB3" w:rsidRPr="00076045" w:rsidTr="000C32CA">
        <w:tblPrEx>
          <w:tblCellMar>
            <w:top w:w="0" w:type="dxa"/>
            <w:bottom w:w="0" w:type="dxa"/>
          </w:tblCellMar>
        </w:tblPrEx>
        <w:trPr>
          <w:jc w:val="center"/>
        </w:trPr>
        <w:tc>
          <w:tcPr>
            <w:tcW w:w="2477" w:type="dxa"/>
          </w:tcPr>
          <w:p w:rsidR="001A2DB3" w:rsidRDefault="001A2DB3" w:rsidP="00397565">
            <w:pPr>
              <w:pStyle w:val="TableOfAmend"/>
            </w:pPr>
            <w:r>
              <w:t>R. 6A</w:t>
            </w:r>
            <w:r>
              <w:tab/>
            </w:r>
          </w:p>
        </w:tc>
        <w:tc>
          <w:tcPr>
            <w:tcW w:w="4942" w:type="dxa"/>
          </w:tcPr>
          <w:p w:rsidR="001A2DB3" w:rsidRDefault="001A2DB3" w:rsidP="00397565">
            <w:pPr>
              <w:pStyle w:val="TableOfAmend"/>
            </w:pPr>
            <w:r>
              <w:t>ad. 2008 No. 126</w:t>
            </w:r>
          </w:p>
        </w:tc>
      </w:tr>
      <w:tr w:rsidR="001A2DB3" w:rsidRPr="00076045" w:rsidTr="000C32CA">
        <w:tblPrEx>
          <w:tblCellMar>
            <w:top w:w="0" w:type="dxa"/>
            <w:bottom w:w="0" w:type="dxa"/>
          </w:tblCellMar>
        </w:tblPrEx>
        <w:trPr>
          <w:jc w:val="center"/>
        </w:trPr>
        <w:tc>
          <w:tcPr>
            <w:tcW w:w="2477" w:type="dxa"/>
          </w:tcPr>
          <w:p w:rsidR="001A2DB3" w:rsidRDefault="001A2DB3" w:rsidP="00397565">
            <w:pPr>
              <w:pStyle w:val="TableOfAmend"/>
            </w:pPr>
            <w:r>
              <w:t>R. 6B</w:t>
            </w:r>
            <w:r>
              <w:tab/>
            </w:r>
          </w:p>
        </w:tc>
        <w:tc>
          <w:tcPr>
            <w:tcW w:w="4942" w:type="dxa"/>
          </w:tcPr>
          <w:p w:rsidR="001A2DB3" w:rsidRDefault="001A2DB3" w:rsidP="00397565">
            <w:pPr>
              <w:pStyle w:val="TableOfAmend"/>
            </w:pPr>
            <w:r>
              <w:t>ad. 2008 No. 126</w:t>
            </w:r>
          </w:p>
        </w:tc>
      </w:tr>
      <w:tr w:rsidR="007B575F" w:rsidRPr="00076045">
        <w:tblPrEx>
          <w:tblCellMar>
            <w:top w:w="0" w:type="dxa"/>
            <w:bottom w:w="0" w:type="dxa"/>
          </w:tblCellMar>
        </w:tblPrEx>
        <w:trPr>
          <w:jc w:val="center"/>
        </w:trPr>
        <w:tc>
          <w:tcPr>
            <w:tcW w:w="2477" w:type="dxa"/>
          </w:tcPr>
          <w:p w:rsidR="007B575F" w:rsidRPr="00397565" w:rsidRDefault="00CC5648" w:rsidP="00397565">
            <w:pPr>
              <w:pStyle w:val="TableOfAmend"/>
              <w:rPr>
                <w:b/>
              </w:rPr>
            </w:pPr>
            <w:r w:rsidRPr="00397565">
              <w:rPr>
                <w:b/>
              </w:rPr>
              <w:t>Part 3</w:t>
            </w:r>
          </w:p>
        </w:tc>
        <w:tc>
          <w:tcPr>
            <w:tcW w:w="4942" w:type="dxa"/>
          </w:tcPr>
          <w:p w:rsidR="007B575F" w:rsidRPr="00076045" w:rsidRDefault="007B575F" w:rsidP="00397565">
            <w:pPr>
              <w:pStyle w:val="TableOfAmend"/>
            </w:pPr>
          </w:p>
        </w:tc>
      </w:tr>
      <w:tr w:rsidR="00CC5648" w:rsidRPr="00076045">
        <w:tblPrEx>
          <w:tblCellMar>
            <w:top w:w="0" w:type="dxa"/>
            <w:bottom w:w="0" w:type="dxa"/>
          </w:tblCellMar>
        </w:tblPrEx>
        <w:trPr>
          <w:jc w:val="center"/>
        </w:trPr>
        <w:tc>
          <w:tcPr>
            <w:tcW w:w="2477" w:type="dxa"/>
          </w:tcPr>
          <w:p w:rsidR="00CC5648" w:rsidRPr="00CC5648" w:rsidRDefault="00CC5648" w:rsidP="00540D88">
            <w:pPr>
              <w:pStyle w:val="TableOfAmend"/>
            </w:pPr>
            <w:r>
              <w:t>R. 8</w:t>
            </w:r>
            <w:r>
              <w:tab/>
            </w:r>
          </w:p>
        </w:tc>
        <w:tc>
          <w:tcPr>
            <w:tcW w:w="4942" w:type="dxa"/>
          </w:tcPr>
          <w:p w:rsidR="00CC5648" w:rsidRDefault="00CC5648" w:rsidP="00540D88">
            <w:pPr>
              <w:pStyle w:val="TableOfAmend"/>
            </w:pPr>
            <w:r>
              <w:t>am. 2006 No. 297</w:t>
            </w:r>
          </w:p>
        </w:tc>
      </w:tr>
      <w:tr w:rsidR="00CC5648" w:rsidRPr="00076045">
        <w:tblPrEx>
          <w:tblCellMar>
            <w:top w:w="0" w:type="dxa"/>
            <w:bottom w:w="0" w:type="dxa"/>
          </w:tblCellMar>
        </w:tblPrEx>
        <w:trPr>
          <w:jc w:val="center"/>
        </w:trPr>
        <w:tc>
          <w:tcPr>
            <w:tcW w:w="2477" w:type="dxa"/>
          </w:tcPr>
          <w:p w:rsidR="00CC5648" w:rsidRDefault="00CC5648" w:rsidP="00540D88">
            <w:pPr>
              <w:pStyle w:val="TableOfAmend"/>
            </w:pPr>
            <w:r>
              <w:t>R. 9</w:t>
            </w:r>
            <w:r>
              <w:tab/>
            </w:r>
          </w:p>
        </w:tc>
        <w:tc>
          <w:tcPr>
            <w:tcW w:w="4942" w:type="dxa"/>
          </w:tcPr>
          <w:p w:rsidR="00CC5648" w:rsidRDefault="00CC5648" w:rsidP="00540D88">
            <w:pPr>
              <w:pStyle w:val="TableOfAmend"/>
            </w:pPr>
            <w:r>
              <w:t>am. 2006 No. 297</w:t>
            </w:r>
          </w:p>
        </w:tc>
      </w:tr>
      <w:tr w:rsidR="000C618A" w:rsidRPr="00076045">
        <w:tblPrEx>
          <w:tblCellMar>
            <w:top w:w="0" w:type="dxa"/>
            <w:bottom w:w="0" w:type="dxa"/>
          </w:tblCellMar>
        </w:tblPrEx>
        <w:trPr>
          <w:jc w:val="center"/>
        </w:trPr>
        <w:tc>
          <w:tcPr>
            <w:tcW w:w="2477" w:type="dxa"/>
          </w:tcPr>
          <w:p w:rsidR="000C618A" w:rsidRPr="000C618A" w:rsidRDefault="000C618A" w:rsidP="00540D88">
            <w:pPr>
              <w:pStyle w:val="TableOfAmend"/>
              <w:rPr>
                <w:b/>
              </w:rPr>
            </w:pPr>
            <w:r w:rsidRPr="000C618A">
              <w:rPr>
                <w:b/>
              </w:rPr>
              <w:t>Part 5</w:t>
            </w:r>
          </w:p>
        </w:tc>
        <w:tc>
          <w:tcPr>
            <w:tcW w:w="4942" w:type="dxa"/>
          </w:tcPr>
          <w:p w:rsidR="000C618A" w:rsidRDefault="000C618A" w:rsidP="00540D88">
            <w:pPr>
              <w:pStyle w:val="TableOfAmend"/>
            </w:pPr>
          </w:p>
        </w:tc>
      </w:tr>
      <w:tr w:rsidR="003C7807" w:rsidRPr="003C7807">
        <w:tblPrEx>
          <w:tblCellMar>
            <w:top w:w="0" w:type="dxa"/>
            <w:bottom w:w="0" w:type="dxa"/>
          </w:tblCellMar>
        </w:tblPrEx>
        <w:trPr>
          <w:jc w:val="center"/>
        </w:trPr>
        <w:tc>
          <w:tcPr>
            <w:tcW w:w="2477" w:type="dxa"/>
          </w:tcPr>
          <w:p w:rsidR="003C7807" w:rsidRPr="003C7807" w:rsidRDefault="003C7807" w:rsidP="00540D88">
            <w:pPr>
              <w:pStyle w:val="TableOfAmend"/>
              <w:rPr>
                <w:b/>
              </w:rPr>
            </w:pPr>
            <w:r w:rsidRPr="003C7807">
              <w:rPr>
                <w:b/>
              </w:rPr>
              <w:t>Divis</w:t>
            </w:r>
            <w:r w:rsidR="002F125A">
              <w:rPr>
                <w:b/>
              </w:rPr>
              <w:t>i</w:t>
            </w:r>
            <w:r w:rsidRPr="003C7807">
              <w:rPr>
                <w:b/>
              </w:rPr>
              <w:t>on 5.1</w:t>
            </w:r>
          </w:p>
        </w:tc>
        <w:tc>
          <w:tcPr>
            <w:tcW w:w="4942" w:type="dxa"/>
          </w:tcPr>
          <w:p w:rsidR="003C7807" w:rsidRPr="000C618A" w:rsidRDefault="003C7807" w:rsidP="00540D88">
            <w:pPr>
              <w:pStyle w:val="TableOfAmend"/>
            </w:pPr>
          </w:p>
        </w:tc>
      </w:tr>
      <w:tr w:rsidR="003C7807" w:rsidRPr="003C7807">
        <w:tblPrEx>
          <w:tblCellMar>
            <w:top w:w="0" w:type="dxa"/>
            <w:bottom w:w="0" w:type="dxa"/>
          </w:tblCellMar>
        </w:tblPrEx>
        <w:trPr>
          <w:jc w:val="center"/>
        </w:trPr>
        <w:tc>
          <w:tcPr>
            <w:tcW w:w="2477" w:type="dxa"/>
          </w:tcPr>
          <w:p w:rsidR="003C7807" w:rsidRPr="003C7807" w:rsidRDefault="003C7807" w:rsidP="00540D88">
            <w:pPr>
              <w:pStyle w:val="TableOfAmend"/>
            </w:pPr>
            <w:r>
              <w:t>Div</w:t>
            </w:r>
            <w:r w:rsidR="002F125A">
              <w:t>.</w:t>
            </w:r>
            <w:r>
              <w:t xml:space="preserve"> 5.1</w:t>
            </w:r>
            <w:r w:rsidR="002F125A">
              <w:t xml:space="preserve"> of Part 5</w:t>
            </w:r>
            <w:r>
              <w:tab/>
            </w:r>
          </w:p>
        </w:tc>
        <w:tc>
          <w:tcPr>
            <w:tcW w:w="4942" w:type="dxa"/>
          </w:tcPr>
          <w:p w:rsidR="003C7807" w:rsidRPr="003C7807" w:rsidRDefault="003C7807" w:rsidP="00540D88">
            <w:pPr>
              <w:pStyle w:val="TableOfAmend"/>
            </w:pPr>
            <w:r>
              <w:t>ad. 2008 No. 87</w:t>
            </w:r>
          </w:p>
        </w:tc>
      </w:tr>
      <w:tr w:rsidR="003C7807" w:rsidRPr="003C7807">
        <w:tblPrEx>
          <w:tblCellMar>
            <w:top w:w="0" w:type="dxa"/>
            <w:bottom w:w="0" w:type="dxa"/>
          </w:tblCellMar>
        </w:tblPrEx>
        <w:trPr>
          <w:jc w:val="center"/>
        </w:trPr>
        <w:tc>
          <w:tcPr>
            <w:tcW w:w="2477" w:type="dxa"/>
          </w:tcPr>
          <w:p w:rsidR="003C7807" w:rsidRDefault="003C7807" w:rsidP="00540D88">
            <w:pPr>
              <w:pStyle w:val="TableOfAmend"/>
            </w:pPr>
            <w:r>
              <w:t>R. 12A</w:t>
            </w:r>
            <w:r>
              <w:tab/>
            </w:r>
          </w:p>
        </w:tc>
        <w:tc>
          <w:tcPr>
            <w:tcW w:w="4942" w:type="dxa"/>
          </w:tcPr>
          <w:p w:rsidR="003C7807" w:rsidRDefault="003C7807" w:rsidP="00540D88">
            <w:pPr>
              <w:pStyle w:val="TableOfAmend"/>
            </w:pPr>
            <w:r>
              <w:t>ad. 2008 No. 87</w:t>
            </w:r>
          </w:p>
        </w:tc>
      </w:tr>
      <w:tr w:rsidR="003C7807" w:rsidRPr="003C7807">
        <w:tblPrEx>
          <w:tblCellMar>
            <w:top w:w="0" w:type="dxa"/>
            <w:bottom w:w="0" w:type="dxa"/>
          </w:tblCellMar>
        </w:tblPrEx>
        <w:trPr>
          <w:jc w:val="center"/>
        </w:trPr>
        <w:tc>
          <w:tcPr>
            <w:tcW w:w="2477" w:type="dxa"/>
          </w:tcPr>
          <w:p w:rsidR="003C7807" w:rsidRPr="003C7807" w:rsidRDefault="003C7807" w:rsidP="00540D88">
            <w:pPr>
              <w:pStyle w:val="TableOfAmend"/>
              <w:rPr>
                <w:b/>
              </w:rPr>
            </w:pPr>
            <w:r w:rsidRPr="003C7807">
              <w:rPr>
                <w:b/>
              </w:rPr>
              <w:t>Division 5.2</w:t>
            </w:r>
          </w:p>
        </w:tc>
        <w:tc>
          <w:tcPr>
            <w:tcW w:w="4942" w:type="dxa"/>
          </w:tcPr>
          <w:p w:rsidR="003C7807" w:rsidRDefault="003C7807" w:rsidP="00540D88">
            <w:pPr>
              <w:pStyle w:val="TableOfAmend"/>
            </w:pPr>
          </w:p>
        </w:tc>
      </w:tr>
      <w:tr w:rsidR="003C7807" w:rsidRPr="003C7807">
        <w:tblPrEx>
          <w:tblCellMar>
            <w:top w:w="0" w:type="dxa"/>
            <w:bottom w:w="0" w:type="dxa"/>
          </w:tblCellMar>
        </w:tblPrEx>
        <w:trPr>
          <w:jc w:val="center"/>
        </w:trPr>
        <w:tc>
          <w:tcPr>
            <w:tcW w:w="2477" w:type="dxa"/>
          </w:tcPr>
          <w:p w:rsidR="003C7807" w:rsidRPr="003C7807" w:rsidRDefault="003C7807" w:rsidP="00540D88">
            <w:pPr>
              <w:pStyle w:val="TableOfAmend"/>
            </w:pPr>
            <w:r>
              <w:t>Div</w:t>
            </w:r>
            <w:r w:rsidR="002F125A">
              <w:t>.</w:t>
            </w:r>
            <w:r>
              <w:t xml:space="preserve"> 5.2</w:t>
            </w:r>
            <w:r w:rsidR="002F125A">
              <w:t xml:space="preserve"> of Part 5</w:t>
            </w:r>
            <w:r>
              <w:tab/>
            </w:r>
          </w:p>
        </w:tc>
        <w:tc>
          <w:tcPr>
            <w:tcW w:w="4942" w:type="dxa"/>
          </w:tcPr>
          <w:p w:rsidR="003C7807" w:rsidRDefault="003C7807" w:rsidP="00540D88">
            <w:pPr>
              <w:pStyle w:val="TableOfAmend"/>
            </w:pPr>
            <w:r>
              <w:t>ad. 2008 No. 87</w:t>
            </w:r>
          </w:p>
        </w:tc>
      </w:tr>
      <w:tr w:rsidR="003C7807" w:rsidRPr="003C7807">
        <w:tblPrEx>
          <w:tblCellMar>
            <w:top w:w="0" w:type="dxa"/>
            <w:bottom w:w="0" w:type="dxa"/>
          </w:tblCellMar>
        </w:tblPrEx>
        <w:trPr>
          <w:jc w:val="center"/>
        </w:trPr>
        <w:tc>
          <w:tcPr>
            <w:tcW w:w="2477" w:type="dxa"/>
          </w:tcPr>
          <w:p w:rsidR="003C7807" w:rsidRDefault="003C7807" w:rsidP="00540D88">
            <w:pPr>
              <w:pStyle w:val="TableOfAmend"/>
            </w:pPr>
            <w:r>
              <w:t>R. 12B</w:t>
            </w:r>
            <w:r>
              <w:tab/>
            </w:r>
          </w:p>
        </w:tc>
        <w:tc>
          <w:tcPr>
            <w:tcW w:w="4942" w:type="dxa"/>
          </w:tcPr>
          <w:p w:rsidR="003C7807" w:rsidRDefault="003C7807" w:rsidP="00540D88">
            <w:pPr>
              <w:pStyle w:val="TableOfAmend"/>
            </w:pPr>
            <w:r>
              <w:t>ad. 2008 No. 87</w:t>
            </w:r>
          </w:p>
        </w:tc>
      </w:tr>
      <w:tr w:rsidR="003C7807" w:rsidRPr="003C7807">
        <w:tblPrEx>
          <w:tblCellMar>
            <w:top w:w="0" w:type="dxa"/>
            <w:bottom w:w="0" w:type="dxa"/>
          </w:tblCellMar>
        </w:tblPrEx>
        <w:trPr>
          <w:jc w:val="center"/>
        </w:trPr>
        <w:tc>
          <w:tcPr>
            <w:tcW w:w="2477" w:type="dxa"/>
          </w:tcPr>
          <w:p w:rsidR="003C7807" w:rsidRDefault="003C7807" w:rsidP="00540D88">
            <w:pPr>
              <w:pStyle w:val="TableOfAmend"/>
            </w:pPr>
            <w:r>
              <w:t>R. 13</w:t>
            </w:r>
            <w:r>
              <w:tab/>
            </w:r>
          </w:p>
        </w:tc>
        <w:tc>
          <w:tcPr>
            <w:tcW w:w="4942" w:type="dxa"/>
          </w:tcPr>
          <w:p w:rsidR="003C7807" w:rsidRDefault="003C7807" w:rsidP="00540D88">
            <w:pPr>
              <w:pStyle w:val="TableOfAmend"/>
            </w:pPr>
            <w:r>
              <w:t>am. 2008 No. 87</w:t>
            </w:r>
          </w:p>
        </w:tc>
      </w:tr>
      <w:tr w:rsidR="003C7807" w:rsidRPr="003C7807">
        <w:tblPrEx>
          <w:tblCellMar>
            <w:top w:w="0" w:type="dxa"/>
            <w:bottom w:w="0" w:type="dxa"/>
          </w:tblCellMar>
        </w:tblPrEx>
        <w:trPr>
          <w:jc w:val="center"/>
        </w:trPr>
        <w:tc>
          <w:tcPr>
            <w:tcW w:w="2477" w:type="dxa"/>
          </w:tcPr>
          <w:p w:rsidR="003C7807" w:rsidRDefault="003C7807" w:rsidP="00540D88">
            <w:pPr>
              <w:pStyle w:val="TableOfAmend"/>
            </w:pPr>
            <w:r>
              <w:t>Note to r. 13</w:t>
            </w:r>
            <w:r>
              <w:tab/>
            </w:r>
          </w:p>
        </w:tc>
        <w:tc>
          <w:tcPr>
            <w:tcW w:w="4942" w:type="dxa"/>
          </w:tcPr>
          <w:p w:rsidR="003C7807" w:rsidRDefault="003C7807" w:rsidP="00540D88">
            <w:pPr>
              <w:pStyle w:val="TableOfAmend"/>
            </w:pPr>
            <w:r>
              <w:t>am. 2008 No. 87</w:t>
            </w:r>
          </w:p>
        </w:tc>
      </w:tr>
      <w:tr w:rsidR="003C7807" w:rsidRPr="003C7807">
        <w:tblPrEx>
          <w:tblCellMar>
            <w:top w:w="0" w:type="dxa"/>
            <w:bottom w:w="0" w:type="dxa"/>
          </w:tblCellMar>
        </w:tblPrEx>
        <w:trPr>
          <w:jc w:val="center"/>
        </w:trPr>
        <w:tc>
          <w:tcPr>
            <w:tcW w:w="2477" w:type="dxa"/>
          </w:tcPr>
          <w:p w:rsidR="003C7807" w:rsidRDefault="003C7807" w:rsidP="00540D88">
            <w:pPr>
              <w:pStyle w:val="TableOfAmend"/>
            </w:pPr>
            <w:r>
              <w:t>R. 13A</w:t>
            </w:r>
            <w:r>
              <w:tab/>
            </w:r>
          </w:p>
        </w:tc>
        <w:tc>
          <w:tcPr>
            <w:tcW w:w="4942" w:type="dxa"/>
          </w:tcPr>
          <w:p w:rsidR="003C7807" w:rsidRDefault="003C7807" w:rsidP="00540D88">
            <w:pPr>
              <w:pStyle w:val="TableOfAmend"/>
            </w:pPr>
            <w:r>
              <w:t>ad. 2008 No. 87</w:t>
            </w:r>
          </w:p>
        </w:tc>
      </w:tr>
      <w:tr w:rsidR="003C7807" w:rsidRPr="003C7807">
        <w:tblPrEx>
          <w:tblCellMar>
            <w:top w:w="0" w:type="dxa"/>
            <w:bottom w:w="0" w:type="dxa"/>
          </w:tblCellMar>
        </w:tblPrEx>
        <w:trPr>
          <w:jc w:val="center"/>
        </w:trPr>
        <w:tc>
          <w:tcPr>
            <w:tcW w:w="2477" w:type="dxa"/>
          </w:tcPr>
          <w:p w:rsidR="003C7807" w:rsidRDefault="003C7807" w:rsidP="00540D88">
            <w:pPr>
              <w:pStyle w:val="TableOfAmend"/>
            </w:pPr>
            <w:r>
              <w:t>R. 14</w:t>
            </w:r>
            <w:r>
              <w:tab/>
            </w:r>
          </w:p>
        </w:tc>
        <w:tc>
          <w:tcPr>
            <w:tcW w:w="4942" w:type="dxa"/>
          </w:tcPr>
          <w:p w:rsidR="003C7807" w:rsidRDefault="003C7807" w:rsidP="00540D88">
            <w:pPr>
              <w:pStyle w:val="TableOfAmend"/>
            </w:pPr>
            <w:r>
              <w:t>am. 2008 No. 87</w:t>
            </w:r>
          </w:p>
        </w:tc>
      </w:tr>
      <w:tr w:rsidR="003C7807" w:rsidRPr="003C7807">
        <w:tblPrEx>
          <w:tblCellMar>
            <w:top w:w="0" w:type="dxa"/>
            <w:bottom w:w="0" w:type="dxa"/>
          </w:tblCellMar>
        </w:tblPrEx>
        <w:trPr>
          <w:jc w:val="center"/>
        </w:trPr>
        <w:tc>
          <w:tcPr>
            <w:tcW w:w="2477" w:type="dxa"/>
          </w:tcPr>
          <w:p w:rsidR="003C7807" w:rsidRDefault="003C7807" w:rsidP="00540D88">
            <w:pPr>
              <w:pStyle w:val="TableOfAmend"/>
            </w:pPr>
            <w:r>
              <w:t>R. 14A</w:t>
            </w:r>
            <w:r>
              <w:tab/>
            </w:r>
          </w:p>
        </w:tc>
        <w:tc>
          <w:tcPr>
            <w:tcW w:w="4942" w:type="dxa"/>
          </w:tcPr>
          <w:p w:rsidR="003C7807" w:rsidRDefault="003C7807" w:rsidP="00540D88">
            <w:pPr>
              <w:pStyle w:val="TableOfAmend"/>
            </w:pPr>
            <w:r>
              <w:t>ad. 2008 No. 87</w:t>
            </w:r>
          </w:p>
        </w:tc>
      </w:tr>
      <w:tr w:rsidR="003C7807" w:rsidRPr="003C7807">
        <w:tblPrEx>
          <w:tblCellMar>
            <w:top w:w="0" w:type="dxa"/>
            <w:bottom w:w="0" w:type="dxa"/>
          </w:tblCellMar>
        </w:tblPrEx>
        <w:trPr>
          <w:jc w:val="center"/>
        </w:trPr>
        <w:tc>
          <w:tcPr>
            <w:tcW w:w="2477" w:type="dxa"/>
          </w:tcPr>
          <w:p w:rsidR="003C7807" w:rsidRDefault="003C7807" w:rsidP="00540D88">
            <w:pPr>
              <w:pStyle w:val="TableOfAmend"/>
            </w:pPr>
            <w:r>
              <w:t>R. 14B</w:t>
            </w:r>
            <w:r>
              <w:tab/>
            </w:r>
          </w:p>
        </w:tc>
        <w:tc>
          <w:tcPr>
            <w:tcW w:w="4942" w:type="dxa"/>
          </w:tcPr>
          <w:p w:rsidR="003C7807" w:rsidRDefault="003C7807" w:rsidP="00540D88">
            <w:pPr>
              <w:pStyle w:val="TableOfAmend"/>
            </w:pPr>
            <w:r>
              <w:t>ad. 2008 No. 87</w:t>
            </w:r>
          </w:p>
        </w:tc>
      </w:tr>
      <w:tr w:rsidR="003C7807" w:rsidRPr="003C7807">
        <w:tblPrEx>
          <w:tblCellMar>
            <w:top w:w="0" w:type="dxa"/>
            <w:bottom w:w="0" w:type="dxa"/>
          </w:tblCellMar>
        </w:tblPrEx>
        <w:trPr>
          <w:jc w:val="center"/>
        </w:trPr>
        <w:tc>
          <w:tcPr>
            <w:tcW w:w="2477" w:type="dxa"/>
          </w:tcPr>
          <w:p w:rsidR="003C7807" w:rsidRDefault="003C7807" w:rsidP="00540D88">
            <w:pPr>
              <w:pStyle w:val="TableOfAmend"/>
            </w:pPr>
            <w:r>
              <w:t>R. 15</w:t>
            </w:r>
            <w:r>
              <w:tab/>
            </w:r>
          </w:p>
        </w:tc>
        <w:tc>
          <w:tcPr>
            <w:tcW w:w="4942" w:type="dxa"/>
          </w:tcPr>
          <w:p w:rsidR="003C7807" w:rsidRDefault="003C7807" w:rsidP="00540D88">
            <w:pPr>
              <w:pStyle w:val="TableOfAmend"/>
            </w:pPr>
            <w:r>
              <w:t>am. 2008 No. 87</w:t>
            </w:r>
          </w:p>
        </w:tc>
      </w:tr>
      <w:tr w:rsidR="00594A57" w:rsidRPr="003C7807">
        <w:tblPrEx>
          <w:tblCellMar>
            <w:top w:w="0" w:type="dxa"/>
            <w:bottom w:w="0" w:type="dxa"/>
          </w:tblCellMar>
        </w:tblPrEx>
        <w:trPr>
          <w:jc w:val="center"/>
        </w:trPr>
        <w:tc>
          <w:tcPr>
            <w:tcW w:w="2477" w:type="dxa"/>
          </w:tcPr>
          <w:p w:rsidR="00594A57" w:rsidRDefault="00594A57" w:rsidP="00540D88">
            <w:pPr>
              <w:pStyle w:val="TableOfAmend"/>
            </w:pPr>
            <w:r>
              <w:t>R. 15A</w:t>
            </w:r>
            <w:r>
              <w:tab/>
            </w:r>
          </w:p>
        </w:tc>
        <w:tc>
          <w:tcPr>
            <w:tcW w:w="4942" w:type="dxa"/>
          </w:tcPr>
          <w:p w:rsidR="00594A57" w:rsidRDefault="00594A57" w:rsidP="00540D88">
            <w:pPr>
              <w:pStyle w:val="TableOfAmend"/>
            </w:pPr>
            <w:r>
              <w:t>ad. 2008 No. 87</w:t>
            </w:r>
          </w:p>
        </w:tc>
      </w:tr>
      <w:tr w:rsidR="00594A57" w:rsidRPr="003C7807">
        <w:tblPrEx>
          <w:tblCellMar>
            <w:top w:w="0" w:type="dxa"/>
            <w:bottom w:w="0" w:type="dxa"/>
          </w:tblCellMar>
        </w:tblPrEx>
        <w:trPr>
          <w:jc w:val="center"/>
        </w:trPr>
        <w:tc>
          <w:tcPr>
            <w:tcW w:w="2477" w:type="dxa"/>
          </w:tcPr>
          <w:p w:rsidR="00594A57" w:rsidRDefault="00594A57" w:rsidP="00540D88">
            <w:pPr>
              <w:pStyle w:val="TableOfAmend"/>
            </w:pPr>
            <w:r>
              <w:t>R. 15B</w:t>
            </w:r>
            <w:r>
              <w:tab/>
            </w:r>
          </w:p>
        </w:tc>
        <w:tc>
          <w:tcPr>
            <w:tcW w:w="4942" w:type="dxa"/>
          </w:tcPr>
          <w:p w:rsidR="00594A57" w:rsidRDefault="00594A57" w:rsidP="00540D88">
            <w:pPr>
              <w:pStyle w:val="TableOfAmend"/>
            </w:pPr>
            <w:r>
              <w:t>ad. 2008 No. 87</w:t>
            </w:r>
          </w:p>
        </w:tc>
      </w:tr>
      <w:tr w:rsidR="00594A57" w:rsidRPr="003C7807">
        <w:tblPrEx>
          <w:tblCellMar>
            <w:top w:w="0" w:type="dxa"/>
            <w:bottom w:w="0" w:type="dxa"/>
          </w:tblCellMar>
        </w:tblPrEx>
        <w:trPr>
          <w:jc w:val="center"/>
        </w:trPr>
        <w:tc>
          <w:tcPr>
            <w:tcW w:w="2477" w:type="dxa"/>
          </w:tcPr>
          <w:p w:rsidR="00594A57" w:rsidRDefault="00594A57" w:rsidP="00540D88">
            <w:pPr>
              <w:pStyle w:val="TableOfAmend"/>
            </w:pPr>
            <w:r>
              <w:t>R. 15C</w:t>
            </w:r>
            <w:r>
              <w:tab/>
            </w:r>
          </w:p>
        </w:tc>
        <w:tc>
          <w:tcPr>
            <w:tcW w:w="4942" w:type="dxa"/>
          </w:tcPr>
          <w:p w:rsidR="00594A57" w:rsidRDefault="00594A57" w:rsidP="00540D88">
            <w:pPr>
              <w:pStyle w:val="TableOfAmend"/>
            </w:pPr>
            <w:r>
              <w:t>ad. 2008 No. 87</w:t>
            </w:r>
          </w:p>
        </w:tc>
      </w:tr>
      <w:tr w:rsidR="00397565" w:rsidRPr="00076045">
        <w:tblPrEx>
          <w:tblCellMar>
            <w:top w:w="0" w:type="dxa"/>
            <w:bottom w:w="0" w:type="dxa"/>
          </w:tblCellMar>
        </w:tblPrEx>
        <w:trPr>
          <w:jc w:val="center"/>
        </w:trPr>
        <w:tc>
          <w:tcPr>
            <w:tcW w:w="2477" w:type="dxa"/>
          </w:tcPr>
          <w:p w:rsidR="00397565" w:rsidRPr="00397565" w:rsidRDefault="00397565" w:rsidP="00397565">
            <w:pPr>
              <w:pStyle w:val="TableOfAmend"/>
              <w:rPr>
                <w:b/>
              </w:rPr>
            </w:pPr>
            <w:r w:rsidRPr="00397565">
              <w:rPr>
                <w:b/>
              </w:rPr>
              <w:t xml:space="preserve">Part </w:t>
            </w:r>
            <w:r w:rsidR="008F6BDB">
              <w:rPr>
                <w:b/>
              </w:rPr>
              <w:t>6</w:t>
            </w:r>
          </w:p>
        </w:tc>
        <w:tc>
          <w:tcPr>
            <w:tcW w:w="4942" w:type="dxa"/>
          </w:tcPr>
          <w:p w:rsidR="00397565" w:rsidRDefault="00397565" w:rsidP="00397565">
            <w:pPr>
              <w:pStyle w:val="TableOfAmend"/>
            </w:pPr>
          </w:p>
        </w:tc>
      </w:tr>
      <w:tr w:rsidR="00CC5648" w:rsidRPr="00076045">
        <w:tblPrEx>
          <w:tblCellMar>
            <w:top w:w="0" w:type="dxa"/>
            <w:bottom w:w="0" w:type="dxa"/>
          </w:tblCellMar>
        </w:tblPrEx>
        <w:trPr>
          <w:jc w:val="center"/>
        </w:trPr>
        <w:tc>
          <w:tcPr>
            <w:tcW w:w="2477" w:type="dxa"/>
          </w:tcPr>
          <w:p w:rsidR="00CC5648" w:rsidRDefault="00CC5648" w:rsidP="00594A57">
            <w:pPr>
              <w:pStyle w:val="TableOfAmend"/>
            </w:pPr>
            <w:r>
              <w:t>R. 18</w:t>
            </w:r>
            <w:r>
              <w:tab/>
            </w:r>
          </w:p>
        </w:tc>
        <w:tc>
          <w:tcPr>
            <w:tcW w:w="4942" w:type="dxa"/>
          </w:tcPr>
          <w:p w:rsidR="00CC5648" w:rsidRDefault="00CC5648" w:rsidP="00594A57">
            <w:pPr>
              <w:pStyle w:val="TableOfAmend"/>
            </w:pPr>
            <w:r>
              <w:t>am. 2005 No. 233</w:t>
            </w:r>
          </w:p>
        </w:tc>
      </w:tr>
      <w:tr w:rsidR="00594A57" w:rsidRPr="000C618A">
        <w:tblPrEx>
          <w:tblCellMar>
            <w:top w:w="0" w:type="dxa"/>
            <w:bottom w:w="0" w:type="dxa"/>
          </w:tblCellMar>
        </w:tblPrEx>
        <w:trPr>
          <w:jc w:val="center"/>
        </w:trPr>
        <w:tc>
          <w:tcPr>
            <w:tcW w:w="2477" w:type="dxa"/>
          </w:tcPr>
          <w:p w:rsidR="00594A57" w:rsidRPr="00594A57" w:rsidRDefault="00594A57" w:rsidP="00594A57">
            <w:pPr>
              <w:pStyle w:val="TableOfAmend"/>
              <w:rPr>
                <w:b/>
              </w:rPr>
            </w:pPr>
            <w:r w:rsidRPr="00594A57">
              <w:rPr>
                <w:b/>
              </w:rPr>
              <w:t>Schedule 3</w:t>
            </w:r>
          </w:p>
        </w:tc>
        <w:tc>
          <w:tcPr>
            <w:tcW w:w="4942" w:type="dxa"/>
          </w:tcPr>
          <w:p w:rsidR="00594A57" w:rsidRPr="000C618A" w:rsidRDefault="00594A57" w:rsidP="00594A57">
            <w:pPr>
              <w:pStyle w:val="TableOfAmend"/>
            </w:pPr>
          </w:p>
        </w:tc>
      </w:tr>
      <w:tr w:rsidR="00594A57" w:rsidRPr="00594A57">
        <w:tblPrEx>
          <w:tblCellMar>
            <w:top w:w="0" w:type="dxa"/>
            <w:bottom w:w="0" w:type="dxa"/>
          </w:tblCellMar>
        </w:tblPrEx>
        <w:trPr>
          <w:jc w:val="center"/>
        </w:trPr>
        <w:tc>
          <w:tcPr>
            <w:tcW w:w="2477" w:type="dxa"/>
            <w:tcBorders>
              <w:bottom w:val="single" w:sz="4" w:space="0" w:color="auto"/>
            </w:tcBorders>
          </w:tcPr>
          <w:p w:rsidR="00594A57" w:rsidRPr="00594A57" w:rsidRDefault="00594A57" w:rsidP="002F125A">
            <w:pPr>
              <w:pStyle w:val="TableOfAmend"/>
              <w:spacing w:after="60"/>
            </w:pPr>
            <w:r w:rsidRPr="00594A57">
              <w:t>Sc</w:t>
            </w:r>
            <w:r>
              <w:t>hedule 3</w:t>
            </w:r>
            <w:r>
              <w:tab/>
            </w:r>
          </w:p>
        </w:tc>
        <w:tc>
          <w:tcPr>
            <w:tcW w:w="4942" w:type="dxa"/>
            <w:tcBorders>
              <w:bottom w:val="single" w:sz="4" w:space="0" w:color="auto"/>
            </w:tcBorders>
          </w:tcPr>
          <w:p w:rsidR="00594A57" w:rsidRPr="00594A57" w:rsidRDefault="00594A57" w:rsidP="002F125A">
            <w:pPr>
              <w:pStyle w:val="TableOfAmend"/>
              <w:spacing w:after="60"/>
            </w:pPr>
            <w:r>
              <w:t>am. 2008 No. 87</w:t>
            </w:r>
          </w:p>
        </w:tc>
      </w:tr>
    </w:tbl>
    <w:p w:rsidR="007B575F" w:rsidRDefault="007B575F" w:rsidP="007B575F">
      <w:pPr>
        <w:pStyle w:val="NotesSectionBreak"/>
      </w:pPr>
    </w:p>
    <w:p w:rsidR="008F6BDB" w:rsidRPr="008F6BDB" w:rsidRDefault="008F6BDB" w:rsidP="008F6BDB">
      <w:pPr>
        <w:rPr>
          <w:lang w:val="en-US"/>
        </w:rPr>
        <w:sectPr w:rsidR="008F6BDB" w:rsidRPr="008F6BDB" w:rsidSect="009F49A2">
          <w:headerReference w:type="even" r:id="rId36"/>
          <w:headerReference w:type="default" r:id="rId37"/>
          <w:footerReference w:type="even" r:id="rId38"/>
          <w:footerReference w:type="default" r:id="rId39"/>
          <w:headerReference w:type="first" r:id="rId40"/>
          <w:footerReference w:type="first" r:id="rId41"/>
          <w:pgSz w:w="11907" w:h="16839" w:code="9"/>
          <w:pgMar w:top="1985" w:right="2410" w:bottom="3969" w:left="2410" w:header="567" w:footer="3119" w:gutter="0"/>
          <w:cols w:space="720"/>
          <w:docGrid w:linePitch="326"/>
        </w:sectPr>
      </w:pPr>
    </w:p>
    <w:p w:rsidR="007B575F" w:rsidRPr="00BE7A75" w:rsidRDefault="007B575F" w:rsidP="007B575F"/>
    <w:sectPr w:rsidR="007B575F" w:rsidRPr="00BE7A75" w:rsidSect="009F49A2">
      <w:headerReference w:type="first" r:id="rId42"/>
      <w:type w:val="continuous"/>
      <w:pgSz w:w="11907" w:h="16839" w:code="9"/>
      <w:pgMar w:top="1985" w:right="2410" w:bottom="3969"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49A2">
      <w:r>
        <w:separator/>
      </w:r>
    </w:p>
  </w:endnote>
  <w:endnote w:type="continuationSeparator" w:id="0">
    <w:p w:rsidR="00000000" w:rsidRDefault="009F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embedRegular r:id="rId1" w:subsetted="1" w:fontKey="{1C5CAC05-1B25-4F2F-B377-2F2C81269E27}"/>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info0"/>
    </w:pPr>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pPr>
            <w:pStyle w:val="FooterPageEven"/>
          </w:pPr>
          <w:r w:rsidRPr="00184D74">
            <w:fldChar w:fldCharType="begin"/>
          </w:r>
          <w:r w:rsidRPr="00184D74">
            <w:instrText xml:space="preserve"> PAGE </w:instrText>
          </w:r>
          <w:r w:rsidRPr="00184D74">
            <w:fldChar w:fldCharType="separate"/>
          </w:r>
          <w:r>
            <w:rPr>
              <w:noProof/>
            </w:rPr>
            <w:t>26</w:t>
          </w:r>
          <w:r w:rsidRPr="00184D74">
            <w:fldChar w:fldCharType="end"/>
          </w: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33BB5">
            <w:rPr>
              <w:noProof/>
            </w:rPr>
            <w:t>Safety, Rehabilitation and Compensation Regulations 2002</w:t>
          </w:r>
          <w:r>
            <w:fldChar w:fldCharType="end"/>
          </w:r>
        </w:p>
      </w:tc>
      <w:tc>
        <w:tcPr>
          <w:tcW w:w="1191" w:type="dxa"/>
        </w:tcPr>
        <w:p w:rsidR="000B4416" w:rsidRDefault="000B4416">
          <w:pPr>
            <w:pStyle w:val="FooterPageOdd"/>
          </w:pPr>
        </w:p>
      </w:tc>
    </w:tr>
  </w:tbl>
  <w:p w:rsidR="000B4416" w:rsidRDefault="000B4416">
    <w:pPr>
      <w:pStyle w:val="Footerinfo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info0"/>
    </w:pPr>
    <w:bookmarkStart w:id="58" w:name="_Hlk115604473"/>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pPr>
            <w:pStyle w:val="FooterPageEven"/>
          </w:pPr>
          <w:r w:rsidRPr="00184D74">
            <w:fldChar w:fldCharType="begin"/>
          </w:r>
          <w:r w:rsidRPr="00184D74">
            <w:instrText xml:space="preserve"> PAGE </w:instrText>
          </w:r>
          <w:r w:rsidRPr="00184D74">
            <w:fldChar w:fldCharType="separate"/>
          </w:r>
          <w:r w:rsidR="009F49A2">
            <w:rPr>
              <w:noProof/>
            </w:rPr>
            <w:t>28</w:t>
          </w:r>
          <w:r w:rsidRPr="00184D74">
            <w:fldChar w:fldCharType="end"/>
          </w: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F49A2">
            <w:rPr>
              <w:noProof/>
            </w:rPr>
            <w:t>Safety, Rehabilitation and Compensation Regulations 2002</w:t>
          </w:r>
          <w:r>
            <w:fldChar w:fldCharType="end"/>
          </w:r>
        </w:p>
      </w:tc>
      <w:tc>
        <w:tcPr>
          <w:tcW w:w="1191" w:type="dxa"/>
        </w:tcPr>
        <w:p w:rsidR="000B4416" w:rsidRDefault="000B4416">
          <w:pPr>
            <w:pStyle w:val="FooterPageOdd"/>
          </w:pPr>
        </w:p>
      </w:tc>
    </w:tr>
    <w:bookmarkEnd w:id="58"/>
  </w:tbl>
  <w:p w:rsidR="000B4416" w:rsidRDefault="000B4416">
    <w:pPr>
      <w:pStyle w:val="Footerinfo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info0"/>
    </w:pPr>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pPr>
            <w:pStyle w:val="FooterPageOdd"/>
          </w:pP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F49A2">
            <w:rPr>
              <w:noProof/>
            </w:rPr>
            <w:t>Safety, Rehabilitation and Compensation Regulations 2002</w:t>
          </w:r>
          <w:r>
            <w:fldChar w:fldCharType="end"/>
          </w:r>
        </w:p>
      </w:tc>
      <w:tc>
        <w:tcPr>
          <w:tcW w:w="1191" w:type="dxa"/>
        </w:tcPr>
        <w:p w:rsidR="000B4416" w:rsidRDefault="000B4416">
          <w:pPr>
            <w:pStyle w:val="FooterPageOdd"/>
          </w:pPr>
          <w:r w:rsidRPr="00184D74">
            <w:fldChar w:fldCharType="begin"/>
          </w:r>
          <w:r w:rsidRPr="00184D74">
            <w:instrText xml:space="preserve"> PAGE </w:instrText>
          </w:r>
          <w:r w:rsidRPr="00184D74">
            <w:fldChar w:fldCharType="separate"/>
          </w:r>
          <w:r w:rsidR="009F49A2">
            <w:rPr>
              <w:noProof/>
            </w:rPr>
            <w:t>29</w:t>
          </w:r>
          <w:r w:rsidRPr="00184D74">
            <w:fldChar w:fldCharType="end"/>
          </w:r>
        </w:p>
      </w:tc>
    </w:tr>
  </w:tbl>
  <w:p w:rsidR="000B4416" w:rsidRDefault="000B4416">
    <w:pPr>
      <w:pStyle w:val="Footerinfo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rsidP="007B575F">
    <w:pPr>
      <w:pStyle w:val="Footerinfo0"/>
    </w:pPr>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rsidP="007B575F">
          <w:pPr>
            <w:pStyle w:val="FooterPageEven"/>
          </w:pPr>
          <w:r w:rsidRPr="00184D74">
            <w:fldChar w:fldCharType="begin"/>
          </w:r>
          <w:r w:rsidRPr="00184D74">
            <w:instrText xml:space="preserve"> PAGE </w:instrText>
          </w:r>
          <w:r w:rsidRPr="00184D74">
            <w:fldChar w:fldCharType="separate"/>
          </w:r>
          <w:r w:rsidR="009F49A2">
            <w:rPr>
              <w:noProof/>
            </w:rPr>
            <w:t>36</w:t>
          </w:r>
          <w:r w:rsidRPr="00184D74">
            <w:fldChar w:fldCharType="end"/>
          </w: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F49A2">
            <w:rPr>
              <w:noProof/>
            </w:rPr>
            <w:t>Safety, Rehabilitation and Compensation Regulations 2002</w:t>
          </w:r>
          <w:r>
            <w:fldChar w:fldCharType="end"/>
          </w:r>
        </w:p>
      </w:tc>
      <w:tc>
        <w:tcPr>
          <w:tcW w:w="1191" w:type="dxa"/>
        </w:tcPr>
        <w:p w:rsidR="000B4416" w:rsidRDefault="000B4416" w:rsidP="007B575F">
          <w:pPr>
            <w:pStyle w:val="FooterPageOdd"/>
          </w:pPr>
        </w:p>
      </w:tc>
    </w:tr>
  </w:tbl>
  <w:p w:rsidR="000B4416" w:rsidRDefault="000B4416" w:rsidP="007B575F">
    <w:pPr>
      <w:pStyle w:val="Footerinfo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rsidP="007B575F">
    <w:pPr>
      <w:pStyle w:val="Footerinfo0"/>
    </w:pPr>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rsidP="007B575F">
          <w:pPr>
            <w:pStyle w:val="FooterPageOdd"/>
          </w:pP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F49A2">
            <w:rPr>
              <w:noProof/>
            </w:rPr>
            <w:t>Safety, Rehabilitation and Compensation Regulations 2002</w:t>
          </w:r>
          <w:r>
            <w:fldChar w:fldCharType="end"/>
          </w:r>
        </w:p>
      </w:tc>
      <w:tc>
        <w:tcPr>
          <w:tcW w:w="1191" w:type="dxa"/>
        </w:tcPr>
        <w:p w:rsidR="000B4416" w:rsidRDefault="000B4416" w:rsidP="007B575F">
          <w:pPr>
            <w:pStyle w:val="FooterPageOdd"/>
          </w:pPr>
          <w:r w:rsidRPr="00184D74">
            <w:fldChar w:fldCharType="begin"/>
          </w:r>
          <w:r w:rsidRPr="00184D74">
            <w:instrText xml:space="preserve"> PAGE </w:instrText>
          </w:r>
          <w:r w:rsidRPr="00184D74">
            <w:fldChar w:fldCharType="separate"/>
          </w:r>
          <w:r w:rsidR="009F49A2">
            <w:rPr>
              <w:noProof/>
            </w:rPr>
            <w:t>35</w:t>
          </w:r>
          <w:r w:rsidRPr="00184D74">
            <w:fldChar w:fldCharType="end"/>
          </w:r>
        </w:p>
      </w:tc>
    </w:tr>
  </w:tbl>
  <w:p w:rsidR="000B4416" w:rsidRDefault="000B4416" w:rsidP="007B575F">
    <w:pPr>
      <w:pStyle w:val="Footerinfo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rsidP="007B5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info0"/>
    </w:pPr>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pPr>
            <w:pStyle w:val="FooterPageOdd"/>
          </w:pP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33BB5">
            <w:rPr>
              <w:noProof/>
            </w:rPr>
            <w:t>Safety, Rehabilitation and Compensation Regulations 2002</w:t>
          </w:r>
          <w:r>
            <w:fldChar w:fldCharType="end"/>
          </w:r>
        </w:p>
      </w:tc>
      <w:tc>
        <w:tcPr>
          <w:tcW w:w="1191" w:type="dxa"/>
        </w:tcPr>
        <w:p w:rsidR="000B4416" w:rsidRDefault="000B4416">
          <w:pPr>
            <w:pStyle w:val="FooterPageOdd"/>
          </w:pPr>
          <w:r w:rsidRPr="00184D74">
            <w:fldChar w:fldCharType="begin"/>
          </w:r>
          <w:r w:rsidRPr="00184D74">
            <w:instrText xml:space="preserve"> PAGE </w:instrText>
          </w:r>
          <w:r w:rsidRPr="00184D74">
            <w:fldChar w:fldCharType="separate"/>
          </w:r>
          <w:r>
            <w:rPr>
              <w:noProof/>
            </w:rPr>
            <w:t>3</w:t>
          </w:r>
          <w:r w:rsidRPr="00184D74">
            <w:fldChar w:fldCharType="end"/>
          </w:r>
        </w:p>
      </w:tc>
    </w:tr>
  </w:tbl>
  <w:p w:rsidR="000B4416" w:rsidRDefault="000B4416">
    <w:pPr>
      <w:pStyle w:val="Footerinfo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A2" w:rsidRDefault="009F49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info0"/>
    </w:pPr>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pPr>
            <w:pStyle w:val="FooterPageEven"/>
          </w:pPr>
          <w:r w:rsidRPr="00184D74">
            <w:fldChar w:fldCharType="begin"/>
          </w:r>
          <w:r w:rsidRPr="00184D74">
            <w:instrText xml:space="preserve"> PAGE </w:instrText>
          </w:r>
          <w:r w:rsidRPr="00184D74">
            <w:fldChar w:fldCharType="separate"/>
          </w:r>
          <w:r w:rsidR="009F49A2">
            <w:rPr>
              <w:noProof/>
            </w:rPr>
            <w:t>4</w:t>
          </w:r>
          <w:r w:rsidRPr="00184D74">
            <w:fldChar w:fldCharType="end"/>
          </w: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F49A2">
            <w:rPr>
              <w:noProof/>
            </w:rPr>
            <w:t>Safety, Rehabilitation and Compensation Regulations 2002</w:t>
          </w:r>
          <w:r>
            <w:fldChar w:fldCharType="end"/>
          </w:r>
        </w:p>
      </w:tc>
      <w:tc>
        <w:tcPr>
          <w:tcW w:w="1191" w:type="dxa"/>
        </w:tcPr>
        <w:p w:rsidR="000B4416" w:rsidRDefault="000B4416">
          <w:pPr>
            <w:pStyle w:val="FooterPageOdd"/>
          </w:pPr>
        </w:p>
      </w:tc>
    </w:tr>
  </w:tbl>
  <w:p w:rsidR="000B4416" w:rsidRDefault="000B4416">
    <w:pPr>
      <w:pStyle w:val="Footerinfo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info0"/>
    </w:pPr>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pPr>
            <w:pStyle w:val="FooterPageOdd"/>
          </w:pP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F49A2">
            <w:rPr>
              <w:noProof/>
            </w:rPr>
            <w:t>Safety, Rehabilitation and Compensation Regulations 2002</w:t>
          </w:r>
          <w:r>
            <w:fldChar w:fldCharType="end"/>
          </w:r>
        </w:p>
      </w:tc>
      <w:tc>
        <w:tcPr>
          <w:tcW w:w="1191" w:type="dxa"/>
        </w:tcPr>
        <w:p w:rsidR="000B4416" w:rsidRDefault="000B4416">
          <w:pPr>
            <w:pStyle w:val="FooterPageOdd"/>
          </w:pPr>
          <w:r w:rsidRPr="00184D74">
            <w:fldChar w:fldCharType="begin"/>
          </w:r>
          <w:r w:rsidRPr="00184D74">
            <w:instrText xml:space="preserve"> PAGE </w:instrText>
          </w:r>
          <w:r w:rsidRPr="00184D74">
            <w:fldChar w:fldCharType="separate"/>
          </w:r>
          <w:r w:rsidR="009F49A2">
            <w:rPr>
              <w:noProof/>
            </w:rPr>
            <w:t>3</w:t>
          </w:r>
          <w:r w:rsidRPr="00184D74">
            <w:fldChar w:fldCharType="end"/>
          </w:r>
        </w:p>
      </w:tc>
    </w:tr>
  </w:tbl>
  <w:p w:rsidR="000B4416" w:rsidRDefault="000B4416">
    <w:pPr>
      <w:pStyle w:val="Footerinfo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info0"/>
    </w:pPr>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pPr>
            <w:pStyle w:val="FooterPageEven"/>
          </w:pPr>
          <w:r w:rsidRPr="00184D74">
            <w:fldChar w:fldCharType="begin"/>
          </w:r>
          <w:r w:rsidRPr="00184D74">
            <w:instrText xml:space="preserve"> PAGE </w:instrText>
          </w:r>
          <w:r w:rsidRPr="00184D74">
            <w:fldChar w:fldCharType="separate"/>
          </w:r>
          <w:r w:rsidR="009F49A2">
            <w:rPr>
              <w:noProof/>
            </w:rPr>
            <w:t>22</w:t>
          </w:r>
          <w:r w:rsidRPr="00184D74">
            <w:fldChar w:fldCharType="end"/>
          </w: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F49A2">
            <w:rPr>
              <w:noProof/>
            </w:rPr>
            <w:t>Safety, Rehabilitation and Compensation Regulations 2002</w:t>
          </w:r>
          <w:r>
            <w:fldChar w:fldCharType="end"/>
          </w:r>
        </w:p>
      </w:tc>
      <w:tc>
        <w:tcPr>
          <w:tcW w:w="1191" w:type="dxa"/>
        </w:tcPr>
        <w:p w:rsidR="000B4416" w:rsidRDefault="000B4416">
          <w:pPr>
            <w:pStyle w:val="FooterPageOdd"/>
          </w:pPr>
        </w:p>
      </w:tc>
    </w:tr>
  </w:tbl>
  <w:p w:rsidR="000B4416" w:rsidRDefault="000B4416">
    <w:pPr>
      <w:pStyle w:val="Footerinfo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info0"/>
    </w:pPr>
  </w:p>
  <w:tbl>
    <w:tblPr>
      <w:tblStyle w:val="OLDPTableFooter"/>
      <w:tblW w:w="0" w:type="auto"/>
      <w:tblLook w:val="01E0" w:firstRow="1" w:lastRow="1" w:firstColumn="1" w:lastColumn="1" w:noHBand="0" w:noVBand="0"/>
    </w:tblPr>
    <w:tblGrid>
      <w:gridCol w:w="1134"/>
      <w:gridCol w:w="4820"/>
      <w:gridCol w:w="1191"/>
    </w:tblGrid>
    <w:tr w:rsidR="000B4416">
      <w:tc>
        <w:tcPr>
          <w:tcW w:w="1134" w:type="dxa"/>
        </w:tcPr>
        <w:p w:rsidR="000B4416" w:rsidRPr="00184D74" w:rsidRDefault="000B4416">
          <w:pPr>
            <w:pStyle w:val="FooterPageOdd"/>
          </w:pPr>
        </w:p>
      </w:tc>
      <w:tc>
        <w:tcPr>
          <w:tcW w:w="4820" w:type="dxa"/>
        </w:tcPr>
        <w:p w:rsidR="000B4416" w:rsidRPr="00184D74" w:rsidRDefault="000B4416" w:rsidP="00BB4065">
          <w:pPr>
            <w:pStyle w:val="FooterCitation"/>
          </w:pPr>
          <w:r>
            <w:fldChar w:fldCharType="begin"/>
          </w:r>
          <w:r>
            <w:instrText xml:space="preserve"> STYLEREF  Title </w:instrText>
          </w:r>
          <w:r>
            <w:fldChar w:fldCharType="separate"/>
          </w:r>
          <w:r w:rsidR="009F49A2">
            <w:rPr>
              <w:noProof/>
            </w:rPr>
            <w:t>Safety, Rehabilitation and Compensation Regulations 2002</w:t>
          </w:r>
          <w:r>
            <w:fldChar w:fldCharType="end"/>
          </w:r>
        </w:p>
      </w:tc>
      <w:tc>
        <w:tcPr>
          <w:tcW w:w="1191" w:type="dxa"/>
        </w:tcPr>
        <w:p w:rsidR="000B4416" w:rsidRDefault="000B4416">
          <w:pPr>
            <w:pStyle w:val="FooterPageOdd"/>
          </w:pPr>
          <w:r w:rsidRPr="00184D74">
            <w:fldChar w:fldCharType="begin"/>
          </w:r>
          <w:r w:rsidRPr="00184D74">
            <w:instrText xml:space="preserve"> PAGE </w:instrText>
          </w:r>
          <w:r w:rsidRPr="00184D74">
            <w:fldChar w:fldCharType="separate"/>
          </w:r>
          <w:r w:rsidR="009F49A2">
            <w:rPr>
              <w:noProof/>
            </w:rPr>
            <w:t>23</w:t>
          </w:r>
          <w:r w:rsidRPr="00184D74">
            <w:fldChar w:fldCharType="end"/>
          </w:r>
        </w:p>
      </w:tc>
    </w:tr>
  </w:tbl>
  <w:p w:rsidR="000B4416" w:rsidRDefault="000B4416">
    <w:pPr>
      <w:pStyle w:val="Footerinfo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49A2">
      <w:r>
        <w:separator/>
      </w:r>
    </w:p>
  </w:footnote>
  <w:footnote w:type="continuationSeparator" w:id="0">
    <w:p w:rsidR="00000000" w:rsidRDefault="009F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tblLook w:val="01E0" w:firstRow="1" w:lastRow="1" w:firstColumn="1" w:lastColumn="1" w:noHBand="0" w:noVBand="0"/>
    </w:tblPr>
    <w:tblGrid>
      <w:gridCol w:w="1531"/>
      <w:gridCol w:w="5636"/>
    </w:tblGrid>
    <w:tr w:rsidR="000B4416">
      <w:tc>
        <w:tcPr>
          <w:cnfStyle w:val="001000000000" w:firstRow="0" w:lastRow="0" w:firstColumn="1" w:lastColumn="0" w:oddVBand="0" w:evenVBand="0" w:oddHBand="0" w:evenHBand="0" w:firstRowFirstColumn="0" w:firstRowLastColumn="0" w:lastRowFirstColumn="0" w:lastRowLastColumn="0"/>
          <w:tcW w:w="1531" w:type="dxa"/>
        </w:tcPr>
        <w:p w:rsidR="000B4416" w:rsidRDefault="000B4416">
          <w:pPr>
            <w:pStyle w:val="HeaderLiteEven"/>
          </w:pPr>
        </w:p>
      </w:tc>
      <w:tc>
        <w:tcPr>
          <w:tcW w:w="5636" w:type="dxa"/>
          <w:vAlign w:val="bottom"/>
        </w:tcPr>
        <w:p w:rsidR="000B4416" w:rsidRDefault="000B4416">
          <w:pPr>
            <w:pStyle w:val="HeaderLiteEven"/>
            <w:cnfStyle w:val="000000000000" w:firstRow="0" w:lastRow="0" w:firstColumn="0" w:lastColumn="0" w:oddVBand="0" w:evenVBand="0" w:oddHBand="0" w:evenHBand="0" w:firstRowFirstColumn="0" w:firstRowLastColumn="0" w:lastRowFirstColumn="0" w:lastRowLastColumn="0"/>
          </w:pPr>
        </w:p>
      </w:tc>
    </w:tr>
    <w:tr w:rsidR="000B4416">
      <w:tc>
        <w:tcPr>
          <w:cnfStyle w:val="001000000000" w:firstRow="0" w:lastRow="0" w:firstColumn="1" w:lastColumn="0" w:oddVBand="0" w:evenVBand="0" w:oddHBand="0" w:evenHBand="0" w:firstRowFirstColumn="0" w:firstRowLastColumn="0" w:lastRowFirstColumn="0" w:lastRowLastColumn="0"/>
          <w:tcW w:w="1531" w:type="dxa"/>
        </w:tcPr>
        <w:p w:rsidR="000B4416" w:rsidRDefault="000B4416">
          <w:pPr>
            <w:pStyle w:val="HeaderLiteEven"/>
          </w:pPr>
        </w:p>
      </w:tc>
      <w:tc>
        <w:tcPr>
          <w:tcW w:w="5636" w:type="dxa"/>
          <w:vAlign w:val="bottom"/>
        </w:tcPr>
        <w:p w:rsidR="000B4416" w:rsidRDefault="000B4416">
          <w:pPr>
            <w:pStyle w:val="HeaderLiteEven"/>
            <w:cnfStyle w:val="000000000000" w:firstRow="0" w:lastRow="0" w:firstColumn="0" w:lastColumn="0" w:oddVBand="0" w:evenVBand="0" w:oddHBand="0" w:evenHBand="0" w:firstRowFirstColumn="0" w:firstRowLastColumn="0" w:lastRowFirstColumn="0" w:lastRowLastColumn="0"/>
          </w:pPr>
        </w:p>
      </w:tc>
    </w:tr>
    <w:tr w:rsidR="000B4416">
      <w:tc>
        <w:tcPr>
          <w:cnfStyle w:val="001000000000" w:firstRow="0" w:lastRow="0" w:firstColumn="1" w:lastColumn="0" w:oddVBand="0" w:evenVBand="0" w:oddHBand="0" w:evenHBand="0" w:firstRowFirstColumn="0" w:firstRowLastColumn="0" w:lastRowFirstColumn="0" w:lastRowLastColumn="0"/>
          <w:tcW w:w="5636" w:type="dxa"/>
          <w:gridSpan w:val="2"/>
        </w:tcPr>
        <w:p w:rsidR="000B4416" w:rsidRDefault="000B4416">
          <w:pPr>
            <w:pStyle w:val="HeaderBoldEven"/>
          </w:pPr>
        </w:p>
      </w:tc>
    </w:tr>
  </w:tbl>
  <w:p w:rsidR="000B4416" w:rsidRDefault="000B44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tblLook w:val="01E0" w:firstRow="1" w:lastRow="1" w:firstColumn="1" w:lastColumn="1" w:noHBand="0" w:noVBand="0"/>
    </w:tblPr>
    <w:tblGrid>
      <w:gridCol w:w="1531"/>
      <w:gridCol w:w="5636"/>
    </w:tblGrid>
    <w:tr w:rsidR="000B4416">
      <w:tc>
        <w:tcPr>
          <w:cnfStyle w:val="001000000000" w:firstRow="0" w:lastRow="0" w:firstColumn="1" w:lastColumn="0" w:oddVBand="0" w:evenVBand="0" w:oddHBand="0" w:evenHBand="0" w:firstRowFirstColumn="0" w:firstRowLastColumn="0" w:lastRowFirstColumn="0" w:lastRowLastColumn="0"/>
          <w:tcW w:w="1531" w:type="dxa"/>
        </w:tcPr>
        <w:p w:rsidR="000B4416" w:rsidRDefault="000B4416">
          <w:pPr>
            <w:pStyle w:val="HeaderLiteEven"/>
          </w:pPr>
          <w:r>
            <w:fldChar w:fldCharType="begin"/>
          </w:r>
          <w:r>
            <w:instrText xml:space="preserve"> STYLEREF  CharAmSchNo  \* CHARFORMAT </w:instrText>
          </w:r>
          <w:r>
            <w:fldChar w:fldCharType="separate"/>
          </w:r>
          <w:r w:rsidR="009F49A2">
            <w:rPr>
              <w:noProof/>
            </w:rPr>
            <w:t>Schedule 3</w:t>
          </w:r>
          <w:r>
            <w:fldChar w:fldCharType="end"/>
          </w:r>
        </w:p>
      </w:tc>
      <w:tc>
        <w:tcPr>
          <w:tcW w:w="5636" w:type="dxa"/>
          <w:vAlign w:val="bottom"/>
        </w:tcPr>
        <w:p w:rsidR="000B4416" w:rsidRDefault="000B4416">
          <w:pPr>
            <w:pStyle w:val="HeaderLiteEven"/>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CharAmSchText  \* CHARFORMAT </w:instrText>
          </w:r>
          <w:r>
            <w:fldChar w:fldCharType="separate"/>
          </w:r>
          <w:r w:rsidR="009F49A2">
            <w:rPr>
              <w:noProof/>
            </w:rPr>
            <w:t>Documents and information for licence applications</w:t>
          </w:r>
          <w:r>
            <w:fldChar w:fldCharType="end"/>
          </w:r>
        </w:p>
      </w:tc>
    </w:tr>
    <w:tr w:rsidR="000B4416">
      <w:tc>
        <w:tcPr>
          <w:cnfStyle w:val="001000000000" w:firstRow="0" w:lastRow="0" w:firstColumn="1" w:lastColumn="0" w:oddVBand="0" w:evenVBand="0" w:oddHBand="0" w:evenHBand="0" w:firstRowFirstColumn="0" w:firstRowLastColumn="0" w:lastRowFirstColumn="0" w:lastRowLastColumn="0"/>
          <w:tcW w:w="1531" w:type="dxa"/>
        </w:tcPr>
        <w:p w:rsidR="000B4416" w:rsidRDefault="000B4416">
          <w:pPr>
            <w:pStyle w:val="HeaderLiteEven"/>
          </w:pPr>
          <w:r>
            <w:fldChar w:fldCharType="begin"/>
          </w:r>
          <w:r>
            <w:instrText xml:space="preserve"> STYLEREF  CharSchPTNo  \* CHARFORMAT </w:instrText>
          </w:r>
          <w:r w:rsidR="009F49A2">
            <w:fldChar w:fldCharType="separate"/>
          </w:r>
          <w:r w:rsidR="009F49A2">
            <w:rPr>
              <w:noProof/>
            </w:rPr>
            <w:t>Part 2</w:t>
          </w:r>
          <w:r>
            <w:fldChar w:fldCharType="end"/>
          </w:r>
        </w:p>
      </w:tc>
      <w:tc>
        <w:tcPr>
          <w:tcW w:w="5636" w:type="dxa"/>
          <w:vAlign w:val="bottom"/>
        </w:tcPr>
        <w:p w:rsidR="000B4416" w:rsidRDefault="000B4416">
          <w:pPr>
            <w:pStyle w:val="HeaderLiteEven"/>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CharSchPTText  \* CHARFORMAT </w:instrText>
          </w:r>
          <w:r w:rsidR="009F49A2">
            <w:fldChar w:fldCharType="separate"/>
          </w:r>
          <w:r w:rsidR="009F49A2">
            <w:rPr>
              <w:noProof/>
            </w:rPr>
            <w:t>Consultation</w:t>
          </w:r>
          <w:r>
            <w:fldChar w:fldCharType="end"/>
          </w:r>
        </w:p>
      </w:tc>
    </w:tr>
    <w:tr w:rsidR="000B4416">
      <w:tc>
        <w:tcPr>
          <w:cnfStyle w:val="001000000000" w:firstRow="0" w:lastRow="0" w:firstColumn="1" w:lastColumn="0" w:oddVBand="0" w:evenVBand="0" w:oddHBand="0" w:evenHBand="0" w:firstRowFirstColumn="0" w:firstRowLastColumn="0" w:lastRowFirstColumn="0" w:lastRowLastColumn="0"/>
          <w:tcW w:w="7167" w:type="dxa"/>
          <w:gridSpan w:val="2"/>
        </w:tcPr>
        <w:p w:rsidR="000B4416" w:rsidRDefault="000B4416">
          <w:pPr>
            <w:pStyle w:val="HeaderBoldEven"/>
          </w:pPr>
        </w:p>
      </w:tc>
    </w:tr>
  </w:tbl>
  <w:p w:rsidR="000B4416" w:rsidRDefault="000B441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jc w:val="right"/>
      <w:tblLook w:val="01E0" w:firstRow="1" w:lastRow="1" w:firstColumn="1" w:lastColumn="1" w:noHBand="0" w:noVBand="0"/>
    </w:tblPr>
    <w:tblGrid>
      <w:gridCol w:w="5636"/>
      <w:gridCol w:w="1531"/>
    </w:tblGrid>
    <w:tr w:rsidR="000B4416">
      <w:trPr>
        <w:jc w:val="right"/>
      </w:trPr>
      <w:tc>
        <w:tcPr>
          <w:cnfStyle w:val="001000000000" w:firstRow="0" w:lastRow="0" w:firstColumn="1" w:lastColumn="0" w:oddVBand="0" w:evenVBand="0" w:oddHBand="0" w:evenHBand="0" w:firstRowFirstColumn="0" w:firstRowLastColumn="0" w:lastRowFirstColumn="0" w:lastRowLastColumn="0"/>
          <w:tcW w:w="5636" w:type="dxa"/>
          <w:vAlign w:val="bottom"/>
        </w:tcPr>
        <w:p w:rsidR="000B4416" w:rsidRDefault="000B4416">
          <w:pPr>
            <w:pStyle w:val="HeaderLiteOdd"/>
          </w:pPr>
          <w:r>
            <w:fldChar w:fldCharType="begin"/>
          </w:r>
          <w:r>
            <w:instrText xml:space="preserve"> STYLEREF  CharAmSchText \l   \* CHARFORMAT </w:instrText>
          </w:r>
          <w:r>
            <w:fldChar w:fldCharType="separate"/>
          </w:r>
          <w:r w:rsidR="009F49A2">
            <w:rPr>
              <w:noProof/>
            </w:rPr>
            <w:t>Documents and information for licence applications</w:t>
          </w:r>
          <w:r>
            <w:fldChar w:fldCharType="end"/>
          </w:r>
        </w:p>
      </w:tc>
      <w:tc>
        <w:tcPr>
          <w:tcW w:w="1531" w:type="dxa"/>
        </w:tcPr>
        <w:p w:rsidR="000B4416" w:rsidRDefault="000B4416">
          <w:pPr>
            <w:pStyle w:val="HeaderLiteOdd"/>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CharAmSchNo \l   \* CHARFORMAT </w:instrText>
          </w:r>
          <w:r>
            <w:fldChar w:fldCharType="separate"/>
          </w:r>
          <w:r w:rsidR="009F49A2">
            <w:rPr>
              <w:noProof/>
            </w:rPr>
            <w:t>Schedule 3</w:t>
          </w:r>
          <w:r>
            <w:fldChar w:fldCharType="end"/>
          </w: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5636" w:type="dxa"/>
          <w:vAlign w:val="bottom"/>
        </w:tcPr>
        <w:p w:rsidR="000B4416" w:rsidRDefault="000B4416">
          <w:pPr>
            <w:pStyle w:val="HeaderLiteOdd"/>
          </w:pPr>
          <w:r>
            <w:fldChar w:fldCharType="begin"/>
          </w:r>
          <w:r>
            <w:instrText xml:space="preserve"> STYLEREF  CharSchPTText \l   \* CHARFORMAT </w:instrText>
          </w:r>
          <w:r w:rsidR="004D6C99">
            <w:fldChar w:fldCharType="separate"/>
          </w:r>
          <w:r w:rsidR="009F49A2">
            <w:rPr>
              <w:noProof/>
            </w:rPr>
            <w:t>Proposed arrangements to secure liabilities</w:t>
          </w:r>
          <w:r>
            <w:fldChar w:fldCharType="end"/>
          </w:r>
        </w:p>
      </w:tc>
      <w:tc>
        <w:tcPr>
          <w:tcW w:w="1531" w:type="dxa"/>
        </w:tcPr>
        <w:p w:rsidR="000B4416" w:rsidRDefault="000B4416">
          <w:pPr>
            <w:pStyle w:val="HeaderLiteOdd"/>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CharSchPTNo \l   \* CHARFORMAT </w:instrText>
          </w:r>
          <w:r w:rsidR="004D6C99">
            <w:fldChar w:fldCharType="separate"/>
          </w:r>
          <w:r w:rsidR="009F49A2">
            <w:rPr>
              <w:noProof/>
            </w:rPr>
            <w:t>Part 6</w:t>
          </w:r>
          <w:r>
            <w:fldChar w:fldCharType="end"/>
          </w: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7167" w:type="dxa"/>
          <w:gridSpan w:val="2"/>
          <w:vAlign w:val="bottom"/>
        </w:tcPr>
        <w:p w:rsidR="000B4416" w:rsidRDefault="000B4416">
          <w:pPr>
            <w:pStyle w:val="HeaderBoldOdd"/>
          </w:pPr>
        </w:p>
      </w:tc>
    </w:tr>
  </w:tbl>
  <w:p w:rsidR="000B4416" w:rsidRDefault="000B441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tblLook w:val="01E0" w:firstRow="1" w:lastRow="1" w:firstColumn="1" w:lastColumn="1" w:noHBand="0" w:noVBand="0"/>
    </w:tblPr>
    <w:tblGrid>
      <w:gridCol w:w="7167"/>
    </w:tblGrid>
    <w:tr w:rsidR="000B4416">
      <w:tc>
        <w:tcPr>
          <w:cnfStyle w:val="001000000000" w:firstRow="0" w:lastRow="0" w:firstColumn="1" w:lastColumn="0" w:oddVBand="0" w:evenVBand="0" w:oddHBand="0" w:evenHBand="0" w:firstRowFirstColumn="0" w:firstRowLastColumn="0" w:lastRowFirstColumn="0" w:lastRowLastColumn="0"/>
          <w:tcW w:w="7167" w:type="dxa"/>
        </w:tcPr>
        <w:p w:rsidR="000B4416" w:rsidRDefault="000B4416" w:rsidP="007B575F">
          <w:pPr>
            <w:pStyle w:val="HeaderLiteEven"/>
          </w:pPr>
          <w:r>
            <w:t xml:space="preserve">Notes to the </w:t>
          </w:r>
          <w:r w:rsidRPr="00264A41">
            <w:rPr>
              <w:i/>
            </w:rPr>
            <w:fldChar w:fldCharType="begin"/>
          </w:r>
          <w:r w:rsidRPr="00264A41">
            <w:rPr>
              <w:i/>
            </w:rPr>
            <w:instrText xml:space="preserve"> STYLEREF  Title </w:instrText>
          </w:r>
          <w:r w:rsidRPr="00264A41">
            <w:rPr>
              <w:i/>
            </w:rPr>
            <w:fldChar w:fldCharType="separate"/>
          </w:r>
          <w:r w:rsidR="009F49A2">
            <w:rPr>
              <w:i/>
              <w:noProof/>
            </w:rPr>
            <w:t>Safety, Rehabilitation and Compensation Regulations 2002</w:t>
          </w:r>
          <w:r w:rsidRPr="00264A41">
            <w:rPr>
              <w:i/>
            </w:rPr>
            <w:fldChar w:fldCharType="end"/>
          </w:r>
        </w:p>
      </w:tc>
    </w:tr>
    <w:tr w:rsidR="000B4416">
      <w:tc>
        <w:tcPr>
          <w:cnfStyle w:val="001000000000" w:firstRow="0" w:lastRow="0" w:firstColumn="1" w:lastColumn="0" w:oddVBand="0" w:evenVBand="0" w:oddHBand="0" w:evenHBand="0" w:firstRowFirstColumn="0" w:firstRowLastColumn="0" w:lastRowFirstColumn="0" w:lastRowLastColumn="0"/>
          <w:tcW w:w="7167" w:type="dxa"/>
        </w:tcPr>
        <w:p w:rsidR="000B4416" w:rsidRDefault="000B4416" w:rsidP="007B575F">
          <w:pPr>
            <w:pStyle w:val="HeaderLiteEven"/>
          </w:pPr>
        </w:p>
      </w:tc>
    </w:tr>
    <w:tr w:rsidR="000B4416">
      <w:tc>
        <w:tcPr>
          <w:cnfStyle w:val="001000000000" w:firstRow="0" w:lastRow="0" w:firstColumn="1" w:lastColumn="0" w:oddVBand="0" w:evenVBand="0" w:oddHBand="0" w:evenHBand="0" w:firstRowFirstColumn="0" w:firstRowLastColumn="0" w:lastRowFirstColumn="0" w:lastRowLastColumn="0"/>
          <w:tcW w:w="7167" w:type="dxa"/>
        </w:tcPr>
        <w:p w:rsidR="000B4416" w:rsidRDefault="000B4416" w:rsidP="007B575F">
          <w:pPr>
            <w:pStyle w:val="HeaderBoldEven"/>
          </w:pPr>
          <w:r>
            <w:fldChar w:fldCharType="begin"/>
          </w:r>
          <w:r>
            <w:instrText xml:space="preserve"> STYLEREF  CharENotesHeading  \* CHARFORMAT </w:instrText>
          </w:r>
          <w:r>
            <w:fldChar w:fldCharType="separate"/>
          </w:r>
          <w:r w:rsidR="009F49A2">
            <w:rPr>
              <w:noProof/>
            </w:rPr>
            <w:t>Table of Amendments</w:t>
          </w:r>
          <w:r>
            <w:fldChar w:fldCharType="end"/>
          </w:r>
        </w:p>
      </w:tc>
    </w:tr>
  </w:tbl>
  <w:p w:rsidR="000B4416" w:rsidRDefault="000B4416" w:rsidP="007B575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jc w:val="right"/>
      <w:tblLook w:val="01E0" w:firstRow="1" w:lastRow="1" w:firstColumn="1" w:lastColumn="1" w:noHBand="0" w:noVBand="0"/>
    </w:tblPr>
    <w:tblGrid>
      <w:gridCol w:w="7167"/>
    </w:tblGrid>
    <w:tr w:rsidR="000B4416">
      <w:trPr>
        <w:jc w:val="right"/>
      </w:trPr>
      <w:tc>
        <w:tcPr>
          <w:cnfStyle w:val="001000000000" w:firstRow="0" w:lastRow="0" w:firstColumn="1" w:lastColumn="0" w:oddVBand="0" w:evenVBand="0" w:oddHBand="0" w:evenHBand="0" w:firstRowFirstColumn="0" w:firstRowLastColumn="0" w:lastRowFirstColumn="0" w:lastRowLastColumn="0"/>
          <w:tcW w:w="7167" w:type="dxa"/>
          <w:vAlign w:val="bottom"/>
        </w:tcPr>
        <w:p w:rsidR="000B4416" w:rsidRDefault="000B4416" w:rsidP="007B575F">
          <w:pPr>
            <w:pStyle w:val="HeaderLiteOdd"/>
          </w:pPr>
          <w:r>
            <w:t xml:space="preserve">Notes to the </w:t>
          </w:r>
          <w:r w:rsidRPr="00264A41">
            <w:rPr>
              <w:i/>
            </w:rPr>
            <w:fldChar w:fldCharType="begin"/>
          </w:r>
          <w:r w:rsidRPr="00264A41">
            <w:rPr>
              <w:i/>
            </w:rPr>
            <w:instrText xml:space="preserve"> STYLEREF  Title </w:instrText>
          </w:r>
          <w:r w:rsidRPr="00264A41">
            <w:rPr>
              <w:i/>
            </w:rPr>
            <w:fldChar w:fldCharType="separate"/>
          </w:r>
          <w:r w:rsidR="009F49A2">
            <w:rPr>
              <w:i/>
              <w:noProof/>
            </w:rPr>
            <w:t>Safety, Rehabilitation and Compensation Regulations 2002</w:t>
          </w:r>
          <w:r w:rsidRPr="00264A41">
            <w:rPr>
              <w:i/>
            </w:rPr>
            <w:fldChar w:fldCharType="end"/>
          </w: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7167" w:type="dxa"/>
          <w:vAlign w:val="bottom"/>
        </w:tcPr>
        <w:p w:rsidR="000B4416" w:rsidRDefault="000B4416" w:rsidP="007B575F">
          <w:pPr>
            <w:pStyle w:val="HeaderLiteOdd"/>
          </w:pP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7167" w:type="dxa"/>
          <w:vAlign w:val="bottom"/>
        </w:tcPr>
        <w:p w:rsidR="000B4416" w:rsidRDefault="000B4416" w:rsidP="007B575F">
          <w:pPr>
            <w:pStyle w:val="HeaderBoldOdd"/>
          </w:pPr>
          <w:r>
            <w:fldChar w:fldCharType="begin"/>
          </w:r>
          <w:r>
            <w:instrText xml:space="preserve"> STYLEREF  CharENotesHeading  \* CHARFORMAT </w:instrText>
          </w:r>
          <w:r>
            <w:fldChar w:fldCharType="separate"/>
          </w:r>
          <w:r w:rsidR="009F49A2">
            <w:rPr>
              <w:noProof/>
            </w:rPr>
            <w:t>Table of Instruments</w:t>
          </w:r>
          <w:r>
            <w:fldChar w:fldCharType="end"/>
          </w:r>
        </w:p>
      </w:tc>
    </w:tr>
  </w:tbl>
  <w:p w:rsidR="000B4416" w:rsidRDefault="000B4416" w:rsidP="007B575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rsidP="007B575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rsidP="00EA0056">
    <w:pPr>
      <w:pStyle w:val="Header"/>
    </w:pPr>
  </w:p>
  <w:p w:rsidR="000B4416" w:rsidRPr="00EA0056" w:rsidRDefault="000B4416"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jc w:val="right"/>
      <w:tblLook w:val="01E0" w:firstRow="1" w:lastRow="1" w:firstColumn="1" w:lastColumn="1" w:noHBand="0" w:noVBand="0"/>
    </w:tblPr>
    <w:tblGrid>
      <w:gridCol w:w="5636"/>
      <w:gridCol w:w="1531"/>
    </w:tblGrid>
    <w:tr w:rsidR="000B4416">
      <w:trPr>
        <w:jc w:val="right"/>
      </w:trPr>
      <w:tc>
        <w:tcPr>
          <w:cnfStyle w:val="001000000000" w:firstRow="0" w:lastRow="0" w:firstColumn="1" w:lastColumn="0" w:oddVBand="0" w:evenVBand="0" w:oddHBand="0" w:evenHBand="0" w:firstRowFirstColumn="0" w:firstRowLastColumn="0" w:lastRowFirstColumn="0" w:lastRowLastColumn="0"/>
          <w:tcW w:w="5636" w:type="dxa"/>
          <w:vAlign w:val="bottom"/>
        </w:tcPr>
        <w:p w:rsidR="000B4416" w:rsidRDefault="000B4416">
          <w:pPr>
            <w:pStyle w:val="HeaderLiteOdd"/>
          </w:pPr>
        </w:p>
      </w:tc>
      <w:tc>
        <w:tcPr>
          <w:tcW w:w="1531" w:type="dxa"/>
        </w:tcPr>
        <w:p w:rsidR="000B4416" w:rsidRDefault="000B4416">
          <w:pPr>
            <w:pStyle w:val="HeaderLiteOdd"/>
            <w:cnfStyle w:val="000000000000" w:firstRow="0" w:lastRow="0" w:firstColumn="0" w:lastColumn="0" w:oddVBand="0" w:evenVBand="0" w:oddHBand="0" w:evenHBand="0" w:firstRowFirstColumn="0" w:firstRowLastColumn="0" w:lastRowFirstColumn="0" w:lastRowLastColumn="0"/>
          </w:pP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5636" w:type="dxa"/>
          <w:vAlign w:val="bottom"/>
        </w:tcPr>
        <w:p w:rsidR="000B4416" w:rsidRDefault="000B4416">
          <w:pPr>
            <w:pStyle w:val="HeaderLiteOdd"/>
          </w:pPr>
        </w:p>
      </w:tc>
      <w:tc>
        <w:tcPr>
          <w:tcW w:w="1531" w:type="dxa"/>
        </w:tcPr>
        <w:p w:rsidR="000B4416" w:rsidRDefault="000B4416">
          <w:pPr>
            <w:pStyle w:val="HeaderLiteOdd"/>
            <w:cnfStyle w:val="000000000000" w:firstRow="0" w:lastRow="0" w:firstColumn="0" w:lastColumn="0" w:oddVBand="0" w:evenVBand="0" w:oddHBand="0" w:evenHBand="0" w:firstRowFirstColumn="0" w:firstRowLastColumn="0" w:lastRowFirstColumn="0" w:lastRowLastColumn="0"/>
          </w:pP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5636" w:type="dxa"/>
          <w:gridSpan w:val="2"/>
          <w:vAlign w:val="bottom"/>
        </w:tcPr>
        <w:p w:rsidR="000B4416" w:rsidRDefault="000B4416">
          <w:pPr>
            <w:pStyle w:val="HeaderBoldOdd"/>
          </w:pPr>
        </w:p>
      </w:tc>
    </w:tr>
  </w:tbl>
  <w:p w:rsidR="000B4416" w:rsidRDefault="000B4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A2" w:rsidRDefault="009F49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tblLook w:val="01E0" w:firstRow="1" w:lastRow="1" w:firstColumn="1" w:lastColumn="1" w:noHBand="0" w:noVBand="0"/>
    </w:tblPr>
    <w:tblGrid>
      <w:gridCol w:w="1531"/>
      <w:gridCol w:w="5636"/>
    </w:tblGrid>
    <w:tr w:rsidR="000B4416">
      <w:tc>
        <w:tcPr>
          <w:cnfStyle w:val="001000000000" w:firstRow="0" w:lastRow="0" w:firstColumn="1" w:lastColumn="0" w:oddVBand="0" w:evenVBand="0" w:oddHBand="0" w:evenHBand="0" w:firstRowFirstColumn="0" w:firstRowLastColumn="0" w:lastRowFirstColumn="0" w:lastRowLastColumn="0"/>
          <w:tcW w:w="1531" w:type="dxa"/>
        </w:tcPr>
        <w:p w:rsidR="000B4416" w:rsidRDefault="000B4416">
          <w:pPr>
            <w:pStyle w:val="HeaderLiteEven"/>
          </w:pPr>
          <w:r>
            <w:t>Contents</w:t>
          </w:r>
        </w:p>
      </w:tc>
      <w:tc>
        <w:tcPr>
          <w:tcW w:w="5636" w:type="dxa"/>
          <w:vAlign w:val="bottom"/>
        </w:tcPr>
        <w:p w:rsidR="000B4416" w:rsidRDefault="000B4416">
          <w:pPr>
            <w:pStyle w:val="HeaderLiteEven"/>
            <w:cnfStyle w:val="000000000000" w:firstRow="0" w:lastRow="0" w:firstColumn="0" w:lastColumn="0" w:oddVBand="0" w:evenVBand="0" w:oddHBand="0" w:evenHBand="0" w:firstRowFirstColumn="0" w:firstRowLastColumn="0" w:lastRowFirstColumn="0" w:lastRowLastColumn="0"/>
          </w:pPr>
        </w:p>
      </w:tc>
    </w:tr>
    <w:tr w:rsidR="000B4416">
      <w:tc>
        <w:tcPr>
          <w:cnfStyle w:val="001000000000" w:firstRow="0" w:lastRow="0" w:firstColumn="1" w:lastColumn="0" w:oddVBand="0" w:evenVBand="0" w:oddHBand="0" w:evenHBand="0" w:firstRowFirstColumn="0" w:firstRowLastColumn="0" w:lastRowFirstColumn="0" w:lastRowLastColumn="0"/>
          <w:tcW w:w="1531" w:type="dxa"/>
        </w:tcPr>
        <w:p w:rsidR="000B4416" w:rsidRDefault="000B4416">
          <w:pPr>
            <w:pStyle w:val="HeaderLiteEven"/>
          </w:pPr>
        </w:p>
      </w:tc>
      <w:tc>
        <w:tcPr>
          <w:tcW w:w="5636" w:type="dxa"/>
          <w:vAlign w:val="bottom"/>
        </w:tcPr>
        <w:p w:rsidR="000B4416" w:rsidRDefault="000B4416">
          <w:pPr>
            <w:pStyle w:val="HeaderLiteEven"/>
            <w:cnfStyle w:val="000000000000" w:firstRow="0" w:lastRow="0" w:firstColumn="0" w:lastColumn="0" w:oddVBand="0" w:evenVBand="0" w:oddHBand="0" w:evenHBand="0" w:firstRowFirstColumn="0" w:firstRowLastColumn="0" w:lastRowFirstColumn="0" w:lastRowLastColumn="0"/>
          </w:pPr>
        </w:p>
      </w:tc>
    </w:tr>
    <w:tr w:rsidR="000B4416">
      <w:tc>
        <w:tcPr>
          <w:cnfStyle w:val="001000000000" w:firstRow="0" w:lastRow="0" w:firstColumn="1" w:lastColumn="0" w:oddVBand="0" w:evenVBand="0" w:oddHBand="0" w:evenHBand="0" w:firstRowFirstColumn="0" w:firstRowLastColumn="0" w:lastRowFirstColumn="0" w:lastRowLastColumn="0"/>
          <w:tcW w:w="7167" w:type="dxa"/>
          <w:gridSpan w:val="2"/>
        </w:tcPr>
        <w:p w:rsidR="000B4416" w:rsidRDefault="000B4416">
          <w:pPr>
            <w:pStyle w:val="HeaderBoldEven"/>
          </w:pPr>
        </w:p>
      </w:tc>
    </w:tr>
  </w:tbl>
  <w:p w:rsidR="000B4416" w:rsidRDefault="000B4416">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jc w:val="right"/>
      <w:tblLook w:val="01E0" w:firstRow="1" w:lastRow="1" w:firstColumn="1" w:lastColumn="1" w:noHBand="0" w:noVBand="0"/>
    </w:tblPr>
    <w:tblGrid>
      <w:gridCol w:w="5636"/>
      <w:gridCol w:w="1531"/>
    </w:tblGrid>
    <w:tr w:rsidR="000B4416">
      <w:trPr>
        <w:jc w:val="right"/>
      </w:trPr>
      <w:tc>
        <w:tcPr>
          <w:cnfStyle w:val="001000000000" w:firstRow="0" w:lastRow="0" w:firstColumn="1" w:lastColumn="0" w:oddVBand="0" w:evenVBand="0" w:oddHBand="0" w:evenHBand="0" w:firstRowFirstColumn="0" w:firstRowLastColumn="0" w:lastRowFirstColumn="0" w:lastRowLastColumn="0"/>
          <w:tcW w:w="5636" w:type="dxa"/>
          <w:vAlign w:val="bottom"/>
        </w:tcPr>
        <w:p w:rsidR="000B4416" w:rsidRDefault="000B4416">
          <w:pPr>
            <w:pStyle w:val="HeaderLiteOdd"/>
          </w:pPr>
        </w:p>
      </w:tc>
      <w:tc>
        <w:tcPr>
          <w:tcW w:w="1531" w:type="dxa"/>
        </w:tcPr>
        <w:p w:rsidR="000B4416" w:rsidRDefault="000B4416">
          <w:pPr>
            <w:pStyle w:val="HeaderLiteOdd"/>
            <w:cnfStyle w:val="000000000000" w:firstRow="0" w:lastRow="0" w:firstColumn="0" w:lastColumn="0" w:oddVBand="0" w:evenVBand="0" w:oddHBand="0" w:evenHBand="0" w:firstRowFirstColumn="0" w:firstRowLastColumn="0" w:lastRowFirstColumn="0" w:lastRowLastColumn="0"/>
          </w:pPr>
          <w:r>
            <w:t>Contents</w:t>
          </w: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5636" w:type="dxa"/>
          <w:vAlign w:val="bottom"/>
        </w:tcPr>
        <w:p w:rsidR="000B4416" w:rsidRDefault="000B4416">
          <w:pPr>
            <w:pStyle w:val="HeaderLiteOdd"/>
          </w:pPr>
        </w:p>
      </w:tc>
      <w:tc>
        <w:tcPr>
          <w:tcW w:w="1531" w:type="dxa"/>
        </w:tcPr>
        <w:p w:rsidR="000B4416" w:rsidRDefault="000B4416">
          <w:pPr>
            <w:pStyle w:val="HeaderLiteOdd"/>
            <w:cnfStyle w:val="000000000000" w:firstRow="0" w:lastRow="0" w:firstColumn="0" w:lastColumn="0" w:oddVBand="0" w:evenVBand="0" w:oddHBand="0" w:evenHBand="0" w:firstRowFirstColumn="0" w:firstRowLastColumn="0" w:lastRowFirstColumn="0" w:lastRowLastColumn="0"/>
          </w:pP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7167" w:type="dxa"/>
          <w:gridSpan w:val="2"/>
          <w:vAlign w:val="bottom"/>
        </w:tcPr>
        <w:p w:rsidR="000B4416" w:rsidRDefault="000B4416">
          <w:pPr>
            <w:pStyle w:val="HeaderBoldOdd"/>
          </w:pPr>
        </w:p>
      </w:tc>
    </w:tr>
  </w:tbl>
  <w:p w:rsidR="000B4416" w:rsidRDefault="000B4416">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tblLook w:val="01E0" w:firstRow="1" w:lastRow="1" w:firstColumn="1" w:lastColumn="1" w:noHBand="0" w:noVBand="0"/>
    </w:tblPr>
    <w:tblGrid>
      <w:gridCol w:w="1531"/>
      <w:gridCol w:w="5636"/>
    </w:tblGrid>
    <w:tr w:rsidR="000B4416">
      <w:tc>
        <w:tcPr>
          <w:cnfStyle w:val="001000000000" w:firstRow="0" w:lastRow="0" w:firstColumn="1" w:lastColumn="0" w:oddVBand="0" w:evenVBand="0" w:oddHBand="0" w:evenHBand="0" w:firstRowFirstColumn="0" w:firstRowLastColumn="0" w:lastRowFirstColumn="0" w:lastRowLastColumn="0"/>
          <w:tcW w:w="1531" w:type="dxa"/>
        </w:tcPr>
        <w:p w:rsidR="000B4416" w:rsidRDefault="000B4416">
          <w:pPr>
            <w:pStyle w:val="HeaderLiteEven"/>
          </w:pPr>
          <w:r>
            <w:fldChar w:fldCharType="begin"/>
          </w:r>
          <w:r>
            <w:instrText xml:space="preserve"> STYLEREF  CharPartNo  \* CHARFORMAT </w:instrText>
          </w:r>
          <w:r>
            <w:fldChar w:fldCharType="separate"/>
          </w:r>
          <w:r w:rsidR="009F49A2">
            <w:rPr>
              <w:noProof/>
            </w:rPr>
            <w:t>Part 6</w:t>
          </w:r>
          <w:r>
            <w:fldChar w:fldCharType="end"/>
          </w:r>
        </w:p>
      </w:tc>
      <w:tc>
        <w:tcPr>
          <w:tcW w:w="5636" w:type="dxa"/>
          <w:vAlign w:val="bottom"/>
        </w:tcPr>
        <w:p w:rsidR="000B4416" w:rsidRDefault="000B4416">
          <w:pPr>
            <w:pStyle w:val="HeaderLiteEven"/>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CharPartText  \* CHARFORMAT </w:instrText>
          </w:r>
          <w:r>
            <w:fldChar w:fldCharType="separate"/>
          </w:r>
          <w:r w:rsidR="009F49A2">
            <w:rPr>
              <w:noProof/>
            </w:rPr>
            <w:t>Miscellaneous</w:t>
          </w:r>
          <w:r>
            <w:fldChar w:fldCharType="end"/>
          </w:r>
        </w:p>
      </w:tc>
    </w:tr>
    <w:tr w:rsidR="000B4416">
      <w:tc>
        <w:tcPr>
          <w:cnfStyle w:val="001000000000" w:firstRow="0" w:lastRow="0" w:firstColumn="1" w:lastColumn="0" w:oddVBand="0" w:evenVBand="0" w:oddHBand="0" w:evenHBand="0" w:firstRowFirstColumn="0" w:firstRowLastColumn="0" w:lastRowFirstColumn="0" w:lastRowLastColumn="0"/>
          <w:tcW w:w="1531" w:type="dxa"/>
        </w:tcPr>
        <w:p w:rsidR="000B4416" w:rsidRDefault="000B4416">
          <w:pPr>
            <w:pStyle w:val="HeaderLiteEven"/>
          </w:pPr>
          <w:r>
            <w:fldChar w:fldCharType="begin"/>
          </w:r>
          <w:r>
            <w:instrText xml:space="preserve"> STYLEREF  CharDivNo  \* CHARFORMAT </w:instrText>
          </w:r>
          <w:r>
            <w:fldChar w:fldCharType="end"/>
          </w:r>
        </w:p>
      </w:tc>
      <w:tc>
        <w:tcPr>
          <w:tcW w:w="5636" w:type="dxa"/>
          <w:vAlign w:val="bottom"/>
        </w:tcPr>
        <w:p w:rsidR="000B4416" w:rsidRDefault="000B4416">
          <w:pPr>
            <w:pStyle w:val="HeaderLiteEven"/>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CharDivText  \* CHARFORMAT </w:instrText>
          </w:r>
          <w:r>
            <w:fldChar w:fldCharType="end"/>
          </w:r>
        </w:p>
      </w:tc>
    </w:tr>
    <w:tr w:rsidR="000B4416">
      <w:tc>
        <w:tcPr>
          <w:cnfStyle w:val="001000000000" w:firstRow="0" w:lastRow="0" w:firstColumn="1" w:lastColumn="0" w:oddVBand="0" w:evenVBand="0" w:oddHBand="0" w:evenHBand="0" w:firstRowFirstColumn="0" w:firstRowLastColumn="0" w:lastRowFirstColumn="0" w:lastRowLastColumn="0"/>
          <w:tcW w:w="7167" w:type="dxa"/>
          <w:gridSpan w:val="2"/>
        </w:tcPr>
        <w:p w:rsidR="000B4416" w:rsidRDefault="000B4416">
          <w:pPr>
            <w:pStyle w:val="HeaderBoldEven"/>
          </w:pPr>
          <w:r>
            <w:t xml:space="preserve">Regulation </w:t>
          </w:r>
          <w:r>
            <w:fldChar w:fldCharType="begin"/>
          </w:r>
          <w:r>
            <w:instrText xml:space="preserve"> STYLEREF  CharSectno  \* CHARFORMAT </w:instrText>
          </w:r>
          <w:r>
            <w:fldChar w:fldCharType="separate"/>
          </w:r>
          <w:r w:rsidR="009F49A2">
            <w:rPr>
              <w:noProof/>
            </w:rPr>
            <w:t>16</w:t>
          </w:r>
          <w:r>
            <w:fldChar w:fldCharType="end"/>
          </w:r>
        </w:p>
      </w:tc>
    </w:tr>
  </w:tbl>
  <w:p w:rsidR="000B4416" w:rsidRDefault="000B441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LDPTableHeader"/>
      <w:tblW w:w="0" w:type="auto"/>
      <w:jc w:val="right"/>
      <w:tblLook w:val="01E0" w:firstRow="1" w:lastRow="1" w:firstColumn="1" w:lastColumn="1" w:noHBand="0" w:noVBand="0"/>
    </w:tblPr>
    <w:tblGrid>
      <w:gridCol w:w="5636"/>
      <w:gridCol w:w="1531"/>
    </w:tblGrid>
    <w:tr w:rsidR="000B4416">
      <w:trPr>
        <w:jc w:val="right"/>
      </w:trPr>
      <w:tc>
        <w:tcPr>
          <w:cnfStyle w:val="001000000000" w:firstRow="0" w:lastRow="0" w:firstColumn="1" w:lastColumn="0" w:oddVBand="0" w:evenVBand="0" w:oddHBand="0" w:evenHBand="0" w:firstRowFirstColumn="0" w:firstRowLastColumn="0" w:lastRowFirstColumn="0" w:lastRowLastColumn="0"/>
          <w:tcW w:w="5636" w:type="dxa"/>
          <w:vAlign w:val="bottom"/>
        </w:tcPr>
        <w:p w:rsidR="000B4416" w:rsidRDefault="000B4416">
          <w:pPr>
            <w:pStyle w:val="HeaderLiteOdd"/>
          </w:pPr>
          <w:r>
            <w:fldChar w:fldCharType="begin"/>
          </w:r>
          <w:r>
            <w:instrText xml:space="preserve"> STYLEREF  CharPartText \l \* CHARFORMAT </w:instrText>
          </w:r>
          <w:r>
            <w:fldChar w:fldCharType="separate"/>
          </w:r>
          <w:r w:rsidR="009F49A2">
            <w:rPr>
              <w:noProof/>
            </w:rPr>
            <w:t>Miscellaneous</w:t>
          </w:r>
          <w:r>
            <w:fldChar w:fldCharType="end"/>
          </w:r>
        </w:p>
      </w:tc>
      <w:tc>
        <w:tcPr>
          <w:tcW w:w="1531" w:type="dxa"/>
        </w:tcPr>
        <w:p w:rsidR="000B4416" w:rsidRDefault="000B4416">
          <w:pPr>
            <w:pStyle w:val="HeaderLiteOdd"/>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CharPartNo \l \* CHARFORMAT </w:instrText>
          </w:r>
          <w:r>
            <w:fldChar w:fldCharType="separate"/>
          </w:r>
          <w:r w:rsidR="009F49A2">
            <w:rPr>
              <w:noProof/>
            </w:rPr>
            <w:t>Part 6</w:t>
          </w:r>
          <w:r>
            <w:fldChar w:fldCharType="end"/>
          </w: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5636" w:type="dxa"/>
          <w:vAlign w:val="bottom"/>
        </w:tcPr>
        <w:p w:rsidR="000B4416" w:rsidRDefault="000B4416">
          <w:pPr>
            <w:pStyle w:val="HeaderLiteOdd"/>
          </w:pPr>
          <w:r>
            <w:fldChar w:fldCharType="begin"/>
          </w:r>
          <w:r>
            <w:instrText xml:space="preserve"> STYLEREF  CharDivText \l \* CHARFORMAT </w:instrText>
          </w:r>
          <w:r>
            <w:fldChar w:fldCharType="end"/>
          </w:r>
        </w:p>
      </w:tc>
      <w:tc>
        <w:tcPr>
          <w:tcW w:w="1531" w:type="dxa"/>
        </w:tcPr>
        <w:p w:rsidR="000B4416" w:rsidRDefault="000B4416">
          <w:pPr>
            <w:pStyle w:val="HeaderLiteOdd"/>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CharDivNo \l \* CHARFORMAT </w:instrText>
          </w:r>
          <w:r>
            <w:fldChar w:fldCharType="end"/>
          </w:r>
        </w:p>
      </w:tc>
    </w:tr>
    <w:tr w:rsidR="000B4416">
      <w:trPr>
        <w:jc w:val="right"/>
      </w:trPr>
      <w:tc>
        <w:tcPr>
          <w:cnfStyle w:val="001000000000" w:firstRow="0" w:lastRow="0" w:firstColumn="1" w:lastColumn="0" w:oddVBand="0" w:evenVBand="0" w:oddHBand="0" w:evenHBand="0" w:firstRowFirstColumn="0" w:firstRowLastColumn="0" w:lastRowFirstColumn="0" w:lastRowLastColumn="0"/>
          <w:tcW w:w="7167" w:type="dxa"/>
          <w:gridSpan w:val="2"/>
          <w:vAlign w:val="bottom"/>
        </w:tcPr>
        <w:p w:rsidR="000B4416" w:rsidRDefault="000B4416">
          <w:pPr>
            <w:pStyle w:val="HeaderBoldOdd"/>
          </w:pPr>
          <w:r>
            <w:t xml:space="preserve">Regulation </w:t>
          </w:r>
          <w:r>
            <w:fldChar w:fldCharType="begin"/>
          </w:r>
          <w:r>
            <w:instrText xml:space="preserve"> STYLEREF  CharSectno \l \* CHARFORMAT </w:instrText>
          </w:r>
          <w:r>
            <w:fldChar w:fldCharType="separate"/>
          </w:r>
          <w:r w:rsidR="009F49A2">
            <w:rPr>
              <w:noProof/>
            </w:rPr>
            <w:t>20</w:t>
          </w:r>
          <w:r>
            <w:fldChar w:fldCharType="end"/>
          </w:r>
        </w:p>
      </w:tc>
    </w:tr>
  </w:tbl>
  <w:p w:rsidR="000B4416" w:rsidRDefault="000B441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16" w:rsidRDefault="000B4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6E22116"/>
    <w:multiLevelType w:val="singleLevel"/>
    <w:tmpl w:val="DB12E63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07B9B"/>
    <w:rsid w:val="00010203"/>
    <w:rsid w:val="00012A4E"/>
    <w:rsid w:val="0001739E"/>
    <w:rsid w:val="00023FD2"/>
    <w:rsid w:val="0003434D"/>
    <w:rsid w:val="0003498B"/>
    <w:rsid w:val="00055E25"/>
    <w:rsid w:val="00065A0E"/>
    <w:rsid w:val="000753EE"/>
    <w:rsid w:val="00075B3D"/>
    <w:rsid w:val="00092802"/>
    <w:rsid w:val="00096113"/>
    <w:rsid w:val="000B0A20"/>
    <w:rsid w:val="000B26C3"/>
    <w:rsid w:val="000B4416"/>
    <w:rsid w:val="000B52F3"/>
    <w:rsid w:val="000C32CA"/>
    <w:rsid w:val="000C56FE"/>
    <w:rsid w:val="000C618A"/>
    <w:rsid w:val="000D112D"/>
    <w:rsid w:val="000D363E"/>
    <w:rsid w:val="000E081D"/>
    <w:rsid w:val="000E2754"/>
    <w:rsid w:val="000F140F"/>
    <w:rsid w:val="000F7849"/>
    <w:rsid w:val="00104C93"/>
    <w:rsid w:val="00111E48"/>
    <w:rsid w:val="00114286"/>
    <w:rsid w:val="00122CA1"/>
    <w:rsid w:val="00126C33"/>
    <w:rsid w:val="00126D00"/>
    <w:rsid w:val="00133419"/>
    <w:rsid w:val="001363F5"/>
    <w:rsid w:val="00145C33"/>
    <w:rsid w:val="0014660D"/>
    <w:rsid w:val="00152824"/>
    <w:rsid w:val="00153593"/>
    <w:rsid w:val="001544DD"/>
    <w:rsid w:val="00176451"/>
    <w:rsid w:val="00180CD3"/>
    <w:rsid w:val="00191B57"/>
    <w:rsid w:val="001945A6"/>
    <w:rsid w:val="00195953"/>
    <w:rsid w:val="001A25BD"/>
    <w:rsid w:val="001A2DB3"/>
    <w:rsid w:val="001B2902"/>
    <w:rsid w:val="001B3F30"/>
    <w:rsid w:val="001B680B"/>
    <w:rsid w:val="001B7079"/>
    <w:rsid w:val="001C2D2D"/>
    <w:rsid w:val="001C3CFF"/>
    <w:rsid w:val="001C6C78"/>
    <w:rsid w:val="001D1730"/>
    <w:rsid w:val="001D49E7"/>
    <w:rsid w:val="001D53F8"/>
    <w:rsid w:val="001E0659"/>
    <w:rsid w:val="001E551F"/>
    <w:rsid w:val="001F204C"/>
    <w:rsid w:val="0020488A"/>
    <w:rsid w:val="002104E3"/>
    <w:rsid w:val="002125DA"/>
    <w:rsid w:val="00220EDA"/>
    <w:rsid w:val="00222DA1"/>
    <w:rsid w:val="00223A7F"/>
    <w:rsid w:val="002250FB"/>
    <w:rsid w:val="002262EB"/>
    <w:rsid w:val="002303A1"/>
    <w:rsid w:val="00231793"/>
    <w:rsid w:val="00252855"/>
    <w:rsid w:val="00254B2F"/>
    <w:rsid w:val="00254C12"/>
    <w:rsid w:val="00262431"/>
    <w:rsid w:val="002705A1"/>
    <w:rsid w:val="00270826"/>
    <w:rsid w:val="0027363B"/>
    <w:rsid w:val="00296435"/>
    <w:rsid w:val="0029646C"/>
    <w:rsid w:val="00296E69"/>
    <w:rsid w:val="002A0A09"/>
    <w:rsid w:val="002A1A51"/>
    <w:rsid w:val="002A350B"/>
    <w:rsid w:val="002A57A4"/>
    <w:rsid w:val="002C0E89"/>
    <w:rsid w:val="002C42F1"/>
    <w:rsid w:val="002C79E4"/>
    <w:rsid w:val="002C7F8D"/>
    <w:rsid w:val="002D35D3"/>
    <w:rsid w:val="002E6BD4"/>
    <w:rsid w:val="002F125A"/>
    <w:rsid w:val="002F149C"/>
    <w:rsid w:val="003029FC"/>
    <w:rsid w:val="0030627F"/>
    <w:rsid w:val="003242D2"/>
    <w:rsid w:val="003269CD"/>
    <w:rsid w:val="00327AAB"/>
    <w:rsid w:val="003328BD"/>
    <w:rsid w:val="00336768"/>
    <w:rsid w:val="00347380"/>
    <w:rsid w:val="00347ABE"/>
    <w:rsid w:val="00351600"/>
    <w:rsid w:val="003567D5"/>
    <w:rsid w:val="003570F6"/>
    <w:rsid w:val="00364D74"/>
    <w:rsid w:val="00365485"/>
    <w:rsid w:val="00366209"/>
    <w:rsid w:val="00393A96"/>
    <w:rsid w:val="00396732"/>
    <w:rsid w:val="00397565"/>
    <w:rsid w:val="003A3291"/>
    <w:rsid w:val="003C1D3B"/>
    <w:rsid w:val="003C2FEE"/>
    <w:rsid w:val="003C700C"/>
    <w:rsid w:val="003C7807"/>
    <w:rsid w:val="003D1E30"/>
    <w:rsid w:val="003D20DD"/>
    <w:rsid w:val="003F1A97"/>
    <w:rsid w:val="003F1AF9"/>
    <w:rsid w:val="004207D7"/>
    <w:rsid w:val="00424431"/>
    <w:rsid w:val="00425E6D"/>
    <w:rsid w:val="00427249"/>
    <w:rsid w:val="00435669"/>
    <w:rsid w:val="00441257"/>
    <w:rsid w:val="00442444"/>
    <w:rsid w:val="00446FA8"/>
    <w:rsid w:val="004479D5"/>
    <w:rsid w:val="00454D0B"/>
    <w:rsid w:val="00457AC5"/>
    <w:rsid w:val="0047221D"/>
    <w:rsid w:val="00482B0A"/>
    <w:rsid w:val="00483CDA"/>
    <w:rsid w:val="00490956"/>
    <w:rsid w:val="00492AF6"/>
    <w:rsid w:val="0049476B"/>
    <w:rsid w:val="004B1E60"/>
    <w:rsid w:val="004B717C"/>
    <w:rsid w:val="004C4116"/>
    <w:rsid w:val="004D25B2"/>
    <w:rsid w:val="004D2CCB"/>
    <w:rsid w:val="004D6C99"/>
    <w:rsid w:val="004E01BE"/>
    <w:rsid w:val="004E3375"/>
    <w:rsid w:val="004E6672"/>
    <w:rsid w:val="004F0A32"/>
    <w:rsid w:val="004F586F"/>
    <w:rsid w:val="004F6F63"/>
    <w:rsid w:val="0051543A"/>
    <w:rsid w:val="00524BE1"/>
    <w:rsid w:val="00535BFA"/>
    <w:rsid w:val="00540D88"/>
    <w:rsid w:val="00553BBD"/>
    <w:rsid w:val="00553CCE"/>
    <w:rsid w:val="005548F9"/>
    <w:rsid w:val="00561460"/>
    <w:rsid w:val="00564001"/>
    <w:rsid w:val="00577475"/>
    <w:rsid w:val="00584A71"/>
    <w:rsid w:val="005867F2"/>
    <w:rsid w:val="00590B66"/>
    <w:rsid w:val="00594A57"/>
    <w:rsid w:val="00594F6A"/>
    <w:rsid w:val="0059548F"/>
    <w:rsid w:val="005A04A5"/>
    <w:rsid w:val="005A0F53"/>
    <w:rsid w:val="005A2A56"/>
    <w:rsid w:val="005B1A4C"/>
    <w:rsid w:val="005B2BDF"/>
    <w:rsid w:val="005C20BB"/>
    <w:rsid w:val="005C7760"/>
    <w:rsid w:val="005C7BB8"/>
    <w:rsid w:val="005D17A4"/>
    <w:rsid w:val="005D3D49"/>
    <w:rsid w:val="005D40F1"/>
    <w:rsid w:val="005D491C"/>
    <w:rsid w:val="005D5651"/>
    <w:rsid w:val="005D6F22"/>
    <w:rsid w:val="005E42DE"/>
    <w:rsid w:val="005E5309"/>
    <w:rsid w:val="005E6D7C"/>
    <w:rsid w:val="005F38C6"/>
    <w:rsid w:val="005F5365"/>
    <w:rsid w:val="0060499E"/>
    <w:rsid w:val="00610CB1"/>
    <w:rsid w:val="006133D2"/>
    <w:rsid w:val="00630C62"/>
    <w:rsid w:val="006334F8"/>
    <w:rsid w:val="00645165"/>
    <w:rsid w:val="00645A49"/>
    <w:rsid w:val="00647421"/>
    <w:rsid w:val="006503AC"/>
    <w:rsid w:val="006548E6"/>
    <w:rsid w:val="00657047"/>
    <w:rsid w:val="0065794A"/>
    <w:rsid w:val="00666DCE"/>
    <w:rsid w:val="00672003"/>
    <w:rsid w:val="00672979"/>
    <w:rsid w:val="006749D2"/>
    <w:rsid w:val="00675602"/>
    <w:rsid w:val="00686152"/>
    <w:rsid w:val="00692906"/>
    <w:rsid w:val="006A4BA5"/>
    <w:rsid w:val="006B28EE"/>
    <w:rsid w:val="006C31CA"/>
    <w:rsid w:val="006C4BED"/>
    <w:rsid w:val="006C53D2"/>
    <w:rsid w:val="006C795D"/>
    <w:rsid w:val="006D0603"/>
    <w:rsid w:val="006D18DE"/>
    <w:rsid w:val="006D4B99"/>
    <w:rsid w:val="006E6AF8"/>
    <w:rsid w:val="006F2504"/>
    <w:rsid w:val="006F4850"/>
    <w:rsid w:val="007037DD"/>
    <w:rsid w:val="007067C6"/>
    <w:rsid w:val="00717563"/>
    <w:rsid w:val="00730AB3"/>
    <w:rsid w:val="00732425"/>
    <w:rsid w:val="00733D1E"/>
    <w:rsid w:val="00733ED9"/>
    <w:rsid w:val="00735B24"/>
    <w:rsid w:val="0073761F"/>
    <w:rsid w:val="00742BE4"/>
    <w:rsid w:val="0074530F"/>
    <w:rsid w:val="00750F54"/>
    <w:rsid w:val="00751700"/>
    <w:rsid w:val="007576E3"/>
    <w:rsid w:val="00757D9D"/>
    <w:rsid w:val="00760410"/>
    <w:rsid w:val="007640FB"/>
    <w:rsid w:val="007806E4"/>
    <w:rsid w:val="00787D5F"/>
    <w:rsid w:val="00787E97"/>
    <w:rsid w:val="007916FB"/>
    <w:rsid w:val="00791ACA"/>
    <w:rsid w:val="00792C57"/>
    <w:rsid w:val="00792D08"/>
    <w:rsid w:val="007952D3"/>
    <w:rsid w:val="0079643C"/>
    <w:rsid w:val="0079710F"/>
    <w:rsid w:val="00797C09"/>
    <w:rsid w:val="007A1349"/>
    <w:rsid w:val="007A18FD"/>
    <w:rsid w:val="007A3567"/>
    <w:rsid w:val="007B575F"/>
    <w:rsid w:val="007C012A"/>
    <w:rsid w:val="007C0378"/>
    <w:rsid w:val="007C23A0"/>
    <w:rsid w:val="007C378E"/>
    <w:rsid w:val="007C49D9"/>
    <w:rsid w:val="007D2042"/>
    <w:rsid w:val="007E21C3"/>
    <w:rsid w:val="007E342D"/>
    <w:rsid w:val="007F6B43"/>
    <w:rsid w:val="00800EE9"/>
    <w:rsid w:val="00802693"/>
    <w:rsid w:val="008200F1"/>
    <w:rsid w:val="00820E6A"/>
    <w:rsid w:val="00834026"/>
    <w:rsid w:val="008421EA"/>
    <w:rsid w:val="008529D0"/>
    <w:rsid w:val="00855B7C"/>
    <w:rsid w:val="008621D6"/>
    <w:rsid w:val="00862A62"/>
    <w:rsid w:val="00884A91"/>
    <w:rsid w:val="00890A16"/>
    <w:rsid w:val="008A0D3A"/>
    <w:rsid w:val="008A3D32"/>
    <w:rsid w:val="008A5870"/>
    <w:rsid w:val="008A5DD5"/>
    <w:rsid w:val="008B7DD7"/>
    <w:rsid w:val="008C1D70"/>
    <w:rsid w:val="008C38FE"/>
    <w:rsid w:val="008D64ED"/>
    <w:rsid w:val="008E02E5"/>
    <w:rsid w:val="008E74ED"/>
    <w:rsid w:val="008E7D39"/>
    <w:rsid w:val="008F5EC2"/>
    <w:rsid w:val="008F6BDB"/>
    <w:rsid w:val="00901D54"/>
    <w:rsid w:val="00901DA5"/>
    <w:rsid w:val="00902FB5"/>
    <w:rsid w:val="00904674"/>
    <w:rsid w:val="009070F5"/>
    <w:rsid w:val="00914CC9"/>
    <w:rsid w:val="0093033C"/>
    <w:rsid w:val="00933BB5"/>
    <w:rsid w:val="009356C5"/>
    <w:rsid w:val="00942966"/>
    <w:rsid w:val="00944599"/>
    <w:rsid w:val="0095322A"/>
    <w:rsid w:val="009553F5"/>
    <w:rsid w:val="009635FB"/>
    <w:rsid w:val="009676B9"/>
    <w:rsid w:val="009701C1"/>
    <w:rsid w:val="00971BDF"/>
    <w:rsid w:val="00982FFF"/>
    <w:rsid w:val="00987DF2"/>
    <w:rsid w:val="00992087"/>
    <w:rsid w:val="00992710"/>
    <w:rsid w:val="009A595E"/>
    <w:rsid w:val="009E1D4D"/>
    <w:rsid w:val="009E3171"/>
    <w:rsid w:val="009F3211"/>
    <w:rsid w:val="009F49A2"/>
    <w:rsid w:val="00A01333"/>
    <w:rsid w:val="00A01FB2"/>
    <w:rsid w:val="00A03F84"/>
    <w:rsid w:val="00A1281A"/>
    <w:rsid w:val="00A17D1D"/>
    <w:rsid w:val="00A20966"/>
    <w:rsid w:val="00A26EC4"/>
    <w:rsid w:val="00A31BE9"/>
    <w:rsid w:val="00A40923"/>
    <w:rsid w:val="00A5794C"/>
    <w:rsid w:val="00A7238F"/>
    <w:rsid w:val="00A7521E"/>
    <w:rsid w:val="00A91F48"/>
    <w:rsid w:val="00A939BC"/>
    <w:rsid w:val="00AA64FB"/>
    <w:rsid w:val="00AB17C1"/>
    <w:rsid w:val="00AB3AB7"/>
    <w:rsid w:val="00AC2749"/>
    <w:rsid w:val="00AD4C82"/>
    <w:rsid w:val="00AD747B"/>
    <w:rsid w:val="00AE3BDB"/>
    <w:rsid w:val="00AE5649"/>
    <w:rsid w:val="00B02301"/>
    <w:rsid w:val="00B03E10"/>
    <w:rsid w:val="00B11FF4"/>
    <w:rsid w:val="00B267A3"/>
    <w:rsid w:val="00B2730F"/>
    <w:rsid w:val="00B341F1"/>
    <w:rsid w:val="00B41A08"/>
    <w:rsid w:val="00B4372D"/>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906EC"/>
    <w:rsid w:val="00BA3AA3"/>
    <w:rsid w:val="00BA4CD6"/>
    <w:rsid w:val="00BA56DA"/>
    <w:rsid w:val="00BA5A9A"/>
    <w:rsid w:val="00BA61EE"/>
    <w:rsid w:val="00BA761C"/>
    <w:rsid w:val="00BB4065"/>
    <w:rsid w:val="00BC63F3"/>
    <w:rsid w:val="00BC7E20"/>
    <w:rsid w:val="00BD0348"/>
    <w:rsid w:val="00BD12AB"/>
    <w:rsid w:val="00BE7291"/>
    <w:rsid w:val="00C02DBF"/>
    <w:rsid w:val="00C03332"/>
    <w:rsid w:val="00C13341"/>
    <w:rsid w:val="00C143E8"/>
    <w:rsid w:val="00C17668"/>
    <w:rsid w:val="00C24D82"/>
    <w:rsid w:val="00C321EA"/>
    <w:rsid w:val="00C33891"/>
    <w:rsid w:val="00C34B2A"/>
    <w:rsid w:val="00C34D34"/>
    <w:rsid w:val="00C452AC"/>
    <w:rsid w:val="00C50FB8"/>
    <w:rsid w:val="00C5685E"/>
    <w:rsid w:val="00C56C15"/>
    <w:rsid w:val="00C65016"/>
    <w:rsid w:val="00C70FAF"/>
    <w:rsid w:val="00C73929"/>
    <w:rsid w:val="00C82160"/>
    <w:rsid w:val="00C82911"/>
    <w:rsid w:val="00C82D38"/>
    <w:rsid w:val="00C85260"/>
    <w:rsid w:val="00C861D2"/>
    <w:rsid w:val="00C92281"/>
    <w:rsid w:val="00C92CDA"/>
    <w:rsid w:val="00C93325"/>
    <w:rsid w:val="00C9472B"/>
    <w:rsid w:val="00C95A4E"/>
    <w:rsid w:val="00C96597"/>
    <w:rsid w:val="00C969F3"/>
    <w:rsid w:val="00CA1EB2"/>
    <w:rsid w:val="00CA2617"/>
    <w:rsid w:val="00CC1FC2"/>
    <w:rsid w:val="00CC4EF4"/>
    <w:rsid w:val="00CC5648"/>
    <w:rsid w:val="00CC5A7E"/>
    <w:rsid w:val="00CC60E7"/>
    <w:rsid w:val="00CC7753"/>
    <w:rsid w:val="00CC7CA2"/>
    <w:rsid w:val="00CD11C3"/>
    <w:rsid w:val="00CD4BE1"/>
    <w:rsid w:val="00CE233A"/>
    <w:rsid w:val="00CF78CB"/>
    <w:rsid w:val="00D10555"/>
    <w:rsid w:val="00D1673A"/>
    <w:rsid w:val="00D16BE8"/>
    <w:rsid w:val="00D222D8"/>
    <w:rsid w:val="00D23277"/>
    <w:rsid w:val="00D304D1"/>
    <w:rsid w:val="00D36966"/>
    <w:rsid w:val="00D43C47"/>
    <w:rsid w:val="00D4502B"/>
    <w:rsid w:val="00D47851"/>
    <w:rsid w:val="00D50A88"/>
    <w:rsid w:val="00D50D04"/>
    <w:rsid w:val="00D510D6"/>
    <w:rsid w:val="00D80D44"/>
    <w:rsid w:val="00D9415C"/>
    <w:rsid w:val="00D9574F"/>
    <w:rsid w:val="00D96FAA"/>
    <w:rsid w:val="00D97C6A"/>
    <w:rsid w:val="00D97F3C"/>
    <w:rsid w:val="00DB2833"/>
    <w:rsid w:val="00DB33D3"/>
    <w:rsid w:val="00DB78AA"/>
    <w:rsid w:val="00DD3616"/>
    <w:rsid w:val="00DE0A50"/>
    <w:rsid w:val="00DF7A67"/>
    <w:rsid w:val="00E0170F"/>
    <w:rsid w:val="00E115EE"/>
    <w:rsid w:val="00E212D0"/>
    <w:rsid w:val="00E371BB"/>
    <w:rsid w:val="00E476B6"/>
    <w:rsid w:val="00E62BED"/>
    <w:rsid w:val="00E63DCB"/>
    <w:rsid w:val="00E73A1B"/>
    <w:rsid w:val="00E76310"/>
    <w:rsid w:val="00E83CB5"/>
    <w:rsid w:val="00E8594A"/>
    <w:rsid w:val="00E95A6B"/>
    <w:rsid w:val="00EA0056"/>
    <w:rsid w:val="00EA14B9"/>
    <w:rsid w:val="00EA66B2"/>
    <w:rsid w:val="00EB00FD"/>
    <w:rsid w:val="00EB31CA"/>
    <w:rsid w:val="00EC6938"/>
    <w:rsid w:val="00ED310D"/>
    <w:rsid w:val="00EE7651"/>
    <w:rsid w:val="00EF4F03"/>
    <w:rsid w:val="00F00C4C"/>
    <w:rsid w:val="00F03CB8"/>
    <w:rsid w:val="00F04553"/>
    <w:rsid w:val="00F10548"/>
    <w:rsid w:val="00F1343A"/>
    <w:rsid w:val="00F21027"/>
    <w:rsid w:val="00F33606"/>
    <w:rsid w:val="00F35903"/>
    <w:rsid w:val="00F3623A"/>
    <w:rsid w:val="00F4594E"/>
    <w:rsid w:val="00F45A3F"/>
    <w:rsid w:val="00F5332E"/>
    <w:rsid w:val="00F54B0B"/>
    <w:rsid w:val="00F57858"/>
    <w:rsid w:val="00F60524"/>
    <w:rsid w:val="00F72662"/>
    <w:rsid w:val="00F8464C"/>
    <w:rsid w:val="00F85736"/>
    <w:rsid w:val="00FB2A3E"/>
    <w:rsid w:val="00FB515C"/>
    <w:rsid w:val="00FC1CF1"/>
    <w:rsid w:val="00FD1120"/>
    <w:rsid w:val="00FD212A"/>
    <w:rsid w:val="00FD41B2"/>
    <w:rsid w:val="00FD4915"/>
    <w:rsid w:val="00FD4B3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rsid w:val="00D23277"/>
  </w:style>
  <w:style w:type="table" w:default="1" w:styleId="TableNormal">
    <w:name w:val="Normal Table"/>
    <w:rsid w:val="00D23277"/>
    <w:tblPr>
      <w:tblInd w:w="0" w:type="dxa"/>
      <w:tblCellMar>
        <w:top w:w="0" w:type="dxa"/>
        <w:left w:w="108" w:type="dxa"/>
        <w:bottom w:w="0" w:type="dxa"/>
        <w:right w:w="108" w:type="dxa"/>
      </w:tblCellMar>
    </w:tblPr>
  </w:style>
  <w:style w:type="numbering" w:default="1" w:styleId="NoList">
    <w:name w:val="No List"/>
    <w:rsid w:val="00D23277"/>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table" w:customStyle="1" w:styleId="OLDPTableHeader">
    <w:name w:val="OLDPTableHeader"/>
    <w:basedOn w:val="TableNormal"/>
    <w:semiHidden/>
    <w:rsid w:val="007B575F"/>
    <w:tblPr>
      <w:tblBorders>
        <w:bottom w:val="single" w:sz="4" w:space="0" w:color="auto"/>
      </w:tblBorders>
    </w:tblPr>
    <w:tblStylePr w:type="firstCol">
      <w:tblPr>
        <w:jc w:val="left"/>
      </w:tblPr>
      <w:trPr>
        <w:jc w:val="left"/>
      </w:trPr>
      <w:tcPr>
        <w:vAlign w:val="top"/>
      </w:tcPr>
    </w:tblStylePr>
  </w:style>
  <w:style w:type="paragraph" w:customStyle="1" w:styleId="FooterCitation">
    <w:name w:val="FooterCitation"/>
    <w:basedOn w:val="Footer"/>
    <w:rsid w:val="00944599"/>
    <w:pPr>
      <w:spacing w:before="20"/>
      <w:jc w:val="center"/>
    </w:pPr>
    <w:rPr>
      <w:i/>
    </w:rPr>
  </w:style>
  <w:style w:type="table" w:customStyle="1" w:styleId="OLDPTableFooter">
    <w:name w:val="OLDPTableFooter"/>
    <w:basedOn w:val="TableNormal"/>
    <w:semiHidden/>
    <w:rsid w:val="007B575F"/>
    <w:tblPr>
      <w:tblBorders>
        <w:top w:val="single" w:sz="4" w:space="0" w:color="auto"/>
      </w:tblBorders>
    </w:tbl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Footerinfo0">
    <w:name w:val="Footerinfo"/>
    <w:basedOn w:val="Footer"/>
    <w:rsid w:val="007B575F"/>
    <w:pPr>
      <w:tabs>
        <w:tab w:val="clear" w:pos="4153"/>
        <w:tab w:val="clear" w:pos="8306"/>
        <w:tab w:val="center" w:pos="3600"/>
        <w:tab w:val="right" w:pos="7201"/>
      </w:tabs>
    </w:pPr>
    <w:rPr>
      <w:sz w:val="12"/>
      <w:szCs w:val="18"/>
      <w:lang w:eastAsia="en-US"/>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rsid w:val="00D23277"/>
  </w:style>
  <w:style w:type="table" w:default="1" w:styleId="TableNormal">
    <w:name w:val="Normal Table"/>
    <w:rsid w:val="00D23277"/>
    <w:tblPr>
      <w:tblInd w:w="0" w:type="dxa"/>
      <w:tblCellMar>
        <w:top w:w="0" w:type="dxa"/>
        <w:left w:w="108" w:type="dxa"/>
        <w:bottom w:w="0" w:type="dxa"/>
        <w:right w:w="108" w:type="dxa"/>
      </w:tblCellMar>
    </w:tblPr>
  </w:style>
  <w:style w:type="numbering" w:default="1" w:styleId="NoList">
    <w:name w:val="No List"/>
    <w:rsid w:val="00D23277"/>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table" w:customStyle="1" w:styleId="OLDPTableHeader">
    <w:name w:val="OLDPTableHeader"/>
    <w:basedOn w:val="TableNormal"/>
    <w:semiHidden/>
    <w:rsid w:val="007B575F"/>
    <w:tblPr>
      <w:tblBorders>
        <w:bottom w:val="single" w:sz="4" w:space="0" w:color="auto"/>
      </w:tblBorders>
    </w:tblPr>
    <w:tblStylePr w:type="firstCol">
      <w:tblPr>
        <w:jc w:val="left"/>
      </w:tblPr>
      <w:trPr>
        <w:jc w:val="left"/>
      </w:trPr>
      <w:tcPr>
        <w:vAlign w:val="top"/>
      </w:tcPr>
    </w:tblStylePr>
  </w:style>
  <w:style w:type="paragraph" w:customStyle="1" w:styleId="FooterCitation">
    <w:name w:val="FooterCitation"/>
    <w:basedOn w:val="Footer"/>
    <w:rsid w:val="00944599"/>
    <w:pPr>
      <w:spacing w:before="20"/>
      <w:jc w:val="center"/>
    </w:pPr>
    <w:rPr>
      <w:i/>
    </w:rPr>
  </w:style>
  <w:style w:type="table" w:customStyle="1" w:styleId="OLDPTableFooter">
    <w:name w:val="OLDPTableFooter"/>
    <w:basedOn w:val="TableNormal"/>
    <w:semiHidden/>
    <w:rsid w:val="007B575F"/>
    <w:tblPr>
      <w:tblBorders>
        <w:top w:val="single" w:sz="4" w:space="0" w:color="auto"/>
      </w:tblBorders>
    </w:tbl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Footerinfo0">
    <w:name w:val="Footerinfo"/>
    <w:basedOn w:val="Footer"/>
    <w:rsid w:val="007B575F"/>
    <w:pPr>
      <w:tabs>
        <w:tab w:val="clear" w:pos="4153"/>
        <w:tab w:val="clear" w:pos="8306"/>
        <w:tab w:val="center" w:pos="3600"/>
        <w:tab w:val="right" w:pos="7201"/>
      </w:tabs>
    </w:pPr>
    <w:rPr>
      <w:sz w:val="12"/>
      <w:szCs w:val="18"/>
      <w:lang w:eastAsia="en-US"/>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7225</Words>
  <Characters>36915</Characters>
  <Application>Microsoft Office Word</Application>
  <DocSecurity>0</DocSecurity>
  <PresentationFormat/>
  <Lines>1175</Lines>
  <Paragraphs>661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43940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2008-06-26T07:35:00Z</cp:lastPrinted>
  <dcterms:created xsi:type="dcterms:W3CDTF">2018-05-03T23:51:00Z</dcterms:created>
  <dcterms:modified xsi:type="dcterms:W3CDTF">2018-05-03T23:51:00Z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
  </property>
  <property fmtid="{D5CDD505-2E9C-101B-9397-08002B2CF9AE}" pid="6" name="Compilation">
    <vt:lpwstr>Yes</vt:lpwstr>
  </property>
</Properties>
</file>