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06B7C">
      <w:pPr>
        <w:spacing w:line="1800" w:lineRule="atLeast"/>
        <w:ind w:left="397" w:right="397"/>
        <w:rPr>
          <w:sz w:val="26"/>
          <w:szCs w:val="26"/>
        </w:rPr>
      </w:pPr>
      <w:r w:rsidRPr="00E73B9A">
        <w:rPr>
          <w:noProof/>
        </w:rPr>
        <w:drawing>
          <wp:inline distT="0" distB="0" distL="0" distR="0">
            <wp:extent cx="1581150" cy="1190625"/>
            <wp:effectExtent l="0" t="0" r="0" b="0"/>
            <wp:docPr id="3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DC087B">
      <w:pPr>
        <w:pStyle w:val="Title"/>
        <w:ind w:left="397" w:right="397"/>
      </w:pPr>
      <w:bookmarkStart w:id="0" w:name="Citation"/>
      <w:r>
        <w:t xml:space="preserve">Defence (Personnel) Regulations </w:t>
      </w:r>
      <w:r>
        <w:fldChar w:fldCharType="begin"/>
      </w:r>
      <w:r>
        <w:instrText xml:space="preserve"> REF Year \*char</w:instrText>
      </w:r>
      <w:r>
        <w:instrText xml:space="preserve">format </w:instrText>
      </w:r>
      <w:r>
        <w:fldChar w:fldCharType="separate"/>
      </w:r>
      <w:r>
        <w:t>2002</w:t>
      </w:r>
      <w:r>
        <w:fldChar w:fldCharType="end"/>
      </w:r>
      <w:bookmarkEnd w:id="0"/>
    </w:p>
    <w:p w:rsidR="00000000" w:rsidRDefault="00DC087B">
      <w:pPr>
        <w:pStyle w:val="SRNo"/>
        <w:ind w:left="397" w:right="397"/>
        <w:rPr>
          <w:b w:val="0"/>
          <w:bCs w:val="0"/>
          <w:vertAlign w:val="superscript"/>
        </w:rPr>
      </w:pPr>
      <w:r>
        <w:t xml:space="preserve">Statutory Rules </w:t>
      </w:r>
      <w:bookmarkStart w:id="1" w:name="Year"/>
      <w:r>
        <w:t>2002</w:t>
      </w:r>
      <w:bookmarkEnd w:id="1"/>
      <w:r>
        <w:t xml:space="preserve"> No. </w:t>
      </w:r>
      <w:bookmarkStart w:id="2" w:name="Refno"/>
      <w:r>
        <w:t>51</w:t>
      </w:r>
      <w:bookmarkEnd w:id="2"/>
      <w:r>
        <w:rPr>
          <w:b w:val="0"/>
          <w:bCs w:val="0"/>
          <w:vertAlign w:val="superscript"/>
        </w:rPr>
        <w:t>1</w:t>
      </w:r>
    </w:p>
    <w:p w:rsidR="00000000" w:rsidRDefault="00DC087B">
      <w:pPr>
        <w:spacing w:before="360"/>
        <w:ind w:left="397" w:right="397"/>
        <w:jc w:val="both"/>
      </w:pPr>
      <w:r>
        <w:t xml:space="preserve">I, PETER JOHN HOLLINGWORTH, Governor-General of the Commonwealth of Australia, acting with the advice of the Federal Executive Council, make the following Regulations under the </w:t>
      </w:r>
      <w:r>
        <w:rPr>
          <w:i/>
          <w:iCs/>
        </w:rPr>
        <w:t>Defence A</w:t>
      </w:r>
      <w:r>
        <w:rPr>
          <w:i/>
          <w:iCs/>
        </w:rPr>
        <w:t>ct 1903</w:t>
      </w:r>
      <w:r>
        <w:t>.</w:t>
      </w:r>
    </w:p>
    <w:p w:rsidR="00000000" w:rsidRDefault="00DC087B">
      <w:pPr>
        <w:tabs>
          <w:tab w:val="left" w:pos="3402"/>
        </w:tabs>
        <w:spacing w:before="300" w:after="600" w:line="240" w:lineRule="atLeast"/>
        <w:ind w:left="397" w:right="397"/>
        <w:jc w:val="both"/>
      </w:pPr>
      <w:r>
        <w:t xml:space="preserve">Dated </w:t>
      </w:r>
      <w:bookmarkStart w:id="3" w:name="MadeByDate"/>
      <w:r>
        <w:t xml:space="preserve">14 March </w:t>
      </w:r>
      <w:r>
        <w:fldChar w:fldCharType="begin"/>
      </w:r>
      <w:r>
        <w:instrText xml:space="preserve"> REF Year \*charformat </w:instrText>
      </w:r>
      <w:r>
        <w:fldChar w:fldCharType="separate"/>
      </w:r>
      <w:r>
        <w:t>2002</w:t>
      </w:r>
      <w:r>
        <w:fldChar w:fldCharType="end"/>
      </w:r>
      <w:bookmarkEnd w:id="3"/>
    </w:p>
    <w:p w:rsidR="00000000" w:rsidRDefault="00DC087B">
      <w:pPr>
        <w:tabs>
          <w:tab w:val="left" w:pos="3402"/>
        </w:tabs>
        <w:spacing w:before="480" w:line="240" w:lineRule="atLeast"/>
        <w:ind w:left="397" w:right="397"/>
        <w:jc w:val="right"/>
      </w:pPr>
      <w:bookmarkStart w:id="4" w:name="GG"/>
      <w:bookmarkEnd w:id="4"/>
      <w:r>
        <w:t>PETER HOLLINGWORTH</w:t>
      </w:r>
    </w:p>
    <w:p w:rsidR="00000000" w:rsidRDefault="00DC087B">
      <w:pPr>
        <w:tabs>
          <w:tab w:val="left" w:pos="3402"/>
        </w:tabs>
        <w:spacing w:line="300" w:lineRule="atLeast"/>
        <w:ind w:left="397" w:right="397"/>
        <w:jc w:val="right"/>
      </w:pPr>
      <w:r>
        <w:t>Governor-General</w:t>
      </w:r>
    </w:p>
    <w:p w:rsidR="00000000" w:rsidRDefault="00DC087B">
      <w:pPr>
        <w:tabs>
          <w:tab w:val="left" w:pos="3402"/>
        </w:tabs>
        <w:spacing w:after="600" w:line="240" w:lineRule="atLeast"/>
        <w:ind w:left="397" w:right="397"/>
      </w:pPr>
      <w:r>
        <w:t>By His Excellency’s Command</w:t>
      </w:r>
    </w:p>
    <w:p w:rsidR="00000000" w:rsidRDefault="00DC087B">
      <w:pPr>
        <w:tabs>
          <w:tab w:val="left" w:pos="3402"/>
        </w:tabs>
        <w:spacing w:before="480" w:line="240" w:lineRule="atLeast"/>
        <w:ind w:left="397" w:right="397"/>
      </w:pPr>
      <w:r>
        <w:t>DANNA VALE</w:t>
      </w:r>
    </w:p>
    <w:p w:rsidR="00000000" w:rsidRDefault="00DC087B">
      <w:pPr>
        <w:pBdr>
          <w:bottom w:val="single" w:sz="4" w:space="12" w:color="auto"/>
        </w:pBdr>
        <w:tabs>
          <w:tab w:val="left" w:pos="3402"/>
        </w:tabs>
        <w:spacing w:after="240" w:line="300" w:lineRule="atLeast"/>
        <w:ind w:left="397" w:right="397"/>
      </w:pPr>
      <w:bookmarkStart w:id="5" w:name="Minister"/>
      <w:r>
        <w:t>Minister for Veterans’ Affairs</w:t>
      </w:r>
      <w:bookmarkEnd w:id="5"/>
    </w:p>
    <w:p w:rsidR="00000000" w:rsidRDefault="00DC087B">
      <w:pPr>
        <w:pStyle w:val="SigningPageBreak"/>
        <w:sectPr w:rsidR="0000000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1985" w:right="2410" w:bottom="3969" w:left="2410" w:header="567" w:footer="3119" w:gutter="0"/>
          <w:cols w:space="709"/>
          <w:titlePg/>
        </w:sectPr>
      </w:pPr>
    </w:p>
    <w:p w:rsidR="00000000" w:rsidRDefault="00DC087B">
      <w:pPr>
        <w:pStyle w:val="ContentsHead"/>
      </w:pPr>
      <w:r>
        <w:lastRenderedPageBreak/>
        <w:t>Contents</w:t>
      </w:r>
    </w:p>
    <w:p w:rsidR="00000000" w:rsidRDefault="00DC087B">
      <w:pPr>
        <w:pStyle w:val="TOC1"/>
        <w:tabs>
          <w:tab w:val="left" w:pos="1701"/>
        </w:tabs>
        <w:rPr>
          <w:noProof/>
        </w:rPr>
      </w:pPr>
      <w:r>
        <w:fldChar w:fldCharType="begin"/>
      </w:r>
      <w:r>
        <w:instrText xml:space="preserve"> TOC \o "1-9" \t "HC,1, HP,2, HD,3, HS,4, HR,5, RGHead,7, Schedule title,6, Schedule part,8, Dictionary Heading,9" </w:instrText>
      </w:r>
      <w:r>
        <w:fldChar w:fldCharType="separate"/>
      </w:r>
      <w:r>
        <w:rPr>
          <w:noProof/>
        </w:rPr>
        <w:t>Chapter 1</w:t>
      </w:r>
      <w:r>
        <w:rPr>
          <w:noProof/>
        </w:rPr>
        <w:tab/>
        <w:t>Preliminary</w:t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1</w:t>
      </w:r>
      <w:r>
        <w:rPr>
          <w:noProof/>
        </w:rPr>
        <w:tab/>
      </w:r>
      <w:r>
        <w:rPr>
          <w:noProof/>
          <w:color w:val="000000"/>
        </w:rPr>
        <w:t>Name of Regulations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2</w:t>
      </w:r>
      <w:r>
        <w:rPr>
          <w:noProof/>
        </w:rPr>
        <w:tab/>
      </w:r>
      <w:r>
        <w:rPr>
          <w:noProof/>
          <w:color w:val="000000"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3</w:t>
      </w:r>
      <w:r>
        <w:rPr>
          <w:noProof/>
        </w:rPr>
        <w:tab/>
      </w:r>
      <w:r>
        <w:rPr>
          <w:noProof/>
          <w:color w:val="000000"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00000" w:rsidRDefault="00DC087B">
      <w:pPr>
        <w:pStyle w:val="TOC1"/>
        <w:tabs>
          <w:tab w:val="left" w:pos="1701"/>
        </w:tabs>
        <w:rPr>
          <w:noProof/>
        </w:rPr>
      </w:pPr>
      <w:r>
        <w:rPr>
          <w:noProof/>
        </w:rPr>
        <w:t>Chapter 2</w:t>
      </w:r>
      <w:r>
        <w:rPr>
          <w:noProof/>
        </w:rPr>
        <w:tab/>
        <w:t>Interim personnel arrangements for Australian Navy</w:t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4</w:t>
      </w:r>
      <w:r>
        <w:rPr>
          <w:noProof/>
        </w:rPr>
        <w:tab/>
        <w:t>Application of Chapter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5</w:t>
      </w:r>
      <w:r>
        <w:rPr>
          <w:noProof/>
        </w:rPr>
        <w:tab/>
        <w:t>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6</w:t>
      </w:r>
      <w:r>
        <w:rPr>
          <w:noProof/>
        </w:rPr>
        <w:tab/>
        <w:t>Personnel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00000" w:rsidRDefault="00DC087B">
      <w:pPr>
        <w:pStyle w:val="TOC1"/>
        <w:tabs>
          <w:tab w:val="left" w:pos="1701"/>
        </w:tabs>
        <w:rPr>
          <w:noProof/>
        </w:rPr>
      </w:pPr>
      <w:r>
        <w:rPr>
          <w:noProof/>
        </w:rPr>
        <w:t>Chapter 3</w:t>
      </w:r>
      <w:r>
        <w:rPr>
          <w:noProof/>
        </w:rPr>
        <w:tab/>
        <w:t>Interim personnel arrangements for Australian Army</w:t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7</w:t>
      </w:r>
      <w:r>
        <w:rPr>
          <w:noProof/>
        </w:rPr>
        <w:tab/>
        <w:t xml:space="preserve">Application of </w:t>
      </w:r>
      <w:r>
        <w:rPr>
          <w:noProof/>
        </w:rPr>
        <w:t>Chapter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8</w:t>
      </w:r>
      <w:r>
        <w:rPr>
          <w:noProof/>
        </w:rPr>
        <w:tab/>
        <w:t>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9</w:t>
      </w:r>
      <w:r>
        <w:rPr>
          <w:noProof/>
        </w:rPr>
        <w:tab/>
        <w:t>Personnel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_Toc371235</w:instrText>
      </w:r>
      <w:r>
        <w:rPr>
          <w:noProof/>
        </w:rPr>
        <w:instrText xml:space="preserve">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00000" w:rsidRDefault="00DC087B">
      <w:pPr>
        <w:pStyle w:val="TOC1"/>
        <w:tabs>
          <w:tab w:val="left" w:pos="1701"/>
        </w:tabs>
        <w:rPr>
          <w:noProof/>
        </w:rPr>
      </w:pPr>
      <w:r>
        <w:rPr>
          <w:noProof/>
        </w:rPr>
        <w:t>Chapter 4</w:t>
      </w:r>
      <w:r>
        <w:rPr>
          <w:noProof/>
        </w:rPr>
        <w:tab/>
        <w:t>Interim personnel arrangements for Australian Air Force</w:t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10</w:t>
      </w:r>
      <w:r>
        <w:rPr>
          <w:noProof/>
        </w:rPr>
        <w:tab/>
        <w:t>Application of Chapter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11</w:t>
      </w:r>
      <w:r>
        <w:rPr>
          <w:noProof/>
        </w:rPr>
        <w:tab/>
        <w:t>Interpretation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00000" w:rsidRDefault="00DC087B">
      <w:pPr>
        <w:pStyle w:val="TOC5"/>
        <w:tabs>
          <w:tab w:val="left" w:pos="1701"/>
        </w:tabs>
        <w:rPr>
          <w:noProof/>
        </w:rPr>
      </w:pPr>
      <w:r>
        <w:rPr>
          <w:noProof/>
        </w:rPr>
        <w:tab/>
        <w:t>12</w:t>
      </w:r>
      <w:r>
        <w:rPr>
          <w:noProof/>
        </w:rPr>
        <w:tab/>
        <w:t>Personnel arrangements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_Toc3712358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00000" w:rsidRDefault="00DC087B">
      <w:pPr>
        <w:pBdr>
          <w:bottom w:val="single" w:sz="4" w:space="1" w:color="auto"/>
        </w:pBdr>
        <w:ind w:left="2835" w:right="2783"/>
      </w:pPr>
      <w:r>
        <w:fldChar w:fldCharType="end"/>
      </w:r>
    </w:p>
    <w:p w:rsidR="00000000" w:rsidRDefault="00DC087B">
      <w:pPr>
        <w:pStyle w:val="ContentsSectionBreak"/>
        <w:sectPr w:rsidR="00000000">
          <w:headerReference w:type="even" r:id="rId13"/>
          <w:headerReference w:type="default" r:id="rId14"/>
          <w:pgSz w:w="11906" w:h="16838" w:code="9"/>
          <w:pgMar w:top="1985" w:right="2410" w:bottom="3969" w:left="2410" w:header="567" w:footer="3119" w:gutter="0"/>
          <w:cols w:space="709"/>
          <w:formProt w:val="0"/>
        </w:sectPr>
      </w:pPr>
    </w:p>
    <w:p w:rsidR="00000000" w:rsidRDefault="00DC087B">
      <w:pPr>
        <w:pStyle w:val="HC"/>
      </w:pPr>
      <w:bookmarkStart w:id="6" w:name="_Toc3712343"/>
      <w:r>
        <w:rPr>
          <w:rStyle w:val="CharChapNo"/>
        </w:rPr>
        <w:lastRenderedPageBreak/>
        <w:t>Chapter 1</w:t>
      </w:r>
      <w:r>
        <w:tab/>
      </w:r>
      <w:r>
        <w:rPr>
          <w:rStyle w:val="CharChapText"/>
        </w:rPr>
        <w:t>Preliminary</w:t>
      </w:r>
      <w:bookmarkEnd w:id="6"/>
    </w:p>
    <w:p w:rsidR="00000000" w:rsidRDefault="00DC087B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000000" w:rsidRDefault="00DC087B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000000" w:rsidRDefault="00DC087B">
      <w:pPr>
        <w:pStyle w:val="HR"/>
        <w:rPr>
          <w:color w:val="000000"/>
        </w:rPr>
      </w:pPr>
      <w:bookmarkStart w:id="7" w:name="_Toc3712344"/>
      <w:r>
        <w:rPr>
          <w:rStyle w:val="CharSectno"/>
        </w:rPr>
        <w:t>1</w:t>
      </w:r>
      <w:r>
        <w:rPr>
          <w:color w:val="000000"/>
        </w:rPr>
        <w:tab/>
        <w:t>Name of Regulations</w:t>
      </w:r>
      <w:bookmarkEnd w:id="7"/>
    </w:p>
    <w:p w:rsidR="00000000" w:rsidRDefault="00DC087B">
      <w:pPr>
        <w:pStyle w:val="R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These Regulations are the </w:t>
      </w:r>
      <w:r>
        <w:rPr>
          <w:i/>
          <w:iCs/>
          <w:color w:val="000000"/>
        </w:rPr>
        <w:fldChar w:fldCharType="begin"/>
      </w:r>
      <w:r>
        <w:rPr>
          <w:i/>
          <w:iCs/>
          <w:color w:val="000000"/>
        </w:rPr>
        <w:instrText xml:space="preserve"> REF Citation \*charformat  \* MERGEFORMAT </w:instrText>
      </w:r>
      <w:r>
        <w:rPr>
          <w:i/>
          <w:iCs/>
          <w:color w:val="000000"/>
        </w:rPr>
        <w:fldChar w:fldCharType="separate"/>
      </w:r>
      <w:r>
        <w:rPr>
          <w:i/>
          <w:iCs/>
          <w:color w:val="000000"/>
        </w:rPr>
        <w:t>Defence (Personnel) Regulations 2002</w:t>
      </w:r>
      <w:r>
        <w:rPr>
          <w:i/>
          <w:iCs/>
          <w:color w:val="000000"/>
        </w:rPr>
        <w:fldChar w:fldCharType="end"/>
      </w:r>
      <w:r>
        <w:rPr>
          <w:color w:val="000000"/>
        </w:rPr>
        <w:t>.</w:t>
      </w:r>
    </w:p>
    <w:p w:rsidR="00000000" w:rsidRDefault="00DC087B">
      <w:pPr>
        <w:pStyle w:val="HR"/>
        <w:rPr>
          <w:color w:val="000000"/>
        </w:rPr>
      </w:pPr>
      <w:bookmarkStart w:id="8" w:name="_Toc3712345"/>
      <w:r>
        <w:rPr>
          <w:rStyle w:val="CharSectno"/>
        </w:rPr>
        <w:t>2</w:t>
      </w:r>
      <w:r>
        <w:rPr>
          <w:color w:val="000000"/>
        </w:rPr>
        <w:tab/>
        <w:t>Commencement</w:t>
      </w:r>
      <w:bookmarkEnd w:id="8"/>
    </w:p>
    <w:p w:rsidR="00000000" w:rsidRDefault="00DC087B">
      <w:pPr>
        <w:pStyle w:val="R1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These Regulations commence on the commencement of item 14 of Schedule 2 to the </w:t>
      </w:r>
      <w:r>
        <w:rPr>
          <w:i/>
          <w:iCs/>
          <w:color w:val="000000"/>
        </w:rPr>
        <w:t>Defence Legislation Amendment (Enhancement of the Reserves and Modernisation) Act 2001</w:t>
      </w:r>
      <w:r>
        <w:rPr>
          <w:color w:val="000000"/>
        </w:rPr>
        <w:t>.</w:t>
      </w:r>
    </w:p>
    <w:p w:rsidR="00000000" w:rsidRDefault="00DC087B">
      <w:pPr>
        <w:pStyle w:val="HR"/>
        <w:rPr>
          <w:color w:val="000000"/>
        </w:rPr>
      </w:pPr>
      <w:bookmarkStart w:id="9" w:name="_Toc3712346"/>
      <w:r>
        <w:rPr>
          <w:rStyle w:val="CharSectno"/>
        </w:rPr>
        <w:t>3</w:t>
      </w:r>
      <w:r>
        <w:rPr>
          <w:color w:val="000000"/>
        </w:rPr>
        <w:tab/>
        <w:t>Definitions</w:t>
      </w:r>
      <w:bookmarkEnd w:id="9"/>
    </w:p>
    <w:p w:rsidR="00000000" w:rsidRDefault="00DC087B">
      <w:pPr>
        <w:pStyle w:val="ZR1"/>
      </w:pPr>
      <w:r>
        <w:tab/>
      </w:r>
      <w:r>
        <w:tab/>
        <w:t>In these Reg</w:t>
      </w:r>
      <w:r>
        <w:t>ulations:</w:t>
      </w:r>
    </w:p>
    <w:p w:rsidR="00000000" w:rsidRDefault="00DC087B">
      <w:pPr>
        <w:pStyle w:val="definition"/>
        <w:rPr>
          <w:color w:val="000000"/>
        </w:rPr>
      </w:pPr>
      <w:r>
        <w:rPr>
          <w:b/>
          <w:bCs/>
          <w:i/>
          <w:iCs/>
          <w:color w:val="000000"/>
        </w:rPr>
        <w:t>Air Force Act</w:t>
      </w:r>
      <w:r>
        <w:rPr>
          <w:color w:val="000000"/>
        </w:rPr>
        <w:t xml:space="preserve"> means the </w:t>
      </w:r>
      <w:r>
        <w:rPr>
          <w:i/>
          <w:iCs/>
          <w:color w:val="000000"/>
        </w:rPr>
        <w:t>Air Force Act 1923</w:t>
      </w:r>
      <w:r>
        <w:rPr>
          <w:color w:val="000000"/>
        </w:rPr>
        <w:t>.</w:t>
      </w:r>
    </w:p>
    <w:p w:rsidR="00000000" w:rsidRDefault="00DC087B">
      <w:pPr>
        <w:pStyle w:val="definition"/>
      </w:pPr>
      <w:r>
        <w:rPr>
          <w:b/>
          <w:bCs/>
          <w:i/>
          <w:iCs/>
        </w:rPr>
        <w:t>commencement day</w:t>
      </w:r>
      <w:r>
        <w:t xml:space="preserve"> means the day on which </w:t>
      </w:r>
      <w:r>
        <w:rPr>
          <w:color w:val="000000"/>
        </w:rPr>
        <w:t xml:space="preserve">item 14 of Schedule 2 to the </w:t>
      </w:r>
      <w:r>
        <w:rPr>
          <w:i/>
          <w:iCs/>
          <w:color w:val="000000"/>
        </w:rPr>
        <w:t>Defence Legislation Amendment (Enhancement of the Reserves and Modernisation) Act 2001</w:t>
      </w:r>
      <w:r>
        <w:t xml:space="preserve"> commences.</w:t>
      </w:r>
    </w:p>
    <w:p w:rsidR="00000000" w:rsidRDefault="00DC087B">
      <w:pPr>
        <w:pStyle w:val="definition"/>
        <w:rPr>
          <w:color w:val="000000"/>
        </w:rPr>
      </w:pPr>
      <w:r>
        <w:rPr>
          <w:b/>
          <w:bCs/>
          <w:i/>
          <w:iCs/>
          <w:color w:val="000000"/>
        </w:rPr>
        <w:t>Defence Act</w:t>
      </w:r>
      <w:r>
        <w:rPr>
          <w:color w:val="000000"/>
        </w:rPr>
        <w:t xml:space="preserve"> means the </w:t>
      </w:r>
      <w:r>
        <w:rPr>
          <w:i/>
          <w:iCs/>
          <w:color w:val="000000"/>
        </w:rPr>
        <w:t>Defence Act 1</w:t>
      </w:r>
      <w:r>
        <w:rPr>
          <w:i/>
          <w:iCs/>
          <w:color w:val="000000"/>
        </w:rPr>
        <w:t>903</w:t>
      </w:r>
      <w:r>
        <w:rPr>
          <w:color w:val="000000"/>
        </w:rPr>
        <w:t>.</w:t>
      </w:r>
    </w:p>
    <w:p w:rsidR="00000000" w:rsidRDefault="00DC087B">
      <w:pPr>
        <w:pStyle w:val="definition"/>
        <w:rPr>
          <w:color w:val="000000"/>
        </w:rPr>
      </w:pPr>
      <w:r>
        <w:rPr>
          <w:b/>
          <w:bCs/>
          <w:i/>
          <w:iCs/>
          <w:color w:val="000000"/>
        </w:rPr>
        <w:t>Naval Defence Act</w:t>
      </w:r>
      <w:r>
        <w:rPr>
          <w:color w:val="000000"/>
        </w:rPr>
        <w:t xml:space="preserve"> means the </w:t>
      </w:r>
      <w:r>
        <w:rPr>
          <w:i/>
          <w:iCs/>
          <w:color w:val="000000"/>
        </w:rPr>
        <w:t>Naval Defence Act 1910</w:t>
      </w:r>
      <w:r>
        <w:rPr>
          <w:color w:val="000000"/>
        </w:rPr>
        <w:t>.</w:t>
      </w:r>
    </w:p>
    <w:p w:rsidR="00000000" w:rsidRDefault="00DC087B">
      <w:pPr>
        <w:pStyle w:val="definition"/>
      </w:pPr>
      <w:r>
        <w:rPr>
          <w:b/>
          <w:bCs/>
          <w:i/>
          <w:iCs/>
          <w:color w:val="000000"/>
        </w:rPr>
        <w:t xml:space="preserve">Service </w:t>
      </w:r>
      <w:r>
        <w:t>means any of the arms of the Defence Force.</w:t>
      </w:r>
    </w:p>
    <w:p w:rsidR="00000000" w:rsidRDefault="00DC087B">
      <w:pPr>
        <w:pStyle w:val="PageBreak"/>
      </w:pPr>
      <w:r>
        <w:br w:type="page"/>
      </w:r>
    </w:p>
    <w:p w:rsidR="00000000" w:rsidRDefault="00DC087B">
      <w:pPr>
        <w:pStyle w:val="HC"/>
        <w:rPr>
          <w:color w:val="000000"/>
        </w:rPr>
      </w:pPr>
      <w:bookmarkStart w:id="10" w:name="_Toc3712347"/>
      <w:r>
        <w:rPr>
          <w:rStyle w:val="CharChapNo"/>
        </w:rPr>
        <w:lastRenderedPageBreak/>
        <w:t>Chapter 2</w:t>
      </w:r>
      <w:r>
        <w:rPr>
          <w:color w:val="000000"/>
        </w:rPr>
        <w:tab/>
      </w:r>
      <w:r>
        <w:rPr>
          <w:rStyle w:val="CharChapText"/>
        </w:rPr>
        <w:t>Interim personnel arrangements for Australian Navy</w:t>
      </w:r>
      <w:bookmarkEnd w:id="10"/>
    </w:p>
    <w:p w:rsidR="00000000" w:rsidRDefault="00DC087B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000000" w:rsidRDefault="00DC087B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000000" w:rsidRDefault="00DC087B">
      <w:pPr>
        <w:pStyle w:val="HR"/>
      </w:pPr>
      <w:bookmarkStart w:id="11" w:name="_Toc3712348"/>
      <w:r>
        <w:rPr>
          <w:rStyle w:val="CharSectno"/>
        </w:rPr>
        <w:t>4</w:t>
      </w:r>
      <w:r>
        <w:tab/>
        <w:t>Application of Chapter 2</w:t>
      </w:r>
      <w:bookmarkEnd w:id="11"/>
    </w:p>
    <w:p w:rsidR="00000000" w:rsidRDefault="00DC087B">
      <w:pPr>
        <w:pStyle w:val="R1"/>
      </w:pPr>
      <w:r>
        <w:tab/>
      </w:r>
      <w:r>
        <w:tab/>
        <w:t xml:space="preserve">This </w:t>
      </w:r>
      <w:r>
        <w:t xml:space="preserve">Chapter is not intended to amend, revoke or otherwise affect any regulation to which item 88, 89, 90, 91, 92, 93 or 94 of Schedule 2 to the </w:t>
      </w:r>
      <w:r>
        <w:rPr>
          <w:i/>
          <w:iCs/>
          <w:color w:val="000000"/>
        </w:rPr>
        <w:t>Defence Legislation Amendment (Enhancement of the Reserves and Modernisation) Act 2001</w:t>
      </w:r>
      <w:r>
        <w:t xml:space="preserve"> applies.</w:t>
      </w:r>
    </w:p>
    <w:p w:rsidR="00000000" w:rsidRDefault="00DC087B">
      <w:pPr>
        <w:pStyle w:val="HR"/>
      </w:pPr>
      <w:bookmarkStart w:id="12" w:name="_Toc3712349"/>
      <w:r>
        <w:rPr>
          <w:rStyle w:val="CharSectno"/>
        </w:rPr>
        <w:t>5</w:t>
      </w:r>
      <w:r>
        <w:tab/>
        <w:t>Interpr</w:t>
      </w:r>
      <w:r>
        <w:t>etation</w:t>
      </w:r>
      <w:bookmarkEnd w:id="12"/>
      <w:r>
        <w:t xml:space="preserve"> </w:t>
      </w:r>
    </w:p>
    <w:p w:rsidR="00000000" w:rsidRDefault="00DC087B">
      <w:pPr>
        <w:pStyle w:val="ZR1"/>
      </w:pPr>
      <w:r>
        <w:tab/>
        <w:t>(1)</w:t>
      </w:r>
      <w:r>
        <w:tab/>
        <w:t>In this Chapter:</w:t>
      </w:r>
    </w:p>
    <w:p w:rsidR="00000000" w:rsidRDefault="00DC087B">
      <w:pPr>
        <w:pStyle w:val="Zdefinition"/>
      </w:pPr>
      <w:r>
        <w:rPr>
          <w:b/>
          <w:bCs/>
          <w:i/>
          <w:iCs/>
          <w:color w:val="000000"/>
        </w:rPr>
        <w:t>old legislation</w:t>
      </w:r>
      <w:r>
        <w:t xml:space="preserve"> means:</w:t>
      </w:r>
    </w:p>
    <w:p w:rsidR="00000000" w:rsidRDefault="00DC087B">
      <w:pPr>
        <w:pStyle w:val="P1"/>
      </w:pPr>
      <w:r>
        <w:tab/>
        <w:t>(a)</w:t>
      </w:r>
      <w:r>
        <w:tab/>
        <w:t>the Naval Defence Act as in force immediately before the commencement day; and</w:t>
      </w:r>
    </w:p>
    <w:p w:rsidR="00000000" w:rsidRDefault="00DC087B">
      <w:pPr>
        <w:pStyle w:val="P1"/>
      </w:pPr>
      <w:r>
        <w:tab/>
        <w:t>(b)</w:t>
      </w:r>
      <w:r>
        <w:tab/>
        <w:t xml:space="preserve">the </w:t>
      </w:r>
      <w:r>
        <w:rPr>
          <w:i/>
          <w:iCs/>
        </w:rPr>
        <w:t>Naval Forces Regulations 1935</w:t>
      </w:r>
      <w:r>
        <w:t xml:space="preserve"> as in force immediately before the commencement day;</w:t>
      </w:r>
    </w:p>
    <w:p w:rsidR="00000000" w:rsidRDefault="00DC087B">
      <w:pPr>
        <w:pStyle w:val="Rc"/>
      </w:pPr>
      <w:r>
        <w:t xml:space="preserve">as modified in </w:t>
      </w:r>
      <w:r>
        <w:t xml:space="preserve">accordance with </w:t>
      </w:r>
      <w:proofErr w:type="spellStart"/>
      <w:r>
        <w:t>subregulation</w:t>
      </w:r>
      <w:proofErr w:type="spellEnd"/>
      <w:r>
        <w:t xml:space="preserve"> (2).</w:t>
      </w:r>
    </w:p>
    <w:p w:rsidR="00000000" w:rsidRDefault="00DC087B">
      <w:pPr>
        <w:pStyle w:val="ZR2"/>
      </w:pPr>
      <w:r>
        <w:tab/>
        <w:t>(2)</w:t>
      </w:r>
      <w:r>
        <w:tab/>
        <w:t>The old legislation is taken to be modified to the extent necessary to refer to, and to apply to:</w:t>
      </w:r>
    </w:p>
    <w:p w:rsidR="00000000" w:rsidRDefault="00DC087B">
      <w:pPr>
        <w:pStyle w:val="P1"/>
      </w:pPr>
      <w:r>
        <w:tab/>
        <w:t>(a)</w:t>
      </w:r>
      <w:r>
        <w:tab/>
        <w:t>parts and components of the Australian Navy as they exist at any time after the commencement day; and</w:t>
      </w:r>
    </w:p>
    <w:p w:rsidR="00000000" w:rsidRDefault="00DC087B">
      <w:pPr>
        <w:pStyle w:val="P1"/>
      </w:pPr>
      <w:r>
        <w:lastRenderedPageBreak/>
        <w:tab/>
        <w:t>(b)</w:t>
      </w:r>
      <w:r>
        <w:tab/>
        <w:t>admini</w:t>
      </w:r>
      <w:r>
        <w:t>strative arrangements or functions in relation to the Australian Navy as they exist at any time after the commencement day.</w:t>
      </w:r>
    </w:p>
    <w:p w:rsidR="00000000" w:rsidRDefault="00DC087B">
      <w:pPr>
        <w:pStyle w:val="HR"/>
      </w:pPr>
      <w:bookmarkStart w:id="13" w:name="_Toc3712350"/>
      <w:r>
        <w:rPr>
          <w:rStyle w:val="CharSectno"/>
        </w:rPr>
        <w:t>6</w:t>
      </w:r>
      <w:r>
        <w:tab/>
        <w:t>Personnel arrangements</w:t>
      </w:r>
      <w:bookmarkEnd w:id="13"/>
    </w:p>
    <w:p w:rsidR="00000000" w:rsidRDefault="00DC087B">
      <w:pPr>
        <w:pStyle w:val="ZR1"/>
      </w:pPr>
      <w:r>
        <w:tab/>
        <w:t>(1)</w:t>
      </w:r>
      <w:r>
        <w:tab/>
        <w:t>This regulation applies to any matter relating to:</w:t>
      </w:r>
    </w:p>
    <w:p w:rsidR="00000000" w:rsidRDefault="00DC087B">
      <w:pPr>
        <w:pStyle w:val="P1"/>
        <w:keepNext/>
      </w:pPr>
      <w:r>
        <w:tab/>
        <w:t>(a)</w:t>
      </w:r>
      <w:r>
        <w:tab/>
        <w:t>the appointment of an of</w:t>
      </w:r>
      <w:r>
        <w:t>ficer; or</w:t>
      </w:r>
    </w:p>
    <w:p w:rsidR="00000000" w:rsidRDefault="00DC087B">
      <w:pPr>
        <w:pStyle w:val="P1"/>
      </w:pPr>
      <w:r>
        <w:tab/>
        <w:t>(b)</w:t>
      </w:r>
      <w:r>
        <w:tab/>
        <w:t>the promotion, resignation, retirement, termination of appointment, transfer, posting or reduction in rank of an officer who is appointed on or after the commencement day; or</w:t>
      </w:r>
    </w:p>
    <w:p w:rsidR="00000000" w:rsidRDefault="00DC087B">
      <w:pPr>
        <w:pStyle w:val="P1"/>
      </w:pPr>
      <w:r>
        <w:tab/>
        <w:t>(c)</w:t>
      </w:r>
      <w:r>
        <w:tab/>
        <w:t xml:space="preserve">the enlistment of a member; or </w:t>
      </w:r>
    </w:p>
    <w:p w:rsidR="00000000" w:rsidRDefault="00DC087B">
      <w:pPr>
        <w:pStyle w:val="P1"/>
      </w:pPr>
      <w:r>
        <w:tab/>
        <w:t>(d)</w:t>
      </w:r>
      <w:r>
        <w:tab/>
      </w:r>
      <w:r>
        <w:t>the promotion, resignation, retirement, termination of enlistment, discharge, transfer, posting or reduction in rank of a member who is enlisted on or after the commencement day; or</w:t>
      </w:r>
    </w:p>
    <w:p w:rsidR="00000000" w:rsidRDefault="00DC087B">
      <w:pPr>
        <w:pStyle w:val="P1"/>
      </w:pPr>
      <w:r>
        <w:tab/>
        <w:t>(e)</w:t>
      </w:r>
      <w:r>
        <w:tab/>
        <w:t>the appointment and service of chaplains.</w:t>
      </w:r>
    </w:p>
    <w:p w:rsidR="00000000" w:rsidRDefault="00DC087B">
      <w:pPr>
        <w:pStyle w:val="R2"/>
      </w:pPr>
      <w:r>
        <w:tab/>
        <w:t>(2)</w:t>
      </w:r>
      <w:r>
        <w:tab/>
        <w:t xml:space="preserve">The provisions of the </w:t>
      </w:r>
      <w:r>
        <w:t>old legislation are adopted for the purpose of dealing with the matter.</w:t>
      </w:r>
    </w:p>
    <w:p w:rsidR="00000000" w:rsidRDefault="00DC087B">
      <w:pPr>
        <w:pStyle w:val="PageBreak"/>
      </w:pPr>
      <w:r>
        <w:br w:type="page"/>
      </w:r>
    </w:p>
    <w:p w:rsidR="00000000" w:rsidRDefault="00DC087B">
      <w:pPr>
        <w:pStyle w:val="HC"/>
        <w:rPr>
          <w:color w:val="000000"/>
        </w:rPr>
      </w:pPr>
      <w:bookmarkStart w:id="14" w:name="_Toc3712351"/>
      <w:r>
        <w:rPr>
          <w:rStyle w:val="CharChapNo"/>
        </w:rPr>
        <w:lastRenderedPageBreak/>
        <w:t>Chapter 3</w:t>
      </w:r>
      <w:r>
        <w:rPr>
          <w:color w:val="000000"/>
        </w:rPr>
        <w:tab/>
      </w:r>
      <w:r>
        <w:rPr>
          <w:rStyle w:val="CharChapText"/>
        </w:rPr>
        <w:t>Interim personnel arrangements for Australian Army</w:t>
      </w:r>
      <w:bookmarkEnd w:id="14"/>
    </w:p>
    <w:p w:rsidR="00000000" w:rsidRDefault="00DC087B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000000" w:rsidRDefault="00DC087B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000000" w:rsidRDefault="00DC087B">
      <w:pPr>
        <w:pStyle w:val="HR"/>
      </w:pPr>
      <w:bookmarkStart w:id="15" w:name="_Toc3712352"/>
      <w:r>
        <w:rPr>
          <w:rStyle w:val="CharSectno"/>
        </w:rPr>
        <w:t>7</w:t>
      </w:r>
      <w:r>
        <w:tab/>
        <w:t>Application of Chapter 3</w:t>
      </w:r>
      <w:bookmarkEnd w:id="15"/>
    </w:p>
    <w:p w:rsidR="00000000" w:rsidRDefault="00DC087B">
      <w:pPr>
        <w:pStyle w:val="R1"/>
      </w:pPr>
      <w:r>
        <w:tab/>
      </w:r>
      <w:r>
        <w:tab/>
        <w:t>This Chapter is not intended to amend, rev</w:t>
      </w:r>
      <w:r>
        <w:t xml:space="preserve">oke or otherwise affect any regulation to which item 88, 89, 90, 91, 92, 93 or 94 of Schedule 2 to the </w:t>
      </w:r>
      <w:r>
        <w:rPr>
          <w:i/>
          <w:iCs/>
          <w:color w:val="000000"/>
        </w:rPr>
        <w:t>Defence Legislation Amendment (Enhancement of the Reserves and Modernisation) Act 2001</w:t>
      </w:r>
      <w:r>
        <w:t xml:space="preserve"> applies.</w:t>
      </w:r>
    </w:p>
    <w:p w:rsidR="00000000" w:rsidRDefault="00DC087B">
      <w:pPr>
        <w:pStyle w:val="HR"/>
      </w:pPr>
      <w:bookmarkStart w:id="16" w:name="_Toc3712353"/>
      <w:r>
        <w:rPr>
          <w:rStyle w:val="CharSectno"/>
        </w:rPr>
        <w:t>8</w:t>
      </w:r>
      <w:r>
        <w:tab/>
        <w:t>Interpretation</w:t>
      </w:r>
      <w:bookmarkEnd w:id="16"/>
    </w:p>
    <w:p w:rsidR="00000000" w:rsidRDefault="00DC087B">
      <w:pPr>
        <w:pStyle w:val="ZR1"/>
      </w:pPr>
      <w:r>
        <w:tab/>
        <w:t>(1)</w:t>
      </w:r>
      <w:r>
        <w:tab/>
        <w:t>In this Chapt</w:t>
      </w:r>
      <w:r>
        <w:t>er:</w:t>
      </w:r>
    </w:p>
    <w:p w:rsidR="00000000" w:rsidRDefault="00DC087B">
      <w:pPr>
        <w:pStyle w:val="Zdefinition"/>
      </w:pPr>
      <w:r>
        <w:rPr>
          <w:b/>
          <w:bCs/>
          <w:i/>
          <w:iCs/>
          <w:color w:val="000000"/>
        </w:rPr>
        <w:t>old legislation</w:t>
      </w:r>
      <w:r>
        <w:t xml:space="preserve"> means:</w:t>
      </w:r>
    </w:p>
    <w:p w:rsidR="00000000" w:rsidRDefault="00DC087B">
      <w:pPr>
        <w:pStyle w:val="P1"/>
      </w:pPr>
      <w:r>
        <w:tab/>
        <w:t>(a)</w:t>
      </w:r>
      <w:r>
        <w:tab/>
        <w:t>the Defence Act as in force immediately before the commencement day; and</w:t>
      </w:r>
    </w:p>
    <w:p w:rsidR="00000000" w:rsidRDefault="00DC087B">
      <w:pPr>
        <w:pStyle w:val="P1"/>
      </w:pPr>
      <w:r>
        <w:tab/>
        <w:t>(b)</w:t>
      </w:r>
      <w:r>
        <w:tab/>
        <w:t xml:space="preserve">the </w:t>
      </w:r>
      <w:r>
        <w:rPr>
          <w:i/>
          <w:iCs/>
        </w:rPr>
        <w:t>Australian Military Regulations 1927</w:t>
      </w:r>
      <w:r>
        <w:t xml:space="preserve"> as in force immediately before the commencement day;</w:t>
      </w:r>
    </w:p>
    <w:p w:rsidR="00000000" w:rsidRDefault="00DC087B">
      <w:pPr>
        <w:pStyle w:val="Rc"/>
      </w:pPr>
      <w:r>
        <w:t xml:space="preserve">as modified in accordance with </w:t>
      </w:r>
      <w:proofErr w:type="spellStart"/>
      <w:r>
        <w:t>subregulation</w:t>
      </w:r>
      <w:proofErr w:type="spellEnd"/>
      <w:r>
        <w:t xml:space="preserve"> (2).</w:t>
      </w:r>
    </w:p>
    <w:p w:rsidR="00000000" w:rsidRDefault="00DC087B">
      <w:pPr>
        <w:pStyle w:val="ZR2"/>
      </w:pPr>
      <w:r>
        <w:tab/>
        <w:t>(</w:t>
      </w:r>
      <w:r>
        <w:t>2)</w:t>
      </w:r>
      <w:r>
        <w:tab/>
        <w:t>The old legislation is taken to be modified to the extent necessary to refer to, and to apply to:</w:t>
      </w:r>
    </w:p>
    <w:p w:rsidR="00000000" w:rsidRDefault="00DC087B">
      <w:pPr>
        <w:pStyle w:val="P1"/>
      </w:pPr>
      <w:r>
        <w:tab/>
        <w:t>(a)</w:t>
      </w:r>
      <w:r>
        <w:tab/>
        <w:t>parts and components of the Australian Army as they exist at any time after the commencement day; or</w:t>
      </w:r>
    </w:p>
    <w:p w:rsidR="00000000" w:rsidRDefault="00DC087B">
      <w:pPr>
        <w:pStyle w:val="P1"/>
      </w:pPr>
      <w:r>
        <w:lastRenderedPageBreak/>
        <w:tab/>
        <w:t>(b)</w:t>
      </w:r>
      <w:r>
        <w:tab/>
        <w:t xml:space="preserve">administrative arrangements or functions in </w:t>
      </w:r>
      <w:r>
        <w:t>relation to the Australian Army as they exist at any time after the commencement day.</w:t>
      </w:r>
    </w:p>
    <w:p w:rsidR="00000000" w:rsidRDefault="00DC087B">
      <w:pPr>
        <w:pStyle w:val="HR"/>
      </w:pPr>
      <w:bookmarkStart w:id="17" w:name="_Toc3712354"/>
      <w:r>
        <w:rPr>
          <w:rStyle w:val="CharSectno"/>
        </w:rPr>
        <w:t>9</w:t>
      </w:r>
      <w:r>
        <w:tab/>
        <w:t>Personnel arrangements</w:t>
      </w:r>
      <w:bookmarkEnd w:id="17"/>
    </w:p>
    <w:p w:rsidR="00000000" w:rsidRDefault="00DC087B">
      <w:pPr>
        <w:pStyle w:val="ZR1"/>
      </w:pPr>
      <w:r>
        <w:tab/>
        <w:t>(1)</w:t>
      </w:r>
      <w:r>
        <w:tab/>
        <w:t>This regulation applies to any matter relating to:</w:t>
      </w:r>
    </w:p>
    <w:p w:rsidR="00000000" w:rsidRDefault="00DC087B">
      <w:pPr>
        <w:pStyle w:val="P1"/>
        <w:keepNext/>
      </w:pPr>
      <w:r>
        <w:tab/>
        <w:t>(a)</w:t>
      </w:r>
      <w:r>
        <w:tab/>
        <w:t>the appointment of an officer; or</w:t>
      </w:r>
    </w:p>
    <w:p w:rsidR="00000000" w:rsidRDefault="00DC087B">
      <w:pPr>
        <w:pStyle w:val="P1"/>
      </w:pPr>
      <w:r>
        <w:tab/>
        <w:t>(b)</w:t>
      </w:r>
      <w:r>
        <w:tab/>
        <w:t>the promotion, resignat</w:t>
      </w:r>
      <w:r>
        <w:t>ion, retirement, termination of appointment, transfer, posting or reduction in rank of an officer who is appointed on or after the commencement day; or</w:t>
      </w:r>
    </w:p>
    <w:p w:rsidR="00000000" w:rsidRDefault="00DC087B">
      <w:pPr>
        <w:pStyle w:val="P1"/>
      </w:pPr>
      <w:r>
        <w:tab/>
        <w:t>(c)</w:t>
      </w:r>
      <w:r>
        <w:tab/>
        <w:t xml:space="preserve">the enlistment of a member; or </w:t>
      </w:r>
    </w:p>
    <w:p w:rsidR="00000000" w:rsidRDefault="00DC087B">
      <w:pPr>
        <w:pStyle w:val="P1"/>
      </w:pPr>
      <w:r>
        <w:tab/>
        <w:t>(d)</w:t>
      </w:r>
      <w:r>
        <w:tab/>
        <w:t>the promotion, resignation, retirement, termination of enlistm</w:t>
      </w:r>
      <w:r>
        <w:t>ent, discharge, transfer, posting or reduction in rank of a member who is enlisted on or after the commencement day; or</w:t>
      </w:r>
    </w:p>
    <w:p w:rsidR="00000000" w:rsidRDefault="00DC087B">
      <w:pPr>
        <w:pStyle w:val="P1"/>
      </w:pPr>
      <w:r>
        <w:tab/>
        <w:t>(e)</w:t>
      </w:r>
      <w:r>
        <w:tab/>
        <w:t>the appointment and service of chaplains.</w:t>
      </w:r>
    </w:p>
    <w:p w:rsidR="00000000" w:rsidRDefault="00DC087B">
      <w:pPr>
        <w:pStyle w:val="R2"/>
      </w:pPr>
      <w:r>
        <w:tab/>
        <w:t>(2)</w:t>
      </w:r>
      <w:r>
        <w:tab/>
        <w:t>The</w:t>
      </w:r>
      <w:r>
        <w:t xml:space="preserve"> provisions of the old legislation are adopted for the purpose of dealing with the matter.</w:t>
      </w:r>
    </w:p>
    <w:p w:rsidR="00000000" w:rsidRDefault="00DC087B">
      <w:pPr>
        <w:pStyle w:val="PageBreak"/>
      </w:pPr>
      <w:r>
        <w:br w:type="page"/>
      </w:r>
    </w:p>
    <w:p w:rsidR="00000000" w:rsidRDefault="00DC087B">
      <w:pPr>
        <w:pStyle w:val="HC"/>
        <w:rPr>
          <w:color w:val="000000"/>
        </w:rPr>
      </w:pPr>
      <w:bookmarkStart w:id="18" w:name="_Toc3712355"/>
      <w:r>
        <w:rPr>
          <w:rStyle w:val="CharChapNo"/>
        </w:rPr>
        <w:lastRenderedPageBreak/>
        <w:t>Chapter 4</w:t>
      </w:r>
      <w:r>
        <w:rPr>
          <w:color w:val="000000"/>
        </w:rPr>
        <w:tab/>
      </w:r>
      <w:r>
        <w:rPr>
          <w:rStyle w:val="CharChapText"/>
        </w:rPr>
        <w:t>Interim personnel arrangements for Australian Air Force</w:t>
      </w:r>
      <w:bookmarkEnd w:id="18"/>
    </w:p>
    <w:p w:rsidR="00000000" w:rsidRDefault="00DC087B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000000" w:rsidRDefault="00DC087B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000000" w:rsidRDefault="00DC087B">
      <w:pPr>
        <w:pStyle w:val="HR"/>
      </w:pPr>
      <w:bookmarkStart w:id="19" w:name="_Toc3712356"/>
      <w:r>
        <w:rPr>
          <w:rStyle w:val="CharSectno"/>
        </w:rPr>
        <w:t>10</w:t>
      </w:r>
      <w:r>
        <w:tab/>
        <w:t>Application of Chapter 4</w:t>
      </w:r>
      <w:bookmarkEnd w:id="19"/>
    </w:p>
    <w:p w:rsidR="00000000" w:rsidRDefault="00DC087B">
      <w:pPr>
        <w:pStyle w:val="R1"/>
      </w:pPr>
      <w:r>
        <w:tab/>
      </w:r>
      <w:r>
        <w:tab/>
      </w:r>
      <w:r>
        <w:t xml:space="preserve">This Chapter is not intended to amend, revoke or otherwise affect any regulation to which item 88, 89, 90, 91, 92, 93 or 94 of Schedule 2 to the </w:t>
      </w:r>
      <w:r>
        <w:rPr>
          <w:i/>
          <w:iCs/>
          <w:color w:val="000000"/>
        </w:rPr>
        <w:t>Defence Legislation Amendment (Enhancement of the Reserves and Modernisation) Act 2001</w:t>
      </w:r>
      <w:r>
        <w:t xml:space="preserve"> applies.</w:t>
      </w:r>
    </w:p>
    <w:p w:rsidR="00000000" w:rsidRDefault="00DC087B">
      <w:pPr>
        <w:pStyle w:val="HR"/>
      </w:pPr>
      <w:bookmarkStart w:id="20" w:name="_Toc3712357"/>
      <w:r>
        <w:rPr>
          <w:rStyle w:val="CharSectno"/>
        </w:rPr>
        <w:t>11</w:t>
      </w:r>
      <w:r>
        <w:tab/>
        <w:t>I</w:t>
      </w:r>
      <w:r>
        <w:t>nterpretation</w:t>
      </w:r>
      <w:bookmarkEnd w:id="20"/>
    </w:p>
    <w:p w:rsidR="00000000" w:rsidRDefault="00DC087B">
      <w:pPr>
        <w:pStyle w:val="ZR1"/>
      </w:pPr>
      <w:r>
        <w:tab/>
        <w:t>(1)</w:t>
      </w:r>
      <w:r>
        <w:tab/>
        <w:t>In this Chapter:</w:t>
      </w:r>
    </w:p>
    <w:p w:rsidR="00000000" w:rsidRDefault="00DC087B">
      <w:pPr>
        <w:pStyle w:val="Zdefinition"/>
      </w:pPr>
      <w:r>
        <w:rPr>
          <w:b/>
          <w:bCs/>
          <w:i/>
          <w:iCs/>
          <w:color w:val="000000"/>
        </w:rPr>
        <w:t>old legislation</w:t>
      </w:r>
      <w:r>
        <w:t xml:space="preserve"> means:</w:t>
      </w:r>
    </w:p>
    <w:p w:rsidR="00000000" w:rsidRDefault="00DC087B">
      <w:pPr>
        <w:pStyle w:val="P1"/>
      </w:pPr>
      <w:r>
        <w:tab/>
        <w:t>(a)</w:t>
      </w:r>
      <w:r>
        <w:tab/>
        <w:t>the Air Force Act</w:t>
      </w:r>
      <w:r>
        <w:rPr>
          <w:i/>
          <w:iCs/>
        </w:rPr>
        <w:t xml:space="preserve"> </w:t>
      </w:r>
      <w:r>
        <w:t>as in force immediately before the commencement day; and</w:t>
      </w:r>
    </w:p>
    <w:p w:rsidR="00000000" w:rsidRDefault="00DC087B">
      <w:pPr>
        <w:pStyle w:val="P1"/>
      </w:pPr>
      <w:r>
        <w:tab/>
        <w:t>(b)</w:t>
      </w:r>
      <w:r>
        <w:tab/>
        <w:t xml:space="preserve">the </w:t>
      </w:r>
      <w:r>
        <w:rPr>
          <w:i/>
          <w:iCs/>
        </w:rPr>
        <w:t>Air Force Regulations 1927</w:t>
      </w:r>
      <w:r>
        <w:t xml:space="preserve"> as in force immediately before the commencement day;</w:t>
      </w:r>
    </w:p>
    <w:p w:rsidR="00000000" w:rsidRDefault="00DC087B">
      <w:pPr>
        <w:pStyle w:val="Rc"/>
      </w:pPr>
      <w:r>
        <w:t>as modified in ac</w:t>
      </w:r>
      <w:r>
        <w:t xml:space="preserve">cordance with </w:t>
      </w:r>
      <w:proofErr w:type="spellStart"/>
      <w:r>
        <w:t>subregulation</w:t>
      </w:r>
      <w:proofErr w:type="spellEnd"/>
      <w:r>
        <w:t xml:space="preserve"> (2).</w:t>
      </w:r>
    </w:p>
    <w:p w:rsidR="00000000" w:rsidRDefault="00DC087B">
      <w:pPr>
        <w:pStyle w:val="ZR2"/>
      </w:pPr>
      <w:r>
        <w:tab/>
        <w:t>(2)</w:t>
      </w:r>
      <w:r>
        <w:tab/>
        <w:t>The old legislation is taken to be modified to the extent necessary to refer to, and to apply to:</w:t>
      </w:r>
    </w:p>
    <w:p w:rsidR="00000000" w:rsidRDefault="00DC087B">
      <w:pPr>
        <w:pStyle w:val="P1"/>
      </w:pPr>
      <w:r>
        <w:tab/>
        <w:t>(a)</w:t>
      </w:r>
      <w:r>
        <w:tab/>
        <w:t>parts and components of the Australian Air Force as they exist at any time after the commencement day; or</w:t>
      </w:r>
    </w:p>
    <w:p w:rsidR="00000000" w:rsidRDefault="00DC087B">
      <w:pPr>
        <w:pStyle w:val="P1"/>
      </w:pPr>
      <w:r>
        <w:lastRenderedPageBreak/>
        <w:tab/>
        <w:t>(b)</w:t>
      </w:r>
      <w:r>
        <w:tab/>
        <w:t>admi</w:t>
      </w:r>
      <w:r>
        <w:t>nistrative arrangements or functions in relation to the Australian Air Force as they exist at any time after the commencement day.</w:t>
      </w:r>
    </w:p>
    <w:p w:rsidR="00000000" w:rsidRDefault="00DC087B">
      <w:pPr>
        <w:pStyle w:val="HR"/>
      </w:pPr>
      <w:bookmarkStart w:id="21" w:name="_Toc3712358"/>
      <w:r>
        <w:rPr>
          <w:rStyle w:val="CharSectno"/>
        </w:rPr>
        <w:t>12</w:t>
      </w:r>
      <w:r>
        <w:tab/>
        <w:t>Personnel arrangements</w:t>
      </w:r>
      <w:bookmarkEnd w:id="21"/>
    </w:p>
    <w:p w:rsidR="00000000" w:rsidRDefault="00DC087B">
      <w:pPr>
        <w:pStyle w:val="ZR1"/>
      </w:pPr>
      <w:r>
        <w:tab/>
        <w:t>(1)</w:t>
      </w:r>
      <w:r>
        <w:tab/>
        <w:t>This regulation applies to any matter relating to:</w:t>
      </w:r>
    </w:p>
    <w:p w:rsidR="00000000" w:rsidRDefault="00DC087B">
      <w:pPr>
        <w:pStyle w:val="P1"/>
        <w:keepNext/>
      </w:pPr>
      <w:r>
        <w:tab/>
        <w:t>(a)</w:t>
      </w:r>
      <w:r>
        <w:tab/>
        <w:t xml:space="preserve">the appointment </w:t>
      </w:r>
      <w:r>
        <w:t>of an officer; or</w:t>
      </w:r>
      <w:bookmarkStart w:id="22" w:name="_GoBack"/>
      <w:bookmarkEnd w:id="22"/>
    </w:p>
    <w:p w:rsidR="00000000" w:rsidRDefault="00DC087B">
      <w:pPr>
        <w:pStyle w:val="P1"/>
      </w:pPr>
      <w:r>
        <w:tab/>
        <w:t>(b)</w:t>
      </w:r>
      <w:r>
        <w:tab/>
        <w:t>the promotion, resignation, retirement, termination of appointment, transfer, posting or reduction in rank of an officer who is appointed on or after the commencement day; or</w:t>
      </w:r>
    </w:p>
    <w:p w:rsidR="00000000" w:rsidRDefault="00DC087B">
      <w:pPr>
        <w:pStyle w:val="P1"/>
      </w:pPr>
      <w:r>
        <w:tab/>
        <w:t>(c)</w:t>
      </w:r>
      <w:r>
        <w:tab/>
        <w:t xml:space="preserve">the enlistment of a member; or </w:t>
      </w:r>
    </w:p>
    <w:p w:rsidR="00000000" w:rsidRDefault="00DC087B">
      <w:pPr>
        <w:pStyle w:val="P1"/>
      </w:pPr>
      <w:r>
        <w:tab/>
        <w:t>(d)</w:t>
      </w:r>
      <w:r>
        <w:tab/>
        <w:t>the promotion, r</w:t>
      </w:r>
      <w:r>
        <w:t>esignation, retirement, termination of enlistment, discharge, transfer, posting or reduction in rank of a member who is enlisted on or after the commencement day; or</w:t>
      </w:r>
    </w:p>
    <w:p w:rsidR="00000000" w:rsidRDefault="00DC087B">
      <w:pPr>
        <w:pStyle w:val="P1"/>
      </w:pPr>
      <w:r>
        <w:tab/>
        <w:t>(e)</w:t>
      </w:r>
      <w:r>
        <w:tab/>
        <w:t>the appointment and service of chaplains.</w:t>
      </w:r>
    </w:p>
    <w:p w:rsidR="00000000" w:rsidRDefault="00DC087B">
      <w:pPr>
        <w:pStyle w:val="R2"/>
      </w:pPr>
      <w:r>
        <w:tab/>
        <w:t>(2)</w:t>
      </w:r>
      <w:r>
        <w:tab/>
        <w:t xml:space="preserve">The provisions of the old legislation </w:t>
      </w:r>
      <w:r>
        <w:t>are adopted for the purpose of dealing with the matter.</w:t>
      </w:r>
    </w:p>
    <w:p w:rsidR="00000000" w:rsidRDefault="00DC087B">
      <w:pPr>
        <w:pBdr>
          <w:top w:val="single" w:sz="4" w:space="3" w:color="auto"/>
        </w:pBdr>
        <w:spacing w:before="480" w:line="240" w:lineRule="exac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Note</w:t>
      </w:r>
    </w:p>
    <w:p w:rsidR="00000000" w:rsidRDefault="00DC087B">
      <w:pPr>
        <w:pStyle w:val="NoteEnd"/>
      </w:pPr>
      <w:r>
        <w:t>1.</w:t>
      </w:r>
      <w:r>
        <w:tab/>
        <w:t xml:space="preserve">Notified in the </w:t>
      </w:r>
      <w:r>
        <w:rPr>
          <w:i/>
          <w:iCs/>
        </w:rPr>
        <w:t>Commonwealth of Australia Gazette</w:t>
      </w:r>
      <w:r>
        <w:t xml:space="preserve"> on </w:t>
      </w:r>
      <w:bookmarkStart w:id="23" w:name="GazettalDate"/>
      <w:r>
        <w:t xml:space="preserve">22 March </w:t>
      </w:r>
      <w:r>
        <w:fldChar w:fldCharType="begin"/>
      </w:r>
      <w:r>
        <w:instrText xml:space="preserve"> REF Year \*charformat </w:instrText>
      </w:r>
      <w:r>
        <w:fldChar w:fldCharType="separate"/>
      </w:r>
      <w:r>
        <w:t>2002</w:t>
      </w:r>
      <w:r>
        <w:fldChar w:fldCharType="end"/>
      </w:r>
      <w:bookmarkEnd w:id="23"/>
      <w:r>
        <w:t>.</w:t>
      </w:r>
    </w:p>
    <w:p w:rsidR="00000000" w:rsidRDefault="00DC087B">
      <w:pPr>
        <w:sectPr w:rsidR="00000000">
          <w:headerReference w:type="even" r:id="rId15"/>
          <w:headerReference w:type="default" r:id="rId16"/>
          <w:pgSz w:w="11907" w:h="16840" w:code="9"/>
          <w:pgMar w:top="1985" w:right="2410" w:bottom="3969" w:left="2410" w:header="567" w:footer="3119" w:gutter="0"/>
          <w:cols w:space="709"/>
        </w:sectPr>
      </w:pPr>
    </w:p>
    <w:p w:rsidR="00000000" w:rsidRDefault="00DC087B">
      <w:pPr>
        <w:rPr>
          <w:sz w:val="16"/>
          <w:szCs w:val="16"/>
        </w:rPr>
      </w:pPr>
    </w:p>
    <w:sectPr w:rsidR="00000000">
      <w:headerReference w:type="even" r:id="rId17"/>
      <w:headerReference w:type="default" r:id="rId18"/>
      <w:type w:val="continuous"/>
      <w:pgSz w:w="11907" w:h="16840" w:code="9"/>
      <w:pgMar w:top="1985" w:right="2410" w:bottom="3969" w:left="2410" w:header="567" w:footer="311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C087B">
      <w:r>
        <w:separator/>
      </w:r>
    </w:p>
  </w:endnote>
  <w:endnote w:type="continuationSeparator" w:id="0">
    <w:p w:rsidR="00000000" w:rsidRDefault="00DC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C087B">
    <w:pPr>
      <w:spacing w:line="200" w:lineRule="exact"/>
    </w:pPr>
  </w:p>
  <w:tbl>
    <w:tblPr>
      <w:tblW w:w="0" w:type="auto"/>
      <w:jc w:val="center"/>
      <w:tblBorders>
        <w:top w:val="single" w:sz="4" w:space="0" w:color="auto"/>
        <w:insideH w:val="single" w:sz="4" w:space="0" w:color="auto"/>
      </w:tblBorders>
      <w:tblLayout w:type="fixed"/>
      <w:tblCellMar>
        <w:left w:w="42" w:type="dxa"/>
        <w:right w:w="42" w:type="dxa"/>
      </w:tblCellMar>
      <w:tblLook w:val="0000" w:firstRow="0" w:lastRow="0" w:firstColumn="0" w:lastColumn="0" w:noHBand="0" w:noVBand="0"/>
    </w:tblPr>
    <w:tblGrid>
      <w:gridCol w:w="1083"/>
      <w:gridCol w:w="4820"/>
      <w:gridCol w:w="12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083" w:type="dxa"/>
          <w:tcBorders>
            <w:left w:val="nil"/>
            <w:bottom w:val="nil"/>
            <w:right w:val="nil"/>
          </w:tcBorders>
        </w:tcPr>
        <w:p w:rsidR="00000000" w:rsidRDefault="00DC087B">
          <w:pPr>
            <w:pStyle w:val="Footer"/>
            <w:spacing w:line="240" w:lineRule="exact"/>
          </w:pPr>
          <w:r>
            <w:rPr>
              <w:rStyle w:val="PageNumber"/>
              <w:sz w:val="22"/>
              <w:szCs w:val="22"/>
            </w:rPr>
            <w:fldChar w:fldCharType="begin"/>
          </w:r>
          <w:r>
            <w:rPr>
              <w:rStyle w:val="PageNumber"/>
              <w:sz w:val="22"/>
              <w:szCs w:val="22"/>
            </w:rPr>
            <w:instrText xml:space="preserve"> PAGE </w:instrText>
          </w:r>
          <w:r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noProof/>
              <w:sz w:val="22"/>
              <w:szCs w:val="22"/>
            </w:rPr>
            <w:t>8</w:t>
          </w:r>
          <w:r>
            <w:rPr>
              <w:rStyle w:val="PageNumber"/>
              <w:sz w:val="22"/>
              <w:szCs w:val="22"/>
            </w:rPr>
            <w:fldChar w:fldCharType="end"/>
          </w:r>
        </w:p>
      </w:tc>
      <w:tc>
        <w:tcPr>
          <w:tcW w:w="4820" w:type="dxa"/>
          <w:tcBorders>
            <w:left w:val="nil"/>
            <w:bottom w:val="nil"/>
            <w:right w:val="nil"/>
          </w:tcBorders>
        </w:tcPr>
        <w:p w:rsidR="00000000" w:rsidRDefault="00DC087B">
          <w:pPr>
            <w:pStyle w:val="Footer"/>
            <w:spacing w:line="240" w:lineRule="exact"/>
            <w:jc w:val="center"/>
            <w:rPr>
              <w:i/>
              <w:iCs/>
            </w:rPr>
          </w:pP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\*charformat  </w:instrText>
          </w:r>
          <w:r>
            <w:rPr>
              <w:i/>
              <w:iCs/>
            </w:rPr>
            <w:fldChar w:fldCharType="separate"/>
          </w:r>
          <w:r>
            <w:rPr>
              <w:i/>
              <w:iCs/>
            </w:rPr>
            <w:t>Defence (Personnel) Regulations 2002</w:t>
          </w:r>
          <w:r>
            <w:rPr>
              <w:i/>
              <w:iCs/>
            </w:rPr>
            <w:fldChar w:fldCharType="end"/>
          </w:r>
        </w:p>
      </w:tc>
      <w:tc>
        <w:tcPr>
          <w:tcW w:w="1236" w:type="dxa"/>
          <w:tcBorders>
            <w:left w:val="nil"/>
            <w:bottom w:val="nil"/>
            <w:right w:val="nil"/>
          </w:tcBorders>
        </w:tcPr>
        <w:p w:rsidR="00000000" w:rsidRDefault="00DC087B">
          <w:pPr>
            <w:pStyle w:val="Footer"/>
            <w:spacing w:line="240" w:lineRule="exact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REF Year \*Charformat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2002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,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REF refno \*Charformat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51</w:t>
          </w:r>
          <w:r>
            <w:rPr>
              <w:rStyle w:val="PageNumber"/>
            </w:rPr>
            <w:fldChar w:fldCharType="end"/>
          </w:r>
        </w:p>
      </w:tc>
    </w:tr>
  </w:tbl>
  <w:p w:rsidR="00000000" w:rsidRDefault="00DC087B">
    <w:pPr>
      <w:spacing w:line="20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insideH w:val="single" w:sz="4" w:space="0" w:color="auto"/>
      </w:tblBorders>
      <w:tblLayout w:type="fixed"/>
      <w:tblCellMar>
        <w:left w:w="42" w:type="dxa"/>
        <w:right w:w="42" w:type="dxa"/>
      </w:tblCellMar>
      <w:tblLook w:val="0000" w:firstRow="0" w:lastRow="0" w:firstColumn="0" w:lastColumn="0" w:noHBand="0" w:noVBand="0"/>
    </w:tblPr>
    <w:tblGrid>
      <w:gridCol w:w="1083"/>
      <w:gridCol w:w="4820"/>
      <w:gridCol w:w="12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083" w:type="dxa"/>
          <w:tcBorders>
            <w:left w:val="nil"/>
            <w:bottom w:val="nil"/>
            <w:right w:val="nil"/>
          </w:tcBorders>
        </w:tcPr>
        <w:p w:rsidR="00000000" w:rsidRDefault="00DC087B">
          <w:pPr>
            <w:pStyle w:val="Footer"/>
            <w:spacing w:line="240" w:lineRule="exac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REF Year \*Charformat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2002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,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REF refno \*Charformat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51</w:t>
          </w:r>
          <w:r>
            <w:rPr>
              <w:rStyle w:val="PageNumber"/>
            </w:rPr>
            <w:fldChar w:fldCharType="end"/>
          </w:r>
        </w:p>
      </w:tc>
      <w:tc>
        <w:tcPr>
          <w:tcW w:w="4820" w:type="dxa"/>
          <w:tcBorders>
            <w:left w:val="nil"/>
            <w:bottom w:val="nil"/>
            <w:right w:val="nil"/>
          </w:tcBorders>
        </w:tcPr>
        <w:p w:rsidR="00000000" w:rsidRDefault="00DC087B">
          <w:pPr>
            <w:pStyle w:val="Footer"/>
            <w:spacing w:line="240" w:lineRule="exact"/>
            <w:jc w:val="center"/>
            <w:rPr>
              <w:i/>
              <w:iCs/>
            </w:rPr>
          </w:pP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\*charformat  </w:instrText>
          </w:r>
          <w:r>
            <w:rPr>
              <w:i/>
              <w:iCs/>
            </w:rPr>
            <w:fldChar w:fldCharType="separate"/>
          </w:r>
          <w:r>
            <w:rPr>
              <w:i/>
              <w:iCs/>
            </w:rPr>
            <w:t>Defence (Personnel) Regulations 2002</w:t>
          </w:r>
          <w:r>
            <w:rPr>
              <w:i/>
              <w:iCs/>
            </w:rPr>
            <w:fldChar w:fldCharType="end"/>
          </w:r>
        </w:p>
      </w:tc>
      <w:tc>
        <w:tcPr>
          <w:tcW w:w="1236" w:type="dxa"/>
          <w:tcBorders>
            <w:left w:val="nil"/>
            <w:bottom w:val="nil"/>
            <w:right w:val="nil"/>
          </w:tcBorders>
        </w:tcPr>
        <w:p w:rsidR="00000000" w:rsidRDefault="00DC087B">
          <w:pPr>
            <w:pStyle w:val="Footer"/>
            <w:jc w:val="right"/>
            <w:rPr>
              <w:rStyle w:val="PageNumber"/>
              <w:sz w:val="22"/>
              <w:szCs w:val="22"/>
            </w:rPr>
          </w:pPr>
          <w:r>
            <w:rPr>
              <w:rStyle w:val="PageNumber"/>
              <w:sz w:val="22"/>
              <w:szCs w:val="22"/>
            </w:rPr>
            <w:fldChar w:fldCharType="begin"/>
          </w:r>
          <w:r>
            <w:rPr>
              <w:rStyle w:val="PageNumber"/>
              <w:sz w:val="22"/>
              <w:szCs w:val="22"/>
            </w:rPr>
            <w:instrText xml:space="preserve"> PAGE </w:instrText>
          </w:r>
          <w:r>
            <w:rPr>
              <w:rStyle w:val="PageNumber"/>
              <w:sz w:val="22"/>
              <w:szCs w:val="22"/>
            </w:rPr>
            <w:fldChar w:fldCharType="separate"/>
          </w:r>
          <w:r>
            <w:rPr>
              <w:rStyle w:val="PageNumber"/>
              <w:noProof/>
              <w:sz w:val="22"/>
              <w:szCs w:val="22"/>
            </w:rPr>
            <w:t>9</w:t>
          </w:r>
          <w:r>
            <w:rPr>
              <w:rStyle w:val="PageNumber"/>
              <w:sz w:val="22"/>
              <w:szCs w:val="22"/>
            </w:rPr>
            <w:fldChar w:fldCharType="end"/>
          </w:r>
        </w:p>
      </w:tc>
    </w:tr>
  </w:tbl>
  <w:p w:rsidR="00000000" w:rsidRDefault="00DC0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C087B">
    <w:pPr>
      <w:spacing w:line="200" w:lineRule="exact"/>
    </w:pPr>
  </w:p>
  <w:p w:rsidR="00000000" w:rsidRDefault="00DC087B">
    <w:pPr>
      <w:tabs>
        <w:tab w:val="left" w:pos="1236"/>
        <w:tab w:val="left" w:pos="6056"/>
        <w:tab w:val="left" w:pos="7298"/>
      </w:tabs>
      <w:spacing w:line="200" w:lineRule="atLeast"/>
      <w:rPr>
        <w:rStyle w:val="PageNumber"/>
        <w:sz w:val="22"/>
        <w:szCs w:val="22"/>
      </w:rPr>
    </w:pPr>
  </w:p>
  <w:p w:rsidR="00000000" w:rsidRDefault="00706B7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24130</wp:posOffset>
              </wp:positionH>
              <wp:positionV relativeFrom="page">
                <wp:posOffset>9966960</wp:posOffset>
              </wp:positionV>
              <wp:extent cx="4438650" cy="523875"/>
              <wp:effectExtent l="0" t="0" r="0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C087B">
                          <w:pPr>
                            <w:pStyle w:val="FooterDraft"/>
                          </w:pPr>
                        </w:p>
                        <w:p w:rsidR="00000000" w:rsidRDefault="00DC087B">
                          <w:pPr>
                            <w:pStyle w:val="FooterInfo"/>
                            <w:ind w:left="397"/>
                          </w:pPr>
                          <w:r>
                            <w:fldChar w:fldCharType="begin"/>
                          </w:r>
                          <w:r>
                            <w:instrText xml:space="preserve"> FILENAME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2002 No. 51.doc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DATE \@ "d/MM/yyyy h:mm am/pm" \* MERGEFORMAT </w:instrText>
                          </w:r>
                          <w:r>
                            <w:fldChar w:fldCharType="separate"/>
                          </w:r>
                          <w:r w:rsidR="00706B7C">
                            <w:rPr>
                              <w:noProof/>
                            </w:rPr>
                            <w:t>20/11/2023 10:32 AM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9pt;margin-top:784.8pt;width:349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HNrgg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" o:allowincell="f" stroked="f">
              <v:textbox>
                <w:txbxContent>
                  <w:p w:rsidR="00000000" w:rsidRDefault="00DC087B">
                    <w:pPr>
                      <w:pStyle w:val="FooterDraft"/>
                    </w:pPr>
                  </w:p>
                  <w:p w:rsidR="00000000" w:rsidRDefault="00DC087B">
                    <w:pPr>
                      <w:pStyle w:val="FooterInfo"/>
                      <w:ind w:left="397"/>
                    </w:pPr>
                    <w:r>
                      <w:fldChar w:fldCharType="begin"/>
                    </w:r>
                    <w:r>
                      <w:instrText xml:space="preserve"> FILENAME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2002 No. 51.doc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DATE \@ "d/MM/yyyy h:mm am/pm" \* MERGEFORMAT </w:instrText>
                    </w:r>
                    <w:r>
                      <w:fldChar w:fldCharType="separate"/>
                    </w:r>
                    <w:r w:rsidR="00706B7C">
                      <w:rPr>
                        <w:noProof/>
                      </w:rPr>
                      <w:t>20/11/2023 10:32 AM</w:t>
                    </w:r>
                    <w:r>
                      <w:fldChar w:fldCharType="end"/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C087B">
      <w:r>
        <w:separator/>
      </w:r>
    </w:p>
  </w:footnote>
  <w:footnote w:type="continuationSeparator" w:id="0">
    <w:p w:rsidR="00000000" w:rsidRDefault="00DC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56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Even"/>
            <w:spacing w:before="120" w:after="60"/>
          </w:pPr>
        </w:p>
      </w:tc>
      <w:tc>
        <w:tcPr>
          <w:tcW w:w="563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Even"/>
            <w:spacing w:before="120" w:after="60"/>
          </w:pPr>
        </w:p>
      </w:tc>
    </w:tr>
  </w:tbl>
  <w:p w:rsidR="00000000" w:rsidRDefault="00DC08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636"/>
      <w:gridCol w:w="1531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Odd"/>
            <w:spacing w:before="120" w:after="60"/>
          </w:pPr>
        </w:p>
      </w:tc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Odd"/>
            <w:spacing w:before="120" w:after="60"/>
          </w:pPr>
        </w:p>
      </w:tc>
    </w:tr>
  </w:tbl>
  <w:p w:rsidR="00000000" w:rsidRDefault="00DC08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56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t>Contents</w:t>
          </w: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Even"/>
            <w:spacing w:before="120" w:after="60"/>
          </w:pPr>
        </w:p>
      </w:tc>
      <w:tc>
        <w:tcPr>
          <w:tcW w:w="563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Even"/>
            <w:spacing w:before="120" w:after="60"/>
          </w:pPr>
        </w:p>
      </w:tc>
    </w:tr>
  </w:tbl>
  <w:p w:rsidR="00000000" w:rsidRDefault="00DC087B">
    <w:pPr>
      <w:pStyle w:val="Header"/>
      <w:spacing w:before="120" w:after="120"/>
      <w:jc w:val="right"/>
      <w:rPr>
        <w:sz w:val="20"/>
        <w:szCs w:val="20"/>
      </w:rPr>
    </w:pPr>
    <w:r>
      <w:rPr>
        <w:sz w:val="20"/>
        <w:szCs w:val="20"/>
      </w:rPr>
      <w:t>Page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636"/>
      <w:gridCol w:w="1531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t>Contents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Odd"/>
            <w:spacing w:before="120" w:after="60"/>
          </w:pPr>
        </w:p>
      </w:tc>
      <w:tc>
        <w:tcPr>
          <w:tcW w:w="153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LiteOdd"/>
            <w:spacing w:before="120" w:after="60"/>
          </w:pPr>
        </w:p>
      </w:tc>
    </w:tr>
  </w:tbl>
  <w:p w:rsidR="00000000" w:rsidRDefault="00DC087B">
    <w:pPr>
      <w:pStyle w:val="Header"/>
      <w:spacing w:before="120" w:after="120"/>
      <w:jc w:val="right"/>
      <w:rPr>
        <w:sz w:val="20"/>
        <w:szCs w:val="20"/>
      </w:rPr>
    </w:pPr>
    <w:r>
      <w:rPr>
        <w:sz w:val="20"/>
        <w:szCs w:val="20"/>
      </w:rPr>
      <w:t>Page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531"/>
      <w:gridCol w:w="56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CharChapNo \*Charformat </w:instrText>
          </w:r>
          <w:r>
            <w:fldChar w:fldCharType="separate"/>
          </w:r>
          <w:r>
            <w:rPr>
              <w:noProof/>
            </w:rPr>
            <w:t>Chapter 4</w:t>
          </w:r>
          <w:r>
            <w:fldChar w:fldCharType="end"/>
          </w: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CharChapText \*Charformat </w:instrText>
          </w:r>
          <w:r>
            <w:fldChar w:fldCharType="separate"/>
          </w:r>
          <w:r>
            <w:rPr>
              <w:noProof/>
            </w:rPr>
            <w:t>Interim personnel arrangements for Australian Air Force</w: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</w:p>
      </w:tc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16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BoldEven"/>
          </w:pPr>
          <w:r>
            <w:t xml:space="preserve">Regulation </w:t>
          </w:r>
          <w:r>
            <w:fldChar w:fldCharType="begin"/>
          </w:r>
          <w:r>
            <w:instrText xml:space="preserve"> STYLEREF CharSectno \*Charformat </w:instrText>
          </w:r>
          <w:r>
            <w:fldChar w:fldCharType="separate"/>
          </w:r>
          <w:r>
            <w:rPr>
              <w:noProof/>
            </w:rPr>
            <w:t>10</w:t>
          </w:r>
          <w:r>
            <w:fldChar w:fldCharType="end"/>
          </w:r>
        </w:p>
      </w:tc>
    </w:tr>
  </w:tbl>
  <w:p w:rsidR="00000000" w:rsidRDefault="00DC087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636"/>
      <w:gridCol w:w="1531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CharChapText \*Charformat \l  </w:instrText>
          </w:r>
          <w:r>
            <w:fldChar w:fldCharType="separate"/>
          </w:r>
          <w:r>
            <w:rPr>
              <w:noProof/>
            </w:rPr>
            <w:t>Interim personnel arrangements for Australian Air Force</w:t>
          </w:r>
          <w:r>
            <w:fldChar w:fldCharType="end"/>
          </w: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CharChapNo \*Charformat \l  </w:instrText>
          </w:r>
          <w:r>
            <w:fldChar w:fldCharType="separate"/>
          </w:r>
          <w:r>
            <w:rPr>
              <w:noProof/>
            </w:rPr>
            <w:t>Chapter 4</w: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CharPartText \*Charformat \l  </w:instrText>
          </w:r>
          <w:r>
            <w:fldChar w:fldCharType="end"/>
          </w: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CharPartNo \*Charformat \l 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63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CharDivText \*Charformat \l  </w:instrText>
          </w:r>
          <w:r>
            <w:fldChar w:fldCharType="end"/>
          </w:r>
        </w:p>
      </w:tc>
      <w:tc>
        <w:tcPr>
          <w:tcW w:w="1531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CharDivNo \*Charformat \l 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167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BoldOdd"/>
          </w:pPr>
          <w:r>
            <w:t xml:space="preserve">Regulation </w:t>
          </w:r>
          <w:r>
            <w:fldChar w:fldCharType="begin"/>
          </w:r>
          <w:r>
            <w:instrText xml:space="preserve"> STYLEREF CharSectno \*Charformat \l 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</w:p>
      </w:tc>
    </w:tr>
  </w:tbl>
  <w:p w:rsidR="00000000" w:rsidRDefault="00DC087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242"/>
      <w:gridCol w:w="605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CharChapNo \*Charformat </w:instrText>
          </w:r>
          <w:r>
            <w:fldChar w:fldCharType="separate"/>
          </w:r>
          <w:r>
            <w:rPr>
              <w:noProof/>
            </w:rPr>
            <w:t>Chapter 4</w:t>
          </w:r>
          <w:r>
            <w:fldChar w:fldCharType="end"/>
          </w:r>
        </w:p>
      </w:tc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CharChapText \*Charformat </w:instrText>
          </w:r>
          <w:r>
            <w:fldChar w:fldCharType="separate"/>
          </w:r>
          <w:r>
            <w:rPr>
              <w:noProof/>
            </w:rPr>
            <w:t>Interim personnel arrangements for Australian Air Force</w: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</w:p>
      </w:tc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</w:p>
      </w:tc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Even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298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BoldEven"/>
            <w:rPr>
              <w:b w:val="0"/>
              <w:bCs w:val="0"/>
            </w:rPr>
          </w:pPr>
          <w:r>
            <w:t>Regula</w:t>
          </w:r>
          <w:r>
            <w:t xml:space="preserve">tion </w:t>
          </w:r>
          <w:r>
            <w:fldChar w:fldCharType="begin"/>
          </w:r>
          <w:r>
            <w:instrText xml:space="preserve"> STYLEREF CharSectno \*Charformat 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</w:p>
      </w:tc>
    </w:tr>
  </w:tbl>
  <w:p w:rsidR="00000000" w:rsidRDefault="00DC087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6056"/>
      <w:gridCol w:w="1242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CharChapText \*Charformat \l  </w:instrText>
          </w:r>
          <w:r>
            <w:fldChar w:fldCharType="separate"/>
          </w:r>
          <w:r>
            <w:rPr>
              <w:noProof/>
            </w:rPr>
            <w:t>Interim personnel arrangements for Australian Air Force</w:t>
          </w:r>
          <w:r>
            <w:fldChar w:fldCharType="end"/>
          </w: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CharChapNo \*Charformat \l  </w:instrText>
          </w:r>
          <w:r>
            <w:fldChar w:fldCharType="separate"/>
          </w:r>
          <w:r>
            <w:rPr>
              <w:noProof/>
            </w:rPr>
            <w:t>Chapter 4</w: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CharPartText \*Charformat \l  </w:instrText>
          </w:r>
          <w:r>
            <w:fldChar w:fldCharType="end"/>
          </w: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CharPartNo \*Charformat \l 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CharDivText \*Charformat \l  </w:instrText>
          </w:r>
          <w:r>
            <w:fldChar w:fldCharType="end"/>
          </w: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  <w:r>
            <w:fldChar w:fldCharType="begin"/>
          </w:r>
          <w:r>
            <w:instrText xml:space="preserve"> STYLEREF CharDivNo \*Charformat \l  </w:instrText>
          </w:r>
          <w:r>
            <w:fldChar w:fldCharType="end"/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6056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  <w:tc>
        <w:tcPr>
          <w:tcW w:w="1242" w:type="dxa"/>
          <w:tcBorders>
            <w:top w:val="nil"/>
            <w:left w:val="nil"/>
            <w:bottom w:val="nil"/>
            <w:right w:val="nil"/>
          </w:tcBorders>
        </w:tcPr>
        <w:p w:rsidR="00000000" w:rsidRDefault="00DC087B">
          <w:pPr>
            <w:pStyle w:val="HeaderLiteOdd"/>
          </w:pPr>
        </w:p>
      </w:tc>
    </w:tr>
    <w:tr w:rsidR="00000000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7298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DC087B">
          <w:pPr>
            <w:pStyle w:val="HeaderBoldOdd"/>
            <w:rPr>
              <w:b w:val="0"/>
              <w:bCs w:val="0"/>
            </w:rPr>
          </w:pPr>
          <w:r>
            <w:t xml:space="preserve">Regulation </w:t>
          </w:r>
          <w:r>
            <w:fldChar w:fldCharType="begin"/>
          </w:r>
          <w:r>
            <w:instrText xml:space="preserve"> STYLEREF CharSectno \*Charformat \l </w:instrText>
          </w:r>
          <w:r>
            <w:fldChar w:fldCharType="separate"/>
          </w:r>
          <w:r>
            <w:rPr>
              <w:noProof/>
            </w:rPr>
            <w:t>12</w:t>
          </w:r>
          <w:r>
            <w:fldChar w:fldCharType="end"/>
          </w:r>
        </w:p>
      </w:tc>
    </w:tr>
  </w:tbl>
  <w:p w:rsidR="00000000" w:rsidRDefault="00DC0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1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000001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" w15:restartNumberingAfterBreak="0">
    <w:nsid w:val="04AC632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0D0C3F94"/>
    <w:multiLevelType w:val="singleLevel"/>
    <w:tmpl w:val="4BA8BC04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Symbol" w:hint="default"/>
      </w:rPr>
    </w:lvl>
  </w:abstractNum>
  <w:abstractNum w:abstractNumId="5" w15:restartNumberingAfterBreak="0">
    <w:nsid w:val="34987C5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6897438"/>
    <w:multiLevelType w:val="singleLevel"/>
    <w:tmpl w:val="54A6E5A8"/>
    <w:lvl w:ilvl="0">
      <w:start w:val="1"/>
      <w:numFmt w:val="bullet"/>
      <w:pStyle w:val="note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abstractNum w:abstractNumId="7" w15:restartNumberingAfterBreak="0">
    <w:nsid w:val="5A6F0C41"/>
    <w:multiLevelType w:val="singleLevel"/>
    <w:tmpl w:val="21BA5DEA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Symbol" w:hint="default"/>
      </w:rPr>
    </w:lvl>
  </w:abstractNum>
  <w:abstractNum w:abstractNumId="8" w15:restartNumberingAfterBreak="0">
    <w:nsid w:val="796D0A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4"/>
  </w:num>
  <w:num w:numId="10">
    <w:abstractNumId w:val="4"/>
  </w:num>
  <w:num w:numId="11">
    <w:abstractNumId w:val="4"/>
  </w:num>
  <w:num w:numId="12">
    <w:abstractNumId w:val="7"/>
  </w:num>
  <w:num w:numId="13">
    <w:abstractNumId w:val="7"/>
  </w:num>
  <w:num w:numId="14">
    <w:abstractNumId w:val="4"/>
  </w:num>
  <w:num w:numId="15">
    <w:abstractNumId w:val="4"/>
  </w:num>
  <w:num w:numId="16">
    <w:abstractNumId w:val="7"/>
  </w:num>
  <w:num w:numId="17">
    <w:abstractNumId w:val="7"/>
  </w:num>
  <w:num w:numId="18">
    <w:abstractNumId w:val="8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defaultTabStop w:val="567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7C"/>
    <w:rsid w:val="004B4343"/>
    <w:rsid w:val="00706B7C"/>
    <w:rsid w:val="00DC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AU"/>
    </w:rPr>
  </w:style>
  <w:style w:type="paragraph" w:styleId="Heading1">
    <w:name w:val="heading 1"/>
    <w:aliases w:val="h1"/>
    <w:basedOn w:val="Body"/>
    <w:next w:val="Normal"/>
    <w:link w:val="Heading1Char"/>
    <w:uiPriority w:val="99"/>
    <w:qFormat/>
    <w:pPr>
      <w:keepNext/>
      <w:pageBreakBefore/>
      <w:spacing w:after="120"/>
      <w:jc w:val="center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Heading2">
    <w:name w:val="heading 2"/>
    <w:aliases w:val="h2"/>
    <w:basedOn w:val="Body"/>
    <w:next w:val="Normal"/>
    <w:link w:val="Heading2Char"/>
    <w:uiPriority w:val="99"/>
    <w:qFormat/>
    <w:pPr>
      <w:keepNext/>
      <w:spacing w:before="480"/>
      <w:outlineLvl w:val="1"/>
    </w:pPr>
    <w:rPr>
      <w:rFonts w:ascii="Arial" w:hAnsi="Arial" w:cs="Arial"/>
      <w:b/>
      <w:bCs/>
      <w:smallCaps/>
      <w:sz w:val="30"/>
      <w:szCs w:val="30"/>
    </w:rPr>
  </w:style>
  <w:style w:type="paragraph" w:styleId="Heading3">
    <w:name w:val="heading 3"/>
    <w:aliases w:val="h3"/>
    <w:basedOn w:val="Body"/>
    <w:next w:val="Normal"/>
    <w:link w:val="Heading3Char"/>
    <w:uiPriority w:val="99"/>
    <w:qFormat/>
    <w:pPr>
      <w:keepNext/>
      <w:spacing w:before="360"/>
      <w:ind w:left="567" w:hanging="567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aliases w:val="h4"/>
    <w:basedOn w:val="Body"/>
    <w:next w:val="Normal"/>
    <w:link w:val="Heading4Char"/>
    <w:uiPriority w:val="99"/>
    <w:qFormat/>
    <w:pPr>
      <w:keepNext/>
      <w:spacing w:before="300"/>
      <w:ind w:left="567" w:hanging="567"/>
      <w:outlineLvl w:val="3"/>
    </w:pPr>
    <w:rPr>
      <w:rFonts w:ascii="Arial" w:hAnsi="Arial" w:cs="Arial"/>
      <w:b/>
      <w:bCs/>
    </w:rPr>
  </w:style>
  <w:style w:type="paragraph" w:styleId="Heading5">
    <w:name w:val="heading 5"/>
    <w:aliases w:val="s"/>
    <w:basedOn w:val="Heading1"/>
    <w:next w:val="Subsection"/>
    <w:link w:val="Heading5Char"/>
    <w:uiPriority w:val="99"/>
    <w:qFormat/>
    <w:pPr>
      <w:keepLines/>
      <w:pageBreakBefore w:val="0"/>
      <w:widowControl/>
      <w:spacing w:before="280" w:after="0" w:line="260" w:lineRule="atLeast"/>
      <w:ind w:left="1134" w:hanging="1134"/>
      <w:jc w:val="left"/>
      <w:outlineLvl w:val="4"/>
    </w:pPr>
    <w:rPr>
      <w:rFonts w:ascii="Times" w:hAnsi="Times" w:cs="Times"/>
      <w:smallCaps w:val="0"/>
      <w:kern w:val="28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semiHidden/>
    <w:rPr>
      <w:b/>
      <w:bCs/>
      <w:sz w:val="28"/>
      <w:szCs w:val="28"/>
      <w:lang w:val="en-AU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Pr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lang w:val="en-AU"/>
    </w:rPr>
  </w:style>
  <w:style w:type="paragraph" w:customStyle="1" w:styleId="Body">
    <w:name w:val="Body"/>
    <w:basedOn w:val="Normal"/>
    <w:uiPriority w:val="99"/>
    <w:pPr>
      <w:widowControl w:val="0"/>
    </w:p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widowControl w:val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1"/>
      </w:tabs>
      <w:jc w:val="both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AU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sz w:val="20"/>
      <w:szCs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3969"/>
        <w:tab w:val="right" w:pos="8505"/>
      </w:tabs>
      <w:jc w:val="both"/>
    </w:pPr>
    <w:rPr>
      <w:rFonts w:ascii="Arial" w:hAnsi="Arial" w:cs="Arial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AU"/>
    </w:rPr>
  </w:style>
  <w:style w:type="paragraph" w:customStyle="1" w:styleId="Heading">
    <w:name w:val="Heading"/>
    <w:basedOn w:val="Body"/>
    <w:uiPriority w:val="99"/>
    <w:pPr>
      <w:spacing w:before="440"/>
    </w:pPr>
    <w:rPr>
      <w:smallCaps/>
    </w:rPr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  <w:lang w:val="en-AU"/>
    </w:rPr>
  </w:style>
  <w:style w:type="character" w:styleId="PageNumber">
    <w:name w:val="page number"/>
    <w:basedOn w:val="DefaultParagraphFont"/>
    <w:uiPriority w:val="99"/>
  </w:style>
  <w:style w:type="paragraph" w:customStyle="1" w:styleId="Paragraph">
    <w:name w:val="Paragraph"/>
    <w:basedOn w:val="Body"/>
    <w:uiPriority w:val="99"/>
    <w:pPr>
      <w:spacing w:before="240"/>
    </w:pPr>
  </w:style>
  <w:style w:type="paragraph" w:customStyle="1" w:styleId="Quotation">
    <w:name w:val="Quotation"/>
    <w:basedOn w:val="Body"/>
    <w:uiPriority w:val="99"/>
    <w:pPr>
      <w:spacing w:before="240"/>
      <w:ind w:left="851" w:right="851"/>
      <w:jc w:val="both"/>
    </w:pPr>
  </w:style>
  <w:style w:type="paragraph" w:customStyle="1" w:styleId="notebullet">
    <w:name w:val="note(bullet)"/>
    <w:basedOn w:val="Normal"/>
    <w:uiPriority w:val="99"/>
    <w:pPr>
      <w:numPr>
        <w:numId w:val="4"/>
      </w:numPr>
    </w:pPr>
  </w:style>
  <w:style w:type="paragraph" w:styleId="BodyText">
    <w:name w:val="Body Text"/>
    <w:basedOn w:val="Normal"/>
    <w:link w:val="BodyTextChar"/>
    <w:uiPriority w:val="99"/>
    <w:pPr>
      <w:spacing w:after="120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357"/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  <w:lang w:val="en-AU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character" w:customStyle="1" w:styleId="CharAmSchNo">
    <w:name w:val="CharAmSchNo"/>
    <w:basedOn w:val="DefaultParagraphFont"/>
    <w:uiPriority w:val="99"/>
    <w:rPr>
      <w:rFonts w:ascii="Arial" w:hAnsi="Arial" w:cs="Arial"/>
    </w:rPr>
  </w:style>
  <w:style w:type="character" w:customStyle="1" w:styleId="CharAmSchText">
    <w:name w:val="CharAmSchText"/>
    <w:basedOn w:val="DefaultParagraphFont"/>
    <w:uiPriority w:val="99"/>
    <w:rPr>
      <w:rFonts w:ascii="Arial" w:hAnsi="Arial" w:cs="Arial"/>
    </w:rPr>
  </w:style>
  <w:style w:type="character" w:customStyle="1" w:styleId="CharChapNo">
    <w:name w:val="CharChapNo"/>
    <w:basedOn w:val="DefaultParagraphFont"/>
    <w:uiPriority w:val="99"/>
    <w:rPr>
      <w:rFonts w:ascii="Arial" w:hAnsi="Arial" w:cs="Arial"/>
    </w:rPr>
  </w:style>
  <w:style w:type="character" w:customStyle="1" w:styleId="CharChapText">
    <w:name w:val="CharChapText"/>
    <w:basedOn w:val="DefaultParagraphFont"/>
    <w:uiPriority w:val="99"/>
    <w:rPr>
      <w:rFonts w:ascii="Arial" w:hAnsi="Arial" w:cs="Arial"/>
    </w:rPr>
  </w:style>
  <w:style w:type="character" w:customStyle="1" w:styleId="CharDivNo">
    <w:name w:val="CharDivNo"/>
    <w:basedOn w:val="DefaultParagraphFont"/>
    <w:uiPriority w:val="99"/>
    <w:rPr>
      <w:rFonts w:ascii="Arial" w:hAnsi="Arial" w:cs="Arial"/>
    </w:rPr>
  </w:style>
  <w:style w:type="character" w:customStyle="1" w:styleId="CharDivText">
    <w:name w:val="CharDivText"/>
    <w:basedOn w:val="DefaultParagraphFont"/>
    <w:uiPriority w:val="99"/>
    <w:rPr>
      <w:rFonts w:ascii="Arial" w:hAnsi="Arial" w:cs="Arial"/>
    </w:rPr>
  </w:style>
  <w:style w:type="character" w:customStyle="1" w:styleId="CharPartNo">
    <w:name w:val="CharPartNo"/>
    <w:basedOn w:val="DefaultParagraphFont"/>
    <w:uiPriority w:val="99"/>
    <w:rPr>
      <w:rFonts w:ascii="Arial" w:hAnsi="Arial" w:cs="Arial"/>
    </w:rPr>
  </w:style>
  <w:style w:type="character" w:customStyle="1" w:styleId="CharPartText">
    <w:name w:val="CharPartText"/>
    <w:basedOn w:val="DefaultParagraphFont"/>
    <w:uiPriority w:val="99"/>
    <w:rPr>
      <w:rFonts w:ascii="Arial" w:hAnsi="Arial" w:cs="Arial"/>
    </w:rPr>
  </w:style>
  <w:style w:type="character" w:customStyle="1" w:styleId="CharSchPTNo">
    <w:name w:val="CharSchPTNo"/>
    <w:basedOn w:val="DefaultParagraphFont"/>
    <w:uiPriority w:val="99"/>
    <w:rPr>
      <w:rFonts w:ascii="Arial" w:hAnsi="Arial" w:cs="Arial"/>
    </w:rPr>
  </w:style>
  <w:style w:type="character" w:customStyle="1" w:styleId="CharSchPTText">
    <w:name w:val="CharSchPTText"/>
    <w:basedOn w:val="DefaultParagraphFont"/>
    <w:uiPriority w:val="99"/>
    <w:rPr>
      <w:rFonts w:ascii="Arial" w:hAnsi="Arial" w:cs="Arial"/>
    </w:rPr>
  </w:style>
  <w:style w:type="character" w:customStyle="1" w:styleId="CharSectno">
    <w:name w:val="CharSectno"/>
    <w:basedOn w:val="DefaultParagraphFont"/>
    <w:uiPriority w:val="99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uiPriority w:val="99"/>
    <w:pPr>
      <w:keepNext/>
      <w:spacing w:before="240" w:after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  <w:uiPriority w:val="99"/>
  </w:style>
  <w:style w:type="paragraph" w:customStyle="1" w:styleId="definition">
    <w:name w:val="definition"/>
    <w:basedOn w:val="Normal"/>
    <w:uiPriority w:val="99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uiPriority w:val="99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  <w:uiPriority w:val="99"/>
  </w:style>
  <w:style w:type="paragraph" w:customStyle="1" w:styleId="DNote">
    <w:name w:val="DNote"/>
    <w:aliases w:val="DictionaryNote"/>
    <w:basedOn w:val="Normal"/>
    <w:uiPriority w:val="99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uiPriority w:val="99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uiPriority w:val="99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R1">
    <w:name w:val="R1"/>
    <w:aliases w:val="1. or 1.(1)"/>
    <w:basedOn w:val="Normal"/>
    <w:next w:val="R2"/>
    <w:uiPriority w:val="99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P1">
    <w:name w:val="P1"/>
    <w:aliases w:val="(a)"/>
    <w:basedOn w:val="Normal"/>
    <w:uiPriority w:val="99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DD">
    <w:name w:val="DD"/>
    <w:aliases w:val="Dictionary Definition"/>
    <w:basedOn w:val="Normal"/>
    <w:uiPriority w:val="99"/>
    <w:pPr>
      <w:spacing w:before="80" w:line="260" w:lineRule="exact"/>
      <w:jc w:val="both"/>
    </w:pPr>
  </w:style>
  <w:style w:type="paragraph" w:customStyle="1" w:styleId="HC">
    <w:name w:val="HC"/>
    <w:aliases w:val="Chapter Heading"/>
    <w:basedOn w:val="Normal"/>
    <w:next w:val="Normal"/>
    <w:uiPriority w:val="99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P">
    <w:name w:val="HP"/>
    <w:aliases w:val="Part Heading"/>
    <w:basedOn w:val="Normal"/>
    <w:next w:val="HD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P2">
    <w:name w:val="P2"/>
    <w:aliases w:val="(i)"/>
    <w:basedOn w:val="Normal"/>
    <w:uiPriority w:val="99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Note">
    <w:name w:val="Note"/>
    <w:basedOn w:val="Normal"/>
    <w:uiPriority w:val="99"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customStyle="1" w:styleId="ExampleBody">
    <w:name w:val="Example Body"/>
    <w:basedOn w:val="Normal"/>
    <w:uiPriority w:val="99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uiPriority w:val="99"/>
    <w:pPr>
      <w:numPr>
        <w:numId w:val="9"/>
      </w:numPr>
      <w:tabs>
        <w:tab w:val="left" w:pos="1247"/>
      </w:tabs>
      <w:spacing w:before="60" w:line="220" w:lineRule="exact"/>
      <w:jc w:val="both"/>
    </w:pPr>
    <w:rPr>
      <w:sz w:val="20"/>
      <w:szCs w:val="20"/>
    </w:rPr>
  </w:style>
  <w:style w:type="paragraph" w:customStyle="1" w:styleId="FooterDraft">
    <w:name w:val="FooterDraft"/>
    <w:basedOn w:val="Normal"/>
    <w:uiPriority w:val="99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uiPriority w:val="99"/>
    <w:rPr>
      <w:rFonts w:ascii="Arial" w:hAnsi="Arial" w:cs="Arial"/>
      <w:sz w:val="12"/>
      <w:szCs w:val="12"/>
    </w:rPr>
  </w:style>
  <w:style w:type="paragraph" w:customStyle="1" w:styleId="HD">
    <w:name w:val="HD"/>
    <w:aliases w:val="Division Heading"/>
    <w:basedOn w:val="Normal"/>
    <w:next w:val="Normal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uiPriority w:val="99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customStyle="1" w:styleId="HeaderBoldEven">
    <w:name w:val="HeaderBoldEven"/>
    <w:basedOn w:val="Normal"/>
    <w:uiPriority w:val="99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uiPriority w:val="99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uiPriority w:val="99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Normal"/>
    <w:uiPriority w:val="99"/>
    <w:pPr>
      <w:tabs>
        <w:tab w:val="center" w:pos="3969"/>
        <w:tab w:val="right" w:pos="8505"/>
      </w:tabs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Normal"/>
    <w:uiPriority w:val="99"/>
    <w:pPr>
      <w:tabs>
        <w:tab w:val="center" w:pos="3969"/>
        <w:tab w:val="right" w:pos="8505"/>
      </w:tabs>
      <w:spacing w:before="60"/>
      <w:jc w:val="right"/>
    </w:pPr>
    <w:rPr>
      <w:rFonts w:ascii="Arial" w:hAnsi="Arial" w:cs="Arial"/>
      <w:sz w:val="18"/>
      <w:szCs w:val="18"/>
    </w:rPr>
  </w:style>
  <w:style w:type="paragraph" w:customStyle="1" w:styleId="HR">
    <w:name w:val="HR"/>
    <w:aliases w:val="Regulation Heading"/>
    <w:basedOn w:val="Normal"/>
    <w:next w:val="R1"/>
    <w:uiPriority w:val="99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uiPriority w:val="99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uiPriority w:val="99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M2"/>
    <w:uiPriority w:val="99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M3"/>
    <w:uiPriority w:val="99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next w:val="M1"/>
    <w:uiPriority w:val="99"/>
    <w:pPr>
      <w:spacing w:before="60" w:line="260" w:lineRule="exact"/>
      <w:ind w:left="1077"/>
      <w:jc w:val="both"/>
    </w:pPr>
  </w:style>
  <w:style w:type="paragraph" w:customStyle="1" w:styleId="Maker">
    <w:name w:val="Maker"/>
    <w:basedOn w:val="Normal"/>
    <w:uiPriority w:val="99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uiPriority w:val="99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uiPriority w:val="99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R1"/>
    <w:uiPriority w:val="99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uiPriority w:val="99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uiPriority w:val="99"/>
    <w:pPr>
      <w:keepNext/>
      <w:spacing w:before="300"/>
    </w:pPr>
    <w:rPr>
      <w:i/>
      <w:iCs/>
    </w:rPr>
  </w:style>
  <w:style w:type="paragraph" w:customStyle="1" w:styleId="Notepara">
    <w:name w:val="Note para"/>
    <w:basedOn w:val="Normal"/>
    <w:uiPriority w:val="99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3">
    <w:name w:val="P3"/>
    <w:aliases w:val="(A)"/>
    <w:basedOn w:val="Normal"/>
    <w:uiPriority w:val="99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uiPriority w:val="99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uiPriority w:val="99"/>
    <w:pPr>
      <w:autoSpaceDE w:val="0"/>
      <w:autoSpaceDN w:val="0"/>
      <w:spacing w:after="0" w:line="240" w:lineRule="auto"/>
      <w:jc w:val="right"/>
    </w:pPr>
    <w:rPr>
      <w:rFonts w:ascii="Arial" w:hAnsi="Arial" w:cs="Arial"/>
      <w:noProof/>
      <w:sz w:val="20"/>
      <w:szCs w:val="20"/>
    </w:rPr>
  </w:style>
  <w:style w:type="paragraph" w:customStyle="1" w:styleId="R2">
    <w:name w:val="R2"/>
    <w:aliases w:val="(2)"/>
    <w:basedOn w:val="Normal"/>
    <w:uiPriority w:val="99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Penalty">
    <w:name w:val="Penalty"/>
    <w:basedOn w:val="Normal"/>
    <w:uiPriority w:val="99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uiPriority w:val="99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uiPriority w:val="99"/>
    <w:pPr>
      <w:spacing w:before="180" w:line="260" w:lineRule="exact"/>
      <w:ind w:left="964" w:hanging="964"/>
      <w:jc w:val="both"/>
    </w:pPr>
    <w:rPr>
      <w:b/>
      <w:bCs/>
      <w:i/>
      <w:iCs/>
    </w:rPr>
  </w:style>
  <w:style w:type="paragraph" w:customStyle="1" w:styleId="Rc">
    <w:name w:val="Rc"/>
    <w:aliases w:val="Rn continued"/>
    <w:basedOn w:val="Normal"/>
    <w:next w:val="R1"/>
    <w:uiPriority w:val="99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uiPriority w:val="99"/>
  </w:style>
  <w:style w:type="paragraph" w:customStyle="1" w:styleId="RGHead">
    <w:name w:val="RGHead"/>
    <w:basedOn w:val="Normal"/>
    <w:next w:val="Normal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uiPriority w:val="99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uiPriority w:val="99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uiPriority w:val="99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  <w:uiPriority w:val="99"/>
  </w:style>
  <w:style w:type="paragraph" w:customStyle="1" w:styleId="Scheduleheading">
    <w:name w:val="Schedule heading"/>
    <w:basedOn w:val="Normal"/>
    <w:next w:val="R1"/>
    <w:uiPriority w:val="99"/>
    <w:pPr>
      <w:keepNext/>
      <w:keepLines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uiPriority w:val="99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uiPriority w:val="99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title">
    <w:name w:val="Schedule title"/>
    <w:basedOn w:val="Normal"/>
    <w:next w:val="Schedulereference"/>
    <w:uiPriority w:val="99"/>
    <w:pPr>
      <w:keepNext/>
      <w:keepLines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chedulepart">
    <w:name w:val="Schedule part"/>
    <w:basedOn w:val="Normal"/>
    <w:uiPriority w:val="99"/>
    <w:pPr>
      <w:keepNext/>
      <w:keepLines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uiPriority w:val="99"/>
    <w:pPr>
      <w:keepNext/>
      <w:keepLines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igningPageBreak">
    <w:name w:val="SigningPageBreak"/>
    <w:basedOn w:val="Normal"/>
    <w:next w:val="Normal"/>
    <w:uiPriority w:val="99"/>
    <w:pPr>
      <w:spacing w:line="1800" w:lineRule="atLeast"/>
    </w:pPr>
  </w:style>
  <w:style w:type="paragraph" w:customStyle="1" w:styleId="SRNo">
    <w:name w:val="SRNo"/>
    <w:basedOn w:val="Normal"/>
    <w:next w:val="Normal"/>
    <w:uiPriority w:val="99"/>
    <w:pPr>
      <w:pBdr>
        <w:bottom w:val="single" w:sz="4" w:space="3" w:color="auto"/>
      </w:pBdr>
      <w:spacing w:before="480"/>
    </w:pPr>
    <w:rPr>
      <w:rFonts w:ascii="Arial" w:hAnsi="Arial" w:cs="Arial"/>
      <w:b/>
      <w:bCs/>
    </w:rPr>
  </w:style>
  <w:style w:type="paragraph" w:customStyle="1" w:styleId="TableColHead">
    <w:name w:val="TableColHead"/>
    <w:basedOn w:val="Normal"/>
    <w:uiPriority w:val="99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pPr>
      <w:spacing w:before="120" w:line="240" w:lineRule="exact"/>
    </w:pPr>
    <w:rPr>
      <w:sz w:val="22"/>
      <w:szCs w:val="22"/>
    </w:rPr>
  </w:style>
  <w:style w:type="paragraph" w:customStyle="1" w:styleId="TextWOutChapSectionBreak">
    <w:name w:val="TextW/OutChapSectionBreak"/>
    <w:basedOn w:val="Normal"/>
    <w:next w:val="Normal"/>
    <w:uiPriority w:val="99"/>
    <w:pPr>
      <w:jc w:val="center"/>
    </w:pPr>
  </w:style>
  <w:style w:type="paragraph" w:styleId="Title">
    <w:name w:val="Title"/>
    <w:basedOn w:val="Normal"/>
    <w:next w:val="Normal"/>
    <w:link w:val="TitleChar"/>
    <w:uiPriority w:val="99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AU"/>
    </w:rPr>
  </w:style>
  <w:style w:type="paragraph" w:customStyle="1" w:styleId="TOC">
    <w:name w:val="TOC"/>
    <w:basedOn w:val="Normal"/>
    <w:next w:val="Normal"/>
    <w:uiPriority w:val="99"/>
    <w:pPr>
      <w:tabs>
        <w:tab w:val="right" w:pos="7088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99"/>
    <w:pPr>
      <w:keepNext/>
      <w:tabs>
        <w:tab w:val="right" w:pos="7088"/>
      </w:tabs>
      <w:spacing w:before="120"/>
      <w:ind w:left="1701" w:hanging="1701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right" w:pos="7088"/>
      </w:tabs>
      <w:spacing w:before="240" w:after="120"/>
      <w:ind w:left="1701" w:right="714" w:hanging="1701"/>
    </w:pPr>
    <w:rPr>
      <w:rFonts w:ascii="Arial" w:hAnsi="Arial" w:cs="Arial"/>
      <w:b/>
      <w:bCs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7088"/>
      </w:tabs>
      <w:spacing w:before="180" w:after="60"/>
      <w:ind w:left="1701" w:right="714" w:hanging="1701"/>
    </w:pPr>
    <w:rPr>
      <w:rFonts w:ascii="Arial" w:hAnsi="Arial" w:cs="Arial"/>
      <w:b/>
      <w:bCs/>
      <w:noProof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right" w:pos="7088"/>
      </w:tabs>
      <w:spacing w:before="80"/>
      <w:ind w:left="1701" w:hanging="1701"/>
    </w:pPr>
    <w:rPr>
      <w:rFonts w:ascii="Arial" w:hAnsi="Arial" w:cs="Arial"/>
      <w:b/>
      <w:bCs/>
      <w:noProof/>
      <w:sz w:val="18"/>
      <w:szCs w:val="18"/>
      <w:lang w:val="en-US"/>
    </w:rPr>
  </w:style>
  <w:style w:type="paragraph" w:styleId="TOC5">
    <w:name w:val="toc 5"/>
    <w:basedOn w:val="Normal"/>
    <w:next w:val="Normal"/>
    <w:autoRedefine/>
    <w:uiPriority w:val="99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uiPriority w:val="99"/>
    <w:pPr>
      <w:keepNext/>
      <w:tabs>
        <w:tab w:val="right" w:pos="7088"/>
      </w:tabs>
      <w:spacing w:before="120"/>
      <w:ind w:left="1701" w:right="561" w:hanging="1701"/>
    </w:pPr>
    <w:rPr>
      <w:rFonts w:ascii="Arial" w:hAnsi="Arial" w:cs="Arial"/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99"/>
    <w:pPr>
      <w:tabs>
        <w:tab w:val="right" w:pos="7088"/>
      </w:tabs>
      <w:spacing w:before="240" w:after="120"/>
      <w:ind w:left="1134" w:right="714" w:hanging="1134"/>
    </w:pPr>
    <w:rPr>
      <w:rFonts w:ascii="Arial" w:hAnsi="Arial" w:cs="Arial"/>
      <w:b/>
      <w:bCs/>
      <w:sz w:val="20"/>
      <w:szCs w:val="20"/>
    </w:rPr>
  </w:style>
  <w:style w:type="paragraph" w:styleId="TOC8">
    <w:name w:val="toc 8"/>
    <w:basedOn w:val="Normal"/>
    <w:next w:val="Normal"/>
    <w:autoRedefine/>
    <w:uiPriority w:val="99"/>
    <w:pPr>
      <w:tabs>
        <w:tab w:val="left" w:pos="1701"/>
        <w:tab w:val="right" w:pos="7088"/>
      </w:tabs>
      <w:spacing w:before="60"/>
      <w:ind w:left="1701" w:right="714" w:hanging="1701"/>
    </w:pPr>
    <w:rPr>
      <w:rFonts w:ascii="Arial" w:hAnsi="Arial" w:cs="Arial"/>
      <w:noProof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99"/>
    <w:pPr>
      <w:tabs>
        <w:tab w:val="right" w:pos="7088"/>
      </w:tabs>
      <w:spacing w:before="240" w:after="120"/>
    </w:pPr>
    <w:rPr>
      <w:rFonts w:ascii="Arial" w:hAnsi="Arial" w:cs="Arial"/>
      <w:b/>
      <w:bCs/>
      <w:sz w:val="20"/>
      <w:szCs w:val="20"/>
    </w:rPr>
  </w:style>
  <w:style w:type="paragraph" w:customStyle="1" w:styleId="NoteEnd">
    <w:name w:val="Note End"/>
    <w:basedOn w:val="Normal"/>
    <w:uiPriority w:val="99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Lt">
    <w:name w:val="Lt"/>
    <w:aliases w:val="Long title"/>
    <w:basedOn w:val="Normal"/>
    <w:uiPriority w:val="99"/>
    <w:pPr>
      <w:spacing w:before="260"/>
    </w:pPr>
    <w:rPr>
      <w:rFonts w:ascii="Arial" w:hAnsi="Arial" w:cs="Arial"/>
      <w:b/>
      <w:bCs/>
      <w:sz w:val="28"/>
      <w:szCs w:val="28"/>
    </w:rPr>
  </w:style>
  <w:style w:type="paragraph" w:customStyle="1" w:styleId="NotesSectionBreak">
    <w:name w:val="NotesSectionBreak"/>
    <w:basedOn w:val="Normal"/>
    <w:uiPriority w:val="99"/>
  </w:style>
  <w:style w:type="paragraph" w:customStyle="1" w:styleId="PageBreak">
    <w:name w:val="PageBreak"/>
    <w:aliases w:val="pb"/>
    <w:basedOn w:val="Normal"/>
    <w:next w:val="Heading2"/>
    <w:uiPriority w:val="99"/>
    <w:rPr>
      <w:sz w:val="2"/>
      <w:szCs w:val="2"/>
    </w:rPr>
  </w:style>
  <w:style w:type="paragraph" w:customStyle="1" w:styleId="ZP1">
    <w:name w:val="ZP1"/>
    <w:basedOn w:val="P1"/>
    <w:uiPriority w:val="99"/>
    <w:pPr>
      <w:keepNext/>
    </w:pPr>
  </w:style>
  <w:style w:type="paragraph" w:customStyle="1" w:styleId="ZP2">
    <w:name w:val="ZP2"/>
    <w:basedOn w:val="P2"/>
    <w:uiPriority w:val="99"/>
    <w:pPr>
      <w:keepNext/>
    </w:pPr>
  </w:style>
  <w:style w:type="paragraph" w:customStyle="1" w:styleId="ZP3">
    <w:name w:val="ZP3"/>
    <w:basedOn w:val="P3"/>
    <w:uiPriority w:val="99"/>
    <w:pPr>
      <w:keepNext/>
    </w:pPr>
  </w:style>
  <w:style w:type="paragraph" w:customStyle="1" w:styleId="Subsection">
    <w:name w:val="Subsection"/>
    <w:aliases w:val="ss"/>
    <w:basedOn w:val="Normal"/>
    <w:uiPriority w:val="99"/>
    <w:pPr>
      <w:tabs>
        <w:tab w:val="right" w:pos="1021"/>
      </w:tabs>
      <w:spacing w:before="180" w:line="260" w:lineRule="atLeast"/>
      <w:ind w:left="1134" w:hanging="1134"/>
    </w:pPr>
    <w:rPr>
      <w:rFonts w:ascii="Times" w:hAnsi="Times" w:cs="Times"/>
      <w:sz w:val="22"/>
      <w:szCs w:val="22"/>
    </w:rPr>
  </w:style>
  <w:style w:type="paragraph" w:customStyle="1" w:styleId="ZR1">
    <w:name w:val="ZR1"/>
    <w:basedOn w:val="R1"/>
    <w:uiPriority w:val="99"/>
    <w:pPr>
      <w:keepNext/>
    </w:pPr>
  </w:style>
  <w:style w:type="paragraph" w:customStyle="1" w:styleId="ZR2">
    <w:name w:val="ZR2"/>
    <w:basedOn w:val="R2"/>
    <w:uiPriority w:val="99"/>
    <w:pPr>
      <w:keepNext/>
    </w:pPr>
  </w:style>
  <w:style w:type="paragraph" w:customStyle="1" w:styleId="bulletedlist">
    <w:name w:val="bulleted list"/>
    <w:basedOn w:val="Normal"/>
    <w:uiPriority w:val="99"/>
    <w:pPr>
      <w:numPr>
        <w:numId w:val="5"/>
      </w:numPr>
      <w:spacing w:before="60" w:line="260" w:lineRule="exact"/>
      <w:jc w:val="both"/>
    </w:pPr>
  </w:style>
  <w:style w:type="paragraph" w:customStyle="1" w:styleId="ZRcN">
    <w:name w:val="ZRcN"/>
    <w:basedOn w:val="Rc"/>
    <w:uiPriority w:val="99"/>
    <w:pPr>
      <w:keepNext/>
    </w:pPr>
  </w:style>
  <w:style w:type="paragraph" w:customStyle="1" w:styleId="ZDD">
    <w:name w:val="ZDD"/>
    <w:aliases w:val="Dict Def"/>
    <w:basedOn w:val="DD"/>
    <w:uiPriority w:val="99"/>
    <w:pPr>
      <w:keepNext/>
    </w:pPr>
  </w:style>
  <w:style w:type="paragraph" w:customStyle="1" w:styleId="TableP1a">
    <w:name w:val="TableP1(a)"/>
    <w:basedOn w:val="Normal"/>
    <w:uiPriority w:val="99"/>
    <w:pPr>
      <w:tabs>
        <w:tab w:val="right" w:pos="408"/>
      </w:tabs>
      <w:spacing w:before="60" w:line="240" w:lineRule="exact"/>
      <w:ind w:left="533" w:hanging="533"/>
    </w:pPr>
    <w:rPr>
      <w:sz w:val="22"/>
      <w:szCs w:val="22"/>
    </w:rPr>
  </w:style>
  <w:style w:type="paragraph" w:customStyle="1" w:styleId="ZDP1">
    <w:name w:val="ZDP1"/>
    <w:basedOn w:val="DP1a"/>
    <w:uiPriority w:val="99"/>
    <w:pPr>
      <w:keepNext/>
    </w:pPr>
  </w:style>
  <w:style w:type="paragraph" w:customStyle="1" w:styleId="TableP2i">
    <w:name w:val="TableP2(i)"/>
    <w:basedOn w:val="Normal"/>
    <w:uiPriority w:val="99"/>
    <w:pPr>
      <w:tabs>
        <w:tab w:val="right" w:pos="725"/>
      </w:tabs>
      <w:spacing w:before="60" w:line="240" w:lineRule="exact"/>
      <w:ind w:left="868" w:hanging="868"/>
    </w:pPr>
    <w:rPr>
      <w:sz w:val="22"/>
      <w:szCs w:val="22"/>
    </w:rPr>
  </w:style>
  <w:style w:type="paragraph" w:customStyle="1" w:styleId="ZExampleBody">
    <w:name w:val="ZExample Body"/>
    <w:basedOn w:val="ExampleBody"/>
    <w:uiPriority w:val="99"/>
    <w:pPr>
      <w:keepNext/>
    </w:pPr>
  </w:style>
  <w:style w:type="paragraph" w:customStyle="1" w:styleId="ZNote">
    <w:name w:val="ZNote"/>
    <w:basedOn w:val="Note"/>
    <w:uiPriority w:val="99"/>
    <w:pPr>
      <w:keepNext/>
    </w:pPr>
  </w:style>
  <w:style w:type="paragraph" w:customStyle="1" w:styleId="Formula">
    <w:name w:val="Formula"/>
    <w:basedOn w:val="Normal"/>
    <w:next w:val="Normal"/>
    <w:uiPriority w:val="99"/>
    <w:pPr>
      <w:spacing w:before="180" w:after="180"/>
      <w:jc w:val="center"/>
    </w:pPr>
  </w:style>
  <w:style w:type="paragraph" w:customStyle="1" w:styleId="Zdefinition">
    <w:name w:val="Zdefinition"/>
    <w:basedOn w:val="definition"/>
    <w:uiPriority w:val="99"/>
    <w:pPr>
      <w:keepNext/>
    </w:pPr>
  </w:style>
  <w:style w:type="paragraph" w:customStyle="1" w:styleId="indenta">
    <w:name w:val="indent(a)"/>
    <w:aliases w:val="a"/>
    <w:basedOn w:val="Normal"/>
    <w:uiPriority w:val="99"/>
    <w:pPr>
      <w:tabs>
        <w:tab w:val="right" w:pos="1531"/>
      </w:tabs>
      <w:spacing w:before="40" w:line="260" w:lineRule="atLeast"/>
      <w:ind w:left="1644" w:hanging="1644"/>
    </w:pPr>
    <w:rPr>
      <w:rFonts w:ascii="Times" w:hAnsi="Times" w:cs="Times"/>
      <w:sz w:val="22"/>
      <w:szCs w:val="22"/>
    </w:rPr>
  </w:style>
  <w:style w:type="paragraph" w:customStyle="1" w:styleId="subsection2">
    <w:name w:val="subsection2"/>
    <w:aliases w:val="ss2"/>
    <w:basedOn w:val="Subsection"/>
    <w:next w:val="Subsection"/>
    <w:uiPriority w:val="99"/>
    <w:pPr>
      <w:tabs>
        <w:tab w:val="clear" w:pos="1021"/>
      </w:tabs>
      <w:spacing w:before="40"/>
      <w:ind w:firstLine="0"/>
    </w:pPr>
  </w:style>
  <w:style w:type="paragraph" w:customStyle="1" w:styleId="DefinitionTerm">
    <w:name w:val="Definition Term"/>
    <w:basedOn w:val="Normal"/>
    <w:next w:val="DefinitionList"/>
    <w:uiPriority w:val="99"/>
  </w:style>
  <w:style w:type="paragraph" w:customStyle="1" w:styleId="DefinitionList">
    <w:name w:val="Definition List"/>
    <w:basedOn w:val="Normal"/>
    <w:next w:val="DefinitionTerm"/>
    <w:uiPriority w:val="99"/>
    <w:pPr>
      <w:ind w:left="360"/>
    </w:pPr>
  </w:style>
  <w:style w:type="paragraph" w:customStyle="1" w:styleId="indentii">
    <w:name w:val="indent(ii)"/>
    <w:aliases w:val="aa"/>
    <w:basedOn w:val="indenta"/>
    <w:uiPriority w:val="99"/>
    <w:pPr>
      <w:tabs>
        <w:tab w:val="clear" w:pos="1531"/>
        <w:tab w:val="right" w:pos="1985"/>
      </w:tabs>
      <w:ind w:left="2098" w:hanging="2098"/>
    </w:pPr>
  </w:style>
  <w:style w:type="paragraph" w:customStyle="1" w:styleId="Definition0">
    <w:name w:val="Definition"/>
    <w:aliases w:val="dd"/>
    <w:basedOn w:val="Subsection"/>
    <w:uiPriority w:val="99"/>
    <w:pPr>
      <w:tabs>
        <w:tab w:val="clear" w:pos="1021"/>
      </w:tabs>
      <w:ind w:firstLine="0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ScheduleHeading0">
    <w:name w:val="Schedule Heading"/>
    <w:basedOn w:val="Normal"/>
    <w:next w:val="R1"/>
    <w:uiPriority w:val="99"/>
    <w:pPr>
      <w:keepNext/>
      <w:keepLines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A1">
    <w:name w:val="A1"/>
    <w:aliases w:val="Heading Amendment,1. Amendment"/>
    <w:basedOn w:val="Normal"/>
    <w:next w:val="Normal"/>
    <w:uiPriority w:val="9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1S">
    <w:name w:val="A1S"/>
    <w:aliases w:val="1.Schedule Amendment"/>
    <w:basedOn w:val="Normal"/>
    <w:next w:val="A2S"/>
    <w:uiPriority w:val="9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2">
    <w:name w:val="A2"/>
    <w:aliases w:val="1.1 amendment,Instruction amendment"/>
    <w:basedOn w:val="Normal"/>
    <w:next w:val="Normal"/>
    <w:uiPriority w:val="9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uiPriority w:val="99"/>
    <w:pPr>
      <w:keepNext/>
      <w:spacing w:before="120" w:line="260" w:lineRule="exact"/>
      <w:ind w:left="964"/>
    </w:pPr>
    <w:rPr>
      <w:i/>
      <w:iCs/>
    </w:rPr>
  </w:style>
  <w:style w:type="paragraph" w:customStyle="1" w:styleId="A3">
    <w:name w:val="A3"/>
    <w:aliases w:val="1.2 amendment"/>
    <w:basedOn w:val="Normal"/>
    <w:uiPriority w:val="99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uiPriority w:val="99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uiPriority w:val="99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uiPriority w:val="99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uiPriority w:val="99"/>
    <w:pPr>
      <w:tabs>
        <w:tab w:val="right" w:pos="3402"/>
      </w:tabs>
      <w:spacing w:before="120" w:line="220" w:lineRule="exact"/>
      <w:ind w:left="964"/>
    </w:pPr>
    <w:rPr>
      <w:sz w:val="20"/>
      <w:szCs w:val="20"/>
    </w:rPr>
  </w:style>
  <w:style w:type="paragraph" w:customStyle="1" w:styleId="ASref">
    <w:name w:val="AS ref"/>
    <w:basedOn w:val="Normal"/>
    <w:next w:val="A1S"/>
    <w:uiPriority w:val="99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uiPriority w:val="99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P">
    <w:name w:val="ASP"/>
    <w:aliases w:val="Schedule Part Amendment"/>
    <w:basedOn w:val="Normal"/>
    <w:next w:val="A1S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Rx2">
    <w:name w:val="Rx(2)"/>
    <w:aliases w:val="Subclause (2)"/>
    <w:basedOn w:val="Normal"/>
    <w:uiPriority w:val="99"/>
    <w:pPr>
      <w:spacing w:before="180" w:line="260" w:lineRule="exact"/>
      <w:ind w:left="1134" w:hanging="1134"/>
      <w:jc w:val="both"/>
    </w:pPr>
  </w:style>
  <w:style w:type="paragraph" w:customStyle="1" w:styleId="Rxa">
    <w:name w:val="Rx(a)"/>
    <w:aliases w:val="Cardpara"/>
    <w:basedOn w:val="Normal"/>
    <w:uiPriority w:val="99"/>
    <w:pPr>
      <w:tabs>
        <w:tab w:val="right" w:pos="1361"/>
      </w:tabs>
      <w:spacing w:before="60" w:line="260" w:lineRule="exact"/>
      <w:ind w:left="1531" w:hanging="1531"/>
      <w:jc w:val="both"/>
    </w:pPr>
  </w:style>
  <w:style w:type="paragraph" w:customStyle="1" w:styleId="RxA0">
    <w:name w:val="Rx(A)"/>
    <w:aliases w:val="CardSub-subpara"/>
    <w:basedOn w:val="Normal"/>
    <w:uiPriority w:val="99"/>
    <w:pPr>
      <w:tabs>
        <w:tab w:val="right" w:pos="2325"/>
      </w:tabs>
      <w:spacing w:before="60" w:line="260" w:lineRule="exact"/>
      <w:ind w:left="2495" w:hanging="2495"/>
      <w:jc w:val="both"/>
    </w:pPr>
  </w:style>
  <w:style w:type="paragraph" w:customStyle="1" w:styleId="Rxi">
    <w:name w:val="Rx(i)"/>
    <w:aliases w:val="CardSubpara"/>
    <w:basedOn w:val="Normal"/>
    <w:uiPriority w:val="99"/>
    <w:pPr>
      <w:tabs>
        <w:tab w:val="right" w:pos="1871"/>
      </w:tabs>
      <w:spacing w:before="40" w:line="260" w:lineRule="exact"/>
      <w:ind w:left="2041" w:hanging="2041"/>
      <w:jc w:val="both"/>
    </w:pPr>
  </w:style>
  <w:style w:type="paragraph" w:customStyle="1" w:styleId="RxI0">
    <w:name w:val="Rx(I)"/>
    <w:aliases w:val="CardSub-sub-subpara"/>
    <w:basedOn w:val="Normal"/>
    <w:uiPriority w:val="99"/>
    <w:pPr>
      <w:tabs>
        <w:tab w:val="right" w:pos="2722"/>
      </w:tabs>
      <w:spacing w:before="40" w:line="260" w:lineRule="exact"/>
      <w:ind w:left="2892" w:hanging="2892"/>
      <w:jc w:val="both"/>
    </w:pPr>
  </w:style>
  <w:style w:type="paragraph" w:customStyle="1" w:styleId="Rx1">
    <w:name w:val="Rx.1"/>
    <w:aliases w:val="Division"/>
    <w:basedOn w:val="Normal"/>
    <w:next w:val="Normal"/>
    <w:uiPriority w:val="99"/>
    <w:pPr>
      <w:keepNext/>
      <w:spacing w:before="360"/>
      <w:ind w:left="1134" w:hanging="1134"/>
    </w:pPr>
    <w:rPr>
      <w:rFonts w:ascii="Arial" w:hAnsi="Arial" w:cs="Arial"/>
      <w:b/>
      <w:bCs/>
      <w:sz w:val="28"/>
      <w:szCs w:val="28"/>
    </w:rPr>
  </w:style>
  <w:style w:type="paragraph" w:customStyle="1" w:styleId="Rx12">
    <w:name w:val="Rx.12"/>
    <w:aliases w:val="Subdivision"/>
    <w:basedOn w:val="Normal"/>
    <w:next w:val="Normal"/>
    <w:uiPriority w:val="99"/>
    <w:pPr>
      <w:keepNext/>
      <w:spacing w:before="360" w:line="260" w:lineRule="atLeast"/>
      <w:ind w:left="1134" w:hanging="1134"/>
    </w:pPr>
    <w:rPr>
      <w:rFonts w:ascii="Arial" w:hAnsi="Arial" w:cs="Arial"/>
      <w:b/>
      <w:bCs/>
    </w:rPr>
  </w:style>
  <w:style w:type="paragraph" w:customStyle="1" w:styleId="Rx123">
    <w:name w:val="Rx.123"/>
    <w:aliases w:val="Clause/Subclause (1)"/>
    <w:basedOn w:val="Normal"/>
    <w:uiPriority w:val="99"/>
    <w:pPr>
      <w:spacing w:before="120" w:line="260" w:lineRule="exact"/>
      <w:ind w:left="1134" w:hanging="1134"/>
      <w:jc w:val="both"/>
    </w:pPr>
  </w:style>
  <w:style w:type="paragraph" w:customStyle="1" w:styleId="RxDef">
    <w:name w:val="Rx.Def"/>
    <w:aliases w:val="MDefinition"/>
    <w:basedOn w:val="Normal"/>
    <w:uiPriority w:val="99"/>
    <w:pPr>
      <w:spacing w:before="80" w:line="260" w:lineRule="exact"/>
      <w:ind w:left="1134"/>
      <w:jc w:val="both"/>
    </w:pPr>
  </w:style>
  <w:style w:type="paragraph" w:customStyle="1" w:styleId="RxN">
    <w:name w:val="Rx.N"/>
    <w:aliases w:val="MNote"/>
    <w:basedOn w:val="Normal"/>
    <w:uiPriority w:val="99"/>
    <w:pPr>
      <w:spacing w:before="120" w:line="220" w:lineRule="exact"/>
      <w:ind w:left="1134"/>
      <w:jc w:val="both"/>
    </w:pPr>
    <w:rPr>
      <w:sz w:val="20"/>
      <w:szCs w:val="20"/>
    </w:rPr>
  </w:style>
  <w:style w:type="paragraph" w:customStyle="1" w:styleId="RxSC">
    <w:name w:val="Rx.SC"/>
    <w:aliases w:val="Subclass"/>
    <w:basedOn w:val="Normal"/>
    <w:next w:val="Rx1"/>
    <w:uiPriority w:val="99"/>
    <w:pPr>
      <w:spacing w:before="360"/>
      <w:ind w:left="2835" w:hanging="2835"/>
    </w:pPr>
    <w:rPr>
      <w:rFonts w:ascii="Arial" w:hAnsi="Arial" w:cs="Arial"/>
      <w:b/>
      <w:bCs/>
      <w:sz w:val="28"/>
      <w:szCs w:val="28"/>
    </w:rPr>
  </w:style>
  <w:style w:type="paragraph" w:customStyle="1" w:styleId="ZRx2">
    <w:name w:val="ZRx(2)"/>
    <w:basedOn w:val="Rx2"/>
    <w:uiPriority w:val="99"/>
    <w:pPr>
      <w:keepNext/>
    </w:pPr>
  </w:style>
  <w:style w:type="paragraph" w:customStyle="1" w:styleId="ZRxa">
    <w:name w:val="ZRx(a)"/>
    <w:basedOn w:val="Rxa"/>
    <w:uiPriority w:val="99"/>
    <w:pPr>
      <w:keepNext/>
    </w:pPr>
  </w:style>
  <w:style w:type="paragraph" w:customStyle="1" w:styleId="ZRxA0">
    <w:name w:val="ZRx(A)"/>
    <w:basedOn w:val="RxA0"/>
    <w:uiPriority w:val="99"/>
    <w:pPr>
      <w:keepNext/>
    </w:pPr>
  </w:style>
  <w:style w:type="paragraph" w:customStyle="1" w:styleId="ZRxi">
    <w:name w:val="ZRx(i)"/>
    <w:basedOn w:val="Rxi"/>
    <w:uiPriority w:val="99"/>
    <w:pPr>
      <w:keepNext/>
    </w:pPr>
  </w:style>
  <w:style w:type="paragraph" w:customStyle="1" w:styleId="ZRx123">
    <w:name w:val="ZRx.123"/>
    <w:basedOn w:val="Rx123"/>
    <w:uiPriority w:val="99"/>
    <w:pPr>
      <w:keepNext/>
    </w:pPr>
  </w:style>
  <w:style w:type="paragraph" w:customStyle="1" w:styleId="ZA2">
    <w:name w:val="ZA2"/>
    <w:basedOn w:val="A2"/>
    <w:uiPriority w:val="99"/>
    <w:pPr>
      <w:keepNext/>
    </w:pPr>
  </w:style>
  <w:style w:type="paragraph" w:customStyle="1" w:styleId="ZA3">
    <w:name w:val="ZA3"/>
    <w:basedOn w:val="A3"/>
    <w:uiPriority w:val="99"/>
    <w:pPr>
      <w:keepNext/>
    </w:pPr>
  </w:style>
  <w:style w:type="paragraph" w:customStyle="1" w:styleId="ZA4">
    <w:name w:val="ZA4"/>
    <w:basedOn w:val="A4"/>
    <w:uiPriority w:val="99"/>
    <w:pPr>
      <w:keepNext/>
    </w:pPr>
  </w:style>
  <w:style w:type="paragraph" w:customStyle="1" w:styleId="MainBodySectionBreak">
    <w:name w:val="MainBody Section Break"/>
    <w:basedOn w:val="Normal"/>
    <w:next w:val="Normal"/>
    <w:uiPriority w:val="99"/>
    <w:pPr>
      <w:jc w:val="center"/>
    </w:pPr>
  </w:style>
  <w:style w:type="paragraph" w:customStyle="1" w:styleId="top1">
    <w:name w:val="top1"/>
    <w:basedOn w:val="Normal"/>
    <w:uiPriority w:val="99"/>
    <w:pPr>
      <w:keepNext/>
      <w:tabs>
        <w:tab w:val="right" w:pos="7218"/>
      </w:tabs>
      <w:spacing w:before="120"/>
      <w:ind w:left="3261" w:right="136" w:hanging="1418"/>
    </w:pPr>
    <w:rPr>
      <w:rFonts w:ascii="Arial" w:hAnsi="Arial" w:cs="Arial"/>
      <w:b/>
      <w:bCs/>
      <w:sz w:val="18"/>
      <w:szCs w:val="18"/>
    </w:rPr>
  </w:style>
  <w:style w:type="paragraph" w:customStyle="1" w:styleId="top2">
    <w:name w:val="top2"/>
    <w:basedOn w:val="Normal"/>
    <w:uiPriority w:val="99"/>
    <w:pPr>
      <w:tabs>
        <w:tab w:val="right" w:pos="7082"/>
      </w:tabs>
      <w:spacing w:before="80"/>
      <w:ind w:left="3260" w:right="397" w:hanging="992"/>
    </w:pPr>
    <w:rPr>
      <w:rFonts w:ascii="Arial" w:hAnsi="Arial" w:cs="Arial"/>
      <w:b/>
      <w:bCs/>
      <w:sz w:val="18"/>
      <w:szCs w:val="18"/>
    </w:rPr>
  </w:style>
  <w:style w:type="paragraph" w:customStyle="1" w:styleId="top3">
    <w:name w:val="top3"/>
    <w:basedOn w:val="Normal"/>
    <w:uiPriority w:val="99"/>
    <w:pPr>
      <w:spacing w:before="80"/>
      <w:ind w:left="3232" w:hanging="964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2023-11-20T00:24:00Z</dcterms:created>
  <dcterms:modified xsi:type="dcterms:W3CDTF">2023-11-20T00:24:00Z</dcterms:modified>
</cp:coreProperties>
</file>