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9" w:rsidRPr="0093658D" w:rsidRDefault="007F7A99" w:rsidP="00367446">
      <w:pPr>
        <w:rPr>
          <w:sz w:val="28"/>
        </w:rPr>
      </w:pPr>
      <w:bookmarkStart w:id="0" w:name="_GoBack"/>
      <w:bookmarkEnd w:id="0"/>
      <w:r w:rsidRPr="0093658D">
        <w:rPr>
          <w:noProof/>
          <w:lang w:eastAsia="en-AU"/>
        </w:rPr>
        <w:drawing>
          <wp:inline distT="0" distB="0" distL="0" distR="0" wp14:anchorId="041D6ECC" wp14:editId="783049AB">
            <wp:extent cx="1419225" cy="1104900"/>
            <wp:effectExtent l="0" t="0" r="9525" b="0"/>
            <wp:docPr id="4" name="Picture 4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58" w:rsidRPr="00C507CA" w:rsidRDefault="002D7358" w:rsidP="002D7358">
      <w:pPr>
        <w:pStyle w:val="ShortT"/>
        <w:spacing w:before="240"/>
      </w:pPr>
      <w:r w:rsidRPr="00C507CA">
        <w:t xml:space="preserve">Federal </w:t>
      </w:r>
      <w:r>
        <w:t>Circuit</w:t>
      </w:r>
      <w:r w:rsidRPr="00C507CA">
        <w:t xml:space="preserve"> Court Rules 2001</w:t>
      </w:r>
    </w:p>
    <w:p w:rsidR="002D7358" w:rsidRPr="0093658D" w:rsidRDefault="002D7358" w:rsidP="002D7358">
      <w:pPr>
        <w:pStyle w:val="CompiledActNo"/>
        <w:spacing w:before="240"/>
      </w:pPr>
      <w:r w:rsidRPr="0093658D">
        <w:t>Statutory Rules No. 195</w:t>
      </w:r>
      <w:r>
        <w:t>, 2001</w:t>
      </w:r>
      <w:r w:rsidRPr="0093658D">
        <w:t xml:space="preserve"> as amended</w:t>
      </w:r>
    </w:p>
    <w:p w:rsidR="002D7358" w:rsidRPr="00CE772E" w:rsidRDefault="002D7358" w:rsidP="002D7358">
      <w:pPr>
        <w:spacing w:before="240"/>
        <w:rPr>
          <w:sz w:val="24"/>
          <w:szCs w:val="24"/>
        </w:rPr>
      </w:pPr>
      <w:r w:rsidRPr="00CE772E">
        <w:rPr>
          <w:sz w:val="24"/>
          <w:szCs w:val="24"/>
        </w:rPr>
        <w:t>made under the</w:t>
      </w:r>
    </w:p>
    <w:p w:rsidR="002D7358" w:rsidRPr="00741293" w:rsidRDefault="002D7358" w:rsidP="002D7358">
      <w:pPr>
        <w:pStyle w:val="CompiledMadeUnder"/>
        <w:spacing w:before="240"/>
      </w:pPr>
      <w:r w:rsidRPr="00D01465">
        <w:t>Federal Circuit Court of Australia Act 1999</w:t>
      </w:r>
    </w:p>
    <w:p w:rsidR="002D7358" w:rsidRPr="0093658D" w:rsidRDefault="002D7358" w:rsidP="002D7358">
      <w:pPr>
        <w:spacing w:before="1000"/>
        <w:rPr>
          <w:rFonts w:cs="Arial"/>
          <w:sz w:val="24"/>
        </w:rPr>
      </w:pPr>
      <w:r>
        <w:rPr>
          <w:rFonts w:cs="Arial"/>
          <w:b/>
          <w:sz w:val="24"/>
        </w:rPr>
        <w:t>Compilation start date:</w:t>
      </w:r>
      <w:r w:rsidRPr="0093658D">
        <w:rPr>
          <w:rFonts w:cs="Arial"/>
          <w:b/>
          <w:sz w:val="24"/>
        </w:rPr>
        <w:tab/>
      </w:r>
      <w:r w:rsidRPr="0093658D">
        <w:rPr>
          <w:rFonts w:cs="Arial"/>
          <w:b/>
          <w:sz w:val="24"/>
        </w:rPr>
        <w:tab/>
      </w:r>
      <w:r w:rsidR="000F4E5D">
        <w:rPr>
          <w:rFonts w:cs="Arial"/>
          <w:sz w:val="24"/>
        </w:rPr>
        <w:t>11 June 2013</w:t>
      </w:r>
    </w:p>
    <w:p w:rsidR="002D7358" w:rsidRDefault="002D7358" w:rsidP="002D7358">
      <w:pPr>
        <w:spacing w:before="120"/>
        <w:rPr>
          <w:rFonts w:cs="Arial"/>
          <w:sz w:val="24"/>
        </w:rPr>
      </w:pPr>
      <w:r w:rsidRPr="0093658D">
        <w:rPr>
          <w:rFonts w:cs="Arial"/>
          <w:b/>
          <w:sz w:val="24"/>
        </w:rPr>
        <w:t>Includes amendments up to:</w:t>
      </w:r>
      <w:r w:rsidRPr="0093658D">
        <w:rPr>
          <w:rFonts w:cs="Arial"/>
          <w:b/>
          <w:sz w:val="24"/>
        </w:rPr>
        <w:tab/>
      </w:r>
      <w:r w:rsidRPr="0093658D">
        <w:rPr>
          <w:rFonts w:cs="Arial"/>
          <w:sz w:val="24"/>
        </w:rPr>
        <w:t>SLI </w:t>
      </w:r>
      <w:r>
        <w:rPr>
          <w:rFonts w:cs="Arial"/>
          <w:sz w:val="24"/>
        </w:rPr>
        <w:t>No. 56, 2013</w:t>
      </w:r>
    </w:p>
    <w:p w:rsidR="002D7358" w:rsidRPr="00C507CA" w:rsidRDefault="002D7358" w:rsidP="002D7358">
      <w:pPr>
        <w:spacing w:before="120"/>
        <w:rPr>
          <w:rFonts w:cs="Arial"/>
          <w:sz w:val="24"/>
        </w:rPr>
      </w:pPr>
      <w:r w:rsidRPr="00C507CA">
        <w:rPr>
          <w:rFonts w:cs="Arial"/>
          <w:sz w:val="24"/>
        </w:rPr>
        <w:t xml:space="preserve">This compilation has been split into </w:t>
      </w:r>
      <w:r>
        <w:rPr>
          <w:rFonts w:cs="Arial"/>
          <w:sz w:val="24"/>
        </w:rPr>
        <w:t>2</w:t>
      </w:r>
      <w:r w:rsidRPr="00C507CA">
        <w:rPr>
          <w:rFonts w:cs="Arial"/>
          <w:sz w:val="24"/>
        </w:rPr>
        <w:t xml:space="preserve"> volumes</w:t>
      </w:r>
    </w:p>
    <w:p w:rsidR="002D7358" w:rsidRPr="007767A2" w:rsidRDefault="002D7358" w:rsidP="002D7358">
      <w:pPr>
        <w:spacing w:before="120"/>
        <w:rPr>
          <w:rFonts w:cs="Arial"/>
          <w:sz w:val="24"/>
        </w:rPr>
      </w:pPr>
      <w:r w:rsidRPr="007767A2">
        <w:rPr>
          <w:rFonts w:cs="Arial"/>
          <w:sz w:val="24"/>
        </w:rPr>
        <w:t>Volume 1:</w:t>
      </w:r>
      <w:r w:rsidRPr="007767A2">
        <w:rPr>
          <w:rFonts w:cs="Arial"/>
          <w:sz w:val="24"/>
        </w:rPr>
        <w:tab/>
        <w:t>Chapters 1–8</w:t>
      </w:r>
    </w:p>
    <w:p w:rsidR="002D7358" w:rsidRPr="007767A2" w:rsidRDefault="002D7358" w:rsidP="002D7358">
      <w:pPr>
        <w:rPr>
          <w:rFonts w:cs="Arial"/>
          <w:b/>
          <w:sz w:val="24"/>
        </w:rPr>
      </w:pPr>
      <w:r w:rsidRPr="007767A2">
        <w:rPr>
          <w:rFonts w:cs="Arial"/>
          <w:b/>
          <w:sz w:val="24"/>
        </w:rPr>
        <w:t>Volume 2:</w:t>
      </w:r>
      <w:r w:rsidRPr="007767A2">
        <w:rPr>
          <w:rFonts w:cs="Arial"/>
          <w:b/>
          <w:sz w:val="24"/>
        </w:rPr>
        <w:tab/>
        <w:t>Schedules 1 and 3, Dictionary and Endnotes</w:t>
      </w:r>
    </w:p>
    <w:p w:rsidR="002D7358" w:rsidRPr="00C507CA" w:rsidRDefault="002D7358" w:rsidP="002D7358">
      <w:pPr>
        <w:spacing w:before="120"/>
        <w:rPr>
          <w:rFonts w:cs="Arial"/>
          <w:sz w:val="24"/>
        </w:rPr>
      </w:pPr>
      <w:r w:rsidRPr="00C507CA">
        <w:rPr>
          <w:rFonts w:cs="Arial"/>
          <w:sz w:val="24"/>
        </w:rPr>
        <w:t>Each volume has its own contents</w:t>
      </w:r>
    </w:p>
    <w:p w:rsidR="004A5F17" w:rsidRPr="00C27148" w:rsidRDefault="004A5F17" w:rsidP="004A5F17">
      <w:pPr>
        <w:pageBreakBefore/>
        <w:rPr>
          <w:rFonts w:cs="Arial"/>
          <w:b/>
          <w:sz w:val="32"/>
          <w:szCs w:val="32"/>
        </w:rPr>
      </w:pPr>
      <w:r w:rsidRPr="00C27148">
        <w:rPr>
          <w:rFonts w:cs="Arial"/>
          <w:b/>
          <w:sz w:val="32"/>
          <w:szCs w:val="32"/>
        </w:rPr>
        <w:lastRenderedPageBreak/>
        <w:t>About this compilation</w:t>
      </w:r>
    </w:p>
    <w:p w:rsidR="004A5F17" w:rsidRPr="000A654D" w:rsidRDefault="004A5F17" w:rsidP="004A5F17">
      <w:pPr>
        <w:spacing w:before="240"/>
        <w:rPr>
          <w:rFonts w:cs="Arial"/>
          <w:b/>
          <w:szCs w:val="22"/>
        </w:rPr>
      </w:pPr>
      <w:r w:rsidRPr="000A654D">
        <w:rPr>
          <w:rFonts w:cs="Arial"/>
          <w:b/>
          <w:szCs w:val="22"/>
        </w:rPr>
        <w:t>The compiled instrument</w:t>
      </w:r>
    </w:p>
    <w:p w:rsidR="004A5F17" w:rsidRPr="000A654D" w:rsidRDefault="004A5F17" w:rsidP="004A5F17">
      <w:pPr>
        <w:spacing w:before="120" w:after="120"/>
        <w:rPr>
          <w:rFonts w:cs="Arial"/>
          <w:szCs w:val="22"/>
        </w:rPr>
      </w:pPr>
      <w:r w:rsidRPr="000A654D">
        <w:rPr>
          <w:rFonts w:cs="Arial"/>
          <w:szCs w:val="22"/>
        </w:rPr>
        <w:t xml:space="preserve">This is a compilation of the </w:t>
      </w:r>
      <w:r w:rsidRPr="000A654D">
        <w:rPr>
          <w:rFonts w:cs="Arial"/>
          <w:i/>
          <w:szCs w:val="22"/>
        </w:rPr>
        <w:fldChar w:fldCharType="begin"/>
      </w:r>
      <w:r w:rsidRPr="000A654D">
        <w:rPr>
          <w:rFonts w:cs="Arial"/>
          <w:i/>
          <w:szCs w:val="22"/>
        </w:rPr>
        <w:instrText xml:space="preserve"> STYLEREF  ShortT </w:instrText>
      </w:r>
      <w:r w:rsidRPr="000A654D">
        <w:rPr>
          <w:rFonts w:cs="Arial"/>
          <w:i/>
          <w:szCs w:val="22"/>
        </w:rPr>
        <w:fldChar w:fldCharType="separate"/>
      </w:r>
      <w:r>
        <w:rPr>
          <w:rFonts w:cs="Arial"/>
          <w:i/>
          <w:noProof/>
          <w:szCs w:val="22"/>
        </w:rPr>
        <w:t>Federal Circuit Court Rules 2001</w:t>
      </w:r>
      <w:r w:rsidRPr="000A654D">
        <w:rPr>
          <w:rFonts w:cs="Arial"/>
          <w:i/>
          <w:szCs w:val="22"/>
        </w:rPr>
        <w:fldChar w:fldCharType="end"/>
      </w:r>
      <w:r w:rsidRPr="000A654D">
        <w:rPr>
          <w:rFonts w:cs="Arial"/>
          <w:szCs w:val="22"/>
        </w:rPr>
        <w:t xml:space="preserve"> as amended and in force on </w:t>
      </w:r>
      <w:r>
        <w:rPr>
          <w:rFonts w:cs="Arial"/>
        </w:rPr>
        <w:t>11 June 2013</w:t>
      </w:r>
      <w:r w:rsidRPr="000A654D">
        <w:rPr>
          <w:rFonts w:cs="Arial"/>
          <w:szCs w:val="22"/>
        </w:rPr>
        <w:t>. It includes any amendment affecting the compiled instrument to that date.</w:t>
      </w:r>
    </w:p>
    <w:p w:rsidR="004A5F17" w:rsidRPr="000A654D" w:rsidRDefault="004A5F17" w:rsidP="004A5F17">
      <w:pPr>
        <w:spacing w:after="120"/>
        <w:rPr>
          <w:rFonts w:cs="Arial"/>
          <w:szCs w:val="22"/>
        </w:rPr>
      </w:pPr>
      <w:r w:rsidRPr="000A654D">
        <w:rPr>
          <w:rFonts w:cs="Arial"/>
          <w:szCs w:val="22"/>
        </w:rPr>
        <w:t xml:space="preserve">This compilation was prepared on </w:t>
      </w:r>
      <w:r>
        <w:rPr>
          <w:rFonts w:cs="Arial"/>
          <w:szCs w:val="22"/>
        </w:rPr>
        <w:t>14 June 2013</w:t>
      </w:r>
      <w:r w:rsidRPr="000A654D">
        <w:rPr>
          <w:rFonts w:cs="Arial"/>
          <w:szCs w:val="22"/>
        </w:rPr>
        <w:t>.</w:t>
      </w:r>
    </w:p>
    <w:p w:rsidR="004A5F17" w:rsidRPr="000A654D" w:rsidRDefault="004A5F17" w:rsidP="004A5F17">
      <w:pPr>
        <w:spacing w:after="120"/>
        <w:rPr>
          <w:rFonts w:cs="Arial"/>
          <w:szCs w:val="22"/>
        </w:rPr>
      </w:pPr>
      <w:r w:rsidRPr="000A654D">
        <w:rPr>
          <w:rFonts w:cs="Arial"/>
          <w:szCs w:val="22"/>
        </w:rPr>
        <w:t xml:space="preserve">The notes at the end of this compilation (the </w:t>
      </w:r>
      <w:r w:rsidRPr="000A654D">
        <w:rPr>
          <w:rFonts w:cs="Arial"/>
          <w:b/>
          <w:i/>
          <w:szCs w:val="22"/>
        </w:rPr>
        <w:t>endnotes</w:t>
      </w:r>
      <w:r w:rsidRPr="000A654D">
        <w:rPr>
          <w:rFonts w:cs="Arial"/>
          <w:szCs w:val="22"/>
        </w:rPr>
        <w:t>) include information about amending Acts and instruments and the amendment history of each amended provision.</w:t>
      </w:r>
    </w:p>
    <w:p w:rsidR="004A5F17" w:rsidRPr="000A654D" w:rsidRDefault="004A5F17" w:rsidP="004A5F17">
      <w:pPr>
        <w:spacing w:before="80" w:after="120"/>
        <w:rPr>
          <w:rFonts w:cs="Arial"/>
          <w:b/>
          <w:szCs w:val="22"/>
        </w:rPr>
      </w:pPr>
      <w:r w:rsidRPr="000A654D">
        <w:rPr>
          <w:rFonts w:cs="Arial"/>
          <w:b/>
          <w:szCs w:val="22"/>
        </w:rPr>
        <w:t>Uncommenced provisions and amendments</w:t>
      </w:r>
    </w:p>
    <w:p w:rsidR="004A5F17" w:rsidRPr="000A654D" w:rsidRDefault="004A5F17" w:rsidP="004A5F17">
      <w:pPr>
        <w:spacing w:after="120"/>
        <w:rPr>
          <w:rFonts w:cs="Arial"/>
          <w:szCs w:val="22"/>
        </w:rPr>
      </w:pPr>
      <w:r w:rsidRPr="000A654D">
        <w:rPr>
          <w:rFonts w:cs="Arial"/>
          <w:szCs w:val="22"/>
        </w:rPr>
        <w:t>If a prov</w:t>
      </w:r>
      <w:r>
        <w:rPr>
          <w:rFonts w:cs="Arial"/>
          <w:szCs w:val="22"/>
        </w:rPr>
        <w:t>ision of the compiled instrument</w:t>
      </w:r>
      <w:r w:rsidRPr="000A654D">
        <w:rPr>
          <w:rFonts w:cs="Arial"/>
          <w:szCs w:val="22"/>
        </w:rPr>
        <w:t xml:space="preserve"> is affected by an uncommenced amendment, the text of the uncommenced amendment is set out in the endnotes.</w:t>
      </w:r>
    </w:p>
    <w:p w:rsidR="004A5F17" w:rsidRPr="000A654D" w:rsidRDefault="004A5F17" w:rsidP="004A5F17">
      <w:pPr>
        <w:spacing w:before="80" w:after="120"/>
        <w:rPr>
          <w:rFonts w:cs="Arial"/>
          <w:b/>
          <w:szCs w:val="22"/>
        </w:rPr>
      </w:pPr>
      <w:r w:rsidRPr="000A654D">
        <w:rPr>
          <w:rFonts w:cs="Arial"/>
          <w:b/>
          <w:szCs w:val="22"/>
        </w:rPr>
        <w:t>Application</w:t>
      </w:r>
      <w:r>
        <w:rPr>
          <w:rFonts w:cs="Arial"/>
          <w:b/>
          <w:szCs w:val="22"/>
        </w:rPr>
        <w:t>, saving and transitional</w:t>
      </w:r>
      <w:r w:rsidRPr="000A654D">
        <w:rPr>
          <w:rFonts w:cs="Arial"/>
          <w:b/>
          <w:szCs w:val="22"/>
        </w:rPr>
        <w:t xml:space="preserve"> provisions for amendments</w:t>
      </w:r>
    </w:p>
    <w:p w:rsidR="004A5F17" w:rsidRPr="000A654D" w:rsidRDefault="004A5F17" w:rsidP="004A5F17">
      <w:pPr>
        <w:spacing w:after="120"/>
        <w:rPr>
          <w:rFonts w:cs="Arial"/>
          <w:szCs w:val="22"/>
        </w:rPr>
      </w:pPr>
      <w:r w:rsidRPr="000A654D">
        <w:rPr>
          <w:rFonts w:cs="Arial"/>
          <w:szCs w:val="22"/>
        </w:rPr>
        <w:t>If the operation of an amendment is affected by an application</w:t>
      </w:r>
      <w:r>
        <w:rPr>
          <w:rFonts w:cs="Arial"/>
          <w:szCs w:val="22"/>
        </w:rPr>
        <w:t>, saving or transitional provision, the</w:t>
      </w:r>
      <w:r w:rsidRPr="000A654D">
        <w:rPr>
          <w:rFonts w:cs="Arial"/>
          <w:szCs w:val="22"/>
        </w:rPr>
        <w:t xml:space="preserve"> provision is </w:t>
      </w:r>
      <w:r>
        <w:rPr>
          <w:rFonts w:cs="Arial"/>
          <w:szCs w:val="22"/>
        </w:rPr>
        <w:t>identified</w:t>
      </w:r>
      <w:r w:rsidRPr="000A654D">
        <w:rPr>
          <w:rFonts w:cs="Arial"/>
          <w:szCs w:val="22"/>
        </w:rPr>
        <w:t xml:space="preserve"> in the endnotes.</w:t>
      </w:r>
    </w:p>
    <w:p w:rsidR="004A5F17" w:rsidRPr="000A654D" w:rsidRDefault="004A5F17" w:rsidP="004A5F17">
      <w:pPr>
        <w:spacing w:before="80" w:after="120"/>
        <w:rPr>
          <w:rFonts w:cs="Arial"/>
          <w:b/>
          <w:szCs w:val="22"/>
        </w:rPr>
      </w:pPr>
      <w:r w:rsidRPr="000A654D">
        <w:rPr>
          <w:rFonts w:cs="Arial"/>
          <w:b/>
          <w:szCs w:val="22"/>
        </w:rPr>
        <w:t>Modifications</w:t>
      </w:r>
    </w:p>
    <w:p w:rsidR="004A5F17" w:rsidRPr="000A654D" w:rsidRDefault="004A5F17" w:rsidP="004A5F17">
      <w:pPr>
        <w:spacing w:after="120"/>
        <w:rPr>
          <w:rFonts w:cs="Arial"/>
          <w:szCs w:val="22"/>
        </w:rPr>
      </w:pPr>
      <w:r w:rsidRPr="000A654D">
        <w:rPr>
          <w:rFonts w:cs="Arial"/>
          <w:szCs w:val="22"/>
        </w:rPr>
        <w:t>If a provision of the compiled instrument is affected by a textual modification that is in force, the text of the modifying provision is set out in the endnotes.</w:t>
      </w:r>
    </w:p>
    <w:p w:rsidR="004A5F17" w:rsidRPr="000A654D" w:rsidRDefault="004A5F17" w:rsidP="004A5F17">
      <w:pPr>
        <w:spacing w:before="80" w:after="120"/>
        <w:rPr>
          <w:rFonts w:cs="Arial"/>
          <w:b/>
          <w:szCs w:val="22"/>
        </w:rPr>
      </w:pPr>
      <w:r w:rsidRPr="000A654D">
        <w:rPr>
          <w:rFonts w:cs="Arial"/>
          <w:b/>
          <w:szCs w:val="22"/>
        </w:rPr>
        <w:t>Provision</w:t>
      </w:r>
      <w:r>
        <w:rPr>
          <w:rFonts w:cs="Arial"/>
          <w:b/>
          <w:szCs w:val="22"/>
        </w:rPr>
        <w:t>s</w:t>
      </w:r>
      <w:r w:rsidRPr="000A654D">
        <w:rPr>
          <w:rFonts w:cs="Arial"/>
          <w:b/>
          <w:szCs w:val="22"/>
        </w:rPr>
        <w:t xml:space="preserve"> ceasing to have effect</w:t>
      </w:r>
    </w:p>
    <w:p w:rsidR="004A5F17" w:rsidRPr="000A654D" w:rsidRDefault="004A5F17" w:rsidP="004A5F17">
      <w:pPr>
        <w:spacing w:after="120"/>
        <w:rPr>
          <w:rStyle w:val="CharDivNo"/>
          <w:rFonts w:cs="Arial"/>
        </w:rPr>
      </w:pPr>
      <w:r w:rsidRPr="000A654D">
        <w:rPr>
          <w:rFonts w:cs="Arial"/>
          <w:szCs w:val="22"/>
        </w:rPr>
        <w:t>If a provision of the compiled instrument has expired or otherwise ceased to have effect in accordance with a provision of the instrument, details of the provision are set out in the endnotes.</w:t>
      </w:r>
    </w:p>
    <w:p w:rsidR="004A5F17" w:rsidRPr="00D00D6F" w:rsidRDefault="004A5F17" w:rsidP="004A5F17"/>
    <w:p w:rsidR="004A5F17" w:rsidRPr="00ED79B6" w:rsidRDefault="004A5F17" w:rsidP="004A5F17"/>
    <w:p w:rsidR="004A5F17" w:rsidRPr="00ED79B6" w:rsidRDefault="004A5F17" w:rsidP="004A5F17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:rsidR="004A5F17" w:rsidRPr="00ED79B6" w:rsidRDefault="004A5F17" w:rsidP="004A5F17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:rsidR="004A5F17" w:rsidRPr="00ED79B6" w:rsidRDefault="004A5F17" w:rsidP="004A5F17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:rsidR="004A5F17" w:rsidRPr="0021269D" w:rsidRDefault="004A5F17" w:rsidP="004A5F17">
      <w:pPr>
        <w:sectPr w:rsidR="004A5F17" w:rsidRPr="0021269D" w:rsidSect="00C401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393" w:right="2410" w:bottom="4253" w:left="2410" w:header="720" w:footer="3402" w:gutter="0"/>
          <w:cols w:space="708"/>
          <w:titlePg/>
          <w:docGrid w:linePitch="360"/>
        </w:sectPr>
      </w:pPr>
    </w:p>
    <w:p w:rsidR="007F7A99" w:rsidRPr="0093658D" w:rsidRDefault="007F7A99" w:rsidP="0093658D">
      <w:pPr>
        <w:rPr>
          <w:sz w:val="36"/>
        </w:rPr>
      </w:pPr>
      <w:r w:rsidRPr="0093658D">
        <w:rPr>
          <w:sz w:val="36"/>
        </w:rPr>
        <w:lastRenderedPageBreak/>
        <w:t>Contents</w:t>
      </w:r>
    </w:p>
    <w:p w:rsidR="00591A0C" w:rsidRDefault="00924BFD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91A0C">
        <w:fldChar w:fldCharType="begin"/>
      </w:r>
      <w:r>
        <w:instrText xml:space="preserve"> TOC \o "1-9" </w:instrText>
      </w:r>
      <w:r w:rsidRPr="00591A0C">
        <w:fldChar w:fldCharType="separate"/>
      </w:r>
      <w:r w:rsidR="00591A0C">
        <w:rPr>
          <w:noProof/>
        </w:rPr>
        <w:t>Schedule 1—Costs</w:t>
      </w:r>
      <w:r w:rsidR="00591A0C" w:rsidRPr="00591A0C">
        <w:rPr>
          <w:b w:val="0"/>
          <w:noProof/>
          <w:sz w:val="18"/>
        </w:rPr>
        <w:tab/>
      </w:r>
      <w:r w:rsidR="00591A0C" w:rsidRPr="00591A0C">
        <w:rPr>
          <w:b w:val="0"/>
          <w:noProof/>
          <w:sz w:val="18"/>
        </w:rPr>
        <w:fldChar w:fldCharType="begin"/>
      </w:r>
      <w:r w:rsidR="00591A0C" w:rsidRPr="00591A0C">
        <w:rPr>
          <w:b w:val="0"/>
          <w:noProof/>
          <w:sz w:val="18"/>
        </w:rPr>
        <w:instrText xml:space="preserve"> PAGEREF _Toc359335596 \h </w:instrText>
      </w:r>
      <w:r w:rsidR="00591A0C" w:rsidRPr="00591A0C">
        <w:rPr>
          <w:b w:val="0"/>
          <w:noProof/>
          <w:sz w:val="18"/>
        </w:rPr>
      </w:r>
      <w:r w:rsidR="00591A0C" w:rsidRPr="00591A0C">
        <w:rPr>
          <w:b w:val="0"/>
          <w:noProof/>
          <w:sz w:val="18"/>
        </w:rPr>
        <w:fldChar w:fldCharType="separate"/>
      </w:r>
      <w:r w:rsidR="00591A0C" w:rsidRPr="00591A0C">
        <w:rPr>
          <w:b w:val="0"/>
          <w:noProof/>
          <w:sz w:val="18"/>
        </w:rPr>
        <w:t>1</w:t>
      </w:r>
      <w:r w:rsidR="00591A0C"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1—Family law proceedings and general federal law proceedings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_Toc359335597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2—Child support proceedings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_Toc359335598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4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1—Application for enforcement order in relation to child support proceedings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_Toc359335599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4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2—Costs for appeal of an SSAT or Child Support Registrar decision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_Toc359335600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6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3—Migration proceedings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_Toc359335601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7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1—Costs for migration proceedings that have concluded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_Toc359335602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7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2—Costs for migration proceedings that have been discontinued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_Toc359335603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8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3—Family Law Rules and Federal Court Rules applied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_Toc359335604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9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1—Family Law Rules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_Toc359335605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9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2—Federal Court Rules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_Toc359335606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10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Dictionary</w:t>
      </w:r>
      <w:r>
        <w:rPr>
          <w:noProof/>
        </w:rPr>
        <w:tab/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_Toc359335607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11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Endnotes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_Toc359335608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15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1—Legislation history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_Toc359335609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15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2—Amendment history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_Toc359335610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17</w:t>
      </w:r>
      <w:r w:rsidRPr="00591A0C">
        <w:rPr>
          <w:b w:val="0"/>
          <w:noProof/>
          <w:sz w:val="18"/>
        </w:rPr>
        <w:fldChar w:fldCharType="end"/>
      </w:r>
    </w:p>
    <w:p w:rsidR="00591A0C" w:rsidRDefault="00591A0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3—Uncommenced amendments [none]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_Toc359335611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40</w:t>
      </w:r>
      <w:r w:rsidRPr="00591A0C">
        <w:rPr>
          <w:b w:val="0"/>
          <w:noProof/>
          <w:sz w:val="18"/>
        </w:rPr>
        <w:fldChar w:fldCharType="end"/>
      </w:r>
    </w:p>
    <w:p w:rsidR="00591A0C" w:rsidRPr="00591A0C" w:rsidRDefault="00591A0C">
      <w:pPr>
        <w:pStyle w:val="TOC3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Endnote 4—Misdescribed amendments [none]</w:t>
      </w:r>
      <w:r w:rsidRPr="00591A0C">
        <w:rPr>
          <w:b w:val="0"/>
          <w:noProof/>
          <w:sz w:val="18"/>
        </w:rPr>
        <w:tab/>
      </w:r>
      <w:r w:rsidRPr="00591A0C">
        <w:rPr>
          <w:b w:val="0"/>
          <w:noProof/>
          <w:sz w:val="18"/>
        </w:rPr>
        <w:fldChar w:fldCharType="begin"/>
      </w:r>
      <w:r w:rsidRPr="00591A0C">
        <w:rPr>
          <w:b w:val="0"/>
          <w:noProof/>
          <w:sz w:val="18"/>
        </w:rPr>
        <w:instrText xml:space="preserve"> PAGEREF _Toc359335612 \h </w:instrText>
      </w:r>
      <w:r w:rsidRPr="00591A0C">
        <w:rPr>
          <w:b w:val="0"/>
          <w:noProof/>
          <w:sz w:val="18"/>
        </w:rPr>
      </w:r>
      <w:r w:rsidRPr="00591A0C">
        <w:rPr>
          <w:b w:val="0"/>
          <w:noProof/>
          <w:sz w:val="18"/>
        </w:rPr>
        <w:fldChar w:fldCharType="separate"/>
      </w:r>
      <w:r w:rsidRPr="00591A0C">
        <w:rPr>
          <w:b w:val="0"/>
          <w:noProof/>
          <w:sz w:val="18"/>
        </w:rPr>
        <w:t>41</w:t>
      </w:r>
      <w:r w:rsidRPr="00591A0C">
        <w:rPr>
          <w:b w:val="0"/>
          <w:noProof/>
          <w:sz w:val="18"/>
        </w:rPr>
        <w:fldChar w:fldCharType="end"/>
      </w:r>
    </w:p>
    <w:p w:rsidR="007F7A99" w:rsidRPr="0093658D" w:rsidRDefault="00924BFD" w:rsidP="007F7A99">
      <w:r w:rsidRPr="00591A0C">
        <w:rPr>
          <w:rFonts w:cs="Times New Roman"/>
          <w:sz w:val="18"/>
        </w:rPr>
        <w:fldChar w:fldCharType="end"/>
      </w:r>
    </w:p>
    <w:p w:rsidR="00FF7B73" w:rsidRPr="0093658D" w:rsidRDefault="00FF7B73" w:rsidP="00367446">
      <w:pPr>
        <w:sectPr w:rsidR="00FF7B73" w:rsidRPr="0093658D" w:rsidSect="00C401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sB5"/>
    </w:p>
    <w:p w:rsidR="001E038F" w:rsidRPr="001E038F" w:rsidRDefault="001E038F" w:rsidP="00924BFD">
      <w:pPr>
        <w:pStyle w:val="ActHead1"/>
        <w:pageBreakBefore/>
        <w:spacing w:before="240"/>
      </w:pPr>
      <w:bookmarkStart w:id="2" w:name="_Toc359335596"/>
      <w:bookmarkEnd w:id="1"/>
      <w:r w:rsidRPr="003A73F2">
        <w:rPr>
          <w:rStyle w:val="CharChapNo"/>
        </w:rPr>
        <w:t>Schedule 1</w:t>
      </w:r>
      <w:r w:rsidRPr="001E038F">
        <w:t>—</w:t>
      </w:r>
      <w:r w:rsidRPr="003A73F2">
        <w:rPr>
          <w:rStyle w:val="CharChapText"/>
        </w:rPr>
        <w:t>Costs</w:t>
      </w:r>
      <w:bookmarkEnd w:id="2"/>
    </w:p>
    <w:p w:rsidR="001E038F" w:rsidRPr="001E038F" w:rsidRDefault="001E038F" w:rsidP="003A73F2">
      <w:pPr>
        <w:pStyle w:val="notemargin"/>
      </w:pPr>
      <w:r w:rsidRPr="001E038F">
        <w:t>Note:</w:t>
      </w:r>
      <w:r w:rsidRPr="001E038F">
        <w:tab/>
        <w:t>See rules 21.10, 21.16 and 44.15.</w:t>
      </w:r>
    </w:p>
    <w:p w:rsidR="001E038F" w:rsidRPr="001E038F" w:rsidRDefault="001E038F" w:rsidP="003A73F2">
      <w:pPr>
        <w:pStyle w:val="ActHead2"/>
      </w:pPr>
      <w:bookmarkStart w:id="3" w:name="_Toc359335597"/>
      <w:r w:rsidRPr="003A73F2">
        <w:rPr>
          <w:rStyle w:val="CharPartNo"/>
        </w:rPr>
        <w:t>Part 1</w:t>
      </w:r>
      <w:r w:rsidRPr="001E038F">
        <w:t>—</w:t>
      </w:r>
      <w:r w:rsidRPr="003A73F2">
        <w:rPr>
          <w:rStyle w:val="CharPartText"/>
        </w:rPr>
        <w:t>Family law proceedings and general federal law proceedings</w:t>
      </w:r>
      <w:bookmarkEnd w:id="3"/>
    </w:p>
    <w:p w:rsidR="001E038F" w:rsidRPr="001E038F" w:rsidRDefault="001E038F" w:rsidP="001E038F">
      <w:pPr>
        <w:spacing w:before="60" w:line="240" w:lineRule="atLeast"/>
        <w:rPr>
          <w:rFonts w:eastAsia="Times New Roman" w:cs="Times New Roman"/>
          <w:sz w:val="20"/>
          <w:lang w:eastAsia="en-AU"/>
        </w:rPr>
      </w:pPr>
    </w:p>
    <w:tbl>
      <w:tblPr>
        <w:tblW w:w="7391" w:type="dxa"/>
        <w:tblInd w:w="-32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38"/>
        <w:gridCol w:w="1887"/>
        <w:gridCol w:w="1864"/>
      </w:tblGrid>
      <w:tr w:rsidR="001E038F" w:rsidRPr="001E038F" w:rsidTr="00DF1F1B">
        <w:trPr>
          <w:tblHeader/>
        </w:trPr>
        <w:tc>
          <w:tcPr>
            <w:tcW w:w="73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Heading"/>
            </w:pPr>
            <w:r w:rsidRPr="001E038F">
              <w:t>Costs for family law proceedings and general federal law proceedings</w:t>
            </w:r>
          </w:p>
        </w:tc>
      </w:tr>
      <w:tr w:rsidR="00DB4DCB" w:rsidRPr="001E038F" w:rsidTr="00DF1F1B">
        <w:trPr>
          <w:tblHeader/>
        </w:trPr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Heading"/>
              <w:ind w:right="-38"/>
            </w:pPr>
            <w:r w:rsidRPr="001E038F">
              <w:t>Item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Heading"/>
            </w:pPr>
            <w:r w:rsidRPr="001E038F">
              <w:t>Description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Heading"/>
            </w:pPr>
            <w:r w:rsidRPr="001E038F">
              <w:t>Amount for a family law proceeding (including GST)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Heading"/>
            </w:pPr>
            <w:r w:rsidRPr="001E038F">
              <w:t>Amount for a general federal law proceeding (including GST)</w:t>
            </w:r>
          </w:p>
        </w:tc>
      </w:tr>
      <w:tr w:rsidR="001E038F" w:rsidRPr="001E038F" w:rsidTr="003A73F2"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shd w:val="clear" w:color="auto" w:fill="auto"/>
          </w:tcPr>
          <w:p w:rsidR="001E038F" w:rsidRPr="00525DC4" w:rsidRDefault="001E038F" w:rsidP="003A73F2">
            <w:pPr>
              <w:pStyle w:val="Tabletext"/>
            </w:pPr>
            <w:r w:rsidRPr="00525DC4">
              <w:t>Initiating or opposing an application up to the completion of the first court date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$1,994.00;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$2,663.00;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2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Initiating or opposing an application which includes interim orders (other than procedural orders) up to the completion of the first court date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$2,494.00;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$3,332.00;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3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Interim or summary hearing—as a discrete event</w:t>
            </w:r>
          </w:p>
          <w:p w:rsidR="001E038F" w:rsidRPr="003A73F2" w:rsidRDefault="001E038F" w:rsidP="003A73F2">
            <w:pPr>
              <w:pStyle w:val="notemargin"/>
            </w:pPr>
            <w:r w:rsidRPr="003A73F2">
              <w:t>Note:</w:t>
            </w:r>
            <w:r w:rsidRPr="003A73F2">
              <w:tab/>
              <w:t>This stage applies to an interim application or a summary proceeding of a type not otherwise addressed in this fee structure. It does not include the item 1 or 2 component.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$1,661.00;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$1,661.00;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</w:tr>
      <w:tr w:rsidR="001E038F" w:rsidRPr="001E038F" w:rsidTr="003A73F2">
        <w:trPr>
          <w:cantSplit/>
        </w:trPr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4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Up to and including the conciliation conference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$1,661.00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Not applicable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5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Dispute resolution litigation intervention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$1,661.00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$2,793.00</w:t>
            </w:r>
          </w:p>
        </w:tc>
      </w:tr>
      <w:tr w:rsidR="001E038F" w:rsidRPr="001E038F" w:rsidTr="0043553C">
        <w:trPr>
          <w:cantSplit/>
        </w:trPr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6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Preparation for final hearing—one day matter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$4,250.00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$5,988.00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7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Preparation for final hearing—2 day matter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$5,270.00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$8,998.00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8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Preparation for final hearing—each additional hearing day after the second hearing day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$1,128.00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$1,893.00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9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Final hearing costs for attendance of solicitor at hearing to take judgement and explain orders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$271.00;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$271.00;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10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Application for family law location, recovery or enforcement of an order (other than an application for enforcement by a Registrar under item 11)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Both: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$844.00; and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the daily hearing fee mentioned in item 13 that applies to the hearing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Not applicable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11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Application for enforcement by a Registrar of: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</w:t>
            </w:r>
            <w:r w:rsidR="00C604A5">
              <w:t xml:space="preserve"> </w:t>
            </w:r>
            <w:r w:rsidRPr="001E038F">
              <w:t>a warrant under rule 25B.22; or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</w:t>
            </w:r>
            <w:r w:rsidR="00C604A5">
              <w:t xml:space="preserve"> </w:t>
            </w:r>
            <w:r w:rsidRPr="001E038F">
              <w:t>a third party debt notice under rule 25B.40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$558.00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Not applicable</w:t>
            </w:r>
          </w:p>
        </w:tc>
      </w:tr>
      <w:tr w:rsidR="001E038F" w:rsidRPr="001E038F" w:rsidTr="003A73F2">
        <w:trPr>
          <w:cantSplit/>
        </w:trPr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12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Advocacy loading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50% of the daily hearing fee mentioned in item 13 that applies to the hearing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50% of the daily hearing fee mentioned in item 13 that applies to the hearing</w:t>
            </w:r>
          </w:p>
        </w:tc>
      </w:tr>
      <w:tr w:rsidR="001E038F" w:rsidRPr="001E038F" w:rsidTr="00924BFD">
        <w:trPr>
          <w:cantSplit/>
        </w:trPr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13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Daily hearing fee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Either: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for a short mention—$271.00; or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for a half day hearing—$997.00; or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(c) for a full day hearing—$1,994.00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Either: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(a) for a short mention—$271.00; or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(b) for a half day hearing—$997.00; or</w:t>
            </w:r>
          </w:p>
          <w:p w:rsidR="001E038F" w:rsidRPr="001E038F" w:rsidRDefault="001E038F" w:rsidP="003A73F2">
            <w:pPr>
              <w:pStyle w:val="Tablea"/>
            </w:pPr>
            <w:r w:rsidRPr="001E038F">
              <w:t>(c) for a full day hearing—$1,994.00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14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Disbursements—Court fees and other fees and payments to the extent that they have been reasonably incurred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The amount of the fees and payments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The amount of the fees and payments</w:t>
            </w:r>
          </w:p>
        </w:tc>
      </w:tr>
      <w:tr w:rsidR="001E038F" w:rsidRPr="001E038F" w:rsidTr="003A73F2">
        <w:tc>
          <w:tcPr>
            <w:tcW w:w="602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15</w:t>
            </w:r>
          </w:p>
        </w:tc>
        <w:tc>
          <w:tcPr>
            <w:tcW w:w="3038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Disbursements—photocopying for each page</w:t>
            </w:r>
          </w:p>
        </w:tc>
        <w:tc>
          <w:tcPr>
            <w:tcW w:w="1887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$0.69</w:t>
            </w:r>
          </w:p>
        </w:tc>
        <w:tc>
          <w:tcPr>
            <w:tcW w:w="1864" w:type="dxa"/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$0.69</w:t>
            </w:r>
          </w:p>
        </w:tc>
      </w:tr>
      <w:tr w:rsidR="001E038F" w:rsidRPr="001E038F" w:rsidTr="003A73F2"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16</w:t>
            </w: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Agents fees and travelling costs</w:t>
            </w:r>
          </w:p>
          <w:p w:rsidR="001E038F" w:rsidRPr="003A73F2" w:rsidRDefault="001E038F" w:rsidP="003A73F2">
            <w:pPr>
              <w:spacing w:before="60"/>
              <w:rPr>
                <w:sz w:val="18"/>
                <w:szCs w:val="18"/>
              </w:rPr>
            </w:pPr>
            <w:r w:rsidRPr="003A73F2">
              <w:rPr>
                <w:sz w:val="18"/>
                <w:szCs w:val="18"/>
              </w:rPr>
              <w:t>Note:</w:t>
            </w:r>
            <w:r w:rsidRPr="003A73F2">
              <w:rPr>
                <w:sz w:val="18"/>
                <w:szCs w:val="18"/>
              </w:rPr>
              <w:tab/>
              <w:t>For 2 or more hours travel</w:t>
            </w:r>
          </w:p>
        </w:tc>
        <w:tc>
          <w:tcPr>
            <w:tcW w:w="1887" w:type="dxa"/>
            <w:tcBorders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$561.00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</w:tcPr>
          <w:p w:rsidR="001E038F" w:rsidRPr="001E038F" w:rsidRDefault="001E038F" w:rsidP="003A73F2">
            <w:pPr>
              <w:pStyle w:val="Tabletext"/>
            </w:pPr>
            <w:r w:rsidRPr="001E038F">
              <w:t>$561.00</w:t>
            </w:r>
          </w:p>
        </w:tc>
      </w:tr>
    </w:tbl>
    <w:p w:rsidR="00DB4DCB" w:rsidRDefault="00DB4DCB"/>
    <w:p w:rsidR="00DB4DCB" w:rsidRPr="00CB5635" w:rsidRDefault="00DB4DCB" w:rsidP="003A73F2">
      <w:pPr>
        <w:pStyle w:val="ActHead2"/>
        <w:pageBreakBefore/>
      </w:pPr>
      <w:bookmarkStart w:id="4" w:name="_Toc359335598"/>
      <w:r w:rsidRPr="00CB5635">
        <w:rPr>
          <w:rStyle w:val="CharPartNo"/>
        </w:rPr>
        <w:t>Part 2</w:t>
      </w:r>
      <w:r w:rsidRPr="00CB5635">
        <w:t>—</w:t>
      </w:r>
      <w:r w:rsidRPr="00CB5635">
        <w:rPr>
          <w:rStyle w:val="CharPartText"/>
        </w:rPr>
        <w:t>Child support proceedings</w:t>
      </w:r>
      <w:bookmarkEnd w:id="4"/>
    </w:p>
    <w:p w:rsidR="00DB4DCB" w:rsidRPr="00CB5635" w:rsidRDefault="00DB4DCB" w:rsidP="00DB4DCB">
      <w:pPr>
        <w:pStyle w:val="ActHead3"/>
        <w:tabs>
          <w:tab w:val="left" w:pos="714"/>
        </w:tabs>
      </w:pPr>
      <w:bookmarkStart w:id="5" w:name="_Toc359335599"/>
      <w:r w:rsidRPr="00CB5635">
        <w:rPr>
          <w:rStyle w:val="CharDivNo"/>
        </w:rPr>
        <w:t>Division 1</w:t>
      </w:r>
      <w:r w:rsidRPr="00CB5635">
        <w:t>—</w:t>
      </w:r>
      <w:r w:rsidRPr="00CB5635">
        <w:rPr>
          <w:rStyle w:val="CharDivText"/>
        </w:rPr>
        <w:t>Application for enforcement order in relation to child support proceedings</w:t>
      </w:r>
      <w:bookmarkEnd w:id="5"/>
    </w:p>
    <w:p w:rsidR="00DB4DCB" w:rsidRPr="00CB5635" w:rsidRDefault="00DB4DCB" w:rsidP="00DB4DC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2129"/>
      </w:tblGrid>
      <w:tr w:rsidR="00DB4DCB" w:rsidRPr="00CB5635" w:rsidTr="00F658CF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Heading"/>
            </w:pPr>
            <w:r w:rsidRPr="00CB5635">
              <w:t>Costs for child support proceedings</w:t>
            </w:r>
          </w:p>
        </w:tc>
      </w:tr>
      <w:tr w:rsidR="00DB4DCB" w:rsidRPr="00CB5635" w:rsidTr="00F658CF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Heading"/>
            </w:pPr>
            <w:r w:rsidRPr="00CB5635">
              <w:t>Item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Heading"/>
            </w:pPr>
            <w:r w:rsidRPr="00CB5635">
              <w:t>Description</w:t>
            </w:r>
          </w:p>
        </w:tc>
        <w:tc>
          <w:tcPr>
            <w:tcW w:w="21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Heading"/>
            </w:pPr>
            <w:r w:rsidRPr="00CB5635">
              <w:t>Amount (including GST)</w:t>
            </w:r>
          </w:p>
        </w:tc>
      </w:tr>
      <w:tr w:rsidR="00DB4DCB" w:rsidRPr="00CB5635" w:rsidTr="00F658CF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1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Initiating or opposing an application up to the completion of the first court date</w:t>
            </w:r>
          </w:p>
          <w:p w:rsidR="00DB4DCB" w:rsidRPr="00CB5635" w:rsidRDefault="00DB4DCB" w:rsidP="00F658CF">
            <w:pPr>
              <w:pStyle w:val="notemargin"/>
            </w:pPr>
            <w:r w:rsidRPr="00CB5635">
              <w:t>Note:</w:t>
            </w:r>
            <w:r w:rsidRPr="00CB5635">
              <w:tab/>
              <w:t>This item includes final hearing of up to one day if it is held on the first court date.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a"/>
            </w:pPr>
            <w:r w:rsidRPr="00CB5635">
              <w:t>Both: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(a) $2,100; and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(b) the daily hearing fee mentioned in item 6 that applies to the hearing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2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Interim or summary hearing—as a discrete event</w:t>
            </w:r>
          </w:p>
          <w:p w:rsidR="00DB4DCB" w:rsidRPr="00CB5635" w:rsidRDefault="00DB4DCB" w:rsidP="00F658CF">
            <w:pPr>
              <w:pStyle w:val="notemargin"/>
            </w:pPr>
            <w:r w:rsidRPr="00CB5635">
              <w:t>Note:</w:t>
            </w:r>
            <w:r w:rsidRPr="00CB5635">
              <w:tab/>
              <w:t>This item applies to an interim application, or a summary proceeding of a type not otherwise addressed in this fee structure such as an application for an order that a proceeding be stayed. It does not include the item 1 component.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a"/>
            </w:pPr>
            <w:r w:rsidRPr="00CB5635">
              <w:t>Both: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(a) $1,601.00; and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(b) the daily hearing fee mentioned in item 6 that applies to the hearing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3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Preparation of final hearing for a matter of 2 or more days—for every day after the first court date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$1,088.00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4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Final hearing costs for attendance of solicitor at hearing to take judgement and explain orders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a"/>
            </w:pPr>
            <w:r w:rsidRPr="00CB5635">
              <w:t>Both: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(a) $262.00; and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(b) the daily hearing fee mentioned in item 6 that applies to the hearing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5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Advocacy loading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50% of the daily hearing fee mentioned in item 6 that applies to the hearing</w:t>
            </w:r>
          </w:p>
        </w:tc>
      </w:tr>
      <w:tr w:rsidR="00DB4DCB" w:rsidRPr="00CB5635" w:rsidTr="00924BFD">
        <w:trPr>
          <w:cantSplit/>
        </w:trPr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6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Daily hearing fee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Either: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(a) for a short mention—$262.00; or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(b) for a half day hearing—$961.00; or</w:t>
            </w:r>
          </w:p>
          <w:p w:rsidR="00DB4DCB" w:rsidRPr="00CB5635" w:rsidRDefault="00DB4DCB" w:rsidP="00F658CF">
            <w:pPr>
              <w:pStyle w:val="Tablea"/>
            </w:pPr>
            <w:r w:rsidRPr="00CB5635">
              <w:t>(c) for a full day hearing—$1,924.00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7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Disbursements—Court fees and other fees and payments to the extent that they have been reasonably incurred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The amount of the fees and payments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8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Disbursements—photocopying documents first 10 pages—for each page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$0.69</w:t>
            </w:r>
          </w:p>
        </w:tc>
      </w:tr>
      <w:tr w:rsidR="00DB4DCB" w:rsidRPr="00CB5635" w:rsidTr="00F658CF">
        <w:tc>
          <w:tcPr>
            <w:tcW w:w="704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9</w:t>
            </w:r>
          </w:p>
        </w:tc>
        <w:tc>
          <w:tcPr>
            <w:tcW w:w="4253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Disbursements—photocopying documents after first 10 pages—for each page</w:t>
            </w:r>
          </w:p>
        </w:tc>
        <w:tc>
          <w:tcPr>
            <w:tcW w:w="2129" w:type="dxa"/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$0.21</w:t>
            </w:r>
          </w:p>
        </w:tc>
      </w:tr>
      <w:tr w:rsidR="00DB4DCB" w:rsidRPr="00CB5635" w:rsidTr="00F658CF"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10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Agents fees and travelling costs</w:t>
            </w:r>
          </w:p>
          <w:p w:rsidR="00DB4DCB" w:rsidRPr="00CB5635" w:rsidRDefault="00DB4DCB" w:rsidP="00F658CF">
            <w:pPr>
              <w:pStyle w:val="notemargin"/>
            </w:pPr>
            <w:r w:rsidRPr="00CB5635">
              <w:t>Note:</w:t>
            </w:r>
            <w:r w:rsidRPr="00CB5635">
              <w:tab/>
              <w:t>For 2 or more hours travel.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</w:tcPr>
          <w:p w:rsidR="00DB4DCB" w:rsidRPr="00CB5635" w:rsidRDefault="00DB4DCB" w:rsidP="00F658CF">
            <w:pPr>
              <w:pStyle w:val="Tabletext"/>
            </w:pPr>
            <w:r w:rsidRPr="00CB5635">
              <w:t>$541.00</w:t>
            </w:r>
          </w:p>
        </w:tc>
      </w:tr>
    </w:tbl>
    <w:p w:rsidR="00DB4DCB" w:rsidRPr="00CB5635" w:rsidRDefault="00DB4DCB" w:rsidP="00DB4DCB">
      <w:pPr>
        <w:pStyle w:val="Tabletext"/>
      </w:pPr>
    </w:p>
    <w:p w:rsidR="00507D47" w:rsidRPr="00CB5635" w:rsidRDefault="00507D47" w:rsidP="003A73F2">
      <w:pPr>
        <w:pStyle w:val="ActHead3"/>
        <w:pageBreakBefore/>
      </w:pPr>
      <w:bookmarkStart w:id="6" w:name="_Toc359335600"/>
      <w:r w:rsidRPr="00CB5635">
        <w:rPr>
          <w:rStyle w:val="CharDivNo"/>
        </w:rPr>
        <w:t>Division 2</w:t>
      </w:r>
      <w:r w:rsidRPr="00CB5635">
        <w:t>—</w:t>
      </w:r>
      <w:r w:rsidRPr="00CB5635">
        <w:rPr>
          <w:rStyle w:val="CharDivText"/>
        </w:rPr>
        <w:t>Costs for appeal of an SSAT or Child Support Registrar decision</w:t>
      </w:r>
      <w:bookmarkEnd w:id="6"/>
    </w:p>
    <w:p w:rsidR="00507D47" w:rsidRPr="00CB5635" w:rsidRDefault="00507D47" w:rsidP="00507D4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668"/>
        <w:gridCol w:w="1704"/>
      </w:tblGrid>
      <w:tr w:rsidR="00507D47" w:rsidRPr="00CB5635" w:rsidTr="007A53E3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Costs for an appeal of an SSAT or Child Support Registrar decision</w:t>
            </w:r>
          </w:p>
        </w:tc>
      </w:tr>
      <w:tr w:rsidR="00507D47" w:rsidRPr="00CB5635" w:rsidTr="007A53E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Description</w:t>
            </w: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Amount (including GST)</w:t>
            </w:r>
          </w:p>
        </w:tc>
      </w:tr>
      <w:tr w:rsidR="00507D47" w:rsidRPr="00CB5635" w:rsidTr="007A53E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 at or before the first court date for the proceeding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$1,284.00</w:t>
            </w:r>
          </w:p>
        </w:tc>
      </w:tr>
      <w:tr w:rsidR="00507D47" w:rsidRPr="00CB5635" w:rsidTr="007A53E3">
        <w:tc>
          <w:tcPr>
            <w:tcW w:w="714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2</w:t>
            </w:r>
          </w:p>
        </w:tc>
        <w:tc>
          <w:tcPr>
            <w:tcW w:w="4668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concluded: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(a) after the first court date for the proceeding; and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(b) at least 4 weeks before the final hearing for the proceeding</w:t>
            </w:r>
          </w:p>
        </w:tc>
        <w:tc>
          <w:tcPr>
            <w:tcW w:w="1704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$3,207.00</w:t>
            </w:r>
          </w:p>
        </w:tc>
      </w:tr>
      <w:tr w:rsidR="00507D47" w:rsidRPr="00CB5635" w:rsidTr="007A53E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3</w:t>
            </w:r>
          </w:p>
        </w:tc>
        <w:tc>
          <w:tcPr>
            <w:tcW w:w="4668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 at a final hearing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$6,408.00</w:t>
            </w:r>
          </w:p>
        </w:tc>
      </w:tr>
    </w:tbl>
    <w:p w:rsidR="00507D47" w:rsidRPr="00CB5635" w:rsidRDefault="00507D47" w:rsidP="00507D47">
      <w:pPr>
        <w:pStyle w:val="Tabletext"/>
      </w:pPr>
    </w:p>
    <w:p w:rsidR="00507D47" w:rsidRPr="00CB5635" w:rsidRDefault="00507D47" w:rsidP="003A73F2">
      <w:pPr>
        <w:pStyle w:val="ActHead2"/>
        <w:pageBreakBefore/>
      </w:pPr>
      <w:bookmarkStart w:id="7" w:name="_Toc359335601"/>
      <w:r w:rsidRPr="00CB5635">
        <w:rPr>
          <w:rStyle w:val="CharPartNo"/>
        </w:rPr>
        <w:t>Part 3</w:t>
      </w:r>
      <w:r w:rsidRPr="00CB5635">
        <w:t>—</w:t>
      </w:r>
      <w:r w:rsidRPr="00CB5635">
        <w:rPr>
          <w:rStyle w:val="CharPartText"/>
        </w:rPr>
        <w:t>Migration proceedings</w:t>
      </w:r>
      <w:bookmarkEnd w:id="7"/>
    </w:p>
    <w:p w:rsidR="00507D47" w:rsidRPr="00CB5635" w:rsidRDefault="00507D47" w:rsidP="00507D47">
      <w:pPr>
        <w:pStyle w:val="ActHead3"/>
      </w:pPr>
      <w:bookmarkStart w:id="8" w:name="_Toc359335602"/>
      <w:r w:rsidRPr="00CB5635">
        <w:rPr>
          <w:rStyle w:val="CharDivNo"/>
        </w:rPr>
        <w:t>Division 1</w:t>
      </w:r>
      <w:r w:rsidRPr="00CB5635">
        <w:t>—</w:t>
      </w:r>
      <w:r w:rsidRPr="00CB5635">
        <w:rPr>
          <w:rStyle w:val="CharDivText"/>
        </w:rPr>
        <w:t>Costs for migration proceedings that have concluded</w:t>
      </w:r>
      <w:bookmarkEnd w:id="8"/>
    </w:p>
    <w:p w:rsidR="00507D47" w:rsidRPr="00CB5635" w:rsidRDefault="00507D47" w:rsidP="00507D4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668"/>
        <w:gridCol w:w="1704"/>
      </w:tblGrid>
      <w:tr w:rsidR="00507D47" w:rsidRPr="00CB5635" w:rsidTr="007A53E3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Costs for migration proceedings that have concluded</w:t>
            </w:r>
          </w:p>
        </w:tc>
      </w:tr>
      <w:tr w:rsidR="00507D47" w:rsidRPr="00CB5635" w:rsidTr="007A53E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Description</w:t>
            </w: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Amount (including GST)</w:t>
            </w:r>
          </w:p>
        </w:tc>
      </w:tr>
      <w:tr w:rsidR="00507D47" w:rsidRPr="00CB5635" w:rsidTr="007A53E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 at or before the first court date for the proceeding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$1,331.00</w:t>
            </w:r>
          </w:p>
        </w:tc>
      </w:tr>
      <w:tr w:rsidR="00507D47" w:rsidRPr="00CB5635" w:rsidTr="007A53E3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2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concluded: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(a) after the first court date for the proceeding; and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(b) at or before the hearing under rule 44.12 or other interlocutory hearing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$3,326.00</w:t>
            </w:r>
          </w:p>
        </w:tc>
      </w:tr>
      <w:tr w:rsidR="00507D47" w:rsidRPr="00CB5635" w:rsidTr="007A53E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3</w:t>
            </w:r>
          </w:p>
        </w:tc>
        <w:tc>
          <w:tcPr>
            <w:tcW w:w="4668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concluded at a final hearing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$6,646.00</w:t>
            </w:r>
          </w:p>
        </w:tc>
      </w:tr>
    </w:tbl>
    <w:p w:rsidR="00507D47" w:rsidRPr="00CB5635" w:rsidRDefault="00507D47" w:rsidP="00507D47">
      <w:pPr>
        <w:pStyle w:val="Tabletext"/>
      </w:pPr>
    </w:p>
    <w:p w:rsidR="00507D47" w:rsidRPr="00CB5635" w:rsidRDefault="00507D47" w:rsidP="003A73F2">
      <w:pPr>
        <w:pStyle w:val="ActHead3"/>
        <w:pageBreakBefore/>
      </w:pPr>
      <w:bookmarkStart w:id="9" w:name="_Toc359335603"/>
      <w:r w:rsidRPr="00CB5635">
        <w:rPr>
          <w:rStyle w:val="CharDivNo"/>
        </w:rPr>
        <w:t>Division 2</w:t>
      </w:r>
      <w:r w:rsidRPr="00CB5635">
        <w:t>—</w:t>
      </w:r>
      <w:r w:rsidRPr="00CB5635">
        <w:rPr>
          <w:rStyle w:val="CharDivText"/>
        </w:rPr>
        <w:t>Costs for migration proceedings that have been discontinued</w:t>
      </w:r>
      <w:bookmarkEnd w:id="9"/>
    </w:p>
    <w:p w:rsidR="00507D47" w:rsidRPr="00CB5635" w:rsidRDefault="00507D47" w:rsidP="00507D4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668"/>
        <w:gridCol w:w="1704"/>
      </w:tblGrid>
      <w:tr w:rsidR="00507D47" w:rsidRPr="00CB5635" w:rsidTr="007A53E3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Costs for migration proceedings that have been discontinued</w:t>
            </w:r>
          </w:p>
        </w:tc>
      </w:tr>
      <w:tr w:rsidR="00507D47" w:rsidRPr="00CB5635" w:rsidTr="007A53E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Description</w:t>
            </w: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Heading"/>
            </w:pPr>
            <w:r w:rsidRPr="00CB5635">
              <w:t>Amount (including GST)</w:t>
            </w:r>
          </w:p>
        </w:tc>
      </w:tr>
      <w:tr w:rsidR="00507D47" w:rsidRPr="00CB5635" w:rsidTr="007A53E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in which the notice of discontinuance is filed and served at least 14 days before the first court date for the proceeding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$662.00</w:t>
            </w:r>
          </w:p>
        </w:tc>
      </w:tr>
      <w:tr w:rsidR="00507D47" w:rsidRPr="00CB5635" w:rsidTr="007A53E3">
        <w:tc>
          <w:tcPr>
            <w:tcW w:w="714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2</w:t>
            </w:r>
          </w:p>
        </w:tc>
        <w:tc>
          <w:tcPr>
            <w:tcW w:w="4668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in which the notice of discontinuance is filed and served: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(a) less than 14 days before the first court date for the proceeding; and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(b) at least 15 days before the hearing under rule 44.12 or other interlocutory hearing</w:t>
            </w:r>
          </w:p>
        </w:tc>
        <w:tc>
          <w:tcPr>
            <w:tcW w:w="1704" w:type="dxa"/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$1,661.00</w:t>
            </w:r>
          </w:p>
        </w:tc>
      </w:tr>
      <w:tr w:rsidR="00507D47" w:rsidRPr="00CB5635" w:rsidTr="007A53E3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3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 proceeding in which the notice of discontinuance is filed and served: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(a) less than 15 days before the hearing under rule 44.12 or other interlocutory hearing; and</w:t>
            </w:r>
          </w:p>
          <w:p w:rsidR="00507D47" w:rsidRPr="00CB5635" w:rsidRDefault="00507D47" w:rsidP="007A53E3">
            <w:pPr>
              <w:pStyle w:val="Tablea"/>
            </w:pPr>
            <w:r w:rsidRPr="00CB5635">
              <w:t>(b) at least 15 days before the final hearing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$3,326.00</w:t>
            </w:r>
          </w:p>
        </w:tc>
      </w:tr>
      <w:tr w:rsidR="00507D47" w:rsidRPr="00CB5635" w:rsidTr="007A53E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4</w:t>
            </w:r>
          </w:p>
        </w:tc>
        <w:tc>
          <w:tcPr>
            <w:tcW w:w="4668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Any other case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</w:tcPr>
          <w:p w:rsidR="00507D47" w:rsidRPr="00CB5635" w:rsidRDefault="00507D47" w:rsidP="007A53E3">
            <w:pPr>
              <w:pStyle w:val="Tabletext"/>
            </w:pPr>
            <w:r w:rsidRPr="00CB5635">
              <w:t>$4,652.00</w:t>
            </w:r>
          </w:p>
        </w:tc>
      </w:tr>
    </w:tbl>
    <w:p w:rsidR="000A45A9" w:rsidRPr="00CB5635" w:rsidRDefault="000A45A9" w:rsidP="00E82AB2">
      <w:pPr>
        <w:pStyle w:val="ActHead1"/>
        <w:pageBreakBefore/>
        <w:spacing w:before="240"/>
      </w:pPr>
      <w:bookmarkStart w:id="10" w:name="_Toc359335604"/>
      <w:r w:rsidRPr="00CB5635">
        <w:rPr>
          <w:rStyle w:val="CharChapNo"/>
        </w:rPr>
        <w:t>Schedule 3</w:t>
      </w:r>
      <w:r w:rsidRPr="00CB5635">
        <w:t>—</w:t>
      </w:r>
      <w:r w:rsidRPr="00CB5635">
        <w:rPr>
          <w:rStyle w:val="CharChapText"/>
        </w:rPr>
        <w:t>Family Law Rules and Federal Court Rules applied</w:t>
      </w:r>
      <w:bookmarkEnd w:id="10"/>
    </w:p>
    <w:p w:rsidR="000A45A9" w:rsidRPr="00CB5635" w:rsidRDefault="000A45A9" w:rsidP="000A45A9">
      <w:pPr>
        <w:pStyle w:val="notemargin"/>
      </w:pPr>
      <w:r w:rsidRPr="00CB5635">
        <w:t>Note:</w:t>
      </w:r>
      <w:r w:rsidRPr="00CB5635">
        <w:tab/>
        <w:t>See rule 1.05.</w:t>
      </w:r>
    </w:p>
    <w:p w:rsidR="000A45A9" w:rsidRPr="00CB5635" w:rsidRDefault="000A45A9" w:rsidP="000A45A9">
      <w:pPr>
        <w:pStyle w:val="ActHead2"/>
      </w:pPr>
      <w:bookmarkStart w:id="11" w:name="_Toc359335605"/>
      <w:r w:rsidRPr="00CB5635">
        <w:rPr>
          <w:rStyle w:val="CharPartNo"/>
        </w:rPr>
        <w:t>Part 1</w:t>
      </w:r>
      <w:r w:rsidRPr="00CB5635">
        <w:t>—</w:t>
      </w:r>
      <w:r w:rsidRPr="00CB5635">
        <w:rPr>
          <w:rStyle w:val="CharPartText"/>
        </w:rPr>
        <w:t>Family Law Rules</w:t>
      </w:r>
      <w:bookmarkEnd w:id="11"/>
    </w:p>
    <w:p w:rsidR="000A45A9" w:rsidRPr="00CB5635" w:rsidRDefault="000A45A9" w:rsidP="000A45A9">
      <w:pPr>
        <w:pStyle w:val="Header"/>
      </w:pPr>
      <w:r w:rsidRPr="00CB5635">
        <w:rPr>
          <w:rStyle w:val="CharDivNo"/>
        </w:rPr>
        <w:t xml:space="preserve"> </w:t>
      </w:r>
      <w:r w:rsidRPr="00CB5635">
        <w:rPr>
          <w:rStyle w:val="CharDivText"/>
        </w:rPr>
        <w:t xml:space="preserve"> </w:t>
      </w:r>
    </w:p>
    <w:p w:rsidR="000A45A9" w:rsidRPr="00CB5635" w:rsidRDefault="000A45A9" w:rsidP="000A45A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09"/>
      </w:tblGrid>
      <w:tr w:rsidR="000A45A9" w:rsidRPr="00CB5635" w:rsidTr="007A53E3">
        <w:trPr>
          <w:tblHeader/>
        </w:trPr>
        <w:tc>
          <w:tcPr>
            <w:tcW w:w="38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Heading"/>
            </w:pPr>
            <w:r w:rsidRPr="00CB5635">
              <w:t>Family Law Rules</w:t>
            </w:r>
          </w:p>
        </w:tc>
      </w:tr>
      <w:tr w:rsidR="000A45A9" w:rsidRPr="00CB5635" w:rsidTr="007A53E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Heading"/>
            </w:pPr>
            <w:r w:rsidRPr="00CB5635"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Heading"/>
            </w:pPr>
            <w:r w:rsidRPr="00CB5635">
              <w:t>Provision</w:t>
            </w:r>
          </w:p>
        </w:tc>
      </w:tr>
      <w:tr w:rsidR="000A45A9" w:rsidRPr="00CB5635" w:rsidTr="007A53E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1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rules 1.19 and 1.20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2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Part 2.2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3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Part 2.3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4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rules 4.08 to 4.10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5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rule 6.15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6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Part 6.5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7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rule 16.10</w:t>
            </w:r>
          </w:p>
        </w:tc>
      </w:tr>
      <w:tr w:rsidR="000A45A9" w:rsidRPr="00CB5635" w:rsidTr="007A53E3">
        <w:tc>
          <w:tcPr>
            <w:tcW w:w="714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8</w:t>
            </w:r>
          </w:p>
        </w:tc>
        <w:tc>
          <w:tcPr>
            <w:tcW w:w="3109" w:type="dxa"/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Part 21.2</w:t>
            </w:r>
          </w:p>
        </w:tc>
      </w:tr>
      <w:tr w:rsidR="000A45A9" w:rsidRPr="00CB5635" w:rsidTr="007A53E3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9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Part 23.1</w:t>
            </w:r>
          </w:p>
        </w:tc>
      </w:tr>
      <w:tr w:rsidR="000A45A9" w:rsidRPr="00CB5635" w:rsidTr="007A53E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10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</w:tcPr>
          <w:p w:rsidR="000A45A9" w:rsidRPr="00CB5635" w:rsidRDefault="000A45A9" w:rsidP="007A53E3">
            <w:pPr>
              <w:pStyle w:val="Tabletext"/>
            </w:pPr>
            <w:r w:rsidRPr="00CB5635">
              <w:t>rule 24.11</w:t>
            </w:r>
          </w:p>
        </w:tc>
      </w:tr>
    </w:tbl>
    <w:p w:rsidR="000A45A9" w:rsidRPr="00CB5635" w:rsidRDefault="000A45A9" w:rsidP="000A45A9">
      <w:pPr>
        <w:pStyle w:val="Tabletext"/>
      </w:pPr>
    </w:p>
    <w:p w:rsidR="007B4B5B" w:rsidRPr="00CB5635" w:rsidRDefault="007B4B5B" w:rsidP="003A73F2">
      <w:pPr>
        <w:pStyle w:val="ActHead2"/>
        <w:pageBreakBefore/>
      </w:pPr>
      <w:bookmarkStart w:id="12" w:name="_Toc359335606"/>
      <w:r w:rsidRPr="00CB5635">
        <w:rPr>
          <w:rStyle w:val="CharPartNo"/>
        </w:rPr>
        <w:t>Part 2</w:t>
      </w:r>
      <w:r w:rsidRPr="00CB5635">
        <w:t>—</w:t>
      </w:r>
      <w:r w:rsidRPr="00CB5635">
        <w:rPr>
          <w:rStyle w:val="CharPartText"/>
        </w:rPr>
        <w:t>Federal Court Rules</w:t>
      </w:r>
      <w:bookmarkEnd w:id="12"/>
    </w:p>
    <w:p w:rsidR="007B4B5B" w:rsidRPr="00CB5635" w:rsidRDefault="007B4B5B" w:rsidP="007B4B5B">
      <w:pPr>
        <w:pStyle w:val="Header"/>
      </w:pPr>
      <w:r w:rsidRPr="00CB5635">
        <w:rPr>
          <w:rStyle w:val="CharDivNo"/>
        </w:rPr>
        <w:t xml:space="preserve"> </w:t>
      </w:r>
      <w:r w:rsidRPr="00CB5635">
        <w:rPr>
          <w:rStyle w:val="CharDivText"/>
        </w:rPr>
        <w:t xml:space="preserve"> </w:t>
      </w:r>
    </w:p>
    <w:p w:rsidR="007B4B5B" w:rsidRPr="00CB5635" w:rsidRDefault="007B4B5B" w:rsidP="007B4B5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09"/>
      </w:tblGrid>
      <w:tr w:rsidR="007B4B5B" w:rsidRPr="00CB5635" w:rsidTr="003A73F2">
        <w:trPr>
          <w:tblHeader/>
        </w:trPr>
        <w:tc>
          <w:tcPr>
            <w:tcW w:w="38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Heading"/>
            </w:pPr>
            <w:r w:rsidRPr="00CB5635">
              <w:t>Federal Court Rules</w:t>
            </w:r>
          </w:p>
        </w:tc>
      </w:tr>
      <w:tr w:rsidR="007B4B5B" w:rsidRPr="00CB5635" w:rsidTr="003A73F2">
        <w:trPr>
          <w:tblHeader/>
        </w:trPr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Heading"/>
            </w:pPr>
            <w:r w:rsidRPr="00CB5635">
              <w:t>Item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Heading"/>
            </w:pPr>
            <w:r w:rsidRPr="00CB5635">
              <w:t>Provision</w:t>
            </w:r>
          </w:p>
        </w:tc>
      </w:tr>
      <w:tr w:rsidR="007B4B5B" w:rsidRPr="00CB5635" w:rsidTr="007A53E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1.41 and 1.42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2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2.41 to 2.43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3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5.22 to 5.24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4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10.41 to 10.52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5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Division 10.6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6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15.10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7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16.01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8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paragraphs 16.02(1)(a), (b) and (d)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9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subrules 16.02(3) and (5)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10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16.03 to 16.12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11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16.21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12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16.31 to 16.33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13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16.41 to 16.45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14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25.01 to 25.06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15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25.10 to 25.12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16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25.14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17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30.29 to 30.33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18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Divisions 34.2 and 34.3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19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rules 39.01 to 39.03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20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39.06</w:t>
            </w:r>
          </w:p>
        </w:tc>
      </w:tr>
      <w:tr w:rsidR="007B4B5B" w:rsidRPr="00CB5635" w:rsidTr="007A53E3">
        <w:tc>
          <w:tcPr>
            <w:tcW w:w="714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21</w:t>
            </w:r>
          </w:p>
        </w:tc>
        <w:tc>
          <w:tcPr>
            <w:tcW w:w="3109" w:type="dxa"/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39.11</w:t>
            </w:r>
          </w:p>
        </w:tc>
      </w:tr>
      <w:tr w:rsidR="007B4B5B" w:rsidRPr="00CB5635" w:rsidTr="007A53E3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22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rule 39.21</w:t>
            </w:r>
          </w:p>
        </w:tc>
      </w:tr>
      <w:tr w:rsidR="007B4B5B" w:rsidRPr="00CB5635" w:rsidTr="007A53E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23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</w:tcPr>
          <w:p w:rsidR="007B4B5B" w:rsidRPr="00CB5635" w:rsidRDefault="007B4B5B" w:rsidP="007A53E3">
            <w:pPr>
              <w:pStyle w:val="Tabletext"/>
            </w:pPr>
            <w:r w:rsidRPr="00CB5635">
              <w:t>Division 42.3</w:t>
            </w:r>
          </w:p>
        </w:tc>
      </w:tr>
    </w:tbl>
    <w:p w:rsidR="00E82AB2" w:rsidRDefault="00E82AB2" w:rsidP="004A1E86">
      <w:pPr>
        <w:sectPr w:rsidR="00E82AB2" w:rsidSect="00C401E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  <w:bookmarkStart w:id="13" w:name="OPCSB_NonAmendClausesB5"/>
    </w:p>
    <w:p w:rsidR="003B3D2C" w:rsidRPr="0093658D" w:rsidRDefault="003B3D2C" w:rsidP="00E82AB2">
      <w:pPr>
        <w:pStyle w:val="ActHead1"/>
        <w:pageBreakBefore/>
        <w:spacing w:before="240"/>
      </w:pPr>
      <w:bookmarkStart w:id="14" w:name="_Toc359335607"/>
      <w:bookmarkEnd w:id="13"/>
      <w:r w:rsidRPr="0093658D">
        <w:rPr>
          <w:rStyle w:val="CharChapNo"/>
        </w:rPr>
        <w:t>Dictiona</w:t>
      </w:r>
      <w:r w:rsidRPr="0043553C">
        <w:rPr>
          <w:rStyle w:val="CharChapNo"/>
        </w:rPr>
        <w:t>ry</w:t>
      </w:r>
      <w:bookmarkEnd w:id="14"/>
      <w:r w:rsidR="001D047A" w:rsidRPr="0043553C">
        <w:rPr>
          <w:rStyle w:val="CharChapNo"/>
          <w:vanish/>
          <w:sz w:val="2"/>
          <w:szCs w:val="2"/>
        </w:rPr>
        <w:t xml:space="preserve"> </w:t>
      </w:r>
      <w:r w:rsidR="001D047A" w:rsidRPr="0043553C">
        <w:rPr>
          <w:rStyle w:val="CharChapText"/>
          <w:vanish/>
          <w:sz w:val="2"/>
          <w:szCs w:val="2"/>
        </w:rPr>
        <w:t xml:space="preserve"> </w:t>
      </w:r>
    </w:p>
    <w:p w:rsidR="003B3D2C" w:rsidRPr="0093658D" w:rsidRDefault="003B3D2C" w:rsidP="007F7A99">
      <w:pPr>
        <w:pStyle w:val="notemargin"/>
      </w:pPr>
      <w:r w:rsidRPr="0093658D">
        <w:t>(rule</w:t>
      </w:r>
      <w:r w:rsidR="0093658D" w:rsidRPr="0093658D">
        <w:t> </w:t>
      </w:r>
      <w:r w:rsidRPr="0093658D">
        <w:t>1.04)</w:t>
      </w:r>
    </w:p>
    <w:p w:rsidR="00647437" w:rsidRPr="0093658D" w:rsidRDefault="007F7A99" w:rsidP="00647437">
      <w:pPr>
        <w:pStyle w:val="Header"/>
      </w:pPr>
      <w:r w:rsidRPr="0093658D">
        <w:rPr>
          <w:rStyle w:val="CharPartNo"/>
        </w:rPr>
        <w:t xml:space="preserve"> </w:t>
      </w:r>
      <w:r w:rsidRPr="0093658D">
        <w:rPr>
          <w:rStyle w:val="CharPartText"/>
        </w:rPr>
        <w:t xml:space="preserve"> </w:t>
      </w:r>
    </w:p>
    <w:p w:rsidR="001D6CFC" w:rsidRPr="0093658D" w:rsidRDefault="001D6CFC" w:rsidP="007F7A99">
      <w:pPr>
        <w:pStyle w:val="Definition"/>
      </w:pPr>
      <w:r w:rsidRPr="0093658D">
        <w:rPr>
          <w:b/>
          <w:i/>
        </w:rPr>
        <w:t xml:space="preserve">AAT Act </w:t>
      </w:r>
      <w:r w:rsidRPr="0093658D">
        <w:t xml:space="preserve">means the </w:t>
      </w:r>
      <w:r w:rsidRPr="0093658D">
        <w:rPr>
          <w:i/>
        </w:rPr>
        <w:t>Administrative Appeals Tribunal Act 1975</w:t>
      </w:r>
      <w:r w:rsidRPr="0093658D">
        <w:t>.</w:t>
      </w:r>
    </w:p>
    <w:p w:rsidR="0013388E" w:rsidRPr="00CB5635" w:rsidRDefault="0013388E" w:rsidP="0013388E">
      <w:pPr>
        <w:pStyle w:val="Definition"/>
        <w:rPr>
          <w:i/>
        </w:rPr>
      </w:pPr>
      <w:r w:rsidRPr="00CB5635">
        <w:rPr>
          <w:b/>
          <w:i/>
        </w:rPr>
        <w:t>Act</w:t>
      </w:r>
      <w:r w:rsidRPr="00CB5635">
        <w:t xml:space="preserve"> means the </w:t>
      </w:r>
      <w:r w:rsidRPr="00CB5635">
        <w:rPr>
          <w:i/>
        </w:rPr>
        <w:t>Federal Circuit Court of Australia Act 1999.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address for service</w:t>
      </w:r>
      <w:r w:rsidRPr="0093658D">
        <w:t>, for a party</w:t>
      </w:r>
      <w:r w:rsidRPr="0093658D">
        <w:rPr>
          <w:b/>
          <w:i/>
        </w:rPr>
        <w:t xml:space="preserve"> </w:t>
      </w:r>
      <w:r w:rsidRPr="0093658D">
        <w:t>means the address for service given by the party in accordance with rule</w:t>
      </w:r>
      <w:r w:rsidR="0093658D" w:rsidRPr="0093658D">
        <w:t> </w:t>
      </w:r>
      <w:r w:rsidRPr="0093658D">
        <w:t>6.01.</w:t>
      </w:r>
    </w:p>
    <w:p w:rsidR="00CB5969" w:rsidRPr="0093658D" w:rsidRDefault="00C80D01" w:rsidP="007F7A99">
      <w:pPr>
        <w:pStyle w:val="Definition"/>
      </w:pPr>
      <w:r>
        <w:rPr>
          <w:b/>
          <w:i/>
        </w:rPr>
        <w:t>AD(JR</w:t>
      </w:r>
      <w:r w:rsidR="00CB5969" w:rsidRPr="0093658D">
        <w:rPr>
          <w:b/>
          <w:i/>
        </w:rPr>
        <w:t xml:space="preserve">) Act </w:t>
      </w:r>
      <w:r w:rsidR="00CB5969" w:rsidRPr="0093658D">
        <w:t xml:space="preserve">means the </w:t>
      </w:r>
      <w:r w:rsidR="00CB5969" w:rsidRPr="0093658D">
        <w:rPr>
          <w:i/>
        </w:rPr>
        <w:t>Administrative Decisions (Judicial Review) Act</w:t>
      </w:r>
      <w:r w:rsidR="0093658D" w:rsidRPr="0093658D">
        <w:rPr>
          <w:i/>
        </w:rPr>
        <w:t xml:space="preserve"> </w:t>
      </w:r>
      <w:r w:rsidR="00CB5969" w:rsidRPr="0093658D">
        <w:rPr>
          <w:i/>
        </w:rPr>
        <w:t>1977</w:t>
      </w:r>
      <w:r w:rsidR="00CB5969" w:rsidRPr="0093658D">
        <w:t>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answers to specific questions </w:t>
      </w:r>
      <w:r w:rsidRPr="0093658D">
        <w:t>includes interrogatories.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application in a case</w:t>
      </w:r>
      <w:r w:rsidRPr="0093658D">
        <w:t xml:space="preserve"> means an application that is made in a proceeding which has already been started under these Rules and that is an application for:</w:t>
      </w:r>
    </w:p>
    <w:p w:rsidR="00647437" w:rsidRPr="0093658D" w:rsidRDefault="001D047A" w:rsidP="007F7A99">
      <w:pPr>
        <w:pStyle w:val="paragraph"/>
      </w:pPr>
      <w:r>
        <w:tab/>
      </w:r>
      <w:r w:rsidR="00647437" w:rsidRPr="0093658D">
        <w:t>(a)</w:t>
      </w:r>
      <w:r w:rsidR="00647437" w:rsidRPr="0093658D">
        <w:tab/>
        <w:t>an interim order; or</w:t>
      </w:r>
    </w:p>
    <w:p w:rsidR="00647437" w:rsidRPr="0093658D" w:rsidRDefault="001D047A" w:rsidP="007F7A99">
      <w:pPr>
        <w:pStyle w:val="paragraph"/>
      </w:pPr>
      <w:r>
        <w:tab/>
      </w:r>
      <w:r w:rsidR="00647437" w:rsidRPr="0093658D">
        <w:t>(b)</w:t>
      </w:r>
      <w:r w:rsidR="00647437" w:rsidRPr="0093658D">
        <w:tab/>
        <w:t>a procedural order; or</w:t>
      </w:r>
    </w:p>
    <w:p w:rsidR="00647437" w:rsidRPr="0093658D" w:rsidRDefault="001D047A" w:rsidP="007F7A99">
      <w:pPr>
        <w:pStyle w:val="paragraph"/>
      </w:pPr>
      <w:r>
        <w:tab/>
      </w:r>
      <w:r w:rsidR="00647437" w:rsidRPr="0093658D">
        <w:t>(c)</w:t>
      </w:r>
      <w:r w:rsidR="00647437" w:rsidRPr="0093658D">
        <w:tab/>
        <w:t>an ancillary order; or</w:t>
      </w:r>
    </w:p>
    <w:p w:rsidR="00647437" w:rsidRPr="0093658D" w:rsidRDefault="001D047A" w:rsidP="007F7A99">
      <w:pPr>
        <w:pStyle w:val="paragraph"/>
      </w:pPr>
      <w:r>
        <w:tab/>
      </w:r>
      <w:r w:rsidR="00647437" w:rsidRPr="0093658D">
        <w:t>(d)</w:t>
      </w:r>
      <w:r w:rsidR="00647437" w:rsidRPr="0093658D">
        <w:tab/>
        <w:t>an interlocutory order; or</w:t>
      </w:r>
    </w:p>
    <w:p w:rsidR="00647437" w:rsidRPr="0093658D" w:rsidRDefault="001D047A" w:rsidP="007F7A99">
      <w:pPr>
        <w:pStyle w:val="paragraph"/>
      </w:pPr>
      <w:r>
        <w:tab/>
      </w:r>
      <w:r w:rsidR="00647437" w:rsidRPr="0093658D">
        <w:t>(e)</w:t>
      </w:r>
      <w:r w:rsidR="00647437" w:rsidRPr="0093658D">
        <w:tab/>
        <w:t>any other incidental order relating to an application or order.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appropriate registry</w:t>
      </w:r>
      <w:r w:rsidRPr="0093658D">
        <w:t>, for a proceeding, means the registry in which the application starting the proceeding is filed or, if the proceeding is transferred to another registry, that registry.</w:t>
      </w:r>
    </w:p>
    <w:p w:rsidR="0013388E" w:rsidRPr="00CB5635" w:rsidRDefault="0013388E" w:rsidP="0013388E">
      <w:pPr>
        <w:pStyle w:val="Definition"/>
      </w:pPr>
      <w:r w:rsidRPr="00CB5635">
        <w:rPr>
          <w:b/>
          <w:i/>
        </w:rPr>
        <w:t>approved form</w:t>
      </w:r>
      <w:r w:rsidRPr="00CB5635">
        <w:t>, for a provision of these Rules, means a form approved by the Chief Judge under subrule 2.04(1A) for the provision.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Assessment Act</w:t>
      </w:r>
      <w:r w:rsidRPr="0093658D">
        <w:t xml:space="preserve"> means the </w:t>
      </w:r>
      <w:r w:rsidRPr="0093658D">
        <w:rPr>
          <w:i/>
        </w:rPr>
        <w:t>Child Support (Assessment) Act 1989</w:t>
      </w:r>
      <w:r w:rsidRPr="0093658D">
        <w:t>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authenticate</w:t>
      </w:r>
      <w:r w:rsidRPr="0093658D">
        <w:t>, in relation to an order of the Court, means to sign and seal the order.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authorised Registrar</w:t>
      </w:r>
      <w:r w:rsidRPr="0093658D">
        <w:t>, in relation to a provision of these Rules, means a Registrar authorised in writing by the Chief Executive Officer to exercise the powers or perform the functions of an authorised Registrar under that provision.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Child Support Agency </w:t>
      </w:r>
      <w:r w:rsidRPr="0093658D">
        <w:t>means the part of the Department of Family and Community Services known by that name that administers the Assessment Act and the Registration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child support agreement </w:t>
      </w:r>
      <w:r w:rsidRPr="0093658D">
        <w:t>has the meaning given by section</w:t>
      </w:r>
      <w:r w:rsidR="0093658D" w:rsidRPr="0093658D">
        <w:t> </w:t>
      </w:r>
      <w:r w:rsidRPr="0093658D">
        <w:t>81 of the Assessment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child support proceeding</w:t>
      </w:r>
      <w:r w:rsidRPr="0093658D">
        <w:t xml:space="preserve"> means a proceeding under the Assessment Act or the Registration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Child Support Registrar </w:t>
      </w:r>
      <w:r w:rsidRPr="0093658D">
        <w:t>means the Child Support Registrar under section</w:t>
      </w:r>
      <w:r w:rsidR="0093658D" w:rsidRPr="0093658D">
        <w:t> </w:t>
      </w:r>
      <w:r w:rsidRPr="0093658D">
        <w:t>10 of the Registration Act.</w:t>
      </w:r>
    </w:p>
    <w:p w:rsidR="009E5751" w:rsidRPr="0093658D" w:rsidRDefault="009E5751" w:rsidP="007F7A99">
      <w:pPr>
        <w:pStyle w:val="Definition"/>
      </w:pPr>
      <w:r w:rsidRPr="0093658D">
        <w:rPr>
          <w:b/>
          <w:i/>
        </w:rPr>
        <w:t>Civil Dispute Resolution Act</w:t>
      </w:r>
      <w:r w:rsidRPr="0093658D">
        <w:t xml:space="preserve"> means the </w:t>
      </w:r>
      <w:r w:rsidRPr="0093658D">
        <w:rPr>
          <w:i/>
        </w:rPr>
        <w:t>Civil Dispute Resolution Act 2011.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corporation </w:t>
      </w:r>
      <w:r w:rsidRPr="0093658D">
        <w:t>includes any artificial person other than an organisation.</w:t>
      </w:r>
    </w:p>
    <w:p w:rsidR="0013388E" w:rsidRPr="00CB5635" w:rsidRDefault="0013388E" w:rsidP="0013388E">
      <w:pPr>
        <w:pStyle w:val="Definition"/>
      </w:pPr>
      <w:r w:rsidRPr="00CB5635">
        <w:rPr>
          <w:b/>
          <w:i/>
        </w:rPr>
        <w:t>Court</w:t>
      </w:r>
      <w:r w:rsidRPr="00CB5635">
        <w:t xml:space="preserve"> means the Federal Circuit Court of Australia.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discontinuance</w:t>
      </w:r>
      <w:r w:rsidRPr="0093658D">
        <w:t>, in relation to a proceeding, includes withdrawal from the proceeding.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discovery</w:t>
      </w:r>
      <w:r w:rsidRPr="0093658D">
        <w:rPr>
          <w:i/>
        </w:rPr>
        <w:t xml:space="preserve"> </w:t>
      </w:r>
      <w:r w:rsidRPr="0093658D">
        <w:t>means an obligation to disclose.</w:t>
      </w:r>
    </w:p>
    <w:p w:rsidR="00062181" w:rsidRPr="0093658D" w:rsidRDefault="00062181" w:rsidP="007F7A99">
      <w:pPr>
        <w:pStyle w:val="Definition"/>
      </w:pPr>
      <w:r w:rsidRPr="0093658D">
        <w:rPr>
          <w:b/>
          <w:i/>
        </w:rPr>
        <w:t>electronic communication</w:t>
      </w:r>
      <w:r w:rsidRPr="0093658D">
        <w:t xml:space="preserve"> means a communication of information in the form of data, text or images by means of guided or unguided electromagnetic energy, including an email or an email attachment.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eligible carer </w:t>
      </w:r>
      <w:r w:rsidRPr="0093658D">
        <w:t>has the meaning given by section</w:t>
      </w:r>
      <w:r w:rsidR="0093658D" w:rsidRPr="0093658D">
        <w:t> </w:t>
      </w:r>
      <w:r w:rsidRPr="0093658D">
        <w:t>7B of the Assessment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enter</w:t>
      </w:r>
      <w:r w:rsidRPr="0093658D">
        <w:t>, in relation to an order, means to take out or authenticate the order.</w:t>
      </w:r>
    </w:p>
    <w:p w:rsidR="00822BC9" w:rsidRPr="00CB5635" w:rsidRDefault="00822BC9" w:rsidP="00822BC9">
      <w:pPr>
        <w:pStyle w:val="Definition"/>
      </w:pPr>
      <w:r w:rsidRPr="00CB5635">
        <w:rPr>
          <w:b/>
          <w:i/>
        </w:rPr>
        <w:t>Fair Work Commission</w:t>
      </w:r>
      <w:r w:rsidRPr="00CB5635">
        <w:t xml:space="preserve"> has the meaning given by section 12 of the </w:t>
      </w:r>
      <w:r w:rsidRPr="00CB5635">
        <w:rPr>
          <w:i/>
        </w:rPr>
        <w:t>Fair Work Act 2009</w:t>
      </w:r>
      <w:r w:rsidRPr="00CB5635">
        <w:t>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Family Law Act</w:t>
      </w:r>
      <w:r w:rsidRPr="0093658D">
        <w:t xml:space="preserve"> means the </w:t>
      </w:r>
      <w:r w:rsidRPr="0093658D">
        <w:rPr>
          <w:i/>
        </w:rPr>
        <w:t>Family Law Act 1975</w:t>
      </w:r>
      <w:r w:rsidRPr="0093658D">
        <w:t>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family law proceeding</w:t>
      </w:r>
      <w:r w:rsidRPr="0093658D">
        <w:t xml:space="preserve"> means a proceeding under the Family Law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Family Law Regulations</w:t>
      </w:r>
      <w:r w:rsidRPr="0093658D">
        <w:t xml:space="preserve"> means the </w:t>
      </w:r>
      <w:r w:rsidRPr="0093658D">
        <w:rPr>
          <w:i/>
        </w:rPr>
        <w:t>Family Law Regulations</w:t>
      </w:r>
      <w:r w:rsidR="0093658D" w:rsidRPr="0093658D">
        <w:rPr>
          <w:i/>
        </w:rPr>
        <w:t> </w:t>
      </w:r>
      <w:r w:rsidRPr="0093658D">
        <w:rPr>
          <w:i/>
        </w:rPr>
        <w:t xml:space="preserve">1984 </w:t>
      </w:r>
      <w:r w:rsidRPr="0093658D">
        <w:t>made under the Family Law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Family Law Rules</w:t>
      </w:r>
      <w:r w:rsidRPr="0093658D">
        <w:t xml:space="preserve"> means the </w:t>
      </w:r>
      <w:r w:rsidRPr="0093658D">
        <w:rPr>
          <w:i/>
        </w:rPr>
        <w:t>Family Law Rules</w:t>
      </w:r>
      <w:r w:rsidR="0093658D" w:rsidRPr="0093658D">
        <w:rPr>
          <w:i/>
        </w:rPr>
        <w:t> </w:t>
      </w:r>
      <w:r w:rsidRPr="0093658D">
        <w:rPr>
          <w:i/>
        </w:rPr>
        <w:t>2004</w:t>
      </w:r>
      <w:r w:rsidRPr="0093658D">
        <w:t xml:space="preserve"> made under the Family Law </w:t>
      </w:r>
      <w:r w:rsidR="00A10B2A" w:rsidRPr="0093658D">
        <w:t>Act, as amended from time to time.</w:t>
      </w:r>
    </w:p>
    <w:p w:rsidR="0097565A" w:rsidRPr="0093658D" w:rsidRDefault="0097565A" w:rsidP="007F7A99">
      <w:pPr>
        <w:pStyle w:val="Definition"/>
      </w:pPr>
      <w:r w:rsidRPr="0093658D">
        <w:rPr>
          <w:b/>
          <w:i/>
        </w:rPr>
        <w:t xml:space="preserve">Federal Court Rules </w:t>
      </w:r>
      <w:r w:rsidRPr="0093658D">
        <w:t xml:space="preserve">means the </w:t>
      </w:r>
      <w:r w:rsidRPr="0093658D">
        <w:rPr>
          <w:i/>
        </w:rPr>
        <w:t>Federal Court Rules</w:t>
      </w:r>
      <w:r w:rsidR="0093658D" w:rsidRPr="0093658D">
        <w:rPr>
          <w:i/>
        </w:rPr>
        <w:t> </w:t>
      </w:r>
      <w:r w:rsidRPr="0093658D">
        <w:rPr>
          <w:i/>
        </w:rPr>
        <w:t>2011</w:t>
      </w:r>
      <w:r w:rsidRPr="0093658D">
        <w:t xml:space="preserve"> made under the </w:t>
      </w:r>
      <w:r w:rsidRPr="0093658D">
        <w:rPr>
          <w:i/>
        </w:rPr>
        <w:t>Federal Court of Australia Act 1976</w:t>
      </w:r>
      <w:r w:rsidRPr="0093658D">
        <w:t>,</w:t>
      </w:r>
      <w:r w:rsidRPr="0093658D">
        <w:rPr>
          <w:i/>
        </w:rPr>
        <w:t xml:space="preserve"> </w:t>
      </w:r>
      <w:r w:rsidRPr="0093658D">
        <w:t>as amended from time to time.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financial matter </w:t>
      </w:r>
      <w:r w:rsidRPr="0093658D">
        <w:t xml:space="preserve">includes a proceeding under </w:t>
      </w:r>
      <w:r w:rsidR="00A21D2D" w:rsidRPr="0093658D">
        <w:t>section</w:t>
      </w:r>
      <w:r w:rsidR="0093658D" w:rsidRPr="0093658D">
        <w:t> </w:t>
      </w:r>
      <w:r w:rsidR="00A21D2D" w:rsidRPr="0093658D">
        <w:t>79, 79A or 90SM</w:t>
      </w:r>
      <w:r w:rsidRPr="0093658D">
        <w:t xml:space="preserve"> of the Family Law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general federal law proceeding</w:t>
      </w:r>
      <w:r w:rsidRPr="0093658D">
        <w:t xml:space="preserve"> means a proceeding other than a family law or child support proceeding.</w:t>
      </w:r>
    </w:p>
    <w:p w:rsidR="009E5751" w:rsidRPr="0093658D" w:rsidRDefault="009E5751" w:rsidP="007F7A99">
      <w:pPr>
        <w:pStyle w:val="Definition"/>
      </w:pPr>
      <w:r w:rsidRPr="0093658D">
        <w:rPr>
          <w:b/>
          <w:i/>
        </w:rPr>
        <w:t>genuine steps statement</w:t>
      </w:r>
      <w:r w:rsidRPr="0093658D">
        <w:rPr>
          <w:i/>
        </w:rPr>
        <w:t xml:space="preserve"> </w:t>
      </w:r>
      <w:r w:rsidRPr="0093658D">
        <w:t>has the meaning given by section</w:t>
      </w:r>
      <w:r w:rsidR="0093658D" w:rsidRPr="0093658D">
        <w:t> </w:t>
      </w:r>
      <w:r w:rsidRPr="0093658D">
        <w:t>5 of the Civil Dispute Resolution Act.</w:t>
      </w:r>
    </w:p>
    <w:p w:rsidR="00CE4D55" w:rsidRPr="0093658D" w:rsidRDefault="00CE4D55" w:rsidP="007F7A99">
      <w:pPr>
        <w:pStyle w:val="Definition"/>
      </w:pPr>
      <w:r w:rsidRPr="0093658D">
        <w:rPr>
          <w:b/>
          <w:i/>
        </w:rPr>
        <w:t xml:space="preserve">Human Rights Act </w:t>
      </w:r>
      <w:r w:rsidRPr="0093658D">
        <w:t xml:space="preserve">means the </w:t>
      </w:r>
      <w:r w:rsidRPr="0093658D">
        <w:rPr>
          <w:i/>
        </w:rPr>
        <w:t>Australian Human Rights Commission Act</w:t>
      </w:r>
      <w:r w:rsidR="0093658D" w:rsidRPr="0093658D">
        <w:rPr>
          <w:i/>
        </w:rPr>
        <w:t xml:space="preserve"> </w:t>
      </w:r>
      <w:r w:rsidRPr="0093658D">
        <w:rPr>
          <w:i/>
        </w:rPr>
        <w:t>1986</w:t>
      </w:r>
      <w:r w:rsidRPr="0093658D">
        <w:t>.</w:t>
      </w:r>
    </w:p>
    <w:p w:rsidR="00A21D2D" w:rsidRPr="0093658D" w:rsidRDefault="00A21D2D" w:rsidP="007F7A99">
      <w:pPr>
        <w:pStyle w:val="Definition"/>
      </w:pPr>
      <w:r w:rsidRPr="0093658D">
        <w:rPr>
          <w:b/>
          <w:i/>
        </w:rPr>
        <w:t xml:space="preserve">independent children’s lawyer </w:t>
      </w:r>
      <w:r w:rsidRPr="0093658D">
        <w:t>means a child representative approved under section</w:t>
      </w:r>
      <w:r w:rsidR="0093658D" w:rsidRPr="0093658D">
        <w:t> </w:t>
      </w:r>
      <w:r w:rsidRPr="0093658D">
        <w:t>68L of the Family Law Act.</w:t>
      </w:r>
    </w:p>
    <w:p w:rsidR="00647437" w:rsidRPr="0093658D" w:rsidRDefault="00647437" w:rsidP="007F7A99">
      <w:pPr>
        <w:pStyle w:val="Definition"/>
        <w:rPr>
          <w:b/>
          <w:i/>
        </w:rPr>
      </w:pPr>
      <w:r w:rsidRPr="0093658D">
        <w:rPr>
          <w:b/>
          <w:i/>
        </w:rPr>
        <w:t xml:space="preserve">information sheet </w:t>
      </w:r>
      <w:r w:rsidRPr="0093658D">
        <w:t>means the relevant information sheet approved by an authorised Registrar.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lawyer </w:t>
      </w:r>
      <w:r w:rsidRPr="0093658D">
        <w:t>means a legal practitioner who is entitled to practise in the Court.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marriage certificate </w:t>
      </w:r>
      <w:r w:rsidRPr="0093658D">
        <w:t>means:</w:t>
      </w:r>
    </w:p>
    <w:p w:rsidR="00647437" w:rsidRPr="0093658D" w:rsidRDefault="006B35EC" w:rsidP="007F7A99">
      <w:pPr>
        <w:pStyle w:val="paragraph"/>
      </w:pPr>
      <w:r>
        <w:tab/>
      </w:r>
      <w:r w:rsidR="00647437" w:rsidRPr="0093658D">
        <w:t>(a)</w:t>
      </w:r>
      <w:r w:rsidR="00647437" w:rsidRPr="0093658D">
        <w:tab/>
        <w:t>a certificate of marriage or a certified copy of the certificate; or</w:t>
      </w:r>
    </w:p>
    <w:p w:rsidR="00647437" w:rsidRPr="0093658D" w:rsidRDefault="006B35EC" w:rsidP="007F7A99">
      <w:pPr>
        <w:pStyle w:val="paragraph"/>
      </w:pPr>
      <w:r>
        <w:tab/>
      </w:r>
      <w:r w:rsidR="00647437" w:rsidRPr="0093658D">
        <w:t>(b)</w:t>
      </w:r>
      <w:r w:rsidR="00647437" w:rsidRPr="0093658D">
        <w:tab/>
        <w:t>a certified copy of:</w:t>
      </w:r>
    </w:p>
    <w:p w:rsidR="00647437" w:rsidRPr="0093658D" w:rsidRDefault="006B35EC" w:rsidP="007F7A99">
      <w:pPr>
        <w:pStyle w:val="paragraphsub"/>
      </w:pPr>
      <w:r>
        <w:tab/>
      </w:r>
      <w:r w:rsidR="00647437" w:rsidRPr="0093658D">
        <w:t>(i)</w:t>
      </w:r>
      <w:r w:rsidR="00647437" w:rsidRPr="0093658D">
        <w:tab/>
        <w:t xml:space="preserve">the entry of a marriage in a Register of Marriages; or </w:t>
      </w:r>
    </w:p>
    <w:p w:rsidR="00647437" w:rsidRPr="0093658D" w:rsidRDefault="006B35EC" w:rsidP="007F7A99">
      <w:pPr>
        <w:pStyle w:val="paragraphsub"/>
      </w:pPr>
      <w:r>
        <w:tab/>
      </w:r>
      <w:r w:rsidR="00647437" w:rsidRPr="0093658D">
        <w:t>(ii)</w:t>
      </w:r>
      <w:r w:rsidR="00647437" w:rsidRPr="0093658D">
        <w:tab/>
        <w:t>an extract of the entry of a marriage.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minor </w:t>
      </w:r>
      <w:r w:rsidRPr="0093658D">
        <w:t>means a person under the age of 18 years.</w:t>
      </w:r>
    </w:p>
    <w:p w:rsidR="00CE4D55" w:rsidRPr="0093658D" w:rsidRDefault="00CE4D55" w:rsidP="007F7A99">
      <w:pPr>
        <w:pStyle w:val="Definition"/>
      </w:pPr>
      <w:r w:rsidRPr="0093658D">
        <w:rPr>
          <w:b/>
          <w:i/>
        </w:rPr>
        <w:t>parenting order</w:t>
      </w:r>
      <w:r w:rsidRPr="0093658D">
        <w:t xml:space="preserve"> has the meaning given by subsection</w:t>
      </w:r>
      <w:r w:rsidR="0093658D" w:rsidRPr="0093658D">
        <w:t> </w:t>
      </w:r>
      <w:r w:rsidRPr="0093658D">
        <w:t>64</w:t>
      </w:r>
      <w:r w:rsidR="007F7A99" w:rsidRPr="0093658D">
        <w:t>B(</w:t>
      </w:r>
      <w:r w:rsidRPr="0093658D">
        <w:t>1) of the Family Law Act.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party </w:t>
      </w:r>
      <w:r w:rsidRPr="0093658D">
        <w:t>means an applicant, respondent or other person included as a party to a proceeding.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Registration Act</w:t>
      </w:r>
      <w:r w:rsidRPr="0093658D">
        <w:t xml:space="preserve"> means the </w:t>
      </w:r>
      <w:r w:rsidRPr="0093658D">
        <w:rPr>
          <w:i/>
        </w:rPr>
        <w:t>Child Support (Registration and Collection) Act 1988</w:t>
      </w:r>
      <w:r w:rsidRPr="0093658D">
        <w:t>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>service by hand</w:t>
      </w:r>
      <w:r w:rsidRPr="0093658D">
        <w:t xml:space="preserve"> means personal service.</w:t>
      </w:r>
    </w:p>
    <w:p w:rsidR="00647437" w:rsidRPr="0093658D" w:rsidRDefault="00647437" w:rsidP="007F7A99">
      <w:pPr>
        <w:pStyle w:val="Definition"/>
      </w:pPr>
      <w:r w:rsidRPr="0093658D">
        <w:rPr>
          <w:b/>
          <w:i/>
        </w:rPr>
        <w:t xml:space="preserve">SSAT </w:t>
      </w:r>
      <w:r w:rsidRPr="0093658D">
        <w:t>means the Social Security Appeals Tribunal.</w:t>
      </w:r>
    </w:p>
    <w:p w:rsidR="0013388E" w:rsidRPr="00CB5635" w:rsidRDefault="0013388E" w:rsidP="0013388E">
      <w:pPr>
        <w:pStyle w:val="Definition"/>
      </w:pPr>
      <w:r w:rsidRPr="00CB5635">
        <w:rPr>
          <w:b/>
          <w:i/>
        </w:rPr>
        <w:t>the Court</w:t>
      </w:r>
      <w:r w:rsidRPr="00CB5635">
        <w:t xml:space="preserve"> </w:t>
      </w:r>
      <w:r w:rsidRPr="00CB5635">
        <w:rPr>
          <w:b/>
          <w:i/>
        </w:rPr>
        <w:t>or a Judge</w:t>
      </w:r>
      <w:r w:rsidRPr="00CB5635">
        <w:t xml:space="preserve"> includes a Judge sitting in chambers.</w:t>
      </w:r>
    </w:p>
    <w:p w:rsidR="00647437" w:rsidRDefault="00647437" w:rsidP="007F7A99">
      <w:pPr>
        <w:pStyle w:val="Definition"/>
      </w:pPr>
      <w:r w:rsidRPr="0093658D">
        <w:rPr>
          <w:b/>
          <w:i/>
        </w:rPr>
        <w:t>Tribunal</w:t>
      </w:r>
      <w:r w:rsidRPr="0093658D">
        <w:rPr>
          <w:i/>
        </w:rPr>
        <w:t xml:space="preserve"> </w:t>
      </w:r>
      <w:r w:rsidRPr="0093658D">
        <w:t>means the Administrative Appeals Tribunal.</w:t>
      </w:r>
    </w:p>
    <w:p w:rsidR="000F4E5D" w:rsidRPr="00CB5635" w:rsidRDefault="000F4E5D" w:rsidP="000F4E5D">
      <w:pPr>
        <w:pStyle w:val="Definition"/>
      </w:pPr>
      <w:bookmarkStart w:id="15" w:name="OPCSB_NonAmendNoClausesB5"/>
      <w:r w:rsidRPr="00CB5635">
        <w:rPr>
          <w:b/>
          <w:i/>
        </w:rPr>
        <w:t>vexatious proceeding</w:t>
      </w:r>
      <w:r w:rsidRPr="00CB5635">
        <w:t>—see subsection 88N(1) of the Act.</w:t>
      </w:r>
    </w:p>
    <w:p w:rsidR="000F4E5D" w:rsidRPr="00CB5635" w:rsidRDefault="000F4E5D" w:rsidP="000F4E5D">
      <w:pPr>
        <w:pStyle w:val="Definition"/>
      </w:pPr>
      <w:r w:rsidRPr="00CB5635">
        <w:rPr>
          <w:b/>
          <w:i/>
        </w:rPr>
        <w:t>vexatious proceedings order</w:t>
      </w:r>
      <w:r w:rsidRPr="00CB5635">
        <w:t>—see subsection 88N(1) of the Act.</w:t>
      </w:r>
    </w:p>
    <w:p w:rsidR="000F4E5D" w:rsidRDefault="000F4E5D" w:rsidP="00314CBB">
      <w:pPr>
        <w:sectPr w:rsidR="000F4E5D" w:rsidSect="00C401E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721" w:right="2410" w:bottom="4252" w:left="2410" w:header="720" w:footer="3402" w:gutter="0"/>
          <w:cols w:space="720"/>
          <w:docGrid w:linePitch="299"/>
        </w:sectPr>
      </w:pPr>
    </w:p>
    <w:p w:rsidR="007F7A99" w:rsidRPr="0093658D" w:rsidRDefault="007F7A99" w:rsidP="0093658D">
      <w:pPr>
        <w:pStyle w:val="ENotesHeading1"/>
        <w:pageBreakBefore/>
        <w:outlineLvl w:val="9"/>
      </w:pPr>
      <w:bookmarkStart w:id="16" w:name="_Toc359335608"/>
      <w:bookmarkEnd w:id="15"/>
      <w:r w:rsidRPr="0093658D">
        <w:t>Endnotes</w:t>
      </w:r>
      <w:bookmarkEnd w:id="16"/>
    </w:p>
    <w:p w:rsidR="007F7A99" w:rsidRPr="0093658D" w:rsidRDefault="007F7A99" w:rsidP="007F7A99"/>
    <w:p w:rsidR="007F7A99" w:rsidRPr="0093658D" w:rsidRDefault="007F7A99" w:rsidP="0093658D">
      <w:pPr>
        <w:pStyle w:val="ENotesHeading2"/>
        <w:outlineLvl w:val="9"/>
      </w:pPr>
      <w:bookmarkStart w:id="17" w:name="_Toc359335609"/>
      <w:r w:rsidRPr="0093658D">
        <w:t>Endnote 1—Legislation history</w:t>
      </w:r>
      <w:bookmarkEnd w:id="17"/>
    </w:p>
    <w:p w:rsidR="007F7A99" w:rsidRPr="0093658D" w:rsidRDefault="007F7A99" w:rsidP="00367446">
      <w:pPr>
        <w:pStyle w:val="ENotesText"/>
      </w:pPr>
      <w:r w:rsidRPr="0093658D">
        <w:t xml:space="preserve">This endnote sets out details of the legislation history of the </w:t>
      </w:r>
      <w:r w:rsidR="006B35EC">
        <w:rPr>
          <w:i/>
        </w:rPr>
        <w:fldChar w:fldCharType="begin"/>
      </w:r>
      <w:r w:rsidR="006B35EC">
        <w:rPr>
          <w:i/>
        </w:rPr>
        <w:instrText xml:space="preserve"> STYLEREF  ShortT </w:instrText>
      </w:r>
      <w:r w:rsidR="006B35EC">
        <w:rPr>
          <w:i/>
        </w:rPr>
        <w:fldChar w:fldCharType="separate"/>
      </w:r>
      <w:r w:rsidR="00927E2C">
        <w:rPr>
          <w:i/>
          <w:noProof/>
        </w:rPr>
        <w:t>Federal Circuit Court Rules 2001</w:t>
      </w:r>
      <w:r w:rsidR="006B35EC">
        <w:rPr>
          <w:i/>
        </w:rPr>
        <w:fldChar w:fldCharType="end"/>
      </w:r>
      <w:r w:rsidRPr="0093658D">
        <w:rPr>
          <w:i/>
        </w:rPr>
        <w:t>.</w:t>
      </w:r>
    </w:p>
    <w:p w:rsidR="007F7A99" w:rsidRPr="0093658D" w:rsidRDefault="007F7A99" w:rsidP="00367446">
      <w:pPr>
        <w:pStyle w:val="Tabletext"/>
      </w:pPr>
    </w:p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652"/>
        <w:gridCol w:w="2142"/>
        <w:gridCol w:w="1769"/>
      </w:tblGrid>
      <w:tr w:rsidR="007F7A99" w:rsidRPr="0093658D" w:rsidTr="002A534A">
        <w:trPr>
          <w:cantSplit/>
          <w:tblHeader/>
        </w:trPr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bookmarkStart w:id="18" w:name="BK_S5P16L12C1" w:colFirst="0" w:colLast="0"/>
            <w:r w:rsidRPr="0093658D">
              <w:t>Number and year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r w:rsidRPr="0093658D">
              <w:t>Gazettal or FRLI registration date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r w:rsidRPr="0093658D">
              <w:t>Commencement</w:t>
            </w:r>
            <w:r w:rsidRPr="0093658D">
              <w:br/>
              <w:t>date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r w:rsidRPr="0093658D">
              <w:t>Application, saving and transitional provisions</w:t>
            </w:r>
          </w:p>
        </w:tc>
      </w:tr>
      <w:bookmarkEnd w:id="18"/>
      <w:tr w:rsidR="007F7A99" w:rsidRPr="0093658D" w:rsidTr="002A534A">
        <w:trPr>
          <w:cantSplit/>
        </w:trPr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2001 No.</w:t>
            </w:r>
            <w:r w:rsidR="0093658D" w:rsidRPr="0093658D">
              <w:t> </w:t>
            </w:r>
            <w:r w:rsidRPr="0093658D">
              <w:t>195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13</w:t>
            </w:r>
            <w:r w:rsidR="0093658D" w:rsidRPr="0093658D">
              <w:t> </w:t>
            </w:r>
            <w:r w:rsidRPr="0093658D">
              <w:t>July 2001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30</w:t>
            </w:r>
            <w:r w:rsidR="0093658D" w:rsidRPr="0093658D">
              <w:t> </w:t>
            </w:r>
            <w:r w:rsidRPr="0093658D">
              <w:t>July 2001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2002 No.</w:t>
            </w:r>
            <w:r w:rsidR="0093658D" w:rsidRPr="0093658D">
              <w:t> </w:t>
            </w:r>
            <w:r w:rsidRPr="0093658D">
              <w:t>80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18 Apr 2002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18 Apr 2002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2003 No.</w:t>
            </w:r>
            <w:r w:rsidR="0093658D" w:rsidRPr="0093658D">
              <w:t> </w:t>
            </w:r>
            <w:r w:rsidRPr="0093658D">
              <w:t>272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31 Oct 2003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3 Nov 2003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93658D" w:rsidP="007F7A99">
            <w:pPr>
              <w:pStyle w:val="ENoteTableText"/>
            </w:pPr>
            <w:r>
              <w:t>r.</w:t>
            </w:r>
            <w:r w:rsidR="007F7A99" w:rsidRPr="0093658D">
              <w:t xml:space="preserve"> 4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2004 No.</w:t>
            </w:r>
            <w:r w:rsidR="0093658D" w:rsidRPr="0093658D">
              <w:t> </w:t>
            </w:r>
            <w:r w:rsidRPr="0093658D">
              <w:t>54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26 Mar 2004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29 Mar 2004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2005 No.</w:t>
            </w:r>
            <w:r w:rsidR="0093658D" w:rsidRPr="0093658D">
              <w:t> </w:t>
            </w:r>
            <w:r w:rsidRPr="0093658D">
              <w:t>263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21 Nov 2005 (</w:t>
            </w:r>
            <w:r w:rsidRPr="0093658D">
              <w:rPr>
                <w:i/>
              </w:rPr>
              <w:t>see</w:t>
            </w:r>
            <w:r w:rsidRPr="0093658D">
              <w:t xml:space="preserve"> F2005L03610)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 Dec 2005 (</w:t>
            </w:r>
            <w:r w:rsidRPr="0093658D">
              <w:rPr>
                <w:i/>
              </w:rPr>
              <w:t>see</w:t>
            </w:r>
            <w:r w:rsidRPr="0093658D">
              <w:t xml:space="preserve"> r. 2)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2006 No.</w:t>
            </w:r>
            <w:r w:rsidR="0093658D" w:rsidRPr="0093658D">
              <w:t> </w:t>
            </w:r>
            <w:r w:rsidRPr="0093658D">
              <w:t>2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6 Feb 2006 (</w:t>
            </w:r>
            <w:r w:rsidRPr="0093658D">
              <w:rPr>
                <w:i/>
              </w:rPr>
              <w:t xml:space="preserve">see </w:t>
            </w:r>
            <w:r w:rsidRPr="0093658D">
              <w:t>F2006L00314)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6 Feb 2006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2007 No.</w:t>
            </w:r>
            <w:r w:rsidR="0093658D" w:rsidRPr="0093658D">
              <w:t> </w:t>
            </w:r>
            <w:r w:rsidRPr="0093658D">
              <w:t>179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26</w:t>
            </w:r>
            <w:r w:rsidR="0093658D" w:rsidRPr="0093658D">
              <w:t> </w:t>
            </w:r>
            <w:r w:rsidRPr="0093658D">
              <w:t>June 2007 (</w:t>
            </w:r>
            <w:r w:rsidRPr="0093658D">
              <w:rPr>
                <w:i/>
              </w:rPr>
              <w:t xml:space="preserve">see </w:t>
            </w:r>
            <w:r w:rsidRPr="0093658D">
              <w:t>F2007L01823)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27</w:t>
            </w:r>
            <w:r w:rsidR="0093658D" w:rsidRPr="0093658D">
              <w:t> </w:t>
            </w:r>
            <w:r w:rsidRPr="0093658D">
              <w:t>June 2007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2008 No.</w:t>
            </w:r>
            <w:r w:rsidR="0093658D" w:rsidRPr="0093658D">
              <w:t> </w:t>
            </w:r>
            <w:r w:rsidRPr="0093658D">
              <w:t>10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29 Feb 2008 (</w:t>
            </w:r>
            <w:r w:rsidRPr="0093658D">
              <w:rPr>
                <w:i/>
              </w:rPr>
              <w:t>see</w:t>
            </w:r>
            <w:r w:rsidRPr="0093658D">
              <w:t xml:space="preserve"> F2008L00640)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 Mar 2008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2008 No.</w:t>
            </w:r>
            <w:r w:rsidR="0093658D" w:rsidRPr="0093658D">
              <w:t> </w:t>
            </w:r>
            <w:r w:rsidRPr="0093658D">
              <w:t>215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29 Oct 2008 (</w:t>
            </w:r>
            <w:r w:rsidRPr="0093658D">
              <w:rPr>
                <w:i/>
              </w:rPr>
              <w:t xml:space="preserve">see </w:t>
            </w:r>
            <w:r w:rsidRPr="0093658D">
              <w:t>F2008L04169)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30 Oct 2008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2009 No.</w:t>
            </w:r>
            <w:r w:rsidR="0093658D" w:rsidRPr="0093658D">
              <w:t> </w:t>
            </w:r>
            <w:r w:rsidRPr="0093658D">
              <w:t>55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6 Apr 2009 (</w:t>
            </w:r>
            <w:r w:rsidRPr="0093658D">
              <w:rPr>
                <w:i/>
              </w:rPr>
              <w:t xml:space="preserve">see </w:t>
            </w:r>
            <w:r w:rsidRPr="0093658D">
              <w:t>F2009L01212)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7 Apr 2009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2009 No.</w:t>
            </w:r>
            <w:r w:rsidR="0093658D" w:rsidRPr="0093658D">
              <w:t> </w:t>
            </w:r>
            <w:r w:rsidRPr="0093658D">
              <w:t>160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29</w:t>
            </w:r>
            <w:r w:rsidR="0093658D" w:rsidRPr="0093658D">
              <w:t> </w:t>
            </w:r>
            <w:r w:rsidRPr="0093658D">
              <w:t>June 2009 (</w:t>
            </w:r>
            <w:r w:rsidRPr="0093658D">
              <w:rPr>
                <w:i/>
              </w:rPr>
              <w:t xml:space="preserve">see </w:t>
            </w:r>
            <w:r w:rsidRPr="0093658D">
              <w:t>F2009L02510)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1</w:t>
            </w:r>
            <w:r w:rsidR="0093658D" w:rsidRPr="0093658D">
              <w:t> </w:t>
            </w:r>
            <w:r w:rsidRPr="0093658D">
              <w:t>July 2009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2009 No.</w:t>
            </w:r>
            <w:r w:rsidR="0093658D" w:rsidRPr="0093658D">
              <w:t> </w:t>
            </w:r>
            <w:r w:rsidRPr="0093658D">
              <w:t>316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 Nov 2009 (</w:t>
            </w:r>
            <w:r w:rsidRPr="0093658D">
              <w:rPr>
                <w:i/>
              </w:rPr>
              <w:t xml:space="preserve">see </w:t>
            </w:r>
            <w:r w:rsidRPr="0093658D">
              <w:t>F2009L04279)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93658D" w:rsidP="007F7A99">
            <w:pPr>
              <w:pStyle w:val="ENoteTableText"/>
            </w:pPr>
            <w:r>
              <w:t>rr.</w:t>
            </w:r>
            <w:r w:rsidR="007F7A99" w:rsidRPr="0093658D">
              <w:t xml:space="preserve"> 1–3 and Schedule</w:t>
            </w:r>
            <w:r w:rsidRPr="0093658D">
              <w:t> </w:t>
            </w:r>
            <w:r w:rsidR="007F7A99" w:rsidRPr="0093658D">
              <w:t>1:</w:t>
            </w:r>
            <w:r w:rsidR="007F7A99" w:rsidRPr="0093658D">
              <w:br/>
              <w:t>30 Nov 2009</w:t>
            </w:r>
            <w:r w:rsidR="007F7A99" w:rsidRPr="0093658D">
              <w:br/>
              <w:t>Schedule</w:t>
            </w:r>
            <w:r w:rsidRPr="0093658D">
              <w:t> </w:t>
            </w:r>
            <w:r w:rsidR="007F7A99" w:rsidRPr="0093658D">
              <w:t xml:space="preserve">2: </w:t>
            </w:r>
            <w:r w:rsidR="007F7A99" w:rsidRPr="0093658D">
              <w:rPr>
                <w:i/>
              </w:rPr>
              <w:t>(a)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2011 No.</w:t>
            </w:r>
            <w:r w:rsidR="0093658D" w:rsidRPr="0093658D">
              <w:t> </w:t>
            </w:r>
            <w:r w:rsidRPr="0093658D">
              <w:t>133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8</w:t>
            </w:r>
            <w:r w:rsidR="0093658D" w:rsidRPr="0093658D">
              <w:t> </w:t>
            </w:r>
            <w:r w:rsidRPr="0093658D">
              <w:t>July 2011 (</w:t>
            </w:r>
            <w:r w:rsidRPr="0093658D">
              <w:rPr>
                <w:i/>
              </w:rPr>
              <w:t>see</w:t>
            </w:r>
            <w:r w:rsidRPr="0093658D">
              <w:t xml:space="preserve"> F2011L01456)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93658D">
            <w:pPr>
              <w:pStyle w:val="ENoteTableText"/>
            </w:pPr>
            <w:r>
              <w:t>rr.</w:t>
            </w:r>
            <w:r w:rsidR="007F7A99" w:rsidRPr="0093658D">
              <w:t xml:space="preserve"> 1–3 and Schedule</w:t>
            </w:r>
            <w:r w:rsidRPr="0093658D">
              <w:t> </w:t>
            </w:r>
            <w:r w:rsidR="007F7A99" w:rsidRPr="0093658D">
              <w:t>1: 11</w:t>
            </w:r>
            <w:r w:rsidRPr="0093658D">
              <w:t> </w:t>
            </w:r>
            <w:r w:rsidR="007F7A99" w:rsidRPr="0093658D">
              <w:t>July 2011</w:t>
            </w:r>
            <w:r w:rsidR="007F7A99" w:rsidRPr="0093658D">
              <w:br/>
              <w:t>Schedule</w:t>
            </w:r>
            <w:r w:rsidRPr="0093658D">
              <w:t> </w:t>
            </w:r>
            <w:r w:rsidR="007F7A99" w:rsidRPr="0093658D">
              <w:t>2:</w:t>
            </w:r>
            <w:r w:rsidR="007F7A99" w:rsidRPr="0093658D">
              <w:rPr>
                <w:i/>
              </w:rPr>
              <w:t xml:space="preserve"> (b)</w:t>
            </w:r>
            <w:r w:rsidR="007F7A99" w:rsidRPr="0093658D">
              <w:rPr>
                <w:i/>
              </w:rPr>
              <w:br/>
            </w:r>
            <w:r w:rsidR="007F7A99" w:rsidRPr="0093658D">
              <w:t>Schedule</w:t>
            </w:r>
            <w:r w:rsidRPr="0093658D">
              <w:t> </w:t>
            </w:r>
            <w:r w:rsidR="007F7A99" w:rsidRPr="0093658D">
              <w:t>3: 1 Aug 2011 (</w:t>
            </w:r>
            <w:r w:rsidR="007F7A99" w:rsidRPr="0093658D">
              <w:rPr>
                <w:i/>
              </w:rPr>
              <w:t>see</w:t>
            </w:r>
            <w:r w:rsidR="007F7A99" w:rsidRPr="0093658D">
              <w:t xml:space="preserve"> r. 2(c) and F2011L01408)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7F7A99" w:rsidRPr="0093658D" w:rsidTr="002A534A">
        <w:trPr>
          <w:cantSplit/>
        </w:trPr>
        <w:tc>
          <w:tcPr>
            <w:tcW w:w="1661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2012 No.</w:t>
            </w:r>
            <w:r w:rsidR="0093658D" w:rsidRPr="0093658D">
              <w:t> </w:t>
            </w:r>
            <w:r w:rsidRPr="0093658D">
              <w:t>94</w:t>
            </w:r>
          </w:p>
        </w:tc>
        <w:tc>
          <w:tcPr>
            <w:tcW w:w="1652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24</w:t>
            </w:r>
            <w:r w:rsidR="0093658D" w:rsidRPr="0093658D">
              <w:t> </w:t>
            </w:r>
            <w:r w:rsidRPr="0093658D">
              <w:t>May 2012 (</w:t>
            </w:r>
            <w:r w:rsidRPr="0093658D">
              <w:rPr>
                <w:i/>
              </w:rPr>
              <w:t>see</w:t>
            </w:r>
            <w:r w:rsidRPr="0093658D">
              <w:t xml:space="preserve"> F2012L01073)</w:t>
            </w:r>
          </w:p>
        </w:tc>
        <w:tc>
          <w:tcPr>
            <w:tcW w:w="2142" w:type="dxa"/>
            <w:shd w:val="clear" w:color="auto" w:fill="auto"/>
          </w:tcPr>
          <w:p w:rsidR="007F7A99" w:rsidRPr="0093658D" w:rsidRDefault="0093658D" w:rsidP="007F7A99">
            <w:pPr>
              <w:pStyle w:val="ENoteTableText"/>
            </w:pPr>
            <w:r>
              <w:t>rr.</w:t>
            </w:r>
            <w:r w:rsidR="007F7A99" w:rsidRPr="0093658D">
              <w:t xml:space="preserve"> 1–3 and Schedule</w:t>
            </w:r>
            <w:r w:rsidRPr="0093658D">
              <w:t> </w:t>
            </w:r>
            <w:r w:rsidR="007F7A99" w:rsidRPr="0093658D">
              <w:t>1: 25</w:t>
            </w:r>
            <w:r w:rsidRPr="0093658D">
              <w:t> </w:t>
            </w:r>
            <w:r w:rsidR="007F7A99" w:rsidRPr="0093658D">
              <w:t>May 2012</w:t>
            </w:r>
            <w:r w:rsidR="007F7A99" w:rsidRPr="0093658D">
              <w:br/>
              <w:t>Schedule</w:t>
            </w:r>
            <w:r w:rsidRPr="0093658D">
              <w:t> </w:t>
            </w:r>
            <w:r w:rsidR="007F7A99" w:rsidRPr="0093658D">
              <w:t>2: 7</w:t>
            </w:r>
            <w:r w:rsidRPr="0093658D">
              <w:t> </w:t>
            </w:r>
            <w:r w:rsidR="007F7A99" w:rsidRPr="0093658D">
              <w:t>June 2012</w:t>
            </w:r>
          </w:p>
        </w:tc>
        <w:tc>
          <w:tcPr>
            <w:tcW w:w="176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—</w:t>
            </w:r>
          </w:p>
        </w:tc>
      </w:tr>
      <w:tr w:rsidR="00AA319A" w:rsidRPr="0093658D" w:rsidTr="002A534A">
        <w:trPr>
          <w:cantSplit/>
        </w:trPr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</w:tcPr>
          <w:p w:rsidR="00AA319A" w:rsidRPr="0093658D" w:rsidRDefault="00AA319A" w:rsidP="007F7A99">
            <w:pPr>
              <w:pStyle w:val="ENoteTableText"/>
            </w:pPr>
            <w:r>
              <w:t>56, 2013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</w:tcPr>
          <w:p w:rsidR="00AA319A" w:rsidRPr="00AA319A" w:rsidRDefault="00AA319A" w:rsidP="007F7A99">
            <w:pPr>
              <w:pStyle w:val="ENoteTableText"/>
            </w:pPr>
            <w:r>
              <w:t>11 Apr 2013 (</w:t>
            </w:r>
            <w:r>
              <w:rPr>
                <w:i/>
              </w:rPr>
              <w:t xml:space="preserve">see </w:t>
            </w:r>
            <w:r>
              <w:t>F2013L00641)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</w:tcPr>
          <w:p w:rsidR="00AA319A" w:rsidRPr="00AB4A96" w:rsidRDefault="00AA319A">
            <w:pPr>
              <w:pStyle w:val="ENoteTableText"/>
            </w:pPr>
            <w:r w:rsidRPr="00AB4A96">
              <w:t>rr. 1–4 and Schedule 1: 12 Apr 2013</w:t>
            </w:r>
            <w:r w:rsidRPr="00AB4A96">
              <w:br/>
            </w:r>
            <w:r w:rsidRPr="002A534A">
              <w:t>Schedule 2:</w:t>
            </w:r>
            <w:r w:rsidR="00281B96">
              <w:t xml:space="preserve"> 11 June 2013</w:t>
            </w:r>
            <w:r w:rsidRPr="002A534A">
              <w:rPr>
                <w:i/>
                <w:color w:val="FF0000"/>
              </w:rPr>
              <w:br/>
            </w:r>
            <w:r w:rsidRPr="002A534A">
              <w:t>Schedule 3:</w:t>
            </w:r>
            <w:r w:rsidRPr="00AB4A96">
              <w:t xml:space="preserve"> 12</w:t>
            </w:r>
            <w:r w:rsidR="00DF1F1B">
              <w:t> </w:t>
            </w:r>
            <w:r w:rsidRPr="00AB4A96">
              <w:t>Apr 2013 (</w:t>
            </w:r>
            <w:r w:rsidRPr="00AB4A96">
              <w:rPr>
                <w:i/>
              </w:rPr>
              <w:t>see</w:t>
            </w:r>
            <w:r w:rsidRPr="00AB4A96">
              <w:t xml:space="preserve"> </w:t>
            </w:r>
            <w:r w:rsidR="002A534A">
              <w:t>r</w:t>
            </w:r>
            <w:r w:rsidRPr="00AB4A96">
              <w:t>. 2 and F2013L00643</w:t>
            </w:r>
            <w:r w:rsidR="006E31EE">
              <w:t>)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uto"/>
          </w:tcPr>
          <w:p w:rsidR="00AA319A" w:rsidRPr="0093658D" w:rsidRDefault="00AA319A" w:rsidP="007F7A99">
            <w:pPr>
              <w:pStyle w:val="ENoteTableText"/>
            </w:pPr>
            <w:r>
              <w:t>—</w:t>
            </w:r>
          </w:p>
        </w:tc>
      </w:tr>
    </w:tbl>
    <w:p w:rsidR="007F7A99" w:rsidRPr="0093658D" w:rsidRDefault="007F7A99" w:rsidP="00367446"/>
    <w:p w:rsidR="00923245" w:rsidRPr="0093658D" w:rsidRDefault="00923245" w:rsidP="007F7A99">
      <w:pPr>
        <w:pStyle w:val="EndNotespara"/>
      </w:pPr>
      <w:r w:rsidRPr="0093658D">
        <w:rPr>
          <w:i/>
        </w:rPr>
        <w:t>(a)</w:t>
      </w:r>
      <w:r w:rsidRPr="0093658D">
        <w:tab/>
      </w:r>
      <w:r w:rsidR="00E7767B" w:rsidRPr="0093658D">
        <w:t>Rule</w:t>
      </w:r>
      <w:r w:rsidR="0093658D" w:rsidRPr="0093658D">
        <w:t> </w:t>
      </w:r>
      <w:r w:rsidRPr="0093658D">
        <w:t>2(b) of SLI</w:t>
      </w:r>
      <w:r w:rsidR="0093658D" w:rsidRPr="0093658D">
        <w:t> </w:t>
      </w:r>
      <w:r w:rsidRPr="0093658D">
        <w:t>2009 No.</w:t>
      </w:r>
      <w:r w:rsidR="0093658D" w:rsidRPr="0093658D">
        <w:t> </w:t>
      </w:r>
      <w:r w:rsidRPr="0093658D">
        <w:t>316 provides as follows:</w:t>
      </w:r>
    </w:p>
    <w:p w:rsidR="00923245" w:rsidRPr="0093658D" w:rsidRDefault="00923245" w:rsidP="007F7A99">
      <w:pPr>
        <w:pStyle w:val="EndNotespara"/>
      </w:pPr>
      <w:r w:rsidRPr="0093658D">
        <w:tab/>
        <w:t xml:space="preserve">These </w:t>
      </w:r>
      <w:r w:rsidR="000754D9" w:rsidRPr="0093658D">
        <w:t xml:space="preserve">Rules </w:t>
      </w:r>
      <w:r w:rsidRPr="0093658D">
        <w:t>commence as follows:</w:t>
      </w:r>
    </w:p>
    <w:p w:rsidR="00923245" w:rsidRPr="0093658D" w:rsidRDefault="00923245" w:rsidP="00DF1F1B">
      <w:pPr>
        <w:pStyle w:val="EndNotespara"/>
        <w:tabs>
          <w:tab w:val="clear" w:pos="1985"/>
          <w:tab w:val="right" w:pos="993"/>
        </w:tabs>
      </w:pPr>
      <w:r w:rsidRPr="0093658D">
        <w:tab/>
        <w:t>(b)</w:t>
      </w:r>
      <w:r w:rsidR="002A534A">
        <w:tab/>
      </w:r>
      <w:r w:rsidRPr="0093658D">
        <w:t xml:space="preserve">immediately after the commencement of </w:t>
      </w:r>
      <w:r w:rsidR="007F7A99" w:rsidRPr="0093658D">
        <w:t>Schedule</w:t>
      </w:r>
      <w:r w:rsidR="0093658D" w:rsidRPr="0093658D">
        <w:t> </w:t>
      </w:r>
      <w:r w:rsidRPr="0093658D">
        <w:t>1</w:t>
      </w:r>
      <w:r w:rsidR="007F7A99" w:rsidRPr="0093658D">
        <w:t>—Schedule</w:t>
      </w:r>
      <w:r w:rsidR="0093658D" w:rsidRPr="0093658D">
        <w:t> </w:t>
      </w:r>
      <w:r w:rsidRPr="0093658D">
        <w:t>2.</w:t>
      </w:r>
    </w:p>
    <w:p w:rsidR="00923245" w:rsidRPr="0093658D" w:rsidRDefault="00923245" w:rsidP="002A534A">
      <w:pPr>
        <w:pStyle w:val="EndNotespara"/>
        <w:spacing w:before="120"/>
      </w:pPr>
      <w:r w:rsidRPr="0093658D">
        <w:tab/>
      </w:r>
      <w:r w:rsidR="007F7A99" w:rsidRPr="0093658D">
        <w:t>Schedule</w:t>
      </w:r>
      <w:r w:rsidR="0093658D" w:rsidRPr="0093658D">
        <w:t> </w:t>
      </w:r>
      <w:r w:rsidRPr="0093658D">
        <w:t>1 commence</w:t>
      </w:r>
      <w:r w:rsidR="002A534A">
        <w:t>d</w:t>
      </w:r>
      <w:r w:rsidRPr="0093658D">
        <w:t xml:space="preserve"> on 30</w:t>
      </w:r>
      <w:r w:rsidR="0093658D" w:rsidRPr="0093658D">
        <w:t> </w:t>
      </w:r>
      <w:r w:rsidRPr="0093658D">
        <w:t>November 2009.</w:t>
      </w:r>
    </w:p>
    <w:p w:rsidR="00DB1FC2" w:rsidRDefault="00DB1FC2" w:rsidP="007F7A99">
      <w:pPr>
        <w:pStyle w:val="EndNotespara"/>
        <w:rPr>
          <w:i/>
        </w:rPr>
      </w:pPr>
    </w:p>
    <w:p w:rsidR="00E7767B" w:rsidRPr="0093658D" w:rsidRDefault="00E7767B" w:rsidP="007F7A99">
      <w:pPr>
        <w:pStyle w:val="EndNotespara"/>
      </w:pPr>
      <w:r w:rsidRPr="0093658D">
        <w:rPr>
          <w:i/>
        </w:rPr>
        <w:t>(b)</w:t>
      </w:r>
      <w:r w:rsidRPr="0093658D">
        <w:tab/>
      </w:r>
      <w:r w:rsidR="007F7A99" w:rsidRPr="0093658D">
        <w:t>Schedule</w:t>
      </w:r>
      <w:r w:rsidR="0093658D" w:rsidRPr="0093658D">
        <w:t> </w:t>
      </w:r>
      <w:r w:rsidRPr="0093658D">
        <w:t>2 of SLI</w:t>
      </w:r>
      <w:r w:rsidR="0093658D" w:rsidRPr="0093658D">
        <w:t> </w:t>
      </w:r>
      <w:r w:rsidRPr="0093658D">
        <w:t>2011 No.</w:t>
      </w:r>
      <w:r w:rsidR="0093658D" w:rsidRPr="0093658D">
        <w:t> </w:t>
      </w:r>
      <w:r w:rsidRPr="0093658D">
        <w:t>133 provides as follows:</w:t>
      </w:r>
    </w:p>
    <w:p w:rsidR="00E7767B" w:rsidRPr="0093658D" w:rsidRDefault="00E7767B" w:rsidP="007F7A99">
      <w:pPr>
        <w:pStyle w:val="EndNotespara"/>
      </w:pPr>
      <w:r w:rsidRPr="0093658D">
        <w:tab/>
        <w:t>These Rules commence as follows:</w:t>
      </w:r>
    </w:p>
    <w:p w:rsidR="00E7767B" w:rsidRPr="0093658D" w:rsidRDefault="000754D9" w:rsidP="00DF1F1B">
      <w:pPr>
        <w:pStyle w:val="EndNotespara"/>
        <w:tabs>
          <w:tab w:val="clear" w:pos="1985"/>
          <w:tab w:val="right" w:pos="851"/>
        </w:tabs>
      </w:pPr>
      <w:r w:rsidRPr="0093658D">
        <w:tab/>
        <w:t>(b)</w:t>
      </w:r>
      <w:r w:rsidR="002A534A">
        <w:tab/>
      </w:r>
      <w:r w:rsidR="00E7767B" w:rsidRPr="0093658D">
        <w:t>immediately after the commencement of Schedule</w:t>
      </w:r>
      <w:r w:rsidR="0093658D" w:rsidRPr="0093658D">
        <w:t> </w:t>
      </w:r>
      <w:r w:rsidRPr="0093658D">
        <w:t>1</w:t>
      </w:r>
      <w:r w:rsidR="007F7A99" w:rsidRPr="0093658D">
        <w:t>—Schedule</w:t>
      </w:r>
      <w:r w:rsidR="0093658D" w:rsidRPr="0093658D">
        <w:t> </w:t>
      </w:r>
      <w:r w:rsidR="00E7767B" w:rsidRPr="0093658D">
        <w:t>2.</w:t>
      </w:r>
    </w:p>
    <w:p w:rsidR="000754D9" w:rsidRDefault="000754D9" w:rsidP="002A534A">
      <w:pPr>
        <w:pStyle w:val="EndNotespara"/>
        <w:spacing w:before="120"/>
      </w:pPr>
      <w:r w:rsidRPr="0093658D">
        <w:tab/>
      </w:r>
      <w:r w:rsidR="007F7A99" w:rsidRPr="0093658D">
        <w:t>Schedule</w:t>
      </w:r>
      <w:r w:rsidR="0093658D" w:rsidRPr="0093658D">
        <w:t> </w:t>
      </w:r>
      <w:r w:rsidRPr="0093658D">
        <w:t>2 commence</w:t>
      </w:r>
      <w:r w:rsidR="00241B83">
        <w:t>d</w:t>
      </w:r>
      <w:r w:rsidRPr="0093658D">
        <w:t xml:space="preserve"> on 11</w:t>
      </w:r>
      <w:r w:rsidR="0093658D" w:rsidRPr="0093658D">
        <w:t> </w:t>
      </w:r>
      <w:r w:rsidRPr="0093658D">
        <w:t>July 2011.</w:t>
      </w:r>
    </w:p>
    <w:p w:rsidR="007F7A99" w:rsidRPr="0093658D" w:rsidRDefault="007F7A99" w:rsidP="0093658D">
      <w:pPr>
        <w:pStyle w:val="ENotesHeading2"/>
        <w:pageBreakBefore/>
        <w:outlineLvl w:val="9"/>
      </w:pPr>
      <w:bookmarkStart w:id="19" w:name="_Toc359335610"/>
      <w:r w:rsidRPr="0093658D">
        <w:t>Endnote 2—Amendment history</w:t>
      </w:r>
      <w:bookmarkEnd w:id="19"/>
    </w:p>
    <w:p w:rsidR="007F7A99" w:rsidRPr="0093658D" w:rsidRDefault="007F7A99" w:rsidP="00367446">
      <w:pPr>
        <w:pStyle w:val="ENotesText"/>
      </w:pPr>
      <w:r w:rsidRPr="0093658D">
        <w:t xml:space="preserve">This endnote sets out the amendment history of the </w:t>
      </w:r>
      <w:r w:rsidR="00743DBD">
        <w:rPr>
          <w:i/>
        </w:rPr>
        <w:fldChar w:fldCharType="begin"/>
      </w:r>
      <w:r w:rsidR="00743DBD">
        <w:rPr>
          <w:i/>
        </w:rPr>
        <w:instrText xml:space="preserve"> STYLEREF  ShortT </w:instrText>
      </w:r>
      <w:r w:rsidR="00743DBD">
        <w:rPr>
          <w:i/>
        </w:rPr>
        <w:fldChar w:fldCharType="separate"/>
      </w:r>
      <w:r w:rsidR="00927E2C">
        <w:rPr>
          <w:i/>
          <w:noProof/>
        </w:rPr>
        <w:t>Federal Circuit Court Rules 2001</w:t>
      </w:r>
      <w:r w:rsidR="00743DBD">
        <w:rPr>
          <w:i/>
        </w:rPr>
        <w:fldChar w:fldCharType="end"/>
      </w:r>
      <w:r w:rsidRPr="0093658D">
        <w:rPr>
          <w:i/>
        </w:rPr>
        <w:t>.</w:t>
      </w:r>
    </w:p>
    <w:p w:rsidR="007F7A99" w:rsidRPr="0093658D" w:rsidRDefault="007F7A99" w:rsidP="00367446">
      <w:pPr>
        <w:pStyle w:val="Tabletext"/>
      </w:pPr>
    </w:p>
    <w:tbl>
      <w:tblPr>
        <w:tblW w:w="7082" w:type="dxa"/>
        <w:tblLayout w:type="fixed"/>
        <w:tblLook w:val="0000" w:firstRow="0" w:lastRow="0" w:firstColumn="0" w:lastColumn="0" w:noHBand="0" w:noVBand="0"/>
      </w:tblPr>
      <w:tblGrid>
        <w:gridCol w:w="2139"/>
        <w:gridCol w:w="4943"/>
      </w:tblGrid>
      <w:tr w:rsidR="007F7A99" w:rsidRPr="0093658D" w:rsidTr="00802D93">
        <w:trPr>
          <w:cantSplit/>
          <w:tblHeader/>
        </w:trPr>
        <w:tc>
          <w:tcPr>
            <w:tcW w:w="708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  <w:rPr>
                <w:b w:val="0"/>
              </w:rPr>
            </w:pPr>
            <w:bookmarkStart w:id="20" w:name="BK_S5P20L5C1" w:colFirst="0" w:colLast="0"/>
            <w:r w:rsidRPr="0093658D">
              <w:rPr>
                <w:b w:val="0"/>
              </w:rPr>
              <w:t>ad. = added or inserted    am. = amended    rep. = repealed    rs. = repealed and substituted    exp. = expired or ceased to have effect</w:t>
            </w:r>
          </w:p>
        </w:tc>
      </w:tr>
      <w:bookmarkEnd w:id="20"/>
      <w:tr w:rsidR="007F7A99" w:rsidRPr="0093658D" w:rsidTr="00802D93">
        <w:trPr>
          <w:cantSplit/>
          <w:tblHeader/>
        </w:trPr>
        <w:tc>
          <w:tcPr>
            <w:tcW w:w="21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r w:rsidRPr="0093658D">
              <w:t>Provision affected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F7A99" w:rsidRPr="0093658D" w:rsidRDefault="007F7A99" w:rsidP="00367446">
            <w:pPr>
              <w:pStyle w:val="ENoteTableHeading"/>
            </w:pPr>
            <w:r w:rsidRPr="0093658D">
              <w:t>How affected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Chapter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5A393E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5A393E" w:rsidRPr="002A534A" w:rsidRDefault="005A393E" w:rsidP="002A534A">
            <w:pPr>
              <w:pStyle w:val="ENoteTableText"/>
              <w:tabs>
                <w:tab w:val="center" w:leader="dot" w:pos="2268"/>
              </w:tabs>
            </w:pPr>
            <w:r w:rsidRPr="002A534A">
              <w:t>r. 1.01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5A393E" w:rsidRPr="0093658D" w:rsidRDefault="005A393E" w:rsidP="007F7A99">
            <w:pPr>
              <w:pStyle w:val="ENoteTableText"/>
            </w:pPr>
            <w:r>
              <w:t>am. No. 56, 2013</w:t>
            </w:r>
          </w:p>
        </w:tc>
      </w:tr>
      <w:tr w:rsidR="005A393E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5A393E" w:rsidRPr="002A534A" w:rsidRDefault="004A1CCD" w:rsidP="002A534A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="005A393E" w:rsidRPr="002A534A">
              <w:t>1.02A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5A393E" w:rsidRDefault="005A393E" w:rsidP="007F7A99">
            <w:pPr>
              <w:pStyle w:val="ENoteTableText"/>
            </w:pPr>
            <w:r>
              <w:t>ad. No. 56, 2013</w:t>
            </w:r>
          </w:p>
        </w:tc>
      </w:tr>
      <w:tr w:rsidR="005A393E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5A393E" w:rsidRPr="002A534A" w:rsidRDefault="005A393E" w:rsidP="002A534A">
            <w:pPr>
              <w:pStyle w:val="ENoteTableText"/>
              <w:tabs>
                <w:tab w:val="center" w:leader="dot" w:pos="2268"/>
              </w:tabs>
            </w:pPr>
            <w:r w:rsidRPr="002A534A">
              <w:t>r. 1.03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5A393E" w:rsidRDefault="005A393E">
            <w:pPr>
              <w:pStyle w:val="ENoteTableText"/>
            </w:pPr>
            <w:r>
              <w:t>am.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1.05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2004 No.</w:t>
            </w:r>
            <w:r w:rsidR="0093658D" w:rsidRPr="0093658D">
              <w:t> </w:t>
            </w:r>
            <w:r w:rsidRPr="0093658D">
              <w:t>54; 2006 No.</w:t>
            </w:r>
            <w:r w:rsidR="0093658D" w:rsidRPr="0093658D">
              <w:t> </w:t>
            </w:r>
            <w:r w:rsidRPr="0093658D">
              <w:t>2; 2011 No.</w:t>
            </w:r>
            <w:r w:rsidR="0093658D" w:rsidRPr="0093658D">
              <w:t> </w:t>
            </w:r>
            <w:r w:rsidRPr="0093658D">
              <w:t>133</w:t>
            </w:r>
            <w:r w:rsidR="00EC24F4">
              <w:t>;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1.06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2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2.2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2008 No.</w:t>
            </w:r>
            <w:r w:rsidR="0093658D" w:rsidRPr="0093658D">
              <w:t> </w:t>
            </w:r>
            <w:r w:rsidRPr="0093658D">
              <w:t>215;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>
            <w:pPr>
              <w:pStyle w:val="ENoteTableText"/>
            </w:pPr>
            <w:r w:rsidRPr="0093658D">
              <w:t>am. 2008 No.</w:t>
            </w:r>
            <w:r w:rsidR="0093658D" w:rsidRPr="0093658D">
              <w:t> </w:t>
            </w:r>
            <w:r w:rsidRPr="0093658D">
              <w:t>215;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2.04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  <w:r w:rsidR="005A393E">
              <w:t>;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2.05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179; 2008 No.</w:t>
            </w:r>
            <w:r w:rsidR="0093658D" w:rsidRPr="0093658D">
              <w:t> </w:t>
            </w:r>
            <w:r w:rsidRPr="0093658D">
              <w:t>215; 2011 No.</w:t>
            </w:r>
            <w:r w:rsidR="0093658D" w:rsidRPr="0093658D">
              <w:t> </w:t>
            </w:r>
            <w:r w:rsidRPr="0093658D">
              <w:t>133</w:t>
            </w:r>
            <w:r w:rsidR="005A393E">
              <w:t>; No. 56, 2013</w:t>
            </w:r>
          </w:p>
        </w:tc>
      </w:tr>
      <w:tr w:rsidR="005A393E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5A393E" w:rsidRDefault="005A393E">
            <w:pPr>
              <w:pStyle w:val="ENoteTableText"/>
              <w:tabs>
                <w:tab w:val="center" w:leader="dot" w:pos="2268"/>
              </w:tabs>
            </w:pPr>
            <w:r>
              <w:t>Note to r. 2.05(1)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5A393E" w:rsidRPr="0093658D" w:rsidRDefault="007052DC">
            <w:pPr>
              <w:pStyle w:val="ENoteTableText"/>
            </w:pPr>
            <w:r>
              <w:t>rs.</w:t>
            </w:r>
            <w:r w:rsidR="005A393E">
              <w:t xml:space="preserve">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2.05(3) </w:t>
            </w:r>
            <w:r w:rsid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2.06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2003 No.</w:t>
            </w:r>
            <w:r w:rsidR="0093658D" w:rsidRPr="0093658D">
              <w:t> </w:t>
            </w:r>
            <w:r w:rsidRPr="0093658D">
              <w:t>272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2.07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2009 No.</w:t>
            </w:r>
            <w:r w:rsidR="0093658D" w:rsidRPr="0093658D">
              <w:t> </w:t>
            </w:r>
            <w:r w:rsidRPr="0093658D">
              <w:t>316\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2.07A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2.07B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2.3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2.08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2009 No.</w:t>
            </w:r>
            <w:r w:rsidR="0093658D" w:rsidRPr="0093658D">
              <w:t> </w:t>
            </w:r>
            <w:r w:rsidRPr="0093658D">
              <w:t>55; 2011 No.</w:t>
            </w:r>
            <w:r w:rsidR="0093658D" w:rsidRPr="0093658D">
              <w:t> </w:t>
            </w:r>
            <w:r w:rsidRPr="0093658D">
              <w:t>133; 2012 No.</w:t>
            </w:r>
            <w:r w:rsidR="0093658D" w:rsidRPr="0093658D">
              <w:t> </w:t>
            </w:r>
            <w:r w:rsidRPr="0093658D">
              <w:t>94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2.4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2.4 of Part</w:t>
            </w:r>
            <w:r w:rsidR="0093658D" w:rsidRPr="0093658D">
              <w:t> </w:t>
            </w:r>
            <w:r w:rsidRPr="0093658D">
              <w:t>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2.09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DB2620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Default="00DB2620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7F7A99">
            <w:pPr>
              <w:pStyle w:val="ENoteTableText"/>
            </w:pPr>
            <w:r>
              <w:t>am. No. 56, 2013</w:t>
            </w:r>
          </w:p>
        </w:tc>
      </w:tr>
      <w:tr w:rsidR="00DB2620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Default="00DB2620" w:rsidP="0093658D">
            <w:pPr>
              <w:pStyle w:val="ENoteTableText"/>
              <w:tabs>
                <w:tab w:val="center" w:leader="dot" w:pos="2268"/>
              </w:tabs>
            </w:pPr>
            <w:r>
              <w:t>Note 2 to r. 2.09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DB2620" w:rsidRDefault="00DB2620" w:rsidP="007F7A99">
            <w:pPr>
              <w:pStyle w:val="ENoteTableText"/>
            </w:pPr>
            <w:r>
              <w:t>am.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2.10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2.11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DB2620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  <w:r w:rsidRPr="0093658D">
              <w:rPr>
                <w:b/>
              </w:rPr>
              <w:t>Part </w:t>
            </w:r>
            <w:r>
              <w:rPr>
                <w:b/>
              </w:rPr>
              <w:t>3</w:t>
            </w: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</w:p>
        </w:tc>
      </w:tr>
      <w:tr w:rsidR="00DB2620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  <w:rPr>
                <w:b/>
              </w:rPr>
            </w:pPr>
            <w:r>
              <w:rPr>
                <w:b/>
              </w:rPr>
              <w:t>Division 3.1</w:t>
            </w: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</w:p>
        </w:tc>
      </w:tr>
      <w:tr w:rsidR="00DB2620" w:rsidRPr="00564D4C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Pr="00564D4C" w:rsidRDefault="00DB2620" w:rsidP="00802D93">
            <w:pPr>
              <w:pStyle w:val="ENoteTableText"/>
              <w:tabs>
                <w:tab w:val="center" w:leader="dot" w:pos="2268"/>
              </w:tabs>
              <w:rPr>
                <w:rFonts w:eastAsiaTheme="minorHAnsi" w:cstheme="minorBidi"/>
                <w:lang w:eastAsia="en-US"/>
              </w:rPr>
            </w:pPr>
            <w:r w:rsidRPr="00564D4C">
              <w:t>r. 3.01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DB2620" w:rsidRPr="00564D4C" w:rsidRDefault="00DB2620" w:rsidP="009841D4">
            <w:pPr>
              <w:pStyle w:val="ENoteTableText"/>
            </w:pPr>
            <w:r>
              <w:t>am. No. 56, 2013</w:t>
            </w:r>
          </w:p>
        </w:tc>
      </w:tr>
      <w:tr w:rsidR="00DB2620" w:rsidRPr="00DB2620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Pr="00802D93" w:rsidRDefault="00DB2620" w:rsidP="00802D93">
            <w:pPr>
              <w:pStyle w:val="ENoteTableText"/>
              <w:tabs>
                <w:tab w:val="center" w:leader="dot" w:pos="2268"/>
              </w:tabs>
            </w:pPr>
            <w:r>
              <w:t>r. 3.02</w:t>
            </w:r>
            <w:r w:rsidR="00DF7360">
              <w:tab/>
            </w:r>
          </w:p>
        </w:tc>
        <w:tc>
          <w:tcPr>
            <w:tcW w:w="4943" w:type="dxa"/>
            <w:shd w:val="clear" w:color="auto" w:fill="auto"/>
          </w:tcPr>
          <w:p w:rsidR="00DB2620" w:rsidRPr="00DB2620" w:rsidRDefault="00DB2620" w:rsidP="009841D4">
            <w:pPr>
              <w:pStyle w:val="ENoteTableText"/>
            </w:pPr>
            <w:r>
              <w:t>am.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4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Part</w:t>
            </w:r>
            <w:r w:rsidR="0093658D" w:rsidRPr="0093658D">
              <w:t> </w:t>
            </w:r>
            <w:r w:rsidRPr="0093658D">
              <w:t>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4.1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4.1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4.05</w:t>
            </w:r>
            <w:r w:rsidR="007F7A99" w:rsidRPr="0093658D">
              <w:tab/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179; 2009 No.</w:t>
            </w:r>
            <w:r w:rsidR="0093658D" w:rsidRPr="0093658D">
              <w:t> </w:t>
            </w:r>
            <w:r w:rsidRPr="0093658D">
              <w:t>160;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9841D4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9841D4" w:rsidRDefault="009841D4">
            <w:pPr>
              <w:pStyle w:val="ENoteTableText"/>
              <w:tabs>
                <w:tab w:val="center" w:leader="dot" w:pos="2268"/>
              </w:tabs>
              <w:rPr>
                <w:rFonts w:eastAsiaTheme="minorHAnsi" w:cstheme="minorBidi"/>
                <w:lang w:eastAsia="en-US"/>
              </w:rPr>
            </w:pPr>
            <w:r>
              <w:t>Note to r. 4.05</w:t>
            </w:r>
            <w:r w:rsidR="00802D93">
              <w:t>(3)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9841D4" w:rsidRPr="0093658D" w:rsidRDefault="009841D4" w:rsidP="009841D4">
            <w:pPr>
              <w:pStyle w:val="ENoteTableText"/>
            </w:pPr>
            <w:r>
              <w:t>am.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4.06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>
            <w:pPr>
              <w:keepNext/>
              <w:keepLines/>
            </w:pP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rep.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4.07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4.08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4.2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4.2 of Part</w:t>
            </w:r>
            <w:r w:rsidR="0093658D" w:rsidRPr="0093658D">
              <w:t> </w:t>
            </w:r>
            <w:r w:rsidRPr="0093658D">
              <w:t>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4.09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4.10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5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5.02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5.03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2003 No.</w:t>
            </w:r>
            <w:r w:rsidR="0093658D" w:rsidRPr="0093658D">
              <w:t> </w:t>
            </w:r>
            <w:r w:rsidRPr="0093658D">
              <w:t>272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6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6.1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6.01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2; 2007 No.</w:t>
            </w:r>
            <w:r w:rsidR="0093658D" w:rsidRPr="0093658D">
              <w:t> </w:t>
            </w:r>
            <w:r w:rsidRPr="0093658D">
              <w:t>179; 2008 No.</w:t>
            </w:r>
            <w:r w:rsidR="0093658D" w:rsidRPr="0093658D">
              <w:t> </w:t>
            </w:r>
            <w:r w:rsidRPr="0093658D">
              <w:t>215; 2012 No.</w:t>
            </w:r>
            <w:r w:rsidR="0093658D" w:rsidRPr="0093658D">
              <w:t> </w:t>
            </w:r>
            <w:r w:rsidRPr="0093658D">
              <w:t>94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179; 2009 No.</w:t>
            </w:r>
            <w:r w:rsidR="0093658D" w:rsidRPr="0093658D">
              <w:t> </w:t>
            </w:r>
            <w:r w:rsidRPr="0093658D">
              <w:t>55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6.05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6.2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6.07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6.08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6.3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6.11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2012 No.</w:t>
            </w:r>
            <w:r w:rsidR="0093658D" w:rsidRPr="0093658D">
              <w:t> </w:t>
            </w:r>
            <w:r w:rsidRPr="0093658D">
              <w:t>94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6.12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2012 No.</w:t>
            </w:r>
            <w:r w:rsidR="0093658D" w:rsidRPr="0093658D">
              <w:t> </w:t>
            </w:r>
            <w:r w:rsidRPr="0093658D">
              <w:t>94</w:t>
            </w:r>
          </w:p>
        </w:tc>
      </w:tr>
      <w:tr w:rsidR="00512C7B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512C7B" w:rsidRDefault="00512C7B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512C7B" w:rsidRPr="0093658D" w:rsidRDefault="00512C7B">
            <w:pPr>
              <w:pStyle w:val="ENoteTableText"/>
            </w:pPr>
            <w:r>
              <w:t>am. No. 56, 2013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6.4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6.4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6.14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6.15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6.19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DB2620" w:rsidRPr="0093658D" w:rsidTr="002A534A">
        <w:trPr>
          <w:cantSplit/>
        </w:trPr>
        <w:tc>
          <w:tcPr>
            <w:tcW w:w="2139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  <w:r w:rsidRPr="0093658D">
              <w:rPr>
                <w:b/>
              </w:rPr>
              <w:t>Part </w:t>
            </w:r>
            <w:r>
              <w:rPr>
                <w:b/>
              </w:rPr>
              <w:t>7</w:t>
            </w: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</w:p>
        </w:tc>
      </w:tr>
      <w:tr w:rsidR="00F93677" w:rsidRPr="0093658D" w:rsidTr="002739AE">
        <w:trPr>
          <w:cantSplit/>
        </w:trPr>
        <w:tc>
          <w:tcPr>
            <w:tcW w:w="2139" w:type="dxa"/>
            <w:shd w:val="clear" w:color="auto" w:fill="auto"/>
          </w:tcPr>
          <w:p w:rsidR="00F93677" w:rsidRPr="0093658D" w:rsidRDefault="00F93677" w:rsidP="009841D4">
            <w:pPr>
              <w:pStyle w:val="ENoteTableText"/>
              <w:rPr>
                <w:b/>
              </w:rPr>
            </w:pPr>
            <w:r>
              <w:rPr>
                <w:b/>
              </w:rPr>
              <w:t>Division 7.1</w:t>
            </w:r>
          </w:p>
        </w:tc>
        <w:tc>
          <w:tcPr>
            <w:tcW w:w="4943" w:type="dxa"/>
            <w:shd w:val="clear" w:color="auto" w:fill="auto"/>
          </w:tcPr>
          <w:p w:rsidR="00F93677" w:rsidRPr="0093658D" w:rsidRDefault="00F93677" w:rsidP="009841D4">
            <w:pPr>
              <w:pStyle w:val="ENoteTableText"/>
            </w:pPr>
          </w:p>
        </w:tc>
      </w:tr>
      <w:tr w:rsidR="00DB2620" w:rsidRPr="00DB2620" w:rsidTr="00802D93">
        <w:trPr>
          <w:cantSplit/>
        </w:trPr>
        <w:tc>
          <w:tcPr>
            <w:tcW w:w="2139" w:type="dxa"/>
            <w:shd w:val="clear" w:color="auto" w:fill="auto"/>
          </w:tcPr>
          <w:p w:rsidR="00DB2620" w:rsidRPr="00802D93" w:rsidRDefault="00DB2620" w:rsidP="00802D93">
            <w:pPr>
              <w:pStyle w:val="ENoteTableText"/>
              <w:tabs>
                <w:tab w:val="center" w:leader="dot" w:pos="2268"/>
              </w:tabs>
            </w:pPr>
            <w:r w:rsidRPr="00802D93">
              <w:t>r. 7.02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DB2620" w:rsidRPr="00DB2620" w:rsidRDefault="00DB2620" w:rsidP="009841D4">
            <w:pPr>
              <w:pStyle w:val="ENoteTableText"/>
            </w:pPr>
            <w:r w:rsidRPr="00DB2620">
              <w:t>am. No. 56, 2013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8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8.02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2008 No.</w:t>
            </w:r>
            <w:r w:rsidR="0093658D" w:rsidRPr="0093658D">
              <w:t> </w:t>
            </w:r>
            <w:r w:rsidRPr="0093658D">
              <w:t>215</w:t>
            </w:r>
            <w:r w:rsidR="007052DC">
              <w:t>; No. 56, 2013</w:t>
            </w:r>
          </w:p>
        </w:tc>
      </w:tr>
      <w:tr w:rsidR="00314CBB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314CBB" w:rsidRDefault="00314CBB" w:rsidP="00314CBB">
            <w:pPr>
              <w:pStyle w:val="ENoteTableText"/>
              <w:tabs>
                <w:tab w:val="center" w:leader="dot" w:pos="2268"/>
              </w:tabs>
            </w:pPr>
            <w:r>
              <w:t>Note 1 to r. 8.02</w:t>
            </w:r>
            <w:r w:rsidR="009778D2">
              <w:tab/>
            </w:r>
          </w:p>
        </w:tc>
        <w:tc>
          <w:tcPr>
            <w:tcW w:w="4943" w:type="dxa"/>
            <w:shd w:val="clear" w:color="auto" w:fill="auto"/>
          </w:tcPr>
          <w:p w:rsidR="00314CBB" w:rsidRPr="0093658D" w:rsidRDefault="00314CBB" w:rsidP="009778D2">
            <w:pPr>
              <w:pStyle w:val="ENoteTableText"/>
            </w:pPr>
            <w:r>
              <w:t>rep. No. 56, 2013</w:t>
            </w:r>
          </w:p>
        </w:tc>
      </w:tr>
      <w:tr w:rsidR="00314CBB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314CBB" w:rsidRDefault="00314CBB" w:rsidP="009778D2">
            <w:pPr>
              <w:pStyle w:val="ENoteTableText"/>
              <w:tabs>
                <w:tab w:val="center" w:leader="dot" w:pos="2268"/>
              </w:tabs>
            </w:pPr>
            <w:r>
              <w:t>Note 2 to r. 8.02</w:t>
            </w:r>
            <w:r w:rsidR="009778D2">
              <w:tab/>
            </w:r>
          </w:p>
        </w:tc>
        <w:tc>
          <w:tcPr>
            <w:tcW w:w="4943" w:type="dxa"/>
            <w:shd w:val="clear" w:color="auto" w:fill="auto"/>
          </w:tcPr>
          <w:p w:rsidR="00314CBB" w:rsidRPr="0093658D" w:rsidRDefault="00314CBB" w:rsidP="00314CBB">
            <w:pPr>
              <w:pStyle w:val="ENoteTableText"/>
            </w:pPr>
            <w:r>
              <w:t>rep. No. 56, 2013</w:t>
            </w:r>
          </w:p>
        </w:tc>
      </w:tr>
      <w:tr w:rsidR="00314CBB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314CBB" w:rsidRDefault="00314CBB" w:rsidP="009778D2">
            <w:pPr>
              <w:pStyle w:val="ENoteTableText"/>
              <w:tabs>
                <w:tab w:val="center" w:leader="dot" w:pos="2268"/>
              </w:tabs>
            </w:pPr>
            <w:r>
              <w:t>Note to r. 8.02</w:t>
            </w:r>
            <w:r w:rsidR="009778D2">
              <w:tab/>
            </w:r>
          </w:p>
        </w:tc>
        <w:tc>
          <w:tcPr>
            <w:tcW w:w="4943" w:type="dxa"/>
            <w:shd w:val="clear" w:color="auto" w:fill="auto"/>
          </w:tcPr>
          <w:p w:rsidR="00314CBB" w:rsidRPr="0093658D" w:rsidRDefault="00314CBB" w:rsidP="00314CBB">
            <w:pPr>
              <w:pStyle w:val="ENoteTableText"/>
            </w:pPr>
            <w:r>
              <w:t>ad. No. 56, 2013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8.03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2004 No.</w:t>
            </w:r>
            <w:r w:rsidR="0093658D" w:rsidRPr="0093658D">
              <w:t> </w:t>
            </w:r>
            <w:r w:rsidRPr="0093658D">
              <w:t>54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9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9.01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9.02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9.03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2008 No.</w:t>
            </w:r>
            <w:r w:rsidR="0093658D" w:rsidRPr="0093658D">
              <w:t> </w:t>
            </w:r>
            <w:r w:rsidRPr="0093658D">
              <w:t>215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10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10.1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10.01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2006 No.</w:t>
            </w:r>
            <w:r w:rsidR="0093658D" w:rsidRPr="0093658D">
              <w:t> </w:t>
            </w:r>
            <w:r w:rsidRPr="0093658D">
              <w:t>2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10.2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10.2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10.04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1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2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3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2007 No.</w:t>
            </w:r>
            <w:r w:rsidR="0093658D" w:rsidRPr="0093658D">
              <w:t> </w:t>
            </w:r>
            <w:r w:rsidRPr="0093658D">
              <w:t>179;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4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2002 No.</w:t>
            </w:r>
            <w:r w:rsidR="0093658D" w:rsidRPr="0093658D">
              <w:t> </w:t>
            </w:r>
            <w:r w:rsidRPr="0093658D">
              <w:t>80;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367446"/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rs.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5 to r. 10.04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ad. 2011 No.</w:t>
            </w:r>
            <w:r w:rsidR="0093658D" w:rsidRPr="0093658D">
              <w:t> </w:t>
            </w:r>
            <w:r w:rsidRPr="0093658D">
              <w:t>133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10.05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2007 No.</w:t>
            </w:r>
            <w:r w:rsidR="0093658D" w:rsidRPr="0093658D">
              <w:t> </w:t>
            </w:r>
            <w:r w:rsidRPr="0093658D">
              <w:t>179; 2011 No.</w:t>
            </w:r>
            <w:r w:rsidR="0093658D" w:rsidRPr="0093658D">
              <w:t> </w:t>
            </w:r>
            <w:r w:rsidRPr="0093658D">
              <w:t>133</w:t>
            </w:r>
            <w:r w:rsidR="007052DC">
              <w:t>; No. 56, 2013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Division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10.3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93658D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="007F7A99" w:rsidRPr="0093658D">
              <w:t xml:space="preserve"> 10.06</w:t>
            </w:r>
            <w:r w:rsidR="007F7A99"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t>am. 2004 No.</w:t>
            </w:r>
            <w:r w:rsidR="0093658D" w:rsidRPr="0093658D">
              <w:t> </w:t>
            </w:r>
            <w:r w:rsidRPr="0093658D">
              <w:t>54</w:t>
            </w:r>
          </w:p>
        </w:tc>
      </w:tr>
      <w:tr w:rsidR="007F7A99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  <w:r w:rsidRPr="0093658D">
              <w:rPr>
                <w:b/>
              </w:rPr>
              <w:t>Part</w:t>
            </w:r>
            <w:r w:rsidR="0093658D" w:rsidRPr="0093658D">
              <w:rPr>
                <w:b/>
              </w:rPr>
              <w:t> </w:t>
            </w:r>
            <w:r w:rsidRPr="0093658D">
              <w:rPr>
                <w:b/>
              </w:rPr>
              <w:t>11</w:t>
            </w:r>
          </w:p>
        </w:tc>
        <w:tc>
          <w:tcPr>
            <w:tcW w:w="4943" w:type="dxa"/>
            <w:shd w:val="clear" w:color="auto" w:fill="auto"/>
          </w:tcPr>
          <w:p w:rsidR="007F7A99" w:rsidRPr="0093658D" w:rsidRDefault="007F7A99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11.2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11.08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11.12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11.13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12 of Chapt. 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12.03A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12.07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13.1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13.1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13.1A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13.1A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13.03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13.03A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2;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13.03B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13.03B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13.03C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13.03D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13.2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13.04A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13.3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13.07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272;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2008 No. 215; 2009 No. 55</w:t>
            </w:r>
          </w:p>
        </w:tc>
      </w:tr>
      <w:tr w:rsidR="00281B96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281B96" w:rsidRDefault="00281B96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281B96" w:rsidRPr="0093658D" w:rsidRDefault="00281B96" w:rsidP="007F7A99">
            <w:pPr>
              <w:pStyle w:val="ENoteTableText"/>
            </w:pPr>
            <w:r>
              <w:t>rs.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</w:t>
            </w:r>
            <w:r w:rsidR="006E31EE">
              <w:t>13.11(6)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A90627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A90627" w:rsidRPr="0093658D" w:rsidRDefault="00A90627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A90627" w:rsidRPr="0093658D" w:rsidRDefault="00A90627" w:rsidP="007F7A99">
            <w:pPr>
              <w:pStyle w:val="ENoteTableText"/>
            </w:pPr>
            <w:r>
              <w:t>rep. No. 56, 2013</w:t>
            </w:r>
          </w:p>
        </w:tc>
      </w:tr>
      <w:tr w:rsidR="006E31EE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6E31EE" w:rsidRPr="0093658D" w:rsidRDefault="006E31EE">
            <w:pPr>
              <w:pStyle w:val="ENoteTableText"/>
              <w:tabs>
                <w:tab w:val="center" w:leader="dot" w:pos="2268"/>
              </w:tabs>
            </w:pPr>
            <w:r>
              <w:t>r. 13.11A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6E31EE" w:rsidRPr="0093658D" w:rsidRDefault="006E31EE" w:rsidP="007F7A99">
            <w:pPr>
              <w:pStyle w:val="ENoteTableText"/>
            </w:pPr>
            <w:r>
              <w:t>ad.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13.12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DB262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  <w:r>
              <w:rPr>
                <w:b/>
              </w:rPr>
              <w:t>Division 14.1</w:t>
            </w: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</w:p>
        </w:tc>
      </w:tr>
      <w:tr w:rsidR="00DB262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B2620" w:rsidRPr="00802D93" w:rsidRDefault="00DB2620" w:rsidP="00802D93">
            <w:pPr>
              <w:pStyle w:val="ENoteTableText"/>
              <w:tabs>
                <w:tab w:val="center" w:leader="dot" w:pos="2268"/>
              </w:tabs>
            </w:pPr>
            <w:r>
              <w:t>Note to r. 14.01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DB2620" w:rsidRPr="0093658D" w:rsidRDefault="00DB2620" w:rsidP="009841D4">
            <w:pPr>
              <w:pStyle w:val="ENoteTableText"/>
            </w:pPr>
            <w:r>
              <w:t>am. No. 56, 2013</w:t>
            </w:r>
          </w:p>
        </w:tc>
      </w:tr>
      <w:tr w:rsidR="00F93677" w:rsidRPr="0093658D" w:rsidTr="00FF7B91">
        <w:trPr>
          <w:cantSplit/>
        </w:trPr>
        <w:tc>
          <w:tcPr>
            <w:tcW w:w="2139" w:type="dxa"/>
            <w:shd w:val="clear" w:color="auto" w:fill="auto"/>
          </w:tcPr>
          <w:p w:rsidR="00F93677" w:rsidRPr="0093658D" w:rsidRDefault="00F93677" w:rsidP="00FF7B91">
            <w:pPr>
              <w:pStyle w:val="ENoteTableText"/>
            </w:pPr>
            <w:r>
              <w:rPr>
                <w:b/>
              </w:rPr>
              <w:t>Division 14.2</w:t>
            </w:r>
          </w:p>
        </w:tc>
        <w:tc>
          <w:tcPr>
            <w:tcW w:w="4943" w:type="dxa"/>
            <w:shd w:val="clear" w:color="auto" w:fill="auto"/>
          </w:tcPr>
          <w:p w:rsidR="00F93677" w:rsidRPr="0093658D" w:rsidRDefault="00F93677" w:rsidP="00FF7B91">
            <w:pPr>
              <w:pStyle w:val="ENoteTableText"/>
            </w:pPr>
          </w:p>
        </w:tc>
      </w:tr>
      <w:tr w:rsidR="00DF736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F7360" w:rsidRPr="00564D4C" w:rsidRDefault="00DF7360" w:rsidP="009841D4">
            <w:pPr>
              <w:pStyle w:val="ENoteTableText"/>
              <w:tabs>
                <w:tab w:val="center" w:leader="dot" w:pos="2268"/>
              </w:tabs>
            </w:pPr>
            <w:r>
              <w:t>Note to r. 14.02(1)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DF7360" w:rsidRPr="0093658D" w:rsidRDefault="00DF7360" w:rsidP="009841D4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14.2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14.11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heading to Part 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15.02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DF736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F7360" w:rsidRDefault="00DF7360" w:rsidP="0093658D">
            <w:pPr>
              <w:pStyle w:val="ENoteTableText"/>
              <w:tabs>
                <w:tab w:val="center" w:leader="dot" w:pos="2268"/>
              </w:tabs>
            </w:pPr>
            <w:r>
              <w:t>r. 15.03</w:t>
            </w:r>
            <w:r>
              <w:tab/>
              <w:t>`</w:t>
            </w:r>
          </w:p>
        </w:tc>
        <w:tc>
          <w:tcPr>
            <w:tcW w:w="4943" w:type="dxa"/>
            <w:shd w:val="clear" w:color="auto" w:fill="auto"/>
          </w:tcPr>
          <w:p w:rsidR="00DF7360" w:rsidRPr="0093658D" w:rsidRDefault="00DF7360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15.06A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15.27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15.29A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15.5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15.31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15A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15.3</w:t>
            </w:r>
            <w:r w:rsidRPr="0093658D">
              <w:br/>
              <w:t>Renumbered Part 15A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br/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15A.1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15A.1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15.13</w:t>
            </w:r>
            <w:r w:rsidRPr="0093658D">
              <w:rPr>
                <w:caps/>
              </w:rPr>
              <w:t>A</w:t>
            </w:r>
            <w:r w:rsidRPr="0093658D">
              <w:rPr>
                <w:caps/>
              </w:rP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15A.01</w:t>
            </w:r>
            <w:r w:rsidRPr="0093658D">
              <w:rPr>
                <w:caps/>
              </w:rP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15A.01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R, 15A.01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15A.02</w:t>
            </w:r>
            <w:r w:rsidRPr="0093658D">
              <w:rPr>
                <w:caps/>
              </w:rP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r.</w:t>
            </w:r>
            <w:r w:rsidRPr="0093658D">
              <w:t xml:space="preserve"> 15.14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15A.04</w:t>
            </w:r>
            <w:r w:rsidRPr="0093658D">
              <w:rPr>
                <w:caps/>
              </w:rP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r.</w:t>
            </w:r>
            <w:r w:rsidRPr="0093658D">
              <w:t xml:space="preserve"> 15.15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2;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15.16(1) 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15.17A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4A37F9">
            <w:pPr>
              <w:pStyle w:val="ENoteTableText"/>
              <w:keepNext/>
              <w:keepLines/>
            </w:pPr>
            <w:r>
              <w:t>r.</w:t>
            </w:r>
            <w:r w:rsidRPr="0093658D">
              <w:t xml:space="preserve"> 15.18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4A37F9">
            <w:pPr>
              <w:pStyle w:val="ENoteTableText"/>
              <w:keepNext/>
              <w:keepLines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15.19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15A.2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15A.2 of Part 15A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15A.13</w:t>
            </w:r>
            <w:r w:rsidRPr="0093658D">
              <w:tab/>
              <w:t xml:space="preserve"> 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15A.15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15.23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15A.16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15A.3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15A.3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r.</w:t>
            </w:r>
            <w:r w:rsidRPr="0093658D">
              <w:t xml:space="preserve"> 15.24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15A.17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2009 No. 316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16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16.05(3) 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16.08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  <w:r w:rsidR="00DF7360">
              <w:t>; 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19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19.02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20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Part 20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20.1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20.1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20.00A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>
            <w:pPr>
              <w:keepNext/>
              <w:keepLines/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2; 2008 No. 10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55; 2011 No. 133; 2012 No. 94</w:t>
            </w:r>
            <w:r>
              <w:t>;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20.00A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DF736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F7360" w:rsidRPr="0093658D" w:rsidRDefault="00DF7360" w:rsidP="00367446"/>
        </w:tc>
        <w:tc>
          <w:tcPr>
            <w:tcW w:w="4943" w:type="dxa"/>
            <w:shd w:val="clear" w:color="auto" w:fill="auto"/>
          </w:tcPr>
          <w:p w:rsidR="00DF7360" w:rsidRPr="0093658D" w:rsidRDefault="00DF7360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20.00A(2) 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2008 No. 215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20.00B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20.2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20.2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20.01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272; 2006 No. 2;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20.02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21.1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21.01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21.2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54;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Subdiv. 21.3.1</w:t>
            </w:r>
            <w:r w:rsidRPr="0093658D">
              <w:tab/>
            </w:r>
            <w:r w:rsidRPr="0093658D">
              <w:br/>
              <w:t>of Part 21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21.3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21.09(3) 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60; 2005 No. 263;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21.10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21.11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2003 No. 272;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21.16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272; 2005 No. 263;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Subdiv. 21.3.2 to Part 21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21.17–21.19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Chapt. 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Part 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Notes 1–3 to heading to Part 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heading to Part 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23.1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Div. 23.1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Heading to</w:t>
            </w:r>
            <w:r w:rsidRPr="0093658D">
              <w:tab/>
            </w:r>
            <w:r w:rsidRPr="0093658D">
              <w:br/>
              <w:t>Div. 23.1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23.01A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179;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23.01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23.2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23.2 of Part 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23.02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23.02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24.01A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Heading to Part 25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25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>
            <w:pPr>
              <w:keepNext/>
              <w:keepLines/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25.10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25.5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25.18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25A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25A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  <w:r>
              <w:t>;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  <w:r w:rsidR="00802D93">
              <w:t>;</w:t>
            </w:r>
            <w:r w:rsidR="00DF7360">
              <w:t xml:space="preserve">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25A.08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25B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25B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25B.1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>
            <w:pPr>
              <w:keepNext/>
              <w:keepLines/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3 to r. 25B.01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2006 No. 2;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25B.04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25B.2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25B.2 of Part 25B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2009 No. 55; 2011 No. 133</w:t>
            </w:r>
          </w:p>
        </w:tc>
      </w:tr>
      <w:tr w:rsidR="007052DC" w:rsidRPr="00314CBB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802D93">
            <w:pPr>
              <w:pStyle w:val="ENoteTableText"/>
              <w:tabs>
                <w:tab w:val="center" w:leader="dot" w:pos="2268"/>
              </w:tabs>
            </w:pPr>
            <w:r>
              <w:t>Note to r. 25B.05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802D93">
            <w:pPr>
              <w:pStyle w:val="ENoteTableText"/>
              <w:tabs>
                <w:tab w:val="center" w:leader="dot" w:pos="2268"/>
              </w:tabs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DF736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F7360" w:rsidRDefault="00DF7360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DF7360" w:rsidRPr="0093658D" w:rsidRDefault="00DF7360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25B.29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24B.32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25B.39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DF7360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DF7360" w:rsidRDefault="00DF7360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DF7360" w:rsidRPr="0093658D" w:rsidRDefault="00DF7360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25B.49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25B.2.6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25B.59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25B.2.7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Subdivision 25B.2.8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25B.68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25B.3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25B.69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25B.06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25B.4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25B.74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25B.75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25B.14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4EE8">
            <w:pPr>
              <w:pStyle w:val="ENoteTableText"/>
              <w:tabs>
                <w:tab w:val="center" w:leader="dot" w:pos="2268"/>
              </w:tabs>
              <w:ind w:left="142"/>
            </w:pPr>
            <w:r w:rsidRPr="0093658D">
              <w:t>Renumbered r. 25B.77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Chapt. 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26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r. 26.01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27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Part 27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27.1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27.01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27.03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28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28.05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29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29 of Chapt. 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Chapter 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29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29.01–29.07</w:t>
            </w:r>
            <w:r w:rsidRPr="0093658D">
              <w:tab/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29.08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2002 No. 80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30.01–30.03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31.01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31.02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31.03–31.10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32.01–32.03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33.01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 33.1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33.02–33.06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 33.2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33.07–33.14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34.01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35.01–35.05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36.01–36.02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37.01–37.04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38.01–38.06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39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 39.1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39.01–39.03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 39.2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39.04–39.05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40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rr.</w:t>
            </w:r>
            <w:r w:rsidRPr="0093658D">
              <w:t xml:space="preserve"> 40.01–40.02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41.02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>
            <w:pPr>
              <w:pStyle w:val="ENoteTableText"/>
              <w:tabs>
                <w:tab w:val="center" w:leader="dot" w:pos="2268"/>
              </w:tabs>
            </w:pPr>
            <w:r w:rsidRPr="0093658D">
              <w:t xml:space="preserve">Note to r. 41.02(2) 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41.02A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41.03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41.04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2006 No. 2;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6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42 of Chapt. 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Part 42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42.06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43 of Chapt. 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Note to Part 43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2003 No. 272;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43.07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Part 44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44.1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44.2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2007 No. 179;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44.3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44.4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44.15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2005 No. 263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2012 No. 94</w:t>
            </w:r>
            <w:r>
              <w:t>;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7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Chapter 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45.2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45.06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Default="007052DC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45.07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Default="007052DC" w:rsidP="001E038F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1E038F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45.08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45.09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45.4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45.10</w:t>
            </w:r>
            <w:r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45.10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r. 45.13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45.13A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45.4A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Div. 45.4A of Part 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45.13B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Default="007052DC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>
              <w:t>am.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Division 45.5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45.14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2009 No. 160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Chapter 8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Chapter 8</w:t>
            </w:r>
            <w:r w:rsidRPr="0093658D">
              <w:tab/>
            </w:r>
            <w:r w:rsidRPr="0093658D">
              <w:tab/>
              <w:t>ad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Part 46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46.1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46.2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46.3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46.4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>
              <w:t>r.</w:t>
            </w:r>
            <w:r w:rsidRPr="0093658D">
              <w:t xml:space="preserve"> 46.5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Schedule 1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Heading to Schedule 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2003 No. 272; 2005 No. 263;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Schedule 1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2003 No. 272; 2005 No. 263; 2006 No. 2; 2008 No. 10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2012 No. 94</w:t>
            </w:r>
            <w:r>
              <w:t>;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Schedule 2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2003 No. 272; 2004 No. 54; 2005 No. 263;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2007 No. 179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Schedule 3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Schedule 3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98056C">
            <w:pPr>
              <w:pStyle w:val="ENoteTableText"/>
            </w:pPr>
            <w:r w:rsidRPr="0093658D">
              <w:t>am. 2003 No. 272; 2004 No. 54; 2006 No. 2; 2007 No. 179; 2009</w:t>
            </w:r>
            <w:r>
              <w:t> </w:t>
            </w:r>
            <w:r w:rsidRPr="0093658D">
              <w:t>No. 160; 2011 No. 133; 2012 No. 94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98056C">
            <w:pPr>
              <w:pStyle w:val="ENoteTableText"/>
            </w:pPr>
            <w:r>
              <w:t>rs. No. 56, 2013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Schedule 4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2003 No. 272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2006 No. 2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Schedule 5</w:t>
            </w:r>
            <w:r w:rsidRPr="0093658D">
              <w:tab/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ad. 2004 No. 54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rs. 2009 No. 55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367446"/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rep. 2011 No. 133</w:t>
            </w:r>
          </w:p>
        </w:tc>
      </w:tr>
      <w:tr w:rsidR="007052DC" w:rsidRPr="0093658D" w:rsidTr="00802D93">
        <w:trPr>
          <w:cantSplit/>
        </w:trPr>
        <w:tc>
          <w:tcPr>
            <w:tcW w:w="2139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rPr>
                <w:b/>
              </w:rPr>
              <w:t>Dictionary</w:t>
            </w:r>
          </w:p>
        </w:tc>
        <w:tc>
          <w:tcPr>
            <w:tcW w:w="4943" w:type="dxa"/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</w:p>
        </w:tc>
      </w:tr>
      <w:tr w:rsidR="007052DC" w:rsidRPr="0093658D" w:rsidTr="00802D93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7052DC" w:rsidRPr="0093658D" w:rsidRDefault="007052DC" w:rsidP="0093658D">
            <w:pPr>
              <w:pStyle w:val="ENoteTableText"/>
              <w:tabs>
                <w:tab w:val="center" w:leader="dot" w:pos="2268"/>
              </w:tabs>
            </w:pPr>
            <w:r w:rsidRPr="0093658D">
              <w:t>Dictionary</w:t>
            </w:r>
            <w:r w:rsidRPr="0093658D">
              <w:tab/>
            </w:r>
          </w:p>
        </w:tc>
        <w:tc>
          <w:tcPr>
            <w:tcW w:w="4943" w:type="dxa"/>
            <w:tcBorders>
              <w:bottom w:val="single" w:sz="12" w:space="0" w:color="auto"/>
            </w:tcBorders>
            <w:shd w:val="clear" w:color="auto" w:fill="auto"/>
          </w:tcPr>
          <w:p w:rsidR="007052DC" w:rsidRPr="0093658D" w:rsidRDefault="007052DC" w:rsidP="007F7A99">
            <w:pPr>
              <w:pStyle w:val="ENoteTableText"/>
            </w:pPr>
            <w:r w:rsidRPr="0093658D">
              <w:t>am. 2002 No. 80; 2004 No. 54; 2006 No. 2; 2007 No. 179; 2008 No. 215; 2009 No. 55; 2011 No. 133; 2012 No. 94</w:t>
            </w:r>
            <w:r>
              <w:t>; No. 56, 2013</w:t>
            </w:r>
          </w:p>
        </w:tc>
      </w:tr>
    </w:tbl>
    <w:p w:rsidR="007F7A99" w:rsidRPr="0093658D" w:rsidRDefault="007F7A99" w:rsidP="00367446">
      <w:pPr>
        <w:pStyle w:val="Tabletext"/>
      </w:pPr>
    </w:p>
    <w:p w:rsidR="007F7A99" w:rsidRPr="0093658D" w:rsidRDefault="007F7A99" w:rsidP="007F7A99"/>
    <w:p w:rsidR="007F7A99" w:rsidRPr="0093658D" w:rsidRDefault="007F7A99" w:rsidP="0093658D">
      <w:pPr>
        <w:pStyle w:val="ENotesHeading2"/>
        <w:pageBreakBefore/>
        <w:outlineLvl w:val="9"/>
      </w:pPr>
      <w:bookmarkStart w:id="21" w:name="BK_S5P41L1C1"/>
      <w:bookmarkStart w:id="22" w:name="_Toc359335611"/>
      <w:bookmarkEnd w:id="21"/>
      <w:r w:rsidRPr="0093658D">
        <w:t>E</w:t>
      </w:r>
      <w:bookmarkStart w:id="23" w:name="_PageBreakInsert"/>
      <w:bookmarkEnd w:id="23"/>
      <w:r w:rsidRPr="0093658D">
        <w:t xml:space="preserve">ndnote </w:t>
      </w:r>
      <w:r w:rsidR="00281B96">
        <w:t>3</w:t>
      </w:r>
      <w:r w:rsidRPr="0093658D">
        <w:t>—Uncommenced amendments</w:t>
      </w:r>
      <w:r w:rsidR="00281B96">
        <w:t xml:space="preserve"> [none]</w:t>
      </w:r>
      <w:bookmarkEnd w:id="22"/>
    </w:p>
    <w:p w:rsidR="00281B96" w:rsidRPr="004E5206" w:rsidRDefault="00281B96" w:rsidP="00281B96">
      <w:pPr>
        <w:pStyle w:val="ENotesText"/>
      </w:pPr>
      <w:r w:rsidRPr="004E5206">
        <w:t xml:space="preserve">There are no </w:t>
      </w:r>
      <w:r w:rsidR="00A90627">
        <w:t>uncommenced</w:t>
      </w:r>
      <w:r w:rsidRPr="004E5206">
        <w:t xml:space="preserve"> amendments.</w:t>
      </w:r>
    </w:p>
    <w:p w:rsidR="00281B96" w:rsidRPr="009D2B27" w:rsidRDefault="00281B96" w:rsidP="00281B96">
      <w:pPr>
        <w:pStyle w:val="ENotesHeading2"/>
        <w:pageBreakBefore/>
        <w:outlineLvl w:val="9"/>
      </w:pPr>
      <w:bookmarkStart w:id="24" w:name="BK_S5P42L1C1"/>
      <w:bookmarkStart w:id="25" w:name="_Toc359335612"/>
      <w:bookmarkEnd w:id="24"/>
      <w:r w:rsidRPr="009D2B27">
        <w:t xml:space="preserve">Endnote </w:t>
      </w:r>
      <w:r>
        <w:t>4</w:t>
      </w:r>
      <w:r w:rsidRPr="009D2B27">
        <w:t>—Misdescribed amendments</w:t>
      </w:r>
      <w:r>
        <w:t xml:space="preserve"> [none]</w:t>
      </w:r>
      <w:bookmarkEnd w:id="25"/>
    </w:p>
    <w:p w:rsidR="007F7A99" w:rsidRPr="0093658D" w:rsidRDefault="007F7A99" w:rsidP="00367446">
      <w:pPr>
        <w:pStyle w:val="ENotesText"/>
      </w:pPr>
      <w:r w:rsidRPr="0093658D">
        <w:t>There are no misdescribed amendments.</w:t>
      </w:r>
    </w:p>
    <w:p w:rsidR="007F7A99" w:rsidRPr="0093658D" w:rsidRDefault="007F7A99" w:rsidP="00367446"/>
    <w:p w:rsidR="007F7A99" w:rsidRPr="0093658D" w:rsidRDefault="007F7A99" w:rsidP="00367446"/>
    <w:p w:rsidR="007F7A99" w:rsidRPr="0093658D" w:rsidRDefault="007F7A99" w:rsidP="00367446">
      <w:pPr>
        <w:sectPr w:rsidR="007F7A99" w:rsidRPr="0093658D" w:rsidSect="00C401EA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/>
          <w:pgMar w:top="2239" w:right="2410" w:bottom="4253" w:left="2410" w:header="720" w:footer="3402" w:gutter="0"/>
          <w:cols w:space="708"/>
          <w:docGrid w:linePitch="360"/>
        </w:sectPr>
      </w:pPr>
    </w:p>
    <w:p w:rsidR="00647437" w:rsidRPr="0093658D" w:rsidRDefault="00647437" w:rsidP="00647437"/>
    <w:sectPr w:rsidR="00647437" w:rsidRPr="0093658D" w:rsidSect="00C401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7" w:h="16839" w:code="9"/>
      <w:pgMar w:top="238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EE" w:rsidRDefault="00E83BEE">
      <w:r>
        <w:separator/>
      </w:r>
    </w:p>
  </w:endnote>
  <w:endnote w:type="continuationSeparator" w:id="0">
    <w:p w:rsidR="00E83BEE" w:rsidRDefault="00E8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 w:rsidP="00E83BEE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8A2C51" w:rsidRDefault="00E83BEE" w:rsidP="00314CBB">
    <w:pPr>
      <w:pBdr>
        <w:top w:val="single" w:sz="6" w:space="1" w:color="auto"/>
      </w:pBdr>
      <w:spacing w:line="0" w:lineRule="atLeast"/>
      <w:rPr>
        <w:rFonts w:eastAsia="Calibri"/>
        <w:sz w:val="16"/>
        <w:szCs w:val="16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RPr="008A2C51" w:rsidTr="00314CBB">
      <w:tc>
        <w:tcPr>
          <w:tcW w:w="1383" w:type="dxa"/>
        </w:tcPr>
        <w:p w:rsidR="00E83BEE" w:rsidRPr="008A2C51" w:rsidRDefault="00E83BEE" w:rsidP="00314CBB">
          <w:pPr>
            <w:spacing w:line="0" w:lineRule="atLeast"/>
            <w:rPr>
              <w:rFonts w:eastAsia="Calibri" w:cs="Times New Roman"/>
              <w:sz w:val="18"/>
            </w:rPr>
          </w:pPr>
        </w:p>
      </w:tc>
      <w:tc>
        <w:tcPr>
          <w:tcW w:w="5387" w:type="dxa"/>
        </w:tcPr>
        <w:p w:rsidR="00E83BEE" w:rsidRPr="008A2C51" w:rsidRDefault="00E83BEE" w:rsidP="00314CBB">
          <w:pPr>
            <w:spacing w:line="0" w:lineRule="atLeast"/>
            <w:jc w:val="center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>
            <w:rPr>
              <w:rFonts w:eastAsia="Calibri" w:cs="Times New Roman"/>
              <w:i/>
              <w:sz w:val="18"/>
            </w:rPr>
            <w:t>Federal Circuit Court Rules 2001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Pr="008A2C51" w:rsidRDefault="00E83BEE" w:rsidP="00314CBB">
          <w:pPr>
            <w:spacing w:line="0" w:lineRule="atLeast"/>
            <w:jc w:val="right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C401EA">
            <w:rPr>
              <w:rFonts w:eastAsia="Calibri" w:cs="Times New Roman"/>
              <w:i/>
              <w:noProof/>
              <w:sz w:val="18"/>
            </w:rPr>
            <w:t>11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</w:tr>
    <w:tr w:rsidR="00E83BEE" w:rsidRPr="008A2C51" w:rsidTr="00314CBB">
      <w:tc>
        <w:tcPr>
          <w:tcW w:w="7303" w:type="dxa"/>
          <w:gridSpan w:val="3"/>
        </w:tcPr>
        <w:p w:rsidR="00E83BEE" w:rsidRPr="008A2C51" w:rsidRDefault="00E83BEE" w:rsidP="00314CBB">
          <w:pPr>
            <w:rPr>
              <w:rFonts w:eastAsia="Calibri" w:cs="Times New Roman"/>
              <w:sz w:val="18"/>
            </w:rPr>
          </w:pPr>
        </w:p>
      </w:tc>
    </w:tr>
  </w:tbl>
  <w:p w:rsidR="00E83BEE" w:rsidRPr="008A2C51" w:rsidRDefault="00E83BEE" w:rsidP="00314CBB">
    <w:pPr>
      <w:rPr>
        <w:rFonts w:eastAsia="Calibri"/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>
    <w:pPr>
      <w:pBdr>
        <w:top w:val="single" w:sz="6" w:space="1" w:color="auto"/>
      </w:pBdr>
      <w:rPr>
        <w:sz w:val="18"/>
      </w:rPr>
    </w:pPr>
  </w:p>
  <w:p w:rsidR="00E83BEE" w:rsidRDefault="00E83BEE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>
      <w:rPr>
        <w:i/>
        <w:noProof/>
        <w:sz w:val="18"/>
      </w:rPr>
      <w:t>Federal Circuit Court Rules 2001</w:t>
    </w:r>
    <w:r>
      <w:rPr>
        <w:i/>
        <w:sz w:val="18"/>
      </w:rPr>
      <w:fldChar w:fldCharType="end"/>
    </w:r>
    <w:r>
      <w:rPr>
        <w:i/>
        <w:sz w:val="18"/>
      </w:rPr>
      <w:t xml:space="preserve">  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noProof/>
        <w:sz w:val="18"/>
      </w:rPr>
      <w:t>42</w:t>
    </w:r>
    <w:r>
      <w:rPr>
        <w:i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83BEE" w:rsidTr="00367446">
      <w:tc>
        <w:tcPr>
          <w:tcW w:w="53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1EA">
            <w:rPr>
              <w:i/>
              <w:noProof/>
              <w:sz w:val="18"/>
            </w:rPr>
            <w:t>40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jc w:val="right"/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Tr="00367446">
      <w:tc>
        <w:tcPr>
          <w:tcW w:w="138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1EA">
            <w:rPr>
              <w:i/>
              <w:noProof/>
              <w:sz w:val="18"/>
            </w:rPr>
            <w:t>41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83BEE" w:rsidTr="00367446">
      <w:tc>
        <w:tcPr>
          <w:tcW w:w="53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jc w:val="right"/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Tr="00367446">
      <w:tc>
        <w:tcPr>
          <w:tcW w:w="138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Tr="00367446">
      <w:tc>
        <w:tcPr>
          <w:tcW w:w="138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 w:rsidP="00E83BEE">
    <w:pPr>
      <w:pBdr>
        <w:top w:val="single" w:sz="6" w:space="1" w:color="auto"/>
      </w:pBdr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ED79B6" w:rsidRDefault="00E83BEE" w:rsidP="00E83B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FF7B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Tr="00367446">
      <w:tc>
        <w:tcPr>
          <w:tcW w:w="1383" w:type="dxa"/>
        </w:tcPr>
        <w:p w:rsidR="00E83BEE" w:rsidRDefault="00E83BEE" w:rsidP="00367446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3BEE" w:rsidRDefault="00E83BEE" w:rsidP="003674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Default="00E83BEE" w:rsidP="003674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3BEE" w:rsidTr="00367446">
      <w:tc>
        <w:tcPr>
          <w:tcW w:w="7303" w:type="dxa"/>
          <w:gridSpan w:val="3"/>
        </w:tcPr>
        <w:p w:rsidR="00E83BEE" w:rsidRDefault="00E83BEE" w:rsidP="00367446">
          <w:pPr>
            <w:rPr>
              <w:sz w:val="18"/>
            </w:rPr>
          </w:pPr>
        </w:p>
      </w:tc>
    </w:tr>
  </w:tbl>
  <w:p w:rsidR="00E83BEE" w:rsidRPr="00ED79B6" w:rsidRDefault="00E83BEE" w:rsidP="00FF7B7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2B0EA5" w:rsidRDefault="00E83BEE" w:rsidP="00E83BEE">
    <w:pPr>
      <w:pBdr>
        <w:top w:val="single" w:sz="6" w:space="0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3BEE" w:rsidTr="00E83BEE">
      <w:tc>
        <w:tcPr>
          <w:tcW w:w="1383" w:type="dxa"/>
        </w:tcPr>
        <w:p w:rsidR="00E83BEE" w:rsidRDefault="00E83BEE" w:rsidP="00E83BEE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3BEE" w:rsidRDefault="00E83BEE" w:rsidP="00E83BE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3BEE" w:rsidRDefault="00E83BEE" w:rsidP="00E83BE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1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3BEE" w:rsidTr="00E83BEE">
      <w:tc>
        <w:tcPr>
          <w:tcW w:w="7303" w:type="dxa"/>
          <w:gridSpan w:val="3"/>
        </w:tcPr>
        <w:p w:rsidR="00E83BEE" w:rsidRDefault="00E83BEE" w:rsidP="00E83BEE">
          <w:pPr>
            <w:rPr>
              <w:sz w:val="18"/>
            </w:rPr>
          </w:pPr>
        </w:p>
      </w:tc>
    </w:tr>
  </w:tbl>
  <w:p w:rsidR="00E83BEE" w:rsidRPr="00ED79B6" w:rsidRDefault="00E83BEE" w:rsidP="00E83BE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Pr="002B0EA5" w:rsidRDefault="00E82AB2" w:rsidP="00E82A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82AB2" w:rsidTr="009A618E">
      <w:tc>
        <w:tcPr>
          <w:tcW w:w="533" w:type="dxa"/>
        </w:tcPr>
        <w:p w:rsidR="00E82AB2" w:rsidRDefault="00E82AB2" w:rsidP="009A618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1EA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82AB2" w:rsidRDefault="00E82AB2" w:rsidP="009A618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82AB2" w:rsidRDefault="00E82AB2" w:rsidP="009A618E">
          <w:pPr>
            <w:spacing w:line="0" w:lineRule="atLeast"/>
            <w:jc w:val="right"/>
            <w:rPr>
              <w:sz w:val="18"/>
            </w:rPr>
          </w:pPr>
        </w:p>
      </w:tc>
    </w:tr>
    <w:tr w:rsidR="00E82AB2" w:rsidTr="009A618E">
      <w:tc>
        <w:tcPr>
          <w:tcW w:w="7303" w:type="dxa"/>
          <w:gridSpan w:val="3"/>
        </w:tcPr>
        <w:p w:rsidR="00E82AB2" w:rsidRDefault="00E82AB2" w:rsidP="009A618E">
          <w:pPr>
            <w:jc w:val="right"/>
            <w:rPr>
              <w:sz w:val="18"/>
            </w:rPr>
          </w:pPr>
        </w:p>
      </w:tc>
    </w:tr>
  </w:tbl>
  <w:p w:rsidR="00E82AB2" w:rsidRPr="00ED79B6" w:rsidRDefault="00E82AB2" w:rsidP="00E82AB2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Pr="002B0EA5" w:rsidRDefault="00E82AB2" w:rsidP="00E82AB2">
    <w:pPr>
      <w:pBdr>
        <w:top w:val="single" w:sz="6" w:space="0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82AB2" w:rsidTr="009A618E">
      <w:tc>
        <w:tcPr>
          <w:tcW w:w="1383" w:type="dxa"/>
        </w:tcPr>
        <w:p w:rsidR="00E82AB2" w:rsidRDefault="00E82AB2" w:rsidP="009A618E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E82AB2" w:rsidRDefault="00E82AB2" w:rsidP="009A618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Federal Circuit Court Rules 2001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82AB2" w:rsidRDefault="00E82AB2" w:rsidP="009A618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1E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2AB2" w:rsidTr="009A618E">
      <w:tc>
        <w:tcPr>
          <w:tcW w:w="7303" w:type="dxa"/>
          <w:gridSpan w:val="3"/>
        </w:tcPr>
        <w:p w:rsidR="00E82AB2" w:rsidRDefault="00E82AB2" w:rsidP="009A618E">
          <w:pPr>
            <w:rPr>
              <w:sz w:val="18"/>
            </w:rPr>
          </w:pPr>
        </w:p>
      </w:tc>
    </w:tr>
  </w:tbl>
  <w:p w:rsidR="00E82AB2" w:rsidRPr="00ED79B6" w:rsidRDefault="00E82AB2" w:rsidP="00E82AB2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Default="00E82AB2">
    <w:pPr>
      <w:pBdr>
        <w:top w:val="single" w:sz="6" w:space="1" w:color="auto"/>
      </w:pBdr>
      <w:rPr>
        <w:sz w:val="18"/>
      </w:rPr>
    </w:pPr>
  </w:p>
  <w:p w:rsidR="00E82AB2" w:rsidRDefault="00E82AB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8A2C51" w:rsidRDefault="00E83BEE" w:rsidP="00314CBB">
    <w:pPr>
      <w:pBdr>
        <w:top w:val="single" w:sz="6" w:space="1" w:color="auto"/>
      </w:pBdr>
      <w:spacing w:line="0" w:lineRule="atLeast"/>
      <w:rPr>
        <w:rFonts w:eastAsia="Calibri"/>
        <w:sz w:val="16"/>
        <w:szCs w:val="16"/>
      </w:rPr>
    </w:pPr>
  </w:p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83BEE" w:rsidRPr="008A2C51" w:rsidTr="00314CBB">
      <w:tc>
        <w:tcPr>
          <w:tcW w:w="533" w:type="dxa"/>
        </w:tcPr>
        <w:p w:rsidR="00E83BEE" w:rsidRPr="008A2C51" w:rsidRDefault="00E83BEE" w:rsidP="00314CBB">
          <w:pPr>
            <w:spacing w:line="0" w:lineRule="atLeast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PAGE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 w:rsidR="00C401EA">
            <w:rPr>
              <w:rFonts w:eastAsia="Calibri" w:cs="Times New Roman"/>
              <w:i/>
              <w:noProof/>
              <w:sz w:val="18"/>
            </w:rPr>
            <w:t>14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83BEE" w:rsidRPr="008A2C51" w:rsidRDefault="00E83BEE" w:rsidP="00314CBB">
          <w:pPr>
            <w:spacing w:line="0" w:lineRule="atLeast"/>
            <w:jc w:val="center"/>
            <w:rPr>
              <w:rFonts w:eastAsia="Calibri" w:cs="Times New Roman"/>
              <w:sz w:val="18"/>
            </w:rPr>
          </w:pPr>
          <w:r w:rsidRPr="008A2C51">
            <w:rPr>
              <w:rFonts w:eastAsia="Calibri"/>
              <w:i/>
              <w:sz w:val="18"/>
            </w:rPr>
            <w:fldChar w:fldCharType="begin"/>
          </w:r>
          <w:r w:rsidRPr="008A2C51">
            <w:rPr>
              <w:rFonts w:eastAsia="Calibri" w:cs="Times New Roman"/>
              <w:i/>
              <w:sz w:val="18"/>
            </w:rPr>
            <w:instrText xml:space="preserve"> DOCPROPERTY ShortT </w:instrText>
          </w:r>
          <w:r w:rsidRPr="008A2C51">
            <w:rPr>
              <w:rFonts w:eastAsia="Calibri"/>
              <w:i/>
              <w:sz w:val="18"/>
            </w:rPr>
            <w:fldChar w:fldCharType="separate"/>
          </w:r>
          <w:r>
            <w:rPr>
              <w:rFonts w:eastAsia="Calibri" w:cs="Times New Roman"/>
              <w:i/>
              <w:sz w:val="18"/>
            </w:rPr>
            <w:t>Federal Circuit Court Rules 2001</w:t>
          </w:r>
          <w:r w:rsidRPr="008A2C5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83BEE" w:rsidRPr="008A2C51" w:rsidRDefault="00E83BEE" w:rsidP="00314CBB">
          <w:pPr>
            <w:spacing w:line="0" w:lineRule="atLeast"/>
            <w:jc w:val="right"/>
            <w:rPr>
              <w:rFonts w:eastAsia="Calibri" w:cs="Times New Roman"/>
              <w:sz w:val="18"/>
            </w:rPr>
          </w:pPr>
        </w:p>
      </w:tc>
    </w:tr>
    <w:tr w:rsidR="00E83BEE" w:rsidRPr="008A2C51" w:rsidTr="00314CBB">
      <w:tc>
        <w:tcPr>
          <w:tcW w:w="7303" w:type="dxa"/>
          <w:gridSpan w:val="3"/>
        </w:tcPr>
        <w:p w:rsidR="00E83BEE" w:rsidRPr="008A2C51" w:rsidRDefault="00E83BEE" w:rsidP="00314CBB">
          <w:pPr>
            <w:jc w:val="right"/>
            <w:rPr>
              <w:rFonts w:eastAsia="Calibri" w:cs="Times New Roman"/>
              <w:sz w:val="18"/>
            </w:rPr>
          </w:pPr>
        </w:p>
      </w:tc>
    </w:tr>
  </w:tbl>
  <w:p w:rsidR="00E83BEE" w:rsidRPr="008A2C51" w:rsidRDefault="00E83BEE" w:rsidP="00314CBB">
    <w:pPr>
      <w:rPr>
        <w:rFonts w:eastAsia="Calibr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EE" w:rsidRDefault="00E83BEE">
      <w:r>
        <w:separator/>
      </w:r>
    </w:p>
  </w:footnote>
  <w:footnote w:type="continuationSeparator" w:id="0">
    <w:p w:rsidR="00E83BEE" w:rsidRDefault="00E8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 w:rsidP="00E83BEE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E83BEE" w:rsidRDefault="00E83BEE" w:rsidP="00E83BEE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E83BEE" w:rsidRPr="005F1388" w:rsidRDefault="00E83BEE" w:rsidP="00E83BEE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C401EA">
      <w:rPr>
        <w:b/>
        <w:noProof/>
        <w:sz w:val="20"/>
      </w:rPr>
      <w:t>Dictionary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83BEE" w:rsidRDefault="00E83BEE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83BEE" w:rsidRDefault="00E83BEE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8A2C51" w:rsidRDefault="00E83BEE">
    <w:pPr>
      <w:jc w:val="right"/>
      <w:rPr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CharChapText </w:instrTex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CharChapNo </w:instrText>
    </w:r>
    <w:r w:rsidRPr="008A2C51">
      <w:rPr>
        <w:b/>
        <w:sz w:val="20"/>
      </w:rPr>
      <w:fldChar w:fldCharType="separate"/>
    </w:r>
    <w:r w:rsidR="00C401EA">
      <w:rPr>
        <w:b/>
        <w:noProof/>
        <w:sz w:val="20"/>
      </w:rPr>
      <w:t>Dictionary</w:t>
    </w:r>
    <w:r w:rsidRPr="008A2C51">
      <w:rPr>
        <w:b/>
        <w:sz w:val="20"/>
      </w:rPr>
      <w:fldChar w:fldCharType="end"/>
    </w:r>
  </w:p>
  <w:p w:rsidR="00E83BEE" w:rsidRPr="008A2C51" w:rsidRDefault="00E83BEE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:rsidR="00E83BEE" w:rsidRPr="008A2C51" w:rsidRDefault="00E83BEE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BE5CD2" w:rsidRDefault="00E83BEE" w:rsidP="00367446">
    <w:pPr>
      <w:rPr>
        <w:sz w:val="26"/>
        <w:szCs w:val="26"/>
      </w:rPr>
    </w:pPr>
  </w:p>
  <w:p w:rsidR="00E83BEE" w:rsidRPr="0020230A" w:rsidRDefault="00E83BEE" w:rsidP="00367446">
    <w:pPr>
      <w:rPr>
        <w:b/>
        <w:sz w:val="20"/>
      </w:rPr>
    </w:pPr>
    <w:r w:rsidRPr="0020230A">
      <w:rPr>
        <w:b/>
        <w:sz w:val="20"/>
      </w:rPr>
      <w:t>Endnotes</w:t>
    </w:r>
  </w:p>
  <w:p w:rsidR="00E83BEE" w:rsidRPr="007A1328" w:rsidRDefault="00E83BEE" w:rsidP="00367446">
    <w:pPr>
      <w:rPr>
        <w:sz w:val="20"/>
      </w:rPr>
    </w:pPr>
  </w:p>
  <w:p w:rsidR="00E83BEE" w:rsidRPr="007A1328" w:rsidRDefault="00E83BEE" w:rsidP="00367446">
    <w:pPr>
      <w:rPr>
        <w:b/>
        <w:sz w:val="24"/>
      </w:rPr>
    </w:pPr>
  </w:p>
  <w:p w:rsidR="00E83BEE" w:rsidRPr="00BE5CD2" w:rsidRDefault="00E83BEE" w:rsidP="00367446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C401EA">
      <w:rPr>
        <w:noProof/>
        <w:szCs w:val="22"/>
      </w:rPr>
      <w:t>Endnote 3—Uncommenced amendments [none]</w:t>
    </w:r>
    <w:r>
      <w:rPr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BE5CD2" w:rsidRDefault="00E83BEE" w:rsidP="00367446">
    <w:pPr>
      <w:jc w:val="right"/>
      <w:rPr>
        <w:sz w:val="26"/>
        <w:szCs w:val="26"/>
      </w:rPr>
    </w:pPr>
  </w:p>
  <w:p w:rsidR="00E83BEE" w:rsidRPr="0020230A" w:rsidRDefault="00E83BEE" w:rsidP="00367446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E83BEE" w:rsidRPr="007A1328" w:rsidRDefault="00E83BEE" w:rsidP="00367446">
    <w:pPr>
      <w:jc w:val="right"/>
      <w:rPr>
        <w:sz w:val="20"/>
      </w:rPr>
    </w:pPr>
  </w:p>
  <w:p w:rsidR="00E83BEE" w:rsidRPr="007A1328" w:rsidRDefault="00E83BEE" w:rsidP="00367446">
    <w:pPr>
      <w:jc w:val="right"/>
      <w:rPr>
        <w:b/>
        <w:sz w:val="24"/>
      </w:rPr>
    </w:pPr>
  </w:p>
  <w:p w:rsidR="00E83BEE" w:rsidRPr="00BE5CD2" w:rsidRDefault="00E83BEE" w:rsidP="00367446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C401EA">
      <w:rPr>
        <w:noProof/>
        <w:szCs w:val="22"/>
      </w:rPr>
      <w:t>Endnote 4—Misdescribed amendments [none]</w:t>
    </w:r>
    <w:r>
      <w:rPr>
        <w:szCs w:val="22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BE5CD2" w:rsidRDefault="00E83BEE" w:rsidP="00367446">
    <w:pPr>
      <w:rPr>
        <w:sz w:val="26"/>
        <w:szCs w:val="26"/>
      </w:rPr>
    </w:pPr>
  </w:p>
  <w:p w:rsidR="00E83BEE" w:rsidRPr="0020230A" w:rsidRDefault="00E83BEE" w:rsidP="00367446">
    <w:pPr>
      <w:rPr>
        <w:b/>
        <w:sz w:val="20"/>
      </w:rPr>
    </w:pPr>
    <w:r w:rsidRPr="0020230A">
      <w:rPr>
        <w:b/>
        <w:sz w:val="20"/>
      </w:rPr>
      <w:t>Endnotes</w:t>
    </w:r>
  </w:p>
  <w:p w:rsidR="00E83BEE" w:rsidRPr="007A1328" w:rsidRDefault="00E83BEE" w:rsidP="00367446">
    <w:pPr>
      <w:rPr>
        <w:sz w:val="20"/>
      </w:rPr>
    </w:pPr>
  </w:p>
  <w:p w:rsidR="00E83BEE" w:rsidRPr="007A1328" w:rsidRDefault="00E83BEE" w:rsidP="00367446">
    <w:pPr>
      <w:rPr>
        <w:b/>
        <w:sz w:val="24"/>
      </w:rPr>
    </w:pPr>
  </w:p>
  <w:p w:rsidR="00E83BEE" w:rsidRPr="00BE5CD2" w:rsidRDefault="00E83BEE" w:rsidP="00367446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>
      <w:rPr>
        <w:noProof/>
        <w:szCs w:val="22"/>
      </w:rPr>
      <w:t>Endnote 4—Misdescribed amendments [none]</w:t>
    </w:r>
    <w:r>
      <w:rPr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BE5CD2" w:rsidRDefault="00E83BEE" w:rsidP="00367446">
    <w:pPr>
      <w:jc w:val="right"/>
      <w:rPr>
        <w:sz w:val="26"/>
        <w:szCs w:val="26"/>
      </w:rPr>
    </w:pPr>
  </w:p>
  <w:p w:rsidR="00E83BEE" w:rsidRPr="0020230A" w:rsidRDefault="00E83BEE" w:rsidP="00367446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E83BEE" w:rsidRPr="007A1328" w:rsidRDefault="00E83BEE" w:rsidP="00367446">
    <w:pPr>
      <w:jc w:val="right"/>
      <w:rPr>
        <w:sz w:val="20"/>
      </w:rPr>
    </w:pPr>
  </w:p>
  <w:p w:rsidR="00E83BEE" w:rsidRPr="007A1328" w:rsidRDefault="00E83BEE" w:rsidP="00367446">
    <w:pPr>
      <w:jc w:val="right"/>
      <w:rPr>
        <w:b/>
        <w:sz w:val="24"/>
      </w:rPr>
    </w:pPr>
  </w:p>
  <w:p w:rsidR="00E83BEE" w:rsidRPr="00BE5CD2" w:rsidRDefault="00E83BEE" w:rsidP="00367446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>
      <w:rPr>
        <w:noProof/>
        <w:szCs w:val="22"/>
      </w:rPr>
      <w:t>Endnote 4—Misdescribed amendments [none]</w:t>
    </w:r>
    <w:r>
      <w:rPr>
        <w:szCs w:val="22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 w:rsidP="0018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Default="00E83BEE" w:rsidP="00E83BEE">
    <w:pPr>
      <w:pStyle w:val="Header"/>
      <w:pBdr>
        <w:bottom w:val="single" w:sz="4" w:space="1" w:color="auto"/>
      </w:pBdr>
    </w:pPr>
  </w:p>
  <w:p w:rsidR="00E83BEE" w:rsidRDefault="00E83BEE" w:rsidP="00E83BEE">
    <w:pPr>
      <w:pStyle w:val="Header"/>
      <w:pBdr>
        <w:bottom w:val="single" w:sz="4" w:space="1" w:color="auto"/>
      </w:pBdr>
    </w:pPr>
  </w:p>
  <w:p w:rsidR="00E83BEE" w:rsidRDefault="00E83BEE" w:rsidP="00E83BE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5F1388" w:rsidRDefault="00E83BEE" w:rsidP="00E83BEE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ED79B6" w:rsidRDefault="00E83BEE" w:rsidP="00367446">
    <w:pPr>
      <w:pBdr>
        <w:bottom w:val="single" w:sz="12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ED79B6" w:rsidRDefault="00E83BEE" w:rsidP="0043553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E" w:rsidRPr="00ED79B6" w:rsidRDefault="00E83BEE" w:rsidP="0036744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Pr="00D675F1" w:rsidRDefault="00E82AB2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separate"/>
    </w:r>
    <w:r w:rsidR="00C401EA">
      <w:rPr>
        <w:b/>
        <w:noProof/>
        <w:sz w:val="20"/>
      </w:rPr>
      <w:t>Schedule 3</w: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separate"/>
    </w:r>
    <w:r w:rsidR="00C401EA">
      <w:rPr>
        <w:noProof/>
        <w:sz w:val="20"/>
      </w:rPr>
      <w:t>Family Law Rules and Federal Court Rules applied</w:t>
    </w:r>
    <w:r w:rsidRPr="00D675F1">
      <w:rPr>
        <w:sz w:val="20"/>
      </w:rPr>
      <w:fldChar w:fldCharType="end"/>
    </w:r>
  </w:p>
  <w:p w:rsidR="00E82AB2" w:rsidRPr="00D675F1" w:rsidRDefault="00E82AB2">
    <w:pPr>
      <w:rPr>
        <w:b/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separate"/>
    </w:r>
    <w:r w:rsidR="00C401EA">
      <w:rPr>
        <w:b/>
        <w:noProof/>
        <w:sz w:val="20"/>
      </w:rPr>
      <w:t>Part 2</w: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separate"/>
    </w:r>
    <w:r w:rsidR="00C401EA">
      <w:rPr>
        <w:noProof/>
        <w:sz w:val="20"/>
      </w:rPr>
      <w:t>Federal Court Rules</w:t>
    </w:r>
    <w:r w:rsidRPr="00D675F1">
      <w:rPr>
        <w:sz w:val="20"/>
      </w:rPr>
      <w:fldChar w:fldCharType="end"/>
    </w:r>
  </w:p>
  <w:p w:rsidR="00E82AB2" w:rsidRPr="00D675F1" w:rsidRDefault="00E82AB2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</w:p>
  <w:p w:rsidR="00E82AB2" w:rsidRPr="00D675F1" w:rsidRDefault="00E82AB2">
    <w:pPr>
      <w:rPr>
        <w:b/>
      </w:rPr>
    </w:pPr>
  </w:p>
  <w:p w:rsidR="00E82AB2" w:rsidRDefault="00E82AB2" w:rsidP="00E82AB2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Pr="00D675F1" w:rsidRDefault="00E82AB2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="00C401EA">
      <w:rPr>
        <w:sz w:val="20"/>
      </w:rPr>
      <w:fldChar w:fldCharType="separate"/>
    </w:r>
    <w:r w:rsidR="00C401EA">
      <w:rPr>
        <w:noProof/>
        <w:sz w:val="20"/>
      </w:rPr>
      <w:t>Family Law Rules and Federal Court Rules applied</w: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="00C401EA">
      <w:rPr>
        <w:b/>
        <w:sz w:val="20"/>
      </w:rPr>
      <w:fldChar w:fldCharType="separate"/>
    </w:r>
    <w:r w:rsidR="00C401EA">
      <w:rPr>
        <w:b/>
        <w:noProof/>
        <w:sz w:val="20"/>
      </w:rPr>
      <w:t>Schedule 3</w:t>
    </w:r>
    <w:r w:rsidRPr="00D675F1">
      <w:rPr>
        <w:b/>
        <w:sz w:val="20"/>
      </w:rPr>
      <w:fldChar w:fldCharType="end"/>
    </w:r>
  </w:p>
  <w:p w:rsidR="00E82AB2" w:rsidRPr="00D675F1" w:rsidRDefault="00E82AB2">
    <w:pPr>
      <w:jc w:val="right"/>
      <w:rPr>
        <w:b/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="00C401EA">
      <w:rPr>
        <w:sz w:val="20"/>
      </w:rPr>
      <w:fldChar w:fldCharType="separate"/>
    </w:r>
    <w:r w:rsidR="00C401EA">
      <w:rPr>
        <w:noProof/>
        <w:sz w:val="20"/>
      </w:rPr>
      <w:t>Family Law Rules</w: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="00C401EA">
      <w:rPr>
        <w:b/>
        <w:sz w:val="20"/>
      </w:rPr>
      <w:fldChar w:fldCharType="separate"/>
    </w:r>
    <w:r w:rsidR="00C401EA">
      <w:rPr>
        <w:b/>
        <w:noProof/>
        <w:sz w:val="20"/>
      </w:rPr>
      <w:t>Part 1</w:t>
    </w:r>
    <w:r w:rsidRPr="00D675F1">
      <w:rPr>
        <w:b/>
        <w:sz w:val="20"/>
      </w:rPr>
      <w:fldChar w:fldCharType="end"/>
    </w:r>
  </w:p>
  <w:p w:rsidR="00E82AB2" w:rsidRPr="00D675F1" w:rsidRDefault="00E82AB2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</w:p>
  <w:p w:rsidR="00E82AB2" w:rsidRPr="00D675F1" w:rsidRDefault="00E82AB2">
    <w:pPr>
      <w:jc w:val="right"/>
      <w:rPr>
        <w:b/>
      </w:rPr>
    </w:pPr>
  </w:p>
  <w:p w:rsidR="00E82AB2" w:rsidRDefault="00E82AB2" w:rsidP="00E82AB2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2" w:rsidRDefault="00E82A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897438"/>
    <w:multiLevelType w:val="singleLevel"/>
    <w:tmpl w:val="E86E8176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460351"/>
    <w:multiLevelType w:val="multilevel"/>
    <w:tmpl w:val="79263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2328"/>
    <w:rsid w:val="0000439F"/>
    <w:rsid w:val="000047FD"/>
    <w:rsid w:val="00004CA4"/>
    <w:rsid w:val="000056EE"/>
    <w:rsid w:val="00006F3C"/>
    <w:rsid w:val="00010203"/>
    <w:rsid w:val="00012A4E"/>
    <w:rsid w:val="00013AF7"/>
    <w:rsid w:val="0001739E"/>
    <w:rsid w:val="000231DD"/>
    <w:rsid w:val="00023FD2"/>
    <w:rsid w:val="0003434D"/>
    <w:rsid w:val="0003498B"/>
    <w:rsid w:val="0003599F"/>
    <w:rsid w:val="00037342"/>
    <w:rsid w:val="00037907"/>
    <w:rsid w:val="00040CDD"/>
    <w:rsid w:val="0005402D"/>
    <w:rsid w:val="00055E25"/>
    <w:rsid w:val="00062181"/>
    <w:rsid w:val="00065A0E"/>
    <w:rsid w:val="00074CDA"/>
    <w:rsid w:val="000753EE"/>
    <w:rsid w:val="000754D9"/>
    <w:rsid w:val="00075B3D"/>
    <w:rsid w:val="00075D87"/>
    <w:rsid w:val="000904F2"/>
    <w:rsid w:val="00092802"/>
    <w:rsid w:val="000A45A9"/>
    <w:rsid w:val="000A4E12"/>
    <w:rsid w:val="000A5F83"/>
    <w:rsid w:val="000B0A20"/>
    <w:rsid w:val="000B26C3"/>
    <w:rsid w:val="000B52F3"/>
    <w:rsid w:val="000C56FE"/>
    <w:rsid w:val="000D112D"/>
    <w:rsid w:val="000D13B6"/>
    <w:rsid w:val="000D1F50"/>
    <w:rsid w:val="000D363E"/>
    <w:rsid w:val="000E081D"/>
    <w:rsid w:val="000F140F"/>
    <w:rsid w:val="000F4E5D"/>
    <w:rsid w:val="000F5CFD"/>
    <w:rsid w:val="00111E48"/>
    <w:rsid w:val="00114286"/>
    <w:rsid w:val="001153B8"/>
    <w:rsid w:val="001156F0"/>
    <w:rsid w:val="00116AEB"/>
    <w:rsid w:val="0011761C"/>
    <w:rsid w:val="00121134"/>
    <w:rsid w:val="00122756"/>
    <w:rsid w:val="00122CA1"/>
    <w:rsid w:val="00126C33"/>
    <w:rsid w:val="00126D00"/>
    <w:rsid w:val="00133419"/>
    <w:rsid w:val="0013388E"/>
    <w:rsid w:val="00134202"/>
    <w:rsid w:val="001361DD"/>
    <w:rsid w:val="001363F5"/>
    <w:rsid w:val="00145C33"/>
    <w:rsid w:val="0014660D"/>
    <w:rsid w:val="00152824"/>
    <w:rsid w:val="00153593"/>
    <w:rsid w:val="001544DD"/>
    <w:rsid w:val="00155349"/>
    <w:rsid w:val="00160BCD"/>
    <w:rsid w:val="001714A8"/>
    <w:rsid w:val="001761A2"/>
    <w:rsid w:val="00180CD3"/>
    <w:rsid w:val="00182218"/>
    <w:rsid w:val="00187151"/>
    <w:rsid w:val="00191B57"/>
    <w:rsid w:val="00191EF9"/>
    <w:rsid w:val="001947AA"/>
    <w:rsid w:val="00195953"/>
    <w:rsid w:val="001973E0"/>
    <w:rsid w:val="001A0CE3"/>
    <w:rsid w:val="001A25BD"/>
    <w:rsid w:val="001A4499"/>
    <w:rsid w:val="001A6238"/>
    <w:rsid w:val="001B3371"/>
    <w:rsid w:val="001B680B"/>
    <w:rsid w:val="001B7079"/>
    <w:rsid w:val="001C2B05"/>
    <w:rsid w:val="001C2D2D"/>
    <w:rsid w:val="001C3CFF"/>
    <w:rsid w:val="001C6C78"/>
    <w:rsid w:val="001D047A"/>
    <w:rsid w:val="001D1730"/>
    <w:rsid w:val="001D49E7"/>
    <w:rsid w:val="001D53F8"/>
    <w:rsid w:val="001D6CFC"/>
    <w:rsid w:val="001E038F"/>
    <w:rsid w:val="001E0659"/>
    <w:rsid w:val="001E551F"/>
    <w:rsid w:val="001F204C"/>
    <w:rsid w:val="001F26BD"/>
    <w:rsid w:val="001F44FF"/>
    <w:rsid w:val="0020109B"/>
    <w:rsid w:val="0020488A"/>
    <w:rsid w:val="002106BC"/>
    <w:rsid w:val="002125DA"/>
    <w:rsid w:val="002129E1"/>
    <w:rsid w:val="00214F3A"/>
    <w:rsid w:val="00215B9C"/>
    <w:rsid w:val="00220EDA"/>
    <w:rsid w:val="0022141D"/>
    <w:rsid w:val="00222549"/>
    <w:rsid w:val="00222DA1"/>
    <w:rsid w:val="00223A7F"/>
    <w:rsid w:val="002250FB"/>
    <w:rsid w:val="002260D7"/>
    <w:rsid w:val="002303A1"/>
    <w:rsid w:val="0023524F"/>
    <w:rsid w:val="00241B83"/>
    <w:rsid w:val="00241F48"/>
    <w:rsid w:val="00254B2F"/>
    <w:rsid w:val="00254C12"/>
    <w:rsid w:val="002554D1"/>
    <w:rsid w:val="002571A0"/>
    <w:rsid w:val="00262431"/>
    <w:rsid w:val="002634CB"/>
    <w:rsid w:val="002705A1"/>
    <w:rsid w:val="00270826"/>
    <w:rsid w:val="0027363B"/>
    <w:rsid w:val="002739AE"/>
    <w:rsid w:val="002747AD"/>
    <w:rsid w:val="00281B96"/>
    <w:rsid w:val="0028357E"/>
    <w:rsid w:val="0028445A"/>
    <w:rsid w:val="0028789A"/>
    <w:rsid w:val="002927D5"/>
    <w:rsid w:val="00296435"/>
    <w:rsid w:val="0029646C"/>
    <w:rsid w:val="00296E69"/>
    <w:rsid w:val="002A0DC4"/>
    <w:rsid w:val="002A534A"/>
    <w:rsid w:val="002A57A4"/>
    <w:rsid w:val="002A6CB6"/>
    <w:rsid w:val="002A73F6"/>
    <w:rsid w:val="002A761C"/>
    <w:rsid w:val="002C0E89"/>
    <w:rsid w:val="002C42F1"/>
    <w:rsid w:val="002C612E"/>
    <w:rsid w:val="002C79E4"/>
    <w:rsid w:val="002C7F8D"/>
    <w:rsid w:val="002D35D3"/>
    <w:rsid w:val="002D53D5"/>
    <w:rsid w:val="002D7358"/>
    <w:rsid w:val="002E12D1"/>
    <w:rsid w:val="002F149C"/>
    <w:rsid w:val="002F23F0"/>
    <w:rsid w:val="002F37FF"/>
    <w:rsid w:val="003011FF"/>
    <w:rsid w:val="0030627F"/>
    <w:rsid w:val="00306E64"/>
    <w:rsid w:val="00314CBB"/>
    <w:rsid w:val="003242D2"/>
    <w:rsid w:val="00324916"/>
    <w:rsid w:val="00324ED6"/>
    <w:rsid w:val="003269CD"/>
    <w:rsid w:val="00327AAB"/>
    <w:rsid w:val="003328BD"/>
    <w:rsid w:val="00336768"/>
    <w:rsid w:val="003408C5"/>
    <w:rsid w:val="00347380"/>
    <w:rsid w:val="00347ABE"/>
    <w:rsid w:val="00351600"/>
    <w:rsid w:val="003527B6"/>
    <w:rsid w:val="003567D5"/>
    <w:rsid w:val="0035682F"/>
    <w:rsid w:val="003570F6"/>
    <w:rsid w:val="00361849"/>
    <w:rsid w:val="00365485"/>
    <w:rsid w:val="00366209"/>
    <w:rsid w:val="00367446"/>
    <w:rsid w:val="00372ACA"/>
    <w:rsid w:val="0037453E"/>
    <w:rsid w:val="00375060"/>
    <w:rsid w:val="00393A96"/>
    <w:rsid w:val="00396732"/>
    <w:rsid w:val="003A3291"/>
    <w:rsid w:val="003A32AA"/>
    <w:rsid w:val="003A3E02"/>
    <w:rsid w:val="003A5D23"/>
    <w:rsid w:val="003A6845"/>
    <w:rsid w:val="003A73F2"/>
    <w:rsid w:val="003B00A2"/>
    <w:rsid w:val="003B0851"/>
    <w:rsid w:val="003B3B01"/>
    <w:rsid w:val="003B3D2C"/>
    <w:rsid w:val="003C0D95"/>
    <w:rsid w:val="003C1D3B"/>
    <w:rsid w:val="003C700C"/>
    <w:rsid w:val="003D092F"/>
    <w:rsid w:val="003D0C6D"/>
    <w:rsid w:val="003D20DD"/>
    <w:rsid w:val="003D5464"/>
    <w:rsid w:val="003D6FE2"/>
    <w:rsid w:val="003E03BF"/>
    <w:rsid w:val="003E6EF9"/>
    <w:rsid w:val="003E7332"/>
    <w:rsid w:val="003F1A97"/>
    <w:rsid w:val="003F1AF9"/>
    <w:rsid w:val="003F1CEF"/>
    <w:rsid w:val="00401C1C"/>
    <w:rsid w:val="004207D7"/>
    <w:rsid w:val="00420DB4"/>
    <w:rsid w:val="00423EC2"/>
    <w:rsid w:val="00424431"/>
    <w:rsid w:val="00427249"/>
    <w:rsid w:val="00430E17"/>
    <w:rsid w:val="0043553C"/>
    <w:rsid w:val="00441257"/>
    <w:rsid w:val="00442444"/>
    <w:rsid w:val="00444C5A"/>
    <w:rsid w:val="00454574"/>
    <w:rsid w:val="00454D0B"/>
    <w:rsid w:val="00457AC5"/>
    <w:rsid w:val="00460E8A"/>
    <w:rsid w:val="0046741E"/>
    <w:rsid w:val="0047221D"/>
    <w:rsid w:val="0047368D"/>
    <w:rsid w:val="004744D9"/>
    <w:rsid w:val="00482B0A"/>
    <w:rsid w:val="00490956"/>
    <w:rsid w:val="00491534"/>
    <w:rsid w:val="00491575"/>
    <w:rsid w:val="00492AF6"/>
    <w:rsid w:val="0049476B"/>
    <w:rsid w:val="00495317"/>
    <w:rsid w:val="004A1CCD"/>
    <w:rsid w:val="004A2F13"/>
    <w:rsid w:val="004A37F9"/>
    <w:rsid w:val="004A540F"/>
    <w:rsid w:val="004A5F17"/>
    <w:rsid w:val="004A6E91"/>
    <w:rsid w:val="004B1E60"/>
    <w:rsid w:val="004B4043"/>
    <w:rsid w:val="004B717C"/>
    <w:rsid w:val="004C2CFA"/>
    <w:rsid w:val="004C4116"/>
    <w:rsid w:val="004D25B2"/>
    <w:rsid w:val="004D2CCB"/>
    <w:rsid w:val="004D6BE6"/>
    <w:rsid w:val="004D7EA9"/>
    <w:rsid w:val="004E01BE"/>
    <w:rsid w:val="004E0F2D"/>
    <w:rsid w:val="004E3375"/>
    <w:rsid w:val="004E6123"/>
    <w:rsid w:val="004E6672"/>
    <w:rsid w:val="004E6AFB"/>
    <w:rsid w:val="004F0A32"/>
    <w:rsid w:val="004F52DE"/>
    <w:rsid w:val="004F586F"/>
    <w:rsid w:val="004F5A29"/>
    <w:rsid w:val="004F6F63"/>
    <w:rsid w:val="004F77E1"/>
    <w:rsid w:val="0050139C"/>
    <w:rsid w:val="00504622"/>
    <w:rsid w:val="00507D47"/>
    <w:rsid w:val="00512C7B"/>
    <w:rsid w:val="0051543A"/>
    <w:rsid w:val="00522203"/>
    <w:rsid w:val="0052488C"/>
    <w:rsid w:val="00524BE1"/>
    <w:rsid w:val="00525DC4"/>
    <w:rsid w:val="005309B5"/>
    <w:rsid w:val="0053406B"/>
    <w:rsid w:val="00535BFA"/>
    <w:rsid w:val="00541B01"/>
    <w:rsid w:val="00545D34"/>
    <w:rsid w:val="0055120E"/>
    <w:rsid w:val="00553BBD"/>
    <w:rsid w:val="00553CCE"/>
    <w:rsid w:val="005548F9"/>
    <w:rsid w:val="00560713"/>
    <w:rsid w:val="00561460"/>
    <w:rsid w:val="0056316D"/>
    <w:rsid w:val="00564001"/>
    <w:rsid w:val="0056485F"/>
    <w:rsid w:val="00567360"/>
    <w:rsid w:val="00567638"/>
    <w:rsid w:val="005743AE"/>
    <w:rsid w:val="00577475"/>
    <w:rsid w:val="00584A71"/>
    <w:rsid w:val="005867F2"/>
    <w:rsid w:val="00590B66"/>
    <w:rsid w:val="00591A0C"/>
    <w:rsid w:val="00594F6A"/>
    <w:rsid w:val="005A04A5"/>
    <w:rsid w:val="005A0F53"/>
    <w:rsid w:val="005A2A56"/>
    <w:rsid w:val="005A393E"/>
    <w:rsid w:val="005A4BCD"/>
    <w:rsid w:val="005A7ED1"/>
    <w:rsid w:val="005B17E6"/>
    <w:rsid w:val="005B2BDF"/>
    <w:rsid w:val="005B4CF6"/>
    <w:rsid w:val="005C20BB"/>
    <w:rsid w:val="005C7760"/>
    <w:rsid w:val="005C7BB8"/>
    <w:rsid w:val="005D18C6"/>
    <w:rsid w:val="005D40F1"/>
    <w:rsid w:val="005D4584"/>
    <w:rsid w:val="005D491C"/>
    <w:rsid w:val="005D5651"/>
    <w:rsid w:val="005D6F22"/>
    <w:rsid w:val="005E42DE"/>
    <w:rsid w:val="005E5309"/>
    <w:rsid w:val="005E6D7C"/>
    <w:rsid w:val="005F2C20"/>
    <w:rsid w:val="005F38C6"/>
    <w:rsid w:val="005F440B"/>
    <w:rsid w:val="005F5365"/>
    <w:rsid w:val="0060499E"/>
    <w:rsid w:val="00610CB1"/>
    <w:rsid w:val="0061164E"/>
    <w:rsid w:val="006133D2"/>
    <w:rsid w:val="00621A38"/>
    <w:rsid w:val="00630C62"/>
    <w:rsid w:val="006334F8"/>
    <w:rsid w:val="00634855"/>
    <w:rsid w:val="00636C56"/>
    <w:rsid w:val="00640D69"/>
    <w:rsid w:val="00645165"/>
    <w:rsid w:val="00645A49"/>
    <w:rsid w:val="00647421"/>
    <w:rsid w:val="00647437"/>
    <w:rsid w:val="006503AC"/>
    <w:rsid w:val="00650900"/>
    <w:rsid w:val="006512BD"/>
    <w:rsid w:val="006548E6"/>
    <w:rsid w:val="00657047"/>
    <w:rsid w:val="0065794A"/>
    <w:rsid w:val="00667D1A"/>
    <w:rsid w:val="00672003"/>
    <w:rsid w:val="00672979"/>
    <w:rsid w:val="006736CB"/>
    <w:rsid w:val="00675602"/>
    <w:rsid w:val="00676C86"/>
    <w:rsid w:val="0068058F"/>
    <w:rsid w:val="00681EC9"/>
    <w:rsid w:val="00686152"/>
    <w:rsid w:val="00687812"/>
    <w:rsid w:val="00687C11"/>
    <w:rsid w:val="00693462"/>
    <w:rsid w:val="006955EA"/>
    <w:rsid w:val="00695D2C"/>
    <w:rsid w:val="006A4BA5"/>
    <w:rsid w:val="006A61D9"/>
    <w:rsid w:val="006B28EE"/>
    <w:rsid w:val="006B35EC"/>
    <w:rsid w:val="006B4350"/>
    <w:rsid w:val="006B69F9"/>
    <w:rsid w:val="006C19BC"/>
    <w:rsid w:val="006C31CA"/>
    <w:rsid w:val="006C4BED"/>
    <w:rsid w:val="006C53D2"/>
    <w:rsid w:val="006C6254"/>
    <w:rsid w:val="006C6C57"/>
    <w:rsid w:val="006C795D"/>
    <w:rsid w:val="006D0603"/>
    <w:rsid w:val="006D18DE"/>
    <w:rsid w:val="006D4B99"/>
    <w:rsid w:val="006E31EE"/>
    <w:rsid w:val="006E623B"/>
    <w:rsid w:val="006E6AF8"/>
    <w:rsid w:val="006E6C84"/>
    <w:rsid w:val="006F2504"/>
    <w:rsid w:val="006F4850"/>
    <w:rsid w:val="006F5031"/>
    <w:rsid w:val="00701239"/>
    <w:rsid w:val="007037DD"/>
    <w:rsid w:val="007052DC"/>
    <w:rsid w:val="007067C6"/>
    <w:rsid w:val="00715CA5"/>
    <w:rsid w:val="00717563"/>
    <w:rsid w:val="007179B9"/>
    <w:rsid w:val="00721B2F"/>
    <w:rsid w:val="007234B1"/>
    <w:rsid w:val="00725174"/>
    <w:rsid w:val="00725563"/>
    <w:rsid w:val="007305F5"/>
    <w:rsid w:val="00730AB3"/>
    <w:rsid w:val="00732425"/>
    <w:rsid w:val="00733D1E"/>
    <w:rsid w:val="00733ED9"/>
    <w:rsid w:val="00733EEC"/>
    <w:rsid w:val="00735B24"/>
    <w:rsid w:val="0073761F"/>
    <w:rsid w:val="00742BE4"/>
    <w:rsid w:val="00743DBD"/>
    <w:rsid w:val="0074530F"/>
    <w:rsid w:val="00750F54"/>
    <w:rsid w:val="007576E3"/>
    <w:rsid w:val="00757D9D"/>
    <w:rsid w:val="00763C3B"/>
    <w:rsid w:val="007640FB"/>
    <w:rsid w:val="007767A2"/>
    <w:rsid w:val="00782811"/>
    <w:rsid w:val="00787D5F"/>
    <w:rsid w:val="00787E97"/>
    <w:rsid w:val="007916FB"/>
    <w:rsid w:val="0079215F"/>
    <w:rsid w:val="00792C57"/>
    <w:rsid w:val="00792D08"/>
    <w:rsid w:val="00794074"/>
    <w:rsid w:val="007952D3"/>
    <w:rsid w:val="0079643C"/>
    <w:rsid w:val="0079710F"/>
    <w:rsid w:val="00797C09"/>
    <w:rsid w:val="007A079F"/>
    <w:rsid w:val="007A1349"/>
    <w:rsid w:val="007A18FD"/>
    <w:rsid w:val="007A2FA9"/>
    <w:rsid w:val="007A3567"/>
    <w:rsid w:val="007A53E3"/>
    <w:rsid w:val="007A6B50"/>
    <w:rsid w:val="007B4B5B"/>
    <w:rsid w:val="007B5335"/>
    <w:rsid w:val="007C012A"/>
    <w:rsid w:val="007C0378"/>
    <w:rsid w:val="007C044D"/>
    <w:rsid w:val="007C1D21"/>
    <w:rsid w:val="007C231A"/>
    <w:rsid w:val="007C23A0"/>
    <w:rsid w:val="007C378E"/>
    <w:rsid w:val="007C49D9"/>
    <w:rsid w:val="007C5B61"/>
    <w:rsid w:val="007D2042"/>
    <w:rsid w:val="007D7A50"/>
    <w:rsid w:val="007E21C3"/>
    <w:rsid w:val="007F6B43"/>
    <w:rsid w:val="007F7A99"/>
    <w:rsid w:val="00800EE9"/>
    <w:rsid w:val="00802693"/>
    <w:rsid w:val="00802D93"/>
    <w:rsid w:val="008056AF"/>
    <w:rsid w:val="0080661F"/>
    <w:rsid w:val="00814009"/>
    <w:rsid w:val="008200F1"/>
    <w:rsid w:val="00820E6A"/>
    <w:rsid w:val="00822BC9"/>
    <w:rsid w:val="00822DC1"/>
    <w:rsid w:val="00824D7E"/>
    <w:rsid w:val="00834026"/>
    <w:rsid w:val="00837D61"/>
    <w:rsid w:val="008421EA"/>
    <w:rsid w:val="0084697D"/>
    <w:rsid w:val="00847C22"/>
    <w:rsid w:val="008529D0"/>
    <w:rsid w:val="0085514C"/>
    <w:rsid w:val="00855B7C"/>
    <w:rsid w:val="00856863"/>
    <w:rsid w:val="0086178A"/>
    <w:rsid w:val="008621D6"/>
    <w:rsid w:val="008637CB"/>
    <w:rsid w:val="00870191"/>
    <w:rsid w:val="00871BC9"/>
    <w:rsid w:val="00880C52"/>
    <w:rsid w:val="00884A91"/>
    <w:rsid w:val="00884D15"/>
    <w:rsid w:val="0088587E"/>
    <w:rsid w:val="00890A16"/>
    <w:rsid w:val="00891009"/>
    <w:rsid w:val="00891092"/>
    <w:rsid w:val="008A0D3A"/>
    <w:rsid w:val="008A3D32"/>
    <w:rsid w:val="008A5870"/>
    <w:rsid w:val="008A5DD5"/>
    <w:rsid w:val="008A64A7"/>
    <w:rsid w:val="008B5229"/>
    <w:rsid w:val="008B62F5"/>
    <w:rsid w:val="008B7DD7"/>
    <w:rsid w:val="008B7F52"/>
    <w:rsid w:val="008C12F4"/>
    <w:rsid w:val="008C1D70"/>
    <w:rsid w:val="008C38FE"/>
    <w:rsid w:val="008D0EE3"/>
    <w:rsid w:val="008D64ED"/>
    <w:rsid w:val="008E02E5"/>
    <w:rsid w:val="008E1E1D"/>
    <w:rsid w:val="008E4EC1"/>
    <w:rsid w:val="008E74ED"/>
    <w:rsid w:val="008E7D39"/>
    <w:rsid w:val="008F5EC2"/>
    <w:rsid w:val="008F6D47"/>
    <w:rsid w:val="00901D54"/>
    <w:rsid w:val="00901DA5"/>
    <w:rsid w:val="00902D42"/>
    <w:rsid w:val="00902FB5"/>
    <w:rsid w:val="009070F5"/>
    <w:rsid w:val="00914CC9"/>
    <w:rsid w:val="00923245"/>
    <w:rsid w:val="0092465C"/>
    <w:rsid w:val="00924BFD"/>
    <w:rsid w:val="0092512C"/>
    <w:rsid w:val="009264B8"/>
    <w:rsid w:val="00927E2C"/>
    <w:rsid w:val="0093033C"/>
    <w:rsid w:val="00934EE8"/>
    <w:rsid w:val="009356C5"/>
    <w:rsid w:val="0093658D"/>
    <w:rsid w:val="00941679"/>
    <w:rsid w:val="00941C5A"/>
    <w:rsid w:val="0094203A"/>
    <w:rsid w:val="00942247"/>
    <w:rsid w:val="00944599"/>
    <w:rsid w:val="00947A5A"/>
    <w:rsid w:val="0095322A"/>
    <w:rsid w:val="00954609"/>
    <w:rsid w:val="009553F5"/>
    <w:rsid w:val="009676B9"/>
    <w:rsid w:val="009705DD"/>
    <w:rsid w:val="00970AD4"/>
    <w:rsid w:val="0097565A"/>
    <w:rsid w:val="00976BE0"/>
    <w:rsid w:val="009778D2"/>
    <w:rsid w:val="0098056C"/>
    <w:rsid w:val="00981A0A"/>
    <w:rsid w:val="00982FFF"/>
    <w:rsid w:val="009841D4"/>
    <w:rsid w:val="00987DF2"/>
    <w:rsid w:val="00992087"/>
    <w:rsid w:val="00992710"/>
    <w:rsid w:val="009972BB"/>
    <w:rsid w:val="009A08F1"/>
    <w:rsid w:val="009A1E22"/>
    <w:rsid w:val="009A595E"/>
    <w:rsid w:val="009B47E4"/>
    <w:rsid w:val="009C5B90"/>
    <w:rsid w:val="009C75C2"/>
    <w:rsid w:val="009D52DE"/>
    <w:rsid w:val="009E3171"/>
    <w:rsid w:val="009E5751"/>
    <w:rsid w:val="009E7345"/>
    <w:rsid w:val="009F3211"/>
    <w:rsid w:val="00A01333"/>
    <w:rsid w:val="00A01FB2"/>
    <w:rsid w:val="00A03F84"/>
    <w:rsid w:val="00A0589F"/>
    <w:rsid w:val="00A10B2A"/>
    <w:rsid w:val="00A1281A"/>
    <w:rsid w:val="00A154D8"/>
    <w:rsid w:val="00A16C9A"/>
    <w:rsid w:val="00A17D1D"/>
    <w:rsid w:val="00A20966"/>
    <w:rsid w:val="00A21D2D"/>
    <w:rsid w:val="00A26EC4"/>
    <w:rsid w:val="00A31BE9"/>
    <w:rsid w:val="00A36320"/>
    <w:rsid w:val="00A365AC"/>
    <w:rsid w:val="00A40923"/>
    <w:rsid w:val="00A51D96"/>
    <w:rsid w:val="00A5794C"/>
    <w:rsid w:val="00A57C21"/>
    <w:rsid w:val="00A617C7"/>
    <w:rsid w:val="00A65D76"/>
    <w:rsid w:val="00A66FFD"/>
    <w:rsid w:val="00A7238F"/>
    <w:rsid w:val="00A845F1"/>
    <w:rsid w:val="00A90627"/>
    <w:rsid w:val="00A91F48"/>
    <w:rsid w:val="00A92574"/>
    <w:rsid w:val="00A925E7"/>
    <w:rsid w:val="00A9284C"/>
    <w:rsid w:val="00A939BC"/>
    <w:rsid w:val="00AA11CF"/>
    <w:rsid w:val="00AA319A"/>
    <w:rsid w:val="00AA32C3"/>
    <w:rsid w:val="00AA64FB"/>
    <w:rsid w:val="00AA79D9"/>
    <w:rsid w:val="00AB3AB7"/>
    <w:rsid w:val="00AB3ABB"/>
    <w:rsid w:val="00AB4A96"/>
    <w:rsid w:val="00AB6808"/>
    <w:rsid w:val="00AC2749"/>
    <w:rsid w:val="00AD1514"/>
    <w:rsid w:val="00AD4C82"/>
    <w:rsid w:val="00AE3BDB"/>
    <w:rsid w:val="00AE5649"/>
    <w:rsid w:val="00AE61B8"/>
    <w:rsid w:val="00AF65CE"/>
    <w:rsid w:val="00AF7D3E"/>
    <w:rsid w:val="00B02301"/>
    <w:rsid w:val="00B063A2"/>
    <w:rsid w:val="00B11C3C"/>
    <w:rsid w:val="00B11FF4"/>
    <w:rsid w:val="00B15377"/>
    <w:rsid w:val="00B25557"/>
    <w:rsid w:val="00B267A3"/>
    <w:rsid w:val="00B2730F"/>
    <w:rsid w:val="00B341F1"/>
    <w:rsid w:val="00B36153"/>
    <w:rsid w:val="00B41A08"/>
    <w:rsid w:val="00B41FF6"/>
    <w:rsid w:val="00B4372D"/>
    <w:rsid w:val="00B43B47"/>
    <w:rsid w:val="00B440EB"/>
    <w:rsid w:val="00B45834"/>
    <w:rsid w:val="00B50B2D"/>
    <w:rsid w:val="00B50E75"/>
    <w:rsid w:val="00B564FE"/>
    <w:rsid w:val="00B56B8D"/>
    <w:rsid w:val="00B57545"/>
    <w:rsid w:val="00B62ED2"/>
    <w:rsid w:val="00B64636"/>
    <w:rsid w:val="00B64D46"/>
    <w:rsid w:val="00B65B18"/>
    <w:rsid w:val="00B6604D"/>
    <w:rsid w:val="00B66B48"/>
    <w:rsid w:val="00B66BB4"/>
    <w:rsid w:val="00B73D49"/>
    <w:rsid w:val="00B74EBD"/>
    <w:rsid w:val="00B750D0"/>
    <w:rsid w:val="00B75420"/>
    <w:rsid w:val="00B76F60"/>
    <w:rsid w:val="00B779A9"/>
    <w:rsid w:val="00B82EAA"/>
    <w:rsid w:val="00B90BD5"/>
    <w:rsid w:val="00BA3AA3"/>
    <w:rsid w:val="00BA3B73"/>
    <w:rsid w:val="00BA4CD6"/>
    <w:rsid w:val="00BA56DA"/>
    <w:rsid w:val="00BA5A9A"/>
    <w:rsid w:val="00BA61EE"/>
    <w:rsid w:val="00BA761C"/>
    <w:rsid w:val="00BB5F56"/>
    <w:rsid w:val="00BC63F3"/>
    <w:rsid w:val="00BC6967"/>
    <w:rsid w:val="00BD0348"/>
    <w:rsid w:val="00BD12AB"/>
    <w:rsid w:val="00BD3E71"/>
    <w:rsid w:val="00BD623F"/>
    <w:rsid w:val="00BE7291"/>
    <w:rsid w:val="00BF3FC0"/>
    <w:rsid w:val="00C02DBF"/>
    <w:rsid w:val="00C02DEC"/>
    <w:rsid w:val="00C03332"/>
    <w:rsid w:val="00C054AB"/>
    <w:rsid w:val="00C07AAB"/>
    <w:rsid w:val="00C13341"/>
    <w:rsid w:val="00C143E8"/>
    <w:rsid w:val="00C17668"/>
    <w:rsid w:val="00C24D82"/>
    <w:rsid w:val="00C25E87"/>
    <w:rsid w:val="00C30C3E"/>
    <w:rsid w:val="00C312C6"/>
    <w:rsid w:val="00C321EA"/>
    <w:rsid w:val="00C33891"/>
    <w:rsid w:val="00C34B2A"/>
    <w:rsid w:val="00C361F9"/>
    <w:rsid w:val="00C366FC"/>
    <w:rsid w:val="00C40127"/>
    <w:rsid w:val="00C401EA"/>
    <w:rsid w:val="00C452AC"/>
    <w:rsid w:val="00C46307"/>
    <w:rsid w:val="00C47436"/>
    <w:rsid w:val="00C50FB8"/>
    <w:rsid w:val="00C5685E"/>
    <w:rsid w:val="00C56C15"/>
    <w:rsid w:val="00C604A5"/>
    <w:rsid w:val="00C65016"/>
    <w:rsid w:val="00C679E2"/>
    <w:rsid w:val="00C70FAF"/>
    <w:rsid w:val="00C73929"/>
    <w:rsid w:val="00C742EA"/>
    <w:rsid w:val="00C76BBE"/>
    <w:rsid w:val="00C80D01"/>
    <w:rsid w:val="00C8118C"/>
    <w:rsid w:val="00C81AC6"/>
    <w:rsid w:val="00C82160"/>
    <w:rsid w:val="00C82911"/>
    <w:rsid w:val="00C82D38"/>
    <w:rsid w:val="00C84069"/>
    <w:rsid w:val="00C85260"/>
    <w:rsid w:val="00C861D2"/>
    <w:rsid w:val="00C86F4C"/>
    <w:rsid w:val="00C92281"/>
    <w:rsid w:val="00C92CDA"/>
    <w:rsid w:val="00C9472B"/>
    <w:rsid w:val="00C95A4E"/>
    <w:rsid w:val="00C96597"/>
    <w:rsid w:val="00C969F3"/>
    <w:rsid w:val="00C97EC8"/>
    <w:rsid w:val="00CA1EB2"/>
    <w:rsid w:val="00CA6681"/>
    <w:rsid w:val="00CA7093"/>
    <w:rsid w:val="00CB5969"/>
    <w:rsid w:val="00CB6170"/>
    <w:rsid w:val="00CC1FC2"/>
    <w:rsid w:val="00CC4EF4"/>
    <w:rsid w:val="00CC5A7E"/>
    <w:rsid w:val="00CC60E7"/>
    <w:rsid w:val="00CC7753"/>
    <w:rsid w:val="00CC7CA2"/>
    <w:rsid w:val="00CD11C3"/>
    <w:rsid w:val="00CE233A"/>
    <w:rsid w:val="00CE4D55"/>
    <w:rsid w:val="00CE6716"/>
    <w:rsid w:val="00CF081B"/>
    <w:rsid w:val="00CF1C73"/>
    <w:rsid w:val="00D10555"/>
    <w:rsid w:val="00D17309"/>
    <w:rsid w:val="00D21DD7"/>
    <w:rsid w:val="00D222D8"/>
    <w:rsid w:val="00D23277"/>
    <w:rsid w:val="00D304D1"/>
    <w:rsid w:val="00D316AB"/>
    <w:rsid w:val="00D32776"/>
    <w:rsid w:val="00D36966"/>
    <w:rsid w:val="00D37DC6"/>
    <w:rsid w:val="00D42ADB"/>
    <w:rsid w:val="00D43C47"/>
    <w:rsid w:val="00D4502B"/>
    <w:rsid w:val="00D47851"/>
    <w:rsid w:val="00D50A88"/>
    <w:rsid w:val="00D50D04"/>
    <w:rsid w:val="00D510D6"/>
    <w:rsid w:val="00D51707"/>
    <w:rsid w:val="00D710F9"/>
    <w:rsid w:val="00D716DC"/>
    <w:rsid w:val="00D742AA"/>
    <w:rsid w:val="00D80D44"/>
    <w:rsid w:val="00D82546"/>
    <w:rsid w:val="00D8381D"/>
    <w:rsid w:val="00D9415C"/>
    <w:rsid w:val="00D94824"/>
    <w:rsid w:val="00D9574F"/>
    <w:rsid w:val="00D96FAA"/>
    <w:rsid w:val="00D97C6A"/>
    <w:rsid w:val="00D97F3C"/>
    <w:rsid w:val="00DA5379"/>
    <w:rsid w:val="00DB1FC2"/>
    <w:rsid w:val="00DB2620"/>
    <w:rsid w:val="00DB2833"/>
    <w:rsid w:val="00DB4DCB"/>
    <w:rsid w:val="00DB78AA"/>
    <w:rsid w:val="00DC2D05"/>
    <w:rsid w:val="00DD04C9"/>
    <w:rsid w:val="00DD310A"/>
    <w:rsid w:val="00DD3616"/>
    <w:rsid w:val="00DD6A89"/>
    <w:rsid w:val="00DE0A50"/>
    <w:rsid w:val="00DF1F1B"/>
    <w:rsid w:val="00DF3FEA"/>
    <w:rsid w:val="00DF7360"/>
    <w:rsid w:val="00DF7A67"/>
    <w:rsid w:val="00E0170F"/>
    <w:rsid w:val="00E02370"/>
    <w:rsid w:val="00E06204"/>
    <w:rsid w:val="00E115EE"/>
    <w:rsid w:val="00E1174A"/>
    <w:rsid w:val="00E212D0"/>
    <w:rsid w:val="00E33D1A"/>
    <w:rsid w:val="00E36463"/>
    <w:rsid w:val="00E371BB"/>
    <w:rsid w:val="00E44CCE"/>
    <w:rsid w:val="00E469E3"/>
    <w:rsid w:val="00E476B6"/>
    <w:rsid w:val="00E52E99"/>
    <w:rsid w:val="00E6027B"/>
    <w:rsid w:val="00E62BED"/>
    <w:rsid w:val="00E65E7C"/>
    <w:rsid w:val="00E73A1B"/>
    <w:rsid w:val="00E76310"/>
    <w:rsid w:val="00E7767B"/>
    <w:rsid w:val="00E82AB2"/>
    <w:rsid w:val="00E83BEE"/>
    <w:rsid w:val="00E83CB5"/>
    <w:rsid w:val="00E8799A"/>
    <w:rsid w:val="00E93EE6"/>
    <w:rsid w:val="00E95A6B"/>
    <w:rsid w:val="00EA0056"/>
    <w:rsid w:val="00EA095C"/>
    <w:rsid w:val="00EA14B9"/>
    <w:rsid w:val="00EA1E26"/>
    <w:rsid w:val="00EB00FD"/>
    <w:rsid w:val="00EB31CA"/>
    <w:rsid w:val="00EC24F4"/>
    <w:rsid w:val="00EC40CD"/>
    <w:rsid w:val="00EC6236"/>
    <w:rsid w:val="00EC6938"/>
    <w:rsid w:val="00EC70F0"/>
    <w:rsid w:val="00ED310D"/>
    <w:rsid w:val="00EE7651"/>
    <w:rsid w:val="00EF22AB"/>
    <w:rsid w:val="00EF4F03"/>
    <w:rsid w:val="00EF51F2"/>
    <w:rsid w:val="00EF61CB"/>
    <w:rsid w:val="00F00C4C"/>
    <w:rsid w:val="00F03CB8"/>
    <w:rsid w:val="00F04553"/>
    <w:rsid w:val="00F04811"/>
    <w:rsid w:val="00F06BD3"/>
    <w:rsid w:val="00F100A3"/>
    <w:rsid w:val="00F10548"/>
    <w:rsid w:val="00F1343A"/>
    <w:rsid w:val="00F21027"/>
    <w:rsid w:val="00F21F2D"/>
    <w:rsid w:val="00F242BC"/>
    <w:rsid w:val="00F3115B"/>
    <w:rsid w:val="00F33606"/>
    <w:rsid w:val="00F35903"/>
    <w:rsid w:val="00F3623A"/>
    <w:rsid w:val="00F4594E"/>
    <w:rsid w:val="00F46ED7"/>
    <w:rsid w:val="00F5332E"/>
    <w:rsid w:val="00F54B0B"/>
    <w:rsid w:val="00F57858"/>
    <w:rsid w:val="00F60524"/>
    <w:rsid w:val="00F650DC"/>
    <w:rsid w:val="00F658CF"/>
    <w:rsid w:val="00F66513"/>
    <w:rsid w:val="00F72662"/>
    <w:rsid w:val="00F73A83"/>
    <w:rsid w:val="00F763DB"/>
    <w:rsid w:val="00F76EB8"/>
    <w:rsid w:val="00F82748"/>
    <w:rsid w:val="00F8464C"/>
    <w:rsid w:val="00F85736"/>
    <w:rsid w:val="00F86804"/>
    <w:rsid w:val="00F93171"/>
    <w:rsid w:val="00F93677"/>
    <w:rsid w:val="00F954DE"/>
    <w:rsid w:val="00FB19CD"/>
    <w:rsid w:val="00FB2A3E"/>
    <w:rsid w:val="00FB429C"/>
    <w:rsid w:val="00FB515C"/>
    <w:rsid w:val="00FB7B17"/>
    <w:rsid w:val="00FC1CF1"/>
    <w:rsid w:val="00FC2F89"/>
    <w:rsid w:val="00FD0E43"/>
    <w:rsid w:val="00FD212A"/>
    <w:rsid w:val="00FD41B2"/>
    <w:rsid w:val="00FD4915"/>
    <w:rsid w:val="00FD4B3A"/>
    <w:rsid w:val="00FD537B"/>
    <w:rsid w:val="00FE420B"/>
    <w:rsid w:val="00FE4311"/>
    <w:rsid w:val="00FF20D1"/>
    <w:rsid w:val="00FF2978"/>
    <w:rsid w:val="00FF5B0A"/>
    <w:rsid w:val="00FF6835"/>
    <w:rsid w:val="00FF7B7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58D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93658D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9365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93658D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7F7A99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3658D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93658D"/>
  </w:style>
  <w:style w:type="character" w:customStyle="1" w:styleId="CharAmSchText">
    <w:name w:val="CharAmSchText"/>
    <w:basedOn w:val="OPCCharBase"/>
    <w:qFormat/>
    <w:rsid w:val="0093658D"/>
  </w:style>
  <w:style w:type="character" w:customStyle="1" w:styleId="CharChapNo">
    <w:name w:val="CharChapNo"/>
    <w:basedOn w:val="OPCCharBase"/>
    <w:qFormat/>
    <w:rsid w:val="0093658D"/>
  </w:style>
  <w:style w:type="character" w:customStyle="1" w:styleId="CharChapText">
    <w:name w:val="CharChapText"/>
    <w:basedOn w:val="OPCCharBase"/>
    <w:qFormat/>
    <w:rsid w:val="0093658D"/>
  </w:style>
  <w:style w:type="character" w:customStyle="1" w:styleId="CharDivNo">
    <w:name w:val="CharDivNo"/>
    <w:basedOn w:val="OPCCharBase"/>
    <w:qFormat/>
    <w:rsid w:val="0093658D"/>
  </w:style>
  <w:style w:type="character" w:customStyle="1" w:styleId="CharDivText">
    <w:name w:val="CharDivText"/>
    <w:basedOn w:val="OPCCharBase"/>
    <w:qFormat/>
    <w:rsid w:val="0093658D"/>
  </w:style>
  <w:style w:type="character" w:customStyle="1" w:styleId="CharPartNo">
    <w:name w:val="CharPartNo"/>
    <w:basedOn w:val="OPCCharBase"/>
    <w:qFormat/>
    <w:rsid w:val="0093658D"/>
  </w:style>
  <w:style w:type="character" w:customStyle="1" w:styleId="CharPartText">
    <w:name w:val="CharPartText"/>
    <w:basedOn w:val="OPCCharBase"/>
    <w:qFormat/>
    <w:rsid w:val="0093658D"/>
  </w:style>
  <w:style w:type="character" w:customStyle="1" w:styleId="OPCCharBase">
    <w:name w:val="OPCCharBase"/>
    <w:uiPriority w:val="1"/>
    <w:qFormat/>
    <w:rsid w:val="0093658D"/>
  </w:style>
  <w:style w:type="paragraph" w:customStyle="1" w:styleId="OPCParaBase">
    <w:name w:val="OPCParaBase"/>
    <w:qFormat/>
    <w:rsid w:val="0093658D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93658D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93658D"/>
    <w:pPr>
      <w:spacing w:line="240" w:lineRule="auto"/>
      <w:ind w:left="1134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9365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Penalty">
    <w:name w:val="Penalty"/>
    <w:basedOn w:val="OPCParaBase"/>
    <w:rsid w:val="009365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2">
    <w:name w:val="ActHead 2"/>
    <w:aliases w:val="p"/>
    <w:basedOn w:val="OPCParaBase"/>
    <w:next w:val="ActHead3"/>
    <w:qFormat/>
    <w:rsid w:val="009365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C1">
    <w:name w:val="toc 1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3658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ZA3">
    <w:name w:val="ZA3"/>
    <w:basedOn w:val="Normal"/>
    <w:rsid w:val="007F7A99"/>
    <w:pPr>
      <w:keepNext/>
      <w:tabs>
        <w:tab w:val="right" w:pos="794"/>
      </w:tabs>
      <w:spacing w:before="180" w:line="260" w:lineRule="exact"/>
      <w:ind w:left="964" w:hanging="964"/>
      <w:jc w:val="both"/>
    </w:pPr>
  </w:style>
  <w:style w:type="table" w:customStyle="1" w:styleId="OLDPTableHeader">
    <w:name w:val="OLDPTableHeader"/>
    <w:basedOn w:val="TableNormal"/>
    <w:rsid w:val="009A1E22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>
        <w:jc w:val="left"/>
      </w:tblPr>
      <w:trPr>
        <w:jc w:val="left"/>
      </w:trPr>
      <w:tcPr>
        <w:vAlign w:val="top"/>
      </w:tcPr>
    </w:tblStylePr>
  </w:style>
  <w:style w:type="paragraph" w:customStyle="1" w:styleId="PageBreak">
    <w:name w:val="PageBreak"/>
    <w:aliases w:val="pb"/>
    <w:basedOn w:val="OPCParaBase"/>
    <w:rsid w:val="0093658D"/>
    <w:pPr>
      <w:spacing w:line="240" w:lineRule="auto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9365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93658D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table" w:customStyle="1" w:styleId="OLDPTableFooter">
    <w:name w:val="OLDPTableFooter"/>
    <w:basedOn w:val="TableNormal"/>
    <w:rsid w:val="009A1E22"/>
    <w:tblPr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SR">
    <w:name w:val="TableASR"/>
    <w:basedOn w:val="Normal"/>
    <w:rsid w:val="00647437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TableEnotesHeading">
    <w:name w:val="TableEnotesHeading"/>
    <w:basedOn w:val="Normal"/>
    <w:rsid w:val="00647437"/>
    <w:pPr>
      <w:pageBreakBefore/>
      <w:spacing w:before="240" w:after="240" w:line="240" w:lineRule="atLeast"/>
      <w:ind w:left="2410" w:hanging="2410"/>
    </w:pPr>
    <w:rPr>
      <w:rFonts w:ascii="Arial" w:hAnsi="Arial"/>
      <w:b/>
      <w:sz w:val="28"/>
    </w:rPr>
  </w:style>
  <w:style w:type="paragraph" w:customStyle="1" w:styleId="ShortT">
    <w:name w:val="ShortT"/>
    <w:basedOn w:val="OPCParaBase"/>
    <w:next w:val="Normal"/>
    <w:qFormat/>
    <w:rsid w:val="0093658D"/>
    <w:pPr>
      <w:spacing w:line="240" w:lineRule="auto"/>
    </w:pPr>
    <w:rPr>
      <w:b/>
      <w:sz w:val="40"/>
    </w:rPr>
  </w:style>
  <w:style w:type="character" w:customStyle="1" w:styleId="HeaderChar">
    <w:name w:val="Header Char"/>
    <w:basedOn w:val="DefaultParagraphFont"/>
    <w:link w:val="Header"/>
    <w:rsid w:val="0093658D"/>
    <w:rPr>
      <w:sz w:val="16"/>
    </w:rPr>
  </w:style>
  <w:style w:type="paragraph" w:customStyle="1" w:styleId="ActHead4">
    <w:name w:val="ActHead 4"/>
    <w:aliases w:val="sd"/>
    <w:basedOn w:val="OPCParaBase"/>
    <w:next w:val="ActHead5"/>
    <w:qFormat/>
    <w:rsid w:val="009365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365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365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365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365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365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3658D"/>
  </w:style>
  <w:style w:type="paragraph" w:customStyle="1" w:styleId="Blocks">
    <w:name w:val="Blocks"/>
    <w:aliases w:val="bb"/>
    <w:basedOn w:val="OPCParaBase"/>
    <w:qFormat/>
    <w:rsid w:val="009365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36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365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3658D"/>
    <w:rPr>
      <w:i/>
    </w:rPr>
  </w:style>
  <w:style w:type="paragraph" w:customStyle="1" w:styleId="BoxList">
    <w:name w:val="BoxList"/>
    <w:aliases w:val="bl"/>
    <w:basedOn w:val="BoxText"/>
    <w:qFormat/>
    <w:rsid w:val="009365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365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365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3658D"/>
    <w:pPr>
      <w:ind w:left="1985" w:hanging="851"/>
    </w:pPr>
  </w:style>
  <w:style w:type="character" w:customStyle="1" w:styleId="CharAmPartNo">
    <w:name w:val="CharAmPartNo"/>
    <w:basedOn w:val="OPCCharBase"/>
    <w:qFormat/>
    <w:rsid w:val="0093658D"/>
  </w:style>
  <w:style w:type="character" w:customStyle="1" w:styleId="CharAmPartText">
    <w:name w:val="CharAmPartText"/>
    <w:basedOn w:val="OPCCharBase"/>
    <w:qFormat/>
    <w:rsid w:val="0093658D"/>
  </w:style>
  <w:style w:type="character" w:customStyle="1" w:styleId="CharBoldItalic">
    <w:name w:val="CharBoldItalic"/>
    <w:basedOn w:val="OPCCharBase"/>
    <w:uiPriority w:val="1"/>
    <w:qFormat/>
    <w:rsid w:val="0093658D"/>
    <w:rPr>
      <w:b/>
      <w:i/>
    </w:rPr>
  </w:style>
  <w:style w:type="character" w:customStyle="1" w:styleId="CharItalic">
    <w:name w:val="CharItalic"/>
    <w:basedOn w:val="OPCCharBase"/>
    <w:uiPriority w:val="1"/>
    <w:qFormat/>
    <w:rsid w:val="0093658D"/>
    <w:rPr>
      <w:i/>
    </w:rPr>
  </w:style>
  <w:style w:type="character" w:customStyle="1" w:styleId="CharSubdNo">
    <w:name w:val="CharSubdNo"/>
    <w:basedOn w:val="OPCCharBase"/>
    <w:uiPriority w:val="1"/>
    <w:qFormat/>
    <w:rsid w:val="0093658D"/>
  </w:style>
  <w:style w:type="character" w:customStyle="1" w:styleId="CharSubdText">
    <w:name w:val="CharSubdText"/>
    <w:basedOn w:val="OPCCharBase"/>
    <w:uiPriority w:val="1"/>
    <w:qFormat/>
    <w:rsid w:val="0093658D"/>
  </w:style>
  <w:style w:type="paragraph" w:customStyle="1" w:styleId="CTA--">
    <w:name w:val="CTA --"/>
    <w:basedOn w:val="OPCParaBase"/>
    <w:next w:val="Normal"/>
    <w:rsid w:val="009365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365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365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365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365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365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365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365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365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365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365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365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365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365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365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3658D"/>
    <w:pPr>
      <w:spacing w:before="180" w:line="240" w:lineRule="auto"/>
      <w:ind w:left="1134"/>
    </w:pPr>
  </w:style>
  <w:style w:type="paragraph" w:customStyle="1" w:styleId="House">
    <w:name w:val="House"/>
    <w:basedOn w:val="OPCParaBase"/>
    <w:rsid w:val="009365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365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365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365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365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365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93658D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365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3658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93658D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9365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365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365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3658D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9365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365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365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365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365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365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365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365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365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365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365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365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365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36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3658D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365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3658D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9365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365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365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365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3658D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7F7A99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93658D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3658D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658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3658D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9365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otesText">
    <w:name w:val="ENotesText"/>
    <w:aliases w:val="Ent"/>
    <w:basedOn w:val="OPCParaBase"/>
    <w:next w:val="Normal"/>
    <w:rsid w:val="0093658D"/>
    <w:pPr>
      <w:spacing w:before="120"/>
    </w:pPr>
  </w:style>
  <w:style w:type="paragraph" w:customStyle="1" w:styleId="CompiledActNo">
    <w:name w:val="CompiledActNo"/>
    <w:basedOn w:val="OPCParaBase"/>
    <w:next w:val="Normal"/>
    <w:rsid w:val="009365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365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365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365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36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36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36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365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365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365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365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365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3658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93658D"/>
    <w:pPr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9365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3658D"/>
    <w:pPr>
      <w:spacing w:before="60" w:line="240" w:lineRule="atLeast"/>
    </w:pPr>
    <w:rPr>
      <w:sz w:val="16"/>
    </w:rPr>
  </w:style>
  <w:style w:type="paragraph" w:customStyle="1" w:styleId="InstNo">
    <w:name w:val="InstNo"/>
    <w:basedOn w:val="OPCParaBase"/>
    <w:next w:val="Normal"/>
    <w:rsid w:val="0093658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3658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3658D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93658D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9365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365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3658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3658D"/>
    <w:rPr>
      <w:b/>
      <w:sz w:val="28"/>
      <w:szCs w:val="28"/>
    </w:rPr>
  </w:style>
  <w:style w:type="paragraph" w:styleId="Revision">
    <w:name w:val="Revision"/>
    <w:hidden/>
    <w:uiPriority w:val="99"/>
    <w:semiHidden/>
    <w:rsid w:val="00525DC4"/>
    <w:rPr>
      <w:rFonts w:eastAsiaTheme="minorHAnsi" w:cstheme="minorBidi"/>
      <w:sz w:val="22"/>
      <w:lang w:eastAsia="en-US"/>
    </w:rPr>
  </w:style>
  <w:style w:type="character" w:customStyle="1" w:styleId="listtitle1">
    <w:name w:val="listtitle1"/>
    <w:basedOn w:val="DefaultParagraphFont"/>
    <w:rsid w:val="004A37F9"/>
    <w:rPr>
      <w:b/>
      <w:bCs/>
      <w:color w:val="10418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58D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93658D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7A9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9365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93658D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7F7A99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3658D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93658D"/>
  </w:style>
  <w:style w:type="character" w:customStyle="1" w:styleId="CharAmSchText">
    <w:name w:val="CharAmSchText"/>
    <w:basedOn w:val="OPCCharBase"/>
    <w:qFormat/>
    <w:rsid w:val="0093658D"/>
  </w:style>
  <w:style w:type="character" w:customStyle="1" w:styleId="CharChapNo">
    <w:name w:val="CharChapNo"/>
    <w:basedOn w:val="OPCCharBase"/>
    <w:qFormat/>
    <w:rsid w:val="0093658D"/>
  </w:style>
  <w:style w:type="character" w:customStyle="1" w:styleId="CharChapText">
    <w:name w:val="CharChapText"/>
    <w:basedOn w:val="OPCCharBase"/>
    <w:qFormat/>
    <w:rsid w:val="0093658D"/>
  </w:style>
  <w:style w:type="character" w:customStyle="1" w:styleId="CharDivNo">
    <w:name w:val="CharDivNo"/>
    <w:basedOn w:val="OPCCharBase"/>
    <w:qFormat/>
    <w:rsid w:val="0093658D"/>
  </w:style>
  <w:style w:type="character" w:customStyle="1" w:styleId="CharDivText">
    <w:name w:val="CharDivText"/>
    <w:basedOn w:val="OPCCharBase"/>
    <w:qFormat/>
    <w:rsid w:val="0093658D"/>
  </w:style>
  <w:style w:type="character" w:customStyle="1" w:styleId="CharPartNo">
    <w:name w:val="CharPartNo"/>
    <w:basedOn w:val="OPCCharBase"/>
    <w:qFormat/>
    <w:rsid w:val="0093658D"/>
  </w:style>
  <w:style w:type="character" w:customStyle="1" w:styleId="CharPartText">
    <w:name w:val="CharPartText"/>
    <w:basedOn w:val="OPCCharBase"/>
    <w:qFormat/>
    <w:rsid w:val="0093658D"/>
  </w:style>
  <w:style w:type="character" w:customStyle="1" w:styleId="OPCCharBase">
    <w:name w:val="OPCCharBase"/>
    <w:uiPriority w:val="1"/>
    <w:qFormat/>
    <w:rsid w:val="0093658D"/>
  </w:style>
  <w:style w:type="paragraph" w:customStyle="1" w:styleId="OPCParaBase">
    <w:name w:val="OPCParaBase"/>
    <w:qFormat/>
    <w:rsid w:val="0093658D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93658D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93658D"/>
    <w:pPr>
      <w:spacing w:line="240" w:lineRule="auto"/>
      <w:ind w:left="1134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9365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Penalty">
    <w:name w:val="Penalty"/>
    <w:basedOn w:val="OPCParaBase"/>
    <w:rsid w:val="009365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2">
    <w:name w:val="ActHead 2"/>
    <w:aliases w:val="p"/>
    <w:basedOn w:val="OPCParaBase"/>
    <w:next w:val="ActHead3"/>
    <w:qFormat/>
    <w:rsid w:val="009365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C1">
    <w:name w:val="toc 1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3658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3658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3658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ZA3">
    <w:name w:val="ZA3"/>
    <w:basedOn w:val="Normal"/>
    <w:rsid w:val="007F7A99"/>
    <w:pPr>
      <w:keepNext/>
      <w:tabs>
        <w:tab w:val="right" w:pos="794"/>
      </w:tabs>
      <w:spacing w:before="180" w:line="260" w:lineRule="exact"/>
      <w:ind w:left="964" w:hanging="964"/>
      <w:jc w:val="both"/>
    </w:pPr>
  </w:style>
  <w:style w:type="table" w:customStyle="1" w:styleId="OLDPTableHeader">
    <w:name w:val="OLDPTableHeader"/>
    <w:basedOn w:val="TableNormal"/>
    <w:rsid w:val="009A1E22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>
        <w:jc w:val="left"/>
      </w:tblPr>
      <w:trPr>
        <w:jc w:val="left"/>
      </w:trPr>
      <w:tcPr>
        <w:vAlign w:val="top"/>
      </w:tcPr>
    </w:tblStylePr>
  </w:style>
  <w:style w:type="paragraph" w:customStyle="1" w:styleId="PageBreak">
    <w:name w:val="PageBreak"/>
    <w:aliases w:val="pb"/>
    <w:basedOn w:val="OPCParaBase"/>
    <w:rsid w:val="0093658D"/>
    <w:pPr>
      <w:spacing w:line="240" w:lineRule="auto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9365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93658D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table" w:customStyle="1" w:styleId="OLDPTableFooter">
    <w:name w:val="OLDPTableFooter"/>
    <w:basedOn w:val="TableNormal"/>
    <w:rsid w:val="009A1E22"/>
    <w:tblPr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SR">
    <w:name w:val="TableASR"/>
    <w:basedOn w:val="Normal"/>
    <w:rsid w:val="00647437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TableEnotesHeading">
    <w:name w:val="TableEnotesHeading"/>
    <w:basedOn w:val="Normal"/>
    <w:rsid w:val="00647437"/>
    <w:pPr>
      <w:pageBreakBefore/>
      <w:spacing w:before="240" w:after="240" w:line="240" w:lineRule="atLeast"/>
      <w:ind w:left="2410" w:hanging="2410"/>
    </w:pPr>
    <w:rPr>
      <w:rFonts w:ascii="Arial" w:hAnsi="Arial"/>
      <w:b/>
      <w:sz w:val="28"/>
    </w:rPr>
  </w:style>
  <w:style w:type="paragraph" w:customStyle="1" w:styleId="ShortT">
    <w:name w:val="ShortT"/>
    <w:basedOn w:val="OPCParaBase"/>
    <w:next w:val="Normal"/>
    <w:qFormat/>
    <w:rsid w:val="0093658D"/>
    <w:pPr>
      <w:spacing w:line="240" w:lineRule="auto"/>
    </w:pPr>
    <w:rPr>
      <w:b/>
      <w:sz w:val="40"/>
    </w:rPr>
  </w:style>
  <w:style w:type="character" w:customStyle="1" w:styleId="HeaderChar">
    <w:name w:val="Header Char"/>
    <w:basedOn w:val="DefaultParagraphFont"/>
    <w:link w:val="Header"/>
    <w:rsid w:val="0093658D"/>
    <w:rPr>
      <w:sz w:val="16"/>
    </w:rPr>
  </w:style>
  <w:style w:type="paragraph" w:customStyle="1" w:styleId="ActHead4">
    <w:name w:val="ActHead 4"/>
    <w:aliases w:val="sd"/>
    <w:basedOn w:val="OPCParaBase"/>
    <w:next w:val="ActHead5"/>
    <w:qFormat/>
    <w:rsid w:val="009365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365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365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365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365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365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3658D"/>
  </w:style>
  <w:style w:type="paragraph" w:customStyle="1" w:styleId="Blocks">
    <w:name w:val="Blocks"/>
    <w:aliases w:val="bb"/>
    <w:basedOn w:val="OPCParaBase"/>
    <w:qFormat/>
    <w:rsid w:val="009365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36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365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3658D"/>
    <w:rPr>
      <w:i/>
    </w:rPr>
  </w:style>
  <w:style w:type="paragraph" w:customStyle="1" w:styleId="BoxList">
    <w:name w:val="BoxList"/>
    <w:aliases w:val="bl"/>
    <w:basedOn w:val="BoxText"/>
    <w:qFormat/>
    <w:rsid w:val="009365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365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365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3658D"/>
    <w:pPr>
      <w:ind w:left="1985" w:hanging="851"/>
    </w:pPr>
  </w:style>
  <w:style w:type="character" w:customStyle="1" w:styleId="CharAmPartNo">
    <w:name w:val="CharAmPartNo"/>
    <w:basedOn w:val="OPCCharBase"/>
    <w:qFormat/>
    <w:rsid w:val="0093658D"/>
  </w:style>
  <w:style w:type="character" w:customStyle="1" w:styleId="CharAmPartText">
    <w:name w:val="CharAmPartText"/>
    <w:basedOn w:val="OPCCharBase"/>
    <w:qFormat/>
    <w:rsid w:val="0093658D"/>
  </w:style>
  <w:style w:type="character" w:customStyle="1" w:styleId="CharBoldItalic">
    <w:name w:val="CharBoldItalic"/>
    <w:basedOn w:val="OPCCharBase"/>
    <w:uiPriority w:val="1"/>
    <w:qFormat/>
    <w:rsid w:val="0093658D"/>
    <w:rPr>
      <w:b/>
      <w:i/>
    </w:rPr>
  </w:style>
  <w:style w:type="character" w:customStyle="1" w:styleId="CharItalic">
    <w:name w:val="CharItalic"/>
    <w:basedOn w:val="OPCCharBase"/>
    <w:uiPriority w:val="1"/>
    <w:qFormat/>
    <w:rsid w:val="0093658D"/>
    <w:rPr>
      <w:i/>
    </w:rPr>
  </w:style>
  <w:style w:type="character" w:customStyle="1" w:styleId="CharSubdNo">
    <w:name w:val="CharSubdNo"/>
    <w:basedOn w:val="OPCCharBase"/>
    <w:uiPriority w:val="1"/>
    <w:qFormat/>
    <w:rsid w:val="0093658D"/>
  </w:style>
  <w:style w:type="character" w:customStyle="1" w:styleId="CharSubdText">
    <w:name w:val="CharSubdText"/>
    <w:basedOn w:val="OPCCharBase"/>
    <w:uiPriority w:val="1"/>
    <w:qFormat/>
    <w:rsid w:val="0093658D"/>
  </w:style>
  <w:style w:type="paragraph" w:customStyle="1" w:styleId="CTA--">
    <w:name w:val="CTA --"/>
    <w:basedOn w:val="OPCParaBase"/>
    <w:next w:val="Normal"/>
    <w:rsid w:val="009365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365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365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365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365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365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365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365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365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365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365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365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365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365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365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3658D"/>
    <w:pPr>
      <w:spacing w:before="180" w:line="240" w:lineRule="auto"/>
      <w:ind w:left="1134"/>
    </w:pPr>
  </w:style>
  <w:style w:type="paragraph" w:customStyle="1" w:styleId="House">
    <w:name w:val="House"/>
    <w:basedOn w:val="OPCParaBase"/>
    <w:rsid w:val="009365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365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365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365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365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365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93658D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365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3658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93658D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9365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365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365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3658D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9365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365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365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365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365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365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365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365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365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365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365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365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365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36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3658D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365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3658D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9365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365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365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365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3658D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7F7A99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93658D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3658D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658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3658D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9365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otesText">
    <w:name w:val="ENotesText"/>
    <w:aliases w:val="Ent"/>
    <w:basedOn w:val="OPCParaBase"/>
    <w:next w:val="Normal"/>
    <w:rsid w:val="0093658D"/>
    <w:pPr>
      <w:spacing w:before="120"/>
    </w:pPr>
  </w:style>
  <w:style w:type="paragraph" w:customStyle="1" w:styleId="CompiledActNo">
    <w:name w:val="CompiledActNo"/>
    <w:basedOn w:val="OPCParaBase"/>
    <w:next w:val="Normal"/>
    <w:rsid w:val="009365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365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365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365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36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36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36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365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365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365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365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365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3658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93658D"/>
    <w:pPr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9365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3658D"/>
    <w:pPr>
      <w:spacing w:before="60" w:line="240" w:lineRule="atLeast"/>
    </w:pPr>
    <w:rPr>
      <w:sz w:val="16"/>
    </w:rPr>
  </w:style>
  <w:style w:type="paragraph" w:customStyle="1" w:styleId="InstNo">
    <w:name w:val="InstNo"/>
    <w:basedOn w:val="OPCParaBase"/>
    <w:next w:val="Normal"/>
    <w:rsid w:val="0093658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3658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3658D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93658D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9365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365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3658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3658D"/>
    <w:rPr>
      <w:b/>
      <w:sz w:val="28"/>
      <w:szCs w:val="28"/>
    </w:rPr>
  </w:style>
  <w:style w:type="paragraph" w:styleId="Revision">
    <w:name w:val="Revision"/>
    <w:hidden/>
    <w:uiPriority w:val="99"/>
    <w:semiHidden/>
    <w:rsid w:val="00525DC4"/>
    <w:rPr>
      <w:rFonts w:eastAsiaTheme="minorHAnsi" w:cstheme="minorBidi"/>
      <w:sz w:val="22"/>
      <w:lang w:eastAsia="en-US"/>
    </w:rPr>
  </w:style>
  <w:style w:type="character" w:customStyle="1" w:styleId="listtitle1">
    <w:name w:val="listtitle1"/>
    <w:basedOn w:val="DefaultParagraphFont"/>
    <w:rsid w:val="004A37F9"/>
    <w:rPr>
      <w:b/>
      <w:bCs/>
      <w:color w:val="10418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7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93871618">
              <w:marLeft w:val="150"/>
              <w:marRight w:val="15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89236361">
                  <w:marLeft w:val="0"/>
                  <w:marRight w:val="0"/>
                  <w:marTop w:val="0"/>
                  <w:marBottom w:val="0"/>
                  <w:divBdr>
                    <w:top w:val="single" w:sz="6" w:space="2" w:color="A9A9A9"/>
                    <w:left w:val="single" w:sz="6" w:space="2" w:color="A9A9A9"/>
                    <w:bottom w:val="single" w:sz="6" w:space="2" w:color="A9A9A9"/>
                    <w:right w:val="single" w:sz="6" w:space="2" w:color="A9A9A9"/>
                  </w:divBdr>
                  <w:divsChild>
                    <w:div w:id="314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9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5817826">
              <w:marLeft w:val="150"/>
              <w:marRight w:val="15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481965713">
                  <w:marLeft w:val="0"/>
                  <w:marRight w:val="0"/>
                  <w:marTop w:val="0"/>
                  <w:marBottom w:val="0"/>
                  <w:divBdr>
                    <w:top w:val="single" w:sz="6" w:space="2" w:color="A9A9A9"/>
                    <w:left w:val="single" w:sz="6" w:space="2" w:color="A9A9A9"/>
                    <w:bottom w:val="single" w:sz="6" w:space="2" w:color="A9A9A9"/>
                    <w:right w:val="single" w:sz="6" w:space="2" w:color="A9A9A9"/>
                  </w:divBdr>
                  <w:divsChild>
                    <w:div w:id="362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58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3889006">
              <w:marLeft w:val="150"/>
              <w:marRight w:val="15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382900151">
                  <w:marLeft w:val="0"/>
                  <w:marRight w:val="0"/>
                  <w:marTop w:val="0"/>
                  <w:marBottom w:val="0"/>
                  <w:divBdr>
                    <w:top w:val="single" w:sz="6" w:space="2" w:color="A9A9A9"/>
                    <w:left w:val="single" w:sz="6" w:space="2" w:color="A9A9A9"/>
                    <w:bottom w:val="single" w:sz="6" w:space="2" w:color="A9A9A9"/>
                    <w:right w:val="single" w:sz="6" w:space="2" w:color="A9A9A9"/>
                  </w:divBdr>
                  <w:divsChild>
                    <w:div w:id="1758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_v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535-EB6B-4D28-A11D-B9744E48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ConsolSLIS_new_vol.dotx</Template>
  <TotalTime>0</TotalTime>
  <Pages>45</Pages>
  <Words>6632</Words>
  <Characters>27066</Characters>
  <Application>Microsoft Office Word</Application>
  <DocSecurity>0</DocSecurity>
  <PresentationFormat/>
  <Lines>2077</Lines>
  <Paragraphs>1562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Circuit Court Rules 2001</vt:lpstr>
    </vt:vector>
  </TitlesOfParts>
  <Manager/>
  <Company/>
  <LinksUpToDate>false</LinksUpToDate>
  <CharactersWithSpaces>32553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Circuit Court Rules 2001</dc:title>
  <dc:subject/>
  <dc:creator/>
  <cp:keywords/>
  <dc:description/>
  <cp:lastModifiedBy/>
  <cp:revision>1</cp:revision>
  <cp:lastPrinted>2013-04-26T01:27:00Z</cp:lastPrinted>
  <dcterms:created xsi:type="dcterms:W3CDTF">2013-06-18T06:42:00Z</dcterms:created>
  <dcterms:modified xsi:type="dcterms:W3CDTF">2013-06-18T06:42:00Z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SLI</vt:lpwstr>
  </property>
  <property fmtid="{D5CDD505-2E9C-101B-9397-08002B2CF9AE}" pid="4" name="DocType">
    <vt:lpwstr>NEW</vt:lpwstr>
  </property>
  <property fmtid="{D5CDD505-2E9C-101B-9397-08002B2CF9AE}" pid="5" name="Converted">
    <vt:bool>false</vt:bool>
  </property>
  <property fmtid="{D5CDD505-2E9C-101B-9397-08002B2CF9AE}" pid="6" name="ShortT">
    <vt:lpwstr>Federal Circuit Court Rules 2001</vt:lpwstr>
  </property>
  <property fmtid="{D5CDD505-2E9C-101B-9397-08002B2CF9AE}" pid="7" name="ActNo">
    <vt:lpwstr/>
  </property>
  <property fmtid="{D5CDD505-2E9C-101B-9397-08002B2CF9AE}" pid="8" name="Header">
    <vt:lpwstr>Rules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Classification">
    <vt:lpwstr>UNCLASSIFIED</vt:lpwstr>
  </property>
  <property fmtid="{D5CDD505-2E9C-101B-9397-08002B2CF9AE}" pid="14" name="DoNotAsk">
    <vt:lpwstr>0</vt:lpwstr>
  </property>
  <property fmtid="{D5CDD505-2E9C-101B-9397-08002B2CF9AE}" pid="15" name="ChangedTitle">
    <vt:lpwstr/>
  </property>
</Properties>
</file>