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F36" w:rsidRPr="005748CA" w:rsidRDefault="00C14F36" w:rsidP="00C14F36">
      <w:r w:rsidRPr="005748C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9.5pt" o:ole="" fillcolor="window">
            <v:imagedata r:id="rId8" o:title=""/>
          </v:shape>
          <o:OLEObject Type="Embed" ProgID="Word.Picture.8" ShapeID="_x0000_i1025" DrawAspect="Content" ObjectID="_1710922876" r:id="rId9"/>
        </w:object>
      </w:r>
    </w:p>
    <w:p w:rsidR="00C14F36" w:rsidRPr="005748CA" w:rsidRDefault="00C14F36" w:rsidP="00C14F36">
      <w:pPr>
        <w:pStyle w:val="ShortT"/>
        <w:spacing w:before="240"/>
      </w:pPr>
      <w:bookmarkStart w:id="0" w:name="_Hlk100301489"/>
      <w:bookmarkStart w:id="1" w:name="_GoBack"/>
      <w:r w:rsidRPr="005748CA">
        <w:t xml:space="preserve">Consular Privileges and Immunities (Indirect Tax Concession Scheme) </w:t>
      </w:r>
      <w:r w:rsidR="006E4B24" w:rsidRPr="005748CA">
        <w:t>Determination 2</w:t>
      </w:r>
      <w:r w:rsidRPr="005748CA">
        <w:t>000</w:t>
      </w:r>
      <w:bookmarkEnd w:id="1"/>
    </w:p>
    <w:bookmarkEnd w:id="0"/>
    <w:p w:rsidR="00C14F36" w:rsidRPr="005748CA" w:rsidRDefault="00C14F36" w:rsidP="00C14F36">
      <w:pPr>
        <w:pStyle w:val="MadeunderText"/>
      </w:pPr>
      <w:r w:rsidRPr="005748CA">
        <w:t xml:space="preserve">made under </w:t>
      </w:r>
      <w:r w:rsidR="006E4B24" w:rsidRPr="005748CA">
        <w:t>section 1</w:t>
      </w:r>
      <w:r w:rsidR="00FE09CF" w:rsidRPr="005748CA">
        <w:t xml:space="preserve">0A of </w:t>
      </w:r>
      <w:r w:rsidRPr="005748CA">
        <w:t>the</w:t>
      </w:r>
    </w:p>
    <w:p w:rsidR="00C14F36" w:rsidRPr="005748CA" w:rsidRDefault="00C14F36" w:rsidP="00C14F36">
      <w:pPr>
        <w:pStyle w:val="CompiledMadeUnder"/>
        <w:spacing w:before="240"/>
      </w:pPr>
      <w:r w:rsidRPr="005748CA">
        <w:t>Consular Privileges and Immunities Act 1972</w:t>
      </w:r>
    </w:p>
    <w:p w:rsidR="00C14F36" w:rsidRPr="005748CA" w:rsidRDefault="00C14F36" w:rsidP="00C14F36">
      <w:pPr>
        <w:spacing w:before="1000"/>
        <w:rPr>
          <w:rFonts w:cs="Arial"/>
          <w:b/>
          <w:sz w:val="32"/>
          <w:szCs w:val="32"/>
        </w:rPr>
      </w:pPr>
      <w:r w:rsidRPr="005748CA">
        <w:rPr>
          <w:rFonts w:cs="Arial"/>
          <w:b/>
          <w:sz w:val="32"/>
          <w:szCs w:val="32"/>
        </w:rPr>
        <w:t>Compilation No.</w:t>
      </w:r>
      <w:r w:rsidR="00E03E18" w:rsidRPr="005748CA">
        <w:rPr>
          <w:rFonts w:cs="Arial"/>
          <w:b/>
          <w:sz w:val="32"/>
          <w:szCs w:val="32"/>
        </w:rPr>
        <w:t> </w:t>
      </w:r>
      <w:r w:rsidRPr="005748CA">
        <w:rPr>
          <w:rFonts w:cs="Arial"/>
          <w:b/>
          <w:sz w:val="32"/>
          <w:szCs w:val="32"/>
        </w:rPr>
        <w:fldChar w:fldCharType="begin"/>
      </w:r>
      <w:r w:rsidRPr="005748CA">
        <w:rPr>
          <w:rFonts w:cs="Arial"/>
          <w:b/>
          <w:sz w:val="32"/>
          <w:szCs w:val="32"/>
        </w:rPr>
        <w:instrText xml:space="preserve"> DOCPROPERTY  CompilationNumber </w:instrText>
      </w:r>
      <w:r w:rsidRPr="005748CA">
        <w:rPr>
          <w:rFonts w:cs="Arial"/>
          <w:b/>
          <w:sz w:val="32"/>
          <w:szCs w:val="32"/>
        </w:rPr>
        <w:fldChar w:fldCharType="separate"/>
      </w:r>
      <w:r w:rsidR="00E91AC0">
        <w:rPr>
          <w:rFonts w:cs="Arial"/>
          <w:b/>
          <w:sz w:val="32"/>
          <w:szCs w:val="32"/>
        </w:rPr>
        <w:t>14</w:t>
      </w:r>
      <w:r w:rsidRPr="005748CA">
        <w:rPr>
          <w:rFonts w:cs="Arial"/>
          <w:b/>
          <w:sz w:val="32"/>
          <w:szCs w:val="32"/>
        </w:rPr>
        <w:fldChar w:fldCharType="end"/>
      </w:r>
    </w:p>
    <w:p w:rsidR="00C14F36" w:rsidRPr="005748CA" w:rsidRDefault="00B52A68" w:rsidP="00D30FF8">
      <w:pPr>
        <w:tabs>
          <w:tab w:val="left" w:pos="3600"/>
        </w:tabs>
        <w:spacing w:before="480"/>
        <w:rPr>
          <w:rFonts w:cs="Arial"/>
          <w:sz w:val="24"/>
        </w:rPr>
      </w:pPr>
      <w:r w:rsidRPr="005748CA">
        <w:rPr>
          <w:rFonts w:cs="Arial"/>
          <w:b/>
          <w:sz w:val="24"/>
        </w:rPr>
        <w:t>Compilation date:</w:t>
      </w:r>
      <w:r w:rsidR="00D30FF8" w:rsidRPr="005748CA">
        <w:rPr>
          <w:rFonts w:cs="Arial"/>
          <w:b/>
          <w:sz w:val="24"/>
        </w:rPr>
        <w:tab/>
      </w:r>
      <w:r w:rsidR="00C14F36" w:rsidRPr="00E91AC0">
        <w:rPr>
          <w:rFonts w:cs="Arial"/>
          <w:sz w:val="24"/>
        </w:rPr>
        <w:fldChar w:fldCharType="begin"/>
      </w:r>
      <w:r w:rsidR="00E91AC0" w:rsidRPr="00E91AC0">
        <w:rPr>
          <w:rFonts w:cs="Arial"/>
          <w:sz w:val="24"/>
        </w:rPr>
        <w:instrText>DOCPROPERTY StartDate \@ "d MMMM yyyy" \* MERGEFORMAT</w:instrText>
      </w:r>
      <w:r w:rsidR="00C14F36" w:rsidRPr="00E91AC0">
        <w:rPr>
          <w:rFonts w:cs="Arial"/>
          <w:sz w:val="24"/>
        </w:rPr>
        <w:fldChar w:fldCharType="separate"/>
      </w:r>
      <w:r w:rsidR="00E91AC0" w:rsidRPr="00E91AC0">
        <w:rPr>
          <w:rFonts w:cs="Arial"/>
          <w:bCs/>
          <w:sz w:val="24"/>
        </w:rPr>
        <w:t>24</w:t>
      </w:r>
      <w:r w:rsidR="00E91AC0" w:rsidRPr="00E91AC0">
        <w:rPr>
          <w:rFonts w:cs="Arial"/>
          <w:sz w:val="24"/>
        </w:rPr>
        <w:t xml:space="preserve"> March 2022</w:t>
      </w:r>
      <w:r w:rsidR="00C14F36" w:rsidRPr="00E91AC0">
        <w:rPr>
          <w:rFonts w:cs="Arial"/>
          <w:sz w:val="24"/>
        </w:rPr>
        <w:fldChar w:fldCharType="end"/>
      </w:r>
    </w:p>
    <w:p w:rsidR="00C14F36" w:rsidRPr="005748CA" w:rsidRDefault="00C14F36" w:rsidP="00C14F36">
      <w:pPr>
        <w:spacing w:before="240"/>
        <w:rPr>
          <w:rFonts w:cs="Arial"/>
          <w:sz w:val="24"/>
        </w:rPr>
      </w:pPr>
      <w:r w:rsidRPr="005748CA">
        <w:rPr>
          <w:rFonts w:cs="Arial"/>
          <w:b/>
          <w:sz w:val="24"/>
        </w:rPr>
        <w:t>Includes amendments up to:</w:t>
      </w:r>
      <w:r w:rsidRPr="005748CA">
        <w:rPr>
          <w:rFonts w:cs="Arial"/>
          <w:b/>
          <w:sz w:val="24"/>
        </w:rPr>
        <w:tab/>
      </w:r>
      <w:r w:rsidRPr="00E91AC0">
        <w:rPr>
          <w:rFonts w:cs="Arial"/>
          <w:sz w:val="24"/>
        </w:rPr>
        <w:fldChar w:fldCharType="begin"/>
      </w:r>
      <w:r w:rsidRPr="00E91AC0">
        <w:rPr>
          <w:rFonts w:cs="Arial"/>
          <w:sz w:val="24"/>
        </w:rPr>
        <w:instrText xml:space="preserve"> DOCPROPERTY IncludesUpTo </w:instrText>
      </w:r>
      <w:r w:rsidRPr="00E91AC0">
        <w:rPr>
          <w:rFonts w:cs="Arial"/>
          <w:sz w:val="24"/>
        </w:rPr>
        <w:fldChar w:fldCharType="separate"/>
      </w:r>
      <w:r w:rsidR="00E91AC0" w:rsidRPr="00E91AC0">
        <w:rPr>
          <w:rFonts w:cs="Arial"/>
          <w:sz w:val="24"/>
        </w:rPr>
        <w:t>F2022L00371</w:t>
      </w:r>
      <w:r w:rsidRPr="00E91AC0">
        <w:rPr>
          <w:rFonts w:cs="Arial"/>
          <w:sz w:val="24"/>
        </w:rPr>
        <w:fldChar w:fldCharType="end"/>
      </w:r>
    </w:p>
    <w:p w:rsidR="00C14F36" w:rsidRPr="005748CA" w:rsidRDefault="00C14F36" w:rsidP="00D30FF8">
      <w:pPr>
        <w:tabs>
          <w:tab w:val="left" w:pos="3600"/>
        </w:tabs>
        <w:spacing w:before="240" w:after="240"/>
        <w:rPr>
          <w:rFonts w:cs="Arial"/>
          <w:sz w:val="28"/>
          <w:szCs w:val="28"/>
        </w:rPr>
      </w:pPr>
      <w:r w:rsidRPr="005748CA">
        <w:rPr>
          <w:rFonts w:cs="Arial"/>
          <w:b/>
          <w:sz w:val="24"/>
        </w:rPr>
        <w:t>Registered:</w:t>
      </w:r>
      <w:r w:rsidR="00D30FF8" w:rsidRPr="005748CA">
        <w:rPr>
          <w:rFonts w:cs="Arial"/>
          <w:b/>
          <w:sz w:val="24"/>
        </w:rPr>
        <w:tab/>
      </w:r>
      <w:r w:rsidRPr="00E91AC0">
        <w:rPr>
          <w:rFonts w:cs="Arial"/>
          <w:sz w:val="24"/>
        </w:rPr>
        <w:fldChar w:fldCharType="begin"/>
      </w:r>
      <w:r w:rsidRPr="00E91AC0">
        <w:rPr>
          <w:rFonts w:cs="Arial"/>
          <w:sz w:val="24"/>
        </w:rPr>
        <w:instrText xml:space="preserve"> IF </w:instrText>
      </w:r>
      <w:r w:rsidRPr="00E91AC0">
        <w:rPr>
          <w:rFonts w:cs="Arial"/>
          <w:sz w:val="24"/>
        </w:rPr>
        <w:fldChar w:fldCharType="begin"/>
      </w:r>
      <w:r w:rsidRPr="00E91AC0">
        <w:rPr>
          <w:rFonts w:cs="Arial"/>
          <w:sz w:val="24"/>
        </w:rPr>
        <w:instrText xml:space="preserve"> DOCPROPERTY RegisteredDate </w:instrText>
      </w:r>
      <w:r w:rsidRPr="00E91AC0">
        <w:rPr>
          <w:rFonts w:cs="Arial"/>
          <w:sz w:val="24"/>
        </w:rPr>
        <w:fldChar w:fldCharType="separate"/>
      </w:r>
      <w:r w:rsidR="00E91AC0" w:rsidRPr="00E91AC0">
        <w:rPr>
          <w:rFonts w:cs="Arial"/>
          <w:sz w:val="24"/>
        </w:rPr>
        <w:instrText>8 April 2022</w:instrText>
      </w:r>
      <w:r w:rsidRPr="00E91AC0">
        <w:rPr>
          <w:rFonts w:cs="Arial"/>
          <w:sz w:val="24"/>
        </w:rPr>
        <w:fldChar w:fldCharType="end"/>
      </w:r>
      <w:r w:rsidRPr="00E91AC0">
        <w:rPr>
          <w:rFonts w:cs="Arial"/>
          <w:sz w:val="24"/>
        </w:rPr>
        <w:instrText xml:space="preserve"> = #1/1/1901# "Unknown" </w:instrText>
      </w:r>
      <w:r w:rsidRPr="00E91AC0">
        <w:rPr>
          <w:rFonts w:cs="Arial"/>
          <w:sz w:val="24"/>
        </w:rPr>
        <w:fldChar w:fldCharType="begin"/>
      </w:r>
      <w:r w:rsidRPr="00E91AC0">
        <w:rPr>
          <w:rFonts w:cs="Arial"/>
          <w:sz w:val="24"/>
        </w:rPr>
        <w:instrText xml:space="preserve"> DOCPROPERTY RegisteredDate \@ "d MMMM yyyy" </w:instrText>
      </w:r>
      <w:r w:rsidRPr="00E91AC0">
        <w:rPr>
          <w:rFonts w:cs="Arial"/>
          <w:sz w:val="24"/>
        </w:rPr>
        <w:fldChar w:fldCharType="separate"/>
      </w:r>
      <w:r w:rsidR="00E91AC0" w:rsidRPr="00E91AC0">
        <w:rPr>
          <w:rFonts w:cs="Arial"/>
          <w:sz w:val="24"/>
        </w:rPr>
        <w:instrText>8 April 2022</w:instrText>
      </w:r>
      <w:r w:rsidRPr="00E91AC0">
        <w:rPr>
          <w:rFonts w:cs="Arial"/>
          <w:sz w:val="24"/>
        </w:rPr>
        <w:fldChar w:fldCharType="end"/>
      </w:r>
      <w:r w:rsidRPr="00E91AC0">
        <w:rPr>
          <w:rFonts w:cs="Arial"/>
          <w:sz w:val="24"/>
        </w:rPr>
        <w:instrText xml:space="preserve"> \*MERGEFORMAT </w:instrText>
      </w:r>
      <w:r w:rsidRPr="00E91AC0">
        <w:rPr>
          <w:rFonts w:cs="Arial"/>
          <w:sz w:val="24"/>
        </w:rPr>
        <w:fldChar w:fldCharType="separate"/>
      </w:r>
      <w:r w:rsidR="00E91AC0" w:rsidRPr="00E91AC0">
        <w:rPr>
          <w:rFonts w:cs="Arial"/>
          <w:bCs/>
          <w:noProof/>
          <w:sz w:val="24"/>
        </w:rPr>
        <w:t>8</w:t>
      </w:r>
      <w:r w:rsidR="00E91AC0" w:rsidRPr="00E91AC0">
        <w:rPr>
          <w:rFonts w:cs="Arial"/>
          <w:noProof/>
          <w:sz w:val="24"/>
        </w:rPr>
        <w:t xml:space="preserve"> April 2022</w:t>
      </w:r>
      <w:r w:rsidRPr="00E91AC0">
        <w:rPr>
          <w:rFonts w:cs="Arial"/>
          <w:sz w:val="24"/>
        </w:rPr>
        <w:fldChar w:fldCharType="end"/>
      </w:r>
    </w:p>
    <w:p w:rsidR="00D30FF8" w:rsidRPr="005748CA" w:rsidRDefault="00D30FF8" w:rsidP="00D30FF8">
      <w:pPr>
        <w:spacing w:after="240"/>
        <w:rPr>
          <w:rFonts w:cs="Times New Roman"/>
          <w:b/>
          <w:sz w:val="24"/>
          <w:szCs w:val="24"/>
        </w:rPr>
      </w:pPr>
      <w:r w:rsidRPr="005748CA">
        <w:rPr>
          <w:rFonts w:cs="Times New Roman"/>
          <w:b/>
          <w:bCs/>
          <w:sz w:val="24"/>
          <w:szCs w:val="24"/>
        </w:rPr>
        <w:t>T</w:t>
      </w:r>
      <w:r w:rsidRPr="005748CA">
        <w:rPr>
          <w:rFonts w:cs="Times New Roman"/>
          <w:b/>
          <w:sz w:val="24"/>
          <w:szCs w:val="24"/>
        </w:rPr>
        <w:t xml:space="preserve">his compilation includes retrospective amendments made by </w:t>
      </w:r>
      <w:r w:rsidR="003B5001">
        <w:rPr>
          <w:rFonts w:cs="Times New Roman"/>
          <w:b/>
          <w:sz w:val="24"/>
          <w:szCs w:val="24"/>
        </w:rPr>
        <w:t>F2022L00371</w:t>
      </w:r>
    </w:p>
    <w:p w:rsidR="00C14F36" w:rsidRPr="005748CA" w:rsidRDefault="00C14F36" w:rsidP="00C14F36">
      <w:pPr>
        <w:pageBreakBefore/>
        <w:rPr>
          <w:rFonts w:cs="Arial"/>
          <w:b/>
          <w:sz w:val="32"/>
          <w:szCs w:val="32"/>
        </w:rPr>
      </w:pPr>
      <w:r w:rsidRPr="005748CA">
        <w:rPr>
          <w:rFonts w:cs="Arial"/>
          <w:b/>
          <w:sz w:val="32"/>
          <w:szCs w:val="32"/>
        </w:rPr>
        <w:lastRenderedPageBreak/>
        <w:t>About this compilation</w:t>
      </w:r>
    </w:p>
    <w:p w:rsidR="00C14F36" w:rsidRPr="005748CA" w:rsidRDefault="00C14F36" w:rsidP="00C14F36">
      <w:pPr>
        <w:spacing w:before="240"/>
        <w:rPr>
          <w:rFonts w:cs="Arial"/>
        </w:rPr>
      </w:pPr>
      <w:r w:rsidRPr="005748CA">
        <w:rPr>
          <w:rFonts w:cs="Arial"/>
          <w:b/>
          <w:szCs w:val="22"/>
        </w:rPr>
        <w:t>This compilation</w:t>
      </w:r>
    </w:p>
    <w:p w:rsidR="00C14F36" w:rsidRPr="005748CA" w:rsidRDefault="00C14F36" w:rsidP="00C14F36">
      <w:pPr>
        <w:spacing w:before="120" w:after="120"/>
        <w:rPr>
          <w:rFonts w:cs="Arial"/>
          <w:szCs w:val="22"/>
        </w:rPr>
      </w:pPr>
      <w:r w:rsidRPr="005748CA">
        <w:rPr>
          <w:rFonts w:cs="Arial"/>
          <w:szCs w:val="22"/>
        </w:rPr>
        <w:t xml:space="preserve">This is a compilation of the </w:t>
      </w:r>
      <w:r w:rsidRPr="005748CA">
        <w:rPr>
          <w:rFonts w:cs="Arial"/>
          <w:i/>
          <w:szCs w:val="22"/>
        </w:rPr>
        <w:fldChar w:fldCharType="begin"/>
      </w:r>
      <w:r w:rsidRPr="005748CA">
        <w:rPr>
          <w:rFonts w:cs="Arial"/>
          <w:i/>
          <w:szCs w:val="22"/>
        </w:rPr>
        <w:instrText xml:space="preserve"> STYLEREF  ShortT </w:instrText>
      </w:r>
      <w:r w:rsidRPr="005748CA">
        <w:rPr>
          <w:rFonts w:cs="Arial"/>
          <w:i/>
          <w:szCs w:val="22"/>
        </w:rPr>
        <w:fldChar w:fldCharType="separate"/>
      </w:r>
      <w:r w:rsidR="00E91AC0">
        <w:rPr>
          <w:rFonts w:cs="Arial"/>
          <w:i/>
          <w:noProof/>
          <w:szCs w:val="22"/>
        </w:rPr>
        <w:t>Consular Privileges and Immunities (Indirect Tax Concession Scheme) Determination 2000</w:t>
      </w:r>
      <w:r w:rsidRPr="005748CA">
        <w:rPr>
          <w:rFonts w:cs="Arial"/>
          <w:i/>
          <w:szCs w:val="22"/>
        </w:rPr>
        <w:fldChar w:fldCharType="end"/>
      </w:r>
      <w:r w:rsidRPr="005748CA">
        <w:rPr>
          <w:rFonts w:cs="Arial"/>
          <w:szCs w:val="22"/>
        </w:rPr>
        <w:t xml:space="preserve"> that shows the text of the law as amended and in force on </w:t>
      </w:r>
      <w:r w:rsidRPr="00E91AC0">
        <w:rPr>
          <w:rFonts w:cs="Arial"/>
          <w:szCs w:val="22"/>
        </w:rPr>
        <w:fldChar w:fldCharType="begin"/>
      </w:r>
      <w:r w:rsidR="00E91AC0" w:rsidRPr="00E91AC0">
        <w:rPr>
          <w:rFonts w:cs="Arial"/>
          <w:szCs w:val="22"/>
        </w:rPr>
        <w:instrText>DOCPROPERTY StartDate \@ "d MMMM yyyy" \* MERGEFORMAT</w:instrText>
      </w:r>
      <w:r w:rsidRPr="00E91AC0">
        <w:rPr>
          <w:rFonts w:cs="Arial"/>
          <w:szCs w:val="22"/>
        </w:rPr>
        <w:fldChar w:fldCharType="separate"/>
      </w:r>
      <w:r w:rsidR="00E91AC0" w:rsidRPr="00E91AC0">
        <w:rPr>
          <w:rFonts w:cs="Arial"/>
          <w:szCs w:val="22"/>
        </w:rPr>
        <w:t>24 March 2022</w:t>
      </w:r>
      <w:r w:rsidRPr="00E91AC0">
        <w:rPr>
          <w:rFonts w:cs="Arial"/>
          <w:szCs w:val="22"/>
        </w:rPr>
        <w:fldChar w:fldCharType="end"/>
      </w:r>
      <w:r w:rsidRPr="005748CA">
        <w:rPr>
          <w:rFonts w:cs="Arial"/>
          <w:szCs w:val="22"/>
        </w:rPr>
        <w:t xml:space="preserve"> (the </w:t>
      </w:r>
      <w:r w:rsidRPr="005748CA">
        <w:rPr>
          <w:rFonts w:cs="Arial"/>
          <w:b/>
          <w:i/>
          <w:szCs w:val="22"/>
        </w:rPr>
        <w:t>compilation date</w:t>
      </w:r>
      <w:r w:rsidRPr="005748CA">
        <w:rPr>
          <w:rFonts w:cs="Arial"/>
          <w:szCs w:val="22"/>
        </w:rPr>
        <w:t>).</w:t>
      </w:r>
    </w:p>
    <w:p w:rsidR="00C14F36" w:rsidRPr="005748CA" w:rsidRDefault="00C14F36" w:rsidP="00C14F36">
      <w:pPr>
        <w:spacing w:after="120"/>
        <w:rPr>
          <w:rFonts w:cs="Arial"/>
          <w:szCs w:val="22"/>
        </w:rPr>
      </w:pPr>
      <w:r w:rsidRPr="005748CA">
        <w:rPr>
          <w:rFonts w:cs="Arial"/>
          <w:szCs w:val="22"/>
        </w:rPr>
        <w:t xml:space="preserve">The notes at the end of this compilation (the </w:t>
      </w:r>
      <w:r w:rsidRPr="005748CA">
        <w:rPr>
          <w:rFonts w:cs="Arial"/>
          <w:b/>
          <w:i/>
          <w:szCs w:val="22"/>
        </w:rPr>
        <w:t>endnotes</w:t>
      </w:r>
      <w:r w:rsidRPr="005748CA">
        <w:rPr>
          <w:rFonts w:cs="Arial"/>
          <w:szCs w:val="22"/>
        </w:rPr>
        <w:t>) include information about amending laws and the amendment history of provisions of the compiled law.</w:t>
      </w:r>
    </w:p>
    <w:p w:rsidR="00C14F36" w:rsidRPr="005748CA" w:rsidRDefault="00C14F36" w:rsidP="00C14F36">
      <w:pPr>
        <w:tabs>
          <w:tab w:val="left" w:pos="5640"/>
        </w:tabs>
        <w:spacing w:before="120" w:after="120"/>
        <w:rPr>
          <w:rFonts w:cs="Arial"/>
          <w:b/>
          <w:szCs w:val="22"/>
        </w:rPr>
      </w:pPr>
      <w:r w:rsidRPr="005748CA">
        <w:rPr>
          <w:rFonts w:cs="Arial"/>
          <w:b/>
          <w:szCs w:val="22"/>
        </w:rPr>
        <w:t>Uncommenced amendments</w:t>
      </w:r>
    </w:p>
    <w:p w:rsidR="00C14F36" w:rsidRPr="005748CA" w:rsidRDefault="00C14F36" w:rsidP="00C14F36">
      <w:pPr>
        <w:spacing w:after="120"/>
        <w:rPr>
          <w:rFonts w:cs="Arial"/>
          <w:szCs w:val="22"/>
        </w:rPr>
      </w:pPr>
      <w:r w:rsidRPr="005748C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14F36" w:rsidRPr="005748CA" w:rsidRDefault="00C14F36" w:rsidP="00C14F36">
      <w:pPr>
        <w:spacing w:before="120" w:after="120"/>
        <w:rPr>
          <w:rFonts w:cs="Arial"/>
          <w:b/>
          <w:szCs w:val="22"/>
        </w:rPr>
      </w:pPr>
      <w:r w:rsidRPr="005748CA">
        <w:rPr>
          <w:rFonts w:cs="Arial"/>
          <w:b/>
          <w:szCs w:val="22"/>
        </w:rPr>
        <w:t>Application, saving and transitional provisions for provisions and amendments</w:t>
      </w:r>
    </w:p>
    <w:p w:rsidR="00C14F36" w:rsidRPr="005748CA" w:rsidRDefault="00C14F36" w:rsidP="00C14F36">
      <w:pPr>
        <w:spacing w:after="120"/>
        <w:rPr>
          <w:rFonts w:cs="Arial"/>
          <w:szCs w:val="22"/>
        </w:rPr>
      </w:pPr>
      <w:r w:rsidRPr="005748CA">
        <w:rPr>
          <w:rFonts w:cs="Arial"/>
          <w:szCs w:val="22"/>
        </w:rPr>
        <w:t>If the operation of a provision or amendment of the compiled law is affected by an application, saving or transitional provision that is not included in this compilation, details are included in the endnotes.</w:t>
      </w:r>
    </w:p>
    <w:p w:rsidR="00C14F36" w:rsidRPr="005748CA" w:rsidRDefault="00C14F36" w:rsidP="00C14F36">
      <w:pPr>
        <w:spacing w:after="120"/>
        <w:rPr>
          <w:rFonts w:cs="Arial"/>
          <w:b/>
          <w:szCs w:val="22"/>
        </w:rPr>
      </w:pPr>
      <w:r w:rsidRPr="005748CA">
        <w:rPr>
          <w:rFonts w:cs="Arial"/>
          <w:b/>
          <w:szCs w:val="22"/>
        </w:rPr>
        <w:t>Editorial changes</w:t>
      </w:r>
    </w:p>
    <w:p w:rsidR="00C14F36" w:rsidRPr="005748CA" w:rsidRDefault="00C14F36" w:rsidP="00C14F36">
      <w:pPr>
        <w:spacing w:after="120"/>
        <w:rPr>
          <w:rFonts w:cs="Arial"/>
          <w:szCs w:val="22"/>
        </w:rPr>
      </w:pPr>
      <w:r w:rsidRPr="005748CA">
        <w:rPr>
          <w:rFonts w:cs="Arial"/>
          <w:szCs w:val="22"/>
        </w:rPr>
        <w:t>For more information about any editorial changes made in this compilation, see the endnotes.</w:t>
      </w:r>
    </w:p>
    <w:p w:rsidR="00C14F36" w:rsidRPr="005748CA" w:rsidRDefault="00C14F36" w:rsidP="00C14F36">
      <w:pPr>
        <w:spacing w:before="120" w:after="120"/>
        <w:rPr>
          <w:rFonts w:cs="Arial"/>
          <w:b/>
          <w:szCs w:val="22"/>
        </w:rPr>
      </w:pPr>
      <w:r w:rsidRPr="005748CA">
        <w:rPr>
          <w:rFonts w:cs="Arial"/>
          <w:b/>
          <w:szCs w:val="22"/>
        </w:rPr>
        <w:t>Modifications</w:t>
      </w:r>
    </w:p>
    <w:p w:rsidR="00C14F36" w:rsidRPr="005748CA" w:rsidRDefault="00C14F36" w:rsidP="00C14F36">
      <w:pPr>
        <w:spacing w:after="120"/>
        <w:rPr>
          <w:rFonts w:cs="Arial"/>
          <w:szCs w:val="22"/>
        </w:rPr>
      </w:pPr>
      <w:r w:rsidRPr="005748C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14F36" w:rsidRPr="005748CA" w:rsidRDefault="00C14F36" w:rsidP="00C14F36">
      <w:pPr>
        <w:spacing w:before="80" w:after="120"/>
        <w:rPr>
          <w:rFonts w:cs="Arial"/>
          <w:b/>
          <w:szCs w:val="22"/>
        </w:rPr>
      </w:pPr>
      <w:r w:rsidRPr="005748CA">
        <w:rPr>
          <w:rFonts w:cs="Arial"/>
          <w:b/>
          <w:szCs w:val="22"/>
        </w:rPr>
        <w:t>Self</w:t>
      </w:r>
      <w:r w:rsidR="005748CA">
        <w:rPr>
          <w:rFonts w:cs="Arial"/>
          <w:b/>
          <w:szCs w:val="22"/>
        </w:rPr>
        <w:noBreakHyphen/>
      </w:r>
      <w:r w:rsidRPr="005748CA">
        <w:rPr>
          <w:rFonts w:cs="Arial"/>
          <w:b/>
          <w:szCs w:val="22"/>
        </w:rPr>
        <w:t>repealing provisions</w:t>
      </w:r>
    </w:p>
    <w:p w:rsidR="00C14F36" w:rsidRPr="005748CA" w:rsidRDefault="00C14F36" w:rsidP="00C14F36">
      <w:pPr>
        <w:spacing w:after="120"/>
        <w:rPr>
          <w:rFonts w:cs="Arial"/>
          <w:szCs w:val="22"/>
        </w:rPr>
      </w:pPr>
      <w:r w:rsidRPr="005748CA">
        <w:rPr>
          <w:rFonts w:cs="Arial"/>
          <w:szCs w:val="22"/>
        </w:rPr>
        <w:t>If a provision of the compiled law has been repealed in accordance with a provision of the law, details are included in the endnotes.</w:t>
      </w:r>
    </w:p>
    <w:p w:rsidR="00C14F36" w:rsidRPr="005748CA" w:rsidRDefault="00C14F36" w:rsidP="00C14F36">
      <w:pPr>
        <w:pStyle w:val="Header"/>
        <w:tabs>
          <w:tab w:val="clear" w:pos="4150"/>
          <w:tab w:val="clear" w:pos="8307"/>
        </w:tabs>
      </w:pPr>
      <w:r w:rsidRPr="005748CA">
        <w:rPr>
          <w:rStyle w:val="CharChapNo"/>
        </w:rPr>
        <w:t xml:space="preserve"> </w:t>
      </w:r>
      <w:r w:rsidRPr="005748CA">
        <w:rPr>
          <w:rStyle w:val="CharChapText"/>
        </w:rPr>
        <w:t xml:space="preserve"> </w:t>
      </w:r>
    </w:p>
    <w:p w:rsidR="00C14F36" w:rsidRPr="005748CA" w:rsidRDefault="00C14F36" w:rsidP="00C14F36">
      <w:pPr>
        <w:pStyle w:val="Header"/>
        <w:tabs>
          <w:tab w:val="clear" w:pos="4150"/>
          <w:tab w:val="clear" w:pos="8307"/>
        </w:tabs>
      </w:pPr>
      <w:r w:rsidRPr="005748CA">
        <w:rPr>
          <w:rStyle w:val="CharPartNo"/>
        </w:rPr>
        <w:t xml:space="preserve"> </w:t>
      </w:r>
      <w:r w:rsidRPr="005748CA">
        <w:rPr>
          <w:rStyle w:val="CharPartText"/>
        </w:rPr>
        <w:t xml:space="preserve"> </w:t>
      </w:r>
    </w:p>
    <w:p w:rsidR="00C14F36" w:rsidRPr="005748CA" w:rsidRDefault="00C14F36" w:rsidP="00C14F36">
      <w:pPr>
        <w:pStyle w:val="Header"/>
        <w:tabs>
          <w:tab w:val="clear" w:pos="4150"/>
          <w:tab w:val="clear" w:pos="8307"/>
        </w:tabs>
      </w:pPr>
      <w:r w:rsidRPr="005748CA">
        <w:rPr>
          <w:rStyle w:val="CharDivNo"/>
        </w:rPr>
        <w:t xml:space="preserve"> </w:t>
      </w:r>
      <w:r w:rsidRPr="005748CA">
        <w:rPr>
          <w:rStyle w:val="CharDivText"/>
        </w:rPr>
        <w:t xml:space="preserve"> </w:t>
      </w:r>
    </w:p>
    <w:p w:rsidR="00C14F36" w:rsidRPr="005748CA" w:rsidRDefault="00C14F36" w:rsidP="00C14F36">
      <w:pPr>
        <w:sectPr w:rsidR="00C14F36" w:rsidRPr="005748CA" w:rsidSect="00E91AC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0684E" w:rsidRPr="005748CA" w:rsidRDefault="0020684E" w:rsidP="00AC7F9D">
      <w:pPr>
        <w:rPr>
          <w:sz w:val="36"/>
        </w:rPr>
      </w:pPr>
      <w:r w:rsidRPr="005748CA">
        <w:rPr>
          <w:sz w:val="36"/>
        </w:rPr>
        <w:lastRenderedPageBreak/>
        <w:t>Contents</w:t>
      </w:r>
    </w:p>
    <w:p w:rsidR="00901AD3" w:rsidRDefault="0020684E">
      <w:pPr>
        <w:pStyle w:val="TOC5"/>
        <w:rPr>
          <w:rFonts w:asciiTheme="minorHAnsi" w:eastAsiaTheme="minorEastAsia" w:hAnsiTheme="minorHAnsi" w:cstheme="minorBidi"/>
          <w:noProof/>
          <w:kern w:val="0"/>
          <w:sz w:val="22"/>
          <w:szCs w:val="22"/>
        </w:rPr>
      </w:pPr>
      <w:r w:rsidRPr="00901AD3">
        <w:fldChar w:fldCharType="begin"/>
      </w:r>
      <w:r w:rsidRPr="005748CA">
        <w:instrText xml:space="preserve"> TOC \o "1-9" </w:instrText>
      </w:r>
      <w:r w:rsidRPr="00901AD3">
        <w:fldChar w:fldCharType="separate"/>
      </w:r>
      <w:r w:rsidR="00901AD3">
        <w:rPr>
          <w:noProof/>
        </w:rPr>
        <w:t>1</w:t>
      </w:r>
      <w:r w:rsidR="00901AD3">
        <w:rPr>
          <w:noProof/>
        </w:rPr>
        <w:tab/>
        <w:t>Name of Determination</w:t>
      </w:r>
      <w:r w:rsidR="00901AD3" w:rsidRPr="00901AD3">
        <w:rPr>
          <w:noProof/>
        </w:rPr>
        <w:tab/>
      </w:r>
      <w:r w:rsidR="00901AD3" w:rsidRPr="00901AD3">
        <w:rPr>
          <w:noProof/>
        </w:rPr>
        <w:fldChar w:fldCharType="begin"/>
      </w:r>
      <w:r w:rsidR="00901AD3" w:rsidRPr="00901AD3">
        <w:rPr>
          <w:noProof/>
        </w:rPr>
        <w:instrText xml:space="preserve"> PAGEREF _Toc100309765 \h </w:instrText>
      </w:r>
      <w:r w:rsidR="00901AD3" w:rsidRPr="00901AD3">
        <w:rPr>
          <w:noProof/>
        </w:rPr>
      </w:r>
      <w:r w:rsidR="00901AD3" w:rsidRPr="00901AD3">
        <w:rPr>
          <w:noProof/>
        </w:rPr>
        <w:fldChar w:fldCharType="separate"/>
      </w:r>
      <w:r w:rsidR="00E91AC0">
        <w:rPr>
          <w:noProof/>
        </w:rPr>
        <w:t>1</w:t>
      </w:r>
      <w:r w:rsidR="00901AD3"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3</w:t>
      </w:r>
      <w:r>
        <w:rPr>
          <w:noProof/>
        </w:rPr>
        <w:tab/>
        <w:t>Definitions</w:t>
      </w:r>
      <w:r w:rsidRPr="00901AD3">
        <w:rPr>
          <w:noProof/>
        </w:rPr>
        <w:tab/>
      </w:r>
      <w:r w:rsidRPr="00901AD3">
        <w:rPr>
          <w:noProof/>
        </w:rPr>
        <w:fldChar w:fldCharType="begin"/>
      </w:r>
      <w:r w:rsidRPr="00901AD3">
        <w:rPr>
          <w:noProof/>
        </w:rPr>
        <w:instrText xml:space="preserve"> PAGEREF _Toc100309766 \h </w:instrText>
      </w:r>
      <w:r w:rsidRPr="00901AD3">
        <w:rPr>
          <w:noProof/>
        </w:rPr>
      </w:r>
      <w:r w:rsidRPr="00901AD3">
        <w:rPr>
          <w:noProof/>
        </w:rPr>
        <w:fldChar w:fldCharType="separate"/>
      </w:r>
      <w:r w:rsidR="00E91AC0">
        <w:rPr>
          <w:noProof/>
        </w:rPr>
        <w:t>1</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4</w:t>
      </w:r>
      <w:r>
        <w:rPr>
          <w:noProof/>
        </w:rPr>
        <w:tab/>
        <w:t>Consular post covered by this Determination</w:t>
      </w:r>
      <w:r w:rsidRPr="00901AD3">
        <w:rPr>
          <w:noProof/>
        </w:rPr>
        <w:tab/>
      </w:r>
      <w:r w:rsidRPr="00901AD3">
        <w:rPr>
          <w:noProof/>
        </w:rPr>
        <w:fldChar w:fldCharType="begin"/>
      </w:r>
      <w:r w:rsidRPr="00901AD3">
        <w:rPr>
          <w:noProof/>
        </w:rPr>
        <w:instrText xml:space="preserve"> PAGEREF _Toc100309767 \h </w:instrText>
      </w:r>
      <w:r w:rsidRPr="00901AD3">
        <w:rPr>
          <w:noProof/>
        </w:rPr>
      </w:r>
      <w:r w:rsidRPr="00901AD3">
        <w:rPr>
          <w:noProof/>
        </w:rPr>
        <w:fldChar w:fldCharType="separate"/>
      </w:r>
      <w:r w:rsidR="00E91AC0">
        <w:rPr>
          <w:noProof/>
        </w:rPr>
        <w:t>1</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5</w:t>
      </w:r>
      <w:r>
        <w:rPr>
          <w:noProof/>
        </w:rPr>
        <w:tab/>
        <w:t>Persons covered by this Determination</w:t>
      </w:r>
      <w:r w:rsidRPr="00901AD3">
        <w:rPr>
          <w:noProof/>
        </w:rPr>
        <w:tab/>
      </w:r>
      <w:r w:rsidRPr="00901AD3">
        <w:rPr>
          <w:noProof/>
        </w:rPr>
        <w:fldChar w:fldCharType="begin"/>
      </w:r>
      <w:r w:rsidRPr="00901AD3">
        <w:rPr>
          <w:noProof/>
        </w:rPr>
        <w:instrText xml:space="preserve"> PAGEREF _Toc100309768 \h </w:instrText>
      </w:r>
      <w:r w:rsidRPr="00901AD3">
        <w:rPr>
          <w:noProof/>
        </w:rPr>
      </w:r>
      <w:r w:rsidRPr="00901AD3">
        <w:rPr>
          <w:noProof/>
        </w:rPr>
        <w:fldChar w:fldCharType="separate"/>
      </w:r>
      <w:r w:rsidR="00E91AC0">
        <w:rPr>
          <w:noProof/>
        </w:rPr>
        <w:t>1</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6</w:t>
      </w:r>
      <w:r>
        <w:rPr>
          <w:noProof/>
        </w:rPr>
        <w:tab/>
        <w:t>Acquisitions covered by this Determination</w:t>
      </w:r>
      <w:r w:rsidRPr="00901AD3">
        <w:rPr>
          <w:noProof/>
        </w:rPr>
        <w:tab/>
      </w:r>
      <w:r w:rsidRPr="00901AD3">
        <w:rPr>
          <w:noProof/>
        </w:rPr>
        <w:fldChar w:fldCharType="begin"/>
      </w:r>
      <w:r w:rsidRPr="00901AD3">
        <w:rPr>
          <w:noProof/>
        </w:rPr>
        <w:instrText xml:space="preserve"> PAGEREF _Toc100309769 \h </w:instrText>
      </w:r>
      <w:r w:rsidRPr="00901AD3">
        <w:rPr>
          <w:noProof/>
        </w:rPr>
      </w:r>
      <w:r w:rsidRPr="00901AD3">
        <w:rPr>
          <w:noProof/>
        </w:rPr>
        <w:fldChar w:fldCharType="separate"/>
      </w:r>
      <w:r w:rsidR="00E91AC0">
        <w:rPr>
          <w:noProof/>
        </w:rPr>
        <w:t>2</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7</w:t>
      </w:r>
      <w:r>
        <w:rPr>
          <w:noProof/>
        </w:rPr>
        <w:tab/>
        <w:t>Uses covered by this Determination</w:t>
      </w:r>
      <w:r w:rsidRPr="00901AD3">
        <w:rPr>
          <w:noProof/>
        </w:rPr>
        <w:tab/>
      </w:r>
      <w:r w:rsidRPr="00901AD3">
        <w:rPr>
          <w:noProof/>
        </w:rPr>
        <w:fldChar w:fldCharType="begin"/>
      </w:r>
      <w:r w:rsidRPr="00901AD3">
        <w:rPr>
          <w:noProof/>
        </w:rPr>
        <w:instrText xml:space="preserve"> PAGEREF _Toc100309770 \h </w:instrText>
      </w:r>
      <w:r w:rsidRPr="00901AD3">
        <w:rPr>
          <w:noProof/>
        </w:rPr>
      </w:r>
      <w:r w:rsidRPr="00901AD3">
        <w:rPr>
          <w:noProof/>
        </w:rPr>
        <w:fldChar w:fldCharType="separate"/>
      </w:r>
      <w:r w:rsidR="00E91AC0">
        <w:rPr>
          <w:noProof/>
        </w:rPr>
        <w:t>4</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8</w:t>
      </w:r>
      <w:r>
        <w:rPr>
          <w:noProof/>
        </w:rPr>
        <w:tab/>
        <w:t>Conditions</w:t>
      </w:r>
      <w:r w:rsidRPr="00901AD3">
        <w:rPr>
          <w:noProof/>
        </w:rPr>
        <w:tab/>
      </w:r>
      <w:r w:rsidRPr="00901AD3">
        <w:rPr>
          <w:noProof/>
        </w:rPr>
        <w:fldChar w:fldCharType="begin"/>
      </w:r>
      <w:r w:rsidRPr="00901AD3">
        <w:rPr>
          <w:noProof/>
        </w:rPr>
        <w:instrText xml:space="preserve"> PAGEREF _Toc100309771 \h </w:instrText>
      </w:r>
      <w:r w:rsidRPr="00901AD3">
        <w:rPr>
          <w:noProof/>
        </w:rPr>
      </w:r>
      <w:r w:rsidRPr="00901AD3">
        <w:rPr>
          <w:noProof/>
        </w:rPr>
        <w:fldChar w:fldCharType="separate"/>
      </w:r>
      <w:r w:rsidR="00E91AC0">
        <w:rPr>
          <w:noProof/>
        </w:rPr>
        <w:t>4</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9</w:t>
      </w:r>
      <w:r>
        <w:rPr>
          <w:noProof/>
        </w:rPr>
        <w:tab/>
        <w:t>Manner of payment</w:t>
      </w:r>
      <w:r w:rsidRPr="00901AD3">
        <w:rPr>
          <w:noProof/>
        </w:rPr>
        <w:tab/>
      </w:r>
      <w:r w:rsidRPr="00901AD3">
        <w:rPr>
          <w:noProof/>
        </w:rPr>
        <w:fldChar w:fldCharType="begin"/>
      </w:r>
      <w:r w:rsidRPr="00901AD3">
        <w:rPr>
          <w:noProof/>
        </w:rPr>
        <w:instrText xml:space="preserve"> PAGEREF _Toc100309772 \h </w:instrText>
      </w:r>
      <w:r w:rsidRPr="00901AD3">
        <w:rPr>
          <w:noProof/>
        </w:rPr>
      </w:r>
      <w:r w:rsidRPr="00901AD3">
        <w:rPr>
          <w:noProof/>
        </w:rPr>
        <w:fldChar w:fldCharType="separate"/>
      </w:r>
      <w:r w:rsidR="00E91AC0">
        <w:rPr>
          <w:noProof/>
        </w:rPr>
        <w:t>6</w:t>
      </w:r>
      <w:r w:rsidRPr="00901AD3">
        <w:rPr>
          <w:noProof/>
        </w:rPr>
        <w:fldChar w:fldCharType="end"/>
      </w:r>
    </w:p>
    <w:p w:rsidR="00901AD3" w:rsidRDefault="00901AD3">
      <w:pPr>
        <w:pStyle w:val="TOC5"/>
        <w:rPr>
          <w:rFonts w:asciiTheme="minorHAnsi" w:eastAsiaTheme="minorEastAsia" w:hAnsiTheme="minorHAnsi" w:cstheme="minorBidi"/>
          <w:noProof/>
          <w:kern w:val="0"/>
          <w:sz w:val="22"/>
          <w:szCs w:val="22"/>
        </w:rPr>
      </w:pPr>
      <w:r>
        <w:rPr>
          <w:noProof/>
        </w:rPr>
        <w:t>10</w:t>
      </w:r>
      <w:r>
        <w:rPr>
          <w:noProof/>
        </w:rPr>
        <w:tab/>
        <w:t>Delegation</w:t>
      </w:r>
      <w:r w:rsidRPr="00901AD3">
        <w:rPr>
          <w:noProof/>
        </w:rPr>
        <w:tab/>
      </w:r>
      <w:r w:rsidRPr="00901AD3">
        <w:rPr>
          <w:noProof/>
        </w:rPr>
        <w:fldChar w:fldCharType="begin"/>
      </w:r>
      <w:r w:rsidRPr="00901AD3">
        <w:rPr>
          <w:noProof/>
        </w:rPr>
        <w:instrText xml:space="preserve"> PAGEREF _Toc100309773 \h </w:instrText>
      </w:r>
      <w:r w:rsidRPr="00901AD3">
        <w:rPr>
          <w:noProof/>
        </w:rPr>
      </w:r>
      <w:r w:rsidRPr="00901AD3">
        <w:rPr>
          <w:noProof/>
        </w:rPr>
        <w:fldChar w:fldCharType="separate"/>
      </w:r>
      <w:r w:rsidR="00E91AC0">
        <w:rPr>
          <w:noProof/>
        </w:rPr>
        <w:t>6</w:t>
      </w:r>
      <w:r w:rsidRPr="00901AD3">
        <w:rPr>
          <w:noProof/>
        </w:rPr>
        <w:fldChar w:fldCharType="end"/>
      </w:r>
    </w:p>
    <w:p w:rsidR="00901AD3" w:rsidRDefault="00901AD3">
      <w:pPr>
        <w:pStyle w:val="TOC1"/>
        <w:rPr>
          <w:rFonts w:asciiTheme="minorHAnsi" w:eastAsiaTheme="minorEastAsia" w:hAnsiTheme="minorHAnsi" w:cstheme="minorBidi"/>
          <w:b w:val="0"/>
          <w:noProof/>
          <w:kern w:val="0"/>
          <w:sz w:val="22"/>
          <w:szCs w:val="22"/>
        </w:rPr>
      </w:pPr>
      <w:r>
        <w:rPr>
          <w:noProof/>
        </w:rPr>
        <w:t>Schedule 1—Details of scheme</w:t>
      </w:r>
      <w:r w:rsidRPr="00901AD3">
        <w:rPr>
          <w:b w:val="0"/>
          <w:noProof/>
          <w:sz w:val="18"/>
        </w:rPr>
        <w:tab/>
      </w:r>
      <w:r w:rsidRPr="00901AD3">
        <w:rPr>
          <w:b w:val="0"/>
          <w:noProof/>
          <w:sz w:val="18"/>
        </w:rPr>
        <w:fldChar w:fldCharType="begin"/>
      </w:r>
      <w:r w:rsidRPr="00901AD3">
        <w:rPr>
          <w:b w:val="0"/>
          <w:noProof/>
          <w:sz w:val="18"/>
        </w:rPr>
        <w:instrText xml:space="preserve"> PAGEREF _Toc100309774 \h </w:instrText>
      </w:r>
      <w:r w:rsidRPr="00901AD3">
        <w:rPr>
          <w:b w:val="0"/>
          <w:noProof/>
          <w:sz w:val="18"/>
        </w:rPr>
      </w:r>
      <w:r w:rsidRPr="00901AD3">
        <w:rPr>
          <w:b w:val="0"/>
          <w:noProof/>
          <w:sz w:val="18"/>
        </w:rPr>
        <w:fldChar w:fldCharType="separate"/>
      </w:r>
      <w:r w:rsidR="00E91AC0">
        <w:rPr>
          <w:b w:val="0"/>
          <w:noProof/>
          <w:sz w:val="18"/>
        </w:rPr>
        <w:t>8</w:t>
      </w:r>
      <w:r w:rsidRPr="00901AD3">
        <w:rPr>
          <w:b w:val="0"/>
          <w:noProof/>
          <w:sz w:val="18"/>
        </w:rPr>
        <w:fldChar w:fldCharType="end"/>
      </w:r>
    </w:p>
    <w:p w:rsidR="00901AD3" w:rsidRDefault="00901AD3" w:rsidP="00901AD3">
      <w:pPr>
        <w:pStyle w:val="TOC2"/>
        <w:rPr>
          <w:rFonts w:asciiTheme="minorHAnsi" w:eastAsiaTheme="minorEastAsia" w:hAnsiTheme="minorHAnsi" w:cstheme="minorBidi"/>
          <w:b w:val="0"/>
          <w:noProof/>
          <w:kern w:val="0"/>
          <w:sz w:val="22"/>
          <w:szCs w:val="22"/>
        </w:rPr>
      </w:pPr>
      <w:r>
        <w:rPr>
          <w:noProof/>
        </w:rPr>
        <w:t>Endnotes</w:t>
      </w:r>
      <w:r w:rsidRPr="00901AD3">
        <w:rPr>
          <w:b w:val="0"/>
          <w:noProof/>
          <w:sz w:val="18"/>
        </w:rPr>
        <w:tab/>
      </w:r>
      <w:r w:rsidRPr="00901AD3">
        <w:rPr>
          <w:b w:val="0"/>
          <w:noProof/>
          <w:sz w:val="18"/>
        </w:rPr>
        <w:fldChar w:fldCharType="begin"/>
      </w:r>
      <w:r w:rsidRPr="00901AD3">
        <w:rPr>
          <w:b w:val="0"/>
          <w:noProof/>
          <w:sz w:val="18"/>
        </w:rPr>
        <w:instrText xml:space="preserve"> PAGEREF _Toc100309775 \h </w:instrText>
      </w:r>
      <w:r w:rsidRPr="00901AD3">
        <w:rPr>
          <w:b w:val="0"/>
          <w:noProof/>
          <w:sz w:val="18"/>
        </w:rPr>
      </w:r>
      <w:r w:rsidRPr="00901AD3">
        <w:rPr>
          <w:b w:val="0"/>
          <w:noProof/>
          <w:sz w:val="18"/>
        </w:rPr>
        <w:fldChar w:fldCharType="separate"/>
      </w:r>
      <w:r w:rsidR="00E91AC0">
        <w:rPr>
          <w:b w:val="0"/>
          <w:noProof/>
          <w:sz w:val="18"/>
        </w:rPr>
        <w:t>30</w:t>
      </w:r>
      <w:r w:rsidRPr="00901AD3">
        <w:rPr>
          <w:b w:val="0"/>
          <w:noProof/>
          <w:sz w:val="18"/>
        </w:rPr>
        <w:fldChar w:fldCharType="end"/>
      </w:r>
    </w:p>
    <w:p w:rsidR="00901AD3" w:rsidRDefault="00901AD3">
      <w:pPr>
        <w:pStyle w:val="TOC3"/>
        <w:rPr>
          <w:rFonts w:asciiTheme="minorHAnsi" w:eastAsiaTheme="minorEastAsia" w:hAnsiTheme="minorHAnsi" w:cstheme="minorBidi"/>
          <w:b w:val="0"/>
          <w:noProof/>
          <w:kern w:val="0"/>
          <w:szCs w:val="22"/>
        </w:rPr>
      </w:pPr>
      <w:r>
        <w:rPr>
          <w:noProof/>
        </w:rPr>
        <w:t>Endnote 1—About the endnotes</w:t>
      </w:r>
      <w:r w:rsidRPr="00901AD3">
        <w:rPr>
          <w:b w:val="0"/>
          <w:noProof/>
          <w:sz w:val="18"/>
        </w:rPr>
        <w:tab/>
      </w:r>
      <w:r w:rsidRPr="00901AD3">
        <w:rPr>
          <w:b w:val="0"/>
          <w:noProof/>
          <w:sz w:val="18"/>
        </w:rPr>
        <w:fldChar w:fldCharType="begin"/>
      </w:r>
      <w:r w:rsidRPr="00901AD3">
        <w:rPr>
          <w:b w:val="0"/>
          <w:noProof/>
          <w:sz w:val="18"/>
        </w:rPr>
        <w:instrText xml:space="preserve"> PAGEREF _Toc100309776 \h </w:instrText>
      </w:r>
      <w:r w:rsidRPr="00901AD3">
        <w:rPr>
          <w:b w:val="0"/>
          <w:noProof/>
          <w:sz w:val="18"/>
        </w:rPr>
      </w:r>
      <w:r w:rsidRPr="00901AD3">
        <w:rPr>
          <w:b w:val="0"/>
          <w:noProof/>
          <w:sz w:val="18"/>
        </w:rPr>
        <w:fldChar w:fldCharType="separate"/>
      </w:r>
      <w:r w:rsidR="00E91AC0">
        <w:rPr>
          <w:b w:val="0"/>
          <w:noProof/>
          <w:sz w:val="18"/>
        </w:rPr>
        <w:t>30</w:t>
      </w:r>
      <w:r w:rsidRPr="00901AD3">
        <w:rPr>
          <w:b w:val="0"/>
          <w:noProof/>
          <w:sz w:val="18"/>
        </w:rPr>
        <w:fldChar w:fldCharType="end"/>
      </w:r>
    </w:p>
    <w:p w:rsidR="00901AD3" w:rsidRDefault="00901AD3">
      <w:pPr>
        <w:pStyle w:val="TOC3"/>
        <w:rPr>
          <w:rFonts w:asciiTheme="minorHAnsi" w:eastAsiaTheme="minorEastAsia" w:hAnsiTheme="minorHAnsi" w:cstheme="minorBidi"/>
          <w:b w:val="0"/>
          <w:noProof/>
          <w:kern w:val="0"/>
          <w:szCs w:val="22"/>
        </w:rPr>
      </w:pPr>
      <w:r>
        <w:rPr>
          <w:noProof/>
        </w:rPr>
        <w:t>Endnote 2—Abbreviation key</w:t>
      </w:r>
      <w:r w:rsidRPr="00901AD3">
        <w:rPr>
          <w:b w:val="0"/>
          <w:noProof/>
          <w:sz w:val="18"/>
        </w:rPr>
        <w:tab/>
      </w:r>
      <w:r w:rsidRPr="00901AD3">
        <w:rPr>
          <w:b w:val="0"/>
          <w:noProof/>
          <w:sz w:val="18"/>
        </w:rPr>
        <w:fldChar w:fldCharType="begin"/>
      </w:r>
      <w:r w:rsidRPr="00901AD3">
        <w:rPr>
          <w:b w:val="0"/>
          <w:noProof/>
          <w:sz w:val="18"/>
        </w:rPr>
        <w:instrText xml:space="preserve"> PAGEREF _Toc100309777 \h </w:instrText>
      </w:r>
      <w:r w:rsidRPr="00901AD3">
        <w:rPr>
          <w:b w:val="0"/>
          <w:noProof/>
          <w:sz w:val="18"/>
        </w:rPr>
      </w:r>
      <w:r w:rsidRPr="00901AD3">
        <w:rPr>
          <w:b w:val="0"/>
          <w:noProof/>
          <w:sz w:val="18"/>
        </w:rPr>
        <w:fldChar w:fldCharType="separate"/>
      </w:r>
      <w:r w:rsidR="00E91AC0">
        <w:rPr>
          <w:b w:val="0"/>
          <w:noProof/>
          <w:sz w:val="18"/>
        </w:rPr>
        <w:t>31</w:t>
      </w:r>
      <w:r w:rsidRPr="00901AD3">
        <w:rPr>
          <w:b w:val="0"/>
          <w:noProof/>
          <w:sz w:val="18"/>
        </w:rPr>
        <w:fldChar w:fldCharType="end"/>
      </w:r>
    </w:p>
    <w:p w:rsidR="00901AD3" w:rsidRDefault="00901AD3">
      <w:pPr>
        <w:pStyle w:val="TOC3"/>
        <w:rPr>
          <w:rFonts w:asciiTheme="minorHAnsi" w:eastAsiaTheme="minorEastAsia" w:hAnsiTheme="minorHAnsi" w:cstheme="minorBidi"/>
          <w:b w:val="0"/>
          <w:noProof/>
          <w:kern w:val="0"/>
          <w:szCs w:val="22"/>
        </w:rPr>
      </w:pPr>
      <w:r>
        <w:rPr>
          <w:noProof/>
        </w:rPr>
        <w:t>Endnote 3—Legislation history</w:t>
      </w:r>
      <w:r w:rsidRPr="00901AD3">
        <w:rPr>
          <w:b w:val="0"/>
          <w:noProof/>
          <w:sz w:val="18"/>
        </w:rPr>
        <w:tab/>
      </w:r>
      <w:r w:rsidRPr="00901AD3">
        <w:rPr>
          <w:b w:val="0"/>
          <w:noProof/>
          <w:sz w:val="18"/>
        </w:rPr>
        <w:fldChar w:fldCharType="begin"/>
      </w:r>
      <w:r w:rsidRPr="00901AD3">
        <w:rPr>
          <w:b w:val="0"/>
          <w:noProof/>
          <w:sz w:val="18"/>
        </w:rPr>
        <w:instrText xml:space="preserve"> PAGEREF _Toc100309778 \h </w:instrText>
      </w:r>
      <w:r w:rsidRPr="00901AD3">
        <w:rPr>
          <w:b w:val="0"/>
          <w:noProof/>
          <w:sz w:val="18"/>
        </w:rPr>
      </w:r>
      <w:r w:rsidRPr="00901AD3">
        <w:rPr>
          <w:b w:val="0"/>
          <w:noProof/>
          <w:sz w:val="18"/>
        </w:rPr>
        <w:fldChar w:fldCharType="separate"/>
      </w:r>
      <w:r w:rsidR="00E91AC0">
        <w:rPr>
          <w:b w:val="0"/>
          <w:noProof/>
          <w:sz w:val="18"/>
        </w:rPr>
        <w:t>32</w:t>
      </w:r>
      <w:r w:rsidRPr="00901AD3">
        <w:rPr>
          <w:b w:val="0"/>
          <w:noProof/>
          <w:sz w:val="18"/>
        </w:rPr>
        <w:fldChar w:fldCharType="end"/>
      </w:r>
    </w:p>
    <w:p w:rsidR="00901AD3" w:rsidRPr="00901AD3" w:rsidRDefault="00901AD3">
      <w:pPr>
        <w:pStyle w:val="TOC3"/>
        <w:rPr>
          <w:rFonts w:eastAsiaTheme="minorEastAsia"/>
          <w:b w:val="0"/>
          <w:noProof/>
          <w:kern w:val="0"/>
          <w:sz w:val="18"/>
          <w:szCs w:val="22"/>
        </w:rPr>
      </w:pPr>
      <w:r>
        <w:rPr>
          <w:noProof/>
        </w:rPr>
        <w:t>Endnote 4—Amendment history</w:t>
      </w:r>
      <w:r w:rsidRPr="00901AD3">
        <w:rPr>
          <w:b w:val="0"/>
          <w:noProof/>
          <w:sz w:val="18"/>
        </w:rPr>
        <w:tab/>
      </w:r>
      <w:r w:rsidRPr="00901AD3">
        <w:rPr>
          <w:b w:val="0"/>
          <w:noProof/>
          <w:sz w:val="18"/>
        </w:rPr>
        <w:fldChar w:fldCharType="begin"/>
      </w:r>
      <w:r w:rsidRPr="00901AD3">
        <w:rPr>
          <w:b w:val="0"/>
          <w:noProof/>
          <w:sz w:val="18"/>
        </w:rPr>
        <w:instrText xml:space="preserve"> PAGEREF _Toc100309779 \h </w:instrText>
      </w:r>
      <w:r w:rsidRPr="00901AD3">
        <w:rPr>
          <w:b w:val="0"/>
          <w:noProof/>
          <w:sz w:val="18"/>
        </w:rPr>
      </w:r>
      <w:r w:rsidRPr="00901AD3">
        <w:rPr>
          <w:b w:val="0"/>
          <w:noProof/>
          <w:sz w:val="18"/>
        </w:rPr>
        <w:fldChar w:fldCharType="separate"/>
      </w:r>
      <w:r w:rsidR="00E91AC0">
        <w:rPr>
          <w:b w:val="0"/>
          <w:noProof/>
          <w:sz w:val="18"/>
        </w:rPr>
        <w:t>35</w:t>
      </w:r>
      <w:r w:rsidRPr="00901AD3">
        <w:rPr>
          <w:b w:val="0"/>
          <w:noProof/>
          <w:sz w:val="18"/>
        </w:rPr>
        <w:fldChar w:fldCharType="end"/>
      </w:r>
    </w:p>
    <w:p w:rsidR="0020684E" w:rsidRPr="005748CA" w:rsidRDefault="0020684E" w:rsidP="0020684E">
      <w:r w:rsidRPr="00901AD3">
        <w:rPr>
          <w:rFonts w:cs="Times New Roman"/>
          <w:sz w:val="18"/>
        </w:rPr>
        <w:fldChar w:fldCharType="end"/>
      </w:r>
    </w:p>
    <w:p w:rsidR="007066A7" w:rsidRPr="005748CA" w:rsidRDefault="007066A7" w:rsidP="0097012E">
      <w:pPr>
        <w:sectPr w:rsidR="007066A7" w:rsidRPr="005748CA" w:rsidSect="00E91AC0">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bookmarkStart w:id="2" w:name="OPCSB_ContentA4"/>
    </w:p>
    <w:bookmarkEnd w:id="2"/>
    <w:p w:rsidR="00510629" w:rsidRPr="005748CA" w:rsidRDefault="0020684E" w:rsidP="00510629">
      <w:pPr>
        <w:pStyle w:val="Header"/>
        <w:pageBreakBefore/>
      </w:pPr>
      <w:r w:rsidRPr="005748CA">
        <w:rPr>
          <w:rStyle w:val="CharChapNo"/>
        </w:rPr>
        <w:lastRenderedPageBreak/>
        <w:t xml:space="preserve"> </w:t>
      </w:r>
      <w:r w:rsidRPr="005748CA">
        <w:rPr>
          <w:rStyle w:val="CharChapText"/>
        </w:rPr>
        <w:t xml:space="preserve"> </w:t>
      </w:r>
    </w:p>
    <w:p w:rsidR="00510629" w:rsidRPr="005748CA" w:rsidRDefault="0020684E" w:rsidP="00510629">
      <w:pPr>
        <w:pStyle w:val="Header"/>
      </w:pPr>
      <w:r w:rsidRPr="005748CA">
        <w:rPr>
          <w:rStyle w:val="CharPartNo"/>
        </w:rPr>
        <w:t xml:space="preserve"> </w:t>
      </w:r>
      <w:r w:rsidRPr="005748CA">
        <w:rPr>
          <w:rStyle w:val="CharPartText"/>
        </w:rPr>
        <w:t xml:space="preserve"> </w:t>
      </w:r>
    </w:p>
    <w:p w:rsidR="00510629" w:rsidRPr="005748CA" w:rsidRDefault="00510629" w:rsidP="00E03E18">
      <w:pPr>
        <w:pStyle w:val="ActHead5"/>
      </w:pPr>
      <w:bookmarkStart w:id="3" w:name="_Toc100309765"/>
      <w:r w:rsidRPr="005748CA">
        <w:rPr>
          <w:rStyle w:val="CharSectno"/>
        </w:rPr>
        <w:t>1</w:t>
      </w:r>
      <w:r w:rsidR="0020684E" w:rsidRPr="005748CA">
        <w:t xml:space="preserve">  </w:t>
      </w:r>
      <w:r w:rsidRPr="005748CA">
        <w:t>Name of Determination</w:t>
      </w:r>
      <w:bookmarkEnd w:id="3"/>
    </w:p>
    <w:p w:rsidR="00510629" w:rsidRPr="005748CA" w:rsidRDefault="00510629" w:rsidP="0020684E">
      <w:pPr>
        <w:pStyle w:val="subsection"/>
      </w:pPr>
      <w:r w:rsidRPr="005748CA">
        <w:tab/>
      </w:r>
      <w:r w:rsidRPr="005748CA">
        <w:tab/>
        <w:t xml:space="preserve">This Determination is the </w:t>
      </w:r>
      <w:r w:rsidR="000C4CA8" w:rsidRPr="005748CA">
        <w:rPr>
          <w:i/>
        </w:rPr>
        <w:t xml:space="preserve">Consular Privileges and Immunities (Indirect Tax Concession Scheme) </w:t>
      </w:r>
      <w:r w:rsidR="006E4B24" w:rsidRPr="005748CA">
        <w:rPr>
          <w:i/>
        </w:rPr>
        <w:t>Determination 2</w:t>
      </w:r>
      <w:r w:rsidR="000C4CA8" w:rsidRPr="005748CA">
        <w:rPr>
          <w:i/>
        </w:rPr>
        <w:t>000</w:t>
      </w:r>
      <w:r w:rsidRPr="005748CA">
        <w:t>.</w:t>
      </w:r>
    </w:p>
    <w:p w:rsidR="00510629" w:rsidRPr="005748CA" w:rsidRDefault="00510629" w:rsidP="0020684E">
      <w:pPr>
        <w:pStyle w:val="ActHead5"/>
      </w:pPr>
      <w:bookmarkStart w:id="4" w:name="_Toc100309766"/>
      <w:r w:rsidRPr="005748CA">
        <w:rPr>
          <w:rStyle w:val="CharSectno"/>
        </w:rPr>
        <w:t>3</w:t>
      </w:r>
      <w:r w:rsidR="0020684E" w:rsidRPr="005748CA">
        <w:t xml:space="preserve">  </w:t>
      </w:r>
      <w:r w:rsidRPr="005748CA">
        <w:t>Definitions</w:t>
      </w:r>
      <w:bookmarkEnd w:id="4"/>
    </w:p>
    <w:p w:rsidR="00510629" w:rsidRPr="005748CA" w:rsidRDefault="00510629" w:rsidP="0020684E">
      <w:pPr>
        <w:pStyle w:val="subsection"/>
      </w:pPr>
      <w:r w:rsidRPr="005748CA">
        <w:tab/>
        <w:t>(1)</w:t>
      </w:r>
      <w:r w:rsidRPr="005748CA">
        <w:tab/>
        <w:t>In this Determination:</w:t>
      </w:r>
    </w:p>
    <w:p w:rsidR="00510629" w:rsidRPr="005748CA" w:rsidRDefault="00510629" w:rsidP="0020684E">
      <w:pPr>
        <w:pStyle w:val="Definition"/>
      </w:pPr>
      <w:r w:rsidRPr="005748CA">
        <w:rPr>
          <w:b/>
          <w:i/>
        </w:rPr>
        <w:t xml:space="preserve">Act </w:t>
      </w:r>
      <w:r w:rsidRPr="005748CA">
        <w:t xml:space="preserve">means the </w:t>
      </w:r>
      <w:r w:rsidRPr="005748CA">
        <w:rPr>
          <w:i/>
        </w:rPr>
        <w:t>Consular Privileges and Immunities Act 1972</w:t>
      </w:r>
      <w:r w:rsidRPr="005748CA">
        <w:t>.</w:t>
      </w:r>
    </w:p>
    <w:p w:rsidR="00510629" w:rsidRPr="005748CA" w:rsidRDefault="00510629" w:rsidP="0020684E">
      <w:pPr>
        <w:pStyle w:val="Definition"/>
      </w:pPr>
      <w:r w:rsidRPr="005748CA">
        <w:rPr>
          <w:b/>
          <w:i/>
        </w:rPr>
        <w:t xml:space="preserve">member of the family </w:t>
      </w:r>
      <w:r w:rsidRPr="005748CA">
        <w:t xml:space="preserve">or </w:t>
      </w:r>
      <w:r w:rsidRPr="005748CA">
        <w:rPr>
          <w:b/>
          <w:i/>
        </w:rPr>
        <w:t>family member</w:t>
      </w:r>
      <w:r w:rsidRPr="005748CA">
        <w:t>, in relation to a person, means any of the following members of the person’s family who forms part of the person’s household, and whose arrival has been notified to the Department of Foreign Affairs and Trade under Article 24 of the Convention:</w:t>
      </w:r>
    </w:p>
    <w:p w:rsidR="00510629" w:rsidRPr="005748CA" w:rsidRDefault="00510629" w:rsidP="0020684E">
      <w:pPr>
        <w:pStyle w:val="paragraph"/>
      </w:pPr>
      <w:r w:rsidRPr="005748CA">
        <w:tab/>
        <w:t>(a)</w:t>
      </w:r>
      <w:r w:rsidRPr="005748CA">
        <w:tab/>
        <w:t>the person’s spouse;</w:t>
      </w:r>
    </w:p>
    <w:p w:rsidR="00510629" w:rsidRPr="005748CA" w:rsidRDefault="00510629" w:rsidP="0020684E">
      <w:pPr>
        <w:pStyle w:val="paragraph"/>
      </w:pPr>
      <w:r w:rsidRPr="005748CA">
        <w:tab/>
        <w:t>(b)</w:t>
      </w:r>
      <w:r w:rsidRPr="005748CA">
        <w:tab/>
        <w:t>unmarried children up to the age of 21 years;</w:t>
      </w:r>
    </w:p>
    <w:p w:rsidR="00510629" w:rsidRPr="005748CA" w:rsidRDefault="00510629" w:rsidP="0020684E">
      <w:pPr>
        <w:pStyle w:val="paragraph"/>
      </w:pPr>
      <w:r w:rsidRPr="005748CA">
        <w:tab/>
        <w:t>(c)</w:t>
      </w:r>
      <w:r w:rsidRPr="005748CA">
        <w:tab/>
        <w:t>unmarried children up to the age of 25 years who are undertaking full</w:t>
      </w:r>
      <w:r w:rsidR="005748CA">
        <w:noBreakHyphen/>
      </w:r>
      <w:r w:rsidRPr="005748CA">
        <w:t xml:space="preserve">time studies at an Australian educational institution; </w:t>
      </w:r>
    </w:p>
    <w:p w:rsidR="00510629" w:rsidRPr="005748CA" w:rsidRDefault="00510629" w:rsidP="0020684E">
      <w:pPr>
        <w:pStyle w:val="paragraph"/>
      </w:pPr>
      <w:r w:rsidRPr="005748CA">
        <w:tab/>
        <w:t>(d)</w:t>
      </w:r>
      <w:r w:rsidRPr="005748CA">
        <w:tab/>
        <w:t>unmarried children who are incapable of self</w:t>
      </w:r>
      <w:r w:rsidR="005748CA">
        <w:noBreakHyphen/>
      </w:r>
      <w:r w:rsidRPr="005748CA">
        <w:t>support because of a physical or mental disability.</w:t>
      </w:r>
    </w:p>
    <w:p w:rsidR="00510629" w:rsidRPr="005748CA" w:rsidRDefault="00510629" w:rsidP="0020684E">
      <w:pPr>
        <w:pStyle w:val="Definition"/>
      </w:pPr>
      <w:r w:rsidRPr="005748CA">
        <w:rPr>
          <w:b/>
          <w:i/>
        </w:rPr>
        <w:t>sending State</w:t>
      </w:r>
      <w:r w:rsidRPr="005748CA">
        <w:t>, in relation to a consular post, means the overseas country which the consular post represents.</w:t>
      </w:r>
    </w:p>
    <w:p w:rsidR="00510629" w:rsidRPr="005748CA" w:rsidRDefault="00510629" w:rsidP="0020684E">
      <w:pPr>
        <w:pStyle w:val="Definition"/>
      </w:pPr>
      <w:r w:rsidRPr="005748CA">
        <w:rPr>
          <w:b/>
          <w:i/>
        </w:rPr>
        <w:t xml:space="preserve">taxable supply </w:t>
      </w:r>
      <w:r w:rsidRPr="005748CA">
        <w:t xml:space="preserve">has the meaning given by </w:t>
      </w:r>
      <w:r w:rsidR="006E4B24" w:rsidRPr="005748CA">
        <w:t>section 1</w:t>
      </w:r>
      <w:r w:rsidRPr="005748CA">
        <w:t>95</w:t>
      </w:r>
      <w:r w:rsidR="005748CA">
        <w:noBreakHyphen/>
      </w:r>
      <w:r w:rsidRPr="005748CA">
        <w:t>1 of the GST Act.</w:t>
      </w:r>
    </w:p>
    <w:p w:rsidR="00510629" w:rsidRPr="005748CA" w:rsidRDefault="00510629" w:rsidP="0020684E">
      <w:pPr>
        <w:pStyle w:val="Definition"/>
      </w:pPr>
      <w:r w:rsidRPr="005748CA">
        <w:rPr>
          <w:b/>
          <w:i/>
        </w:rPr>
        <w:t xml:space="preserve">tax invoice </w:t>
      </w:r>
      <w:r w:rsidRPr="005748CA">
        <w:t>has the meaning given by section</w:t>
      </w:r>
      <w:r w:rsidR="00E03E18" w:rsidRPr="005748CA">
        <w:t> </w:t>
      </w:r>
      <w:r w:rsidRPr="005748CA">
        <w:t>29</w:t>
      </w:r>
      <w:r w:rsidR="005748CA">
        <w:noBreakHyphen/>
      </w:r>
      <w:r w:rsidRPr="005748CA">
        <w:t>70 of the GST Act.</w:t>
      </w:r>
    </w:p>
    <w:p w:rsidR="00510629" w:rsidRPr="005748CA" w:rsidRDefault="00510629" w:rsidP="0020684E">
      <w:pPr>
        <w:pStyle w:val="subsection"/>
      </w:pPr>
      <w:r w:rsidRPr="005748CA">
        <w:tab/>
        <w:t>(2)</w:t>
      </w:r>
      <w:r w:rsidRPr="005748CA">
        <w:tab/>
        <w:t>In this Determination, unless the contrary intention appears, a reference to a consular officer (including the head of the consular post), or a consular employee, of a consular post covered by this Determination includes a member of the family of the officer or employee.</w:t>
      </w:r>
    </w:p>
    <w:p w:rsidR="00510629" w:rsidRPr="005748CA" w:rsidRDefault="00510629" w:rsidP="0020684E">
      <w:pPr>
        <w:pStyle w:val="ActHead5"/>
      </w:pPr>
      <w:bookmarkStart w:id="5" w:name="_Toc100309767"/>
      <w:r w:rsidRPr="005748CA">
        <w:rPr>
          <w:rStyle w:val="CharSectno"/>
        </w:rPr>
        <w:t>4</w:t>
      </w:r>
      <w:r w:rsidR="0020684E" w:rsidRPr="005748CA">
        <w:t xml:space="preserve">  </w:t>
      </w:r>
      <w:r w:rsidRPr="005748CA">
        <w:t>Consular post covered by this Determination</w:t>
      </w:r>
      <w:bookmarkEnd w:id="5"/>
    </w:p>
    <w:p w:rsidR="00510629" w:rsidRPr="005748CA" w:rsidRDefault="00510629" w:rsidP="0020684E">
      <w:pPr>
        <w:pStyle w:val="subsection"/>
      </w:pPr>
      <w:r w:rsidRPr="005748CA">
        <w:tab/>
      </w:r>
      <w:r w:rsidRPr="005748CA">
        <w:tab/>
        <w:t>For subparagraph</w:t>
      </w:r>
      <w:r w:rsidR="00E03E18" w:rsidRPr="005748CA">
        <w:t> </w:t>
      </w:r>
      <w:r w:rsidRPr="005748CA">
        <w:t>10A(1)(a)(i) of the Act, a consular post representing a country mentioned in an item in Schedule</w:t>
      </w:r>
      <w:r w:rsidR="00E03E18" w:rsidRPr="005748CA">
        <w:t> </w:t>
      </w:r>
      <w:r w:rsidRPr="005748CA">
        <w:t>1 is a consular post covered by this Determination.</w:t>
      </w:r>
    </w:p>
    <w:p w:rsidR="00510629" w:rsidRPr="005748CA" w:rsidRDefault="00510629" w:rsidP="0020684E">
      <w:pPr>
        <w:pStyle w:val="ActHead5"/>
      </w:pPr>
      <w:bookmarkStart w:id="6" w:name="_Toc100309768"/>
      <w:r w:rsidRPr="005748CA">
        <w:rPr>
          <w:rStyle w:val="CharSectno"/>
        </w:rPr>
        <w:t>5</w:t>
      </w:r>
      <w:r w:rsidR="0020684E" w:rsidRPr="005748CA">
        <w:t xml:space="preserve">  </w:t>
      </w:r>
      <w:r w:rsidRPr="005748CA">
        <w:t>Persons covered by this Determination</w:t>
      </w:r>
      <w:bookmarkEnd w:id="6"/>
    </w:p>
    <w:p w:rsidR="00510629" w:rsidRPr="005748CA" w:rsidRDefault="00510629" w:rsidP="0020684E">
      <w:pPr>
        <w:pStyle w:val="subsection"/>
      </w:pPr>
      <w:r w:rsidRPr="005748CA">
        <w:tab/>
      </w:r>
      <w:r w:rsidRPr="005748CA">
        <w:tab/>
        <w:t>For subparagraph</w:t>
      </w:r>
      <w:r w:rsidR="00E03E18" w:rsidRPr="005748CA">
        <w:t> </w:t>
      </w:r>
      <w:r w:rsidRPr="005748CA">
        <w:t>10A</w:t>
      </w:r>
      <w:r w:rsidR="005B543C" w:rsidRPr="005748CA">
        <w:t>(</w:t>
      </w:r>
      <w:r w:rsidRPr="005748CA">
        <w:t>1)</w:t>
      </w:r>
      <w:r w:rsidR="005B543C" w:rsidRPr="005748CA">
        <w:t>(</w:t>
      </w:r>
      <w:r w:rsidRPr="005748CA">
        <w:t>a)</w:t>
      </w:r>
      <w:r w:rsidR="005B543C" w:rsidRPr="005748CA">
        <w:t>(</w:t>
      </w:r>
      <w:r w:rsidRPr="005748CA">
        <w:t>ii) of the Act, the following persons (in relation to a consular post covered by this Determination) are covered by this Determination:</w:t>
      </w:r>
    </w:p>
    <w:p w:rsidR="00510629" w:rsidRPr="005748CA" w:rsidRDefault="00510629" w:rsidP="0020684E">
      <w:pPr>
        <w:pStyle w:val="paragraph"/>
      </w:pPr>
      <w:r w:rsidRPr="005748CA">
        <w:tab/>
        <w:t>(a)</w:t>
      </w:r>
      <w:r w:rsidRPr="005748CA">
        <w:tab/>
        <w:t>the head of the consular post;</w:t>
      </w:r>
    </w:p>
    <w:p w:rsidR="00510629" w:rsidRPr="005748CA" w:rsidRDefault="00510629" w:rsidP="0020684E">
      <w:pPr>
        <w:pStyle w:val="paragraph"/>
      </w:pPr>
      <w:r w:rsidRPr="005748CA">
        <w:tab/>
        <w:t>(b)</w:t>
      </w:r>
      <w:r w:rsidRPr="005748CA">
        <w:tab/>
        <w:t>any other consular officer of the consular post;</w:t>
      </w:r>
    </w:p>
    <w:p w:rsidR="00510629" w:rsidRPr="005748CA" w:rsidRDefault="00510629" w:rsidP="0020684E">
      <w:pPr>
        <w:pStyle w:val="paragraph"/>
      </w:pPr>
      <w:r w:rsidRPr="005748CA">
        <w:lastRenderedPageBreak/>
        <w:tab/>
        <w:t>(c)</w:t>
      </w:r>
      <w:r w:rsidRPr="005748CA">
        <w:tab/>
        <w:t>a consular employee of the consular post.</w:t>
      </w:r>
    </w:p>
    <w:p w:rsidR="00510629" w:rsidRPr="005748CA" w:rsidRDefault="00510629" w:rsidP="0020684E">
      <w:pPr>
        <w:pStyle w:val="ActHead5"/>
      </w:pPr>
      <w:bookmarkStart w:id="7" w:name="_Toc100309769"/>
      <w:r w:rsidRPr="005748CA">
        <w:rPr>
          <w:rStyle w:val="CharSectno"/>
        </w:rPr>
        <w:t>6</w:t>
      </w:r>
      <w:r w:rsidR="0020684E" w:rsidRPr="005748CA">
        <w:t xml:space="preserve">  </w:t>
      </w:r>
      <w:r w:rsidRPr="005748CA">
        <w:t>Acquisitions covered by this Determination</w:t>
      </w:r>
      <w:bookmarkEnd w:id="7"/>
    </w:p>
    <w:p w:rsidR="00510629" w:rsidRPr="005748CA" w:rsidRDefault="00510629" w:rsidP="0020684E">
      <w:pPr>
        <w:pStyle w:val="subsection"/>
      </w:pPr>
      <w:r w:rsidRPr="005748CA">
        <w:tab/>
        <w:t>(1)</w:t>
      </w:r>
      <w:r w:rsidRPr="005748CA">
        <w:tab/>
        <w:t>For paragraph</w:t>
      </w:r>
      <w:r w:rsidR="00E03E18" w:rsidRPr="005748CA">
        <w:t> </w:t>
      </w:r>
      <w:r w:rsidRPr="005748CA">
        <w:t>10A</w:t>
      </w:r>
      <w:r w:rsidR="005B543C" w:rsidRPr="005748CA">
        <w:t>(</w:t>
      </w:r>
      <w:r w:rsidRPr="005748CA">
        <w:t>1)</w:t>
      </w:r>
      <w:r w:rsidR="005B543C" w:rsidRPr="005748CA">
        <w:t>(</w:t>
      </w:r>
      <w:r w:rsidRPr="005748CA">
        <w:t>a) of the Act, the following acquisitions are covered by this Determination:</w:t>
      </w:r>
    </w:p>
    <w:p w:rsidR="00510629" w:rsidRPr="005748CA" w:rsidRDefault="00510629" w:rsidP="0020684E">
      <w:pPr>
        <w:pStyle w:val="paragraph"/>
      </w:pPr>
      <w:r w:rsidRPr="005748CA">
        <w:tab/>
        <w:t>(a)</w:t>
      </w:r>
      <w:r w:rsidRPr="005748CA">
        <w:tab/>
        <w:t>an acquisition of any of the following, recorded on a single tax invoice for a taxable supply of at least $200 (including indirect tax):</w:t>
      </w:r>
    </w:p>
    <w:p w:rsidR="00510629" w:rsidRPr="005748CA" w:rsidRDefault="00510629" w:rsidP="0020684E">
      <w:pPr>
        <w:pStyle w:val="paragraphsub"/>
      </w:pPr>
      <w:r w:rsidRPr="005748CA">
        <w:tab/>
        <w:t>(i)</w:t>
      </w:r>
      <w:r w:rsidRPr="005748CA">
        <w:tab/>
        <w:t>goods (by purchase or lease);</w:t>
      </w:r>
    </w:p>
    <w:p w:rsidR="00510629" w:rsidRPr="005748CA" w:rsidRDefault="00510629" w:rsidP="0020684E">
      <w:pPr>
        <w:pStyle w:val="paragraphsub"/>
      </w:pPr>
      <w:r w:rsidRPr="005748CA">
        <w:tab/>
        <w:t>(ii)</w:t>
      </w:r>
      <w:r w:rsidRPr="005748CA">
        <w:tab/>
        <w:t>consular mail services;</w:t>
      </w:r>
    </w:p>
    <w:p w:rsidR="00510629" w:rsidRPr="005748CA" w:rsidRDefault="00510629" w:rsidP="0020684E">
      <w:pPr>
        <w:pStyle w:val="paragraphsub"/>
      </w:pPr>
      <w:r w:rsidRPr="005748CA">
        <w:tab/>
        <w:t>(iii)</w:t>
      </w:r>
      <w:r w:rsidRPr="005748CA">
        <w:tab/>
        <w:t>telecommunications services;</w:t>
      </w:r>
    </w:p>
    <w:p w:rsidR="00510629" w:rsidRPr="005748CA" w:rsidRDefault="00510629" w:rsidP="0020684E">
      <w:pPr>
        <w:pStyle w:val="paragraphsub"/>
      </w:pPr>
      <w:r w:rsidRPr="005748CA">
        <w:tab/>
        <w:t>(iv)</w:t>
      </w:r>
      <w:r w:rsidRPr="005748CA">
        <w:tab/>
        <w:t>electricity or gas services;</w:t>
      </w:r>
    </w:p>
    <w:p w:rsidR="00510629" w:rsidRPr="005748CA" w:rsidRDefault="00510629" w:rsidP="0020684E">
      <w:pPr>
        <w:pStyle w:val="paragraphsub"/>
      </w:pPr>
      <w:r w:rsidRPr="005748CA">
        <w:tab/>
        <w:t>(v)</w:t>
      </w:r>
      <w:r w:rsidRPr="005748CA">
        <w:tab/>
        <w:t>protection of premises services;</w:t>
      </w:r>
    </w:p>
    <w:p w:rsidR="00510629" w:rsidRPr="005748CA" w:rsidRDefault="00510629" w:rsidP="0020684E">
      <w:pPr>
        <w:pStyle w:val="paragraphsub"/>
      </w:pPr>
      <w:r w:rsidRPr="005748CA">
        <w:tab/>
        <w:t>(vi)</w:t>
      </w:r>
      <w:r w:rsidRPr="005748CA">
        <w:tab/>
        <w:t>removal of goods services;</w:t>
      </w:r>
    </w:p>
    <w:p w:rsidR="00510629" w:rsidRPr="005748CA" w:rsidRDefault="00510629" w:rsidP="0020684E">
      <w:pPr>
        <w:pStyle w:val="paragraphsub"/>
      </w:pPr>
      <w:r w:rsidRPr="005748CA">
        <w:tab/>
        <w:t>(vii)</w:t>
      </w:r>
      <w:r w:rsidRPr="005748CA">
        <w:tab/>
        <w:t>freight and cartage other than removal of goods;</w:t>
      </w:r>
    </w:p>
    <w:p w:rsidR="00510629" w:rsidRPr="005748CA" w:rsidRDefault="00510629" w:rsidP="0020684E">
      <w:pPr>
        <w:pStyle w:val="paragraph"/>
      </w:pPr>
      <w:r w:rsidRPr="005748CA">
        <w:tab/>
        <w:t>(b)</w:t>
      </w:r>
      <w:r w:rsidRPr="005748CA">
        <w:tab/>
        <w:t>an acquisition of goods that are freed from duties of excise by section</w:t>
      </w:r>
      <w:r w:rsidR="00E03E18" w:rsidRPr="005748CA">
        <w:t> </w:t>
      </w:r>
      <w:r w:rsidRPr="005748CA">
        <w:t>7 of the Act;</w:t>
      </w:r>
    </w:p>
    <w:p w:rsidR="00510629" w:rsidRPr="005748CA" w:rsidRDefault="00510629" w:rsidP="0020684E">
      <w:pPr>
        <w:pStyle w:val="paragraph"/>
      </w:pPr>
      <w:r w:rsidRPr="005748CA">
        <w:tab/>
        <w:t>(ba)</w:t>
      </w:r>
      <w:r w:rsidRPr="005748CA">
        <w:tab/>
        <w:t xml:space="preserve">an acquisition of the following warehoused goods (within the meaning of the </w:t>
      </w:r>
      <w:r w:rsidRPr="005748CA">
        <w:rPr>
          <w:i/>
        </w:rPr>
        <w:t>Customs Act 1901</w:t>
      </w:r>
      <w:r w:rsidRPr="005748CA">
        <w:t>), the importation of which is covered by the exemption from customs duties, taxes and related charges provided for by paragraph</w:t>
      </w:r>
      <w:r w:rsidR="00E03E18" w:rsidRPr="005748CA">
        <w:t> </w:t>
      </w:r>
      <w:r w:rsidRPr="005748CA">
        <w:t>1 or 2 of Article 50, or Article 62, of the Convention and section</w:t>
      </w:r>
      <w:r w:rsidR="00E03E18" w:rsidRPr="005748CA">
        <w:t> </w:t>
      </w:r>
      <w:r w:rsidRPr="005748CA">
        <w:t>5 of the Act:</w:t>
      </w:r>
    </w:p>
    <w:p w:rsidR="00510629" w:rsidRPr="005748CA" w:rsidRDefault="00510629" w:rsidP="0020684E">
      <w:pPr>
        <w:pStyle w:val="paragraphsub"/>
      </w:pPr>
      <w:r w:rsidRPr="005748CA">
        <w:tab/>
        <w:t>(i)</w:t>
      </w:r>
      <w:r w:rsidRPr="005748CA">
        <w:tab/>
        <w:t>alcohol;</w:t>
      </w:r>
    </w:p>
    <w:p w:rsidR="00510629" w:rsidRPr="005748CA" w:rsidRDefault="00510629" w:rsidP="0020684E">
      <w:pPr>
        <w:pStyle w:val="paragraphsub"/>
      </w:pPr>
      <w:r w:rsidRPr="005748CA">
        <w:tab/>
        <w:t>(ii)</w:t>
      </w:r>
      <w:r w:rsidRPr="005748CA">
        <w:tab/>
        <w:t>tobacco;</w:t>
      </w:r>
    </w:p>
    <w:p w:rsidR="00510629" w:rsidRPr="005748CA" w:rsidRDefault="00510629" w:rsidP="0020684E">
      <w:pPr>
        <w:pStyle w:val="paragraph"/>
      </w:pPr>
      <w:r w:rsidRPr="005748CA">
        <w:tab/>
        <w:t>(c)</w:t>
      </w:r>
      <w:r w:rsidRPr="005748CA">
        <w:tab/>
        <w:t>an acquisition of any of the following, if the acquisition is subject to an arrangement between the sending State and the Commonwealth for reimbursement of indirect tax:</w:t>
      </w:r>
    </w:p>
    <w:p w:rsidR="00510629" w:rsidRPr="005748CA" w:rsidRDefault="00510629" w:rsidP="0020684E">
      <w:pPr>
        <w:pStyle w:val="paragraphsub"/>
      </w:pPr>
      <w:r w:rsidRPr="005748CA">
        <w:tab/>
        <w:t>(i)</w:t>
      </w:r>
      <w:r w:rsidRPr="005748CA">
        <w:tab/>
        <w:t>construction or renovation services;</w:t>
      </w:r>
    </w:p>
    <w:p w:rsidR="00510629" w:rsidRPr="005748CA" w:rsidRDefault="00510629" w:rsidP="0020684E">
      <w:pPr>
        <w:pStyle w:val="paragraphsub"/>
      </w:pPr>
      <w:r w:rsidRPr="005748CA">
        <w:tab/>
        <w:t>(ii)</w:t>
      </w:r>
      <w:r w:rsidRPr="005748CA">
        <w:tab/>
        <w:t>real property;</w:t>
      </w:r>
    </w:p>
    <w:p w:rsidR="00510629" w:rsidRPr="005748CA" w:rsidRDefault="00510629" w:rsidP="0020684E">
      <w:pPr>
        <w:pStyle w:val="paragraphsub"/>
      </w:pPr>
      <w:r w:rsidRPr="005748CA">
        <w:tab/>
        <w:t>(iii)</w:t>
      </w:r>
      <w:r w:rsidRPr="005748CA">
        <w:tab/>
        <w:t>any other thing.</w:t>
      </w:r>
    </w:p>
    <w:p w:rsidR="00510629" w:rsidRPr="005748CA" w:rsidRDefault="00510629" w:rsidP="0020684E">
      <w:pPr>
        <w:pStyle w:val="subsection"/>
      </w:pPr>
      <w:r w:rsidRPr="005748CA">
        <w:tab/>
        <w:t>(2)</w:t>
      </w:r>
      <w:r w:rsidRPr="005748CA">
        <w:tab/>
        <w:t>However:</w:t>
      </w:r>
    </w:p>
    <w:p w:rsidR="00510629" w:rsidRPr="005748CA" w:rsidRDefault="00510629" w:rsidP="0020684E">
      <w:pPr>
        <w:pStyle w:val="paragraph"/>
      </w:pPr>
      <w:r w:rsidRPr="005748CA">
        <w:tab/>
        <w:t>(a)</w:t>
      </w:r>
      <w:r w:rsidRPr="005748CA">
        <w:tab/>
        <w:t>a limitation mentioned in an item in Schedule</w:t>
      </w:r>
      <w:r w:rsidR="00E03E18" w:rsidRPr="005748CA">
        <w:t> </w:t>
      </w:r>
      <w:r w:rsidRPr="005748CA">
        <w:t>1 applies to an acquisition by a person mentioned in the item, if the acquisition is made for a use mentioned, in relation to that person, in the item; and</w:t>
      </w:r>
    </w:p>
    <w:p w:rsidR="00510629" w:rsidRPr="005748CA" w:rsidRDefault="00510629" w:rsidP="0020684E">
      <w:pPr>
        <w:pStyle w:val="paragraph"/>
      </w:pPr>
      <w:r w:rsidRPr="005748CA">
        <w:tab/>
        <w:t>(b)</w:t>
      </w:r>
      <w:r w:rsidRPr="005748CA">
        <w:tab/>
        <w:t>an acquisition of a motor vehicle for the personal use of a consular officer (but not a member of the officer’s family) of a consular post covered by this Determination is covered by this Determination only if:</w:t>
      </w:r>
    </w:p>
    <w:p w:rsidR="00510629" w:rsidRPr="005748CA" w:rsidRDefault="00510629" w:rsidP="0020684E">
      <w:pPr>
        <w:pStyle w:val="paragraphsub"/>
      </w:pPr>
      <w:r w:rsidRPr="005748CA">
        <w:tab/>
        <w:t>(i)</w:t>
      </w:r>
      <w:r w:rsidRPr="005748CA">
        <w:tab/>
        <w:t>the vehicle is acquired in exceptional circumstances to replace a motor vehicle for which the officer received:</w:t>
      </w:r>
    </w:p>
    <w:p w:rsidR="00510629" w:rsidRPr="005748CA" w:rsidRDefault="00510629" w:rsidP="0020684E">
      <w:pPr>
        <w:pStyle w:val="paragraphsub-sub"/>
      </w:pPr>
      <w:r w:rsidRPr="005748CA">
        <w:tab/>
        <w:t>(A)</w:t>
      </w:r>
      <w:r w:rsidRPr="005748CA">
        <w:tab/>
        <w:t xml:space="preserve">a concession under </w:t>
      </w:r>
      <w:r w:rsidR="006E4B24" w:rsidRPr="005748CA">
        <w:t>section 1</w:t>
      </w:r>
      <w:r w:rsidRPr="005748CA">
        <w:t>0A of the Act;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Pr="005748CA">
        <w:t> (1A) of the Act; or</w:t>
      </w:r>
    </w:p>
    <w:p w:rsidR="00510629" w:rsidRPr="005748CA" w:rsidRDefault="00510629" w:rsidP="0020684E">
      <w:pPr>
        <w:pStyle w:val="paragraphsub"/>
      </w:pPr>
      <w:r w:rsidRPr="005748CA">
        <w:tab/>
        <w:t>(ii)</w:t>
      </w:r>
      <w:r w:rsidRPr="005748CA">
        <w:tab/>
        <w:t>within the previous 3 years, the officer has not received:</w:t>
      </w:r>
    </w:p>
    <w:p w:rsidR="00510629" w:rsidRPr="005748CA" w:rsidRDefault="00510629" w:rsidP="0020684E">
      <w:pPr>
        <w:pStyle w:val="paragraphsub-sub"/>
      </w:pPr>
      <w:r w:rsidRPr="005748CA">
        <w:lastRenderedPageBreak/>
        <w:tab/>
        <w:t>(A)</w:t>
      </w:r>
      <w:r w:rsidRPr="005748CA">
        <w:tab/>
        <w:t xml:space="preserve">a concession under </w:t>
      </w:r>
      <w:r w:rsidR="006E4B24" w:rsidRPr="005748CA">
        <w:t>section 1</w:t>
      </w:r>
      <w:r w:rsidRPr="005748CA">
        <w:t>0A of the Act for the acquisition of another motor vehicle;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005B543C" w:rsidRPr="005748CA">
        <w:t>(</w:t>
      </w:r>
      <w:r w:rsidRPr="005748CA">
        <w:t>1A) of the Act on the importation of another motor vehicle; and</w:t>
      </w:r>
    </w:p>
    <w:p w:rsidR="00510629" w:rsidRPr="005748CA" w:rsidRDefault="00510629" w:rsidP="0020684E">
      <w:pPr>
        <w:pStyle w:val="paragraph"/>
      </w:pPr>
      <w:r w:rsidRPr="005748CA">
        <w:tab/>
        <w:t>(c)</w:t>
      </w:r>
      <w:r w:rsidRPr="005748CA">
        <w:tab/>
        <w:t>an acquisition of a motor vehicle for the personal use of a member of the family of a consular officer of a consular post covered by this Determination is covered by this Determination only if:</w:t>
      </w:r>
    </w:p>
    <w:p w:rsidR="00510629" w:rsidRPr="005748CA" w:rsidRDefault="00510629" w:rsidP="0020684E">
      <w:pPr>
        <w:pStyle w:val="paragraphsub"/>
      </w:pPr>
      <w:r w:rsidRPr="005748CA">
        <w:tab/>
        <w:t>(i)</w:t>
      </w:r>
      <w:r w:rsidRPr="005748CA">
        <w:tab/>
        <w:t>the vehicle is acquired in exceptional circumstances to replace a motor vehicle for which a family member (except the consular officer) received:</w:t>
      </w:r>
    </w:p>
    <w:p w:rsidR="00510629" w:rsidRPr="005748CA" w:rsidRDefault="00510629" w:rsidP="0020684E">
      <w:pPr>
        <w:pStyle w:val="paragraphsub-sub"/>
      </w:pPr>
      <w:r w:rsidRPr="005748CA">
        <w:tab/>
        <w:t>(A)</w:t>
      </w:r>
      <w:r w:rsidRPr="005748CA">
        <w:tab/>
        <w:t xml:space="preserve">a concession under </w:t>
      </w:r>
      <w:r w:rsidR="006E4B24" w:rsidRPr="005748CA">
        <w:t>section 1</w:t>
      </w:r>
      <w:r w:rsidRPr="005748CA">
        <w:t>0A of the Act;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Pr="005748CA">
        <w:t>(1A) of the Act; or</w:t>
      </w:r>
    </w:p>
    <w:p w:rsidR="00510629" w:rsidRPr="005748CA" w:rsidRDefault="00510629" w:rsidP="0020684E">
      <w:pPr>
        <w:pStyle w:val="paragraphsub"/>
      </w:pPr>
      <w:r w:rsidRPr="005748CA">
        <w:tab/>
        <w:t>(ii)</w:t>
      </w:r>
      <w:r w:rsidRPr="005748CA">
        <w:tab/>
        <w:t>the family member is eligible to hold a driver’s licence that is valid in Australia and, within the previous 3 years, no family member (except the consular officer) has received:</w:t>
      </w:r>
    </w:p>
    <w:p w:rsidR="00510629" w:rsidRPr="005748CA" w:rsidRDefault="00510629" w:rsidP="0020684E">
      <w:pPr>
        <w:pStyle w:val="paragraphsub-sub"/>
      </w:pPr>
      <w:r w:rsidRPr="005748CA">
        <w:tab/>
        <w:t>(A)</w:t>
      </w:r>
      <w:r w:rsidRPr="005748CA">
        <w:tab/>
        <w:t xml:space="preserve">a concession under </w:t>
      </w:r>
      <w:r w:rsidR="006E4B24" w:rsidRPr="005748CA">
        <w:t>section 1</w:t>
      </w:r>
      <w:r w:rsidRPr="005748CA">
        <w:t>0A of the Act for the acquisition of another motor vehicle;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005B543C" w:rsidRPr="005748CA">
        <w:t>(</w:t>
      </w:r>
      <w:r w:rsidRPr="005748CA">
        <w:t>1A) of the Act on the importation of another motor vehicle; and</w:t>
      </w:r>
    </w:p>
    <w:p w:rsidR="00510629" w:rsidRPr="005748CA" w:rsidRDefault="00510629" w:rsidP="0020684E">
      <w:pPr>
        <w:pStyle w:val="paragraph"/>
      </w:pPr>
      <w:r w:rsidRPr="005748CA">
        <w:tab/>
        <w:t>(d)</w:t>
      </w:r>
      <w:r w:rsidRPr="005748CA">
        <w:tab/>
        <w:t>unless mentioned in Schedule</w:t>
      </w:r>
      <w:r w:rsidR="00E03E18" w:rsidRPr="005748CA">
        <w:t> </w:t>
      </w:r>
      <w:r w:rsidRPr="005748CA">
        <w:t>1, the only acquisition covered by this Determination for the personal use of a consular employee (but not a member of the family of the consular employee) of a consular post covered by this Determination, is an acquisition of a Australian</w:t>
      </w:r>
      <w:r w:rsidR="005748CA">
        <w:noBreakHyphen/>
      </w:r>
      <w:r w:rsidRPr="005748CA">
        <w:t>manufactured motor vehicle:</w:t>
      </w:r>
    </w:p>
    <w:p w:rsidR="00510629" w:rsidRPr="005748CA" w:rsidRDefault="00510629" w:rsidP="0020684E">
      <w:pPr>
        <w:pStyle w:val="paragraphsub"/>
      </w:pPr>
      <w:r w:rsidRPr="005748CA">
        <w:tab/>
        <w:t>(i)</w:t>
      </w:r>
      <w:r w:rsidRPr="005748CA">
        <w:tab/>
        <w:t>within the first 6 months of the employee’s installation in Australia provided that the employee has not previously received:</w:t>
      </w:r>
    </w:p>
    <w:p w:rsidR="00510629" w:rsidRPr="005748CA" w:rsidRDefault="00510629" w:rsidP="0020684E">
      <w:pPr>
        <w:pStyle w:val="paragraphsub-sub"/>
      </w:pPr>
      <w:r w:rsidRPr="005748CA">
        <w:tab/>
        <w:t>(A)</w:t>
      </w:r>
      <w:r w:rsidRPr="005748CA">
        <w:tab/>
        <w:t xml:space="preserve">a concession under </w:t>
      </w:r>
      <w:r w:rsidR="006E4B24" w:rsidRPr="005748CA">
        <w:t>section 1</w:t>
      </w:r>
      <w:r w:rsidRPr="005748CA">
        <w:t>0A of the Act for the acquisition of another motor vehicle;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005B543C" w:rsidRPr="005748CA">
        <w:t>(</w:t>
      </w:r>
      <w:r w:rsidRPr="005748CA">
        <w:t>1A) of the Act on the importation of another motor vehicle; or</w:t>
      </w:r>
    </w:p>
    <w:p w:rsidR="00510629" w:rsidRPr="005748CA" w:rsidRDefault="00510629" w:rsidP="0020684E">
      <w:pPr>
        <w:pStyle w:val="paragraphsub"/>
      </w:pPr>
      <w:r w:rsidRPr="005748CA">
        <w:tab/>
        <w:t>(ii)</w:t>
      </w:r>
      <w:r w:rsidRPr="005748CA">
        <w:tab/>
        <w:t>in exceptional circumstances to replace a motor vehicle for which the employee received:</w:t>
      </w:r>
    </w:p>
    <w:p w:rsidR="00510629" w:rsidRPr="005748CA" w:rsidRDefault="00510629" w:rsidP="0020684E">
      <w:pPr>
        <w:pStyle w:val="paragraphsub-sub"/>
      </w:pPr>
      <w:r w:rsidRPr="005748CA">
        <w:tab/>
        <w:t>(A)</w:t>
      </w:r>
      <w:r w:rsidRPr="005748CA">
        <w:tab/>
        <w:t xml:space="preserve">a concession under </w:t>
      </w:r>
      <w:r w:rsidR="006E4B24" w:rsidRPr="005748CA">
        <w:t>section 1</w:t>
      </w:r>
      <w:r w:rsidRPr="005748CA">
        <w:t>0A of the Act; or</w:t>
      </w:r>
    </w:p>
    <w:p w:rsidR="00510629" w:rsidRPr="005748CA" w:rsidRDefault="00510629" w:rsidP="0020684E">
      <w:pPr>
        <w:pStyle w:val="paragraphsub-sub"/>
      </w:pPr>
      <w:r w:rsidRPr="005748CA">
        <w:tab/>
        <w:t>(B)</w:t>
      </w:r>
      <w:r w:rsidRPr="005748CA">
        <w:tab/>
        <w:t xml:space="preserve">an exemption from indirect tax under </w:t>
      </w:r>
      <w:r w:rsidR="006E4B24" w:rsidRPr="005748CA">
        <w:t>subsection 6</w:t>
      </w:r>
      <w:r w:rsidR="005B543C" w:rsidRPr="005748CA">
        <w:t>(</w:t>
      </w:r>
      <w:r w:rsidRPr="005748CA">
        <w:t>1A) of the Act; and</w:t>
      </w:r>
    </w:p>
    <w:p w:rsidR="00510629" w:rsidRPr="005748CA" w:rsidRDefault="00510629" w:rsidP="0020684E">
      <w:pPr>
        <w:pStyle w:val="paragraph"/>
      </w:pPr>
      <w:r w:rsidRPr="005748CA">
        <w:tab/>
        <w:t>(e)</w:t>
      </w:r>
      <w:r w:rsidRPr="005748CA">
        <w:tab/>
        <w:t>an acquisition for the personal use of a member of the family of a consular employee of a consular post covered by this Determination is covered by this Determination only if Schedule</w:t>
      </w:r>
      <w:r w:rsidR="00E03E18" w:rsidRPr="005748CA">
        <w:t> </w:t>
      </w:r>
      <w:r w:rsidRPr="005748CA">
        <w:t>1 states that the acquisition is covered for that use; and</w:t>
      </w:r>
    </w:p>
    <w:p w:rsidR="00510629" w:rsidRPr="005748CA" w:rsidRDefault="00510629" w:rsidP="0020684E">
      <w:pPr>
        <w:pStyle w:val="paragraph"/>
      </w:pPr>
      <w:r w:rsidRPr="005748CA">
        <w:tab/>
        <w:t>(f)</w:t>
      </w:r>
      <w:r w:rsidRPr="005748CA">
        <w:tab/>
        <w:t>the only acquisition covered by this Determination for a consular post headed by an honorary consular officer is an acquisition of alcohol or tobacco:</w:t>
      </w:r>
    </w:p>
    <w:p w:rsidR="00510629" w:rsidRPr="005748CA" w:rsidRDefault="00510629" w:rsidP="0020684E">
      <w:pPr>
        <w:pStyle w:val="paragraphsub"/>
      </w:pPr>
      <w:r w:rsidRPr="005748CA">
        <w:lastRenderedPageBreak/>
        <w:tab/>
        <w:t>(i)</w:t>
      </w:r>
      <w:r w:rsidRPr="005748CA">
        <w:tab/>
        <w:t>obtained in connection with a national day celebration for that consular post; and</w:t>
      </w:r>
    </w:p>
    <w:p w:rsidR="00510629" w:rsidRPr="005748CA" w:rsidRDefault="00510629" w:rsidP="0020684E">
      <w:pPr>
        <w:pStyle w:val="paragraphsub"/>
      </w:pPr>
      <w:r w:rsidRPr="005748CA">
        <w:tab/>
        <w:t>(ii)</w:t>
      </w:r>
      <w:r w:rsidRPr="005748CA">
        <w:tab/>
        <w:t>that are freed from duties of excise under section</w:t>
      </w:r>
      <w:r w:rsidR="00E03E18" w:rsidRPr="005748CA">
        <w:t> </w:t>
      </w:r>
      <w:r w:rsidRPr="005748CA">
        <w:t>7 of the Act.</w:t>
      </w:r>
    </w:p>
    <w:p w:rsidR="00510629" w:rsidRPr="005748CA" w:rsidRDefault="00510629" w:rsidP="0020684E">
      <w:pPr>
        <w:pStyle w:val="subsection"/>
      </w:pPr>
      <w:r w:rsidRPr="005748CA">
        <w:tab/>
        <w:t>(3)</w:t>
      </w:r>
      <w:r w:rsidRPr="005748CA">
        <w:tab/>
        <w:t xml:space="preserve">In </w:t>
      </w:r>
      <w:r w:rsidR="00E03E18" w:rsidRPr="005748CA">
        <w:t>subparagraphs (</w:t>
      </w:r>
      <w:r w:rsidRPr="005748CA">
        <w:t>2)(b)(i), (c)</w:t>
      </w:r>
      <w:r w:rsidR="005B543C" w:rsidRPr="005748CA">
        <w:t>(</w:t>
      </w:r>
      <w:r w:rsidRPr="005748CA">
        <w:t>i) and (d)(ii):</w:t>
      </w:r>
    </w:p>
    <w:p w:rsidR="00510629" w:rsidRPr="005748CA" w:rsidRDefault="00510629" w:rsidP="0020684E">
      <w:pPr>
        <w:pStyle w:val="Definition"/>
      </w:pPr>
      <w:r w:rsidRPr="005748CA">
        <w:rPr>
          <w:b/>
          <w:i/>
        </w:rPr>
        <w:t>exceptional circumstances</w:t>
      </w:r>
      <w:r w:rsidRPr="005748CA">
        <w:t>, in relation to the replacement of a motor vehicle, includes the original vehicle being stolen or damaged beyond repair.</w:t>
      </w:r>
    </w:p>
    <w:p w:rsidR="00510629" w:rsidRPr="005748CA" w:rsidRDefault="00510629" w:rsidP="0020684E">
      <w:pPr>
        <w:pStyle w:val="subsection"/>
      </w:pPr>
      <w:r w:rsidRPr="005748CA">
        <w:tab/>
        <w:t>(4)</w:t>
      </w:r>
      <w:r w:rsidRPr="005748CA">
        <w:tab/>
        <w:t xml:space="preserve">Despite anything in </w:t>
      </w:r>
      <w:r w:rsidR="00E03E18" w:rsidRPr="005748CA">
        <w:t>subsection (</w:t>
      </w:r>
      <w:r w:rsidRPr="005748CA">
        <w:t>2) or Schedule</w:t>
      </w:r>
      <w:r w:rsidR="00E03E18" w:rsidRPr="005748CA">
        <w:t> </w:t>
      </w:r>
      <w:r w:rsidRPr="005748CA">
        <w:t xml:space="preserve">1, an acquisition of warehoused goods (within the meaning of the </w:t>
      </w:r>
      <w:r w:rsidRPr="005748CA">
        <w:rPr>
          <w:i/>
        </w:rPr>
        <w:t>Customs Act 1901</w:t>
      </w:r>
      <w:r w:rsidRPr="005748CA">
        <w:t>) is covered by this Determination if:</w:t>
      </w:r>
    </w:p>
    <w:p w:rsidR="00510629" w:rsidRPr="005748CA" w:rsidRDefault="00510629" w:rsidP="0020684E">
      <w:pPr>
        <w:pStyle w:val="paragraph"/>
      </w:pPr>
      <w:r w:rsidRPr="005748CA">
        <w:tab/>
        <w:t>(a)</w:t>
      </w:r>
      <w:r w:rsidRPr="005748CA">
        <w:tab/>
        <w:t>the goods were entered for warehousing (within the meaning of that Act) before 31 July 2000; and</w:t>
      </w:r>
    </w:p>
    <w:p w:rsidR="00510629" w:rsidRPr="005748CA" w:rsidRDefault="00510629" w:rsidP="0020684E">
      <w:pPr>
        <w:pStyle w:val="paragraph"/>
      </w:pPr>
      <w:r w:rsidRPr="005748CA">
        <w:tab/>
        <w:t>(b)</w:t>
      </w:r>
      <w:r w:rsidRPr="005748CA">
        <w:tab/>
        <w:t>the importation of the goods is covered by the exemption from customs duties, taxes and related charges provided for by paragraph</w:t>
      </w:r>
      <w:r w:rsidR="00E03E18" w:rsidRPr="005748CA">
        <w:t> </w:t>
      </w:r>
      <w:r w:rsidRPr="005748CA">
        <w:t>1 or 2 of Article 50, or Article 62, of the Convention and section</w:t>
      </w:r>
      <w:r w:rsidR="00E03E18" w:rsidRPr="005748CA">
        <w:t> </w:t>
      </w:r>
      <w:r w:rsidRPr="005748CA">
        <w:t>5 of the Act.</w:t>
      </w:r>
    </w:p>
    <w:p w:rsidR="00510629" w:rsidRPr="005748CA" w:rsidRDefault="00510629" w:rsidP="0020684E">
      <w:pPr>
        <w:pStyle w:val="ActHead5"/>
      </w:pPr>
      <w:bookmarkStart w:id="8" w:name="_Toc100309770"/>
      <w:r w:rsidRPr="005748CA">
        <w:rPr>
          <w:rStyle w:val="CharSectno"/>
        </w:rPr>
        <w:t>7</w:t>
      </w:r>
      <w:r w:rsidR="0020684E" w:rsidRPr="005748CA">
        <w:t xml:space="preserve">  </w:t>
      </w:r>
      <w:r w:rsidRPr="005748CA">
        <w:t>Uses covered by this Determination</w:t>
      </w:r>
      <w:bookmarkEnd w:id="8"/>
    </w:p>
    <w:p w:rsidR="00510629" w:rsidRPr="005748CA" w:rsidRDefault="00510629" w:rsidP="0020684E">
      <w:pPr>
        <w:pStyle w:val="subsection"/>
      </w:pPr>
      <w:r w:rsidRPr="005748CA">
        <w:tab/>
        <w:t>(1)</w:t>
      </w:r>
      <w:r w:rsidRPr="005748CA">
        <w:tab/>
        <w:t>For subparagraph</w:t>
      </w:r>
      <w:r w:rsidR="00E03E18" w:rsidRPr="005748CA">
        <w:t> </w:t>
      </w:r>
      <w:r w:rsidRPr="005748CA">
        <w:t>10A</w:t>
      </w:r>
      <w:r w:rsidR="005B543C" w:rsidRPr="005748CA">
        <w:t>(</w:t>
      </w:r>
      <w:r w:rsidRPr="005748CA">
        <w:t>1)</w:t>
      </w:r>
      <w:r w:rsidR="005B543C" w:rsidRPr="005748CA">
        <w:t>(</w:t>
      </w:r>
      <w:r w:rsidRPr="005748CA">
        <w:t>b)</w:t>
      </w:r>
      <w:r w:rsidR="005B543C" w:rsidRPr="005748CA">
        <w:t>(</w:t>
      </w:r>
      <w:r w:rsidRPr="005748CA">
        <w:t>ii) of the Act in relation to an acquisition of a kind mentioned in subparagraph</w:t>
      </w:r>
      <w:r w:rsidR="00E03E18" w:rsidRPr="005748CA">
        <w:t> </w:t>
      </w:r>
      <w:r w:rsidRPr="005748CA">
        <w:t>6</w:t>
      </w:r>
      <w:r w:rsidR="005B543C" w:rsidRPr="005748CA">
        <w:t>(</w:t>
      </w:r>
      <w:r w:rsidRPr="005748CA">
        <w:t>1)</w:t>
      </w:r>
      <w:r w:rsidR="005B543C" w:rsidRPr="005748CA">
        <w:t>(</w:t>
      </w:r>
      <w:r w:rsidRPr="005748CA">
        <w:t>a)</w:t>
      </w:r>
      <w:r w:rsidR="005B543C" w:rsidRPr="005748CA">
        <w:t>(</w:t>
      </w:r>
      <w:r w:rsidRPr="005748CA">
        <w:t>i) or (vi) or paragraph</w:t>
      </w:r>
      <w:r w:rsidR="00E03E18" w:rsidRPr="005748CA">
        <w:t> </w:t>
      </w:r>
      <w:r w:rsidRPr="005748CA">
        <w:t>6 (1)</w:t>
      </w:r>
      <w:r w:rsidR="005B543C" w:rsidRPr="005748CA">
        <w:t>(</w:t>
      </w:r>
      <w:r w:rsidRPr="005748CA">
        <w:t>b) or (ba), personal use by a person covered by this Determination is a use covered by this Determination.</w:t>
      </w:r>
    </w:p>
    <w:p w:rsidR="00510629" w:rsidRPr="005748CA" w:rsidRDefault="0020684E" w:rsidP="0020684E">
      <w:pPr>
        <w:pStyle w:val="notetext"/>
      </w:pPr>
      <w:r w:rsidRPr="005748CA">
        <w:t>Note:</w:t>
      </w:r>
      <w:r w:rsidRPr="005748CA">
        <w:tab/>
      </w:r>
      <w:r w:rsidR="00510629" w:rsidRPr="005748CA">
        <w:t>Under sub</w:t>
      </w:r>
      <w:r w:rsidR="006E4B24" w:rsidRPr="005748CA">
        <w:t>section 1</w:t>
      </w:r>
      <w:r w:rsidR="00510629" w:rsidRPr="005748CA">
        <w:t>0A(1) of the Act, a payment under the indirect tax concession scheme must be made for an acquisition, other than an acquisition of a kind mentioned in subparagraph</w:t>
      </w:r>
      <w:r w:rsidR="00E03E18" w:rsidRPr="005748CA">
        <w:t> </w:t>
      </w:r>
      <w:r w:rsidR="00510629" w:rsidRPr="005748CA">
        <w:t>6(1)</w:t>
      </w:r>
      <w:r w:rsidR="005B543C" w:rsidRPr="005748CA">
        <w:t>(a)</w:t>
      </w:r>
      <w:r w:rsidR="00510629" w:rsidRPr="005748CA">
        <w:t>(i) or (vi) or paragraph</w:t>
      </w:r>
      <w:r w:rsidR="00E03E18" w:rsidRPr="005748CA">
        <w:t> </w:t>
      </w:r>
      <w:r w:rsidR="00510629" w:rsidRPr="005748CA">
        <w:t>6(1)(b) or (ba), only if, at the time of the acquisition, the acquisition was intended for the official use of the consular post.</w:t>
      </w:r>
    </w:p>
    <w:p w:rsidR="00510629" w:rsidRPr="005748CA" w:rsidRDefault="00510629" w:rsidP="0020684E">
      <w:pPr>
        <w:pStyle w:val="subsection"/>
      </w:pPr>
      <w:r w:rsidRPr="005748CA">
        <w:tab/>
        <w:t>(2)</w:t>
      </w:r>
      <w:r w:rsidRPr="005748CA">
        <w:tab/>
        <w:t xml:space="preserve">However, personal use of an acquisition in </w:t>
      </w:r>
      <w:r w:rsidR="00E03E18" w:rsidRPr="005748CA">
        <w:t>subsection (</w:t>
      </w:r>
      <w:r w:rsidRPr="005748CA">
        <w:t>1) by a person covered by this Determination is covered by this Determination only if:</w:t>
      </w:r>
    </w:p>
    <w:p w:rsidR="00510629" w:rsidRPr="005748CA" w:rsidRDefault="00510629" w:rsidP="0020684E">
      <w:pPr>
        <w:pStyle w:val="paragraph"/>
      </w:pPr>
      <w:r w:rsidRPr="005748CA">
        <w:tab/>
        <w:t>(a)</w:t>
      </w:r>
      <w:r w:rsidRPr="005748CA">
        <w:tab/>
        <w:t>the person is not:</w:t>
      </w:r>
    </w:p>
    <w:p w:rsidR="00510629" w:rsidRPr="005748CA" w:rsidRDefault="00510629" w:rsidP="0020684E">
      <w:pPr>
        <w:pStyle w:val="paragraphsub"/>
      </w:pPr>
      <w:r w:rsidRPr="005748CA">
        <w:tab/>
        <w:t>(i)</w:t>
      </w:r>
      <w:r w:rsidRPr="005748CA">
        <w:tab/>
        <w:t>an Australian citizen; or</w:t>
      </w:r>
    </w:p>
    <w:p w:rsidR="00510629" w:rsidRPr="005748CA" w:rsidRDefault="00510629" w:rsidP="0020684E">
      <w:pPr>
        <w:pStyle w:val="paragraphsub"/>
      </w:pPr>
      <w:r w:rsidRPr="005748CA">
        <w:tab/>
        <w:t>(ii)</w:t>
      </w:r>
      <w:r w:rsidRPr="005748CA">
        <w:tab/>
        <w:t>ordinarily resident in Australia or in an external Territory; or</w:t>
      </w:r>
    </w:p>
    <w:p w:rsidR="00510629" w:rsidRPr="005748CA" w:rsidRDefault="00510629" w:rsidP="0020684E">
      <w:pPr>
        <w:pStyle w:val="paragraph"/>
      </w:pPr>
      <w:r w:rsidRPr="005748CA">
        <w:tab/>
        <w:t>(b)</w:t>
      </w:r>
      <w:r w:rsidRPr="005748CA">
        <w:tab/>
        <w:t>Schedule</w:t>
      </w:r>
      <w:r w:rsidR="00E03E18" w:rsidRPr="005748CA">
        <w:t> </w:t>
      </w:r>
      <w:r w:rsidRPr="005748CA">
        <w:t>1 states that the acquisition is covered for the personal use of the person.</w:t>
      </w:r>
    </w:p>
    <w:p w:rsidR="00510629" w:rsidRPr="005748CA" w:rsidRDefault="00510629" w:rsidP="0020684E">
      <w:pPr>
        <w:pStyle w:val="ActHead5"/>
      </w:pPr>
      <w:bookmarkStart w:id="9" w:name="_Toc100309771"/>
      <w:r w:rsidRPr="005748CA">
        <w:rPr>
          <w:rStyle w:val="CharSectno"/>
        </w:rPr>
        <w:t>8</w:t>
      </w:r>
      <w:r w:rsidR="0020684E" w:rsidRPr="005748CA">
        <w:t xml:space="preserve">  </w:t>
      </w:r>
      <w:r w:rsidRPr="005748CA">
        <w:t>Conditions</w:t>
      </w:r>
      <w:bookmarkEnd w:id="9"/>
    </w:p>
    <w:p w:rsidR="00510629" w:rsidRPr="005748CA" w:rsidRDefault="00510629" w:rsidP="0020684E">
      <w:pPr>
        <w:pStyle w:val="subsection"/>
      </w:pPr>
      <w:r w:rsidRPr="005748CA">
        <w:tab/>
        <w:t>(1)</w:t>
      </w:r>
      <w:r w:rsidRPr="005748CA">
        <w:tab/>
        <w:t>For paragraph</w:t>
      </w:r>
      <w:r w:rsidR="00E03E18" w:rsidRPr="005748CA">
        <w:t> </w:t>
      </w:r>
      <w:r w:rsidRPr="005748CA">
        <w:t>10A</w:t>
      </w:r>
      <w:r w:rsidR="005B543C" w:rsidRPr="005748CA">
        <w:t>(</w:t>
      </w:r>
      <w:r w:rsidRPr="005748CA">
        <w:t>3)</w:t>
      </w:r>
      <w:r w:rsidR="005B543C" w:rsidRPr="005748CA">
        <w:t>(</w:t>
      </w:r>
      <w:r w:rsidRPr="005748CA">
        <w:t>a) of the Act, the amount mentioned in sub</w:t>
      </w:r>
      <w:r w:rsidR="006E4B24" w:rsidRPr="005748CA">
        <w:t>section 1</w:t>
      </w:r>
      <w:r w:rsidRPr="005748CA">
        <w:t>0A</w:t>
      </w:r>
      <w:r w:rsidR="005B543C" w:rsidRPr="005748CA">
        <w:t>(</w:t>
      </w:r>
      <w:r w:rsidRPr="005748CA">
        <w:t>1) of the Act is payable only if the following conditions are satisfied:</w:t>
      </w:r>
    </w:p>
    <w:p w:rsidR="00510629" w:rsidRPr="005748CA" w:rsidRDefault="00510629" w:rsidP="0020684E">
      <w:pPr>
        <w:pStyle w:val="paragraph"/>
      </w:pPr>
      <w:r w:rsidRPr="005748CA">
        <w:tab/>
        <w:t>(a)</w:t>
      </w:r>
      <w:r w:rsidRPr="005748CA">
        <w:tab/>
        <w:t xml:space="preserve">the person who made the acquisition is subject to an agreement in writing between the head of the consular post and the Commonwealth to repay to the Commonwealth the amount worked out in </w:t>
      </w:r>
      <w:r w:rsidR="00E03E18" w:rsidRPr="005748CA">
        <w:t>subsection (</w:t>
      </w:r>
      <w:r w:rsidRPr="005748CA">
        <w:t>2) if:</w:t>
      </w:r>
    </w:p>
    <w:p w:rsidR="00510629" w:rsidRPr="005748CA" w:rsidRDefault="00510629" w:rsidP="0020684E">
      <w:pPr>
        <w:pStyle w:val="paragraphsub"/>
      </w:pPr>
      <w:r w:rsidRPr="005748CA">
        <w:tab/>
        <w:t>(i)</w:t>
      </w:r>
      <w:r w:rsidRPr="005748CA">
        <w:tab/>
        <w:t>for a payment in relation to an acquisition of a motor vehicle</w:t>
      </w:r>
      <w:r w:rsidR="0020684E" w:rsidRPr="005748CA">
        <w:t>—</w:t>
      </w:r>
      <w:r w:rsidRPr="005748CA">
        <w:t xml:space="preserve">the person disposes of the motor vehicle (except to another person entitled to an indirect tax concession under this Determination or </w:t>
      </w:r>
      <w:r w:rsidRPr="005748CA">
        <w:lastRenderedPageBreak/>
        <w:t>another law of the Commonwealth in relation to similar acquisitions) in Australia or an external Territory within 3 years after it was acquired; or</w:t>
      </w:r>
    </w:p>
    <w:p w:rsidR="00510629" w:rsidRPr="005748CA" w:rsidRDefault="00510629" w:rsidP="0020684E">
      <w:pPr>
        <w:pStyle w:val="paragraphsub"/>
      </w:pPr>
      <w:r w:rsidRPr="005748CA">
        <w:tab/>
        <w:t>(ii)</w:t>
      </w:r>
      <w:r w:rsidRPr="005748CA">
        <w:tab/>
        <w:t>for a payment in relation to an acquisition of goods other than a motor vehicle</w:t>
      </w:r>
      <w:r w:rsidR="0020684E" w:rsidRPr="005748CA">
        <w:t>—</w:t>
      </w:r>
      <w:r w:rsidRPr="005748CA">
        <w:t>the person disposes of the goods (except to another person entitled to an indirect tax concession under this Determination or another law of the Commonwealth in relation to similar acquisitions) in Australia or an external Territory within 2 years after they were acquired; or</w:t>
      </w:r>
    </w:p>
    <w:p w:rsidR="00510629" w:rsidRPr="005748CA" w:rsidRDefault="00510629" w:rsidP="0020684E">
      <w:pPr>
        <w:pStyle w:val="paragraphsub"/>
      </w:pPr>
      <w:r w:rsidRPr="005748CA">
        <w:tab/>
        <w:t>(iii)</w:t>
      </w:r>
      <w:r w:rsidRPr="005748CA">
        <w:tab/>
        <w:t>for a payment in relation to any other acquisition (except an acquisition covered by paragraph</w:t>
      </w:r>
      <w:r w:rsidR="00E03E18" w:rsidRPr="005748CA">
        <w:t> </w:t>
      </w:r>
      <w:r w:rsidRPr="005748CA">
        <w:t>6(1)(c))</w:t>
      </w:r>
      <w:r w:rsidR="0020684E" w:rsidRPr="005748CA">
        <w:t>—</w:t>
      </w:r>
      <w:r w:rsidRPr="005748CA">
        <w:t xml:space="preserve">the person assigns the benefits acquired to another person (except another person entitled to an indirect tax concession under this Determination or another law of the Commonwealth in relation to similar acquisitions) in Australia or an external Territory; </w:t>
      </w:r>
    </w:p>
    <w:p w:rsidR="00510629" w:rsidRPr="005748CA" w:rsidRDefault="00510629" w:rsidP="0020684E">
      <w:pPr>
        <w:pStyle w:val="paragraph"/>
      </w:pPr>
      <w:r w:rsidRPr="005748CA">
        <w:tab/>
        <w:t>(b)</w:t>
      </w:r>
      <w:r w:rsidRPr="005748CA">
        <w:tab/>
        <w:t xml:space="preserve">if the person who made the acquisition has breached a previous agreement under </w:t>
      </w:r>
      <w:r w:rsidR="00E03E18" w:rsidRPr="005748CA">
        <w:t>paragraph (</w:t>
      </w:r>
      <w:r w:rsidRPr="005748CA">
        <w:t>a)</w:t>
      </w:r>
      <w:r w:rsidR="0020684E" w:rsidRPr="005748CA">
        <w:t>—</w:t>
      </w:r>
      <w:r w:rsidRPr="005748CA">
        <w:t>the person complies with any written requirements, including a requirement to give security, that the Minister considers necessary to ensure the person complies with the agreement.</w:t>
      </w:r>
    </w:p>
    <w:p w:rsidR="00510629" w:rsidRPr="005748CA" w:rsidRDefault="00510629" w:rsidP="0020684E">
      <w:pPr>
        <w:pStyle w:val="subsection"/>
      </w:pPr>
      <w:r w:rsidRPr="005748CA">
        <w:tab/>
        <w:t>(1A)</w:t>
      </w:r>
      <w:r w:rsidRPr="005748CA">
        <w:tab/>
        <w:t xml:space="preserve">For </w:t>
      </w:r>
      <w:r w:rsidR="00E03E18" w:rsidRPr="005748CA">
        <w:t>subparagraphs (</w:t>
      </w:r>
      <w:r w:rsidRPr="005748CA">
        <w:t>1)</w:t>
      </w:r>
      <w:r w:rsidR="005B543C" w:rsidRPr="005748CA">
        <w:t>(</w:t>
      </w:r>
      <w:r w:rsidRPr="005748CA">
        <w:t>a)</w:t>
      </w:r>
      <w:r w:rsidR="005B543C" w:rsidRPr="005748CA">
        <w:t>(</w:t>
      </w:r>
      <w:r w:rsidRPr="005748CA">
        <w:t>i) and (ii):</w:t>
      </w:r>
    </w:p>
    <w:p w:rsidR="00510629" w:rsidRPr="005748CA" w:rsidRDefault="00510629" w:rsidP="0020684E">
      <w:pPr>
        <w:pStyle w:val="paragraph"/>
      </w:pPr>
      <w:r w:rsidRPr="005748CA">
        <w:tab/>
        <w:t>(a)</w:t>
      </w:r>
      <w:r w:rsidRPr="005748CA">
        <w:tab/>
        <w:t>a sale of goods to a finance company as part of a sale and lease</w:t>
      </w:r>
      <w:r w:rsidR="005748CA">
        <w:noBreakHyphen/>
      </w:r>
      <w:r w:rsidRPr="005748CA">
        <w:t>back arrangement is not a disposal of the goods; and</w:t>
      </w:r>
    </w:p>
    <w:p w:rsidR="00510629" w:rsidRPr="005748CA" w:rsidRDefault="00510629" w:rsidP="0020684E">
      <w:pPr>
        <w:pStyle w:val="paragraph"/>
      </w:pPr>
      <w:r w:rsidRPr="005748CA">
        <w:tab/>
        <w:t>(b)</w:t>
      </w:r>
      <w:r w:rsidRPr="005748CA">
        <w:tab/>
        <w:t xml:space="preserve">a person (the </w:t>
      </w:r>
      <w:r w:rsidRPr="005748CA">
        <w:rPr>
          <w:b/>
          <w:i/>
        </w:rPr>
        <w:t>first person</w:t>
      </w:r>
      <w:r w:rsidRPr="005748CA">
        <w:t>) is taken to have disposed of goods to which 1 of those subparagraphs applies within the period mentioned in that subparagraph to a person who is not entitled to an indirect tax concession in relation to similar acquisitions if:</w:t>
      </w:r>
    </w:p>
    <w:p w:rsidR="00510629" w:rsidRPr="005748CA" w:rsidRDefault="00510629" w:rsidP="0020684E">
      <w:pPr>
        <w:pStyle w:val="paragraphsub"/>
      </w:pPr>
      <w:r w:rsidRPr="005748CA">
        <w:tab/>
        <w:t>(i)</w:t>
      </w:r>
      <w:r w:rsidRPr="005748CA">
        <w:tab/>
        <w:t xml:space="preserve">the first person disposes of the goods to a person (the </w:t>
      </w:r>
      <w:r w:rsidRPr="005748CA">
        <w:rPr>
          <w:b/>
          <w:i/>
        </w:rPr>
        <w:t>second person</w:t>
      </w:r>
      <w:r w:rsidRPr="005748CA">
        <w:t>) who is entitled to the concession; and</w:t>
      </w:r>
    </w:p>
    <w:p w:rsidR="00510629" w:rsidRPr="005748CA" w:rsidRDefault="00510629" w:rsidP="0020684E">
      <w:pPr>
        <w:pStyle w:val="paragraphsub"/>
      </w:pPr>
      <w:r w:rsidRPr="005748CA">
        <w:tab/>
        <w:t>(ii)</w:t>
      </w:r>
      <w:r w:rsidRPr="005748CA">
        <w:tab/>
        <w:t xml:space="preserve">the second person disposes of the goods to another person; and </w:t>
      </w:r>
    </w:p>
    <w:p w:rsidR="00510629" w:rsidRPr="005748CA" w:rsidRDefault="00510629" w:rsidP="0020684E">
      <w:pPr>
        <w:pStyle w:val="paragraphsub"/>
      </w:pPr>
      <w:r w:rsidRPr="005748CA">
        <w:tab/>
        <w:t>(iii)</w:t>
      </w:r>
      <w:r w:rsidRPr="005748CA">
        <w:tab/>
        <w:t>the series of disposals of the goods to other persons continues (if necessary) until the goods are eventually acquired, within the period mentioned in that paragraph, by a person who is not entitled to the concession.</w:t>
      </w:r>
    </w:p>
    <w:p w:rsidR="00510629" w:rsidRPr="005748CA" w:rsidRDefault="00510629" w:rsidP="0020684E">
      <w:pPr>
        <w:pStyle w:val="subsection"/>
      </w:pPr>
      <w:r w:rsidRPr="005748CA">
        <w:tab/>
        <w:t>(2)</w:t>
      </w:r>
      <w:r w:rsidRPr="005748CA">
        <w:tab/>
        <w:t xml:space="preserve">For </w:t>
      </w:r>
      <w:r w:rsidR="00E03E18" w:rsidRPr="005748CA">
        <w:t>paragraph (</w:t>
      </w:r>
      <w:r w:rsidRPr="005748CA">
        <w:t>1)</w:t>
      </w:r>
      <w:r w:rsidR="005B543C" w:rsidRPr="005748CA">
        <w:t>(</w:t>
      </w:r>
      <w:r w:rsidRPr="005748CA">
        <w:t>a), the amount to be repaid is:</w:t>
      </w:r>
    </w:p>
    <w:p w:rsidR="00510629" w:rsidRPr="005748CA" w:rsidRDefault="00510629" w:rsidP="0020684E">
      <w:pPr>
        <w:pStyle w:val="paragraph"/>
      </w:pPr>
      <w:r w:rsidRPr="005748CA">
        <w:tab/>
        <w:t>(a)</w:t>
      </w:r>
      <w:r w:rsidRPr="005748CA">
        <w:tab/>
        <w:t xml:space="preserve">for an acquisition to which </w:t>
      </w:r>
      <w:r w:rsidR="00E03E18" w:rsidRPr="005748CA">
        <w:t>subparagraph (</w:t>
      </w:r>
      <w:r w:rsidRPr="005748CA">
        <w:t>1)(a)</w:t>
      </w:r>
      <w:r w:rsidR="005B543C" w:rsidRPr="005748CA">
        <w:t>(</w:t>
      </w:r>
      <w:r w:rsidRPr="005748CA">
        <w:t>i) or (ii) applies</w:t>
      </w:r>
      <w:r w:rsidR="0020684E" w:rsidRPr="005748CA">
        <w:t>—</w:t>
      </w:r>
      <w:r w:rsidRPr="005748CA">
        <w:t xml:space="preserve">the proportion of the amount paid under </w:t>
      </w:r>
      <w:r w:rsidR="006E4B24" w:rsidRPr="005748CA">
        <w:t>section 1</w:t>
      </w:r>
      <w:r w:rsidRPr="005748CA">
        <w:t>0A of the Act in relation to the acquisition that is equal to the proportion of the period mentioned in that subparagraph remaining after the person disposes of the goods; and</w:t>
      </w:r>
    </w:p>
    <w:p w:rsidR="00510629" w:rsidRPr="005748CA" w:rsidRDefault="00510629" w:rsidP="0020684E">
      <w:pPr>
        <w:pStyle w:val="paragraph"/>
      </w:pPr>
      <w:r w:rsidRPr="005748CA">
        <w:tab/>
        <w:t>(b)</w:t>
      </w:r>
      <w:r w:rsidRPr="005748CA">
        <w:tab/>
        <w:t xml:space="preserve">for an acquisition to which </w:t>
      </w:r>
      <w:r w:rsidR="00E03E18" w:rsidRPr="005748CA">
        <w:t>subparagraph (</w:t>
      </w:r>
      <w:r w:rsidRPr="005748CA">
        <w:t>1)(a)(iii) applies</w:t>
      </w:r>
      <w:r w:rsidR="0020684E" w:rsidRPr="005748CA">
        <w:t>—</w:t>
      </w:r>
      <w:r w:rsidRPr="005748CA">
        <w:t>the amount paid under sub</w:t>
      </w:r>
      <w:r w:rsidR="006E4B24" w:rsidRPr="005748CA">
        <w:t>section 1</w:t>
      </w:r>
      <w:r w:rsidRPr="005748CA">
        <w:t>0A of the Act in relation to the acquisition.</w:t>
      </w:r>
    </w:p>
    <w:p w:rsidR="00510629" w:rsidRPr="005748CA" w:rsidRDefault="00510629" w:rsidP="0020684E">
      <w:pPr>
        <w:pStyle w:val="subsection"/>
      </w:pPr>
      <w:r w:rsidRPr="005748CA">
        <w:tab/>
        <w:t>(2A)</w:t>
      </w:r>
      <w:r w:rsidRPr="005748CA">
        <w:tab/>
        <w:t xml:space="preserve">However, for an acquisition to which </w:t>
      </w:r>
      <w:r w:rsidR="00E03E18" w:rsidRPr="005748CA">
        <w:t>subparagraph (</w:t>
      </w:r>
      <w:r w:rsidRPr="005748CA">
        <w:t xml:space="preserve">1)(a)(i) or (ii) applies, a person is not required to repay an amount paid under </w:t>
      </w:r>
      <w:r w:rsidR="006E4B24" w:rsidRPr="005748CA">
        <w:t>section 1</w:t>
      </w:r>
      <w:r w:rsidRPr="005748CA">
        <w:t xml:space="preserve">0A of the Act in </w:t>
      </w:r>
      <w:r w:rsidRPr="005748CA">
        <w:lastRenderedPageBreak/>
        <w:t>relation to a lease payment that relates to a period before the person disposes of the goods.</w:t>
      </w:r>
    </w:p>
    <w:p w:rsidR="00510629" w:rsidRPr="005748CA" w:rsidRDefault="00510629" w:rsidP="0020684E">
      <w:pPr>
        <w:pStyle w:val="subsection"/>
      </w:pPr>
      <w:r w:rsidRPr="005748CA">
        <w:tab/>
        <w:t>(3)</w:t>
      </w:r>
      <w:r w:rsidRPr="005748CA">
        <w:tab/>
        <w:t xml:space="preserve">A claim for the amount to be paid under </w:t>
      </w:r>
      <w:r w:rsidR="006E4B24" w:rsidRPr="005748CA">
        <w:t>section 1</w:t>
      </w:r>
      <w:r w:rsidRPr="005748CA">
        <w:t>0A of the Act:</w:t>
      </w:r>
    </w:p>
    <w:p w:rsidR="00510629" w:rsidRPr="005748CA" w:rsidRDefault="00510629" w:rsidP="0020684E">
      <w:pPr>
        <w:pStyle w:val="paragraph"/>
      </w:pPr>
      <w:r w:rsidRPr="005748CA">
        <w:tab/>
        <w:t>(a)</w:t>
      </w:r>
      <w:r w:rsidRPr="005748CA">
        <w:tab/>
        <w:t>must be signed by or on behalf of the head of the consular post; and</w:t>
      </w:r>
    </w:p>
    <w:p w:rsidR="00510629" w:rsidRPr="005748CA" w:rsidRDefault="00510629" w:rsidP="0020684E">
      <w:pPr>
        <w:pStyle w:val="paragraph"/>
      </w:pPr>
      <w:r w:rsidRPr="005748CA">
        <w:tab/>
        <w:t>(b)</w:t>
      </w:r>
      <w:r w:rsidRPr="005748CA">
        <w:tab/>
        <w:t>must be sent with the invoice for the acquisition; and</w:t>
      </w:r>
    </w:p>
    <w:p w:rsidR="00510629" w:rsidRPr="005748CA" w:rsidRDefault="00510629" w:rsidP="0020684E">
      <w:pPr>
        <w:pStyle w:val="paragraph"/>
      </w:pPr>
      <w:r w:rsidRPr="005748CA">
        <w:tab/>
        <w:t>(c)</w:t>
      </w:r>
      <w:r w:rsidRPr="005748CA">
        <w:tab/>
        <w:t>must be sent:</w:t>
      </w:r>
    </w:p>
    <w:p w:rsidR="00510629" w:rsidRPr="005748CA" w:rsidRDefault="00510629" w:rsidP="0020684E">
      <w:pPr>
        <w:pStyle w:val="paragraphsub"/>
      </w:pPr>
      <w:r w:rsidRPr="005748CA">
        <w:tab/>
        <w:t>(i)</w:t>
      </w:r>
      <w:r w:rsidRPr="005748CA">
        <w:tab/>
        <w:t>for acquisition of a motor vehicle</w:t>
      </w:r>
      <w:r w:rsidR="0020684E" w:rsidRPr="005748CA">
        <w:t>—</w:t>
      </w:r>
      <w:r w:rsidRPr="005748CA">
        <w:t>to the Protocol Branch of the Department of Foreign Affairs and Trade; or</w:t>
      </w:r>
    </w:p>
    <w:p w:rsidR="00510629" w:rsidRPr="005748CA" w:rsidRDefault="00510629" w:rsidP="0020684E">
      <w:pPr>
        <w:pStyle w:val="paragraphsub"/>
      </w:pPr>
      <w:r w:rsidRPr="005748CA">
        <w:tab/>
        <w:t>(ii)</w:t>
      </w:r>
      <w:r w:rsidRPr="005748CA">
        <w:tab/>
        <w:t>in any other case</w:t>
      </w:r>
      <w:r w:rsidR="0020684E" w:rsidRPr="005748CA">
        <w:t>—</w:t>
      </w:r>
      <w:r w:rsidRPr="005748CA">
        <w:t>to the Australian Taxation Office; and</w:t>
      </w:r>
    </w:p>
    <w:p w:rsidR="00510629" w:rsidRPr="005748CA" w:rsidRDefault="00510629" w:rsidP="0020684E">
      <w:pPr>
        <w:pStyle w:val="paragraph"/>
      </w:pPr>
      <w:r w:rsidRPr="005748CA">
        <w:tab/>
        <w:t>(d)</w:t>
      </w:r>
      <w:r w:rsidRPr="005748CA">
        <w:tab/>
        <w:t>for acquisition of a motor vehicle or an acquisition of real property by lease</w:t>
      </w:r>
      <w:r w:rsidR="0020684E" w:rsidRPr="005748CA">
        <w:t>—</w:t>
      </w:r>
      <w:r w:rsidRPr="005748CA">
        <w:t>may be sent at any time after the acquisition; and</w:t>
      </w:r>
    </w:p>
    <w:p w:rsidR="00510629" w:rsidRPr="005748CA" w:rsidRDefault="00510629" w:rsidP="0020684E">
      <w:pPr>
        <w:pStyle w:val="paragraph"/>
      </w:pPr>
      <w:r w:rsidRPr="005748CA">
        <w:tab/>
        <w:t>(e)</w:t>
      </w:r>
      <w:r w:rsidRPr="005748CA">
        <w:tab/>
        <w:t>for an acquisition of a kind mentioned in paragraph</w:t>
      </w:r>
      <w:r w:rsidR="00E03E18" w:rsidRPr="005748CA">
        <w:t> </w:t>
      </w:r>
      <w:r w:rsidRPr="005748CA">
        <w:t>6</w:t>
      </w:r>
      <w:r w:rsidR="0075397F" w:rsidRPr="005748CA">
        <w:t>(</w:t>
      </w:r>
      <w:r w:rsidRPr="005748CA">
        <w:t>1)</w:t>
      </w:r>
      <w:r w:rsidR="0075397F" w:rsidRPr="005748CA">
        <w:t>(</w:t>
      </w:r>
      <w:r w:rsidRPr="005748CA">
        <w:t>c), except an acquisition of real property by lease</w:t>
      </w:r>
      <w:r w:rsidR="0020684E" w:rsidRPr="005748CA">
        <w:t>—</w:t>
      </w:r>
      <w:r w:rsidRPr="005748CA">
        <w:t xml:space="preserve">may only be sent: </w:t>
      </w:r>
    </w:p>
    <w:p w:rsidR="00510629" w:rsidRPr="005748CA" w:rsidRDefault="00510629" w:rsidP="0020684E">
      <w:pPr>
        <w:pStyle w:val="paragraphsub"/>
      </w:pPr>
      <w:r w:rsidRPr="005748CA">
        <w:tab/>
        <w:t>(i)</w:t>
      </w:r>
      <w:r w:rsidRPr="005748CA">
        <w:tab/>
        <w:t>in accordance with the arrangement mentioned in that paragraph; or</w:t>
      </w:r>
    </w:p>
    <w:p w:rsidR="00510629" w:rsidRPr="005748CA" w:rsidRDefault="00510629" w:rsidP="0020684E">
      <w:pPr>
        <w:pStyle w:val="paragraphsub"/>
      </w:pPr>
      <w:r w:rsidRPr="005748CA">
        <w:tab/>
        <w:t>(ii)</w:t>
      </w:r>
      <w:r w:rsidRPr="005748CA">
        <w:tab/>
        <w:t>if the arrangement does not specify a time when a claim may be sent:</w:t>
      </w:r>
    </w:p>
    <w:p w:rsidR="00510629" w:rsidRPr="005748CA" w:rsidRDefault="00510629" w:rsidP="0020684E">
      <w:pPr>
        <w:pStyle w:val="paragraphsub-sub"/>
      </w:pPr>
      <w:r w:rsidRPr="005748CA">
        <w:tab/>
        <w:t>(A)</w:t>
      </w:r>
      <w:r w:rsidRPr="005748CA">
        <w:tab/>
        <w:t>with another claim; or</w:t>
      </w:r>
    </w:p>
    <w:p w:rsidR="00510629" w:rsidRPr="005748CA" w:rsidRDefault="00510629" w:rsidP="0020684E">
      <w:pPr>
        <w:pStyle w:val="paragraphsub-sub"/>
      </w:pPr>
      <w:r w:rsidRPr="005748CA">
        <w:tab/>
        <w:t>(B)</w:t>
      </w:r>
      <w:r w:rsidRPr="005748CA">
        <w:tab/>
        <w:t>at least 3 months after another claim from the consular post is sent; and</w:t>
      </w:r>
    </w:p>
    <w:p w:rsidR="00510629" w:rsidRPr="005748CA" w:rsidRDefault="00510629" w:rsidP="0020684E">
      <w:pPr>
        <w:pStyle w:val="paragraph"/>
      </w:pPr>
      <w:r w:rsidRPr="005748CA">
        <w:tab/>
        <w:t>(f)</w:t>
      </w:r>
      <w:r w:rsidRPr="005748CA">
        <w:tab/>
        <w:t xml:space="preserve">for an acquisition that is not mentioned in </w:t>
      </w:r>
      <w:r w:rsidR="00E03E18" w:rsidRPr="005748CA">
        <w:t>paragraph (</w:t>
      </w:r>
      <w:r w:rsidRPr="005748CA">
        <w:t>d) or (e)</w:t>
      </w:r>
      <w:r w:rsidR="0020684E" w:rsidRPr="005748CA">
        <w:t>—</w:t>
      </w:r>
      <w:r w:rsidRPr="005748CA">
        <w:t>may only be sent:</w:t>
      </w:r>
    </w:p>
    <w:p w:rsidR="00510629" w:rsidRPr="005748CA" w:rsidRDefault="00510629" w:rsidP="0020684E">
      <w:pPr>
        <w:pStyle w:val="paragraphsub"/>
      </w:pPr>
      <w:r w:rsidRPr="005748CA">
        <w:tab/>
        <w:t>(i)</w:t>
      </w:r>
      <w:r w:rsidRPr="005748CA">
        <w:tab/>
        <w:t>with another claim; or</w:t>
      </w:r>
    </w:p>
    <w:p w:rsidR="00510629" w:rsidRPr="005748CA" w:rsidRDefault="00510629" w:rsidP="0020684E">
      <w:pPr>
        <w:pStyle w:val="paragraphsub"/>
      </w:pPr>
      <w:r w:rsidRPr="005748CA">
        <w:tab/>
        <w:t>(ii)</w:t>
      </w:r>
      <w:r w:rsidRPr="005748CA">
        <w:tab/>
        <w:t>at least 3 months after another claim from the consular post is sent.</w:t>
      </w:r>
    </w:p>
    <w:p w:rsidR="00510629" w:rsidRPr="005748CA" w:rsidRDefault="0020684E" w:rsidP="0020684E">
      <w:pPr>
        <w:pStyle w:val="notetext"/>
      </w:pPr>
      <w:r w:rsidRPr="005748CA">
        <w:t>Note 1:</w:t>
      </w:r>
      <w:r w:rsidRPr="005748CA">
        <w:tab/>
      </w:r>
      <w:r w:rsidR="00510629" w:rsidRPr="005748CA">
        <w:t>Paragraphs 8</w:t>
      </w:r>
      <w:r w:rsidR="0075397F" w:rsidRPr="005748CA">
        <w:t>(</w:t>
      </w:r>
      <w:r w:rsidR="00510629" w:rsidRPr="005748CA">
        <w:t>3)</w:t>
      </w:r>
      <w:r w:rsidR="0075397F" w:rsidRPr="005748CA">
        <w:t>(</w:t>
      </w:r>
      <w:r w:rsidR="00510629" w:rsidRPr="005748CA">
        <w:t>e) and (f) are intended to limit the number of claims from each consular post to one in each quarter, to minimise delays in the processing of claims.</w:t>
      </w:r>
    </w:p>
    <w:p w:rsidR="00510629" w:rsidRPr="005748CA" w:rsidRDefault="0020684E" w:rsidP="0020684E">
      <w:pPr>
        <w:pStyle w:val="notetext"/>
        <w:rPr>
          <w:i/>
        </w:rPr>
      </w:pPr>
      <w:r w:rsidRPr="005748CA">
        <w:t>Note 2:</w:t>
      </w:r>
      <w:r w:rsidRPr="005748CA">
        <w:tab/>
      </w:r>
      <w:r w:rsidR="00510629" w:rsidRPr="005748CA">
        <w:t>A claim must be in an approved form, see subsections</w:t>
      </w:r>
      <w:r w:rsidR="00E03E18" w:rsidRPr="005748CA">
        <w:t> </w:t>
      </w:r>
      <w:r w:rsidR="0014194C" w:rsidRPr="005748CA">
        <w:t>3</w:t>
      </w:r>
      <w:r w:rsidR="00510629" w:rsidRPr="005748CA">
        <w:t>(1) and 10A</w:t>
      </w:r>
      <w:r w:rsidR="0075397F" w:rsidRPr="005748CA">
        <w:t>(</w:t>
      </w:r>
      <w:r w:rsidR="00510629" w:rsidRPr="005748CA">
        <w:t>2) of the Act, and section</w:t>
      </w:r>
      <w:r w:rsidR="00E03E18" w:rsidRPr="005748CA">
        <w:t> </w:t>
      </w:r>
      <w:r w:rsidR="00510629" w:rsidRPr="005748CA">
        <w:t>995</w:t>
      </w:r>
      <w:r w:rsidR="005748CA">
        <w:noBreakHyphen/>
      </w:r>
      <w:r w:rsidR="00510629" w:rsidRPr="005748CA">
        <w:t xml:space="preserve">1 of the </w:t>
      </w:r>
      <w:r w:rsidR="00510629" w:rsidRPr="005748CA">
        <w:rPr>
          <w:i/>
        </w:rPr>
        <w:t>Income Tax Assessment Act 1997</w:t>
      </w:r>
      <w:r w:rsidR="00510629" w:rsidRPr="005748CA">
        <w:t>.</w:t>
      </w:r>
    </w:p>
    <w:p w:rsidR="00510629" w:rsidRPr="005748CA" w:rsidRDefault="00510629" w:rsidP="0020684E">
      <w:pPr>
        <w:pStyle w:val="subsection"/>
      </w:pPr>
      <w:r w:rsidRPr="005748CA">
        <w:tab/>
        <w:t>(4)</w:t>
      </w:r>
      <w:r w:rsidRPr="005748CA">
        <w:tab/>
        <w:t xml:space="preserve">The amount mentioned in </w:t>
      </w:r>
      <w:r w:rsidR="006E4B24" w:rsidRPr="005748CA">
        <w:t>section 1</w:t>
      </w:r>
      <w:r w:rsidRPr="005748CA">
        <w:t>0A of the Act is not payable for an acquisition by a person if:</w:t>
      </w:r>
    </w:p>
    <w:p w:rsidR="00510629" w:rsidRPr="005748CA" w:rsidRDefault="00510629" w:rsidP="0020684E">
      <w:pPr>
        <w:pStyle w:val="paragraph"/>
      </w:pPr>
      <w:r w:rsidRPr="005748CA">
        <w:tab/>
        <w:t>(a)</w:t>
      </w:r>
      <w:r w:rsidRPr="005748CA">
        <w:tab/>
        <w:t>an amount was payable for a similar acquisition; and</w:t>
      </w:r>
    </w:p>
    <w:p w:rsidR="00510629" w:rsidRPr="005748CA" w:rsidRDefault="00510629" w:rsidP="0020684E">
      <w:pPr>
        <w:pStyle w:val="paragraph"/>
      </w:pPr>
      <w:r w:rsidRPr="005748CA">
        <w:tab/>
        <w:t>(b)</w:t>
      </w:r>
      <w:r w:rsidRPr="005748CA">
        <w:tab/>
        <w:t>the Minister tells the person in writing that, in his or her opinion, the consular post’s, or the person’s, reasonable needs were met by that acquisition.</w:t>
      </w:r>
    </w:p>
    <w:p w:rsidR="00510629" w:rsidRPr="005748CA" w:rsidRDefault="00510629" w:rsidP="0020684E">
      <w:pPr>
        <w:pStyle w:val="ActHead5"/>
      </w:pPr>
      <w:bookmarkStart w:id="10" w:name="_Toc100309772"/>
      <w:r w:rsidRPr="005748CA">
        <w:rPr>
          <w:rStyle w:val="CharSectno"/>
        </w:rPr>
        <w:t>9</w:t>
      </w:r>
      <w:r w:rsidR="0020684E" w:rsidRPr="005748CA">
        <w:t xml:space="preserve">  </w:t>
      </w:r>
      <w:r w:rsidRPr="005748CA">
        <w:t>Manner of payment</w:t>
      </w:r>
      <w:bookmarkEnd w:id="10"/>
    </w:p>
    <w:p w:rsidR="00510629" w:rsidRPr="005748CA" w:rsidRDefault="00510629" w:rsidP="0020684E">
      <w:pPr>
        <w:pStyle w:val="subsection"/>
      </w:pPr>
      <w:r w:rsidRPr="005748CA">
        <w:tab/>
      </w:r>
      <w:r w:rsidRPr="005748CA">
        <w:tab/>
        <w:t>For paragraph</w:t>
      </w:r>
      <w:r w:rsidR="00E03E18" w:rsidRPr="005748CA">
        <w:t> </w:t>
      </w:r>
      <w:r w:rsidRPr="005748CA">
        <w:t>10A</w:t>
      </w:r>
      <w:r w:rsidR="0075397F" w:rsidRPr="005748CA">
        <w:t>(</w:t>
      </w:r>
      <w:r w:rsidRPr="005748CA">
        <w:t>3)</w:t>
      </w:r>
      <w:r w:rsidR="0075397F" w:rsidRPr="005748CA">
        <w:t>(</w:t>
      </w:r>
      <w:r w:rsidRPr="005748CA">
        <w:t>b) of the Act, the amount is to be paid to a single recipient or account nominated by the head of the consular post.</w:t>
      </w:r>
    </w:p>
    <w:p w:rsidR="00510629" w:rsidRPr="005748CA" w:rsidRDefault="00510629" w:rsidP="0020684E">
      <w:pPr>
        <w:pStyle w:val="ActHead5"/>
      </w:pPr>
      <w:bookmarkStart w:id="11" w:name="_Toc100309773"/>
      <w:r w:rsidRPr="005748CA">
        <w:rPr>
          <w:rStyle w:val="CharSectno"/>
        </w:rPr>
        <w:t>10</w:t>
      </w:r>
      <w:r w:rsidR="0020684E" w:rsidRPr="005748CA">
        <w:t xml:space="preserve">  </w:t>
      </w:r>
      <w:r w:rsidRPr="005748CA">
        <w:t>Delegation</w:t>
      </w:r>
      <w:bookmarkEnd w:id="11"/>
    </w:p>
    <w:p w:rsidR="00510629" w:rsidRPr="005748CA" w:rsidRDefault="00510629" w:rsidP="0020684E">
      <w:pPr>
        <w:pStyle w:val="subsection"/>
      </w:pPr>
      <w:r w:rsidRPr="005748CA">
        <w:tab/>
        <w:t>(1)</w:t>
      </w:r>
      <w:r w:rsidRPr="005748CA">
        <w:tab/>
        <w:t>The Minister may, either generally or as otherwise provided by the instrument of delegation, by writing signed by the Minister, delegate to a person the Minister’s powers under paragraphs 8</w:t>
      </w:r>
      <w:r w:rsidR="0075397F" w:rsidRPr="005748CA">
        <w:t>(</w:t>
      </w:r>
      <w:r w:rsidRPr="005748CA">
        <w:t>1)</w:t>
      </w:r>
      <w:r w:rsidR="0075397F" w:rsidRPr="005748CA">
        <w:t>(</w:t>
      </w:r>
      <w:r w:rsidRPr="005748CA">
        <w:t>b) and (4)</w:t>
      </w:r>
      <w:r w:rsidR="0075397F" w:rsidRPr="005748CA">
        <w:t>(</w:t>
      </w:r>
      <w:r w:rsidRPr="005748CA">
        <w:t>b) of this Determination.</w:t>
      </w:r>
    </w:p>
    <w:p w:rsidR="00510629" w:rsidRPr="005748CA" w:rsidRDefault="00510629" w:rsidP="0020684E">
      <w:pPr>
        <w:pStyle w:val="subsection"/>
      </w:pPr>
      <w:r w:rsidRPr="005748CA">
        <w:lastRenderedPageBreak/>
        <w:tab/>
        <w:t>(2)</w:t>
      </w:r>
      <w:r w:rsidRPr="005748CA">
        <w:tab/>
        <w:t xml:space="preserve">A power delegated under </w:t>
      </w:r>
      <w:r w:rsidR="00E03E18" w:rsidRPr="005748CA">
        <w:t>subsection (</w:t>
      </w:r>
      <w:r w:rsidRPr="005748CA">
        <w:t>1), when exercised by the delegate, is taken to have been exercised by the Minister.</w:t>
      </w:r>
    </w:p>
    <w:p w:rsidR="00510629" w:rsidRPr="005748CA" w:rsidRDefault="00510629" w:rsidP="0020684E">
      <w:pPr>
        <w:pStyle w:val="subsection"/>
      </w:pPr>
      <w:r w:rsidRPr="005748CA">
        <w:tab/>
        <w:t>(3)</w:t>
      </w:r>
      <w:r w:rsidRPr="005748CA">
        <w:tab/>
        <w:t xml:space="preserve">A delegation of power under </w:t>
      </w:r>
      <w:r w:rsidR="00E03E18" w:rsidRPr="005748CA">
        <w:t>subsection (</w:t>
      </w:r>
      <w:r w:rsidRPr="005748CA">
        <w:t>1) does not prevent the exercise of the power by the Minister.</w:t>
      </w:r>
    </w:p>
    <w:p w:rsidR="0020684E" w:rsidRPr="005748CA" w:rsidRDefault="0020684E" w:rsidP="0097012E">
      <w:pPr>
        <w:sectPr w:rsidR="0020684E" w:rsidRPr="005748CA" w:rsidSect="00E91AC0">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bookmarkStart w:id="12" w:name="OPCSB_BodyPrincipleA4"/>
    </w:p>
    <w:p w:rsidR="00510629" w:rsidRPr="005748CA" w:rsidRDefault="00510629" w:rsidP="0020684E">
      <w:pPr>
        <w:pStyle w:val="ActHead1"/>
      </w:pPr>
      <w:bookmarkStart w:id="13" w:name="_Toc100309774"/>
      <w:bookmarkEnd w:id="12"/>
      <w:r w:rsidRPr="005748CA">
        <w:rPr>
          <w:rStyle w:val="CharChapNo"/>
        </w:rPr>
        <w:lastRenderedPageBreak/>
        <w:t>Schedule</w:t>
      </w:r>
      <w:r w:rsidR="00E03E18" w:rsidRPr="005748CA">
        <w:rPr>
          <w:rStyle w:val="CharChapNo"/>
        </w:rPr>
        <w:t> </w:t>
      </w:r>
      <w:r w:rsidRPr="005748CA">
        <w:rPr>
          <w:rStyle w:val="CharChapNo"/>
        </w:rPr>
        <w:t>1</w:t>
      </w:r>
      <w:r w:rsidR="0020684E" w:rsidRPr="005748CA">
        <w:t>—</w:t>
      </w:r>
      <w:r w:rsidRPr="005748CA">
        <w:rPr>
          <w:rStyle w:val="CharChapText"/>
        </w:rPr>
        <w:t>Details of scheme</w:t>
      </w:r>
      <w:bookmarkEnd w:id="13"/>
    </w:p>
    <w:p w:rsidR="00510629" w:rsidRPr="005748CA" w:rsidRDefault="00510629" w:rsidP="0020684E">
      <w:pPr>
        <w:pStyle w:val="notemargin"/>
      </w:pPr>
      <w:r w:rsidRPr="005748CA">
        <w:t>(section</w:t>
      </w:r>
      <w:r w:rsidR="00E03E18" w:rsidRPr="005748CA">
        <w:t> </w:t>
      </w:r>
      <w:r w:rsidRPr="005748CA">
        <w:t>4 and subsections</w:t>
      </w:r>
      <w:r w:rsidR="00E03E18" w:rsidRPr="005748CA">
        <w:t> </w:t>
      </w:r>
      <w:r w:rsidRPr="005748CA">
        <w:t>6</w:t>
      </w:r>
      <w:r w:rsidR="0075397F" w:rsidRPr="005748CA">
        <w:t>(</w:t>
      </w:r>
      <w:r w:rsidRPr="005748CA">
        <w:t>2) and 7</w:t>
      </w:r>
      <w:r w:rsidR="0075397F" w:rsidRPr="005748CA">
        <w:t>(</w:t>
      </w:r>
      <w:r w:rsidRPr="005748CA">
        <w:t>2))</w:t>
      </w:r>
    </w:p>
    <w:p w:rsidR="00510629" w:rsidRPr="005748CA" w:rsidRDefault="0020684E" w:rsidP="00510629">
      <w:pPr>
        <w:pStyle w:val="Header"/>
      </w:pPr>
      <w:r w:rsidRPr="005748CA">
        <w:rPr>
          <w:rStyle w:val="CharPartNo"/>
        </w:rPr>
        <w:t xml:space="preserve"> </w:t>
      </w:r>
      <w:r w:rsidRPr="005748CA">
        <w:rPr>
          <w:rStyle w:val="CharPartText"/>
        </w:rPr>
        <w:t xml:space="preserve"> </w:t>
      </w:r>
    </w:p>
    <w:p w:rsidR="00510629" w:rsidRPr="005748CA" w:rsidRDefault="0020684E" w:rsidP="0074547B">
      <w:pPr>
        <w:pStyle w:val="notemargin"/>
      </w:pPr>
      <w:r w:rsidRPr="005748CA">
        <w:t>Note:</w:t>
      </w:r>
      <w:r w:rsidRPr="005748CA">
        <w:tab/>
      </w:r>
      <w:r w:rsidR="00510629" w:rsidRPr="005748CA">
        <w:t>This Schedule lists the countries whose consular posts are covered by the Determination.  The Schedule also lists any exceptions to the standard package of concessions stated in sections</w:t>
      </w:r>
      <w:r w:rsidR="00E03E18" w:rsidRPr="005748CA">
        <w:t> </w:t>
      </w:r>
      <w:r w:rsidR="00510629" w:rsidRPr="005748CA">
        <w:t>6 and 7 of the Determination.</w:t>
      </w:r>
    </w:p>
    <w:p w:rsidR="0020684E" w:rsidRPr="005748CA" w:rsidRDefault="0020684E" w:rsidP="0020684E">
      <w:pPr>
        <w:pStyle w:val="Tabletext"/>
      </w:pPr>
    </w:p>
    <w:tbl>
      <w:tblPr>
        <w:tblW w:w="4964" w:type="pct"/>
        <w:tblInd w:w="14" w:type="dxa"/>
        <w:tblBorders>
          <w:top w:val="single" w:sz="4" w:space="0" w:color="auto"/>
          <w:bottom w:val="single" w:sz="2" w:space="0" w:color="auto"/>
          <w:insideH w:val="single" w:sz="4" w:space="0" w:color="auto"/>
        </w:tblBorders>
        <w:tblLook w:val="0000" w:firstRow="0" w:lastRow="0" w:firstColumn="0" w:lastColumn="0" w:noHBand="0" w:noVBand="0"/>
      </w:tblPr>
      <w:tblGrid>
        <w:gridCol w:w="841"/>
        <w:gridCol w:w="1418"/>
        <w:gridCol w:w="3153"/>
        <w:gridCol w:w="66"/>
        <w:gridCol w:w="2982"/>
        <w:gridCol w:w="8"/>
      </w:tblGrid>
      <w:tr w:rsidR="00D30FF8" w:rsidRPr="005748CA" w:rsidTr="00475988">
        <w:trPr>
          <w:tblHeader/>
        </w:trPr>
        <w:tc>
          <w:tcPr>
            <w:tcW w:w="497" w:type="pct"/>
            <w:tcBorders>
              <w:top w:val="single" w:sz="12" w:space="0" w:color="auto"/>
              <w:bottom w:val="single" w:sz="12" w:space="0" w:color="auto"/>
            </w:tcBorders>
            <w:shd w:val="clear" w:color="auto" w:fill="auto"/>
          </w:tcPr>
          <w:p w:rsidR="00510629" w:rsidRPr="005748CA" w:rsidRDefault="00510629" w:rsidP="0020684E">
            <w:pPr>
              <w:pStyle w:val="TableHeading"/>
            </w:pPr>
            <w:r w:rsidRPr="005748CA">
              <w:t>Item</w:t>
            </w:r>
          </w:p>
        </w:tc>
        <w:tc>
          <w:tcPr>
            <w:tcW w:w="837" w:type="pct"/>
            <w:tcBorders>
              <w:top w:val="single" w:sz="12" w:space="0" w:color="auto"/>
              <w:bottom w:val="single" w:sz="12" w:space="0" w:color="auto"/>
            </w:tcBorders>
            <w:shd w:val="clear" w:color="auto" w:fill="auto"/>
          </w:tcPr>
          <w:p w:rsidR="00510629" w:rsidRPr="005748CA" w:rsidRDefault="00510629" w:rsidP="0020684E">
            <w:pPr>
              <w:pStyle w:val="TableHeading"/>
            </w:pPr>
            <w:r w:rsidRPr="005748CA">
              <w:t>Country</w:t>
            </w:r>
          </w:p>
        </w:tc>
        <w:tc>
          <w:tcPr>
            <w:tcW w:w="1862" w:type="pct"/>
            <w:tcBorders>
              <w:top w:val="single" w:sz="12" w:space="0" w:color="auto"/>
              <w:bottom w:val="single" w:sz="12" w:space="0" w:color="auto"/>
            </w:tcBorders>
            <w:shd w:val="clear" w:color="auto" w:fill="auto"/>
          </w:tcPr>
          <w:p w:rsidR="00510629" w:rsidRPr="005748CA" w:rsidRDefault="00510629" w:rsidP="0020684E">
            <w:pPr>
              <w:pStyle w:val="TableHeading"/>
            </w:pPr>
            <w:r w:rsidRPr="005748CA">
              <w:t>Person and use</w:t>
            </w:r>
          </w:p>
        </w:tc>
        <w:tc>
          <w:tcPr>
            <w:tcW w:w="1804" w:type="pct"/>
            <w:gridSpan w:val="3"/>
            <w:tcBorders>
              <w:top w:val="single" w:sz="12" w:space="0" w:color="auto"/>
              <w:bottom w:val="single" w:sz="12" w:space="0" w:color="auto"/>
            </w:tcBorders>
            <w:shd w:val="clear" w:color="auto" w:fill="auto"/>
          </w:tcPr>
          <w:p w:rsidR="00510629" w:rsidRPr="005748CA" w:rsidRDefault="00510629" w:rsidP="0020684E">
            <w:pPr>
              <w:pStyle w:val="TableHeading"/>
            </w:pPr>
            <w:r w:rsidRPr="005748CA">
              <w:t>Limitation</w:t>
            </w:r>
          </w:p>
        </w:tc>
      </w:tr>
      <w:tr w:rsidR="00DF7B52" w:rsidRPr="005748CA" w:rsidTr="00475988">
        <w:tc>
          <w:tcPr>
            <w:tcW w:w="497" w:type="pct"/>
            <w:tcBorders>
              <w:top w:val="single" w:sz="12" w:space="0" w:color="auto"/>
              <w:bottom w:val="single" w:sz="4" w:space="0" w:color="auto"/>
              <w:right w:val="nil"/>
            </w:tcBorders>
            <w:shd w:val="clear" w:color="auto" w:fill="auto"/>
          </w:tcPr>
          <w:p w:rsidR="00DF7B52" w:rsidRPr="005748CA" w:rsidRDefault="00DF7B52" w:rsidP="00DF7B52">
            <w:pPr>
              <w:pStyle w:val="Tabletext"/>
            </w:pPr>
            <w:r w:rsidRPr="005748CA">
              <w:t>1</w:t>
            </w:r>
          </w:p>
        </w:tc>
        <w:tc>
          <w:tcPr>
            <w:tcW w:w="837" w:type="pct"/>
            <w:tcBorders>
              <w:top w:val="single" w:sz="12" w:space="0" w:color="auto"/>
              <w:left w:val="nil"/>
              <w:bottom w:val="single" w:sz="4" w:space="0" w:color="auto"/>
              <w:right w:val="nil"/>
            </w:tcBorders>
            <w:shd w:val="clear" w:color="auto" w:fill="auto"/>
          </w:tcPr>
          <w:p w:rsidR="00DF7B52" w:rsidRPr="005748CA" w:rsidRDefault="00DF7B52" w:rsidP="00DF7B52">
            <w:pPr>
              <w:pStyle w:val="Tabletext"/>
            </w:pPr>
            <w:r w:rsidRPr="005748CA">
              <w:t>Albania</w:t>
            </w:r>
          </w:p>
        </w:tc>
        <w:tc>
          <w:tcPr>
            <w:tcW w:w="1862" w:type="pct"/>
            <w:tcBorders>
              <w:top w:val="single" w:sz="12"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12"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BC10CB">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Argentina</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rPr>
          <w:trHeight w:val="20"/>
        </w:trPr>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Austria</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 xml:space="preserve">A consular employee or a family member of a consular employee, for </w:t>
            </w:r>
            <w:r w:rsidRPr="005748CA">
              <w:lastRenderedPageBreak/>
              <w:t>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lastRenderedPageBreak/>
              <w:t xml:space="preserve">As for consular officers, except that acquisition of a motor vehicle </w:t>
            </w:r>
            <w:r w:rsidRPr="005748CA">
              <w:lastRenderedPageBreak/>
              <w:t>for personal use is covered only if:</w:t>
            </w:r>
          </w:p>
          <w:p w:rsidR="00DF7B52" w:rsidRPr="005748CA" w:rsidRDefault="00DF7B52" w:rsidP="00DF7B52">
            <w:pPr>
              <w:pStyle w:val="Tablea"/>
            </w:pPr>
            <w:r w:rsidRPr="005748CA">
              <w:t>(a) the acquisition is made within 6 months of the consular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rPr>
          <w:trHeight w:val="461"/>
        </w:trPr>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lastRenderedPageBreak/>
              <w:t>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Bangladesh</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Barbados</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6</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Belgium</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bookmarkStart w:id="14" w:name="CU_718687"/>
            <w:bookmarkEnd w:id="14"/>
            <w:r w:rsidRPr="005748CA">
              <w:t>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Bolivia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keepNext/>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nil"/>
              <w:right w:val="nil"/>
            </w:tcBorders>
            <w:shd w:val="clear" w:color="auto" w:fill="auto"/>
          </w:tcPr>
          <w:p w:rsidR="00DF7B52" w:rsidRPr="005748CA" w:rsidRDefault="00DF7B52" w:rsidP="002229E6">
            <w:pPr>
              <w:pStyle w:val="Tabletext"/>
            </w:pPr>
            <w:r w:rsidRPr="005748CA">
              <w:t>8</w:t>
            </w:r>
          </w:p>
        </w:tc>
        <w:tc>
          <w:tcPr>
            <w:tcW w:w="837" w:type="pct"/>
            <w:tcBorders>
              <w:top w:val="single" w:sz="4" w:space="0" w:color="auto"/>
              <w:left w:val="nil"/>
              <w:bottom w:val="nil"/>
              <w:right w:val="nil"/>
            </w:tcBorders>
            <w:shd w:val="clear" w:color="auto" w:fill="auto"/>
          </w:tcPr>
          <w:p w:rsidR="00DF7B52" w:rsidRPr="005748CA" w:rsidRDefault="00DF7B52" w:rsidP="002229E6">
            <w:pPr>
              <w:pStyle w:val="Tabletext"/>
            </w:pPr>
            <w:r w:rsidRPr="005748CA">
              <w:t>Brazil</w:t>
            </w:r>
          </w:p>
        </w:tc>
        <w:tc>
          <w:tcPr>
            <w:tcW w:w="1862" w:type="pct"/>
            <w:tcBorders>
              <w:top w:val="single" w:sz="4" w:space="0" w:color="auto"/>
              <w:left w:val="nil"/>
              <w:bottom w:val="nil"/>
              <w:right w:val="nil"/>
            </w:tcBorders>
            <w:shd w:val="clear" w:color="auto" w:fill="auto"/>
          </w:tcPr>
          <w:p w:rsidR="00DF7B52" w:rsidRPr="005748CA" w:rsidRDefault="00DF7B52" w:rsidP="00DF7B52">
            <w:pPr>
              <w:pStyle w:val="Tabletext"/>
              <w:keepNext/>
              <w:keepLines/>
            </w:pPr>
          </w:p>
        </w:tc>
        <w:tc>
          <w:tcPr>
            <w:tcW w:w="1804" w:type="pct"/>
            <w:gridSpan w:val="3"/>
            <w:tcBorders>
              <w:top w:val="single" w:sz="4" w:space="0" w:color="auto"/>
              <w:left w:val="nil"/>
              <w:bottom w:val="nil"/>
            </w:tcBorders>
            <w:shd w:val="clear" w:color="auto" w:fill="auto"/>
          </w:tcPr>
          <w:p w:rsidR="00DF7B52" w:rsidRPr="005748CA" w:rsidRDefault="00DF7B52" w:rsidP="00DF7B52">
            <w:pPr>
              <w:pStyle w:val="Tabletext"/>
              <w:keepNext/>
              <w:keepLines/>
            </w:pPr>
          </w:p>
        </w:tc>
      </w:tr>
      <w:tr w:rsidR="00DF7B52" w:rsidRPr="005748CA" w:rsidTr="00475988">
        <w:tc>
          <w:tcPr>
            <w:tcW w:w="497" w:type="pct"/>
            <w:tcBorders>
              <w:top w:val="nil"/>
              <w:bottom w:val="nil"/>
              <w:right w:val="nil"/>
            </w:tcBorders>
            <w:shd w:val="clear" w:color="auto" w:fill="auto"/>
          </w:tcPr>
          <w:p w:rsidR="00DF7B52" w:rsidRPr="005748CA" w:rsidRDefault="00DF7B52" w:rsidP="002229E6">
            <w:pPr>
              <w:pStyle w:val="Tabletext"/>
            </w:pPr>
            <w:r w:rsidRPr="005748CA">
              <w:t>8.1</w:t>
            </w:r>
          </w:p>
        </w:tc>
        <w:tc>
          <w:tcPr>
            <w:tcW w:w="837" w:type="pct"/>
            <w:tcBorders>
              <w:top w:val="nil"/>
              <w:left w:val="nil"/>
              <w:bottom w:val="nil"/>
              <w:right w:val="nil"/>
            </w:tcBorders>
            <w:shd w:val="clear" w:color="auto" w:fill="auto"/>
          </w:tcPr>
          <w:p w:rsidR="00DF7B52" w:rsidRPr="005748CA" w:rsidRDefault="00DF7B52" w:rsidP="00DF7B52">
            <w:pPr>
              <w:pStyle w:val="Tabletext"/>
            </w:pPr>
          </w:p>
        </w:tc>
        <w:tc>
          <w:tcPr>
            <w:tcW w:w="1862" w:type="pct"/>
            <w:tcBorders>
              <w:top w:val="nil"/>
              <w:left w:val="nil"/>
              <w:bottom w:val="nil"/>
              <w:right w:val="nil"/>
            </w:tcBorders>
            <w:shd w:val="clear" w:color="auto" w:fill="auto"/>
          </w:tcPr>
          <w:p w:rsidR="00DF7B52" w:rsidRPr="005748CA" w:rsidRDefault="00DF7B52" w:rsidP="00DF7B52">
            <w:pPr>
              <w:pStyle w:val="Tabletext"/>
            </w:pPr>
            <w:r w:rsidRPr="005748CA">
              <w:t>Any person, for the official use of the post</w:t>
            </w:r>
          </w:p>
        </w:tc>
        <w:tc>
          <w:tcPr>
            <w:tcW w:w="1804" w:type="pct"/>
            <w:gridSpan w:val="3"/>
            <w:tcBorders>
              <w:top w:val="nil"/>
              <w:left w:val="nil"/>
              <w:bottom w:val="nil"/>
            </w:tcBorders>
            <w:shd w:val="clear" w:color="auto" w:fill="auto"/>
          </w:tcPr>
          <w:p w:rsidR="00DF7B52" w:rsidRPr="005748CA" w:rsidRDefault="00DF7B52" w:rsidP="00DF7B52">
            <w:pPr>
              <w:pStyle w:val="Tabletext"/>
            </w:pPr>
            <w:r w:rsidRPr="005748CA">
              <w:t>The concession is limited to telecommunications, electricity, gas, imported motor vehicles,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nil"/>
              <w:bottom w:val="single" w:sz="4" w:space="0" w:color="auto"/>
              <w:right w:val="nil"/>
            </w:tcBorders>
            <w:shd w:val="clear" w:color="auto" w:fill="auto"/>
          </w:tcPr>
          <w:p w:rsidR="00DF7B52" w:rsidRPr="005748CA" w:rsidRDefault="00DF7B52" w:rsidP="002229E6">
            <w:pPr>
              <w:pStyle w:val="Tabletext"/>
            </w:pPr>
            <w:r w:rsidRPr="005748CA">
              <w:t>8.2</w:t>
            </w: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pPr>
            <w:r w:rsidRPr="005748CA">
              <w:t>A consular officer, for personal use</w:t>
            </w: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text"/>
            </w:pPr>
            <w:r w:rsidRPr="005748CA">
              <w:t>The concession is limited to imported motor vehicles,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10</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Cameroon</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11</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Canada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lastRenderedPageBreak/>
              <w:t>12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Chile</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The concession is limited to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China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Colombia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Cook Islands</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16</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Costa Rica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16A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Costa Rica</w:t>
            </w:r>
          </w:p>
        </w:tc>
        <w:tc>
          <w:tcPr>
            <w:tcW w:w="1862" w:type="pct"/>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Croatia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18</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Cuba</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The concession is limited to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bookmarkStart w:id="15" w:name="CU_2020682"/>
            <w:bookmarkEnd w:id="15"/>
            <w:r w:rsidRPr="005748CA">
              <w:t>20</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Czech Republic</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 xml:space="preserve">21 </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Denmark</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keepN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keepNext/>
            </w:pPr>
            <w:r w:rsidRPr="005748CA">
              <w:t>As for consular officers, except that acquisition of a motor vehicle for personal use is covered only if:</w:t>
            </w:r>
          </w:p>
          <w:p w:rsidR="00DF7B52" w:rsidRPr="005748CA" w:rsidRDefault="00DF7B52" w:rsidP="00DF7B52">
            <w:pPr>
              <w:pStyle w:val="Tablea"/>
              <w:keepNext/>
            </w:pPr>
            <w:r w:rsidRPr="005748CA">
              <w:lastRenderedPageBreak/>
              <w:t>(a) the acquisition is made within 6 months of the employee’s installation in Australia; and</w:t>
            </w:r>
          </w:p>
          <w:p w:rsidR="00DF7B52" w:rsidRPr="005748CA" w:rsidRDefault="00DF7B52" w:rsidP="00DF7B52">
            <w:pPr>
              <w:pStyle w:val="Tablea"/>
              <w:keepNext/>
            </w:pPr>
            <w:r w:rsidRPr="005748CA">
              <w:t>(b) no family member has received:</w:t>
            </w:r>
          </w:p>
          <w:p w:rsidR="00DF7B52" w:rsidRPr="005748CA" w:rsidRDefault="00DF7B52" w:rsidP="00DF7B52">
            <w:pPr>
              <w:pStyle w:val="Tablei"/>
              <w:keepNext/>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keepNext/>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lastRenderedPageBreak/>
              <w:t>22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Dominican Republic</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23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Ecuador</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consular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bookmarkStart w:id="16" w:name="CU_2522324"/>
            <w:bookmarkEnd w:id="16"/>
            <w:r w:rsidRPr="005748CA">
              <w:t>24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Egypt</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Del="00AE3738" w:rsidTr="00475988">
        <w:tc>
          <w:tcPr>
            <w:tcW w:w="497" w:type="pct"/>
            <w:tcBorders>
              <w:top w:val="single" w:sz="4" w:space="0" w:color="auto"/>
              <w:bottom w:val="single" w:sz="4" w:space="0" w:color="auto"/>
              <w:right w:val="nil"/>
            </w:tcBorders>
            <w:shd w:val="clear" w:color="auto" w:fill="auto"/>
          </w:tcPr>
          <w:p w:rsidR="00DF7B52" w:rsidRPr="005748CA" w:rsidDel="00AE3738" w:rsidRDefault="00DF7B52" w:rsidP="00DF7B52">
            <w:pPr>
              <w:pStyle w:val="Tabletext"/>
            </w:pPr>
            <w:r w:rsidRPr="005748CA">
              <w:t>25</w:t>
            </w:r>
          </w:p>
        </w:tc>
        <w:tc>
          <w:tcPr>
            <w:tcW w:w="837" w:type="pct"/>
            <w:tcBorders>
              <w:top w:val="single" w:sz="4" w:space="0" w:color="auto"/>
              <w:left w:val="nil"/>
              <w:bottom w:val="single" w:sz="4" w:space="0" w:color="auto"/>
              <w:right w:val="nil"/>
            </w:tcBorders>
            <w:shd w:val="clear" w:color="auto" w:fill="auto"/>
          </w:tcPr>
          <w:p w:rsidR="00DF7B52" w:rsidRPr="005748CA" w:rsidDel="00AE3738" w:rsidRDefault="00DF7B52" w:rsidP="00DF7B52">
            <w:pPr>
              <w:pStyle w:val="Tabletext"/>
            </w:pPr>
            <w:r w:rsidRPr="005748CA">
              <w:t>El Salvador</w:t>
            </w:r>
          </w:p>
        </w:tc>
        <w:tc>
          <w:tcPr>
            <w:tcW w:w="1862" w:type="pct"/>
            <w:tcBorders>
              <w:top w:val="single" w:sz="4" w:space="0" w:color="auto"/>
              <w:left w:val="nil"/>
              <w:bottom w:val="single" w:sz="4" w:space="0" w:color="auto"/>
              <w:right w:val="nil"/>
            </w:tcBorders>
            <w:shd w:val="clear" w:color="auto" w:fill="auto"/>
          </w:tcPr>
          <w:p w:rsidR="00DF7B52" w:rsidRPr="005748CA" w:rsidDel="00AE3738"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staff member’s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lastRenderedPageBreak/>
              <w:t xml:space="preserve">(i) a concession under </w:t>
            </w:r>
            <w:r w:rsidR="006E4B24" w:rsidRPr="005748CA">
              <w:t>section 1</w:t>
            </w:r>
            <w:r w:rsidRPr="005748CA">
              <w:t>0A of the Act for the acquisition of another motor vehicle; or</w:t>
            </w:r>
          </w:p>
          <w:p w:rsidR="00DF7B52" w:rsidRPr="005748CA" w:rsidDel="00AE3738"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25A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Eritrea</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The concession is limited to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26</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Estonia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27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Ethiopia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475988" w:rsidRPr="005748CA" w:rsidTr="00C04F05">
        <w:tc>
          <w:tcPr>
            <w:tcW w:w="497" w:type="pct"/>
            <w:tcBorders>
              <w:top w:val="single" w:sz="4" w:space="0" w:color="auto"/>
              <w:bottom w:val="single" w:sz="4" w:space="0" w:color="auto"/>
              <w:right w:val="nil"/>
            </w:tcBorders>
            <w:shd w:val="clear" w:color="auto" w:fill="auto"/>
          </w:tcPr>
          <w:p w:rsidR="00475988" w:rsidRPr="005748CA" w:rsidRDefault="00475988" w:rsidP="00C04F05">
            <w:pPr>
              <w:pStyle w:val="Tabletext"/>
            </w:pPr>
            <w:r w:rsidRPr="00FD27DF">
              <w:t>28</w:t>
            </w:r>
          </w:p>
        </w:tc>
        <w:tc>
          <w:tcPr>
            <w:tcW w:w="837" w:type="pct"/>
            <w:tcBorders>
              <w:top w:val="single" w:sz="4" w:space="0" w:color="auto"/>
              <w:left w:val="nil"/>
              <w:bottom w:val="single" w:sz="4" w:space="0" w:color="auto"/>
              <w:right w:val="nil"/>
            </w:tcBorders>
            <w:shd w:val="clear" w:color="auto" w:fill="auto"/>
          </w:tcPr>
          <w:p w:rsidR="00475988" w:rsidRPr="005748CA" w:rsidRDefault="00475988" w:rsidP="00C04F05">
            <w:pPr>
              <w:pStyle w:val="Tabletext"/>
            </w:pPr>
            <w:r w:rsidRPr="003403BA">
              <w:t>Fiji</w:t>
            </w:r>
          </w:p>
        </w:tc>
        <w:tc>
          <w:tcPr>
            <w:tcW w:w="1862" w:type="pct"/>
            <w:tcBorders>
              <w:top w:val="single" w:sz="4" w:space="0" w:color="auto"/>
              <w:left w:val="nil"/>
              <w:bottom w:val="single" w:sz="4" w:space="0" w:color="auto"/>
              <w:right w:val="nil"/>
            </w:tcBorders>
            <w:shd w:val="clear" w:color="auto" w:fill="auto"/>
          </w:tcPr>
          <w:p w:rsidR="00475988" w:rsidRPr="005748CA" w:rsidRDefault="00475988" w:rsidP="00C04F05">
            <w:pPr>
              <w:pStyle w:val="Tabletext"/>
            </w:pPr>
            <w:r w:rsidRPr="001308E9">
              <w:t>A member,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475988" w:rsidRPr="001308E9" w:rsidRDefault="00475988" w:rsidP="00475988">
            <w:pPr>
              <w:pStyle w:val="Tabletext"/>
            </w:pPr>
            <w:r w:rsidRPr="001308E9">
              <w:t>As for consular officers, except that acquisition of a motor vehicle for personal use is covered only if:</w:t>
            </w:r>
          </w:p>
          <w:p w:rsidR="00475988" w:rsidRPr="001308E9" w:rsidRDefault="00475988" w:rsidP="00475988">
            <w:pPr>
              <w:pStyle w:val="Tablea"/>
            </w:pPr>
            <w:r w:rsidRPr="001308E9">
              <w:t>(a) the acquisition is made within 6 months of the employee’s installation in Australia; and</w:t>
            </w:r>
          </w:p>
          <w:p w:rsidR="00475988" w:rsidRPr="001308E9" w:rsidRDefault="00475988" w:rsidP="00475988">
            <w:pPr>
              <w:pStyle w:val="Tablea"/>
            </w:pPr>
            <w:r w:rsidRPr="001308E9">
              <w:t>(b) no family member has received:</w:t>
            </w:r>
          </w:p>
          <w:p w:rsidR="00475988" w:rsidRPr="001308E9" w:rsidRDefault="00475988" w:rsidP="00475988">
            <w:pPr>
              <w:pStyle w:val="Tablei"/>
            </w:pPr>
            <w:r w:rsidRPr="001308E9">
              <w:t>(i) a concession under section 10A of the Act for the acquisition of another motor vehicle; or</w:t>
            </w:r>
          </w:p>
          <w:p w:rsidR="00475988" w:rsidRPr="005748CA" w:rsidRDefault="00475988" w:rsidP="00356075">
            <w:pPr>
              <w:pStyle w:val="Tablei"/>
            </w:pPr>
            <w:r w:rsidRPr="001308E9">
              <w:t>(ii) an exemption from indirect tax under subsection 6(1A)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29</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Finland</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29A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Former Yugoslav Republic of Macedonia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nil"/>
              <w:bottom w:val="nil"/>
              <w:right w:val="nil"/>
            </w:tcBorders>
            <w:shd w:val="clear" w:color="auto" w:fill="auto"/>
          </w:tcPr>
          <w:p w:rsidR="00DF7B52" w:rsidRPr="005748CA" w:rsidRDefault="00DF7B52" w:rsidP="00DF7B52">
            <w:pPr>
              <w:pStyle w:val="Tabletext"/>
            </w:pPr>
            <w:r w:rsidRPr="005748CA">
              <w:t>30</w:t>
            </w:r>
          </w:p>
        </w:tc>
        <w:tc>
          <w:tcPr>
            <w:tcW w:w="837" w:type="pct"/>
            <w:tcBorders>
              <w:top w:val="nil"/>
              <w:left w:val="nil"/>
              <w:bottom w:val="nil"/>
              <w:right w:val="nil"/>
            </w:tcBorders>
            <w:shd w:val="clear" w:color="auto" w:fill="auto"/>
          </w:tcPr>
          <w:p w:rsidR="00DF7B52" w:rsidRPr="005748CA" w:rsidRDefault="00DF7B52" w:rsidP="00DF7B52">
            <w:pPr>
              <w:pStyle w:val="Tabletext"/>
            </w:pPr>
            <w:r w:rsidRPr="005748CA">
              <w:t>France</w:t>
            </w:r>
          </w:p>
        </w:tc>
        <w:tc>
          <w:tcPr>
            <w:tcW w:w="1862" w:type="pct"/>
            <w:tcBorders>
              <w:top w:val="nil"/>
              <w:left w:val="nil"/>
              <w:bottom w:val="nil"/>
              <w:right w:val="nil"/>
            </w:tcBorders>
            <w:shd w:val="clear" w:color="auto" w:fill="auto"/>
          </w:tcPr>
          <w:p w:rsidR="00DF7B52" w:rsidRPr="005748CA" w:rsidRDefault="00DF7B52" w:rsidP="00DF7B52">
            <w:pPr>
              <w:pStyle w:val="Tabletext"/>
            </w:pPr>
          </w:p>
        </w:tc>
        <w:tc>
          <w:tcPr>
            <w:tcW w:w="1804" w:type="pct"/>
            <w:gridSpan w:val="3"/>
            <w:tcBorders>
              <w:top w:val="nil"/>
              <w:left w:val="nil"/>
              <w:bottom w:val="nil"/>
            </w:tcBorders>
            <w:shd w:val="clear" w:color="auto" w:fill="auto"/>
          </w:tcPr>
          <w:p w:rsidR="00DF7B52" w:rsidRPr="005748CA" w:rsidRDefault="00DF7B52" w:rsidP="00DF7B52">
            <w:pPr>
              <w:pStyle w:val="Tabletext"/>
            </w:pPr>
          </w:p>
        </w:tc>
      </w:tr>
      <w:tr w:rsidR="00DF7B52" w:rsidRPr="005748CA" w:rsidTr="00475988">
        <w:tc>
          <w:tcPr>
            <w:tcW w:w="497" w:type="pct"/>
            <w:tcBorders>
              <w:top w:val="nil"/>
              <w:bottom w:val="nil"/>
              <w:right w:val="nil"/>
            </w:tcBorders>
            <w:shd w:val="clear" w:color="auto" w:fill="auto"/>
          </w:tcPr>
          <w:p w:rsidR="00DF7B52" w:rsidRPr="005748CA" w:rsidRDefault="00DF7B52" w:rsidP="00DF7B52">
            <w:pPr>
              <w:pStyle w:val="Tabletext"/>
            </w:pPr>
            <w:r w:rsidRPr="005748CA">
              <w:lastRenderedPageBreak/>
              <w:t>30.1</w:t>
            </w:r>
          </w:p>
        </w:tc>
        <w:tc>
          <w:tcPr>
            <w:tcW w:w="837" w:type="pct"/>
            <w:tcBorders>
              <w:top w:val="nil"/>
              <w:left w:val="nil"/>
              <w:bottom w:val="nil"/>
              <w:right w:val="nil"/>
            </w:tcBorders>
            <w:shd w:val="clear" w:color="auto" w:fill="auto"/>
          </w:tcPr>
          <w:p w:rsidR="00DF7B52" w:rsidRPr="005748CA" w:rsidRDefault="00DF7B52" w:rsidP="00DF7B52">
            <w:pPr>
              <w:pStyle w:val="Tabletext"/>
            </w:pPr>
          </w:p>
        </w:tc>
        <w:tc>
          <w:tcPr>
            <w:tcW w:w="1862" w:type="pct"/>
            <w:tcBorders>
              <w:top w:val="nil"/>
              <w:left w:val="nil"/>
              <w:bottom w:val="nil"/>
              <w:right w:val="nil"/>
            </w:tcBorders>
            <w:shd w:val="clear" w:color="auto" w:fill="auto"/>
          </w:tcPr>
          <w:p w:rsidR="00DF7B52" w:rsidRPr="005748CA" w:rsidRDefault="00DF7B52" w:rsidP="00DF7B52">
            <w:pPr>
              <w:pStyle w:val="Tabletext"/>
            </w:pPr>
            <w:r w:rsidRPr="005748CA">
              <w:t>Any person, for the official use of the post</w:t>
            </w:r>
          </w:p>
        </w:tc>
        <w:tc>
          <w:tcPr>
            <w:tcW w:w="1804" w:type="pct"/>
            <w:gridSpan w:val="3"/>
            <w:tcBorders>
              <w:top w:val="nil"/>
              <w:left w:val="nil"/>
              <w:bottom w:val="nil"/>
            </w:tcBorders>
            <w:shd w:val="clear" w:color="auto" w:fill="auto"/>
          </w:tcPr>
          <w:p w:rsidR="00DF7B52" w:rsidRPr="005748CA" w:rsidRDefault="00DF7B52" w:rsidP="00DF7B52">
            <w:pPr>
              <w:pStyle w:val="Tabletext"/>
            </w:pPr>
            <w:r w:rsidRPr="005748CA">
              <w:t>The concession is limited to furniture, furnishings, household appliances and office equipment for official premises (including the head of the post’s residence), telecommunications, real property leases, electricity and gas, removal costs for the head of the post, imported motor vehicles, Australian</w:t>
            </w:r>
            <w:r w:rsidR="005748CA">
              <w:noBreakHyphen/>
            </w:r>
            <w:r w:rsidRPr="005748CA">
              <w:br/>
              <w:t>manufactured motor vehicles, goods covered by paragraph 6(1)(b) and alcohol and tobacco covered by paragraph 6(1)(ba)</w:t>
            </w:r>
          </w:p>
        </w:tc>
      </w:tr>
      <w:tr w:rsidR="00DF7B52" w:rsidRPr="005748CA" w:rsidTr="00475988">
        <w:tc>
          <w:tcPr>
            <w:tcW w:w="497" w:type="pct"/>
            <w:tcBorders>
              <w:top w:val="nil"/>
              <w:bottom w:val="single" w:sz="4" w:space="0" w:color="auto"/>
              <w:right w:val="nil"/>
            </w:tcBorders>
            <w:shd w:val="clear" w:color="auto" w:fill="auto"/>
          </w:tcPr>
          <w:p w:rsidR="00DF7B52" w:rsidRPr="005748CA" w:rsidRDefault="00DF7B52" w:rsidP="00DF7B52">
            <w:pPr>
              <w:pStyle w:val="Tabletext"/>
            </w:pPr>
            <w:r w:rsidRPr="005748CA">
              <w:t>30.2</w:t>
            </w: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pPr>
            <w:r w:rsidRPr="005748CA">
              <w:t>A consular officer, for personal use</w:t>
            </w: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text"/>
            </w:pPr>
            <w:r w:rsidRPr="005748CA">
              <w:t>The concession is limited to imported motor vehicles,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bookmarkStart w:id="17" w:name="CU_3624594"/>
            <w:bookmarkEnd w:id="17"/>
            <w:r w:rsidRPr="005748CA">
              <w:t>31</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Gabon</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Germany</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p w:rsidR="00DF7B52" w:rsidRPr="005748CA" w:rsidRDefault="00DF7B52" w:rsidP="00DF7B52">
            <w:pPr>
              <w:pStyle w:val="Tabletext"/>
            </w:pP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 xml:space="preserve">As for consular officers, except that acquisition of a motor vehicle for personal use is covered only if: </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2229E6">
            <w:pPr>
              <w:pStyle w:val="Tabletext"/>
            </w:pPr>
            <w:r w:rsidRPr="005748CA">
              <w:t>33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2229E6">
            <w:pPr>
              <w:pStyle w:val="Tabletext"/>
            </w:pPr>
            <w:r w:rsidRPr="005748CA">
              <w:t>Ghana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Greece</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34A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Guatemala</w:t>
            </w:r>
          </w:p>
        </w:tc>
        <w:tc>
          <w:tcPr>
            <w:tcW w:w="1862" w:type="pct"/>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Haiti</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Hungary</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38</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Iceland</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6B46CF" w:rsidRPr="005748CA" w:rsidDel="006B46CF" w:rsidTr="00E5400D">
        <w:trPr>
          <w:gridAfter w:val="1"/>
          <w:wAfter w:w="5" w:type="pct"/>
        </w:trPr>
        <w:tc>
          <w:tcPr>
            <w:tcW w:w="497" w:type="pct"/>
            <w:tcBorders>
              <w:top w:val="single" w:sz="4" w:space="0" w:color="auto"/>
              <w:bottom w:val="single" w:sz="4" w:space="0" w:color="auto"/>
              <w:right w:val="nil"/>
            </w:tcBorders>
            <w:shd w:val="clear" w:color="auto" w:fill="auto"/>
          </w:tcPr>
          <w:p w:rsidR="006B46CF" w:rsidRPr="005748CA" w:rsidDel="006B46CF" w:rsidRDefault="006B46CF" w:rsidP="00DF7B52">
            <w:pPr>
              <w:pStyle w:val="Tabletext"/>
            </w:pPr>
            <w:bookmarkStart w:id="18" w:name="_Hlk100222612"/>
            <w:r w:rsidRPr="005748CA">
              <w:t>39</w:t>
            </w:r>
          </w:p>
        </w:tc>
        <w:tc>
          <w:tcPr>
            <w:tcW w:w="837" w:type="pct"/>
            <w:tcBorders>
              <w:top w:val="single" w:sz="4" w:space="0" w:color="auto"/>
              <w:left w:val="nil"/>
              <w:bottom w:val="single" w:sz="4" w:space="0" w:color="auto"/>
              <w:right w:val="nil"/>
            </w:tcBorders>
            <w:shd w:val="clear" w:color="auto" w:fill="auto"/>
          </w:tcPr>
          <w:p w:rsidR="006B46CF" w:rsidRPr="005748CA" w:rsidDel="006B46CF" w:rsidRDefault="006B46CF" w:rsidP="00DF7B52">
            <w:pPr>
              <w:pStyle w:val="Tabletext"/>
            </w:pPr>
            <w:r w:rsidRPr="005748CA">
              <w:t>India</w:t>
            </w:r>
          </w:p>
        </w:tc>
        <w:tc>
          <w:tcPr>
            <w:tcW w:w="1862" w:type="pct"/>
            <w:tcBorders>
              <w:top w:val="single" w:sz="4" w:space="0" w:color="auto"/>
              <w:left w:val="nil"/>
              <w:bottom w:val="single" w:sz="4" w:space="0" w:color="auto"/>
            </w:tcBorders>
            <w:shd w:val="clear" w:color="auto" w:fill="auto"/>
          </w:tcPr>
          <w:p w:rsidR="006B46CF" w:rsidRPr="005748CA" w:rsidDel="006B46CF" w:rsidRDefault="006B46CF" w:rsidP="00E5400D">
            <w:pPr>
              <w:pStyle w:val="Tabletext"/>
            </w:pPr>
            <w:r w:rsidRPr="005748CA">
              <w:t>A consular employee or a family member of a consular employee, for personal use</w:t>
            </w:r>
          </w:p>
        </w:tc>
        <w:tc>
          <w:tcPr>
            <w:tcW w:w="1800" w:type="pct"/>
            <w:gridSpan w:val="2"/>
            <w:tcBorders>
              <w:top w:val="single" w:sz="4" w:space="0" w:color="auto"/>
              <w:left w:val="nil"/>
              <w:bottom w:val="single" w:sz="4" w:space="0" w:color="auto"/>
            </w:tcBorders>
            <w:shd w:val="clear" w:color="auto" w:fill="auto"/>
          </w:tcPr>
          <w:p w:rsidR="006B46CF" w:rsidRPr="005748CA" w:rsidRDefault="006B46CF" w:rsidP="006B46CF">
            <w:pPr>
              <w:pStyle w:val="Tabletext"/>
            </w:pPr>
            <w:r w:rsidRPr="005748CA">
              <w:t>As for consular officers, except that acquisition of a motor vehicle for personal use is covered only if:</w:t>
            </w:r>
          </w:p>
          <w:p w:rsidR="006B46CF" w:rsidRPr="005748CA" w:rsidRDefault="006B46CF" w:rsidP="006B46CF">
            <w:pPr>
              <w:pStyle w:val="Tablea"/>
            </w:pPr>
            <w:r w:rsidRPr="005748CA">
              <w:t>(a) the acquisition is made within 6 months of the employee’s installation in Australia; and</w:t>
            </w:r>
          </w:p>
          <w:p w:rsidR="006B46CF" w:rsidRPr="005748CA" w:rsidRDefault="006B46CF" w:rsidP="006B46CF">
            <w:pPr>
              <w:pStyle w:val="Tablea"/>
            </w:pPr>
            <w:r w:rsidRPr="005748CA">
              <w:t>(b) no family member has received:</w:t>
            </w:r>
          </w:p>
          <w:p w:rsidR="006B46CF" w:rsidRPr="005748CA" w:rsidRDefault="006B46CF" w:rsidP="006B46CF">
            <w:pPr>
              <w:pStyle w:val="Tablei"/>
            </w:pPr>
            <w:r w:rsidRPr="005748CA">
              <w:t>(i) a concession under section 10A of the Act for the acquisition of another motor vehicle; or</w:t>
            </w:r>
          </w:p>
          <w:p w:rsidR="006B46CF" w:rsidRPr="005748CA" w:rsidDel="006B46CF" w:rsidRDefault="006B46CF" w:rsidP="00E5400D">
            <w:pPr>
              <w:pStyle w:val="Tablei"/>
            </w:pPr>
            <w:r w:rsidRPr="005748CA">
              <w:t>(ii) an exemption from indirect tax under subsection 6(1A) of the Act on the importation of another motor vehicle</w:t>
            </w:r>
          </w:p>
        </w:tc>
      </w:tr>
      <w:tr w:rsidR="003068A7" w:rsidRPr="005748CA" w:rsidTr="00475988">
        <w:tc>
          <w:tcPr>
            <w:tcW w:w="497" w:type="pct"/>
            <w:tcBorders>
              <w:top w:val="nil"/>
              <w:bottom w:val="single" w:sz="4" w:space="0" w:color="auto"/>
              <w:right w:val="nil"/>
            </w:tcBorders>
            <w:shd w:val="clear" w:color="auto" w:fill="auto"/>
          </w:tcPr>
          <w:p w:rsidR="003068A7" w:rsidRPr="005748CA" w:rsidRDefault="003068A7" w:rsidP="00DF7B52">
            <w:pPr>
              <w:pStyle w:val="Tabletext"/>
            </w:pPr>
            <w:bookmarkStart w:id="19" w:name="_Hlk100222671"/>
            <w:bookmarkEnd w:id="18"/>
            <w:r w:rsidRPr="005748CA">
              <w:t>40</w:t>
            </w:r>
          </w:p>
        </w:tc>
        <w:tc>
          <w:tcPr>
            <w:tcW w:w="837" w:type="pct"/>
            <w:tcBorders>
              <w:top w:val="nil"/>
              <w:left w:val="nil"/>
              <w:bottom w:val="single" w:sz="4" w:space="0" w:color="auto"/>
              <w:right w:val="nil"/>
            </w:tcBorders>
            <w:shd w:val="clear" w:color="auto" w:fill="auto"/>
          </w:tcPr>
          <w:p w:rsidR="003068A7" w:rsidRPr="005748CA" w:rsidRDefault="003068A7" w:rsidP="00DF7B52">
            <w:pPr>
              <w:pStyle w:val="Tabletext"/>
            </w:pPr>
            <w:r w:rsidRPr="005748CA">
              <w:t>Indonesia</w:t>
            </w:r>
          </w:p>
        </w:tc>
        <w:tc>
          <w:tcPr>
            <w:tcW w:w="1862" w:type="pct"/>
            <w:tcBorders>
              <w:top w:val="nil"/>
              <w:left w:val="nil"/>
              <w:bottom w:val="single" w:sz="4" w:space="0" w:color="auto"/>
              <w:right w:val="nil"/>
            </w:tcBorders>
            <w:shd w:val="clear" w:color="auto" w:fill="auto"/>
          </w:tcPr>
          <w:p w:rsidR="003068A7" w:rsidRPr="005748CA" w:rsidRDefault="003068A7" w:rsidP="00DF7B52">
            <w:pPr>
              <w:pStyle w:val="Tabletext"/>
            </w:pPr>
            <w:r w:rsidRPr="005748CA">
              <w:t>A member, consular employee or a family member of a consular employee, for personal use</w:t>
            </w:r>
          </w:p>
        </w:tc>
        <w:tc>
          <w:tcPr>
            <w:tcW w:w="1804" w:type="pct"/>
            <w:gridSpan w:val="3"/>
            <w:tcBorders>
              <w:top w:val="nil"/>
              <w:left w:val="nil"/>
              <w:bottom w:val="single" w:sz="4" w:space="0" w:color="auto"/>
            </w:tcBorders>
            <w:shd w:val="clear" w:color="auto" w:fill="auto"/>
          </w:tcPr>
          <w:p w:rsidR="003068A7" w:rsidRPr="005748CA" w:rsidRDefault="003068A7" w:rsidP="003068A7">
            <w:pPr>
              <w:pStyle w:val="Tabletext"/>
            </w:pPr>
            <w:r w:rsidRPr="005748CA">
              <w:t>As for consular officers, except that acquisition of a motor vehicle for personal use is covered only if:</w:t>
            </w:r>
          </w:p>
          <w:p w:rsidR="003068A7" w:rsidRPr="005748CA" w:rsidRDefault="003068A7" w:rsidP="003068A7">
            <w:pPr>
              <w:pStyle w:val="Tablea"/>
            </w:pPr>
            <w:r w:rsidRPr="005748CA">
              <w:lastRenderedPageBreak/>
              <w:t>(a) the acquisition is made within 6 months of the employee’s installation in Australia; and</w:t>
            </w:r>
          </w:p>
          <w:p w:rsidR="003068A7" w:rsidRPr="005748CA" w:rsidRDefault="003068A7" w:rsidP="003068A7">
            <w:pPr>
              <w:pStyle w:val="Tablea"/>
            </w:pPr>
            <w:r w:rsidRPr="005748CA">
              <w:t>(b) no family member has received:</w:t>
            </w:r>
          </w:p>
          <w:p w:rsidR="003068A7" w:rsidRPr="005748CA" w:rsidRDefault="003068A7" w:rsidP="003068A7">
            <w:pPr>
              <w:pStyle w:val="Tablei"/>
            </w:pPr>
            <w:r w:rsidRPr="005748CA">
              <w:t>(i) a concession under section 10A of the Act for the acquisition of another motor vehicle; or</w:t>
            </w:r>
          </w:p>
          <w:p w:rsidR="003068A7" w:rsidRPr="005748CA" w:rsidRDefault="003068A7" w:rsidP="00E5400D">
            <w:pPr>
              <w:pStyle w:val="Tablei"/>
            </w:pPr>
            <w:r w:rsidRPr="005748CA">
              <w:t>(ii) an exemption from indirect tax under subsection 6(1A) of the Act on the importation of another motor vehicle</w:t>
            </w:r>
          </w:p>
        </w:tc>
      </w:tr>
      <w:bookmarkEnd w:id="19"/>
      <w:tr w:rsidR="00DF7B52" w:rsidRPr="005748CA" w:rsidTr="00475988">
        <w:tc>
          <w:tcPr>
            <w:tcW w:w="497" w:type="pct"/>
            <w:tcBorders>
              <w:top w:val="nil"/>
              <w:bottom w:val="nil"/>
              <w:right w:val="nil"/>
            </w:tcBorders>
            <w:shd w:val="clear" w:color="auto" w:fill="auto"/>
          </w:tcPr>
          <w:p w:rsidR="00DF7B52" w:rsidRPr="005748CA" w:rsidRDefault="00DF7B52" w:rsidP="00DF7B52">
            <w:pPr>
              <w:pStyle w:val="Tabletext"/>
              <w:keepNext/>
            </w:pPr>
            <w:r w:rsidRPr="005748CA">
              <w:lastRenderedPageBreak/>
              <w:t>40A</w:t>
            </w:r>
          </w:p>
        </w:tc>
        <w:tc>
          <w:tcPr>
            <w:tcW w:w="837" w:type="pct"/>
            <w:tcBorders>
              <w:top w:val="nil"/>
              <w:left w:val="nil"/>
              <w:bottom w:val="nil"/>
              <w:right w:val="nil"/>
            </w:tcBorders>
            <w:shd w:val="clear" w:color="auto" w:fill="auto"/>
          </w:tcPr>
          <w:p w:rsidR="00DF7B52" w:rsidRPr="005748CA" w:rsidRDefault="00DF7B52" w:rsidP="00DF7B52">
            <w:pPr>
              <w:pStyle w:val="Tabletext"/>
              <w:keepNext/>
            </w:pPr>
            <w:r w:rsidRPr="005748CA">
              <w:t>Iraq</w:t>
            </w:r>
          </w:p>
        </w:tc>
        <w:tc>
          <w:tcPr>
            <w:tcW w:w="3666" w:type="pct"/>
            <w:gridSpan w:val="4"/>
            <w:tcBorders>
              <w:top w:val="nil"/>
              <w:left w:val="nil"/>
              <w:bottom w:val="nil"/>
            </w:tcBorders>
            <w:shd w:val="clear" w:color="auto" w:fill="auto"/>
          </w:tcPr>
          <w:p w:rsidR="00DF7B52" w:rsidRPr="005748CA" w:rsidRDefault="00DF7B52" w:rsidP="00DF7B52">
            <w:pPr>
              <w:pStyle w:val="notemargin"/>
              <w:keepNext/>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nil"/>
              <w:right w:val="nil"/>
            </w:tcBorders>
            <w:shd w:val="clear" w:color="auto" w:fill="auto"/>
          </w:tcPr>
          <w:p w:rsidR="00DF7B52" w:rsidRPr="005748CA" w:rsidRDefault="00DF7B52" w:rsidP="00DF7B52">
            <w:pPr>
              <w:pStyle w:val="Tabletext"/>
              <w:keepNext/>
            </w:pPr>
            <w:r w:rsidRPr="005748CA">
              <w:t>41</w:t>
            </w:r>
          </w:p>
        </w:tc>
        <w:tc>
          <w:tcPr>
            <w:tcW w:w="837" w:type="pct"/>
            <w:tcBorders>
              <w:top w:val="single" w:sz="4" w:space="0" w:color="auto"/>
              <w:left w:val="nil"/>
              <w:bottom w:val="nil"/>
              <w:right w:val="nil"/>
            </w:tcBorders>
            <w:shd w:val="clear" w:color="auto" w:fill="auto"/>
          </w:tcPr>
          <w:p w:rsidR="00DF7B52" w:rsidRPr="005748CA" w:rsidRDefault="00DF7B52" w:rsidP="00DF7B52">
            <w:pPr>
              <w:pStyle w:val="Tabletext"/>
              <w:keepNext/>
            </w:pPr>
            <w:r w:rsidRPr="005748CA">
              <w:t>Ireland</w:t>
            </w:r>
          </w:p>
        </w:tc>
        <w:tc>
          <w:tcPr>
            <w:tcW w:w="1862" w:type="pct"/>
            <w:tcBorders>
              <w:top w:val="single" w:sz="4" w:space="0" w:color="auto"/>
              <w:left w:val="nil"/>
              <w:bottom w:val="nil"/>
              <w:right w:val="nil"/>
            </w:tcBorders>
            <w:shd w:val="clear" w:color="auto" w:fill="auto"/>
          </w:tcPr>
          <w:p w:rsidR="00DF7B52" w:rsidRPr="005748CA" w:rsidRDefault="00DF7B52" w:rsidP="00DF7B52">
            <w:pPr>
              <w:pStyle w:val="Tabletext"/>
              <w:keepNext/>
            </w:pPr>
            <w:r w:rsidRPr="005748CA">
              <w:t>A consular employee or a family member of a consular employee, for personal use</w:t>
            </w:r>
          </w:p>
        </w:tc>
        <w:tc>
          <w:tcPr>
            <w:tcW w:w="1804" w:type="pct"/>
            <w:gridSpan w:val="3"/>
            <w:tcBorders>
              <w:top w:val="single" w:sz="4" w:space="0" w:color="auto"/>
              <w:left w:val="nil"/>
              <w:bottom w:val="nil"/>
            </w:tcBorders>
            <w:shd w:val="clear" w:color="auto" w:fill="auto"/>
          </w:tcPr>
          <w:p w:rsidR="00DF7B52" w:rsidRPr="005748CA" w:rsidRDefault="00DF7B52" w:rsidP="00DF7B52">
            <w:pPr>
              <w:pStyle w:val="Tabletext"/>
              <w:keepNext/>
            </w:pPr>
            <w:r w:rsidRPr="005748CA">
              <w:t xml:space="preserve">As for consular officers, except that acquisition of a motor vehicle for personal use is covered only if: </w:t>
            </w:r>
          </w:p>
          <w:p w:rsidR="00DF7B52" w:rsidRPr="005748CA" w:rsidRDefault="00DF7B52" w:rsidP="00DF7B52">
            <w:pPr>
              <w:pStyle w:val="Tablea"/>
              <w:keepNext/>
            </w:pPr>
            <w:r w:rsidRPr="005748CA">
              <w:t>(a) the acquisition is made within 6 months of the employee’s installation in Australia; and</w:t>
            </w:r>
          </w:p>
        </w:tc>
      </w:tr>
      <w:tr w:rsidR="00DF7B52" w:rsidRPr="005748CA" w:rsidTr="00475988">
        <w:tc>
          <w:tcPr>
            <w:tcW w:w="497" w:type="pct"/>
            <w:tcBorders>
              <w:top w:val="nil"/>
              <w:bottom w:val="single" w:sz="4" w:space="0" w:color="auto"/>
              <w:right w:val="nil"/>
            </w:tcBorders>
            <w:shd w:val="clear" w:color="auto" w:fill="auto"/>
          </w:tcPr>
          <w:p w:rsidR="00DF7B52" w:rsidRPr="005748CA" w:rsidRDefault="00DF7B52" w:rsidP="00DF7B52">
            <w:pPr>
              <w:pStyle w:val="Tabletext"/>
            </w:pP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43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Italy</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 xml:space="preserve">0A of the Act for the acquisition of </w:t>
            </w:r>
            <w:r w:rsidRPr="005748CA">
              <w:lastRenderedPageBreak/>
              <w:t>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44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Jamaica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45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Japan</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46</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Kazakhstan</w:t>
            </w:r>
          </w:p>
        </w:tc>
        <w:tc>
          <w:tcPr>
            <w:tcW w:w="1862" w:type="pct"/>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 member,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47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Kiribati</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Del="00370E81" w:rsidTr="00475988">
        <w:tc>
          <w:tcPr>
            <w:tcW w:w="497" w:type="pct"/>
            <w:tcBorders>
              <w:top w:val="single" w:sz="4" w:space="0" w:color="auto"/>
              <w:bottom w:val="single" w:sz="4" w:space="0" w:color="auto"/>
              <w:right w:val="nil"/>
            </w:tcBorders>
            <w:shd w:val="clear" w:color="auto" w:fill="auto"/>
          </w:tcPr>
          <w:p w:rsidR="00DF7B52" w:rsidRPr="005748CA" w:rsidDel="00370E81" w:rsidRDefault="00DF7B52" w:rsidP="00DF7B52">
            <w:pPr>
              <w:pStyle w:val="Tabletext"/>
            </w:pPr>
            <w:r w:rsidRPr="005748CA">
              <w:t>48</w:t>
            </w:r>
          </w:p>
        </w:tc>
        <w:tc>
          <w:tcPr>
            <w:tcW w:w="837" w:type="pct"/>
            <w:tcBorders>
              <w:top w:val="single" w:sz="4" w:space="0" w:color="auto"/>
              <w:left w:val="nil"/>
              <w:bottom w:val="single" w:sz="4" w:space="0" w:color="auto"/>
              <w:right w:val="nil"/>
            </w:tcBorders>
            <w:shd w:val="clear" w:color="auto" w:fill="auto"/>
          </w:tcPr>
          <w:p w:rsidR="00DF7B52" w:rsidRPr="005748CA" w:rsidDel="00370E81" w:rsidRDefault="00DF7B52" w:rsidP="00DF7B52">
            <w:pPr>
              <w:pStyle w:val="Tabletext"/>
            </w:pPr>
            <w:r w:rsidRPr="005748CA">
              <w:t>Korea, Republic of</w:t>
            </w:r>
          </w:p>
        </w:tc>
        <w:tc>
          <w:tcPr>
            <w:tcW w:w="3666" w:type="pct"/>
            <w:gridSpan w:val="4"/>
            <w:tcBorders>
              <w:top w:val="single" w:sz="4" w:space="0" w:color="auto"/>
              <w:left w:val="nil"/>
              <w:bottom w:val="single" w:sz="4" w:space="0" w:color="auto"/>
            </w:tcBorders>
            <w:shd w:val="clear" w:color="auto" w:fill="auto"/>
          </w:tcPr>
          <w:p w:rsidR="00DF7B52" w:rsidRPr="005748CA" w:rsidDel="00370E81"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475988" w:rsidRPr="005748CA" w:rsidTr="00C04F05">
        <w:tc>
          <w:tcPr>
            <w:tcW w:w="497" w:type="pct"/>
            <w:tcBorders>
              <w:top w:val="single" w:sz="4" w:space="0" w:color="auto"/>
              <w:bottom w:val="single" w:sz="4" w:space="0" w:color="auto"/>
              <w:right w:val="nil"/>
            </w:tcBorders>
            <w:shd w:val="clear" w:color="auto" w:fill="auto"/>
          </w:tcPr>
          <w:p w:rsidR="00475988" w:rsidRPr="005748CA" w:rsidRDefault="00475988" w:rsidP="00C04F05">
            <w:pPr>
              <w:pStyle w:val="Tabletext"/>
            </w:pPr>
            <w:r w:rsidRPr="00557EFC">
              <w:t>49</w:t>
            </w:r>
          </w:p>
        </w:tc>
        <w:tc>
          <w:tcPr>
            <w:tcW w:w="837" w:type="pct"/>
            <w:tcBorders>
              <w:top w:val="single" w:sz="4" w:space="0" w:color="auto"/>
              <w:left w:val="nil"/>
              <w:bottom w:val="single" w:sz="4" w:space="0" w:color="auto"/>
              <w:right w:val="nil"/>
            </w:tcBorders>
            <w:shd w:val="clear" w:color="auto" w:fill="auto"/>
          </w:tcPr>
          <w:p w:rsidR="00475988" w:rsidRPr="005748CA" w:rsidRDefault="00475988" w:rsidP="00C04F05">
            <w:pPr>
              <w:pStyle w:val="Tabletext"/>
            </w:pPr>
            <w:r w:rsidRPr="004C2E19">
              <w:t>Latvia</w:t>
            </w:r>
          </w:p>
        </w:tc>
        <w:tc>
          <w:tcPr>
            <w:tcW w:w="1862" w:type="pct"/>
            <w:tcBorders>
              <w:top w:val="single" w:sz="4" w:space="0" w:color="auto"/>
              <w:left w:val="nil"/>
              <w:bottom w:val="single" w:sz="4" w:space="0" w:color="auto"/>
            </w:tcBorders>
            <w:shd w:val="clear" w:color="auto" w:fill="auto"/>
          </w:tcPr>
          <w:p w:rsidR="00475988" w:rsidRPr="005748CA" w:rsidRDefault="00475988" w:rsidP="00C04F05">
            <w:pPr>
              <w:pStyle w:val="Tabletext"/>
            </w:pPr>
            <w:r w:rsidRPr="001308E9">
              <w:t>A member,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475988" w:rsidRPr="001308E9" w:rsidRDefault="00475988" w:rsidP="00475988">
            <w:pPr>
              <w:pStyle w:val="Tabletext"/>
            </w:pPr>
            <w:r w:rsidRPr="001308E9">
              <w:t>As for consular officers, except that acquisition of a motor vehicle for personal use is covered only if:</w:t>
            </w:r>
          </w:p>
          <w:p w:rsidR="00475988" w:rsidRPr="001308E9" w:rsidRDefault="00475988" w:rsidP="00475988">
            <w:pPr>
              <w:pStyle w:val="Tablea"/>
            </w:pPr>
            <w:r w:rsidRPr="001308E9">
              <w:t>(a) the acquisition is made within 6 months of the employee’s installation in Australia; and</w:t>
            </w:r>
          </w:p>
          <w:p w:rsidR="00475988" w:rsidRPr="001308E9" w:rsidRDefault="00475988" w:rsidP="00475988">
            <w:pPr>
              <w:pStyle w:val="Tablea"/>
            </w:pPr>
            <w:r w:rsidRPr="001308E9">
              <w:t>(b) no family member has received:</w:t>
            </w:r>
          </w:p>
          <w:p w:rsidR="00475988" w:rsidRPr="001308E9" w:rsidRDefault="00475988" w:rsidP="00475988">
            <w:pPr>
              <w:pStyle w:val="Tablei"/>
            </w:pPr>
            <w:r w:rsidRPr="001308E9">
              <w:t>(i) a concession under section 10A of the Act for the acquisition of another motor vehicle; or</w:t>
            </w:r>
          </w:p>
          <w:p w:rsidR="00475988" w:rsidRPr="005748CA" w:rsidRDefault="00475988" w:rsidP="00475988">
            <w:pPr>
              <w:pStyle w:val="Tablei"/>
            </w:pPr>
            <w:r w:rsidRPr="001308E9">
              <w:lastRenderedPageBreak/>
              <w:t>(ii) an exemption from indirect tax under subsection 6(1A) of the Act on the importation of another motor vehicle</w:t>
            </w:r>
          </w:p>
        </w:tc>
      </w:tr>
      <w:tr w:rsidR="00DF7B52" w:rsidRPr="005748CA" w:rsidTr="00475988">
        <w:tc>
          <w:tcPr>
            <w:tcW w:w="497" w:type="pct"/>
            <w:tcBorders>
              <w:top w:val="single" w:sz="4" w:space="0" w:color="auto"/>
              <w:bottom w:val="nil"/>
              <w:right w:val="nil"/>
            </w:tcBorders>
            <w:shd w:val="clear" w:color="auto" w:fill="auto"/>
          </w:tcPr>
          <w:p w:rsidR="00DF7B52" w:rsidRPr="005748CA" w:rsidRDefault="00DF7B52" w:rsidP="00DF7B52">
            <w:pPr>
              <w:pStyle w:val="Tabletext"/>
              <w:keepNext/>
            </w:pPr>
            <w:r w:rsidRPr="005748CA">
              <w:lastRenderedPageBreak/>
              <w:t>50</w:t>
            </w:r>
          </w:p>
        </w:tc>
        <w:tc>
          <w:tcPr>
            <w:tcW w:w="837" w:type="pct"/>
            <w:tcBorders>
              <w:top w:val="single" w:sz="4" w:space="0" w:color="auto"/>
              <w:left w:val="nil"/>
              <w:bottom w:val="nil"/>
              <w:right w:val="nil"/>
            </w:tcBorders>
            <w:shd w:val="clear" w:color="auto" w:fill="auto"/>
          </w:tcPr>
          <w:p w:rsidR="00DF7B52" w:rsidRPr="005748CA" w:rsidRDefault="00DF7B52" w:rsidP="00DF7B52">
            <w:pPr>
              <w:pStyle w:val="Tabletext"/>
              <w:keepNext/>
            </w:pPr>
            <w:r w:rsidRPr="005748CA">
              <w:t>Lebanon</w:t>
            </w:r>
          </w:p>
        </w:tc>
        <w:tc>
          <w:tcPr>
            <w:tcW w:w="1862" w:type="pct"/>
            <w:tcBorders>
              <w:top w:val="single" w:sz="4" w:space="0" w:color="auto"/>
              <w:left w:val="nil"/>
              <w:bottom w:val="nil"/>
              <w:right w:val="nil"/>
            </w:tcBorders>
            <w:shd w:val="clear" w:color="auto" w:fill="auto"/>
          </w:tcPr>
          <w:p w:rsidR="00DF7B52" w:rsidRPr="005748CA" w:rsidRDefault="00DF7B52" w:rsidP="00DF7B52">
            <w:pPr>
              <w:pStyle w:val="Tabletext"/>
              <w:keepNext/>
            </w:pPr>
          </w:p>
        </w:tc>
        <w:tc>
          <w:tcPr>
            <w:tcW w:w="1804" w:type="pct"/>
            <w:gridSpan w:val="3"/>
            <w:tcBorders>
              <w:top w:val="single" w:sz="4" w:space="0" w:color="auto"/>
              <w:left w:val="nil"/>
              <w:bottom w:val="nil"/>
            </w:tcBorders>
            <w:shd w:val="clear" w:color="auto" w:fill="auto"/>
          </w:tcPr>
          <w:p w:rsidR="00DF7B52" w:rsidRPr="005748CA" w:rsidRDefault="00DF7B52" w:rsidP="00DF7B52">
            <w:pPr>
              <w:pStyle w:val="Tabletext"/>
              <w:keepNext/>
            </w:pPr>
          </w:p>
        </w:tc>
      </w:tr>
      <w:tr w:rsidR="00DF7B52" w:rsidRPr="005748CA" w:rsidTr="00475988">
        <w:tc>
          <w:tcPr>
            <w:tcW w:w="497" w:type="pct"/>
            <w:tcBorders>
              <w:top w:val="nil"/>
              <w:bottom w:val="nil"/>
              <w:right w:val="nil"/>
            </w:tcBorders>
            <w:shd w:val="clear" w:color="auto" w:fill="auto"/>
          </w:tcPr>
          <w:p w:rsidR="00DF7B52" w:rsidRPr="005748CA" w:rsidRDefault="00DF7B52" w:rsidP="00DF7B52">
            <w:pPr>
              <w:pStyle w:val="Tabletext"/>
              <w:keepNext/>
            </w:pPr>
            <w:r w:rsidRPr="005748CA">
              <w:t>50.1</w:t>
            </w:r>
          </w:p>
        </w:tc>
        <w:tc>
          <w:tcPr>
            <w:tcW w:w="837" w:type="pct"/>
            <w:tcBorders>
              <w:top w:val="nil"/>
              <w:left w:val="nil"/>
              <w:bottom w:val="nil"/>
              <w:right w:val="nil"/>
            </w:tcBorders>
            <w:shd w:val="clear" w:color="auto" w:fill="auto"/>
          </w:tcPr>
          <w:p w:rsidR="00DF7B52" w:rsidRPr="005748CA" w:rsidRDefault="00DF7B52" w:rsidP="00DF7B52">
            <w:pPr>
              <w:pStyle w:val="Tabletext"/>
              <w:keepNext/>
            </w:pPr>
          </w:p>
        </w:tc>
        <w:tc>
          <w:tcPr>
            <w:tcW w:w="1862" w:type="pct"/>
            <w:tcBorders>
              <w:top w:val="nil"/>
              <w:left w:val="nil"/>
              <w:bottom w:val="nil"/>
              <w:right w:val="nil"/>
            </w:tcBorders>
            <w:shd w:val="clear" w:color="auto" w:fill="auto"/>
          </w:tcPr>
          <w:p w:rsidR="00DF7B52" w:rsidRPr="005748CA" w:rsidRDefault="00DF7B52" w:rsidP="00DF7B52">
            <w:pPr>
              <w:pStyle w:val="Tabletext"/>
              <w:keepNext/>
            </w:pPr>
            <w:r w:rsidRPr="005748CA">
              <w:t>Any person, for the official use of the post</w:t>
            </w:r>
          </w:p>
        </w:tc>
        <w:tc>
          <w:tcPr>
            <w:tcW w:w="1804" w:type="pct"/>
            <w:gridSpan w:val="3"/>
            <w:tcBorders>
              <w:top w:val="nil"/>
              <w:left w:val="nil"/>
              <w:bottom w:val="nil"/>
            </w:tcBorders>
            <w:shd w:val="clear" w:color="auto" w:fill="auto"/>
          </w:tcPr>
          <w:p w:rsidR="00DF7B52" w:rsidRPr="005748CA" w:rsidRDefault="00DF7B52" w:rsidP="00DF7B52">
            <w:pPr>
              <w:pStyle w:val="Tabletext"/>
              <w:keepNext/>
            </w:pPr>
            <w:r w:rsidRPr="005748CA">
              <w:t>The concession is limited to:</w:t>
            </w:r>
          </w:p>
          <w:p w:rsidR="00DF7B52" w:rsidRPr="005748CA" w:rsidRDefault="00DF7B52" w:rsidP="00DF7B52">
            <w:pPr>
              <w:pStyle w:val="Tablea"/>
              <w:keepNext/>
            </w:pPr>
            <w:r w:rsidRPr="005748CA">
              <w:t>(a) Australian</w:t>
            </w:r>
            <w:r w:rsidR="005748CA">
              <w:noBreakHyphen/>
            </w:r>
            <w:r w:rsidRPr="005748CA">
              <w:t>manufactured motor vehicles; and</w:t>
            </w:r>
          </w:p>
          <w:p w:rsidR="00DF7B52" w:rsidRPr="005748CA" w:rsidRDefault="00DF7B52" w:rsidP="00DF7B52">
            <w:pPr>
              <w:pStyle w:val="Tablea"/>
              <w:keepNext/>
            </w:pPr>
            <w:r w:rsidRPr="005748CA">
              <w:t>(b) services mentioned in subparagraphs 6(1)(a)(ii) to (vii); and</w:t>
            </w:r>
          </w:p>
          <w:p w:rsidR="00DF7B52" w:rsidRPr="005748CA" w:rsidRDefault="00DF7B52" w:rsidP="00DF7B52">
            <w:pPr>
              <w:pStyle w:val="Tablea"/>
              <w:keepNext/>
            </w:pPr>
            <w:r w:rsidRPr="005748CA">
              <w:t>(c) goods covered by paragraph 6(1)(b); and</w:t>
            </w:r>
          </w:p>
          <w:p w:rsidR="00DF7B52" w:rsidRPr="005748CA" w:rsidRDefault="00DF7B52" w:rsidP="00DF7B52">
            <w:pPr>
              <w:pStyle w:val="Tablea"/>
              <w:keepNext/>
            </w:pPr>
            <w:r w:rsidRPr="005748CA">
              <w:t>(d) alcohol and tobacco covered by paragraph 6(1)(ba)</w:t>
            </w:r>
          </w:p>
        </w:tc>
      </w:tr>
      <w:tr w:rsidR="00DF7B52" w:rsidRPr="005748CA" w:rsidTr="00475988">
        <w:tc>
          <w:tcPr>
            <w:tcW w:w="497" w:type="pct"/>
            <w:tcBorders>
              <w:top w:val="nil"/>
              <w:bottom w:val="single" w:sz="4" w:space="0" w:color="auto"/>
              <w:right w:val="nil"/>
            </w:tcBorders>
            <w:shd w:val="clear" w:color="auto" w:fill="auto"/>
          </w:tcPr>
          <w:p w:rsidR="00DF7B52" w:rsidRPr="005748CA" w:rsidRDefault="00DF7B52" w:rsidP="00DF7B52">
            <w:pPr>
              <w:pStyle w:val="Tabletext"/>
              <w:keepNext/>
              <w:keepLines/>
            </w:pPr>
            <w:r w:rsidRPr="005748CA">
              <w:t>50.2</w:t>
            </w: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keepNext/>
              <w:keepLines/>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keepNext/>
              <w:keepLines/>
            </w:pPr>
            <w:r w:rsidRPr="005748CA">
              <w:t>A consular officer, for personal use</w:t>
            </w: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text"/>
              <w:keepNext/>
              <w:keepLines/>
            </w:pPr>
            <w:r w:rsidRPr="005748CA">
              <w:t>The concession is limited to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bookmarkStart w:id="20" w:name="CU_5928782"/>
            <w:bookmarkEnd w:id="20"/>
            <w:r w:rsidRPr="005748CA">
              <w:t>51</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Lesotho</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Liberia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6B46CF"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Lithuania</w:t>
            </w:r>
          </w:p>
        </w:tc>
        <w:tc>
          <w:tcPr>
            <w:tcW w:w="1901" w:type="pct"/>
            <w:gridSpan w:val="2"/>
            <w:tcBorders>
              <w:top w:val="single" w:sz="4" w:space="0" w:color="auto"/>
              <w:left w:val="nil"/>
              <w:bottom w:val="single" w:sz="4" w:space="0" w:color="auto"/>
            </w:tcBorders>
            <w:shd w:val="clear" w:color="auto" w:fill="auto"/>
          </w:tcPr>
          <w:p w:rsidR="00DF7B52" w:rsidRPr="005748CA" w:rsidRDefault="00DF7B52" w:rsidP="002229E6">
            <w:pPr>
              <w:pStyle w:val="Tabletext"/>
              <w:keepNext/>
            </w:pPr>
            <w:r w:rsidRPr="005748CA">
              <w:t>A member, consular employee or a family member of a consular employee, for personal use</w:t>
            </w:r>
          </w:p>
        </w:tc>
        <w:tc>
          <w:tcPr>
            <w:tcW w:w="1765" w:type="pct"/>
            <w:gridSpan w:val="2"/>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BC10CB">
            <w:pPr>
              <w:pStyle w:val="Tablei"/>
            </w:pPr>
            <w:r w:rsidRPr="005748CA">
              <w:t xml:space="preserve">(ii) an exemption from indirect tax under </w:t>
            </w:r>
            <w:r w:rsidR="006E4B24" w:rsidRPr="005748CA">
              <w:t>subsection 6</w:t>
            </w:r>
            <w:r w:rsidRPr="005748CA">
              <w:t xml:space="preserve">(1A) of the Act on the importation of another motor </w:t>
            </w:r>
            <w:r w:rsidRPr="005748CA">
              <w:lastRenderedPageBreak/>
              <w:t>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54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Luxembourg</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Madagascar</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3068A7" w:rsidRPr="005748CA" w:rsidTr="00475988">
        <w:tc>
          <w:tcPr>
            <w:tcW w:w="497" w:type="pct"/>
            <w:tcBorders>
              <w:top w:val="nil"/>
              <w:bottom w:val="single" w:sz="4" w:space="0" w:color="auto"/>
              <w:right w:val="nil"/>
            </w:tcBorders>
            <w:shd w:val="clear" w:color="auto" w:fill="auto"/>
          </w:tcPr>
          <w:p w:rsidR="003068A7" w:rsidRPr="005748CA" w:rsidRDefault="003068A7" w:rsidP="00DF7B52">
            <w:pPr>
              <w:pStyle w:val="Tabletext"/>
            </w:pPr>
            <w:bookmarkStart w:id="21" w:name="_Hlk100222723"/>
            <w:r w:rsidRPr="005748CA">
              <w:t>56</w:t>
            </w:r>
          </w:p>
        </w:tc>
        <w:tc>
          <w:tcPr>
            <w:tcW w:w="837" w:type="pct"/>
            <w:tcBorders>
              <w:top w:val="nil"/>
              <w:left w:val="nil"/>
              <w:bottom w:val="single" w:sz="4" w:space="0" w:color="auto"/>
              <w:right w:val="nil"/>
            </w:tcBorders>
            <w:shd w:val="clear" w:color="auto" w:fill="auto"/>
          </w:tcPr>
          <w:p w:rsidR="003068A7" w:rsidRPr="005748CA" w:rsidRDefault="003068A7" w:rsidP="00DF7B52">
            <w:pPr>
              <w:pStyle w:val="Tabletext"/>
            </w:pPr>
            <w:r w:rsidRPr="005748CA">
              <w:t>Malaysia</w:t>
            </w:r>
          </w:p>
        </w:tc>
        <w:tc>
          <w:tcPr>
            <w:tcW w:w="1862" w:type="pct"/>
            <w:tcBorders>
              <w:top w:val="nil"/>
              <w:left w:val="nil"/>
              <w:bottom w:val="single" w:sz="4" w:space="0" w:color="auto"/>
              <w:right w:val="nil"/>
            </w:tcBorders>
            <w:shd w:val="clear" w:color="auto" w:fill="auto"/>
          </w:tcPr>
          <w:p w:rsidR="003068A7" w:rsidRPr="005748CA" w:rsidRDefault="003068A7" w:rsidP="00DF7B52">
            <w:pPr>
              <w:pStyle w:val="Tabletext"/>
            </w:pPr>
            <w:r w:rsidRPr="005748CA">
              <w:t>A member, consular employee or a family member of a consular employee, for personal use</w:t>
            </w:r>
          </w:p>
        </w:tc>
        <w:tc>
          <w:tcPr>
            <w:tcW w:w="1804" w:type="pct"/>
            <w:gridSpan w:val="3"/>
            <w:tcBorders>
              <w:top w:val="nil"/>
              <w:left w:val="nil"/>
              <w:bottom w:val="single" w:sz="4" w:space="0" w:color="auto"/>
            </w:tcBorders>
            <w:shd w:val="clear" w:color="auto" w:fill="auto"/>
          </w:tcPr>
          <w:p w:rsidR="003068A7" w:rsidRPr="005748CA" w:rsidRDefault="003068A7" w:rsidP="003068A7">
            <w:pPr>
              <w:pStyle w:val="Tabletext"/>
            </w:pPr>
            <w:r w:rsidRPr="005748CA">
              <w:t>As for consular officers, except that acquisition of a motor vehicle for personal use is covered only if:</w:t>
            </w:r>
          </w:p>
          <w:p w:rsidR="003068A7" w:rsidRPr="005748CA" w:rsidRDefault="003068A7" w:rsidP="003068A7">
            <w:pPr>
              <w:pStyle w:val="Tablea"/>
            </w:pPr>
            <w:r w:rsidRPr="005748CA">
              <w:t>(a) the acquisition is made within 6 months of the employee’s installation in Australia; and</w:t>
            </w:r>
          </w:p>
          <w:p w:rsidR="003068A7" w:rsidRPr="005748CA" w:rsidRDefault="003068A7" w:rsidP="003068A7">
            <w:pPr>
              <w:pStyle w:val="Tablea"/>
            </w:pPr>
            <w:r w:rsidRPr="005748CA">
              <w:t>(b) no family member has received:</w:t>
            </w:r>
          </w:p>
          <w:p w:rsidR="003068A7" w:rsidRPr="005748CA" w:rsidRDefault="003068A7" w:rsidP="003068A7">
            <w:pPr>
              <w:pStyle w:val="Tablei"/>
            </w:pPr>
            <w:r w:rsidRPr="005748CA">
              <w:t>(i) a concession under section 10A of the Act for the acquisition of another motor vehicle; or</w:t>
            </w:r>
          </w:p>
          <w:p w:rsidR="003068A7" w:rsidRPr="005748CA" w:rsidRDefault="003068A7" w:rsidP="00E5400D">
            <w:pPr>
              <w:pStyle w:val="Tablei"/>
            </w:pPr>
            <w:r w:rsidRPr="005748CA">
              <w:t>(ii) an exemption from indirect tax under subsection 6(1A) of the Act on the importation of another motor vehicle</w:t>
            </w:r>
          </w:p>
        </w:tc>
      </w:tr>
      <w:bookmarkEnd w:id="21"/>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Maldives</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58</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Malta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59</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Mauritius</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60</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Mexico</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61</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Monaco</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Mongolia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Morocco</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C11A55" w:rsidRPr="005748CA" w:rsidTr="00C04F05">
        <w:tc>
          <w:tcPr>
            <w:tcW w:w="497" w:type="pct"/>
            <w:tcBorders>
              <w:top w:val="single" w:sz="4" w:space="0" w:color="auto"/>
              <w:bottom w:val="single" w:sz="4" w:space="0" w:color="auto"/>
              <w:right w:val="nil"/>
            </w:tcBorders>
            <w:shd w:val="clear" w:color="auto" w:fill="auto"/>
          </w:tcPr>
          <w:p w:rsidR="00C11A55" w:rsidRPr="005748CA" w:rsidRDefault="00C11A55" w:rsidP="00C04F05">
            <w:pPr>
              <w:pStyle w:val="Tabletext"/>
            </w:pPr>
            <w:bookmarkStart w:id="22" w:name="CU_7431072"/>
            <w:bookmarkEnd w:id="22"/>
            <w:r w:rsidRPr="00E8606F">
              <w:t>64</w:t>
            </w:r>
          </w:p>
        </w:tc>
        <w:tc>
          <w:tcPr>
            <w:tcW w:w="837" w:type="pct"/>
            <w:tcBorders>
              <w:top w:val="single" w:sz="4" w:space="0" w:color="auto"/>
              <w:left w:val="nil"/>
              <w:bottom w:val="single" w:sz="4" w:space="0" w:color="auto"/>
              <w:right w:val="nil"/>
            </w:tcBorders>
            <w:shd w:val="clear" w:color="auto" w:fill="auto"/>
          </w:tcPr>
          <w:p w:rsidR="00C11A55" w:rsidRPr="005748CA" w:rsidRDefault="00C11A55" w:rsidP="00C04F05">
            <w:pPr>
              <w:pStyle w:val="Tabletext"/>
            </w:pPr>
            <w:r>
              <w:t>Nauru</w:t>
            </w:r>
          </w:p>
        </w:tc>
        <w:tc>
          <w:tcPr>
            <w:tcW w:w="1862" w:type="pct"/>
            <w:tcBorders>
              <w:top w:val="single" w:sz="4" w:space="0" w:color="auto"/>
              <w:left w:val="nil"/>
              <w:bottom w:val="single" w:sz="4" w:space="0" w:color="auto"/>
              <w:right w:val="nil"/>
            </w:tcBorders>
            <w:shd w:val="clear" w:color="auto" w:fill="auto"/>
          </w:tcPr>
          <w:p w:rsidR="00C11A55" w:rsidRPr="005748CA" w:rsidRDefault="00C11A55" w:rsidP="00C04F05">
            <w:pPr>
              <w:pStyle w:val="Tabletext"/>
            </w:pPr>
            <w:r w:rsidRPr="001308E9">
              <w:t>A member,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C11A55" w:rsidRPr="001308E9" w:rsidRDefault="00C11A55" w:rsidP="00C11A55">
            <w:pPr>
              <w:pStyle w:val="Tabletext"/>
            </w:pPr>
            <w:r w:rsidRPr="001308E9">
              <w:t>As for consular officers, except that acquisition of a motor vehicle for personal use is covered only if:</w:t>
            </w:r>
          </w:p>
          <w:p w:rsidR="00C11A55" w:rsidRPr="001308E9" w:rsidRDefault="00C11A55" w:rsidP="00C11A55">
            <w:pPr>
              <w:pStyle w:val="Tablea"/>
            </w:pPr>
            <w:r w:rsidRPr="001308E9">
              <w:t>(a) the acquisition is made within 6 months of the employee’s installation in Australia; and</w:t>
            </w:r>
          </w:p>
          <w:p w:rsidR="00C11A55" w:rsidRPr="001308E9" w:rsidRDefault="00C11A55" w:rsidP="00C11A55">
            <w:pPr>
              <w:pStyle w:val="Tablea"/>
            </w:pPr>
            <w:r w:rsidRPr="001308E9">
              <w:t xml:space="preserve">(b) no family member has </w:t>
            </w:r>
            <w:r w:rsidRPr="001308E9">
              <w:lastRenderedPageBreak/>
              <w:t>received:</w:t>
            </w:r>
          </w:p>
          <w:p w:rsidR="00C11A55" w:rsidRPr="001308E9" w:rsidRDefault="00C11A55" w:rsidP="00C11A55">
            <w:pPr>
              <w:pStyle w:val="Tablei"/>
            </w:pPr>
            <w:r w:rsidRPr="001308E9">
              <w:t>(i) a concession under section 10A of the Act for the acquisition of another motor vehicle; or</w:t>
            </w:r>
          </w:p>
          <w:p w:rsidR="00C11A55" w:rsidRPr="005748CA" w:rsidRDefault="00C11A55" w:rsidP="00C11A55">
            <w:pPr>
              <w:pStyle w:val="Tablei"/>
            </w:pPr>
            <w:r w:rsidRPr="001308E9">
              <w:t>(ii) an exemption from indirect tax under subsection 6(1A) of the Act on the importation of another motor vehicle</w:t>
            </w:r>
          </w:p>
        </w:tc>
      </w:tr>
      <w:tr w:rsidR="00DF7B52" w:rsidRPr="005748CA" w:rsidTr="00475988">
        <w:trPr>
          <w:cantSplit/>
        </w:trPr>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65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Nepal</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66</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Netherlands</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Del="0073689F" w:rsidRDefault="00DF7B52" w:rsidP="00DF7B52">
            <w:pPr>
              <w:pStyle w:val="Tabletext"/>
            </w:pPr>
            <w:r w:rsidRPr="005748CA">
              <w:t>67</w:t>
            </w:r>
          </w:p>
        </w:tc>
        <w:tc>
          <w:tcPr>
            <w:tcW w:w="837" w:type="pct"/>
            <w:tcBorders>
              <w:top w:val="single" w:sz="4" w:space="0" w:color="auto"/>
              <w:left w:val="nil"/>
              <w:bottom w:val="single" w:sz="4" w:space="0" w:color="auto"/>
              <w:right w:val="nil"/>
            </w:tcBorders>
            <w:shd w:val="clear" w:color="auto" w:fill="auto"/>
          </w:tcPr>
          <w:p w:rsidR="00DF7B52" w:rsidRPr="005748CA" w:rsidDel="0073689F" w:rsidRDefault="00DF7B52" w:rsidP="00DF7B52">
            <w:pPr>
              <w:pStyle w:val="Tabletext"/>
            </w:pPr>
            <w:r w:rsidRPr="005748CA">
              <w:t>New Zealand</w:t>
            </w:r>
          </w:p>
        </w:tc>
        <w:tc>
          <w:tcPr>
            <w:tcW w:w="1862" w:type="pct"/>
            <w:tcBorders>
              <w:top w:val="single" w:sz="4" w:space="0" w:color="auto"/>
              <w:left w:val="nil"/>
              <w:bottom w:val="single" w:sz="4" w:space="0" w:color="auto"/>
              <w:right w:val="nil"/>
            </w:tcBorders>
            <w:shd w:val="clear" w:color="auto" w:fill="auto"/>
          </w:tcPr>
          <w:p w:rsidR="00DF7B52" w:rsidRPr="005748CA" w:rsidDel="0073689F" w:rsidRDefault="00DF7B52" w:rsidP="00DF7B52">
            <w:pPr>
              <w:pStyle w:val="Tabletext"/>
            </w:pPr>
            <w:r w:rsidRPr="005748CA">
              <w:t>Any person, for the official use of the post, or a consular officer or a family member of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Del="0073689F" w:rsidRDefault="00DF7B52" w:rsidP="00DF7B52">
            <w:pPr>
              <w:pStyle w:val="Tabletext"/>
            </w:pPr>
            <w:r w:rsidRPr="005748CA">
              <w:t>The concession is limited to imported motor vehicles,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68</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Norway</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keepNext/>
            </w:pPr>
            <w:r w:rsidRPr="005748CA">
              <w:lastRenderedPageBreak/>
              <w:t>68A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keepNext/>
            </w:pPr>
            <w:r w:rsidRPr="005748CA">
              <w:t>Oman</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keepN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keepNext/>
            </w:pPr>
            <w:r w:rsidRPr="005748CA">
              <w:t>As for consular officers, except that acquisition of a motor vehicle for personal use is covered only if:</w:t>
            </w:r>
          </w:p>
          <w:p w:rsidR="00DF7B52" w:rsidRPr="005748CA" w:rsidRDefault="00DF7B52" w:rsidP="00DF7B52">
            <w:pPr>
              <w:pStyle w:val="Tablea"/>
              <w:keepNext/>
            </w:pPr>
            <w:r w:rsidRPr="005748CA">
              <w:t>(a) the acquisition is made within 6 months of the consular employee’s installation in Australia; and</w:t>
            </w:r>
          </w:p>
          <w:p w:rsidR="00DF7B52" w:rsidRPr="005748CA" w:rsidRDefault="00DF7B52" w:rsidP="00DF7B52">
            <w:pPr>
              <w:pStyle w:val="Tablea"/>
              <w:keepNext/>
            </w:pPr>
            <w:r w:rsidRPr="005748CA">
              <w:t>(b) no family member has received:</w:t>
            </w:r>
          </w:p>
          <w:p w:rsidR="00DF7B52" w:rsidRPr="005748CA" w:rsidRDefault="00DF7B52" w:rsidP="00DF7B52">
            <w:pPr>
              <w:pStyle w:val="Tablei"/>
              <w:keepNext/>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keepNext/>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nil"/>
              <w:bottom w:val="nil"/>
              <w:right w:val="nil"/>
            </w:tcBorders>
            <w:shd w:val="clear" w:color="auto" w:fill="auto"/>
          </w:tcPr>
          <w:p w:rsidR="00DF7B52" w:rsidRPr="005748CA" w:rsidRDefault="00DF7B52" w:rsidP="00DF7B52">
            <w:pPr>
              <w:pStyle w:val="Tabletext"/>
            </w:pPr>
            <w:r w:rsidRPr="005748CA">
              <w:t>69</w:t>
            </w:r>
          </w:p>
        </w:tc>
        <w:tc>
          <w:tcPr>
            <w:tcW w:w="837" w:type="pct"/>
            <w:tcBorders>
              <w:top w:val="nil"/>
              <w:left w:val="nil"/>
              <w:bottom w:val="nil"/>
              <w:right w:val="nil"/>
            </w:tcBorders>
            <w:shd w:val="clear" w:color="auto" w:fill="auto"/>
          </w:tcPr>
          <w:p w:rsidR="00DF7B52" w:rsidRPr="005748CA" w:rsidRDefault="00DF7B52" w:rsidP="00DF7B52">
            <w:pPr>
              <w:pStyle w:val="Tabletext"/>
            </w:pPr>
            <w:r w:rsidRPr="005748CA">
              <w:t>Pakistan</w:t>
            </w:r>
          </w:p>
        </w:tc>
        <w:tc>
          <w:tcPr>
            <w:tcW w:w="1862" w:type="pct"/>
            <w:tcBorders>
              <w:top w:val="nil"/>
              <w:left w:val="nil"/>
              <w:bottom w:val="nil"/>
              <w:right w:val="nil"/>
            </w:tcBorders>
            <w:shd w:val="clear" w:color="auto" w:fill="auto"/>
          </w:tcPr>
          <w:p w:rsidR="00DF7B52" w:rsidRPr="005748CA" w:rsidRDefault="00DF7B52" w:rsidP="00DF7B52">
            <w:pPr>
              <w:pStyle w:val="Tabletext"/>
            </w:pPr>
          </w:p>
        </w:tc>
        <w:tc>
          <w:tcPr>
            <w:tcW w:w="1804" w:type="pct"/>
            <w:gridSpan w:val="3"/>
            <w:tcBorders>
              <w:top w:val="nil"/>
              <w:left w:val="nil"/>
              <w:bottom w:val="nil"/>
            </w:tcBorders>
            <w:shd w:val="clear" w:color="auto" w:fill="auto"/>
          </w:tcPr>
          <w:p w:rsidR="00DF7B52" w:rsidRPr="005748CA" w:rsidRDefault="00DF7B52" w:rsidP="00DF7B52">
            <w:pPr>
              <w:pStyle w:val="Tabletext"/>
            </w:pPr>
          </w:p>
        </w:tc>
      </w:tr>
      <w:tr w:rsidR="00DF7B52" w:rsidRPr="005748CA" w:rsidTr="00475988">
        <w:trPr>
          <w:trHeight w:val="1395"/>
        </w:trPr>
        <w:tc>
          <w:tcPr>
            <w:tcW w:w="497" w:type="pct"/>
            <w:tcBorders>
              <w:top w:val="nil"/>
              <w:bottom w:val="nil"/>
              <w:right w:val="nil"/>
            </w:tcBorders>
            <w:shd w:val="clear" w:color="auto" w:fill="auto"/>
          </w:tcPr>
          <w:p w:rsidR="00DF7B52" w:rsidRPr="005748CA" w:rsidRDefault="00DF7B52" w:rsidP="00DF7B52">
            <w:pPr>
              <w:pStyle w:val="Tabletext"/>
            </w:pPr>
            <w:r w:rsidRPr="005748CA">
              <w:t>69.1</w:t>
            </w:r>
          </w:p>
        </w:tc>
        <w:tc>
          <w:tcPr>
            <w:tcW w:w="837" w:type="pct"/>
            <w:tcBorders>
              <w:top w:val="nil"/>
              <w:left w:val="nil"/>
              <w:bottom w:val="nil"/>
              <w:right w:val="nil"/>
            </w:tcBorders>
            <w:shd w:val="clear" w:color="auto" w:fill="auto"/>
          </w:tcPr>
          <w:p w:rsidR="00DF7B52" w:rsidRPr="005748CA" w:rsidRDefault="00DF7B52" w:rsidP="00DF7B52">
            <w:pPr>
              <w:pStyle w:val="Tabletext"/>
            </w:pPr>
          </w:p>
        </w:tc>
        <w:tc>
          <w:tcPr>
            <w:tcW w:w="1862" w:type="pct"/>
            <w:tcBorders>
              <w:top w:val="nil"/>
              <w:left w:val="nil"/>
              <w:bottom w:val="nil"/>
              <w:right w:val="nil"/>
            </w:tcBorders>
            <w:shd w:val="clear" w:color="auto" w:fill="auto"/>
          </w:tcPr>
          <w:p w:rsidR="00DF7B52" w:rsidRPr="005748CA" w:rsidRDefault="00DF7B52" w:rsidP="00DF7B52">
            <w:pPr>
              <w:pStyle w:val="Tabletext"/>
            </w:pPr>
            <w:r w:rsidRPr="005748CA">
              <w:t>Any person, for the official use of the post</w:t>
            </w:r>
          </w:p>
        </w:tc>
        <w:tc>
          <w:tcPr>
            <w:tcW w:w="1804" w:type="pct"/>
            <w:gridSpan w:val="3"/>
            <w:tcBorders>
              <w:top w:val="nil"/>
              <w:left w:val="nil"/>
              <w:bottom w:val="nil"/>
            </w:tcBorders>
            <w:shd w:val="clear" w:color="auto" w:fill="auto"/>
          </w:tcPr>
          <w:p w:rsidR="00DF7B52" w:rsidRPr="005748CA" w:rsidRDefault="00DF7B52" w:rsidP="00DF7B52">
            <w:pPr>
              <w:pStyle w:val="Tabletext"/>
            </w:pPr>
            <w:r w:rsidRPr="005748CA">
              <w:t>The concession is limited to:</w:t>
            </w:r>
          </w:p>
          <w:p w:rsidR="00DF7B52" w:rsidRPr="005748CA" w:rsidRDefault="00DF7B52" w:rsidP="00DF7B52">
            <w:pPr>
              <w:pStyle w:val="Tablea"/>
            </w:pPr>
            <w:r w:rsidRPr="005748CA">
              <w:t>(a) furniture and other household goods; and</w:t>
            </w:r>
          </w:p>
          <w:p w:rsidR="00DF7B52" w:rsidRPr="005748CA" w:rsidRDefault="00DF7B52" w:rsidP="00DF7B52">
            <w:pPr>
              <w:pStyle w:val="Tablea"/>
            </w:pPr>
            <w:r w:rsidRPr="005748CA">
              <w:t>(b) Australian</w:t>
            </w:r>
            <w:r w:rsidR="005748CA">
              <w:noBreakHyphen/>
            </w:r>
            <w:r w:rsidRPr="005748CA">
              <w:t>manufactured motor vehicles; and</w:t>
            </w:r>
          </w:p>
        </w:tc>
      </w:tr>
      <w:tr w:rsidR="00DF7B52" w:rsidRPr="005748CA" w:rsidTr="00475988">
        <w:trPr>
          <w:trHeight w:val="285"/>
        </w:trPr>
        <w:tc>
          <w:tcPr>
            <w:tcW w:w="497" w:type="pct"/>
            <w:tcBorders>
              <w:top w:val="nil"/>
              <w:bottom w:val="nil"/>
              <w:right w:val="nil"/>
            </w:tcBorders>
            <w:shd w:val="clear" w:color="auto" w:fill="auto"/>
          </w:tcPr>
          <w:p w:rsidR="00DF7B52" w:rsidRPr="005748CA" w:rsidRDefault="00DF7B52" w:rsidP="00DF7B52">
            <w:pPr>
              <w:pStyle w:val="Tabletext"/>
            </w:pPr>
          </w:p>
        </w:tc>
        <w:tc>
          <w:tcPr>
            <w:tcW w:w="837" w:type="pct"/>
            <w:tcBorders>
              <w:top w:val="nil"/>
              <w:left w:val="nil"/>
              <w:bottom w:val="nil"/>
              <w:right w:val="nil"/>
            </w:tcBorders>
            <w:shd w:val="clear" w:color="auto" w:fill="auto"/>
          </w:tcPr>
          <w:p w:rsidR="00DF7B52" w:rsidRPr="005748CA" w:rsidRDefault="00DF7B52" w:rsidP="00DF7B52">
            <w:pPr>
              <w:pStyle w:val="Tabletext"/>
            </w:pPr>
          </w:p>
        </w:tc>
        <w:tc>
          <w:tcPr>
            <w:tcW w:w="1862" w:type="pct"/>
            <w:tcBorders>
              <w:top w:val="nil"/>
              <w:left w:val="nil"/>
              <w:bottom w:val="nil"/>
              <w:right w:val="nil"/>
            </w:tcBorders>
            <w:shd w:val="clear" w:color="auto" w:fill="auto"/>
          </w:tcPr>
          <w:p w:rsidR="00DF7B52" w:rsidRPr="005748CA" w:rsidRDefault="00DF7B52" w:rsidP="00DF7B52">
            <w:pPr>
              <w:pStyle w:val="Tabletext"/>
            </w:pPr>
          </w:p>
        </w:tc>
        <w:tc>
          <w:tcPr>
            <w:tcW w:w="1804" w:type="pct"/>
            <w:gridSpan w:val="3"/>
            <w:tcBorders>
              <w:top w:val="nil"/>
              <w:left w:val="nil"/>
              <w:bottom w:val="nil"/>
            </w:tcBorders>
            <w:shd w:val="clear" w:color="auto" w:fill="auto"/>
          </w:tcPr>
          <w:p w:rsidR="00DF7B52" w:rsidRPr="005748CA" w:rsidRDefault="00DF7B52" w:rsidP="00DF7B52">
            <w:pPr>
              <w:pStyle w:val="Tablea"/>
            </w:pPr>
            <w:r w:rsidRPr="005748CA">
              <w:t>(c) telecommunications services; and</w:t>
            </w:r>
          </w:p>
          <w:p w:rsidR="00DF7B52" w:rsidRPr="005748CA" w:rsidRDefault="00DF7B52" w:rsidP="00DF7B52">
            <w:pPr>
              <w:pStyle w:val="Tablea"/>
            </w:pPr>
            <w:r w:rsidRPr="005748CA">
              <w:t>(d) goods covered by paragraph 6(1)(b); and</w:t>
            </w:r>
          </w:p>
          <w:p w:rsidR="00DF7B52" w:rsidRPr="005748CA" w:rsidRDefault="00DF7B52" w:rsidP="00DF7B52">
            <w:pPr>
              <w:pStyle w:val="Tablea"/>
            </w:pPr>
            <w:r w:rsidRPr="005748CA">
              <w:t>(e) wine, alcohol and tobacco covered by paragraph 6(1)(ba)</w:t>
            </w:r>
          </w:p>
        </w:tc>
      </w:tr>
      <w:tr w:rsidR="00DF7B52" w:rsidRPr="005748CA" w:rsidTr="00475988">
        <w:tc>
          <w:tcPr>
            <w:tcW w:w="497" w:type="pct"/>
            <w:tcBorders>
              <w:top w:val="nil"/>
              <w:bottom w:val="single" w:sz="4" w:space="0" w:color="auto"/>
              <w:right w:val="nil"/>
            </w:tcBorders>
            <w:shd w:val="clear" w:color="auto" w:fill="auto"/>
          </w:tcPr>
          <w:p w:rsidR="00DF7B52" w:rsidRPr="005748CA" w:rsidRDefault="00DF7B52" w:rsidP="00DF7B52">
            <w:pPr>
              <w:pStyle w:val="Tabletext"/>
            </w:pPr>
            <w:r w:rsidRPr="005748CA">
              <w:t>69.2</w:t>
            </w: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pPr>
            <w:r w:rsidRPr="005748CA">
              <w:t>A consular officer or a family member of a consular officer, for personal use</w:t>
            </w: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text"/>
            </w:pPr>
            <w:r w:rsidRPr="005748CA">
              <w:t>The concession is limited to:</w:t>
            </w:r>
          </w:p>
          <w:p w:rsidR="00DF7B52" w:rsidRPr="005748CA" w:rsidRDefault="00DF7B52" w:rsidP="00DF7B52">
            <w:pPr>
              <w:pStyle w:val="Tablea"/>
            </w:pPr>
            <w:r w:rsidRPr="005748CA">
              <w:t>(a) furniture and other household goods; and</w:t>
            </w:r>
          </w:p>
          <w:p w:rsidR="00DF7B52" w:rsidRPr="005748CA" w:rsidRDefault="00DF7B52" w:rsidP="00DF7B52">
            <w:pPr>
              <w:pStyle w:val="Tablea"/>
            </w:pPr>
            <w:r w:rsidRPr="005748CA">
              <w:t>(b) Australian</w:t>
            </w:r>
            <w:r w:rsidR="005748CA">
              <w:noBreakHyphen/>
            </w:r>
            <w:r w:rsidRPr="005748CA">
              <w:t>manufactured motor vehicles; and</w:t>
            </w:r>
          </w:p>
          <w:p w:rsidR="00DF7B52" w:rsidRPr="005748CA" w:rsidRDefault="00DF7B52" w:rsidP="00DF7B52">
            <w:pPr>
              <w:pStyle w:val="Tablea"/>
            </w:pPr>
            <w:r w:rsidRPr="005748CA">
              <w:t>(c) goods covered by paragraph 6(1)(b); and</w:t>
            </w:r>
          </w:p>
          <w:p w:rsidR="00DF7B52" w:rsidRPr="005748CA" w:rsidRDefault="00DF7B52" w:rsidP="00DF7B52">
            <w:pPr>
              <w:pStyle w:val="Tablea"/>
            </w:pPr>
            <w:r w:rsidRPr="005748CA">
              <w:t>(d) wine, alcohol and tobacco covered by paragraph 6(1)(ba)</w:t>
            </w:r>
          </w:p>
        </w:tc>
      </w:tr>
      <w:tr w:rsidR="00DF7B52" w:rsidRPr="005748CA" w:rsidTr="00475988">
        <w:tblPrEx>
          <w:tblBorders>
            <w:top w:val="single" w:sz="12" w:space="0" w:color="auto"/>
            <w:bottom w:val="single" w:sz="12" w:space="0" w:color="auto"/>
          </w:tblBorders>
        </w:tblPrEx>
        <w:trPr>
          <w:trHeight w:val="3805"/>
        </w:trPr>
        <w:tc>
          <w:tcPr>
            <w:tcW w:w="497" w:type="pct"/>
            <w:tcBorders>
              <w:top w:val="nil"/>
              <w:bottom w:val="nil"/>
            </w:tcBorders>
            <w:shd w:val="clear" w:color="auto" w:fill="auto"/>
          </w:tcPr>
          <w:p w:rsidR="00DF7B52" w:rsidRPr="005748CA" w:rsidRDefault="00DF7B52" w:rsidP="00DF7B52">
            <w:pPr>
              <w:pStyle w:val="Tabletext"/>
            </w:pPr>
            <w:r w:rsidRPr="005748CA">
              <w:lastRenderedPageBreak/>
              <w:t>69A</w:t>
            </w:r>
          </w:p>
        </w:tc>
        <w:tc>
          <w:tcPr>
            <w:tcW w:w="837" w:type="pct"/>
            <w:tcBorders>
              <w:top w:val="nil"/>
              <w:bottom w:val="nil"/>
            </w:tcBorders>
            <w:shd w:val="clear" w:color="auto" w:fill="auto"/>
          </w:tcPr>
          <w:p w:rsidR="00DF7B52" w:rsidRPr="005748CA" w:rsidRDefault="00DF7B52" w:rsidP="00DF7B52">
            <w:pPr>
              <w:pStyle w:val="Tabletext"/>
            </w:pPr>
            <w:r w:rsidRPr="005748CA">
              <w:t>Panama</w:t>
            </w:r>
          </w:p>
        </w:tc>
        <w:tc>
          <w:tcPr>
            <w:tcW w:w="1862" w:type="pct"/>
            <w:tcBorders>
              <w:top w:val="nil"/>
              <w:bottom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nil"/>
              <w:bottom w:val="nil"/>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C11A55" w:rsidRPr="005748CA" w:rsidTr="00475988">
        <w:tc>
          <w:tcPr>
            <w:tcW w:w="497" w:type="pct"/>
            <w:tcBorders>
              <w:top w:val="single" w:sz="4" w:space="0" w:color="auto"/>
              <w:bottom w:val="single" w:sz="4" w:space="0" w:color="auto"/>
              <w:right w:val="nil"/>
            </w:tcBorders>
            <w:shd w:val="clear" w:color="auto" w:fill="auto"/>
          </w:tcPr>
          <w:p w:rsidR="00C11A55" w:rsidRPr="005748CA" w:rsidRDefault="00C11A55" w:rsidP="00DF7B52">
            <w:pPr>
              <w:pStyle w:val="Tabletext"/>
            </w:pPr>
            <w:r w:rsidRPr="00070D57">
              <w:t>70</w:t>
            </w:r>
          </w:p>
        </w:tc>
        <w:tc>
          <w:tcPr>
            <w:tcW w:w="837" w:type="pct"/>
            <w:tcBorders>
              <w:top w:val="single" w:sz="4" w:space="0" w:color="auto"/>
              <w:left w:val="nil"/>
              <w:bottom w:val="single" w:sz="4" w:space="0" w:color="auto"/>
              <w:right w:val="nil"/>
            </w:tcBorders>
            <w:shd w:val="clear" w:color="auto" w:fill="auto"/>
          </w:tcPr>
          <w:p w:rsidR="00C11A55" w:rsidRPr="005748CA" w:rsidRDefault="00C11A55" w:rsidP="00DF7B52">
            <w:pPr>
              <w:pStyle w:val="Tabletext"/>
            </w:pPr>
            <w:r>
              <w:t>Papua New Guinea</w:t>
            </w:r>
          </w:p>
        </w:tc>
        <w:tc>
          <w:tcPr>
            <w:tcW w:w="1862" w:type="pct"/>
            <w:tcBorders>
              <w:top w:val="single" w:sz="4" w:space="0" w:color="auto"/>
              <w:left w:val="nil"/>
              <w:bottom w:val="single" w:sz="4" w:space="0" w:color="auto"/>
              <w:right w:val="nil"/>
            </w:tcBorders>
            <w:shd w:val="clear" w:color="auto" w:fill="auto"/>
          </w:tcPr>
          <w:p w:rsidR="00C11A55" w:rsidRPr="005748CA" w:rsidRDefault="00C11A55" w:rsidP="00DF7B52">
            <w:pPr>
              <w:pStyle w:val="Tabletext"/>
            </w:pPr>
            <w:r w:rsidRPr="001308E9">
              <w:t>A member,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C11A55" w:rsidRPr="001308E9" w:rsidRDefault="00C11A55" w:rsidP="00C11A55">
            <w:pPr>
              <w:pStyle w:val="Tabletext"/>
            </w:pPr>
            <w:r w:rsidRPr="001308E9">
              <w:t>As for consular officers, except that acquisition of a motor vehicle for personal use is covered only if:</w:t>
            </w:r>
          </w:p>
          <w:p w:rsidR="00C11A55" w:rsidRPr="001308E9" w:rsidRDefault="00C11A55" w:rsidP="00C11A55">
            <w:pPr>
              <w:pStyle w:val="Tablea"/>
            </w:pPr>
            <w:r w:rsidRPr="001308E9">
              <w:t>(a) the acquisition is made within 6 months of the employee’s installation in Australia; and</w:t>
            </w:r>
          </w:p>
          <w:p w:rsidR="00C11A55" w:rsidRPr="001308E9" w:rsidRDefault="00C11A55" w:rsidP="00C11A55">
            <w:pPr>
              <w:pStyle w:val="Tablea"/>
            </w:pPr>
            <w:r w:rsidRPr="001308E9">
              <w:t>(b) no family member has received:</w:t>
            </w:r>
          </w:p>
          <w:p w:rsidR="00C11A55" w:rsidRPr="001308E9" w:rsidRDefault="00C11A55" w:rsidP="00C11A55">
            <w:pPr>
              <w:pStyle w:val="Tablei"/>
            </w:pPr>
            <w:r w:rsidRPr="001308E9">
              <w:t>(i) a concession under section 10A of the Act for the acquisition of another motor vehicle; or</w:t>
            </w:r>
          </w:p>
          <w:p w:rsidR="00C11A55" w:rsidRPr="005748CA" w:rsidRDefault="00C11A55" w:rsidP="00781D3D">
            <w:pPr>
              <w:pStyle w:val="Tablei"/>
            </w:pPr>
            <w:r w:rsidRPr="001308E9">
              <w:t>(ii) an exemption from indirect tax under subsection 6(1A)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70A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Paraguay</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The concession is limited to Australian</w:t>
            </w:r>
            <w:r w:rsidR="005748CA">
              <w:noBreakHyphen/>
            </w:r>
            <w:r w:rsidRPr="005748CA">
              <w:t>manufactured motor vehicles, goods covered by paragraph 6(1)(b) and alcohol and tobacco covered by paragraph 6(1)(ba)</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keepNext/>
            </w:pPr>
            <w:r w:rsidRPr="005748CA">
              <w:lastRenderedPageBreak/>
              <w:t>71</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keepNext/>
            </w:pPr>
            <w:r w:rsidRPr="005748CA">
              <w:t>Peru</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keepN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keepNext/>
            </w:pPr>
            <w:r w:rsidRPr="005748CA">
              <w:t>The concession provided under subparagraph 6(1)(a)(i) is limited to household goods, motor vehicles and wine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bookmarkStart w:id="23" w:name="CU_8734078"/>
            <w:bookmarkEnd w:id="23"/>
            <w:r w:rsidRPr="005748CA">
              <w:t>72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Philippines</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consular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rPr>
          <w:trHeight w:val="20"/>
        </w:trPr>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Poland</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consular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blPrEx>
          <w:tblBorders>
            <w:top w:val="single" w:sz="12" w:space="0" w:color="auto"/>
            <w:bottom w:val="single" w:sz="12" w:space="0" w:color="auto"/>
          </w:tblBorders>
        </w:tblPrEx>
        <w:trPr>
          <w:trHeight w:val="3929"/>
        </w:trPr>
        <w:tc>
          <w:tcPr>
            <w:tcW w:w="497" w:type="pct"/>
            <w:tcBorders>
              <w:top w:val="single" w:sz="4" w:space="0" w:color="auto"/>
              <w:bottom w:val="nil"/>
            </w:tcBorders>
            <w:shd w:val="clear" w:color="auto" w:fill="auto"/>
          </w:tcPr>
          <w:p w:rsidR="00DF7B52" w:rsidRPr="005748CA" w:rsidRDefault="00DF7B52" w:rsidP="00DF7B52">
            <w:pPr>
              <w:pStyle w:val="Tabletext"/>
            </w:pPr>
            <w:r w:rsidRPr="005748CA">
              <w:lastRenderedPageBreak/>
              <w:t>74</w:t>
            </w:r>
          </w:p>
        </w:tc>
        <w:tc>
          <w:tcPr>
            <w:tcW w:w="837" w:type="pct"/>
            <w:tcBorders>
              <w:top w:val="single" w:sz="4" w:space="0" w:color="auto"/>
              <w:bottom w:val="nil"/>
            </w:tcBorders>
            <w:shd w:val="clear" w:color="auto" w:fill="auto"/>
          </w:tcPr>
          <w:p w:rsidR="00DF7B52" w:rsidRPr="005748CA" w:rsidRDefault="00DF7B52" w:rsidP="00DF7B52">
            <w:pPr>
              <w:pStyle w:val="Tabletext"/>
            </w:pPr>
            <w:r w:rsidRPr="005748CA">
              <w:t>Portugal</w:t>
            </w:r>
          </w:p>
        </w:tc>
        <w:tc>
          <w:tcPr>
            <w:tcW w:w="1862" w:type="pct"/>
            <w:tcBorders>
              <w:top w:val="single" w:sz="4" w:space="0" w:color="auto"/>
              <w:bottom w:val="nil"/>
            </w:tcBorders>
            <w:shd w:val="clear" w:color="auto" w:fill="auto"/>
          </w:tcPr>
          <w:p w:rsidR="00DF7B52" w:rsidRPr="005748CA" w:rsidRDefault="00DF7B52" w:rsidP="00DF7B52">
            <w:pPr>
              <w:pStyle w:val="Tabletext"/>
            </w:pPr>
            <w:r w:rsidRPr="005748CA">
              <w:t>A member, consular employee or a family member of a consular employee, for personal use</w:t>
            </w:r>
          </w:p>
        </w:tc>
        <w:tc>
          <w:tcPr>
            <w:tcW w:w="1804" w:type="pct"/>
            <w:gridSpan w:val="3"/>
            <w:tcBorders>
              <w:top w:val="single" w:sz="4" w:space="0" w:color="auto"/>
              <w:bottom w:val="nil"/>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74A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Romania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right w:val="nil"/>
            </w:tcBorders>
            <w:shd w:val="clear" w:color="auto" w:fill="auto"/>
          </w:tcPr>
          <w:p w:rsidR="00DF7B52" w:rsidRPr="005748CA" w:rsidRDefault="00DF7B52" w:rsidP="00DF7B52">
            <w:pPr>
              <w:pStyle w:val="Tabletext"/>
            </w:pPr>
            <w:r w:rsidRPr="005748CA">
              <w:t>75</w:t>
            </w:r>
          </w:p>
        </w:tc>
        <w:tc>
          <w:tcPr>
            <w:tcW w:w="837" w:type="pct"/>
            <w:tcBorders>
              <w:top w:val="single" w:sz="4" w:space="0" w:color="auto"/>
              <w:left w:val="nil"/>
              <w:right w:val="nil"/>
            </w:tcBorders>
            <w:shd w:val="clear" w:color="auto" w:fill="auto"/>
          </w:tcPr>
          <w:p w:rsidR="00DF7B52" w:rsidRPr="005748CA" w:rsidRDefault="00DF7B52" w:rsidP="00DF7B52">
            <w:pPr>
              <w:pStyle w:val="Tabletext"/>
            </w:pPr>
            <w:r w:rsidRPr="005748CA">
              <w:t>Russia</w:t>
            </w:r>
          </w:p>
        </w:tc>
        <w:tc>
          <w:tcPr>
            <w:tcW w:w="1862" w:type="pct"/>
            <w:tcBorders>
              <w:top w:val="single" w:sz="4" w:space="0" w:color="auto"/>
              <w:left w:val="nil"/>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0F6467" w:rsidRPr="005748CA" w:rsidTr="00781D3D">
        <w:tc>
          <w:tcPr>
            <w:tcW w:w="497" w:type="pct"/>
            <w:tcBorders>
              <w:top w:val="single" w:sz="4" w:space="0" w:color="auto"/>
              <w:right w:val="nil"/>
            </w:tcBorders>
            <w:shd w:val="clear" w:color="auto" w:fill="auto"/>
          </w:tcPr>
          <w:p w:rsidR="000F6467" w:rsidRPr="005748CA" w:rsidRDefault="000F6467" w:rsidP="00781D3D">
            <w:pPr>
              <w:pStyle w:val="Tabletext"/>
            </w:pPr>
            <w:r w:rsidRPr="00EE7AB9">
              <w:t>76</w:t>
            </w:r>
          </w:p>
        </w:tc>
        <w:tc>
          <w:tcPr>
            <w:tcW w:w="837" w:type="pct"/>
            <w:tcBorders>
              <w:top w:val="single" w:sz="4" w:space="0" w:color="auto"/>
              <w:left w:val="nil"/>
              <w:right w:val="nil"/>
            </w:tcBorders>
            <w:shd w:val="clear" w:color="auto" w:fill="auto"/>
          </w:tcPr>
          <w:p w:rsidR="000F6467" w:rsidRPr="005748CA" w:rsidRDefault="000F6467" w:rsidP="00781D3D">
            <w:pPr>
              <w:pStyle w:val="Tabletext"/>
            </w:pPr>
            <w:r w:rsidRPr="00BA7257">
              <w:t>Samoa</w:t>
            </w:r>
          </w:p>
        </w:tc>
        <w:tc>
          <w:tcPr>
            <w:tcW w:w="1862" w:type="pct"/>
            <w:tcBorders>
              <w:top w:val="single" w:sz="4" w:space="0" w:color="auto"/>
              <w:left w:val="nil"/>
              <w:right w:val="nil"/>
            </w:tcBorders>
            <w:shd w:val="clear" w:color="auto" w:fill="auto"/>
          </w:tcPr>
          <w:p w:rsidR="000F6467" w:rsidRPr="005748CA" w:rsidRDefault="000F6467" w:rsidP="00781D3D">
            <w:pPr>
              <w:pStyle w:val="Tabletext"/>
            </w:pPr>
            <w:r w:rsidRPr="001308E9">
              <w:t>A member, consular employee or a family member of a consular employee, for personal use</w:t>
            </w:r>
          </w:p>
        </w:tc>
        <w:tc>
          <w:tcPr>
            <w:tcW w:w="1804" w:type="pct"/>
            <w:gridSpan w:val="3"/>
            <w:tcBorders>
              <w:top w:val="single" w:sz="4" w:space="0" w:color="auto"/>
              <w:left w:val="nil"/>
            </w:tcBorders>
            <w:shd w:val="clear" w:color="auto" w:fill="auto"/>
          </w:tcPr>
          <w:p w:rsidR="000F6467" w:rsidRPr="001308E9" w:rsidRDefault="000F6467" w:rsidP="00781D3D">
            <w:pPr>
              <w:pStyle w:val="Tabletext"/>
            </w:pPr>
            <w:r w:rsidRPr="001308E9">
              <w:t>As for consular officers, except that acquisition of a motor vehicle for personal use is covered only if:</w:t>
            </w:r>
          </w:p>
          <w:p w:rsidR="000F6467" w:rsidRPr="001308E9" w:rsidRDefault="000F6467" w:rsidP="00781D3D">
            <w:pPr>
              <w:pStyle w:val="Tablea"/>
            </w:pPr>
            <w:r w:rsidRPr="001308E9">
              <w:t>(a) the acquisition is made within 6 months of the employee’s installation in Australia; and</w:t>
            </w:r>
          </w:p>
          <w:p w:rsidR="000F6467" w:rsidRPr="001308E9" w:rsidRDefault="000F6467" w:rsidP="00781D3D">
            <w:pPr>
              <w:pStyle w:val="Tablea"/>
            </w:pPr>
            <w:r w:rsidRPr="001308E9">
              <w:t>(b) no family member has received:</w:t>
            </w:r>
          </w:p>
          <w:p w:rsidR="000F6467" w:rsidRPr="001308E9" w:rsidRDefault="000F6467" w:rsidP="00781D3D">
            <w:pPr>
              <w:pStyle w:val="Tablei"/>
            </w:pPr>
            <w:r w:rsidRPr="001308E9">
              <w:lastRenderedPageBreak/>
              <w:t>(i) a concession under section 10A of the Act for the acquisition of another motor vehicle; or</w:t>
            </w:r>
          </w:p>
          <w:p w:rsidR="000F6467" w:rsidRPr="005748CA" w:rsidRDefault="000F6467" w:rsidP="00356075">
            <w:pPr>
              <w:pStyle w:val="Tablei"/>
            </w:pPr>
            <w:r w:rsidRPr="001308E9">
              <w:t>(ii) an exemption from indirect tax under subsection 6(1A)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bookmarkStart w:id="24" w:name="CU_9336203"/>
            <w:bookmarkEnd w:id="24"/>
            <w:r w:rsidRPr="005748CA">
              <w:lastRenderedPageBreak/>
              <w:t>77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San Marino</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77A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 xml:space="preserve">Serbia </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78</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Seychelles</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79</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Slovakia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80</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Slovenia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475988" w:rsidRPr="005748CA" w:rsidTr="00475988">
        <w:tc>
          <w:tcPr>
            <w:tcW w:w="497" w:type="pct"/>
            <w:tcBorders>
              <w:top w:val="single" w:sz="4" w:space="0" w:color="auto"/>
              <w:bottom w:val="single" w:sz="4" w:space="0" w:color="auto"/>
              <w:right w:val="nil"/>
            </w:tcBorders>
            <w:shd w:val="clear" w:color="auto" w:fill="auto"/>
          </w:tcPr>
          <w:p w:rsidR="00475988" w:rsidRPr="005748CA" w:rsidRDefault="00475988" w:rsidP="00C04F05">
            <w:pPr>
              <w:pStyle w:val="Tabletext"/>
            </w:pPr>
            <w:r w:rsidRPr="00E04319">
              <w:t>81</w:t>
            </w:r>
          </w:p>
        </w:tc>
        <w:tc>
          <w:tcPr>
            <w:tcW w:w="837" w:type="pct"/>
            <w:tcBorders>
              <w:top w:val="single" w:sz="4" w:space="0" w:color="auto"/>
              <w:left w:val="nil"/>
              <w:bottom w:val="single" w:sz="4" w:space="0" w:color="auto"/>
              <w:right w:val="nil"/>
            </w:tcBorders>
            <w:shd w:val="clear" w:color="auto" w:fill="auto"/>
          </w:tcPr>
          <w:p w:rsidR="00475988" w:rsidRPr="005748CA" w:rsidRDefault="00475988" w:rsidP="00C04F05">
            <w:pPr>
              <w:pStyle w:val="Tabletext"/>
            </w:pPr>
            <w:r w:rsidRPr="00894F02">
              <w:t>Solomon Islands</w:t>
            </w:r>
          </w:p>
        </w:tc>
        <w:tc>
          <w:tcPr>
            <w:tcW w:w="1862" w:type="pct"/>
            <w:tcBorders>
              <w:top w:val="single" w:sz="4" w:space="0" w:color="auto"/>
              <w:left w:val="nil"/>
              <w:bottom w:val="single" w:sz="4" w:space="0" w:color="auto"/>
              <w:right w:val="nil"/>
            </w:tcBorders>
            <w:shd w:val="clear" w:color="auto" w:fill="auto"/>
          </w:tcPr>
          <w:p w:rsidR="00475988" w:rsidRPr="005748CA" w:rsidRDefault="00475988" w:rsidP="00C04F05">
            <w:pPr>
              <w:pStyle w:val="Tabletext"/>
            </w:pPr>
            <w:r w:rsidRPr="001308E9">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475988" w:rsidRPr="001308E9" w:rsidRDefault="00475988" w:rsidP="00475988">
            <w:pPr>
              <w:pStyle w:val="Tabletext"/>
            </w:pPr>
            <w:r w:rsidRPr="001308E9">
              <w:t>As for consular officers, except that acquisition of a motor vehicle for personal use is covered only if:</w:t>
            </w:r>
          </w:p>
          <w:p w:rsidR="00475988" w:rsidRPr="001308E9" w:rsidRDefault="00475988" w:rsidP="00475988">
            <w:pPr>
              <w:pStyle w:val="Tablea"/>
            </w:pPr>
            <w:r w:rsidRPr="001308E9">
              <w:t>(a) the acquisition is made within 6 months of the employee’s installation in Australia; and</w:t>
            </w:r>
          </w:p>
          <w:p w:rsidR="00475988" w:rsidRPr="001308E9" w:rsidRDefault="00475988" w:rsidP="00475988">
            <w:pPr>
              <w:pStyle w:val="Tablea"/>
            </w:pPr>
            <w:r w:rsidRPr="001308E9">
              <w:t>(b) no family member has received:</w:t>
            </w:r>
          </w:p>
          <w:p w:rsidR="00475988" w:rsidRPr="001308E9" w:rsidRDefault="00475988" w:rsidP="00475988">
            <w:pPr>
              <w:pStyle w:val="Tablei"/>
            </w:pPr>
            <w:r w:rsidRPr="001308E9">
              <w:t xml:space="preserve">(i) a concession under section 10A of the Act </w:t>
            </w:r>
            <w:r w:rsidRPr="001308E9">
              <w:lastRenderedPageBreak/>
              <w:t>for the acquisition of another motor vehicle; or</w:t>
            </w:r>
          </w:p>
          <w:p w:rsidR="00475988" w:rsidRPr="005748CA" w:rsidRDefault="00475988" w:rsidP="00475988">
            <w:pPr>
              <w:pStyle w:val="Tablei"/>
            </w:pPr>
            <w:r w:rsidRPr="001308E9">
              <w:t>(ii) an exemption from indirect tax under subsection 6(1A)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82</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Spain</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83</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Sri Lanka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83A</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Sudan</w:t>
            </w:r>
          </w:p>
        </w:tc>
        <w:tc>
          <w:tcPr>
            <w:tcW w:w="1862" w:type="pct"/>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84</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Sweden</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t>85</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Switzerland</w:t>
            </w:r>
          </w:p>
        </w:tc>
        <w:tc>
          <w:tcPr>
            <w:tcW w:w="1862"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DF7B52" w:rsidRPr="005748CA" w:rsidRDefault="00DF7B52" w:rsidP="00DF7B52">
            <w:pPr>
              <w:pStyle w:val="Tabletext"/>
            </w:pPr>
            <w:r w:rsidRPr="005748CA">
              <w:t>As for consular officers, except that acquisition of a motor vehicle for personal use is covered only if:</w:t>
            </w:r>
          </w:p>
          <w:p w:rsidR="00DF7B52" w:rsidRPr="005748CA" w:rsidRDefault="00DF7B52" w:rsidP="00DF7B52">
            <w:pPr>
              <w:pStyle w:val="Tablea"/>
            </w:pPr>
            <w:r w:rsidRPr="005748CA">
              <w:t>(a) the acquisition is made within 6 months of the employee’s installation in Australia; and</w:t>
            </w:r>
          </w:p>
          <w:p w:rsidR="00DF7B52" w:rsidRPr="005748CA" w:rsidRDefault="00DF7B52" w:rsidP="00DF7B52">
            <w:pPr>
              <w:pStyle w:val="Tablea"/>
            </w:pPr>
            <w:r w:rsidRPr="005748CA">
              <w:t>(b) no family member has received:</w:t>
            </w:r>
          </w:p>
          <w:p w:rsidR="00DF7B52" w:rsidRPr="005748CA" w:rsidRDefault="00DF7B52" w:rsidP="00DF7B52">
            <w:pPr>
              <w:pStyle w:val="Tablei"/>
            </w:pPr>
            <w:r w:rsidRPr="005748CA">
              <w:t xml:space="preserve">(i) a concession under </w:t>
            </w:r>
            <w:r w:rsidR="006E4B24" w:rsidRPr="005748CA">
              <w:t>section 1</w:t>
            </w:r>
            <w:r w:rsidRPr="005748CA">
              <w:t>0A of the Act for the acquisition of another motor vehicle; or</w:t>
            </w:r>
          </w:p>
          <w:p w:rsidR="00DF7B52" w:rsidRPr="005748CA" w:rsidRDefault="00DF7B52" w:rsidP="00DF7B52">
            <w:pPr>
              <w:pStyle w:val="Tablei"/>
            </w:pPr>
            <w:r w:rsidRPr="005748CA">
              <w:t xml:space="preserve">(ii) an exemption from </w:t>
            </w:r>
            <w:r w:rsidRPr="005748CA">
              <w:lastRenderedPageBreak/>
              <w:t xml:space="preserve">indirect tax under </w:t>
            </w:r>
            <w:r w:rsidR="006E4B24" w:rsidRPr="005748CA">
              <w:t>subsection 6</w:t>
            </w:r>
            <w:r w:rsidRPr="005748CA">
              <w:t>(1A) of the Act on the importation of another motor vehicle</w:t>
            </w:r>
          </w:p>
        </w:tc>
      </w:tr>
      <w:tr w:rsidR="00DF7B52" w:rsidRPr="005748CA" w:rsidTr="00475988">
        <w:tc>
          <w:tcPr>
            <w:tcW w:w="497" w:type="pct"/>
            <w:tcBorders>
              <w:top w:val="single" w:sz="4" w:space="0" w:color="auto"/>
              <w:bottom w:val="single" w:sz="4" w:space="0" w:color="auto"/>
              <w:right w:val="nil"/>
            </w:tcBorders>
            <w:shd w:val="clear" w:color="auto" w:fill="auto"/>
          </w:tcPr>
          <w:p w:rsidR="00DF7B52" w:rsidRPr="005748CA" w:rsidRDefault="00DF7B52" w:rsidP="00DF7B52">
            <w:pPr>
              <w:pStyle w:val="Tabletext"/>
            </w:pPr>
            <w:r w:rsidRPr="005748CA">
              <w:lastRenderedPageBreak/>
              <w:t>87</w:t>
            </w:r>
          </w:p>
        </w:tc>
        <w:tc>
          <w:tcPr>
            <w:tcW w:w="837" w:type="pct"/>
            <w:tcBorders>
              <w:top w:val="single" w:sz="4" w:space="0" w:color="auto"/>
              <w:left w:val="nil"/>
              <w:bottom w:val="single" w:sz="4" w:space="0" w:color="auto"/>
              <w:right w:val="nil"/>
            </w:tcBorders>
            <w:shd w:val="clear" w:color="auto" w:fill="auto"/>
          </w:tcPr>
          <w:p w:rsidR="00DF7B52" w:rsidRPr="005748CA" w:rsidRDefault="00DF7B52" w:rsidP="00DF7B52">
            <w:pPr>
              <w:pStyle w:val="Tabletext"/>
            </w:pPr>
            <w:r w:rsidRPr="005748CA">
              <w:t>Tanzania</w:t>
            </w:r>
          </w:p>
        </w:tc>
        <w:tc>
          <w:tcPr>
            <w:tcW w:w="3666" w:type="pct"/>
            <w:gridSpan w:val="4"/>
            <w:tcBorders>
              <w:top w:val="single" w:sz="4" w:space="0" w:color="auto"/>
              <w:left w:val="nil"/>
              <w:bottom w:val="single" w:sz="4" w:space="0" w:color="auto"/>
            </w:tcBorders>
            <w:shd w:val="clear" w:color="auto" w:fill="auto"/>
          </w:tcPr>
          <w:p w:rsidR="00DF7B52" w:rsidRPr="005748CA" w:rsidRDefault="00DF7B52" w:rsidP="00DF7B52">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DF7B52" w:rsidRPr="005748CA" w:rsidTr="00475988">
        <w:trPr>
          <w:trHeight w:val="375"/>
        </w:trPr>
        <w:tc>
          <w:tcPr>
            <w:tcW w:w="497" w:type="pct"/>
            <w:tcBorders>
              <w:top w:val="single" w:sz="4" w:space="0" w:color="auto"/>
              <w:bottom w:val="nil"/>
              <w:right w:val="nil"/>
            </w:tcBorders>
            <w:shd w:val="clear" w:color="auto" w:fill="auto"/>
          </w:tcPr>
          <w:p w:rsidR="00DF7B52" w:rsidRPr="005748CA" w:rsidRDefault="00DF7B52" w:rsidP="00DF7B52">
            <w:pPr>
              <w:pStyle w:val="Tabletext"/>
            </w:pPr>
            <w:r w:rsidRPr="005748CA">
              <w:t>88</w:t>
            </w:r>
          </w:p>
        </w:tc>
        <w:tc>
          <w:tcPr>
            <w:tcW w:w="837" w:type="pct"/>
            <w:tcBorders>
              <w:top w:val="single" w:sz="4" w:space="0" w:color="auto"/>
              <w:left w:val="nil"/>
              <w:bottom w:val="nil"/>
              <w:right w:val="nil"/>
            </w:tcBorders>
            <w:shd w:val="clear" w:color="auto" w:fill="auto"/>
          </w:tcPr>
          <w:p w:rsidR="00DF7B52" w:rsidRPr="005748CA" w:rsidRDefault="00DF7B52" w:rsidP="00DF7B52">
            <w:pPr>
              <w:pStyle w:val="Tabletext"/>
            </w:pPr>
            <w:r w:rsidRPr="005748CA">
              <w:t>Thailand</w:t>
            </w:r>
          </w:p>
        </w:tc>
        <w:tc>
          <w:tcPr>
            <w:tcW w:w="1862" w:type="pct"/>
            <w:tcBorders>
              <w:top w:val="single" w:sz="4" w:space="0" w:color="auto"/>
              <w:left w:val="nil"/>
              <w:bottom w:val="nil"/>
              <w:right w:val="nil"/>
            </w:tcBorders>
            <w:shd w:val="clear" w:color="auto" w:fill="auto"/>
          </w:tcPr>
          <w:p w:rsidR="00DF7B52" w:rsidRPr="005748CA" w:rsidRDefault="00DF7B52" w:rsidP="00DF7B52">
            <w:pPr>
              <w:pStyle w:val="Tabletext"/>
            </w:pPr>
          </w:p>
        </w:tc>
        <w:tc>
          <w:tcPr>
            <w:tcW w:w="1804" w:type="pct"/>
            <w:gridSpan w:val="3"/>
            <w:tcBorders>
              <w:top w:val="single" w:sz="4" w:space="0" w:color="auto"/>
              <w:left w:val="nil"/>
              <w:bottom w:val="nil"/>
            </w:tcBorders>
            <w:shd w:val="clear" w:color="auto" w:fill="auto"/>
          </w:tcPr>
          <w:p w:rsidR="00DF7B52" w:rsidRPr="005748CA" w:rsidRDefault="00DF7B52" w:rsidP="00DF7B52">
            <w:pPr>
              <w:pStyle w:val="Tabletext"/>
            </w:pPr>
          </w:p>
        </w:tc>
      </w:tr>
      <w:tr w:rsidR="00DF7B52" w:rsidRPr="005748CA" w:rsidTr="00475988">
        <w:trPr>
          <w:trHeight w:val="375"/>
        </w:trPr>
        <w:tc>
          <w:tcPr>
            <w:tcW w:w="497" w:type="pct"/>
            <w:tcBorders>
              <w:top w:val="nil"/>
              <w:bottom w:val="nil"/>
              <w:right w:val="nil"/>
            </w:tcBorders>
            <w:shd w:val="clear" w:color="auto" w:fill="auto"/>
          </w:tcPr>
          <w:p w:rsidR="00DF7B52" w:rsidRPr="005748CA" w:rsidRDefault="00DF7B52" w:rsidP="00DF7B52">
            <w:pPr>
              <w:pStyle w:val="Tabletext"/>
            </w:pPr>
            <w:bookmarkStart w:id="25" w:name="CU_10538475"/>
            <w:bookmarkEnd w:id="25"/>
            <w:r w:rsidRPr="005748CA">
              <w:t>88.1</w:t>
            </w:r>
          </w:p>
        </w:tc>
        <w:tc>
          <w:tcPr>
            <w:tcW w:w="837" w:type="pct"/>
            <w:tcBorders>
              <w:top w:val="nil"/>
              <w:left w:val="nil"/>
              <w:bottom w:val="nil"/>
              <w:right w:val="nil"/>
            </w:tcBorders>
            <w:shd w:val="clear" w:color="auto" w:fill="auto"/>
          </w:tcPr>
          <w:p w:rsidR="00DF7B52" w:rsidRPr="005748CA" w:rsidRDefault="00DF7B52" w:rsidP="00DF7B52">
            <w:pPr>
              <w:pStyle w:val="Tabletext"/>
            </w:pPr>
          </w:p>
        </w:tc>
        <w:tc>
          <w:tcPr>
            <w:tcW w:w="1862" w:type="pct"/>
            <w:tcBorders>
              <w:top w:val="nil"/>
              <w:left w:val="nil"/>
              <w:bottom w:val="nil"/>
              <w:right w:val="nil"/>
            </w:tcBorders>
            <w:shd w:val="clear" w:color="auto" w:fill="auto"/>
          </w:tcPr>
          <w:p w:rsidR="00DF7B52" w:rsidRPr="005748CA" w:rsidRDefault="00DF7B52" w:rsidP="00DF7B52">
            <w:pPr>
              <w:pStyle w:val="Tabletext"/>
            </w:pPr>
            <w:r w:rsidRPr="005748CA">
              <w:t>Any person, for the official use of the post</w:t>
            </w:r>
          </w:p>
        </w:tc>
        <w:tc>
          <w:tcPr>
            <w:tcW w:w="1804" w:type="pct"/>
            <w:gridSpan w:val="3"/>
            <w:tcBorders>
              <w:top w:val="nil"/>
              <w:left w:val="nil"/>
              <w:bottom w:val="nil"/>
            </w:tcBorders>
            <w:shd w:val="clear" w:color="auto" w:fill="auto"/>
          </w:tcPr>
          <w:p w:rsidR="00DF7B52" w:rsidRPr="005748CA" w:rsidRDefault="00DF7B52" w:rsidP="00DF7B52">
            <w:pPr>
              <w:pStyle w:val="Tabletext"/>
            </w:pPr>
            <w:r w:rsidRPr="005748CA">
              <w:t>The concession is limited to:</w:t>
            </w:r>
          </w:p>
          <w:p w:rsidR="00DF7B52" w:rsidRPr="005748CA" w:rsidRDefault="00DF7B52" w:rsidP="00DF7B52">
            <w:pPr>
              <w:pStyle w:val="Tablea"/>
            </w:pPr>
            <w:r w:rsidRPr="005748CA">
              <w:t>(a) services mentioned in subparagraphs 6(1)(a)(ii) to (vii); and</w:t>
            </w:r>
          </w:p>
          <w:p w:rsidR="00DF7B52" w:rsidRPr="005748CA" w:rsidRDefault="00DF7B52" w:rsidP="00DF7B52">
            <w:pPr>
              <w:pStyle w:val="Tablea"/>
            </w:pPr>
            <w:r w:rsidRPr="005748CA">
              <w:t>(b) goods</w:t>
            </w:r>
          </w:p>
        </w:tc>
      </w:tr>
      <w:tr w:rsidR="00DF7B52" w:rsidRPr="005748CA" w:rsidTr="00475988">
        <w:trPr>
          <w:trHeight w:val="375"/>
        </w:trPr>
        <w:tc>
          <w:tcPr>
            <w:tcW w:w="497" w:type="pct"/>
            <w:tcBorders>
              <w:top w:val="nil"/>
              <w:bottom w:val="single" w:sz="4" w:space="0" w:color="auto"/>
              <w:right w:val="nil"/>
            </w:tcBorders>
            <w:shd w:val="clear" w:color="auto" w:fill="auto"/>
          </w:tcPr>
          <w:p w:rsidR="00DF7B52" w:rsidRPr="005748CA" w:rsidRDefault="00DF7B52" w:rsidP="00DF7B52">
            <w:pPr>
              <w:pStyle w:val="Tabletext"/>
            </w:pPr>
            <w:r w:rsidRPr="005748CA">
              <w:t>88.2</w:t>
            </w:r>
          </w:p>
        </w:tc>
        <w:tc>
          <w:tcPr>
            <w:tcW w:w="837" w:type="pct"/>
            <w:tcBorders>
              <w:top w:val="nil"/>
              <w:left w:val="nil"/>
              <w:bottom w:val="single" w:sz="4" w:space="0" w:color="auto"/>
              <w:right w:val="nil"/>
            </w:tcBorders>
            <w:shd w:val="clear" w:color="auto" w:fill="auto"/>
          </w:tcPr>
          <w:p w:rsidR="00DF7B52" w:rsidRPr="005748CA" w:rsidRDefault="00DF7B52" w:rsidP="00DF7B52">
            <w:pPr>
              <w:pStyle w:val="Tabletext"/>
            </w:pPr>
          </w:p>
        </w:tc>
        <w:tc>
          <w:tcPr>
            <w:tcW w:w="1862" w:type="pct"/>
            <w:tcBorders>
              <w:top w:val="nil"/>
              <w:left w:val="nil"/>
              <w:bottom w:val="single" w:sz="4" w:space="0" w:color="auto"/>
              <w:right w:val="nil"/>
            </w:tcBorders>
            <w:shd w:val="clear" w:color="auto" w:fill="auto"/>
          </w:tcPr>
          <w:p w:rsidR="00DF7B52" w:rsidRPr="005748CA" w:rsidRDefault="00DF7B52" w:rsidP="00DF7B52">
            <w:pPr>
              <w:pStyle w:val="Tabletext"/>
            </w:pPr>
            <w:r w:rsidRPr="005748CA">
              <w:t>A consular officer, for personal use</w:t>
            </w:r>
          </w:p>
        </w:tc>
        <w:tc>
          <w:tcPr>
            <w:tcW w:w="1804" w:type="pct"/>
            <w:gridSpan w:val="3"/>
            <w:tcBorders>
              <w:top w:val="nil"/>
              <w:left w:val="nil"/>
              <w:bottom w:val="single" w:sz="4" w:space="0" w:color="auto"/>
            </w:tcBorders>
            <w:shd w:val="clear" w:color="auto" w:fill="auto"/>
          </w:tcPr>
          <w:p w:rsidR="00DF7B52" w:rsidRPr="005748CA" w:rsidRDefault="00DF7B52" w:rsidP="00DF7B52">
            <w:pPr>
              <w:pStyle w:val="Tabletext"/>
            </w:pPr>
            <w:r w:rsidRPr="005748CA">
              <w:t>The concession is limited to Australian</w:t>
            </w:r>
            <w:r w:rsidR="005748CA">
              <w:noBreakHyphen/>
            </w:r>
            <w:r w:rsidRPr="005748CA">
              <w:t>manufactured motor vehicles, goods covered by paragraph 6(1)(b) and alcohol and tobacco covered by paragraph 6(1)(ba)</w:t>
            </w:r>
          </w:p>
        </w:tc>
      </w:tr>
      <w:tr w:rsidR="00C11A55" w:rsidRPr="005748CA" w:rsidTr="00475988">
        <w:trPr>
          <w:trHeight w:val="375"/>
        </w:trPr>
        <w:tc>
          <w:tcPr>
            <w:tcW w:w="497" w:type="pct"/>
            <w:tcBorders>
              <w:top w:val="nil"/>
              <w:bottom w:val="single" w:sz="4" w:space="0" w:color="auto"/>
              <w:right w:val="nil"/>
            </w:tcBorders>
            <w:shd w:val="clear" w:color="auto" w:fill="auto"/>
          </w:tcPr>
          <w:p w:rsidR="00C11A55" w:rsidRPr="005748CA" w:rsidRDefault="00C11A55" w:rsidP="00DF7B52">
            <w:pPr>
              <w:pStyle w:val="Tabletext"/>
            </w:pPr>
            <w:r w:rsidRPr="000C0115">
              <w:t>88A</w:t>
            </w:r>
          </w:p>
        </w:tc>
        <w:tc>
          <w:tcPr>
            <w:tcW w:w="837" w:type="pct"/>
            <w:tcBorders>
              <w:top w:val="nil"/>
              <w:left w:val="nil"/>
              <w:bottom w:val="single" w:sz="4" w:space="0" w:color="auto"/>
              <w:right w:val="nil"/>
            </w:tcBorders>
            <w:shd w:val="clear" w:color="auto" w:fill="auto"/>
          </w:tcPr>
          <w:p w:rsidR="00C11A55" w:rsidRPr="005748CA" w:rsidRDefault="00C11A55" w:rsidP="00DF7B52">
            <w:pPr>
              <w:pStyle w:val="Tabletext"/>
            </w:pPr>
            <w:r>
              <w:t>Timor-Leste</w:t>
            </w:r>
          </w:p>
        </w:tc>
        <w:tc>
          <w:tcPr>
            <w:tcW w:w="1862" w:type="pct"/>
            <w:tcBorders>
              <w:top w:val="nil"/>
              <w:left w:val="nil"/>
              <w:bottom w:val="single" w:sz="4" w:space="0" w:color="auto"/>
              <w:right w:val="nil"/>
            </w:tcBorders>
            <w:shd w:val="clear" w:color="auto" w:fill="auto"/>
          </w:tcPr>
          <w:p w:rsidR="00C11A55" w:rsidRPr="005748CA" w:rsidRDefault="00C11A55" w:rsidP="00DF7B52">
            <w:pPr>
              <w:pStyle w:val="Tabletext"/>
            </w:pPr>
            <w:r w:rsidRPr="001308E9">
              <w:t>A member, consular employee or a family member of a consular employee, for personal use</w:t>
            </w:r>
          </w:p>
        </w:tc>
        <w:tc>
          <w:tcPr>
            <w:tcW w:w="1804" w:type="pct"/>
            <w:gridSpan w:val="3"/>
            <w:tcBorders>
              <w:top w:val="nil"/>
              <w:left w:val="nil"/>
              <w:bottom w:val="single" w:sz="4" w:space="0" w:color="auto"/>
            </w:tcBorders>
            <w:shd w:val="clear" w:color="auto" w:fill="auto"/>
          </w:tcPr>
          <w:p w:rsidR="00C11A55" w:rsidRPr="001308E9" w:rsidRDefault="00C11A55" w:rsidP="00C11A55">
            <w:pPr>
              <w:pStyle w:val="Tabletext"/>
            </w:pPr>
            <w:r w:rsidRPr="001308E9">
              <w:t>As for consular officers, except that acquisition of a motor vehicle for personal use is covered only if:</w:t>
            </w:r>
          </w:p>
          <w:p w:rsidR="00C11A55" w:rsidRPr="001308E9" w:rsidRDefault="00C11A55" w:rsidP="00C11A55">
            <w:pPr>
              <w:pStyle w:val="Tablea"/>
            </w:pPr>
            <w:r w:rsidRPr="001308E9">
              <w:t>(a) the acquisition is made within 6 months of the employee’s installation in Australia; and</w:t>
            </w:r>
          </w:p>
          <w:p w:rsidR="00C11A55" w:rsidRPr="001308E9" w:rsidRDefault="00C11A55" w:rsidP="00C11A55">
            <w:pPr>
              <w:pStyle w:val="Tablea"/>
            </w:pPr>
            <w:r w:rsidRPr="001308E9">
              <w:t>(b) no family member has received:</w:t>
            </w:r>
          </w:p>
          <w:p w:rsidR="00C11A55" w:rsidRPr="001308E9" w:rsidRDefault="00C11A55" w:rsidP="00C11A55">
            <w:pPr>
              <w:pStyle w:val="Tablei"/>
            </w:pPr>
            <w:r w:rsidRPr="001308E9">
              <w:t>(i) a concession under section 10A of the Act for the acquisition of another motor vehicle; or</w:t>
            </w:r>
          </w:p>
          <w:p w:rsidR="00C11A55" w:rsidRPr="005748CA" w:rsidRDefault="00C11A55" w:rsidP="00EB602D">
            <w:pPr>
              <w:pStyle w:val="Tablei"/>
            </w:pPr>
            <w:r w:rsidRPr="001308E9">
              <w:t>(ii) an exemption from indirect tax under subsection 6(1A) of the Act on the importation of another motor vehicle</w:t>
            </w:r>
          </w:p>
        </w:tc>
      </w:tr>
      <w:tr w:rsidR="00C04F05" w:rsidRPr="005748CA" w:rsidTr="00C04F05">
        <w:trPr>
          <w:trHeight w:val="375"/>
        </w:trPr>
        <w:tc>
          <w:tcPr>
            <w:tcW w:w="497" w:type="pct"/>
            <w:tcBorders>
              <w:top w:val="nil"/>
              <w:bottom w:val="single" w:sz="4" w:space="0" w:color="auto"/>
              <w:right w:val="nil"/>
            </w:tcBorders>
            <w:shd w:val="clear" w:color="auto" w:fill="auto"/>
          </w:tcPr>
          <w:p w:rsidR="00C04F05" w:rsidRPr="000C0115" w:rsidRDefault="00C04F05" w:rsidP="00C04F05">
            <w:pPr>
              <w:pStyle w:val="Tabletext"/>
            </w:pPr>
            <w:r w:rsidRPr="005F1D83">
              <w:t>89</w:t>
            </w:r>
          </w:p>
        </w:tc>
        <w:tc>
          <w:tcPr>
            <w:tcW w:w="837" w:type="pct"/>
            <w:tcBorders>
              <w:top w:val="nil"/>
              <w:left w:val="nil"/>
              <w:bottom w:val="single" w:sz="4" w:space="0" w:color="auto"/>
              <w:right w:val="nil"/>
            </w:tcBorders>
            <w:shd w:val="clear" w:color="auto" w:fill="auto"/>
          </w:tcPr>
          <w:p w:rsidR="00C04F05" w:rsidRDefault="00C04F05" w:rsidP="00C04F05">
            <w:pPr>
              <w:pStyle w:val="Tabletext"/>
            </w:pPr>
            <w:r>
              <w:t>Tonga</w:t>
            </w:r>
          </w:p>
        </w:tc>
        <w:tc>
          <w:tcPr>
            <w:tcW w:w="1862" w:type="pct"/>
            <w:tcBorders>
              <w:top w:val="nil"/>
              <w:left w:val="nil"/>
              <w:bottom w:val="single" w:sz="4" w:space="0" w:color="auto"/>
              <w:right w:val="nil"/>
            </w:tcBorders>
            <w:shd w:val="clear" w:color="auto" w:fill="auto"/>
          </w:tcPr>
          <w:p w:rsidR="00C04F05" w:rsidRPr="001308E9" w:rsidRDefault="00C04F05" w:rsidP="00C04F05">
            <w:pPr>
              <w:pStyle w:val="Tabletext"/>
            </w:pPr>
            <w:r w:rsidRPr="001308E9">
              <w:t>A member, consular employee or a family member of a consular employee, for personal use</w:t>
            </w:r>
          </w:p>
        </w:tc>
        <w:tc>
          <w:tcPr>
            <w:tcW w:w="1804" w:type="pct"/>
            <w:gridSpan w:val="3"/>
            <w:tcBorders>
              <w:top w:val="nil"/>
              <w:left w:val="nil"/>
              <w:bottom w:val="single" w:sz="4" w:space="0" w:color="auto"/>
            </w:tcBorders>
            <w:shd w:val="clear" w:color="auto" w:fill="auto"/>
          </w:tcPr>
          <w:p w:rsidR="00C04F05" w:rsidRPr="001308E9" w:rsidRDefault="00C04F05" w:rsidP="00C04F05">
            <w:pPr>
              <w:pStyle w:val="Tabletext"/>
            </w:pPr>
            <w:r w:rsidRPr="001308E9">
              <w:t>As for consular officers, except that acquisition of a motor vehicle for personal use is covered only if:</w:t>
            </w:r>
          </w:p>
          <w:p w:rsidR="00C04F05" w:rsidRPr="001308E9" w:rsidRDefault="00C04F05" w:rsidP="00C04F05">
            <w:pPr>
              <w:pStyle w:val="Tablea"/>
            </w:pPr>
            <w:r w:rsidRPr="001308E9">
              <w:t>(a) the acquisition is made within 6 months of the employee’s installation in Australia; and</w:t>
            </w:r>
          </w:p>
          <w:p w:rsidR="00C04F05" w:rsidRPr="001308E9" w:rsidRDefault="00C04F05" w:rsidP="00C04F05">
            <w:pPr>
              <w:pStyle w:val="Tablea"/>
            </w:pPr>
            <w:r w:rsidRPr="001308E9">
              <w:t>(b) no family member has received:</w:t>
            </w:r>
          </w:p>
          <w:p w:rsidR="00C04F05" w:rsidRPr="001308E9" w:rsidRDefault="00C04F05" w:rsidP="00C04F05">
            <w:pPr>
              <w:pStyle w:val="Tablei"/>
            </w:pPr>
            <w:r w:rsidRPr="001308E9">
              <w:t xml:space="preserve">(i) a concession under </w:t>
            </w:r>
            <w:r w:rsidRPr="001308E9">
              <w:lastRenderedPageBreak/>
              <w:t>section 10A of the Act for the acquisition of another motor vehicle; or</w:t>
            </w:r>
          </w:p>
          <w:p w:rsidR="00C04F05" w:rsidRPr="001308E9" w:rsidRDefault="00C04F05" w:rsidP="00EB602D">
            <w:pPr>
              <w:pStyle w:val="Tablei"/>
            </w:pPr>
            <w:r w:rsidRPr="001308E9">
              <w:t>(ii) an exemption from indirect tax under subsection 6(1A) of the Act on the importation of another motor vehicle</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lastRenderedPageBreak/>
              <w:t>90</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Trinidad and Tobago</w:t>
            </w:r>
          </w:p>
        </w:tc>
        <w:tc>
          <w:tcPr>
            <w:tcW w:w="3666" w:type="pct"/>
            <w:gridSpan w:val="4"/>
            <w:tcBorders>
              <w:top w:val="single" w:sz="4" w:space="0" w:color="auto"/>
              <w:left w:val="nil"/>
              <w:bottom w:val="single" w:sz="4" w:space="0" w:color="auto"/>
            </w:tcBorders>
            <w:shd w:val="clear" w:color="auto" w:fill="auto"/>
          </w:tcPr>
          <w:p w:rsidR="00C04F05" w:rsidRPr="005748CA" w:rsidRDefault="00C04F05" w:rsidP="00C04F05">
            <w:pPr>
              <w:pStyle w:val="notemargin"/>
            </w:pPr>
            <w:r w:rsidRPr="005748CA">
              <w:t>Note:</w:t>
            </w:r>
            <w:r w:rsidRPr="005748CA">
              <w:tab/>
              <w:t>There are no exceptions to the standard package of concessions for posts headed by honorary consular officers for this country</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t>91</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Tunisia</w:t>
            </w:r>
          </w:p>
        </w:tc>
        <w:tc>
          <w:tcPr>
            <w:tcW w:w="1862"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Any person, for the official use of the post, or a consular officer, for personal use</w:t>
            </w:r>
          </w:p>
        </w:tc>
        <w:tc>
          <w:tcPr>
            <w:tcW w:w="1804" w:type="pct"/>
            <w:gridSpan w:val="3"/>
            <w:tcBorders>
              <w:top w:val="single" w:sz="4" w:space="0" w:color="auto"/>
              <w:left w:val="nil"/>
              <w:bottom w:val="single" w:sz="4" w:space="0" w:color="auto"/>
            </w:tcBorders>
            <w:shd w:val="clear" w:color="auto" w:fill="auto"/>
          </w:tcPr>
          <w:p w:rsidR="00C04F05" w:rsidRPr="005748CA" w:rsidRDefault="00C04F05" w:rsidP="00C04F05">
            <w:pPr>
              <w:pStyle w:val="Tabletext"/>
            </w:pPr>
            <w:r w:rsidRPr="005748CA">
              <w:t>The concession is limited to:</w:t>
            </w:r>
          </w:p>
          <w:p w:rsidR="00C04F05" w:rsidRPr="005748CA" w:rsidRDefault="00C04F05" w:rsidP="00C04F05">
            <w:pPr>
              <w:pStyle w:val="Tablea"/>
            </w:pPr>
            <w:r w:rsidRPr="005748CA">
              <w:t>(a) Australian</w:t>
            </w:r>
            <w:r>
              <w:noBreakHyphen/>
            </w:r>
            <w:r w:rsidRPr="005748CA">
              <w:t>manufactured motor vehicles; and</w:t>
            </w:r>
          </w:p>
          <w:p w:rsidR="00C04F05" w:rsidRPr="005748CA" w:rsidRDefault="00C04F05" w:rsidP="00C04F05">
            <w:pPr>
              <w:pStyle w:val="Tablea"/>
            </w:pPr>
            <w:r w:rsidRPr="005748CA">
              <w:t>(b) goods covered by paragraph 6(1)(b); and</w:t>
            </w:r>
          </w:p>
          <w:p w:rsidR="00C04F05" w:rsidRPr="005748CA" w:rsidRDefault="00C04F05" w:rsidP="00C04F05">
            <w:pPr>
              <w:pStyle w:val="Tablea"/>
            </w:pPr>
            <w:r w:rsidRPr="005748CA">
              <w:t>(c) alcohol and tobacco covered by paragraph 6(1)(ba)</w:t>
            </w:r>
          </w:p>
        </w:tc>
      </w:tr>
      <w:tr w:rsidR="00C04F05" w:rsidRPr="005748CA" w:rsidTr="00475988">
        <w:tc>
          <w:tcPr>
            <w:tcW w:w="497" w:type="pct"/>
            <w:tcBorders>
              <w:top w:val="single" w:sz="4" w:space="0" w:color="auto"/>
              <w:right w:val="nil"/>
            </w:tcBorders>
            <w:shd w:val="clear" w:color="auto" w:fill="auto"/>
          </w:tcPr>
          <w:p w:rsidR="00C04F05" w:rsidRPr="005748CA" w:rsidRDefault="00C04F05" w:rsidP="00C04F05">
            <w:pPr>
              <w:pStyle w:val="Tabletext"/>
            </w:pPr>
            <w:r w:rsidRPr="005748CA">
              <w:t xml:space="preserve">92 </w:t>
            </w:r>
          </w:p>
        </w:tc>
        <w:tc>
          <w:tcPr>
            <w:tcW w:w="837" w:type="pct"/>
            <w:tcBorders>
              <w:top w:val="single" w:sz="4" w:space="0" w:color="auto"/>
              <w:left w:val="nil"/>
              <w:right w:val="nil"/>
            </w:tcBorders>
            <w:shd w:val="clear" w:color="auto" w:fill="auto"/>
          </w:tcPr>
          <w:p w:rsidR="00C04F05" w:rsidRPr="005748CA" w:rsidRDefault="00C04F05" w:rsidP="00C04F05">
            <w:pPr>
              <w:pStyle w:val="Tabletext"/>
            </w:pPr>
            <w:r w:rsidRPr="005748CA">
              <w:t>Turkey</w:t>
            </w:r>
          </w:p>
        </w:tc>
        <w:tc>
          <w:tcPr>
            <w:tcW w:w="1862" w:type="pct"/>
            <w:tcBorders>
              <w:top w:val="single" w:sz="4" w:space="0" w:color="auto"/>
              <w:left w:val="nil"/>
              <w:right w:val="nil"/>
            </w:tcBorders>
            <w:shd w:val="clear" w:color="auto" w:fill="auto"/>
          </w:tcPr>
          <w:p w:rsidR="00C04F05" w:rsidRPr="005748CA" w:rsidRDefault="00C04F05" w:rsidP="00C04F05">
            <w:pPr>
              <w:pStyle w:val="Tabletext"/>
            </w:pPr>
            <w:r w:rsidRPr="005748CA">
              <w:t>A consular employee or a family member of a consular employee, for personal use</w:t>
            </w:r>
          </w:p>
        </w:tc>
        <w:tc>
          <w:tcPr>
            <w:tcW w:w="1804" w:type="pct"/>
            <w:gridSpan w:val="3"/>
            <w:tcBorders>
              <w:top w:val="single" w:sz="4" w:space="0" w:color="auto"/>
              <w:left w:val="nil"/>
            </w:tcBorders>
            <w:shd w:val="clear" w:color="auto" w:fill="auto"/>
          </w:tcPr>
          <w:p w:rsidR="00C04F05" w:rsidRPr="005748CA" w:rsidRDefault="00C04F05" w:rsidP="00C04F05">
            <w:pPr>
              <w:pStyle w:val="Tabletext"/>
            </w:pPr>
            <w:r w:rsidRPr="005748CA">
              <w:t xml:space="preserve">As for consular officers, except that acquisition of a motor vehicle for personal use is covered only if: </w:t>
            </w:r>
          </w:p>
          <w:p w:rsidR="00C04F05" w:rsidRPr="005748CA" w:rsidRDefault="00C04F05" w:rsidP="00C04F05">
            <w:pPr>
              <w:pStyle w:val="Tablea"/>
            </w:pPr>
            <w:r w:rsidRPr="005748CA">
              <w:t>(a) the acquisition is made within 6 months of the employee’s installation in Australia; and</w:t>
            </w:r>
          </w:p>
          <w:p w:rsidR="00C04F05" w:rsidRPr="005748CA" w:rsidRDefault="00C04F05" w:rsidP="00C04F05">
            <w:pPr>
              <w:pStyle w:val="Tablea"/>
            </w:pPr>
            <w:r w:rsidRPr="005748CA">
              <w:t xml:space="preserve">(b) no family member has received: </w:t>
            </w:r>
          </w:p>
          <w:p w:rsidR="00C04F05" w:rsidRPr="005748CA" w:rsidRDefault="00C04F05" w:rsidP="00C04F05">
            <w:pPr>
              <w:pStyle w:val="Tablei"/>
            </w:pPr>
            <w:r w:rsidRPr="005748CA">
              <w:t>(i) a concession under section 10A of the Act for the acquisition of another motor vehicle; or</w:t>
            </w:r>
          </w:p>
          <w:p w:rsidR="00C04F05" w:rsidRPr="005748CA" w:rsidRDefault="00C04F05" w:rsidP="00C04F05">
            <w:pPr>
              <w:pStyle w:val="Tablei"/>
            </w:pPr>
            <w:r w:rsidRPr="005748CA">
              <w:t>(ii) an exemption from indirect tax under subsection 6(1A) of the Act on the importation of another motor vehicle</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t>93</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Tuvalu</w:t>
            </w:r>
          </w:p>
        </w:tc>
        <w:tc>
          <w:tcPr>
            <w:tcW w:w="3666" w:type="pct"/>
            <w:gridSpan w:val="4"/>
            <w:tcBorders>
              <w:top w:val="single" w:sz="4" w:space="0" w:color="auto"/>
              <w:left w:val="nil"/>
              <w:bottom w:val="single" w:sz="4" w:space="0" w:color="auto"/>
            </w:tcBorders>
            <w:shd w:val="clear" w:color="auto" w:fill="auto"/>
          </w:tcPr>
          <w:p w:rsidR="00C04F05" w:rsidRPr="005748CA" w:rsidRDefault="00C04F05" w:rsidP="00C04F05">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t>94</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Uganda</w:t>
            </w:r>
          </w:p>
        </w:tc>
        <w:tc>
          <w:tcPr>
            <w:tcW w:w="3666" w:type="pct"/>
            <w:gridSpan w:val="4"/>
            <w:tcBorders>
              <w:top w:val="single" w:sz="4" w:space="0" w:color="auto"/>
              <w:left w:val="nil"/>
              <w:bottom w:val="single" w:sz="4" w:space="0" w:color="auto"/>
            </w:tcBorders>
            <w:shd w:val="clear" w:color="auto" w:fill="auto"/>
          </w:tcPr>
          <w:p w:rsidR="00C04F05" w:rsidRPr="005748CA" w:rsidRDefault="00C04F05" w:rsidP="00C04F05">
            <w:pPr>
              <w:pStyle w:val="notemargin"/>
              <w:spacing w:before="60" w:line="240" w:lineRule="atLeast"/>
            </w:pPr>
            <w:r w:rsidRPr="005748CA">
              <w:t>Note:</w:t>
            </w:r>
            <w:r w:rsidRPr="005748CA">
              <w:tab/>
              <w:t>There are no exceptions to the standard package of concessions for posts headed by honorary consular officers for this country</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t>95</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Ukraine</w:t>
            </w:r>
          </w:p>
        </w:tc>
        <w:tc>
          <w:tcPr>
            <w:tcW w:w="3666" w:type="pct"/>
            <w:gridSpan w:val="4"/>
            <w:tcBorders>
              <w:top w:val="single" w:sz="4" w:space="0" w:color="auto"/>
              <w:left w:val="nil"/>
              <w:bottom w:val="single" w:sz="4" w:space="0" w:color="auto"/>
            </w:tcBorders>
            <w:shd w:val="clear" w:color="auto" w:fill="auto"/>
          </w:tcPr>
          <w:p w:rsidR="00C04F05" w:rsidRPr="005748CA" w:rsidRDefault="00C04F05" w:rsidP="00C04F05">
            <w:pPr>
              <w:pStyle w:val="notemargin"/>
              <w:spacing w:before="60" w:line="240" w:lineRule="atLeast"/>
            </w:pPr>
            <w:r w:rsidRPr="005748CA">
              <w:t>Note:</w:t>
            </w:r>
            <w:r w:rsidRPr="005748CA">
              <w:tab/>
              <w:t>There are no exceptions to the standard package of concessions for this country</w:t>
            </w:r>
          </w:p>
        </w:tc>
      </w:tr>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t>95A</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United Arab Emirates</w:t>
            </w:r>
          </w:p>
        </w:tc>
        <w:tc>
          <w:tcPr>
            <w:tcW w:w="3666" w:type="pct"/>
            <w:gridSpan w:val="4"/>
            <w:tcBorders>
              <w:top w:val="single" w:sz="4" w:space="0" w:color="auto"/>
              <w:left w:val="nil"/>
              <w:bottom w:val="single" w:sz="4" w:space="0" w:color="auto"/>
            </w:tcBorders>
            <w:shd w:val="clear" w:color="auto" w:fill="auto"/>
          </w:tcPr>
          <w:p w:rsidR="00C04F05" w:rsidRPr="005748CA" w:rsidRDefault="00C04F05" w:rsidP="00C04F05">
            <w:pPr>
              <w:pStyle w:val="notemargin"/>
              <w:spacing w:before="60" w:line="240" w:lineRule="atLeast"/>
            </w:pPr>
            <w:r w:rsidRPr="005748CA">
              <w:t>Note:</w:t>
            </w:r>
            <w:r w:rsidRPr="005748CA">
              <w:tab/>
              <w:t>There are no exceptions to the standard package of concessions for this country</w:t>
            </w:r>
          </w:p>
        </w:tc>
      </w:tr>
      <w:tr w:rsidR="00C04F05" w:rsidRPr="005748CA" w:rsidDel="002C1B6F" w:rsidTr="00475988">
        <w:tc>
          <w:tcPr>
            <w:tcW w:w="497" w:type="pct"/>
            <w:tcBorders>
              <w:top w:val="nil"/>
              <w:bottom w:val="single" w:sz="4" w:space="0" w:color="auto"/>
              <w:right w:val="nil"/>
            </w:tcBorders>
            <w:shd w:val="clear" w:color="auto" w:fill="auto"/>
          </w:tcPr>
          <w:p w:rsidR="00C04F05" w:rsidRPr="005748CA" w:rsidDel="002C1B6F" w:rsidRDefault="00C04F05" w:rsidP="00C04F05">
            <w:pPr>
              <w:pStyle w:val="Tabletext"/>
            </w:pPr>
            <w:bookmarkStart w:id="26" w:name="_Hlk100222784"/>
            <w:r w:rsidRPr="005748CA">
              <w:t>96</w:t>
            </w:r>
          </w:p>
        </w:tc>
        <w:tc>
          <w:tcPr>
            <w:tcW w:w="837" w:type="pct"/>
            <w:tcBorders>
              <w:top w:val="nil"/>
              <w:left w:val="nil"/>
              <w:bottom w:val="single" w:sz="4" w:space="0" w:color="auto"/>
              <w:right w:val="nil"/>
            </w:tcBorders>
            <w:shd w:val="clear" w:color="auto" w:fill="auto"/>
          </w:tcPr>
          <w:p w:rsidR="00C04F05" w:rsidRPr="005748CA" w:rsidDel="002C1B6F" w:rsidRDefault="00C04F05" w:rsidP="00C04F05">
            <w:pPr>
              <w:pStyle w:val="Tabletext"/>
            </w:pPr>
            <w:r w:rsidRPr="005748CA">
              <w:t xml:space="preserve">United </w:t>
            </w:r>
            <w:r w:rsidRPr="005748CA">
              <w:lastRenderedPageBreak/>
              <w:t>Kingdom</w:t>
            </w:r>
          </w:p>
        </w:tc>
        <w:tc>
          <w:tcPr>
            <w:tcW w:w="1862" w:type="pct"/>
            <w:tcBorders>
              <w:top w:val="nil"/>
              <w:left w:val="nil"/>
              <w:bottom w:val="single" w:sz="4" w:space="0" w:color="auto"/>
              <w:right w:val="nil"/>
            </w:tcBorders>
            <w:shd w:val="clear" w:color="auto" w:fill="auto"/>
          </w:tcPr>
          <w:p w:rsidR="00C04F05" w:rsidRPr="005748CA" w:rsidDel="002C1B6F" w:rsidRDefault="00C04F05" w:rsidP="00C04F05">
            <w:pPr>
              <w:pStyle w:val="Tabletext"/>
            </w:pPr>
            <w:r w:rsidRPr="005748CA">
              <w:lastRenderedPageBreak/>
              <w:t xml:space="preserve">A member, consular employee or a </w:t>
            </w:r>
            <w:r w:rsidRPr="005748CA">
              <w:lastRenderedPageBreak/>
              <w:t>family member of a consular employee, for personal use</w:t>
            </w:r>
          </w:p>
        </w:tc>
        <w:tc>
          <w:tcPr>
            <w:tcW w:w="1804" w:type="pct"/>
            <w:gridSpan w:val="3"/>
            <w:tcBorders>
              <w:top w:val="nil"/>
              <w:left w:val="nil"/>
              <w:bottom w:val="single" w:sz="4" w:space="0" w:color="auto"/>
            </w:tcBorders>
            <w:shd w:val="clear" w:color="auto" w:fill="auto"/>
          </w:tcPr>
          <w:p w:rsidR="00C04F05" w:rsidRPr="005748CA" w:rsidRDefault="00C04F05" w:rsidP="00C04F05">
            <w:pPr>
              <w:pStyle w:val="Tabletext"/>
            </w:pPr>
            <w:r w:rsidRPr="005748CA">
              <w:lastRenderedPageBreak/>
              <w:t xml:space="preserve">As for consular officers, except </w:t>
            </w:r>
            <w:r w:rsidRPr="005748CA">
              <w:lastRenderedPageBreak/>
              <w:t>that acquisition of a motor vehicle for personal use is covered only if:</w:t>
            </w:r>
          </w:p>
          <w:p w:rsidR="00C04F05" w:rsidRPr="005748CA" w:rsidRDefault="00C04F05" w:rsidP="00C04F05">
            <w:pPr>
              <w:pStyle w:val="Tablea"/>
            </w:pPr>
            <w:r w:rsidRPr="005748CA">
              <w:t>(a) the acquisition is made within 6 months of the employee’s installation in Australia; and</w:t>
            </w:r>
          </w:p>
          <w:p w:rsidR="00C04F05" w:rsidRPr="005748CA" w:rsidRDefault="00C04F05" w:rsidP="00C04F05">
            <w:pPr>
              <w:pStyle w:val="Tablea"/>
            </w:pPr>
            <w:r w:rsidRPr="005748CA">
              <w:t>(b) no family member has received:</w:t>
            </w:r>
          </w:p>
          <w:p w:rsidR="00C04F05" w:rsidRPr="005748CA" w:rsidRDefault="00C04F05" w:rsidP="00C04F05">
            <w:pPr>
              <w:pStyle w:val="Tablei"/>
            </w:pPr>
            <w:r w:rsidRPr="005748CA">
              <w:t>(i) a concession under section 10A of the Act for the acquisition of another motor vehicle; or</w:t>
            </w:r>
          </w:p>
          <w:p w:rsidR="00C04F05" w:rsidRPr="005748CA" w:rsidDel="002C1B6F" w:rsidRDefault="00C04F05" w:rsidP="00C04F05">
            <w:pPr>
              <w:pStyle w:val="Tablei"/>
            </w:pPr>
            <w:r w:rsidRPr="005748CA">
              <w:t>(ii) an exemption from indirect tax under subsection 6(1A) of the Act on the importation of another motor vehicle</w:t>
            </w:r>
          </w:p>
        </w:tc>
      </w:tr>
      <w:bookmarkEnd w:id="26"/>
      <w:tr w:rsidR="00C04F05" w:rsidRPr="005748CA" w:rsidTr="00475988">
        <w:tc>
          <w:tcPr>
            <w:tcW w:w="497" w:type="pct"/>
            <w:tcBorders>
              <w:top w:val="single" w:sz="4" w:space="0" w:color="auto"/>
              <w:bottom w:val="single" w:sz="4" w:space="0" w:color="auto"/>
              <w:right w:val="nil"/>
            </w:tcBorders>
            <w:shd w:val="clear" w:color="auto" w:fill="auto"/>
          </w:tcPr>
          <w:p w:rsidR="00C04F05" w:rsidRPr="005748CA" w:rsidRDefault="00C04F05" w:rsidP="00C04F05">
            <w:pPr>
              <w:pStyle w:val="Tabletext"/>
            </w:pPr>
            <w:r w:rsidRPr="005748CA">
              <w:lastRenderedPageBreak/>
              <w:t xml:space="preserve">97 </w:t>
            </w:r>
          </w:p>
        </w:tc>
        <w:tc>
          <w:tcPr>
            <w:tcW w:w="837"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United States</w:t>
            </w:r>
          </w:p>
        </w:tc>
        <w:tc>
          <w:tcPr>
            <w:tcW w:w="1862" w:type="pct"/>
            <w:tcBorders>
              <w:top w:val="single" w:sz="4" w:space="0" w:color="auto"/>
              <w:left w:val="nil"/>
              <w:bottom w:val="single" w:sz="4" w:space="0" w:color="auto"/>
              <w:right w:val="nil"/>
            </w:tcBorders>
            <w:shd w:val="clear" w:color="auto" w:fill="auto"/>
          </w:tcPr>
          <w:p w:rsidR="00C04F05" w:rsidRPr="005748CA" w:rsidRDefault="00C04F05" w:rsidP="00C04F05">
            <w:pPr>
              <w:pStyle w:val="Tabletext"/>
            </w:pPr>
            <w:r w:rsidRPr="005748CA">
              <w:t>A consular employee or a family member of a consular employee, for personal use</w:t>
            </w:r>
          </w:p>
        </w:tc>
        <w:tc>
          <w:tcPr>
            <w:tcW w:w="1804" w:type="pct"/>
            <w:gridSpan w:val="3"/>
            <w:tcBorders>
              <w:top w:val="single" w:sz="4" w:space="0" w:color="auto"/>
              <w:left w:val="nil"/>
              <w:bottom w:val="single" w:sz="4" w:space="0" w:color="auto"/>
            </w:tcBorders>
            <w:shd w:val="clear" w:color="auto" w:fill="auto"/>
          </w:tcPr>
          <w:p w:rsidR="00C04F05" w:rsidRPr="005748CA" w:rsidRDefault="00C04F05" w:rsidP="00C04F05">
            <w:pPr>
              <w:pStyle w:val="Tabletext"/>
            </w:pPr>
            <w:r w:rsidRPr="005748CA">
              <w:t xml:space="preserve">As for consular officers, except that acquisition of a motor vehicle for personal use is covered only if: </w:t>
            </w:r>
          </w:p>
          <w:p w:rsidR="00C04F05" w:rsidRPr="005748CA" w:rsidRDefault="00C04F05" w:rsidP="00C04F05">
            <w:pPr>
              <w:pStyle w:val="Tablea"/>
            </w:pPr>
            <w:r w:rsidRPr="005748CA">
              <w:t>(a) the acquisition is made within 6 months of the employee’s installation in Australia; and</w:t>
            </w:r>
          </w:p>
          <w:p w:rsidR="00C04F05" w:rsidRPr="005748CA" w:rsidRDefault="00C04F05" w:rsidP="00C04F05">
            <w:pPr>
              <w:pStyle w:val="Tablea"/>
            </w:pPr>
            <w:r w:rsidRPr="005748CA">
              <w:t xml:space="preserve">(b) no family member has received: </w:t>
            </w:r>
          </w:p>
          <w:p w:rsidR="00C04F05" w:rsidRPr="005748CA" w:rsidRDefault="00C04F05" w:rsidP="00C04F05">
            <w:pPr>
              <w:pStyle w:val="Tablei"/>
            </w:pPr>
            <w:r w:rsidRPr="005748CA">
              <w:t>(i) a concession under section 10A of the Act for the acquisition of another motor vehicle; or</w:t>
            </w:r>
          </w:p>
          <w:p w:rsidR="00C04F05" w:rsidRPr="005748CA" w:rsidRDefault="00C04F05" w:rsidP="00C04F05">
            <w:pPr>
              <w:pStyle w:val="Tablei"/>
            </w:pPr>
            <w:r w:rsidRPr="005748CA">
              <w:t>(ii) an exemption from indirect tax under subsection 6(1A) of the Act on the importation of another motor vehicle</w:t>
            </w:r>
          </w:p>
        </w:tc>
      </w:tr>
      <w:tr w:rsidR="00C04F05" w:rsidRPr="005748CA" w:rsidDel="00735E4A" w:rsidTr="00475988">
        <w:tc>
          <w:tcPr>
            <w:tcW w:w="497" w:type="pct"/>
            <w:tcBorders>
              <w:top w:val="single" w:sz="4" w:space="0" w:color="auto"/>
              <w:bottom w:val="nil"/>
              <w:right w:val="nil"/>
            </w:tcBorders>
            <w:shd w:val="clear" w:color="auto" w:fill="auto"/>
          </w:tcPr>
          <w:p w:rsidR="00C04F05" w:rsidRPr="005748CA" w:rsidDel="00735E4A" w:rsidRDefault="00C04F05" w:rsidP="00C04F05">
            <w:pPr>
              <w:pStyle w:val="Tabletext"/>
              <w:keepNext/>
            </w:pPr>
            <w:r w:rsidRPr="005748CA">
              <w:t>98</w:t>
            </w:r>
          </w:p>
        </w:tc>
        <w:tc>
          <w:tcPr>
            <w:tcW w:w="837" w:type="pct"/>
            <w:tcBorders>
              <w:top w:val="single" w:sz="4" w:space="0" w:color="auto"/>
              <w:left w:val="nil"/>
              <w:bottom w:val="nil"/>
              <w:right w:val="nil"/>
            </w:tcBorders>
            <w:shd w:val="clear" w:color="auto" w:fill="auto"/>
          </w:tcPr>
          <w:p w:rsidR="00C04F05" w:rsidRPr="005748CA" w:rsidDel="00735E4A" w:rsidRDefault="00C04F05" w:rsidP="00C04F05">
            <w:pPr>
              <w:pStyle w:val="Tabletext"/>
              <w:keepNext/>
            </w:pPr>
            <w:r w:rsidRPr="005748CA">
              <w:t>Uruguay</w:t>
            </w:r>
          </w:p>
        </w:tc>
        <w:tc>
          <w:tcPr>
            <w:tcW w:w="1862" w:type="pct"/>
            <w:tcBorders>
              <w:top w:val="single" w:sz="4" w:space="0" w:color="auto"/>
              <w:left w:val="nil"/>
              <w:bottom w:val="nil"/>
              <w:right w:val="nil"/>
            </w:tcBorders>
            <w:shd w:val="clear" w:color="auto" w:fill="auto"/>
          </w:tcPr>
          <w:p w:rsidR="00C04F05" w:rsidRPr="005748CA" w:rsidDel="00735E4A" w:rsidRDefault="00C04F05" w:rsidP="00C04F05">
            <w:pPr>
              <w:pStyle w:val="Tabletext"/>
              <w:keepNext/>
            </w:pPr>
          </w:p>
        </w:tc>
        <w:tc>
          <w:tcPr>
            <w:tcW w:w="1804" w:type="pct"/>
            <w:gridSpan w:val="3"/>
            <w:tcBorders>
              <w:top w:val="single" w:sz="4" w:space="0" w:color="auto"/>
              <w:left w:val="nil"/>
              <w:bottom w:val="nil"/>
            </w:tcBorders>
            <w:shd w:val="clear" w:color="auto" w:fill="auto"/>
          </w:tcPr>
          <w:p w:rsidR="00C04F05" w:rsidRPr="005748CA" w:rsidDel="00735E4A" w:rsidRDefault="00C04F05" w:rsidP="00C04F05">
            <w:pPr>
              <w:pStyle w:val="Tabletext"/>
              <w:keepNext/>
            </w:pPr>
          </w:p>
        </w:tc>
      </w:tr>
      <w:tr w:rsidR="00C04F05" w:rsidRPr="005748CA" w:rsidDel="00735E4A" w:rsidTr="00475988">
        <w:tc>
          <w:tcPr>
            <w:tcW w:w="497" w:type="pct"/>
            <w:tcBorders>
              <w:top w:val="nil"/>
              <w:bottom w:val="nil"/>
              <w:right w:val="nil"/>
            </w:tcBorders>
            <w:shd w:val="clear" w:color="auto" w:fill="auto"/>
          </w:tcPr>
          <w:p w:rsidR="00C04F05" w:rsidRPr="005748CA" w:rsidDel="00735E4A" w:rsidRDefault="00C04F05" w:rsidP="00C04F05">
            <w:pPr>
              <w:pStyle w:val="Tabletext"/>
            </w:pPr>
            <w:r w:rsidRPr="005748CA">
              <w:t>98.1</w:t>
            </w:r>
          </w:p>
        </w:tc>
        <w:tc>
          <w:tcPr>
            <w:tcW w:w="837" w:type="pct"/>
            <w:tcBorders>
              <w:top w:val="nil"/>
              <w:left w:val="nil"/>
              <w:bottom w:val="nil"/>
              <w:right w:val="nil"/>
            </w:tcBorders>
            <w:shd w:val="clear" w:color="auto" w:fill="auto"/>
          </w:tcPr>
          <w:p w:rsidR="00C04F05" w:rsidRPr="005748CA" w:rsidDel="00735E4A" w:rsidRDefault="00C04F05" w:rsidP="00C04F05">
            <w:pPr>
              <w:pStyle w:val="Tabletext"/>
            </w:pPr>
          </w:p>
        </w:tc>
        <w:tc>
          <w:tcPr>
            <w:tcW w:w="1862" w:type="pct"/>
            <w:tcBorders>
              <w:top w:val="nil"/>
              <w:left w:val="nil"/>
              <w:bottom w:val="nil"/>
              <w:right w:val="nil"/>
            </w:tcBorders>
            <w:shd w:val="clear" w:color="auto" w:fill="auto"/>
          </w:tcPr>
          <w:p w:rsidR="00C04F05" w:rsidRPr="005748CA" w:rsidDel="00735E4A" w:rsidRDefault="00C04F05" w:rsidP="00C04F05">
            <w:pPr>
              <w:pStyle w:val="Tabletext"/>
            </w:pPr>
            <w:r w:rsidRPr="005748CA">
              <w:t>Any person, for the official use of the post</w:t>
            </w:r>
          </w:p>
        </w:tc>
        <w:tc>
          <w:tcPr>
            <w:tcW w:w="1804" w:type="pct"/>
            <w:gridSpan w:val="3"/>
            <w:tcBorders>
              <w:top w:val="nil"/>
              <w:left w:val="nil"/>
              <w:bottom w:val="nil"/>
            </w:tcBorders>
            <w:shd w:val="clear" w:color="auto" w:fill="auto"/>
          </w:tcPr>
          <w:p w:rsidR="00C04F05" w:rsidRPr="005748CA" w:rsidRDefault="00C04F05" w:rsidP="00C04F05">
            <w:pPr>
              <w:pStyle w:val="Tabletext"/>
            </w:pPr>
            <w:r w:rsidRPr="005748CA">
              <w:t>The concession is limited to:</w:t>
            </w:r>
          </w:p>
          <w:p w:rsidR="00C04F05" w:rsidRPr="005748CA" w:rsidRDefault="00C04F05" w:rsidP="00C04F05">
            <w:pPr>
              <w:pStyle w:val="Tablea"/>
            </w:pPr>
            <w:r w:rsidRPr="005748CA">
              <w:t>(a) consular mail services; and</w:t>
            </w:r>
          </w:p>
          <w:p w:rsidR="00C04F05" w:rsidRPr="005748CA" w:rsidRDefault="00C04F05" w:rsidP="00C04F05">
            <w:pPr>
              <w:pStyle w:val="Tablea"/>
            </w:pPr>
            <w:r w:rsidRPr="005748CA">
              <w:t>(b) imported motor vehicles; and</w:t>
            </w:r>
          </w:p>
          <w:p w:rsidR="00C04F05" w:rsidRPr="005748CA" w:rsidDel="00735E4A" w:rsidRDefault="00C04F05" w:rsidP="00C04F05">
            <w:pPr>
              <w:pStyle w:val="Tablea"/>
            </w:pPr>
            <w:r w:rsidRPr="005748CA">
              <w:t>(c) Australian</w:t>
            </w:r>
            <w:r>
              <w:noBreakHyphen/>
            </w:r>
            <w:r w:rsidRPr="005748CA">
              <w:t>manufactured motor vehicles; and</w:t>
            </w:r>
          </w:p>
          <w:p w:rsidR="00C04F05" w:rsidRPr="005748CA" w:rsidRDefault="00C04F05" w:rsidP="00C04F05">
            <w:pPr>
              <w:pStyle w:val="Tablea"/>
            </w:pPr>
            <w:r w:rsidRPr="005748CA">
              <w:t>(d) goods covered by paragraph 6(1)(b); and</w:t>
            </w:r>
          </w:p>
          <w:p w:rsidR="00C04F05" w:rsidRPr="005748CA" w:rsidRDefault="00C04F05" w:rsidP="00C04F05">
            <w:pPr>
              <w:pStyle w:val="Tablea"/>
            </w:pPr>
            <w:r w:rsidRPr="005748CA">
              <w:t>(e) alcohol and tobacco covered by paragraph 6(1)(ba); and</w:t>
            </w:r>
          </w:p>
          <w:p w:rsidR="00C04F05" w:rsidRPr="005748CA" w:rsidDel="00735E4A" w:rsidRDefault="00C04F05" w:rsidP="00C04F05">
            <w:pPr>
              <w:pStyle w:val="Tablea"/>
            </w:pPr>
            <w:r w:rsidRPr="005748CA">
              <w:lastRenderedPageBreak/>
              <w:t>(f) acquisitions covered by paragraph 6(1)(c)</w:t>
            </w:r>
          </w:p>
        </w:tc>
      </w:tr>
      <w:tr w:rsidR="00C04F05" w:rsidRPr="005748CA" w:rsidDel="00735E4A" w:rsidTr="00475988">
        <w:tc>
          <w:tcPr>
            <w:tcW w:w="497" w:type="pct"/>
            <w:tcBorders>
              <w:top w:val="nil"/>
              <w:bottom w:val="single" w:sz="4" w:space="0" w:color="auto"/>
              <w:right w:val="nil"/>
            </w:tcBorders>
            <w:shd w:val="clear" w:color="auto" w:fill="auto"/>
          </w:tcPr>
          <w:p w:rsidR="00C04F05" w:rsidRPr="005748CA" w:rsidDel="00735E4A" w:rsidRDefault="00C04F05" w:rsidP="00C04F05">
            <w:pPr>
              <w:pStyle w:val="Tabletext"/>
            </w:pPr>
            <w:r w:rsidRPr="005748CA">
              <w:lastRenderedPageBreak/>
              <w:t>98.2</w:t>
            </w:r>
          </w:p>
        </w:tc>
        <w:tc>
          <w:tcPr>
            <w:tcW w:w="837" w:type="pct"/>
            <w:tcBorders>
              <w:top w:val="nil"/>
              <w:left w:val="nil"/>
              <w:bottom w:val="single" w:sz="4" w:space="0" w:color="auto"/>
              <w:right w:val="nil"/>
            </w:tcBorders>
            <w:shd w:val="clear" w:color="auto" w:fill="auto"/>
          </w:tcPr>
          <w:p w:rsidR="00C04F05" w:rsidRPr="005748CA" w:rsidDel="00735E4A" w:rsidRDefault="00C04F05" w:rsidP="00C04F05">
            <w:pPr>
              <w:pStyle w:val="Tabletext"/>
            </w:pPr>
          </w:p>
        </w:tc>
        <w:tc>
          <w:tcPr>
            <w:tcW w:w="1862" w:type="pct"/>
            <w:tcBorders>
              <w:top w:val="nil"/>
              <w:left w:val="nil"/>
              <w:bottom w:val="single" w:sz="4" w:space="0" w:color="auto"/>
              <w:right w:val="nil"/>
            </w:tcBorders>
            <w:shd w:val="clear" w:color="auto" w:fill="auto"/>
          </w:tcPr>
          <w:p w:rsidR="00C04F05" w:rsidRPr="005748CA" w:rsidDel="00735E4A" w:rsidRDefault="00C04F05" w:rsidP="00C04F05">
            <w:pPr>
              <w:pStyle w:val="Tabletext"/>
            </w:pPr>
            <w:r w:rsidRPr="005748CA">
              <w:t>A consular officer, for personal use</w:t>
            </w:r>
          </w:p>
        </w:tc>
        <w:tc>
          <w:tcPr>
            <w:tcW w:w="1804" w:type="pct"/>
            <w:gridSpan w:val="3"/>
            <w:tcBorders>
              <w:top w:val="nil"/>
              <w:left w:val="nil"/>
              <w:bottom w:val="single" w:sz="4" w:space="0" w:color="auto"/>
            </w:tcBorders>
            <w:shd w:val="clear" w:color="auto" w:fill="auto"/>
          </w:tcPr>
          <w:p w:rsidR="00C04F05" w:rsidRPr="005748CA" w:rsidDel="00735E4A" w:rsidRDefault="00C04F05" w:rsidP="00C04F05">
            <w:pPr>
              <w:pStyle w:val="Tabletext"/>
            </w:pPr>
            <w:r w:rsidRPr="005748CA">
              <w:t>The concession is limited to imported motor vehicles, Australian</w:t>
            </w:r>
            <w:r>
              <w:noBreakHyphen/>
            </w:r>
            <w:r w:rsidRPr="005748CA">
              <w:t>manufactured motor vehicles, goods covered by paragraph 6(1)(b) and alcohol and tobacco covered by paragraph 6(1)(ba)</w:t>
            </w:r>
          </w:p>
        </w:tc>
      </w:tr>
      <w:tr w:rsidR="00C04F05" w:rsidRPr="005748CA" w:rsidTr="00475988">
        <w:tc>
          <w:tcPr>
            <w:tcW w:w="497" w:type="pct"/>
            <w:tcBorders>
              <w:top w:val="single" w:sz="4" w:space="0" w:color="auto"/>
              <w:bottom w:val="nil"/>
              <w:right w:val="nil"/>
            </w:tcBorders>
            <w:shd w:val="clear" w:color="auto" w:fill="auto"/>
          </w:tcPr>
          <w:p w:rsidR="00C04F05" w:rsidRPr="005748CA" w:rsidRDefault="00C04F05" w:rsidP="00C04F05">
            <w:pPr>
              <w:pStyle w:val="Tabletext"/>
            </w:pPr>
            <w:r w:rsidRPr="00AC0F3C">
              <w:t>99</w:t>
            </w:r>
          </w:p>
        </w:tc>
        <w:tc>
          <w:tcPr>
            <w:tcW w:w="837" w:type="pct"/>
            <w:tcBorders>
              <w:top w:val="single" w:sz="4" w:space="0" w:color="auto"/>
              <w:left w:val="nil"/>
              <w:bottom w:val="nil"/>
              <w:right w:val="nil"/>
            </w:tcBorders>
            <w:shd w:val="clear" w:color="auto" w:fill="auto"/>
          </w:tcPr>
          <w:p w:rsidR="00C04F05" w:rsidRPr="005748CA" w:rsidRDefault="00C04F05" w:rsidP="00C04F05">
            <w:pPr>
              <w:pStyle w:val="Tabletext"/>
            </w:pPr>
            <w:r>
              <w:t>Vanuatu</w:t>
            </w:r>
          </w:p>
        </w:tc>
        <w:tc>
          <w:tcPr>
            <w:tcW w:w="1862" w:type="pct"/>
            <w:tcBorders>
              <w:top w:val="single" w:sz="4" w:space="0" w:color="auto"/>
              <w:left w:val="nil"/>
              <w:bottom w:val="nil"/>
              <w:right w:val="nil"/>
            </w:tcBorders>
            <w:shd w:val="clear" w:color="auto" w:fill="auto"/>
          </w:tcPr>
          <w:p w:rsidR="00C04F05" w:rsidRPr="005748CA" w:rsidRDefault="00C04F05" w:rsidP="00C04F05">
            <w:pPr>
              <w:pStyle w:val="Tabletext"/>
            </w:pPr>
            <w:r w:rsidRPr="001308E9">
              <w:t>A member, consular employee or a family member of a consular employee, for personal use</w:t>
            </w:r>
          </w:p>
        </w:tc>
        <w:tc>
          <w:tcPr>
            <w:tcW w:w="1804" w:type="pct"/>
            <w:gridSpan w:val="3"/>
            <w:tcBorders>
              <w:top w:val="single" w:sz="4" w:space="0" w:color="auto"/>
              <w:left w:val="nil"/>
              <w:bottom w:val="nil"/>
            </w:tcBorders>
            <w:shd w:val="clear" w:color="auto" w:fill="auto"/>
          </w:tcPr>
          <w:p w:rsidR="00C04F05" w:rsidRPr="001308E9" w:rsidRDefault="00C04F05" w:rsidP="00C04F05">
            <w:pPr>
              <w:pStyle w:val="Tabletext"/>
            </w:pPr>
            <w:r w:rsidRPr="001308E9">
              <w:t>As for consular officers, except that acquisition of a motor vehicle for personal use is covered only if:</w:t>
            </w:r>
          </w:p>
          <w:p w:rsidR="00C04F05" w:rsidRPr="001308E9" w:rsidRDefault="00C04F05" w:rsidP="00C04F05">
            <w:pPr>
              <w:pStyle w:val="Tablea"/>
            </w:pPr>
            <w:r w:rsidRPr="001308E9">
              <w:t>(a) the acquisition is made within 6 months of the employee’s installation in Australia; and</w:t>
            </w:r>
          </w:p>
          <w:p w:rsidR="00C04F05" w:rsidRPr="001308E9" w:rsidRDefault="00C04F05" w:rsidP="00C04F05">
            <w:pPr>
              <w:pStyle w:val="Tablea"/>
            </w:pPr>
            <w:r w:rsidRPr="001308E9">
              <w:t>(b) no family member has received:</w:t>
            </w:r>
          </w:p>
          <w:p w:rsidR="00C04F05" w:rsidRPr="001308E9" w:rsidRDefault="00C04F05" w:rsidP="00C04F05">
            <w:pPr>
              <w:pStyle w:val="Tablei"/>
            </w:pPr>
            <w:r w:rsidRPr="001308E9">
              <w:t>(i) a concession under section 10A of the Act for the acquisition of another motor vehicle; or</w:t>
            </w:r>
          </w:p>
          <w:p w:rsidR="00C04F05" w:rsidRPr="005748CA" w:rsidRDefault="00C04F05" w:rsidP="00356075">
            <w:pPr>
              <w:pStyle w:val="Tablei"/>
            </w:pPr>
            <w:r w:rsidRPr="001308E9">
              <w:t>(ii) an exemption from indirect tax under subsection 6(1A) of the Act on the importation of another motor vehicle</w:t>
            </w:r>
          </w:p>
        </w:tc>
      </w:tr>
      <w:tr w:rsidR="00C04F05" w:rsidRPr="005748CA" w:rsidTr="00475988">
        <w:tc>
          <w:tcPr>
            <w:tcW w:w="497" w:type="pct"/>
            <w:tcBorders>
              <w:top w:val="single" w:sz="4" w:space="0" w:color="auto"/>
              <w:bottom w:val="nil"/>
              <w:right w:val="nil"/>
            </w:tcBorders>
            <w:shd w:val="clear" w:color="auto" w:fill="auto"/>
          </w:tcPr>
          <w:p w:rsidR="00C04F05" w:rsidRPr="005748CA" w:rsidRDefault="00C04F05" w:rsidP="00C04F05">
            <w:pPr>
              <w:pStyle w:val="Tabletext"/>
            </w:pPr>
            <w:r w:rsidRPr="005748CA">
              <w:t>100</w:t>
            </w:r>
          </w:p>
        </w:tc>
        <w:tc>
          <w:tcPr>
            <w:tcW w:w="837" w:type="pct"/>
            <w:tcBorders>
              <w:top w:val="single" w:sz="4" w:space="0" w:color="auto"/>
              <w:left w:val="nil"/>
              <w:bottom w:val="nil"/>
              <w:right w:val="nil"/>
            </w:tcBorders>
            <w:shd w:val="clear" w:color="auto" w:fill="auto"/>
          </w:tcPr>
          <w:p w:rsidR="00C04F05" w:rsidRPr="005748CA" w:rsidRDefault="00C04F05" w:rsidP="00C04F05">
            <w:pPr>
              <w:pStyle w:val="Tabletext"/>
            </w:pPr>
            <w:r w:rsidRPr="005748CA">
              <w:t>Vietnam</w:t>
            </w:r>
          </w:p>
        </w:tc>
        <w:tc>
          <w:tcPr>
            <w:tcW w:w="1862" w:type="pct"/>
            <w:tcBorders>
              <w:top w:val="single" w:sz="4" w:space="0" w:color="auto"/>
              <w:left w:val="nil"/>
              <w:bottom w:val="nil"/>
              <w:right w:val="nil"/>
            </w:tcBorders>
            <w:shd w:val="clear" w:color="auto" w:fill="auto"/>
          </w:tcPr>
          <w:p w:rsidR="00C04F05" w:rsidRPr="005748CA" w:rsidRDefault="00C04F05" w:rsidP="00C04F05">
            <w:pPr>
              <w:pStyle w:val="Tabletext"/>
            </w:pPr>
          </w:p>
        </w:tc>
        <w:tc>
          <w:tcPr>
            <w:tcW w:w="1804" w:type="pct"/>
            <w:gridSpan w:val="3"/>
            <w:tcBorders>
              <w:top w:val="single" w:sz="4" w:space="0" w:color="auto"/>
              <w:left w:val="nil"/>
              <w:bottom w:val="nil"/>
            </w:tcBorders>
            <w:shd w:val="clear" w:color="auto" w:fill="auto"/>
          </w:tcPr>
          <w:p w:rsidR="00C04F05" w:rsidRPr="005748CA" w:rsidRDefault="00C04F05" w:rsidP="00C04F05">
            <w:pPr>
              <w:pStyle w:val="Tabletext"/>
            </w:pPr>
          </w:p>
        </w:tc>
      </w:tr>
      <w:tr w:rsidR="00C04F05" w:rsidRPr="005748CA" w:rsidTr="00475988">
        <w:tc>
          <w:tcPr>
            <w:tcW w:w="497" w:type="pct"/>
            <w:tcBorders>
              <w:top w:val="nil"/>
              <w:bottom w:val="nil"/>
              <w:right w:val="nil"/>
            </w:tcBorders>
            <w:shd w:val="clear" w:color="auto" w:fill="auto"/>
          </w:tcPr>
          <w:p w:rsidR="00C04F05" w:rsidRPr="005748CA" w:rsidRDefault="00C04F05" w:rsidP="00C04F05">
            <w:pPr>
              <w:pStyle w:val="Tabletext"/>
            </w:pPr>
            <w:r w:rsidRPr="005748CA">
              <w:t>100.1</w:t>
            </w:r>
          </w:p>
        </w:tc>
        <w:tc>
          <w:tcPr>
            <w:tcW w:w="837" w:type="pct"/>
            <w:tcBorders>
              <w:top w:val="nil"/>
              <w:left w:val="nil"/>
              <w:bottom w:val="nil"/>
              <w:right w:val="nil"/>
            </w:tcBorders>
            <w:shd w:val="clear" w:color="auto" w:fill="auto"/>
          </w:tcPr>
          <w:p w:rsidR="00C04F05" w:rsidRPr="005748CA" w:rsidRDefault="00C04F05" w:rsidP="00C04F05">
            <w:pPr>
              <w:pStyle w:val="Tabletext"/>
            </w:pPr>
          </w:p>
        </w:tc>
        <w:tc>
          <w:tcPr>
            <w:tcW w:w="1862" w:type="pct"/>
            <w:tcBorders>
              <w:top w:val="nil"/>
              <w:left w:val="nil"/>
              <w:bottom w:val="nil"/>
              <w:right w:val="nil"/>
            </w:tcBorders>
            <w:shd w:val="clear" w:color="auto" w:fill="auto"/>
          </w:tcPr>
          <w:p w:rsidR="00C04F05" w:rsidRPr="005748CA" w:rsidRDefault="00C04F05" w:rsidP="00C04F05">
            <w:pPr>
              <w:pStyle w:val="Tabletext"/>
            </w:pPr>
            <w:r w:rsidRPr="005748CA">
              <w:t>Any person, for the official use of the post</w:t>
            </w:r>
          </w:p>
        </w:tc>
        <w:tc>
          <w:tcPr>
            <w:tcW w:w="1804" w:type="pct"/>
            <w:gridSpan w:val="3"/>
            <w:tcBorders>
              <w:top w:val="nil"/>
              <w:left w:val="nil"/>
              <w:bottom w:val="nil"/>
            </w:tcBorders>
            <w:shd w:val="clear" w:color="auto" w:fill="auto"/>
          </w:tcPr>
          <w:p w:rsidR="00C04F05" w:rsidRPr="005748CA" w:rsidRDefault="00C04F05" w:rsidP="00C04F05">
            <w:pPr>
              <w:pStyle w:val="Tabletext"/>
            </w:pPr>
            <w:r w:rsidRPr="005748CA">
              <w:t>The concession is limited to telecommunications, real property leases, electricity, gas, Australian</w:t>
            </w:r>
            <w:r>
              <w:noBreakHyphen/>
            </w:r>
            <w:r w:rsidRPr="005748CA">
              <w:t>manufactured motor vehicles, goods covered by paragraph 6(1)(b) and alcohol and tobacco covered by paragraph 6(1)(ba)</w:t>
            </w:r>
          </w:p>
        </w:tc>
      </w:tr>
      <w:tr w:rsidR="00C04F05" w:rsidRPr="005748CA" w:rsidTr="00475988">
        <w:trPr>
          <w:cantSplit/>
        </w:trPr>
        <w:tc>
          <w:tcPr>
            <w:tcW w:w="497" w:type="pct"/>
            <w:tcBorders>
              <w:top w:val="nil"/>
              <w:bottom w:val="single" w:sz="12" w:space="0" w:color="auto"/>
              <w:right w:val="nil"/>
            </w:tcBorders>
            <w:shd w:val="clear" w:color="auto" w:fill="auto"/>
          </w:tcPr>
          <w:p w:rsidR="00C04F05" w:rsidRPr="005748CA" w:rsidRDefault="00C04F05" w:rsidP="00C04F05">
            <w:pPr>
              <w:pStyle w:val="Tabletext"/>
            </w:pPr>
            <w:r w:rsidRPr="005748CA">
              <w:t>100.2</w:t>
            </w:r>
          </w:p>
        </w:tc>
        <w:tc>
          <w:tcPr>
            <w:tcW w:w="837" w:type="pct"/>
            <w:tcBorders>
              <w:top w:val="nil"/>
              <w:left w:val="nil"/>
              <w:bottom w:val="single" w:sz="12" w:space="0" w:color="auto"/>
              <w:right w:val="nil"/>
            </w:tcBorders>
            <w:shd w:val="clear" w:color="auto" w:fill="auto"/>
          </w:tcPr>
          <w:p w:rsidR="00C04F05" w:rsidRPr="005748CA" w:rsidRDefault="00C04F05" w:rsidP="00C04F05">
            <w:pPr>
              <w:pStyle w:val="Tabletext"/>
            </w:pPr>
          </w:p>
        </w:tc>
        <w:tc>
          <w:tcPr>
            <w:tcW w:w="1862" w:type="pct"/>
            <w:tcBorders>
              <w:top w:val="nil"/>
              <w:left w:val="nil"/>
              <w:bottom w:val="single" w:sz="12" w:space="0" w:color="auto"/>
              <w:right w:val="nil"/>
            </w:tcBorders>
            <w:shd w:val="clear" w:color="auto" w:fill="auto"/>
          </w:tcPr>
          <w:p w:rsidR="00C04F05" w:rsidRPr="005748CA" w:rsidRDefault="00C04F05" w:rsidP="00C04F05">
            <w:pPr>
              <w:pStyle w:val="Tabletext"/>
            </w:pPr>
            <w:r w:rsidRPr="005748CA">
              <w:t>A consular officer, for personal use</w:t>
            </w:r>
          </w:p>
        </w:tc>
        <w:tc>
          <w:tcPr>
            <w:tcW w:w="1804" w:type="pct"/>
            <w:gridSpan w:val="3"/>
            <w:tcBorders>
              <w:top w:val="nil"/>
              <w:left w:val="nil"/>
              <w:bottom w:val="single" w:sz="12" w:space="0" w:color="auto"/>
            </w:tcBorders>
            <w:shd w:val="clear" w:color="auto" w:fill="auto"/>
          </w:tcPr>
          <w:p w:rsidR="00C04F05" w:rsidRPr="005748CA" w:rsidRDefault="00C04F05" w:rsidP="00C04F05">
            <w:pPr>
              <w:pStyle w:val="Tabletext"/>
            </w:pPr>
            <w:r w:rsidRPr="005748CA">
              <w:t>The concession is limited to Australian</w:t>
            </w:r>
            <w:r>
              <w:noBreakHyphen/>
            </w:r>
            <w:r w:rsidRPr="005748CA">
              <w:t>manufactured motor vehicles, goods covered by paragraph 6(1)(b) and alcohol and tobacco covered by paragraph 6(1)(ba)</w:t>
            </w:r>
          </w:p>
        </w:tc>
      </w:tr>
    </w:tbl>
    <w:p w:rsidR="00510629" w:rsidRPr="005748CA" w:rsidRDefault="00510629" w:rsidP="00EB47AE"/>
    <w:p w:rsidR="0020684E" w:rsidRPr="005748CA" w:rsidRDefault="0020684E" w:rsidP="0097012E">
      <w:pPr>
        <w:sectPr w:rsidR="0020684E" w:rsidRPr="005748CA" w:rsidSect="00E91AC0">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27" w:name="OPCSB_NonAmdSchNoClausesA4"/>
    </w:p>
    <w:p w:rsidR="00F6602A" w:rsidRPr="005748CA" w:rsidRDefault="00F6602A" w:rsidP="00E03E18">
      <w:pPr>
        <w:pStyle w:val="ENotesHeading1"/>
        <w:pageBreakBefore/>
        <w:outlineLvl w:val="9"/>
      </w:pPr>
      <w:bookmarkStart w:id="28" w:name="_Toc100309775"/>
      <w:bookmarkEnd w:id="27"/>
      <w:r w:rsidRPr="005748CA">
        <w:lastRenderedPageBreak/>
        <w:t>Endnotes</w:t>
      </w:r>
      <w:bookmarkEnd w:id="28"/>
    </w:p>
    <w:p w:rsidR="00C14F36" w:rsidRPr="005748CA" w:rsidRDefault="00C14F36" w:rsidP="00C14F36">
      <w:pPr>
        <w:pStyle w:val="ENotesHeading2"/>
        <w:spacing w:line="240" w:lineRule="auto"/>
        <w:outlineLvl w:val="9"/>
      </w:pPr>
      <w:bookmarkStart w:id="29" w:name="_Toc100309776"/>
      <w:r w:rsidRPr="005748CA">
        <w:t>Endnote 1—About the endnotes</w:t>
      </w:r>
      <w:bookmarkEnd w:id="29"/>
    </w:p>
    <w:p w:rsidR="00C14F36" w:rsidRPr="005748CA" w:rsidRDefault="00C14F36" w:rsidP="00C14F36">
      <w:pPr>
        <w:spacing w:after="120"/>
      </w:pPr>
      <w:r w:rsidRPr="005748CA">
        <w:t>The endnotes provide information about this compilation and the compiled law.</w:t>
      </w:r>
    </w:p>
    <w:p w:rsidR="00C14F36" w:rsidRPr="005748CA" w:rsidRDefault="00C14F36" w:rsidP="00C14F36">
      <w:pPr>
        <w:spacing w:after="120"/>
      </w:pPr>
      <w:r w:rsidRPr="005748CA">
        <w:t>The following endnotes are included in every compilation:</w:t>
      </w:r>
    </w:p>
    <w:p w:rsidR="00C14F36" w:rsidRPr="005748CA" w:rsidRDefault="00C14F36" w:rsidP="00C14F36">
      <w:r w:rsidRPr="005748CA">
        <w:t>Endnote 1—About the endnotes</w:t>
      </w:r>
    </w:p>
    <w:p w:rsidR="00C14F36" w:rsidRPr="005748CA" w:rsidRDefault="00C14F36" w:rsidP="00C14F36">
      <w:r w:rsidRPr="005748CA">
        <w:t>Endnote 2—Abbreviation key</w:t>
      </w:r>
    </w:p>
    <w:p w:rsidR="00C14F36" w:rsidRPr="005748CA" w:rsidRDefault="00C14F36" w:rsidP="00C14F36">
      <w:r w:rsidRPr="005748CA">
        <w:t>Endnote 3—Legislation history</w:t>
      </w:r>
    </w:p>
    <w:p w:rsidR="00C14F36" w:rsidRPr="005748CA" w:rsidRDefault="00C14F36" w:rsidP="00C14F36">
      <w:pPr>
        <w:spacing w:after="120"/>
      </w:pPr>
      <w:r w:rsidRPr="005748CA">
        <w:t>Endnote 4—Amendment history</w:t>
      </w:r>
    </w:p>
    <w:p w:rsidR="00C14F36" w:rsidRPr="005748CA" w:rsidRDefault="00C14F36" w:rsidP="00C14F36">
      <w:r w:rsidRPr="005748CA">
        <w:rPr>
          <w:b/>
        </w:rPr>
        <w:t>Abbreviation key—Endnote 2</w:t>
      </w:r>
    </w:p>
    <w:p w:rsidR="00C14F36" w:rsidRPr="005748CA" w:rsidRDefault="00C14F36" w:rsidP="00C14F36">
      <w:pPr>
        <w:spacing w:after="120"/>
      </w:pPr>
      <w:r w:rsidRPr="005748CA">
        <w:t>The abbreviation key sets out abbreviations that may be used in the endnotes.</w:t>
      </w:r>
    </w:p>
    <w:p w:rsidR="00C14F36" w:rsidRPr="005748CA" w:rsidRDefault="00C14F36" w:rsidP="00C14F36">
      <w:pPr>
        <w:rPr>
          <w:b/>
        </w:rPr>
      </w:pPr>
      <w:r w:rsidRPr="005748CA">
        <w:rPr>
          <w:b/>
        </w:rPr>
        <w:t>Legislation history and amendment history—Endnotes 3 and 4</w:t>
      </w:r>
    </w:p>
    <w:p w:rsidR="00C14F36" w:rsidRPr="005748CA" w:rsidRDefault="00C14F36" w:rsidP="00C14F36">
      <w:pPr>
        <w:spacing w:after="120"/>
      </w:pPr>
      <w:r w:rsidRPr="005748CA">
        <w:t>Amending laws are annotated in the legislation history and amendment history.</w:t>
      </w:r>
    </w:p>
    <w:p w:rsidR="00C14F36" w:rsidRPr="005748CA" w:rsidRDefault="00C14F36" w:rsidP="00C14F36">
      <w:pPr>
        <w:spacing w:after="120"/>
      </w:pPr>
      <w:r w:rsidRPr="005748C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14F36" w:rsidRPr="005748CA" w:rsidRDefault="00C14F36" w:rsidP="00C14F36">
      <w:pPr>
        <w:spacing w:after="120"/>
      </w:pPr>
      <w:r w:rsidRPr="005748C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14F36" w:rsidRPr="005748CA" w:rsidRDefault="00C14F36" w:rsidP="00C14F36">
      <w:pPr>
        <w:rPr>
          <w:b/>
        </w:rPr>
      </w:pPr>
      <w:r w:rsidRPr="005748CA">
        <w:rPr>
          <w:b/>
        </w:rPr>
        <w:t>Editorial changes</w:t>
      </w:r>
    </w:p>
    <w:p w:rsidR="00C14F36" w:rsidRPr="005748CA" w:rsidRDefault="00C14F36" w:rsidP="00C14F36">
      <w:pPr>
        <w:spacing w:after="120"/>
      </w:pPr>
      <w:r w:rsidRPr="005748CA">
        <w:t xml:space="preserve">The </w:t>
      </w:r>
      <w:r w:rsidRPr="005748CA">
        <w:rPr>
          <w:i/>
        </w:rPr>
        <w:t>Legislation Act 2003</w:t>
      </w:r>
      <w:r w:rsidRPr="005748C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14F36" w:rsidRPr="005748CA" w:rsidRDefault="00C14F36" w:rsidP="00C14F36">
      <w:pPr>
        <w:spacing w:after="120"/>
      </w:pPr>
      <w:r w:rsidRPr="005748CA">
        <w:t xml:space="preserve">If the compilation includes editorial changes, the endnotes include a brief outline of the changes in general terms. Full details of any changes can be obtained from the Office of Parliamentary Counsel. </w:t>
      </w:r>
    </w:p>
    <w:p w:rsidR="00C14F36" w:rsidRPr="005748CA" w:rsidRDefault="00C14F36" w:rsidP="00C14F36">
      <w:pPr>
        <w:keepNext/>
      </w:pPr>
      <w:r w:rsidRPr="005748CA">
        <w:rPr>
          <w:b/>
        </w:rPr>
        <w:t>Misdescribed amendments</w:t>
      </w:r>
    </w:p>
    <w:p w:rsidR="00C14F36" w:rsidRPr="005748CA" w:rsidRDefault="00C14F36" w:rsidP="00C14F36">
      <w:pPr>
        <w:spacing w:after="120"/>
      </w:pPr>
      <w:r w:rsidRPr="005748C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14F36" w:rsidRPr="005748CA" w:rsidRDefault="00C14F36" w:rsidP="00C14F36">
      <w:pPr>
        <w:spacing w:before="120"/>
      </w:pPr>
      <w:r w:rsidRPr="005748CA">
        <w:t>If a misdescribed amendment cannot be given effect as intended, the abbreviation “(md not incorp)” is added to the details of the amendment included in the amendment history.</w:t>
      </w:r>
    </w:p>
    <w:p w:rsidR="00F6602A" w:rsidRPr="005748CA" w:rsidRDefault="00F6602A" w:rsidP="00F6602A"/>
    <w:p w:rsidR="00C14F36" w:rsidRPr="005748CA" w:rsidRDefault="00C14F36" w:rsidP="00C14F36">
      <w:pPr>
        <w:pStyle w:val="ENotesHeading2"/>
        <w:pageBreakBefore/>
        <w:outlineLvl w:val="9"/>
      </w:pPr>
      <w:bookmarkStart w:id="30" w:name="_Toc100309777"/>
      <w:r w:rsidRPr="005748CA">
        <w:lastRenderedPageBreak/>
        <w:t>Endnote 2—Abbreviation key</w:t>
      </w:r>
      <w:bookmarkEnd w:id="30"/>
    </w:p>
    <w:p w:rsidR="00C14F36" w:rsidRPr="005748CA" w:rsidRDefault="00C14F36" w:rsidP="00C14F36">
      <w:pPr>
        <w:pStyle w:val="Tabletext"/>
      </w:pPr>
    </w:p>
    <w:tbl>
      <w:tblPr>
        <w:tblW w:w="5000" w:type="pct"/>
        <w:tblLook w:val="0000" w:firstRow="0" w:lastRow="0" w:firstColumn="0" w:lastColumn="0" w:noHBand="0" w:noVBand="0"/>
      </w:tblPr>
      <w:tblGrid>
        <w:gridCol w:w="4570"/>
        <w:gridCol w:w="3959"/>
      </w:tblGrid>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ad = added or inserted</w:t>
            </w:r>
          </w:p>
        </w:tc>
        <w:tc>
          <w:tcPr>
            <w:tcW w:w="2321" w:type="pct"/>
            <w:shd w:val="clear" w:color="auto" w:fill="auto"/>
          </w:tcPr>
          <w:p w:rsidR="00C14F36" w:rsidRPr="005748CA" w:rsidRDefault="00C14F36" w:rsidP="00C14F36">
            <w:pPr>
              <w:spacing w:before="60"/>
              <w:ind w:left="34"/>
              <w:rPr>
                <w:sz w:val="20"/>
              </w:rPr>
            </w:pPr>
            <w:r w:rsidRPr="005748CA">
              <w:rPr>
                <w:sz w:val="20"/>
              </w:rPr>
              <w:t>o = order(s)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am = amended</w:t>
            </w:r>
          </w:p>
        </w:tc>
        <w:tc>
          <w:tcPr>
            <w:tcW w:w="2321" w:type="pct"/>
            <w:shd w:val="clear" w:color="auto" w:fill="auto"/>
          </w:tcPr>
          <w:p w:rsidR="00C14F36" w:rsidRPr="005748CA" w:rsidRDefault="00C14F36" w:rsidP="00C14F36">
            <w:pPr>
              <w:spacing w:before="60"/>
              <w:ind w:left="34"/>
              <w:rPr>
                <w:sz w:val="20"/>
              </w:rPr>
            </w:pPr>
            <w:r w:rsidRPr="005748CA">
              <w:rPr>
                <w:sz w:val="20"/>
              </w:rPr>
              <w:t>Ord = Ordinance</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amdt = amendment</w:t>
            </w:r>
          </w:p>
        </w:tc>
        <w:tc>
          <w:tcPr>
            <w:tcW w:w="2321" w:type="pct"/>
            <w:shd w:val="clear" w:color="auto" w:fill="auto"/>
          </w:tcPr>
          <w:p w:rsidR="00C14F36" w:rsidRPr="005748CA" w:rsidRDefault="00C14F36" w:rsidP="00C14F36">
            <w:pPr>
              <w:spacing w:before="60"/>
              <w:ind w:left="34"/>
              <w:rPr>
                <w:sz w:val="20"/>
              </w:rPr>
            </w:pPr>
            <w:r w:rsidRPr="005748CA">
              <w:rPr>
                <w:sz w:val="20"/>
              </w:rPr>
              <w:t>orig = original</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c = clause(s)</w:t>
            </w:r>
          </w:p>
        </w:tc>
        <w:tc>
          <w:tcPr>
            <w:tcW w:w="2321" w:type="pct"/>
            <w:shd w:val="clear" w:color="auto" w:fill="auto"/>
          </w:tcPr>
          <w:p w:rsidR="00C14F36" w:rsidRPr="005748CA" w:rsidRDefault="00C14F36" w:rsidP="00C14F36">
            <w:pPr>
              <w:spacing w:before="60"/>
              <w:ind w:left="34"/>
              <w:rPr>
                <w:sz w:val="20"/>
              </w:rPr>
            </w:pPr>
            <w:r w:rsidRPr="005748CA">
              <w:rPr>
                <w:sz w:val="20"/>
              </w:rPr>
              <w:t>par = paragraph(s)/subparagraph(s)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C[x] = Compilation No. x</w:t>
            </w:r>
          </w:p>
        </w:tc>
        <w:tc>
          <w:tcPr>
            <w:tcW w:w="2321" w:type="pct"/>
            <w:shd w:val="clear" w:color="auto" w:fill="auto"/>
          </w:tcPr>
          <w:p w:rsidR="00C14F36" w:rsidRPr="005748CA" w:rsidRDefault="00D30FF8" w:rsidP="00D30FF8">
            <w:pPr>
              <w:ind w:left="34" w:firstLine="249"/>
              <w:rPr>
                <w:sz w:val="20"/>
              </w:rPr>
            </w:pPr>
            <w:r w:rsidRPr="005748CA">
              <w:rPr>
                <w:sz w:val="20"/>
              </w:rPr>
              <w:t>/</w:t>
            </w:r>
            <w:r w:rsidR="00C14F36" w:rsidRPr="005748CA">
              <w:rPr>
                <w:sz w:val="20"/>
              </w:rPr>
              <w:t>sub</w:t>
            </w:r>
            <w:r w:rsidR="005748CA">
              <w:rPr>
                <w:sz w:val="20"/>
              </w:rPr>
              <w:noBreakHyphen/>
            </w:r>
            <w:r w:rsidR="00C14F36" w:rsidRPr="005748CA">
              <w:rPr>
                <w:sz w:val="20"/>
              </w:rPr>
              <w:t>subparagraph(s)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Ch = Chapter(s)</w:t>
            </w:r>
          </w:p>
        </w:tc>
        <w:tc>
          <w:tcPr>
            <w:tcW w:w="2321" w:type="pct"/>
            <w:shd w:val="clear" w:color="auto" w:fill="auto"/>
          </w:tcPr>
          <w:p w:rsidR="00C14F36" w:rsidRPr="005748CA" w:rsidRDefault="00C14F36" w:rsidP="00C14F36">
            <w:pPr>
              <w:spacing w:before="60"/>
              <w:ind w:left="34"/>
              <w:rPr>
                <w:sz w:val="20"/>
              </w:rPr>
            </w:pPr>
            <w:r w:rsidRPr="005748CA">
              <w:rPr>
                <w:sz w:val="20"/>
              </w:rPr>
              <w:t>pres = present</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def = definition(s)</w:t>
            </w:r>
          </w:p>
        </w:tc>
        <w:tc>
          <w:tcPr>
            <w:tcW w:w="2321" w:type="pct"/>
            <w:shd w:val="clear" w:color="auto" w:fill="auto"/>
          </w:tcPr>
          <w:p w:rsidR="00C14F36" w:rsidRPr="005748CA" w:rsidRDefault="00C14F36" w:rsidP="00C14F36">
            <w:pPr>
              <w:spacing w:before="60"/>
              <w:ind w:left="34"/>
              <w:rPr>
                <w:sz w:val="20"/>
              </w:rPr>
            </w:pPr>
            <w:r w:rsidRPr="005748CA">
              <w:rPr>
                <w:sz w:val="20"/>
              </w:rPr>
              <w:t>prev = previous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Dict = Dictionary</w:t>
            </w:r>
          </w:p>
        </w:tc>
        <w:tc>
          <w:tcPr>
            <w:tcW w:w="2321" w:type="pct"/>
            <w:shd w:val="clear" w:color="auto" w:fill="auto"/>
          </w:tcPr>
          <w:p w:rsidR="00C14F36" w:rsidRPr="005748CA" w:rsidRDefault="00C14F36" w:rsidP="00C14F36">
            <w:pPr>
              <w:spacing w:before="60"/>
              <w:ind w:left="34"/>
              <w:rPr>
                <w:sz w:val="20"/>
              </w:rPr>
            </w:pPr>
            <w:r w:rsidRPr="005748CA">
              <w:rPr>
                <w:sz w:val="20"/>
              </w:rPr>
              <w:t>(prev…) = previously</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disallowed = disallowed by Parliament</w:t>
            </w:r>
          </w:p>
        </w:tc>
        <w:tc>
          <w:tcPr>
            <w:tcW w:w="2321" w:type="pct"/>
            <w:shd w:val="clear" w:color="auto" w:fill="auto"/>
          </w:tcPr>
          <w:p w:rsidR="00C14F36" w:rsidRPr="005748CA" w:rsidRDefault="00C14F36" w:rsidP="00C14F36">
            <w:pPr>
              <w:spacing w:before="60"/>
              <w:ind w:left="34"/>
              <w:rPr>
                <w:sz w:val="20"/>
              </w:rPr>
            </w:pPr>
            <w:r w:rsidRPr="005748CA">
              <w:rPr>
                <w:sz w:val="20"/>
              </w:rPr>
              <w:t>Pt = Part(s)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Div = Division(s)</w:t>
            </w:r>
          </w:p>
        </w:tc>
        <w:tc>
          <w:tcPr>
            <w:tcW w:w="2321" w:type="pct"/>
            <w:shd w:val="clear" w:color="auto" w:fill="auto"/>
          </w:tcPr>
          <w:p w:rsidR="00C14F36" w:rsidRPr="005748CA" w:rsidRDefault="00C14F36" w:rsidP="00C14F36">
            <w:pPr>
              <w:spacing w:before="60"/>
              <w:ind w:left="34"/>
              <w:rPr>
                <w:sz w:val="20"/>
              </w:rPr>
            </w:pPr>
            <w:r w:rsidRPr="005748CA">
              <w:rPr>
                <w:sz w:val="20"/>
              </w:rPr>
              <w:t>r = regulation(s)/rule(s)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ed = editorial change</w:t>
            </w:r>
          </w:p>
        </w:tc>
        <w:tc>
          <w:tcPr>
            <w:tcW w:w="2321" w:type="pct"/>
            <w:shd w:val="clear" w:color="auto" w:fill="auto"/>
          </w:tcPr>
          <w:p w:rsidR="00C14F36" w:rsidRPr="005748CA" w:rsidRDefault="00C14F36" w:rsidP="00C14F36">
            <w:pPr>
              <w:spacing w:before="60"/>
              <w:ind w:left="34"/>
              <w:rPr>
                <w:sz w:val="20"/>
              </w:rPr>
            </w:pPr>
            <w:r w:rsidRPr="005748CA">
              <w:rPr>
                <w:sz w:val="20"/>
              </w:rPr>
              <w:t>reloc = relocated</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exp = expires/expired or ceases/ceased to have</w:t>
            </w:r>
          </w:p>
        </w:tc>
        <w:tc>
          <w:tcPr>
            <w:tcW w:w="2321" w:type="pct"/>
            <w:shd w:val="clear" w:color="auto" w:fill="auto"/>
          </w:tcPr>
          <w:p w:rsidR="00C14F36" w:rsidRPr="005748CA" w:rsidRDefault="00C14F36" w:rsidP="00C14F36">
            <w:pPr>
              <w:spacing w:before="60"/>
              <w:ind w:left="34"/>
              <w:rPr>
                <w:sz w:val="20"/>
              </w:rPr>
            </w:pPr>
            <w:r w:rsidRPr="005748CA">
              <w:rPr>
                <w:sz w:val="20"/>
              </w:rPr>
              <w:t>renum = renumbered</w:t>
            </w:r>
          </w:p>
        </w:tc>
      </w:tr>
      <w:tr w:rsidR="00C14F36" w:rsidRPr="005748CA" w:rsidTr="00E03E18">
        <w:tc>
          <w:tcPr>
            <w:tcW w:w="2679" w:type="pct"/>
            <w:shd w:val="clear" w:color="auto" w:fill="auto"/>
          </w:tcPr>
          <w:p w:rsidR="00C14F36" w:rsidRPr="005748CA" w:rsidRDefault="00D30FF8" w:rsidP="00D30FF8">
            <w:pPr>
              <w:ind w:left="34" w:firstLine="249"/>
              <w:rPr>
                <w:sz w:val="20"/>
              </w:rPr>
            </w:pPr>
            <w:r w:rsidRPr="005748CA">
              <w:rPr>
                <w:sz w:val="20"/>
              </w:rPr>
              <w:t>e</w:t>
            </w:r>
            <w:r w:rsidR="00C14F36" w:rsidRPr="005748CA">
              <w:rPr>
                <w:sz w:val="20"/>
              </w:rPr>
              <w:t>ffect</w:t>
            </w:r>
          </w:p>
        </w:tc>
        <w:tc>
          <w:tcPr>
            <w:tcW w:w="2321" w:type="pct"/>
            <w:shd w:val="clear" w:color="auto" w:fill="auto"/>
          </w:tcPr>
          <w:p w:rsidR="00C14F36" w:rsidRPr="005748CA" w:rsidRDefault="00C14F36" w:rsidP="00C14F36">
            <w:pPr>
              <w:spacing w:before="60"/>
              <w:ind w:left="34"/>
              <w:rPr>
                <w:sz w:val="20"/>
              </w:rPr>
            </w:pPr>
            <w:r w:rsidRPr="005748CA">
              <w:rPr>
                <w:sz w:val="20"/>
              </w:rPr>
              <w:t>rep = repealed</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F = Federal Register of Legislation</w:t>
            </w:r>
          </w:p>
        </w:tc>
        <w:tc>
          <w:tcPr>
            <w:tcW w:w="2321" w:type="pct"/>
            <w:shd w:val="clear" w:color="auto" w:fill="auto"/>
          </w:tcPr>
          <w:p w:rsidR="00C14F36" w:rsidRPr="005748CA" w:rsidRDefault="00C14F36" w:rsidP="00C14F36">
            <w:pPr>
              <w:spacing w:before="60"/>
              <w:ind w:left="34"/>
              <w:rPr>
                <w:sz w:val="20"/>
              </w:rPr>
            </w:pPr>
            <w:r w:rsidRPr="005748CA">
              <w:rPr>
                <w:sz w:val="20"/>
              </w:rPr>
              <w:t>rs = repealed and substituted</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gaz = gazette</w:t>
            </w:r>
          </w:p>
        </w:tc>
        <w:tc>
          <w:tcPr>
            <w:tcW w:w="2321" w:type="pct"/>
            <w:shd w:val="clear" w:color="auto" w:fill="auto"/>
          </w:tcPr>
          <w:p w:rsidR="00C14F36" w:rsidRPr="005748CA" w:rsidRDefault="00C14F36" w:rsidP="00C14F36">
            <w:pPr>
              <w:spacing w:before="60"/>
              <w:ind w:left="34"/>
              <w:rPr>
                <w:sz w:val="20"/>
              </w:rPr>
            </w:pPr>
            <w:r w:rsidRPr="005748CA">
              <w:rPr>
                <w:sz w:val="20"/>
              </w:rPr>
              <w:t>s = section(s)/subsection(s)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 xml:space="preserve">LA = </w:t>
            </w:r>
            <w:r w:rsidRPr="005748CA">
              <w:rPr>
                <w:i/>
                <w:sz w:val="20"/>
              </w:rPr>
              <w:t>Legislation Act 2003</w:t>
            </w:r>
          </w:p>
        </w:tc>
        <w:tc>
          <w:tcPr>
            <w:tcW w:w="2321" w:type="pct"/>
            <w:shd w:val="clear" w:color="auto" w:fill="auto"/>
          </w:tcPr>
          <w:p w:rsidR="00C14F36" w:rsidRPr="005748CA" w:rsidRDefault="00C14F36" w:rsidP="00C14F36">
            <w:pPr>
              <w:spacing w:before="60"/>
              <w:ind w:left="34"/>
              <w:rPr>
                <w:sz w:val="20"/>
              </w:rPr>
            </w:pPr>
            <w:r w:rsidRPr="005748CA">
              <w:rPr>
                <w:sz w:val="20"/>
              </w:rPr>
              <w:t>Sch = Schedule(s)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 xml:space="preserve">LIA = </w:t>
            </w:r>
            <w:r w:rsidRPr="005748CA">
              <w:rPr>
                <w:i/>
                <w:sz w:val="20"/>
              </w:rPr>
              <w:t>Legislative Instruments Act 2003</w:t>
            </w:r>
          </w:p>
        </w:tc>
        <w:tc>
          <w:tcPr>
            <w:tcW w:w="2321" w:type="pct"/>
            <w:shd w:val="clear" w:color="auto" w:fill="auto"/>
          </w:tcPr>
          <w:p w:rsidR="00C14F36" w:rsidRPr="005748CA" w:rsidRDefault="00C14F36" w:rsidP="00C14F36">
            <w:pPr>
              <w:spacing w:before="60"/>
              <w:ind w:left="34"/>
              <w:rPr>
                <w:sz w:val="20"/>
              </w:rPr>
            </w:pPr>
            <w:r w:rsidRPr="005748CA">
              <w:rPr>
                <w:sz w:val="20"/>
              </w:rPr>
              <w:t>Sdiv = Subdivision(s)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(md) = misdescribed amendment can be given</w:t>
            </w:r>
          </w:p>
        </w:tc>
        <w:tc>
          <w:tcPr>
            <w:tcW w:w="2321" w:type="pct"/>
            <w:shd w:val="clear" w:color="auto" w:fill="auto"/>
          </w:tcPr>
          <w:p w:rsidR="00C14F36" w:rsidRPr="005748CA" w:rsidRDefault="00C14F36" w:rsidP="00C14F36">
            <w:pPr>
              <w:spacing w:before="60"/>
              <w:ind w:left="34"/>
              <w:rPr>
                <w:sz w:val="20"/>
              </w:rPr>
            </w:pPr>
            <w:r w:rsidRPr="005748CA">
              <w:rPr>
                <w:sz w:val="20"/>
              </w:rPr>
              <w:t>SLI = Select Legislative Instrument</w:t>
            </w:r>
          </w:p>
        </w:tc>
      </w:tr>
      <w:tr w:rsidR="00C14F36" w:rsidRPr="005748CA" w:rsidTr="00E03E18">
        <w:tc>
          <w:tcPr>
            <w:tcW w:w="2679" w:type="pct"/>
            <w:shd w:val="clear" w:color="auto" w:fill="auto"/>
          </w:tcPr>
          <w:p w:rsidR="00C14F36" w:rsidRPr="005748CA" w:rsidRDefault="00D30FF8" w:rsidP="00D30FF8">
            <w:pPr>
              <w:ind w:left="34" w:firstLine="249"/>
              <w:rPr>
                <w:sz w:val="20"/>
              </w:rPr>
            </w:pPr>
            <w:r w:rsidRPr="005748CA">
              <w:rPr>
                <w:sz w:val="20"/>
              </w:rPr>
              <w:t>e</w:t>
            </w:r>
            <w:r w:rsidR="00C14F36" w:rsidRPr="005748CA">
              <w:rPr>
                <w:sz w:val="20"/>
              </w:rPr>
              <w:t>ffect</w:t>
            </w:r>
          </w:p>
        </w:tc>
        <w:tc>
          <w:tcPr>
            <w:tcW w:w="2321" w:type="pct"/>
            <w:shd w:val="clear" w:color="auto" w:fill="auto"/>
          </w:tcPr>
          <w:p w:rsidR="00C14F36" w:rsidRPr="005748CA" w:rsidRDefault="00C14F36" w:rsidP="00C14F36">
            <w:pPr>
              <w:spacing w:before="60"/>
              <w:ind w:left="34"/>
              <w:rPr>
                <w:sz w:val="20"/>
              </w:rPr>
            </w:pPr>
            <w:r w:rsidRPr="005748CA">
              <w:rPr>
                <w:sz w:val="20"/>
              </w:rPr>
              <w:t>SR = Statutory Rules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(md not incorp) = misdescribed amendment</w:t>
            </w:r>
          </w:p>
        </w:tc>
        <w:tc>
          <w:tcPr>
            <w:tcW w:w="2321" w:type="pct"/>
            <w:shd w:val="clear" w:color="auto" w:fill="auto"/>
          </w:tcPr>
          <w:p w:rsidR="00C14F36" w:rsidRPr="005748CA" w:rsidRDefault="00C14F36" w:rsidP="00C14F36">
            <w:pPr>
              <w:spacing w:before="60"/>
              <w:ind w:left="34"/>
              <w:rPr>
                <w:sz w:val="20"/>
              </w:rPr>
            </w:pPr>
            <w:r w:rsidRPr="005748CA">
              <w:rPr>
                <w:sz w:val="20"/>
              </w:rPr>
              <w:t>Sub</w:t>
            </w:r>
            <w:r w:rsidR="005748CA">
              <w:rPr>
                <w:sz w:val="20"/>
              </w:rPr>
              <w:noBreakHyphen/>
            </w:r>
            <w:r w:rsidRPr="005748CA">
              <w:rPr>
                <w:sz w:val="20"/>
              </w:rPr>
              <w:t>Ch = Sub</w:t>
            </w:r>
            <w:r w:rsidR="005748CA">
              <w:rPr>
                <w:sz w:val="20"/>
              </w:rPr>
              <w:noBreakHyphen/>
            </w:r>
            <w:r w:rsidRPr="005748CA">
              <w:rPr>
                <w:sz w:val="20"/>
              </w:rPr>
              <w:t>Chapter(s)</w:t>
            </w:r>
          </w:p>
        </w:tc>
      </w:tr>
      <w:tr w:rsidR="00C14F36" w:rsidRPr="005748CA" w:rsidTr="00E03E18">
        <w:tc>
          <w:tcPr>
            <w:tcW w:w="2679" w:type="pct"/>
            <w:shd w:val="clear" w:color="auto" w:fill="auto"/>
          </w:tcPr>
          <w:p w:rsidR="00C14F36" w:rsidRPr="005748CA" w:rsidRDefault="00D30FF8" w:rsidP="00D30FF8">
            <w:pPr>
              <w:ind w:left="34" w:firstLine="249"/>
              <w:rPr>
                <w:sz w:val="20"/>
              </w:rPr>
            </w:pPr>
            <w:r w:rsidRPr="005748CA">
              <w:rPr>
                <w:sz w:val="20"/>
              </w:rPr>
              <w:t>c</w:t>
            </w:r>
            <w:r w:rsidR="00C14F36" w:rsidRPr="005748CA">
              <w:rPr>
                <w:sz w:val="20"/>
              </w:rPr>
              <w:t>annot be given effect</w:t>
            </w:r>
          </w:p>
        </w:tc>
        <w:tc>
          <w:tcPr>
            <w:tcW w:w="2321" w:type="pct"/>
            <w:shd w:val="clear" w:color="auto" w:fill="auto"/>
          </w:tcPr>
          <w:p w:rsidR="00C14F36" w:rsidRPr="005748CA" w:rsidRDefault="00C14F36" w:rsidP="00C14F36">
            <w:pPr>
              <w:spacing w:before="60"/>
              <w:ind w:left="34"/>
              <w:rPr>
                <w:sz w:val="20"/>
              </w:rPr>
            </w:pPr>
            <w:r w:rsidRPr="005748CA">
              <w:rPr>
                <w:sz w:val="20"/>
              </w:rPr>
              <w:t>SubPt = Subpart(s)</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mod = modified/modification</w:t>
            </w:r>
          </w:p>
        </w:tc>
        <w:tc>
          <w:tcPr>
            <w:tcW w:w="2321" w:type="pct"/>
            <w:shd w:val="clear" w:color="auto" w:fill="auto"/>
          </w:tcPr>
          <w:p w:rsidR="00C14F36" w:rsidRPr="005748CA" w:rsidRDefault="00C14F36" w:rsidP="00C14F36">
            <w:pPr>
              <w:spacing w:before="60"/>
              <w:ind w:left="34"/>
              <w:rPr>
                <w:sz w:val="20"/>
              </w:rPr>
            </w:pPr>
            <w:r w:rsidRPr="005748CA">
              <w:rPr>
                <w:sz w:val="20"/>
                <w:u w:val="single"/>
              </w:rPr>
              <w:t>underlining</w:t>
            </w:r>
            <w:r w:rsidRPr="005748CA">
              <w:rPr>
                <w:sz w:val="20"/>
              </w:rPr>
              <w:t xml:space="preserve"> = whole or part not</w:t>
            </w:r>
          </w:p>
        </w:tc>
      </w:tr>
      <w:tr w:rsidR="00C14F36" w:rsidRPr="005748CA" w:rsidTr="00E03E18">
        <w:tc>
          <w:tcPr>
            <w:tcW w:w="2679" w:type="pct"/>
            <w:shd w:val="clear" w:color="auto" w:fill="auto"/>
          </w:tcPr>
          <w:p w:rsidR="00C14F36" w:rsidRPr="005748CA" w:rsidRDefault="00C14F36" w:rsidP="00C14F36">
            <w:pPr>
              <w:spacing w:before="60"/>
              <w:ind w:left="34"/>
              <w:rPr>
                <w:sz w:val="20"/>
              </w:rPr>
            </w:pPr>
            <w:r w:rsidRPr="005748CA">
              <w:rPr>
                <w:sz w:val="20"/>
              </w:rPr>
              <w:t>No. = Number(s)</w:t>
            </w:r>
          </w:p>
        </w:tc>
        <w:tc>
          <w:tcPr>
            <w:tcW w:w="2321" w:type="pct"/>
            <w:shd w:val="clear" w:color="auto" w:fill="auto"/>
          </w:tcPr>
          <w:p w:rsidR="00C14F36" w:rsidRPr="005748CA" w:rsidRDefault="00D30FF8" w:rsidP="00D30FF8">
            <w:pPr>
              <w:ind w:left="34" w:firstLine="249"/>
              <w:rPr>
                <w:sz w:val="20"/>
              </w:rPr>
            </w:pPr>
            <w:r w:rsidRPr="005748CA">
              <w:rPr>
                <w:sz w:val="20"/>
              </w:rPr>
              <w:t>c</w:t>
            </w:r>
            <w:r w:rsidR="00C14F36" w:rsidRPr="005748CA">
              <w:rPr>
                <w:sz w:val="20"/>
              </w:rPr>
              <w:t>ommenced or to be commenced</w:t>
            </w:r>
          </w:p>
        </w:tc>
      </w:tr>
    </w:tbl>
    <w:p w:rsidR="00AF1339" w:rsidRPr="005748CA" w:rsidRDefault="00AF1339" w:rsidP="0097012E">
      <w:pPr>
        <w:pStyle w:val="Tabletext"/>
      </w:pPr>
    </w:p>
    <w:p w:rsidR="00AF1339" w:rsidRPr="005748CA" w:rsidRDefault="00AF1339" w:rsidP="00E03E18">
      <w:pPr>
        <w:pStyle w:val="ENotesHeading2"/>
        <w:pageBreakBefore/>
        <w:outlineLvl w:val="9"/>
      </w:pPr>
      <w:bookmarkStart w:id="31" w:name="_Toc100309778"/>
      <w:r w:rsidRPr="005748CA">
        <w:lastRenderedPageBreak/>
        <w:t>Endnote 3—Legislation history</w:t>
      </w:r>
      <w:bookmarkEnd w:id="31"/>
    </w:p>
    <w:p w:rsidR="00AF1339" w:rsidRPr="005748CA" w:rsidRDefault="00AF1339" w:rsidP="0097012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99"/>
        <w:gridCol w:w="2025"/>
        <w:gridCol w:w="2025"/>
        <w:gridCol w:w="1880"/>
      </w:tblGrid>
      <w:tr w:rsidR="00AF1339" w:rsidRPr="005748CA" w:rsidTr="00E03E18">
        <w:trPr>
          <w:cantSplit/>
          <w:tblHeader/>
        </w:trPr>
        <w:tc>
          <w:tcPr>
            <w:tcW w:w="1524" w:type="pct"/>
            <w:tcBorders>
              <w:top w:val="single" w:sz="12" w:space="0" w:color="auto"/>
              <w:bottom w:val="single" w:sz="12" w:space="0" w:color="auto"/>
            </w:tcBorders>
            <w:shd w:val="clear" w:color="auto" w:fill="auto"/>
          </w:tcPr>
          <w:p w:rsidR="00AF1339" w:rsidRPr="005748CA" w:rsidRDefault="00AF1339" w:rsidP="0097012E">
            <w:pPr>
              <w:pStyle w:val="ENoteTableHeading"/>
            </w:pPr>
            <w:r w:rsidRPr="005748CA">
              <w:t>Title</w:t>
            </w:r>
          </w:p>
        </w:tc>
        <w:tc>
          <w:tcPr>
            <w:tcW w:w="1187" w:type="pct"/>
            <w:tcBorders>
              <w:top w:val="single" w:sz="12" w:space="0" w:color="auto"/>
              <w:bottom w:val="single" w:sz="12" w:space="0" w:color="auto"/>
            </w:tcBorders>
            <w:shd w:val="clear" w:color="auto" w:fill="auto"/>
          </w:tcPr>
          <w:p w:rsidR="00AF1339" w:rsidRPr="005748CA" w:rsidRDefault="00B21596" w:rsidP="00E73EF4">
            <w:pPr>
              <w:pStyle w:val="ENoteTableHeading"/>
            </w:pPr>
            <w:r w:rsidRPr="005748CA">
              <w:t>FRLI registration</w:t>
            </w:r>
            <w:r w:rsidR="00FA2FE1" w:rsidRPr="005748CA">
              <w:t xml:space="preserve"> or gazettal</w:t>
            </w:r>
          </w:p>
        </w:tc>
        <w:tc>
          <w:tcPr>
            <w:tcW w:w="1187" w:type="pct"/>
            <w:tcBorders>
              <w:top w:val="single" w:sz="12" w:space="0" w:color="auto"/>
              <w:bottom w:val="single" w:sz="12" w:space="0" w:color="auto"/>
            </w:tcBorders>
            <w:shd w:val="clear" w:color="auto" w:fill="auto"/>
          </w:tcPr>
          <w:p w:rsidR="00AF1339" w:rsidRPr="005748CA" w:rsidRDefault="00AF1339" w:rsidP="0097012E">
            <w:pPr>
              <w:pStyle w:val="ENoteTableHeading"/>
            </w:pPr>
            <w:r w:rsidRPr="005748CA">
              <w:t>Commencement</w:t>
            </w:r>
          </w:p>
        </w:tc>
        <w:tc>
          <w:tcPr>
            <w:tcW w:w="1102" w:type="pct"/>
            <w:tcBorders>
              <w:top w:val="single" w:sz="12" w:space="0" w:color="auto"/>
              <w:bottom w:val="single" w:sz="12" w:space="0" w:color="auto"/>
            </w:tcBorders>
            <w:shd w:val="clear" w:color="auto" w:fill="auto"/>
          </w:tcPr>
          <w:p w:rsidR="00AF1339" w:rsidRPr="005748CA" w:rsidRDefault="00AF1339" w:rsidP="0097012E">
            <w:pPr>
              <w:pStyle w:val="ENoteTableHeading"/>
            </w:pPr>
            <w:r w:rsidRPr="005748CA">
              <w:t>Application, saving and transitional provisions</w:t>
            </w:r>
          </w:p>
        </w:tc>
      </w:tr>
      <w:tr w:rsidR="0097012E" w:rsidRPr="005748CA" w:rsidTr="00E03E18">
        <w:trPr>
          <w:cantSplit/>
        </w:trPr>
        <w:tc>
          <w:tcPr>
            <w:tcW w:w="1524" w:type="pct"/>
            <w:tcBorders>
              <w:top w:val="single" w:sz="12" w:space="0" w:color="auto"/>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w:t>
            </w:r>
            <w:r w:rsidR="006E4B24" w:rsidRPr="005748CA">
              <w:t>Determination 2</w:t>
            </w:r>
            <w:r w:rsidRPr="005748CA">
              <w:t>000</w:t>
            </w:r>
          </w:p>
        </w:tc>
        <w:tc>
          <w:tcPr>
            <w:tcW w:w="1187" w:type="pct"/>
            <w:tcBorders>
              <w:top w:val="single" w:sz="12" w:space="0" w:color="auto"/>
              <w:bottom w:val="single" w:sz="4" w:space="0" w:color="auto"/>
            </w:tcBorders>
            <w:shd w:val="clear" w:color="auto" w:fill="auto"/>
          </w:tcPr>
          <w:p w:rsidR="0097012E" w:rsidRPr="005748CA" w:rsidRDefault="0097012E" w:rsidP="00821FDC">
            <w:pPr>
              <w:pStyle w:val="ENoteTableText"/>
            </w:pPr>
            <w:r w:rsidRPr="005748CA">
              <w:t>7</w:t>
            </w:r>
            <w:r w:rsidR="00E03E18" w:rsidRPr="005748CA">
              <w:t> </w:t>
            </w:r>
            <w:r w:rsidRPr="005748CA">
              <w:t xml:space="preserve">June 2000 </w:t>
            </w:r>
            <w:r w:rsidRPr="005748CA">
              <w:br/>
              <w:t>(</w:t>
            </w:r>
            <w:r w:rsidR="00821FDC" w:rsidRPr="005748CA">
              <w:t>gaz</w:t>
            </w:r>
            <w:r w:rsidR="005E4A6F" w:rsidRPr="005748CA">
              <w:t xml:space="preserve"> 2000, No</w:t>
            </w:r>
            <w:r w:rsidRPr="005748CA">
              <w:t> GN22)</w:t>
            </w:r>
          </w:p>
        </w:tc>
        <w:tc>
          <w:tcPr>
            <w:tcW w:w="1187" w:type="pct"/>
            <w:tcBorders>
              <w:top w:val="single" w:sz="12" w:space="0" w:color="auto"/>
              <w:bottom w:val="single" w:sz="4" w:space="0" w:color="auto"/>
            </w:tcBorders>
            <w:shd w:val="clear" w:color="auto" w:fill="auto"/>
          </w:tcPr>
          <w:p w:rsidR="0097012E" w:rsidRPr="005748CA" w:rsidRDefault="0097012E" w:rsidP="003B4114">
            <w:pPr>
              <w:pStyle w:val="ENoteTableText"/>
            </w:pPr>
            <w:r w:rsidRPr="005748CA">
              <w:t>1</w:t>
            </w:r>
            <w:r w:rsidR="00E03E18" w:rsidRPr="005748CA">
              <w:t> </w:t>
            </w:r>
            <w:r w:rsidRPr="005748CA">
              <w:t>July 2000 (</w:t>
            </w:r>
            <w:r w:rsidR="003B4114" w:rsidRPr="005748CA">
              <w:t>s</w:t>
            </w:r>
            <w:r w:rsidRPr="005748CA">
              <w:t xml:space="preserve"> 2)</w:t>
            </w:r>
          </w:p>
        </w:tc>
        <w:tc>
          <w:tcPr>
            <w:tcW w:w="1102" w:type="pct"/>
            <w:tcBorders>
              <w:top w:val="single" w:sz="12" w:space="0" w:color="auto"/>
              <w:bottom w:val="single" w:sz="4" w:space="0" w:color="auto"/>
            </w:tcBorders>
            <w:shd w:val="clear" w:color="auto" w:fill="auto"/>
          </w:tcPr>
          <w:p w:rsidR="0097012E" w:rsidRPr="005748CA" w:rsidRDefault="0097012E" w:rsidP="0097012E">
            <w:pPr>
              <w:pStyle w:val="ENoteTableText"/>
            </w:pP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000 (No.</w:t>
            </w:r>
            <w:r w:rsidR="00E03E18" w:rsidRPr="005748CA">
              <w:t> </w:t>
            </w:r>
            <w:r w:rsidRPr="005748CA">
              <w:t>1)</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29</w:t>
            </w:r>
            <w:r w:rsidR="00E03E18" w:rsidRPr="005748CA">
              <w:t> </w:t>
            </w:r>
            <w:r w:rsidRPr="005748CA">
              <w:t>June 2000</w:t>
            </w:r>
            <w:r w:rsidRPr="005748CA">
              <w:br/>
              <w:t>(</w:t>
            </w:r>
            <w:r w:rsidR="00821FDC" w:rsidRPr="005748CA">
              <w:t>gaz</w:t>
            </w:r>
            <w:r w:rsidR="005E4A6F" w:rsidRPr="005748CA">
              <w:t xml:space="preserve"> 2000, No</w:t>
            </w:r>
            <w:r w:rsidRPr="005748CA">
              <w:t> S354)</w:t>
            </w:r>
          </w:p>
        </w:tc>
        <w:tc>
          <w:tcPr>
            <w:tcW w:w="1187" w:type="pct"/>
            <w:tcBorders>
              <w:bottom w:val="single" w:sz="4" w:space="0" w:color="auto"/>
            </w:tcBorders>
            <w:shd w:val="clear" w:color="auto" w:fill="auto"/>
          </w:tcPr>
          <w:p w:rsidR="0097012E" w:rsidRPr="005748CA" w:rsidRDefault="0097012E" w:rsidP="0097012E">
            <w:pPr>
              <w:pStyle w:val="ENoteTableText"/>
            </w:pPr>
            <w:r w:rsidRPr="005748CA">
              <w:t>1</w:t>
            </w:r>
            <w:r w:rsidR="00E03E18" w:rsidRPr="005748CA">
              <w:t> </w:t>
            </w:r>
            <w:r w:rsidRPr="005748CA">
              <w:t>July 2000 (</w:t>
            </w:r>
            <w:r w:rsidR="003B4114" w:rsidRPr="005748CA">
              <w:t>s</w:t>
            </w:r>
            <w:r w:rsidRPr="005748CA">
              <w:t xml:space="preserve"> 2)</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000 (No.</w:t>
            </w:r>
            <w:r w:rsidR="00E03E18" w:rsidRPr="005748CA">
              <w:t> </w:t>
            </w:r>
            <w:r w:rsidRPr="005748CA">
              <w:t>2)</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1 Aug 2000</w:t>
            </w:r>
            <w:r w:rsidRPr="005748CA">
              <w:br/>
              <w:t>(</w:t>
            </w:r>
            <w:r w:rsidR="00821FDC" w:rsidRPr="005748CA">
              <w:t>gaz</w:t>
            </w:r>
            <w:r w:rsidR="005E4A6F" w:rsidRPr="005748CA">
              <w:t>, No</w:t>
            </w:r>
            <w:r w:rsidRPr="005748CA">
              <w:t> S421)</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97012E" w:rsidRPr="005748CA">
              <w:t xml:space="preserve"> 1–3 and Sch 1: 1</w:t>
            </w:r>
            <w:r w:rsidR="00E03E18" w:rsidRPr="005748CA">
              <w:t> </w:t>
            </w:r>
            <w:r w:rsidR="0097012E" w:rsidRPr="005748CA">
              <w:t>July 2000</w:t>
            </w:r>
            <w:r w:rsidR="0097012E" w:rsidRPr="005748CA">
              <w:br/>
              <w:t>Remainder: 1 Aug 2000</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001 (No.</w:t>
            </w:r>
            <w:r w:rsidR="00E03E18" w:rsidRPr="005748CA">
              <w:t> </w:t>
            </w:r>
            <w:r w:rsidRPr="005748CA">
              <w:t>1)</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17 Oct 2001</w:t>
            </w:r>
            <w:r w:rsidRPr="005748CA">
              <w:br/>
              <w:t>(</w:t>
            </w:r>
            <w:r w:rsidR="00821FDC" w:rsidRPr="005748CA">
              <w:t>gaz</w:t>
            </w:r>
            <w:r w:rsidR="005E4A6F" w:rsidRPr="005748CA">
              <w:t xml:space="preserve"> 2001, No</w:t>
            </w:r>
            <w:r w:rsidRPr="005748CA">
              <w:t xml:space="preserve"> S438)</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97012E" w:rsidRPr="005748CA">
              <w:t xml:space="preserve"> 1–3 and Sch 1: 1</w:t>
            </w:r>
            <w:r w:rsidR="00E03E18" w:rsidRPr="005748CA">
              <w:t> </w:t>
            </w:r>
            <w:r w:rsidR="0097012E" w:rsidRPr="005748CA">
              <w:t>July 2000</w:t>
            </w:r>
            <w:r w:rsidR="0097012E" w:rsidRPr="005748CA">
              <w:br/>
              <w:t>Sch 2: 30 Nov 2000</w:t>
            </w:r>
            <w:r w:rsidR="0097012E" w:rsidRPr="005748CA">
              <w:br/>
              <w:t>Remainder: 17 Oct 2001</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005 (No.</w:t>
            </w:r>
            <w:r w:rsidR="00E03E18" w:rsidRPr="005748CA">
              <w:t> </w:t>
            </w:r>
            <w:r w:rsidRPr="005748CA">
              <w:t>1)</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18 Jan 2005 (F2005L00110)</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97012E" w:rsidRPr="005748CA">
              <w:t xml:space="preserve"> 1–3 and Sch 1: 17 Oct 2001</w:t>
            </w:r>
            <w:r w:rsidR="0097012E" w:rsidRPr="005748CA">
              <w:br/>
              <w:t>Sch 2: 31 Dec 2002</w:t>
            </w:r>
            <w:r w:rsidR="0097012E" w:rsidRPr="005748CA">
              <w:br/>
              <w:t>Sch 3: 23 Jan 2003</w:t>
            </w:r>
            <w:r w:rsidR="0097012E" w:rsidRPr="005748CA">
              <w:br/>
              <w:t>Sch 4: 4 Feb 2003</w:t>
            </w:r>
            <w:r w:rsidR="0097012E" w:rsidRPr="005748CA">
              <w:br/>
              <w:t>Remainder: 19 Jan 2005</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005 (No.</w:t>
            </w:r>
            <w:r w:rsidR="00E03E18" w:rsidRPr="005748CA">
              <w:t> </w:t>
            </w:r>
            <w:r w:rsidRPr="005748CA">
              <w:t>2)</w:t>
            </w:r>
          </w:p>
        </w:tc>
        <w:tc>
          <w:tcPr>
            <w:tcW w:w="1187" w:type="pct"/>
            <w:tcBorders>
              <w:bottom w:val="single" w:sz="4" w:space="0" w:color="auto"/>
            </w:tcBorders>
            <w:shd w:val="clear" w:color="auto" w:fill="auto"/>
          </w:tcPr>
          <w:p w:rsidR="0097012E" w:rsidRPr="005748CA" w:rsidRDefault="0097012E" w:rsidP="005E4A6F">
            <w:pPr>
              <w:pStyle w:val="ENoteTableText"/>
            </w:pPr>
            <w:r w:rsidRPr="005748CA">
              <w:t>14 Sept 2005 (F2005L02626)</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97012E" w:rsidRPr="005748CA">
              <w:t xml:space="preserve"> 1–3 and Sch 1: 1 Feb 2002</w:t>
            </w:r>
            <w:r w:rsidR="0097012E" w:rsidRPr="005748CA">
              <w:br/>
              <w:t>Sch 2: 23 Apr 2003</w:t>
            </w:r>
            <w:r w:rsidR="0097012E" w:rsidRPr="005748CA">
              <w:br/>
              <w:t>Sch 3: 1 Jan 2004</w:t>
            </w:r>
            <w:r w:rsidR="0097012E" w:rsidRPr="005748CA">
              <w:br/>
              <w:t>Sch 4: 12 Feb 2004</w:t>
            </w:r>
            <w:r w:rsidR="0097012E" w:rsidRPr="005748CA">
              <w:br/>
              <w:t>Sch 5: 1</w:t>
            </w:r>
            <w:r w:rsidR="00E03E18" w:rsidRPr="005748CA">
              <w:t> </w:t>
            </w:r>
            <w:r w:rsidR="0097012E" w:rsidRPr="005748CA">
              <w:t>June 2004</w:t>
            </w:r>
            <w:r w:rsidR="0097012E" w:rsidRPr="005748CA">
              <w:br/>
              <w:t>Sch 6: 1 Jan 2005</w:t>
            </w:r>
            <w:r w:rsidR="0097012E" w:rsidRPr="005748CA">
              <w:br/>
              <w:t>Sch 7: 9 Feb 2005</w:t>
            </w:r>
            <w:r w:rsidR="0097012E" w:rsidRPr="005748CA">
              <w:br/>
              <w:t>Remainder: 14 Apr 2005</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t xml:space="preserve">Consular Privileges and Immunities (Indirect Tax Concession Scheme) Amendment </w:t>
            </w:r>
            <w:r w:rsidR="006E4B24" w:rsidRPr="005748CA">
              <w:t>Determination 2</w:t>
            </w:r>
            <w:r w:rsidRPr="005748CA">
              <w:t>006 (No.</w:t>
            </w:r>
            <w:r w:rsidR="00E03E18" w:rsidRPr="005748CA">
              <w:t> </w:t>
            </w:r>
            <w:r w:rsidRPr="005748CA">
              <w:t>1)</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1</w:t>
            </w:r>
            <w:r w:rsidR="00085C7D" w:rsidRPr="005748CA">
              <w:t>7 May</w:t>
            </w:r>
            <w:r w:rsidRPr="005748CA">
              <w:t xml:space="preserve"> 2006 (F2006L01523)</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97012E" w:rsidRPr="005748CA">
              <w:t xml:space="preserve"> 1–3 and Sch 1: 1 Apr 2004</w:t>
            </w:r>
            <w:r w:rsidR="0097012E" w:rsidRPr="005748CA">
              <w:br/>
              <w:t>Sch 2: 12</w:t>
            </w:r>
            <w:r w:rsidR="00E03E18" w:rsidRPr="005748CA">
              <w:t> </w:t>
            </w:r>
            <w:r w:rsidR="0097012E" w:rsidRPr="005748CA">
              <w:t>July 2005</w:t>
            </w:r>
            <w:r w:rsidR="0097012E" w:rsidRPr="005748CA">
              <w:br/>
              <w:t>Sch 3: 1 Aug 2005</w:t>
            </w:r>
            <w:r w:rsidR="0097012E" w:rsidRPr="005748CA">
              <w:br/>
              <w:t>Sch 4: 27 Sept 2005</w:t>
            </w:r>
            <w:r w:rsidR="0097012E" w:rsidRPr="005748CA">
              <w:br/>
              <w:t>Sch 5: 18</w:t>
            </w:r>
            <w:r w:rsidR="00E03E18" w:rsidRPr="005748CA">
              <w:t> </w:t>
            </w:r>
            <w:r w:rsidR="0097012E" w:rsidRPr="005748CA">
              <w:t>May 2006</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tcBorders>
              <w:bottom w:val="single" w:sz="4" w:space="0" w:color="auto"/>
            </w:tcBorders>
            <w:shd w:val="clear" w:color="auto" w:fill="auto"/>
          </w:tcPr>
          <w:p w:rsidR="0097012E" w:rsidRPr="005748CA" w:rsidRDefault="0097012E" w:rsidP="0097012E">
            <w:pPr>
              <w:pStyle w:val="ENoteTableText"/>
            </w:pPr>
            <w:r w:rsidRPr="005748CA">
              <w:lastRenderedPageBreak/>
              <w:t xml:space="preserve">Consular Privileges and Immunities (Indirect Tax Concession Scheme) Amendment </w:t>
            </w:r>
            <w:r w:rsidR="006E4B24" w:rsidRPr="005748CA">
              <w:t>Determination 2</w:t>
            </w:r>
            <w:r w:rsidRPr="005748CA">
              <w:t>009 (No.</w:t>
            </w:r>
            <w:r w:rsidR="00E03E18" w:rsidRPr="005748CA">
              <w:t> </w:t>
            </w:r>
            <w:r w:rsidRPr="005748CA">
              <w:t>1)</w:t>
            </w:r>
          </w:p>
        </w:tc>
        <w:tc>
          <w:tcPr>
            <w:tcW w:w="1187" w:type="pct"/>
            <w:tcBorders>
              <w:bottom w:val="single" w:sz="4" w:space="0" w:color="auto"/>
            </w:tcBorders>
            <w:shd w:val="clear" w:color="auto" w:fill="auto"/>
          </w:tcPr>
          <w:p w:rsidR="0097012E" w:rsidRPr="005748CA" w:rsidRDefault="0097012E" w:rsidP="00821FDC">
            <w:pPr>
              <w:pStyle w:val="ENoteTableText"/>
            </w:pPr>
            <w:r w:rsidRPr="005748CA">
              <w:t>5</w:t>
            </w:r>
            <w:r w:rsidR="00E03E18" w:rsidRPr="005748CA">
              <w:t> </w:t>
            </w:r>
            <w:r w:rsidRPr="005748CA">
              <w:t>May 2009 (F2009L01650)</w:t>
            </w:r>
          </w:p>
        </w:tc>
        <w:tc>
          <w:tcPr>
            <w:tcW w:w="1187" w:type="pct"/>
            <w:tcBorders>
              <w:bottom w:val="single" w:sz="4" w:space="0" w:color="auto"/>
            </w:tcBorders>
            <w:shd w:val="clear" w:color="auto" w:fill="auto"/>
          </w:tcPr>
          <w:p w:rsidR="0097012E" w:rsidRPr="005748CA" w:rsidRDefault="0092666B" w:rsidP="00802C7D">
            <w:pPr>
              <w:pStyle w:val="ENoteTableText"/>
            </w:pPr>
            <w:r w:rsidRPr="005748CA">
              <w:t>s</w:t>
            </w:r>
            <w:r w:rsidR="00B443E4" w:rsidRPr="005748CA">
              <w:t xml:space="preserve"> </w:t>
            </w:r>
            <w:r w:rsidR="0097012E" w:rsidRPr="005748CA">
              <w:t>1–3 and Sch 1: 1 Jan 2003</w:t>
            </w:r>
            <w:r w:rsidR="0097012E" w:rsidRPr="005748CA">
              <w:br/>
            </w:r>
            <w:r w:rsidRPr="005748CA">
              <w:t>s</w:t>
            </w:r>
            <w:r w:rsidR="0097012E" w:rsidRPr="005748CA">
              <w:t xml:space="preserve"> 4 and Sch 2: 1 Sept 2003</w:t>
            </w:r>
            <w:r w:rsidR="0097012E" w:rsidRPr="005748CA">
              <w:br/>
            </w:r>
            <w:r w:rsidRPr="005748CA">
              <w:t>s</w:t>
            </w:r>
            <w:r w:rsidR="0097012E" w:rsidRPr="005748CA">
              <w:t xml:space="preserve"> 5 and Sch 3: 2</w:t>
            </w:r>
            <w:r w:rsidR="00085C7D" w:rsidRPr="005748CA">
              <w:t>7 May</w:t>
            </w:r>
            <w:r w:rsidR="0097012E" w:rsidRPr="005748CA">
              <w:t xml:space="preserve"> 2006</w:t>
            </w:r>
            <w:r w:rsidR="0097012E" w:rsidRPr="005748CA">
              <w:br/>
            </w:r>
            <w:r w:rsidRPr="005748CA">
              <w:t>s</w:t>
            </w:r>
            <w:r w:rsidR="0097012E" w:rsidRPr="005748CA">
              <w:t xml:space="preserve"> 6 and Sch 4: 13 Sept 2006</w:t>
            </w:r>
            <w:r w:rsidR="0097012E" w:rsidRPr="005748CA">
              <w:br/>
            </w:r>
            <w:r w:rsidRPr="005748CA">
              <w:t>s</w:t>
            </w:r>
            <w:r w:rsidR="0097012E" w:rsidRPr="005748CA">
              <w:t xml:space="preserve"> 7 and Sch 5: 14 Sept 2007</w:t>
            </w:r>
            <w:r w:rsidR="0097012E" w:rsidRPr="005748CA">
              <w:br/>
            </w:r>
            <w:r w:rsidRPr="005748CA">
              <w:t>s</w:t>
            </w:r>
            <w:r w:rsidR="0097012E" w:rsidRPr="005748CA">
              <w:t xml:space="preserve"> 8 and Sch </w:t>
            </w:r>
            <w:r w:rsidR="00B443E4" w:rsidRPr="005748CA">
              <w:t xml:space="preserve">6: </w:t>
            </w:r>
            <w:r w:rsidR="0097012E" w:rsidRPr="005748CA">
              <w:t>25 Sept 2007</w:t>
            </w:r>
            <w:r w:rsidR="0097012E" w:rsidRPr="005748CA">
              <w:br/>
            </w:r>
            <w:r w:rsidRPr="005748CA">
              <w:t>s</w:t>
            </w:r>
            <w:r w:rsidR="0097012E" w:rsidRPr="005748CA">
              <w:t xml:space="preserve"> 9 and Sch 7: 12 Oct 2007</w:t>
            </w:r>
            <w:r w:rsidR="0097012E" w:rsidRPr="005748CA">
              <w:br/>
            </w:r>
            <w:r w:rsidRPr="005748CA">
              <w:t>s</w:t>
            </w:r>
            <w:r w:rsidR="0097012E" w:rsidRPr="005748CA">
              <w:t xml:space="preserve"> 10 and Sch 8: 6</w:t>
            </w:r>
            <w:r w:rsidR="00E03E18" w:rsidRPr="005748CA">
              <w:t> </w:t>
            </w:r>
            <w:r w:rsidR="0097012E" w:rsidRPr="005748CA">
              <w:t>May 2009</w:t>
            </w:r>
          </w:p>
        </w:tc>
        <w:tc>
          <w:tcPr>
            <w:tcW w:w="1102" w:type="pct"/>
            <w:tcBorders>
              <w:bottom w:val="single" w:sz="4" w:space="0" w:color="auto"/>
            </w:tcBorders>
            <w:shd w:val="clear" w:color="auto" w:fill="auto"/>
          </w:tcPr>
          <w:p w:rsidR="0097012E" w:rsidRPr="005748CA" w:rsidRDefault="0097012E" w:rsidP="0097012E">
            <w:pPr>
              <w:pStyle w:val="ENoteTableText"/>
            </w:pPr>
            <w:r w:rsidRPr="005748CA">
              <w:t>—</w:t>
            </w:r>
          </w:p>
        </w:tc>
      </w:tr>
      <w:tr w:rsidR="0097012E" w:rsidRPr="005748CA" w:rsidTr="00E03E18">
        <w:trPr>
          <w:cantSplit/>
        </w:trPr>
        <w:tc>
          <w:tcPr>
            <w:tcW w:w="1524" w:type="pct"/>
            <w:shd w:val="clear" w:color="auto" w:fill="auto"/>
          </w:tcPr>
          <w:p w:rsidR="0097012E" w:rsidRPr="005748CA" w:rsidRDefault="0097012E" w:rsidP="0097012E">
            <w:pPr>
              <w:pStyle w:val="ENoteTableText"/>
            </w:pPr>
            <w:r w:rsidRPr="005748CA">
              <w:t xml:space="preserve">Privileges and Immunities Legislation Amendment </w:t>
            </w:r>
            <w:r w:rsidR="006E4B24" w:rsidRPr="005748CA">
              <w:t>Determination 2</w:t>
            </w:r>
            <w:r w:rsidRPr="005748CA">
              <w:t>012 (No.</w:t>
            </w:r>
            <w:r w:rsidR="00E03E18" w:rsidRPr="005748CA">
              <w:t> </w:t>
            </w:r>
            <w:r w:rsidRPr="005748CA">
              <w:t>1)</w:t>
            </w:r>
          </w:p>
        </w:tc>
        <w:tc>
          <w:tcPr>
            <w:tcW w:w="1187" w:type="pct"/>
            <w:shd w:val="clear" w:color="auto" w:fill="auto"/>
          </w:tcPr>
          <w:p w:rsidR="0097012E" w:rsidRPr="005748CA" w:rsidRDefault="0097012E" w:rsidP="00821FDC">
            <w:pPr>
              <w:pStyle w:val="ENoteTableText"/>
            </w:pPr>
            <w:r w:rsidRPr="005748CA">
              <w:t>29 Oct 2012 (F2012L02096)</w:t>
            </w:r>
          </w:p>
        </w:tc>
        <w:tc>
          <w:tcPr>
            <w:tcW w:w="1187" w:type="pct"/>
            <w:shd w:val="clear" w:color="auto" w:fill="auto"/>
          </w:tcPr>
          <w:p w:rsidR="0097012E" w:rsidRPr="005748CA" w:rsidRDefault="0097012E" w:rsidP="00B443E4">
            <w:pPr>
              <w:pStyle w:val="ENoteTableText"/>
            </w:pPr>
            <w:r w:rsidRPr="005748CA">
              <w:t>Sch 7: 20 Apr 2009</w:t>
            </w:r>
          </w:p>
        </w:tc>
        <w:tc>
          <w:tcPr>
            <w:tcW w:w="1102" w:type="pct"/>
            <w:shd w:val="clear" w:color="auto" w:fill="auto"/>
          </w:tcPr>
          <w:p w:rsidR="0097012E" w:rsidRPr="005748CA" w:rsidRDefault="0097012E" w:rsidP="0097012E">
            <w:pPr>
              <w:pStyle w:val="ENoteTableText"/>
            </w:pPr>
            <w:r w:rsidRPr="005748CA">
              <w:t>—</w:t>
            </w:r>
          </w:p>
        </w:tc>
      </w:tr>
      <w:tr w:rsidR="00B21596" w:rsidRPr="005748CA" w:rsidTr="00E03E18">
        <w:trPr>
          <w:cantSplit/>
        </w:trPr>
        <w:tc>
          <w:tcPr>
            <w:tcW w:w="1524" w:type="pct"/>
            <w:tcBorders>
              <w:bottom w:val="single" w:sz="12" w:space="0" w:color="auto"/>
            </w:tcBorders>
            <w:shd w:val="clear" w:color="auto" w:fill="auto"/>
          </w:tcPr>
          <w:p w:rsidR="00B21596" w:rsidRPr="005748CA" w:rsidRDefault="00B21596" w:rsidP="00D30FF8">
            <w:pPr>
              <w:pStyle w:val="ENoteTableText"/>
            </w:pPr>
            <w:r w:rsidRPr="005748CA">
              <w:t xml:space="preserve">Consular Privileges and Immunities (Indirect Tax Concession Scheme) Amendment </w:t>
            </w:r>
            <w:r w:rsidR="006E4B24" w:rsidRPr="005748CA">
              <w:t>Determination 2</w:t>
            </w:r>
            <w:r w:rsidRPr="005748CA">
              <w:t>013 (No. 1)</w:t>
            </w:r>
          </w:p>
        </w:tc>
        <w:tc>
          <w:tcPr>
            <w:tcW w:w="1187" w:type="pct"/>
            <w:tcBorders>
              <w:bottom w:val="single" w:sz="12" w:space="0" w:color="auto"/>
            </w:tcBorders>
            <w:shd w:val="clear" w:color="auto" w:fill="auto"/>
          </w:tcPr>
          <w:p w:rsidR="00B21596" w:rsidRPr="005748CA" w:rsidRDefault="00B21596" w:rsidP="00D30FF8">
            <w:pPr>
              <w:pStyle w:val="ENoteTableText"/>
            </w:pPr>
            <w:r w:rsidRPr="005748CA">
              <w:t>22 Aug 2013 (F2013L01604)</w:t>
            </w:r>
          </w:p>
        </w:tc>
        <w:tc>
          <w:tcPr>
            <w:tcW w:w="1187" w:type="pct"/>
            <w:tcBorders>
              <w:bottom w:val="single" w:sz="12" w:space="0" w:color="auto"/>
            </w:tcBorders>
            <w:shd w:val="clear" w:color="auto" w:fill="auto"/>
          </w:tcPr>
          <w:p w:rsidR="00B21596" w:rsidRPr="005748CA" w:rsidRDefault="00B21596" w:rsidP="00D30FF8">
            <w:pPr>
              <w:pStyle w:val="ENoteTableText"/>
            </w:pPr>
            <w:r w:rsidRPr="005748CA">
              <w:t>1 Aug 2012</w:t>
            </w:r>
          </w:p>
        </w:tc>
        <w:tc>
          <w:tcPr>
            <w:tcW w:w="1102" w:type="pct"/>
            <w:tcBorders>
              <w:bottom w:val="single" w:sz="12" w:space="0" w:color="auto"/>
            </w:tcBorders>
            <w:shd w:val="clear" w:color="auto" w:fill="auto"/>
          </w:tcPr>
          <w:p w:rsidR="00B21596" w:rsidRPr="005748CA" w:rsidRDefault="00B21596" w:rsidP="00D30FF8">
            <w:pPr>
              <w:pStyle w:val="ENoteTableText"/>
            </w:pPr>
            <w:r w:rsidRPr="005748CA">
              <w:t>—</w:t>
            </w:r>
          </w:p>
        </w:tc>
      </w:tr>
    </w:tbl>
    <w:p w:rsidR="00AF1339" w:rsidRPr="005748CA" w:rsidRDefault="00AF1339" w:rsidP="00B21596">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2950"/>
        <w:gridCol w:w="1786"/>
        <w:gridCol w:w="1941"/>
        <w:gridCol w:w="1852"/>
      </w:tblGrid>
      <w:tr w:rsidR="00B21596" w:rsidRPr="005748CA" w:rsidTr="00D30FF8">
        <w:trPr>
          <w:cantSplit/>
          <w:tblHeader/>
        </w:trPr>
        <w:tc>
          <w:tcPr>
            <w:tcW w:w="1729" w:type="pct"/>
            <w:tcBorders>
              <w:top w:val="single" w:sz="12" w:space="0" w:color="auto"/>
              <w:left w:val="nil"/>
              <w:bottom w:val="single" w:sz="12" w:space="0" w:color="auto"/>
              <w:right w:val="nil"/>
            </w:tcBorders>
            <w:hideMark/>
          </w:tcPr>
          <w:p w:rsidR="00B21596" w:rsidRPr="005748CA" w:rsidRDefault="00B21596" w:rsidP="00D30FF8">
            <w:pPr>
              <w:pStyle w:val="ENoteTableHeading"/>
            </w:pPr>
            <w:r w:rsidRPr="005748CA">
              <w:t>Name</w:t>
            </w:r>
          </w:p>
        </w:tc>
        <w:tc>
          <w:tcPr>
            <w:tcW w:w="1047" w:type="pct"/>
            <w:tcBorders>
              <w:top w:val="single" w:sz="12" w:space="0" w:color="auto"/>
              <w:left w:val="nil"/>
              <w:bottom w:val="single" w:sz="12" w:space="0" w:color="auto"/>
              <w:right w:val="nil"/>
            </w:tcBorders>
            <w:hideMark/>
          </w:tcPr>
          <w:p w:rsidR="00B21596" w:rsidRPr="005748CA" w:rsidRDefault="00B21596" w:rsidP="00D30FF8">
            <w:pPr>
              <w:pStyle w:val="ENoteTableHeading"/>
            </w:pPr>
            <w:r w:rsidRPr="005748CA">
              <w:t>Registration</w:t>
            </w:r>
          </w:p>
        </w:tc>
        <w:tc>
          <w:tcPr>
            <w:tcW w:w="1138" w:type="pct"/>
            <w:tcBorders>
              <w:top w:val="single" w:sz="12" w:space="0" w:color="auto"/>
              <w:left w:val="nil"/>
              <w:bottom w:val="single" w:sz="12" w:space="0" w:color="auto"/>
              <w:right w:val="nil"/>
            </w:tcBorders>
            <w:hideMark/>
          </w:tcPr>
          <w:p w:rsidR="00B21596" w:rsidRPr="005748CA" w:rsidRDefault="00B21596" w:rsidP="00D30FF8">
            <w:pPr>
              <w:pStyle w:val="ENoteTableHeading"/>
            </w:pPr>
            <w:r w:rsidRPr="005748CA">
              <w:t>Commencement</w:t>
            </w:r>
          </w:p>
        </w:tc>
        <w:tc>
          <w:tcPr>
            <w:tcW w:w="1086" w:type="pct"/>
            <w:tcBorders>
              <w:top w:val="single" w:sz="12" w:space="0" w:color="auto"/>
              <w:left w:val="nil"/>
              <w:bottom w:val="single" w:sz="12" w:space="0" w:color="auto"/>
              <w:right w:val="nil"/>
            </w:tcBorders>
            <w:hideMark/>
          </w:tcPr>
          <w:p w:rsidR="00B21596" w:rsidRPr="005748CA" w:rsidRDefault="00B21596" w:rsidP="00D30FF8">
            <w:pPr>
              <w:pStyle w:val="ENoteTableHeading"/>
            </w:pPr>
            <w:r w:rsidRPr="005748CA">
              <w:t>Application, saving and transitional provisions</w:t>
            </w:r>
          </w:p>
        </w:tc>
      </w:tr>
      <w:tr w:rsidR="00B21596" w:rsidRPr="005748CA" w:rsidTr="00B21596">
        <w:trPr>
          <w:cantSplit/>
        </w:trPr>
        <w:tc>
          <w:tcPr>
            <w:tcW w:w="1729"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Consular Privileges and Immunities (Indirect Tax Concession Scheme) Amendment (United Arab Emirates) </w:t>
            </w:r>
            <w:r w:rsidR="006E4B24" w:rsidRPr="005748CA">
              <w:t>Determination 2</w:t>
            </w:r>
            <w:r w:rsidRPr="005748CA">
              <w:t>018</w:t>
            </w:r>
          </w:p>
        </w:tc>
        <w:tc>
          <w:tcPr>
            <w:tcW w:w="1047"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31 Jan 2018 (F2018L00074)</w:t>
            </w:r>
          </w:p>
        </w:tc>
        <w:tc>
          <w:tcPr>
            <w:tcW w:w="1138"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Sch 1: 6 Sept 2016 (s 2(1) </w:t>
            </w:r>
            <w:r w:rsidR="006E4B24" w:rsidRPr="005748CA">
              <w:t>item 1</w:t>
            </w:r>
            <w:r w:rsidRPr="005748CA">
              <w:t>)</w:t>
            </w:r>
          </w:p>
        </w:tc>
        <w:tc>
          <w:tcPr>
            <w:tcW w:w="1086"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w:t>
            </w:r>
          </w:p>
        </w:tc>
      </w:tr>
      <w:tr w:rsidR="00B21596" w:rsidRPr="005748CA" w:rsidTr="00D30FF8">
        <w:trPr>
          <w:cantSplit/>
        </w:trPr>
        <w:tc>
          <w:tcPr>
            <w:tcW w:w="1729"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Consular Privileges and Immunities (Indirect Tax Concession Scheme) Amendment (Costa Rica, Guatemala and Kazakhstan) </w:t>
            </w:r>
            <w:r w:rsidR="006E4B24" w:rsidRPr="005748CA">
              <w:t>Determination 2</w:t>
            </w:r>
            <w:r w:rsidRPr="005748CA">
              <w:t>018</w:t>
            </w:r>
          </w:p>
        </w:tc>
        <w:tc>
          <w:tcPr>
            <w:tcW w:w="1047"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11 Dec 2018 (F2018L01731)</w:t>
            </w:r>
          </w:p>
        </w:tc>
        <w:tc>
          <w:tcPr>
            <w:tcW w:w="1138"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Sch 1: 1 July 2015 (s 2(1) </w:t>
            </w:r>
            <w:r w:rsidR="006E4B24" w:rsidRPr="005748CA">
              <w:t>item 2</w:t>
            </w:r>
            <w:r w:rsidRPr="005748CA">
              <w:t>)</w:t>
            </w:r>
          </w:p>
        </w:tc>
        <w:tc>
          <w:tcPr>
            <w:tcW w:w="1086"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w:t>
            </w:r>
          </w:p>
        </w:tc>
      </w:tr>
      <w:tr w:rsidR="00B21596" w:rsidRPr="005748CA" w:rsidTr="008D7C28">
        <w:trPr>
          <w:cantSplit/>
        </w:trPr>
        <w:tc>
          <w:tcPr>
            <w:tcW w:w="1729"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Consular Privileges and Immunities (Indirect Tax Concession Scheme) Amendment (Sudan) </w:t>
            </w:r>
            <w:r w:rsidR="006E4B24" w:rsidRPr="005748CA">
              <w:t>Determination 2</w:t>
            </w:r>
            <w:r w:rsidRPr="005748CA">
              <w:t>019</w:t>
            </w:r>
          </w:p>
        </w:tc>
        <w:tc>
          <w:tcPr>
            <w:tcW w:w="1047"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1 Apr 2019 (F2019L00507)</w:t>
            </w:r>
          </w:p>
        </w:tc>
        <w:tc>
          <w:tcPr>
            <w:tcW w:w="1138"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 xml:space="preserve">Sch 1: 24 Aug 2017 (s 2(1) </w:t>
            </w:r>
            <w:r w:rsidR="006E4B24" w:rsidRPr="005748CA">
              <w:t>item 2</w:t>
            </w:r>
            <w:r w:rsidRPr="005748CA">
              <w:t>)</w:t>
            </w:r>
          </w:p>
        </w:tc>
        <w:tc>
          <w:tcPr>
            <w:tcW w:w="1086" w:type="pct"/>
            <w:tcBorders>
              <w:top w:val="single" w:sz="4" w:space="0" w:color="auto"/>
              <w:left w:val="nil"/>
              <w:bottom w:val="single" w:sz="4" w:space="0" w:color="auto"/>
              <w:right w:val="nil"/>
            </w:tcBorders>
          </w:tcPr>
          <w:p w:rsidR="00B21596" w:rsidRPr="005748CA" w:rsidRDefault="00B21596" w:rsidP="00D30FF8">
            <w:pPr>
              <w:pStyle w:val="ENoteTableText"/>
            </w:pPr>
            <w:r w:rsidRPr="005748CA">
              <w:t>—</w:t>
            </w:r>
          </w:p>
        </w:tc>
      </w:tr>
      <w:tr w:rsidR="00FA2FE1" w:rsidRPr="005748CA" w:rsidTr="00BC10CB">
        <w:trPr>
          <w:cantSplit/>
        </w:trPr>
        <w:tc>
          <w:tcPr>
            <w:tcW w:w="1729" w:type="pct"/>
            <w:tcBorders>
              <w:top w:val="single" w:sz="4" w:space="0" w:color="auto"/>
              <w:left w:val="nil"/>
              <w:bottom w:val="single" w:sz="4" w:space="0" w:color="auto"/>
              <w:right w:val="nil"/>
            </w:tcBorders>
          </w:tcPr>
          <w:p w:rsidR="00FA2FE1" w:rsidRPr="005748CA" w:rsidRDefault="00FA2FE1" w:rsidP="00D30FF8">
            <w:pPr>
              <w:pStyle w:val="ENoteTableText"/>
            </w:pPr>
            <w:r w:rsidRPr="005748CA">
              <w:t xml:space="preserve">Consular Privileges and Immunities (Indirect Tax Concession Scheme) Amendment (Panama and Portugal) </w:t>
            </w:r>
            <w:r w:rsidR="006E4B24" w:rsidRPr="005748CA">
              <w:t>Determination 2</w:t>
            </w:r>
            <w:r w:rsidRPr="005748CA">
              <w:t>020</w:t>
            </w:r>
          </w:p>
        </w:tc>
        <w:tc>
          <w:tcPr>
            <w:tcW w:w="1047" w:type="pct"/>
            <w:tcBorders>
              <w:top w:val="single" w:sz="4" w:space="0" w:color="auto"/>
              <w:left w:val="nil"/>
              <w:bottom w:val="single" w:sz="4" w:space="0" w:color="auto"/>
              <w:right w:val="nil"/>
            </w:tcBorders>
          </w:tcPr>
          <w:p w:rsidR="00FA2FE1" w:rsidRPr="005748CA" w:rsidRDefault="00085C7D" w:rsidP="00D30FF8">
            <w:pPr>
              <w:pStyle w:val="ENoteTableText"/>
            </w:pPr>
            <w:r w:rsidRPr="005748CA">
              <w:t>7 May</w:t>
            </w:r>
            <w:r w:rsidR="00FA2FE1" w:rsidRPr="005748CA">
              <w:t xml:space="preserve"> 2021 (F2021L00553)</w:t>
            </w:r>
          </w:p>
        </w:tc>
        <w:tc>
          <w:tcPr>
            <w:tcW w:w="1138" w:type="pct"/>
            <w:tcBorders>
              <w:top w:val="single" w:sz="4" w:space="0" w:color="auto"/>
              <w:left w:val="nil"/>
              <w:bottom w:val="single" w:sz="4" w:space="0" w:color="auto"/>
              <w:right w:val="nil"/>
            </w:tcBorders>
          </w:tcPr>
          <w:p w:rsidR="00FA2FE1" w:rsidRPr="005748CA" w:rsidRDefault="00FA2FE1" w:rsidP="00D30FF8">
            <w:pPr>
              <w:pStyle w:val="ENoteTableText"/>
            </w:pPr>
            <w:r w:rsidRPr="005748CA">
              <w:t>Sch 1 (</w:t>
            </w:r>
            <w:r w:rsidR="006E4B24" w:rsidRPr="005748CA">
              <w:t>item 1</w:t>
            </w:r>
            <w:r w:rsidRPr="005748CA">
              <w:t xml:space="preserve">): 13 Nov 2018 (s 2(1) </w:t>
            </w:r>
            <w:r w:rsidR="006E4B24" w:rsidRPr="005748CA">
              <w:t>item 2</w:t>
            </w:r>
            <w:r w:rsidRPr="005748CA">
              <w:t>)</w:t>
            </w:r>
            <w:r w:rsidRPr="005748CA">
              <w:br/>
              <w:t>Sch 1 (</w:t>
            </w:r>
            <w:r w:rsidR="006E4B24" w:rsidRPr="005748CA">
              <w:t>item 2</w:t>
            </w:r>
            <w:r w:rsidRPr="005748CA">
              <w:t xml:space="preserve">): 10 Dec 2018 (s 2(1) </w:t>
            </w:r>
            <w:r w:rsidR="006E4B24" w:rsidRPr="005748CA">
              <w:t>item 3</w:t>
            </w:r>
            <w:r w:rsidRPr="005748CA">
              <w:t>)</w:t>
            </w:r>
          </w:p>
        </w:tc>
        <w:tc>
          <w:tcPr>
            <w:tcW w:w="1086" w:type="pct"/>
            <w:tcBorders>
              <w:top w:val="single" w:sz="4" w:space="0" w:color="auto"/>
              <w:left w:val="nil"/>
              <w:bottom w:val="single" w:sz="4" w:space="0" w:color="auto"/>
              <w:right w:val="nil"/>
            </w:tcBorders>
          </w:tcPr>
          <w:p w:rsidR="00FA2FE1" w:rsidRPr="005748CA" w:rsidRDefault="00FA2FE1" w:rsidP="00D30FF8">
            <w:pPr>
              <w:pStyle w:val="ENoteTableText"/>
            </w:pPr>
            <w:r w:rsidRPr="005748CA">
              <w:t>—</w:t>
            </w:r>
          </w:p>
        </w:tc>
      </w:tr>
      <w:tr w:rsidR="00DF7B52" w:rsidRPr="005748CA" w:rsidTr="000232A0">
        <w:trPr>
          <w:cantSplit/>
        </w:trPr>
        <w:tc>
          <w:tcPr>
            <w:tcW w:w="1729" w:type="pct"/>
            <w:tcBorders>
              <w:top w:val="single" w:sz="4" w:space="0" w:color="auto"/>
              <w:left w:val="nil"/>
              <w:bottom w:val="single" w:sz="4" w:space="0" w:color="auto"/>
              <w:right w:val="nil"/>
            </w:tcBorders>
          </w:tcPr>
          <w:p w:rsidR="00DF7B52" w:rsidRPr="005748CA" w:rsidRDefault="00DF7B52" w:rsidP="00D30FF8">
            <w:pPr>
              <w:pStyle w:val="ENoteTableText"/>
            </w:pPr>
            <w:r w:rsidRPr="005748CA">
              <w:t xml:space="preserve">Consular Privileges and Immunities (Indirect Tax Concession Scheme) Amendment (Albania and Lithuania) </w:t>
            </w:r>
            <w:r w:rsidR="006E4B24" w:rsidRPr="005748CA">
              <w:t>Determination 2</w:t>
            </w:r>
            <w:r w:rsidRPr="005748CA">
              <w:t>022</w:t>
            </w:r>
          </w:p>
        </w:tc>
        <w:tc>
          <w:tcPr>
            <w:tcW w:w="1047" w:type="pct"/>
            <w:tcBorders>
              <w:top w:val="single" w:sz="4" w:space="0" w:color="auto"/>
              <w:left w:val="nil"/>
              <w:bottom w:val="single" w:sz="4" w:space="0" w:color="auto"/>
              <w:right w:val="nil"/>
            </w:tcBorders>
          </w:tcPr>
          <w:p w:rsidR="00DF7B52" w:rsidRPr="005748CA" w:rsidRDefault="00DF7B52" w:rsidP="00D30FF8">
            <w:pPr>
              <w:pStyle w:val="ENoteTableText"/>
            </w:pPr>
            <w:r w:rsidRPr="005748CA">
              <w:t>3 Feb 2022 (F2022L00105)</w:t>
            </w:r>
          </w:p>
        </w:tc>
        <w:tc>
          <w:tcPr>
            <w:tcW w:w="1138" w:type="pct"/>
            <w:tcBorders>
              <w:top w:val="single" w:sz="4" w:space="0" w:color="auto"/>
              <w:left w:val="nil"/>
              <w:bottom w:val="single" w:sz="4" w:space="0" w:color="auto"/>
              <w:right w:val="nil"/>
            </w:tcBorders>
          </w:tcPr>
          <w:p w:rsidR="00DF7B52" w:rsidRPr="005748CA" w:rsidRDefault="00DF7B52" w:rsidP="00D30FF8">
            <w:pPr>
              <w:pStyle w:val="ENoteTableText"/>
            </w:pPr>
            <w:r w:rsidRPr="005748CA">
              <w:t>Sch 1 (</w:t>
            </w:r>
            <w:r w:rsidR="006E4B24" w:rsidRPr="005748CA">
              <w:t>item 1</w:t>
            </w:r>
            <w:r w:rsidRPr="005748CA">
              <w:t xml:space="preserve">): 28 Apr 2020 (s 2(1) </w:t>
            </w:r>
            <w:r w:rsidR="006E4B24" w:rsidRPr="005748CA">
              <w:t>item 2</w:t>
            </w:r>
            <w:r w:rsidRPr="005748CA">
              <w:t>)</w:t>
            </w:r>
            <w:r w:rsidRPr="005748CA">
              <w:br/>
              <w:t>Sch 1 (</w:t>
            </w:r>
            <w:r w:rsidR="006E4B24" w:rsidRPr="005748CA">
              <w:t>item 2</w:t>
            </w:r>
            <w:r w:rsidRPr="005748CA">
              <w:t xml:space="preserve">): 30 Nov 2020 (s 2(1) </w:t>
            </w:r>
            <w:r w:rsidR="006E4B24" w:rsidRPr="005748CA">
              <w:t>item 3</w:t>
            </w:r>
            <w:r w:rsidRPr="005748CA">
              <w:t>)</w:t>
            </w:r>
          </w:p>
        </w:tc>
        <w:tc>
          <w:tcPr>
            <w:tcW w:w="1086" w:type="pct"/>
            <w:tcBorders>
              <w:top w:val="single" w:sz="4" w:space="0" w:color="auto"/>
              <w:left w:val="nil"/>
              <w:bottom w:val="single" w:sz="4" w:space="0" w:color="auto"/>
              <w:right w:val="nil"/>
            </w:tcBorders>
          </w:tcPr>
          <w:p w:rsidR="00DF7B52" w:rsidRPr="005748CA" w:rsidRDefault="00DF7B52" w:rsidP="00D30FF8">
            <w:pPr>
              <w:pStyle w:val="ENoteTableText"/>
            </w:pPr>
            <w:r w:rsidRPr="005748CA">
              <w:t>—</w:t>
            </w:r>
          </w:p>
        </w:tc>
      </w:tr>
      <w:tr w:rsidR="009C13D6" w:rsidRPr="005748CA" w:rsidTr="00781D3D">
        <w:trPr>
          <w:cantSplit/>
        </w:trPr>
        <w:tc>
          <w:tcPr>
            <w:tcW w:w="1729" w:type="pct"/>
            <w:tcBorders>
              <w:top w:val="single" w:sz="4" w:space="0" w:color="auto"/>
              <w:left w:val="nil"/>
              <w:bottom w:val="single" w:sz="4" w:space="0" w:color="auto"/>
              <w:right w:val="nil"/>
            </w:tcBorders>
          </w:tcPr>
          <w:p w:rsidR="009C13D6" w:rsidRPr="005748CA" w:rsidRDefault="009C13D6" w:rsidP="00D30FF8">
            <w:pPr>
              <w:pStyle w:val="ENoteTableText"/>
            </w:pPr>
            <w:r w:rsidRPr="005748CA">
              <w:lastRenderedPageBreak/>
              <w:t>Consular Privileges and Immunities (Indirect Tax Concession Scheme) Amendment (India, Indonesia, Malaysia and the United Kingdom) Determination 2022</w:t>
            </w:r>
          </w:p>
        </w:tc>
        <w:tc>
          <w:tcPr>
            <w:tcW w:w="1047" w:type="pct"/>
            <w:tcBorders>
              <w:top w:val="single" w:sz="4" w:space="0" w:color="auto"/>
              <w:left w:val="nil"/>
              <w:bottom w:val="single" w:sz="4" w:space="0" w:color="auto"/>
              <w:right w:val="nil"/>
            </w:tcBorders>
          </w:tcPr>
          <w:p w:rsidR="009C13D6" w:rsidRPr="005748CA" w:rsidRDefault="009C13D6" w:rsidP="00D30FF8">
            <w:pPr>
              <w:pStyle w:val="ENoteTableText"/>
            </w:pPr>
            <w:r w:rsidRPr="005748CA">
              <w:t>22 Mar 2022 (F2022L00366)</w:t>
            </w:r>
          </w:p>
        </w:tc>
        <w:tc>
          <w:tcPr>
            <w:tcW w:w="1138" w:type="pct"/>
            <w:tcBorders>
              <w:top w:val="single" w:sz="4" w:space="0" w:color="auto"/>
              <w:left w:val="nil"/>
              <w:bottom w:val="single" w:sz="4" w:space="0" w:color="auto"/>
              <w:right w:val="nil"/>
            </w:tcBorders>
          </w:tcPr>
          <w:p w:rsidR="009C13D6" w:rsidRPr="005748CA" w:rsidRDefault="009C13D6" w:rsidP="002259B7">
            <w:pPr>
              <w:pStyle w:val="ENoteTableText"/>
            </w:pPr>
            <w:r w:rsidRPr="005748CA">
              <w:t>Sch 1 (item 1): 26 Aug 2019 (s 2(1) item 2)</w:t>
            </w:r>
            <w:r w:rsidRPr="005748CA">
              <w:br/>
              <w:t>Sch 1 (item 2): 7 June</w:t>
            </w:r>
            <w:r w:rsidR="00837C51" w:rsidRPr="005748CA">
              <w:t xml:space="preserve"> 2013 (s 2(1) item 3)</w:t>
            </w:r>
            <w:r w:rsidRPr="005748CA">
              <w:br/>
              <w:t>Sch 1 (item 3)</w:t>
            </w:r>
            <w:r w:rsidR="00A731D3" w:rsidRPr="005748CA">
              <w:t>: 24 Oct 2019 (s 2(1) item 4)</w:t>
            </w:r>
            <w:r w:rsidRPr="005748CA">
              <w:br/>
              <w:t>Sch 1 (item 4)</w:t>
            </w:r>
            <w:r w:rsidR="00A731D3" w:rsidRPr="005748CA">
              <w:t>: 30 Aug 2019 (s 2(1) item 5)</w:t>
            </w:r>
          </w:p>
        </w:tc>
        <w:tc>
          <w:tcPr>
            <w:tcW w:w="1086" w:type="pct"/>
            <w:tcBorders>
              <w:top w:val="single" w:sz="4" w:space="0" w:color="auto"/>
              <w:left w:val="nil"/>
              <w:bottom w:val="single" w:sz="4" w:space="0" w:color="auto"/>
              <w:right w:val="nil"/>
            </w:tcBorders>
          </w:tcPr>
          <w:p w:rsidR="009C13D6" w:rsidRPr="005748CA" w:rsidRDefault="007A626F" w:rsidP="00D30FF8">
            <w:pPr>
              <w:pStyle w:val="ENoteTableText"/>
            </w:pPr>
            <w:r w:rsidRPr="005748CA">
              <w:t>—</w:t>
            </w:r>
          </w:p>
        </w:tc>
      </w:tr>
      <w:tr w:rsidR="00CE58B0" w:rsidRPr="005748CA" w:rsidTr="00D30FF8">
        <w:trPr>
          <w:cantSplit/>
        </w:trPr>
        <w:tc>
          <w:tcPr>
            <w:tcW w:w="1729" w:type="pct"/>
            <w:tcBorders>
              <w:top w:val="single" w:sz="4" w:space="0" w:color="auto"/>
              <w:left w:val="nil"/>
              <w:bottom w:val="single" w:sz="12" w:space="0" w:color="auto"/>
              <w:right w:val="nil"/>
            </w:tcBorders>
          </w:tcPr>
          <w:p w:rsidR="00CE58B0" w:rsidRPr="005748CA" w:rsidRDefault="00CE58B0" w:rsidP="00D30FF8">
            <w:pPr>
              <w:pStyle w:val="ENoteTableText"/>
            </w:pPr>
            <w:r w:rsidRPr="00CE58B0">
              <w:t>Consular Privileges and Immunities (Indirect Tax Concession Scheme) Amendment (Fiji, Latvia, Nauru, Papua New Guinea, Samoa, Solomon Islands, Timor-Leste, Tonga and Vanuatu) Determination 2022</w:t>
            </w:r>
          </w:p>
        </w:tc>
        <w:tc>
          <w:tcPr>
            <w:tcW w:w="1047" w:type="pct"/>
            <w:tcBorders>
              <w:top w:val="single" w:sz="4" w:space="0" w:color="auto"/>
              <w:left w:val="nil"/>
              <w:bottom w:val="single" w:sz="12" w:space="0" w:color="auto"/>
              <w:right w:val="nil"/>
            </w:tcBorders>
          </w:tcPr>
          <w:p w:rsidR="00CE58B0" w:rsidRPr="005748CA" w:rsidRDefault="00CE58B0" w:rsidP="00D30FF8">
            <w:pPr>
              <w:pStyle w:val="ENoteTableText"/>
            </w:pPr>
            <w:r>
              <w:t>24 Mar 2022 (</w:t>
            </w:r>
            <w:r w:rsidRPr="00CE58B0">
              <w:t>F2022L00371</w:t>
            </w:r>
            <w:r>
              <w:t>)</w:t>
            </w:r>
          </w:p>
        </w:tc>
        <w:tc>
          <w:tcPr>
            <w:tcW w:w="1138" w:type="pct"/>
            <w:tcBorders>
              <w:top w:val="single" w:sz="4" w:space="0" w:color="auto"/>
              <w:left w:val="nil"/>
              <w:bottom w:val="single" w:sz="12" w:space="0" w:color="auto"/>
              <w:right w:val="nil"/>
            </w:tcBorders>
          </w:tcPr>
          <w:p w:rsidR="00CE58B0" w:rsidRPr="005748CA" w:rsidRDefault="00A6524D" w:rsidP="002259B7">
            <w:pPr>
              <w:pStyle w:val="ENoteTableText"/>
            </w:pPr>
            <w:r>
              <w:t>Sch 1 (item 1): 29 Aug 2019 (s 2(1) item 2)</w:t>
            </w:r>
            <w:r>
              <w:br/>
              <w:t>Sch 1 (item 2): 5 Nov 2019 (s 2(1) item 3)</w:t>
            </w:r>
            <w:r>
              <w:br/>
              <w:t>Sch 1 (item 3): 5 May 2021 (s 2(1) item 4)</w:t>
            </w:r>
            <w:r>
              <w:br/>
              <w:t>Sch 1 (items 4–9): 1 July 2021 (s 2(1) item 5)</w:t>
            </w:r>
          </w:p>
        </w:tc>
        <w:tc>
          <w:tcPr>
            <w:tcW w:w="1086" w:type="pct"/>
            <w:tcBorders>
              <w:top w:val="single" w:sz="4" w:space="0" w:color="auto"/>
              <w:left w:val="nil"/>
              <w:bottom w:val="single" w:sz="12" w:space="0" w:color="auto"/>
              <w:right w:val="nil"/>
            </w:tcBorders>
          </w:tcPr>
          <w:p w:rsidR="00CE58B0" w:rsidRPr="005748CA" w:rsidRDefault="00CE58B0" w:rsidP="00D30FF8">
            <w:pPr>
              <w:pStyle w:val="ENoteTableText"/>
            </w:pPr>
            <w:r>
              <w:t>—</w:t>
            </w:r>
          </w:p>
        </w:tc>
      </w:tr>
    </w:tbl>
    <w:p w:rsidR="00B21596" w:rsidRPr="005748CA" w:rsidRDefault="00B21596" w:rsidP="00B21596">
      <w:pPr>
        <w:pStyle w:val="Tabletext"/>
      </w:pPr>
    </w:p>
    <w:p w:rsidR="00AF1339" w:rsidRPr="005748CA" w:rsidRDefault="00AF1339" w:rsidP="00E03E18">
      <w:pPr>
        <w:pStyle w:val="ENotesHeading2"/>
        <w:pageBreakBefore/>
        <w:outlineLvl w:val="9"/>
      </w:pPr>
      <w:bookmarkStart w:id="32" w:name="_Toc100309779"/>
      <w:r w:rsidRPr="005748CA">
        <w:lastRenderedPageBreak/>
        <w:t>Endnote 4—Amendment history</w:t>
      </w:r>
      <w:bookmarkEnd w:id="32"/>
    </w:p>
    <w:p w:rsidR="00AF1339" w:rsidRPr="005748CA" w:rsidRDefault="00AF1339" w:rsidP="0097012E">
      <w:pPr>
        <w:pStyle w:val="Tabletext"/>
      </w:pPr>
    </w:p>
    <w:tbl>
      <w:tblPr>
        <w:tblW w:w="5000" w:type="pct"/>
        <w:tblLook w:val="0000" w:firstRow="0" w:lastRow="0" w:firstColumn="0" w:lastColumn="0" w:noHBand="0" w:noVBand="0"/>
      </w:tblPr>
      <w:tblGrid>
        <w:gridCol w:w="2302"/>
        <w:gridCol w:w="6227"/>
      </w:tblGrid>
      <w:tr w:rsidR="00AF1339" w:rsidRPr="005748CA" w:rsidTr="00E03E18">
        <w:trPr>
          <w:cantSplit/>
          <w:tblHeader/>
        </w:trPr>
        <w:tc>
          <w:tcPr>
            <w:tcW w:w="1279" w:type="pct"/>
            <w:tcBorders>
              <w:top w:val="single" w:sz="12" w:space="0" w:color="auto"/>
              <w:bottom w:val="single" w:sz="12" w:space="0" w:color="auto"/>
            </w:tcBorders>
            <w:shd w:val="clear" w:color="auto" w:fill="auto"/>
          </w:tcPr>
          <w:p w:rsidR="00AF1339" w:rsidRPr="005748CA" w:rsidRDefault="00AF1339" w:rsidP="0097012E">
            <w:pPr>
              <w:pStyle w:val="ENoteTableHeading"/>
            </w:pPr>
            <w:r w:rsidRPr="005748CA">
              <w:t>Provision affected</w:t>
            </w:r>
          </w:p>
        </w:tc>
        <w:tc>
          <w:tcPr>
            <w:tcW w:w="3721" w:type="pct"/>
            <w:tcBorders>
              <w:top w:val="single" w:sz="12" w:space="0" w:color="auto"/>
              <w:bottom w:val="single" w:sz="12" w:space="0" w:color="auto"/>
            </w:tcBorders>
            <w:shd w:val="clear" w:color="auto" w:fill="auto"/>
          </w:tcPr>
          <w:p w:rsidR="00AF1339" w:rsidRPr="005748CA" w:rsidRDefault="00AF1339" w:rsidP="0097012E">
            <w:pPr>
              <w:pStyle w:val="ENoteTableHeading"/>
            </w:pPr>
            <w:r w:rsidRPr="005748CA">
              <w:t>How affected</w:t>
            </w:r>
          </w:p>
        </w:tc>
      </w:tr>
      <w:tr w:rsidR="00C14F36" w:rsidRPr="005748CA" w:rsidTr="00E03E18">
        <w:trPr>
          <w:cantSplit/>
        </w:trPr>
        <w:tc>
          <w:tcPr>
            <w:tcW w:w="1279" w:type="pct"/>
            <w:tcBorders>
              <w:top w:val="single" w:sz="12" w:space="0" w:color="auto"/>
            </w:tcBorders>
            <w:shd w:val="clear" w:color="auto" w:fill="auto"/>
          </w:tcPr>
          <w:p w:rsidR="00C14F36" w:rsidRPr="005748CA" w:rsidRDefault="00C14F36" w:rsidP="0097012E">
            <w:pPr>
              <w:pStyle w:val="ENoteTableText"/>
              <w:tabs>
                <w:tab w:val="center" w:leader="dot" w:pos="2268"/>
              </w:tabs>
            </w:pPr>
            <w:r w:rsidRPr="005748CA">
              <w:t>s 2</w:t>
            </w:r>
            <w:r w:rsidRPr="005748CA">
              <w:tab/>
            </w:r>
          </w:p>
        </w:tc>
        <w:tc>
          <w:tcPr>
            <w:tcW w:w="3721" w:type="pct"/>
            <w:tcBorders>
              <w:top w:val="single" w:sz="12" w:space="0" w:color="auto"/>
            </w:tcBorders>
            <w:shd w:val="clear" w:color="auto" w:fill="auto"/>
          </w:tcPr>
          <w:p w:rsidR="00C14F36" w:rsidRPr="005748CA" w:rsidRDefault="00C14F36" w:rsidP="0097012E">
            <w:pPr>
              <w:pStyle w:val="ENoteTableText"/>
            </w:pPr>
            <w:r w:rsidRPr="005748CA">
              <w:t>rep LA s 48D</w:t>
            </w:r>
          </w:p>
        </w:tc>
      </w:tr>
      <w:tr w:rsidR="0097012E" w:rsidRPr="005748CA" w:rsidTr="00E03E18">
        <w:trPr>
          <w:cantSplit/>
        </w:trPr>
        <w:tc>
          <w:tcPr>
            <w:tcW w:w="1279" w:type="pct"/>
            <w:shd w:val="clear" w:color="auto" w:fill="auto"/>
          </w:tcPr>
          <w:p w:rsidR="0097012E" w:rsidRPr="005748CA" w:rsidRDefault="0097012E" w:rsidP="0097012E">
            <w:pPr>
              <w:pStyle w:val="ENoteTableText"/>
              <w:tabs>
                <w:tab w:val="center" w:leader="dot" w:pos="2268"/>
              </w:tabs>
            </w:pPr>
            <w:r w:rsidRPr="005748CA">
              <w:t>s 6</w:t>
            </w:r>
            <w:r w:rsidRPr="005748CA">
              <w:tab/>
            </w:r>
          </w:p>
        </w:tc>
        <w:tc>
          <w:tcPr>
            <w:tcW w:w="3721" w:type="pct"/>
            <w:shd w:val="clear" w:color="auto" w:fill="auto"/>
          </w:tcPr>
          <w:p w:rsidR="0097012E" w:rsidRPr="005748CA" w:rsidRDefault="0097012E" w:rsidP="00384CDC">
            <w:pPr>
              <w:pStyle w:val="ENoteTableText"/>
            </w:pPr>
            <w:r w:rsidRPr="005748CA">
              <w:t>am 2000 No 1</w:t>
            </w:r>
            <w:r w:rsidR="00384CDC" w:rsidRPr="005748CA">
              <w:t xml:space="preserve">; 2000 No </w:t>
            </w:r>
            <w:r w:rsidRPr="005748CA">
              <w:t>2; 2006 No 1</w:t>
            </w:r>
          </w:p>
        </w:tc>
      </w:tr>
      <w:tr w:rsidR="0097012E" w:rsidRPr="005748CA" w:rsidTr="00E03E18">
        <w:trPr>
          <w:cantSplit/>
        </w:trPr>
        <w:tc>
          <w:tcPr>
            <w:tcW w:w="1279" w:type="pct"/>
            <w:shd w:val="clear" w:color="auto" w:fill="auto"/>
          </w:tcPr>
          <w:p w:rsidR="0097012E" w:rsidRPr="005748CA" w:rsidRDefault="0097012E" w:rsidP="0097012E">
            <w:pPr>
              <w:pStyle w:val="ENoteTableText"/>
              <w:tabs>
                <w:tab w:val="center" w:leader="dot" w:pos="2268"/>
              </w:tabs>
            </w:pPr>
            <w:r w:rsidRPr="005748CA">
              <w:t>s 7</w:t>
            </w:r>
            <w:r w:rsidRPr="005748CA">
              <w:tab/>
            </w:r>
          </w:p>
        </w:tc>
        <w:tc>
          <w:tcPr>
            <w:tcW w:w="3721" w:type="pct"/>
            <w:shd w:val="clear" w:color="auto" w:fill="auto"/>
          </w:tcPr>
          <w:p w:rsidR="0097012E" w:rsidRPr="005748CA" w:rsidRDefault="00B443E4" w:rsidP="0097012E">
            <w:pPr>
              <w:pStyle w:val="ENoteTableText"/>
            </w:pPr>
            <w:r w:rsidRPr="005748CA">
              <w:t>am</w:t>
            </w:r>
            <w:r w:rsidR="00384CDC" w:rsidRPr="005748CA">
              <w:t xml:space="preserve"> 2000 No</w:t>
            </w:r>
            <w:r w:rsidR="0097012E" w:rsidRPr="005748CA">
              <w:t> 1</w:t>
            </w:r>
          </w:p>
        </w:tc>
      </w:tr>
      <w:tr w:rsidR="0097012E" w:rsidRPr="005748CA" w:rsidTr="00E03E18">
        <w:trPr>
          <w:cantSplit/>
        </w:trPr>
        <w:tc>
          <w:tcPr>
            <w:tcW w:w="1279" w:type="pct"/>
            <w:shd w:val="clear" w:color="auto" w:fill="auto"/>
          </w:tcPr>
          <w:p w:rsidR="0097012E" w:rsidRPr="005748CA" w:rsidRDefault="0097012E" w:rsidP="0097012E">
            <w:pPr>
              <w:pStyle w:val="ENoteTableText"/>
              <w:tabs>
                <w:tab w:val="center" w:leader="dot" w:pos="2268"/>
              </w:tabs>
            </w:pPr>
            <w:r w:rsidRPr="005748CA">
              <w:t>s 8</w:t>
            </w:r>
            <w:r w:rsidRPr="005748CA">
              <w:tab/>
            </w:r>
          </w:p>
        </w:tc>
        <w:tc>
          <w:tcPr>
            <w:tcW w:w="3721" w:type="pct"/>
            <w:shd w:val="clear" w:color="auto" w:fill="auto"/>
          </w:tcPr>
          <w:p w:rsidR="0097012E" w:rsidRPr="005748CA" w:rsidRDefault="00B443E4" w:rsidP="0097012E">
            <w:pPr>
              <w:pStyle w:val="ENoteTableText"/>
            </w:pPr>
            <w:r w:rsidRPr="005748CA">
              <w:t>am</w:t>
            </w:r>
            <w:r w:rsidR="00384CDC" w:rsidRPr="005748CA">
              <w:t xml:space="preserve"> 2000 No</w:t>
            </w:r>
            <w:r w:rsidR="0097012E" w:rsidRPr="005748CA">
              <w:t> 1</w:t>
            </w:r>
          </w:p>
        </w:tc>
      </w:tr>
      <w:tr w:rsidR="0097012E" w:rsidRPr="005748CA" w:rsidTr="00E03E18">
        <w:trPr>
          <w:cantSplit/>
        </w:trPr>
        <w:tc>
          <w:tcPr>
            <w:tcW w:w="1279" w:type="pct"/>
            <w:shd w:val="clear" w:color="auto" w:fill="auto"/>
          </w:tcPr>
          <w:p w:rsidR="0097012E" w:rsidRPr="005748CA" w:rsidRDefault="0097012E" w:rsidP="0097012E">
            <w:pPr>
              <w:pStyle w:val="ENoteTableText"/>
            </w:pPr>
            <w:r w:rsidRPr="005748CA">
              <w:rPr>
                <w:b/>
              </w:rPr>
              <w:t>Schedule</w:t>
            </w:r>
            <w:r w:rsidR="00E03E18" w:rsidRPr="005748CA">
              <w:rPr>
                <w:b/>
              </w:rPr>
              <w:t> </w:t>
            </w:r>
            <w:r w:rsidRPr="005748CA">
              <w:rPr>
                <w:b/>
              </w:rPr>
              <w:t>1</w:t>
            </w:r>
          </w:p>
        </w:tc>
        <w:tc>
          <w:tcPr>
            <w:tcW w:w="3721" w:type="pct"/>
            <w:shd w:val="clear" w:color="auto" w:fill="auto"/>
          </w:tcPr>
          <w:p w:rsidR="0097012E" w:rsidRPr="005748CA" w:rsidRDefault="0097012E" w:rsidP="0097012E">
            <w:pPr>
              <w:pStyle w:val="ENoteTableText"/>
            </w:pPr>
          </w:p>
        </w:tc>
      </w:tr>
      <w:tr w:rsidR="0097012E" w:rsidRPr="005748CA" w:rsidTr="00E03E18">
        <w:trPr>
          <w:cantSplit/>
        </w:trPr>
        <w:tc>
          <w:tcPr>
            <w:tcW w:w="1279" w:type="pct"/>
            <w:tcBorders>
              <w:bottom w:val="single" w:sz="12" w:space="0" w:color="auto"/>
            </w:tcBorders>
            <w:shd w:val="clear" w:color="auto" w:fill="auto"/>
          </w:tcPr>
          <w:p w:rsidR="0097012E" w:rsidRPr="005748CA" w:rsidRDefault="0097012E" w:rsidP="0097012E">
            <w:pPr>
              <w:pStyle w:val="ENoteTableText"/>
              <w:tabs>
                <w:tab w:val="center" w:leader="dot" w:pos="2268"/>
              </w:tabs>
            </w:pPr>
            <w:r w:rsidRPr="005748CA">
              <w:t>Schedule</w:t>
            </w:r>
            <w:r w:rsidR="00E03E18" w:rsidRPr="005748CA">
              <w:t> </w:t>
            </w:r>
            <w:r w:rsidRPr="005748CA">
              <w:t>1</w:t>
            </w:r>
            <w:r w:rsidRPr="005748CA">
              <w:tab/>
            </w:r>
          </w:p>
        </w:tc>
        <w:tc>
          <w:tcPr>
            <w:tcW w:w="3721" w:type="pct"/>
            <w:tcBorders>
              <w:bottom w:val="single" w:sz="12" w:space="0" w:color="auto"/>
            </w:tcBorders>
            <w:shd w:val="clear" w:color="auto" w:fill="auto"/>
          </w:tcPr>
          <w:p w:rsidR="0097012E" w:rsidRPr="005748CA" w:rsidRDefault="00B443E4" w:rsidP="00B443E4">
            <w:pPr>
              <w:pStyle w:val="ENoteTableText"/>
            </w:pPr>
            <w:r w:rsidRPr="005748CA">
              <w:t>am 2000 No</w:t>
            </w:r>
            <w:r w:rsidR="0097012E" w:rsidRPr="005748CA">
              <w:t xml:space="preserve"> 1;</w:t>
            </w:r>
            <w:r w:rsidRPr="005748CA">
              <w:t xml:space="preserve"> 2000 No 2;</w:t>
            </w:r>
            <w:r w:rsidR="0097012E" w:rsidRPr="005748CA">
              <w:t xml:space="preserve"> 2001 No </w:t>
            </w:r>
            <w:r w:rsidRPr="005748CA">
              <w:t>1; 2005 No 1; 2005 No 2</w:t>
            </w:r>
            <w:r w:rsidR="00384CDC" w:rsidRPr="005748CA">
              <w:t>;</w:t>
            </w:r>
            <w:r w:rsidRPr="005748CA">
              <w:t xml:space="preserve"> 2006 No</w:t>
            </w:r>
            <w:r w:rsidR="0097012E" w:rsidRPr="005748CA">
              <w:t> </w:t>
            </w:r>
            <w:r w:rsidRPr="005748CA">
              <w:t>1; 2009 No</w:t>
            </w:r>
            <w:r w:rsidR="0097012E" w:rsidRPr="005748CA">
              <w:t> </w:t>
            </w:r>
            <w:r w:rsidRPr="005748CA">
              <w:t>1; 2012 No</w:t>
            </w:r>
            <w:r w:rsidR="0097012E" w:rsidRPr="005748CA">
              <w:t> 1</w:t>
            </w:r>
            <w:r w:rsidR="00B40CDC" w:rsidRPr="005748CA">
              <w:t>; 2013 No</w:t>
            </w:r>
            <w:r w:rsidR="00AE3738" w:rsidRPr="005748CA">
              <w:t xml:space="preserve"> 1</w:t>
            </w:r>
            <w:r w:rsidR="00C14F36" w:rsidRPr="005748CA">
              <w:t>; F2018L00074</w:t>
            </w:r>
            <w:r w:rsidR="00541F5D" w:rsidRPr="005748CA">
              <w:t>; F2018L01731</w:t>
            </w:r>
            <w:r w:rsidR="004563B2" w:rsidRPr="005748CA">
              <w:t>; F2019L00507</w:t>
            </w:r>
            <w:r w:rsidR="00FA2FE1" w:rsidRPr="005748CA">
              <w:t>; F2021L00553</w:t>
            </w:r>
            <w:r w:rsidR="00DF7B52" w:rsidRPr="005748CA">
              <w:t>; F2022L00105</w:t>
            </w:r>
            <w:r w:rsidR="00E436C4" w:rsidRPr="005748CA">
              <w:t>; F2022L00366</w:t>
            </w:r>
            <w:r w:rsidR="000621E2">
              <w:t xml:space="preserve">; </w:t>
            </w:r>
            <w:r w:rsidR="000621E2" w:rsidRPr="00CE58B0">
              <w:t>F2022L00371</w:t>
            </w:r>
          </w:p>
        </w:tc>
      </w:tr>
    </w:tbl>
    <w:p w:rsidR="00AF1339" w:rsidRPr="005748CA" w:rsidRDefault="00AF1339" w:rsidP="0097012E">
      <w:pPr>
        <w:pStyle w:val="Tabletext"/>
      </w:pPr>
    </w:p>
    <w:sectPr w:rsidR="00AF1339" w:rsidRPr="005748CA" w:rsidSect="00E91AC0">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3D" w:rsidRPr="001252D2" w:rsidRDefault="00781D3D" w:rsidP="003636A7">
      <w:r>
        <w:separator/>
      </w:r>
    </w:p>
  </w:endnote>
  <w:endnote w:type="continuationSeparator" w:id="0">
    <w:p w:rsidR="00781D3D" w:rsidRPr="001252D2" w:rsidRDefault="00781D3D" w:rsidP="0036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i/>
              <w:sz w:val="16"/>
              <w:szCs w:val="16"/>
            </w:rPr>
          </w:pP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w:t>
          </w:r>
          <w:r w:rsidRPr="007B3B51">
            <w:rPr>
              <w:i/>
              <w:sz w:val="16"/>
              <w:szCs w:val="16"/>
            </w:rPr>
            <w:fldChar w:fldCharType="end"/>
          </w:r>
        </w:p>
      </w:tc>
    </w:tr>
    <w:tr w:rsidR="00781D3D" w:rsidRPr="00130F37" w:rsidTr="009F49DC">
      <w:tc>
        <w:tcPr>
          <w:tcW w:w="895" w:type="pct"/>
          <w:gridSpan w:val="2"/>
        </w:tcPr>
        <w:p w:rsidR="00781D3D" w:rsidRPr="00130F37" w:rsidRDefault="00781D3D" w:rsidP="00C14F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91AC0">
            <w:rPr>
              <w:sz w:val="16"/>
              <w:szCs w:val="16"/>
            </w:rPr>
            <w:t>14</w:t>
          </w:r>
          <w:r w:rsidRPr="00130F37">
            <w:rPr>
              <w:sz w:val="16"/>
              <w:szCs w:val="16"/>
            </w:rPr>
            <w:fldChar w:fldCharType="end"/>
          </w:r>
        </w:p>
      </w:tc>
      <w:tc>
        <w:tcPr>
          <w:tcW w:w="3088" w:type="pct"/>
        </w:tcPr>
        <w:p w:rsidR="00781D3D" w:rsidRPr="00130F37" w:rsidRDefault="00781D3D" w:rsidP="00C14F3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91AC0">
            <w:rPr>
              <w:sz w:val="16"/>
              <w:szCs w:val="16"/>
            </w:rPr>
            <w:t>24/03/2022</w:t>
          </w:r>
          <w:r w:rsidRPr="00130F37">
            <w:rPr>
              <w:sz w:val="16"/>
              <w:szCs w:val="16"/>
            </w:rPr>
            <w:fldChar w:fldCharType="end"/>
          </w:r>
        </w:p>
      </w:tc>
      <w:tc>
        <w:tcPr>
          <w:tcW w:w="1017" w:type="pct"/>
          <w:gridSpan w:val="2"/>
        </w:tcPr>
        <w:p w:rsidR="00781D3D" w:rsidRPr="00130F37" w:rsidRDefault="00781D3D" w:rsidP="00C14F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91AC0">
            <w:rPr>
              <w:sz w:val="16"/>
              <w:szCs w:val="16"/>
            </w:rPr>
            <w:instrText>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91AC0">
            <w:rPr>
              <w:sz w:val="16"/>
              <w:szCs w:val="16"/>
            </w:rPr>
            <w:instrText>08/04/2022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91AC0">
            <w:rPr>
              <w:noProof/>
              <w:sz w:val="16"/>
              <w:szCs w:val="16"/>
            </w:rPr>
            <w:t>08/04/2022</w:t>
          </w:r>
          <w:r w:rsidRPr="00130F37">
            <w:rPr>
              <w:sz w:val="16"/>
              <w:szCs w:val="16"/>
            </w:rPr>
            <w:fldChar w:fldCharType="end"/>
          </w:r>
        </w:p>
      </w:tc>
    </w:tr>
  </w:tbl>
  <w:p w:rsidR="00781D3D" w:rsidRPr="00C14F36" w:rsidRDefault="00781D3D" w:rsidP="00C14F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33C1C" w:rsidRDefault="00781D3D" w:rsidP="007066A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81D3D" w:rsidTr="00E03E18">
      <w:tc>
        <w:tcPr>
          <w:tcW w:w="817" w:type="pct"/>
          <w:tcBorders>
            <w:top w:val="nil"/>
            <w:left w:val="nil"/>
            <w:bottom w:val="nil"/>
            <w:right w:val="nil"/>
          </w:tcBorders>
        </w:tcPr>
        <w:p w:rsidR="00781D3D" w:rsidRDefault="00781D3D" w:rsidP="0097012E">
          <w:pPr>
            <w:spacing w:line="0" w:lineRule="atLeast"/>
            <w:rPr>
              <w:sz w:val="18"/>
            </w:rPr>
          </w:pPr>
        </w:p>
      </w:tc>
      <w:tc>
        <w:tcPr>
          <w:tcW w:w="3765" w:type="pct"/>
          <w:tcBorders>
            <w:top w:val="nil"/>
            <w:left w:val="nil"/>
            <w:bottom w:val="nil"/>
            <w:right w:val="nil"/>
          </w:tcBorders>
        </w:tcPr>
        <w:p w:rsidR="00781D3D" w:rsidRDefault="00781D3D" w:rsidP="009701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1AC0">
            <w:rPr>
              <w:i/>
              <w:sz w:val="18"/>
            </w:rPr>
            <w:t>Consular Privileges and Immunities (Indirect Tax Concession Scheme) Determination 2000</w:t>
          </w:r>
          <w:r w:rsidRPr="007A1328">
            <w:rPr>
              <w:i/>
              <w:sz w:val="18"/>
            </w:rPr>
            <w:fldChar w:fldCharType="end"/>
          </w:r>
        </w:p>
      </w:tc>
      <w:tc>
        <w:tcPr>
          <w:tcW w:w="418" w:type="pct"/>
          <w:tcBorders>
            <w:top w:val="nil"/>
            <w:left w:val="nil"/>
            <w:bottom w:val="nil"/>
            <w:right w:val="nil"/>
          </w:tcBorders>
        </w:tcPr>
        <w:p w:rsidR="00781D3D" w:rsidRDefault="00781D3D" w:rsidP="009701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781D3D" w:rsidRPr="00ED79B6" w:rsidRDefault="00781D3D" w:rsidP="007066A7">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w:t>
          </w:r>
          <w:r w:rsidRPr="007B3B51">
            <w:rPr>
              <w:i/>
              <w:sz w:val="16"/>
              <w:szCs w:val="16"/>
            </w:rPr>
            <w:fldChar w:fldCharType="end"/>
          </w: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p>
      </w:tc>
    </w:tr>
    <w:tr w:rsidR="00781D3D" w:rsidRPr="0055472E" w:rsidTr="009F49DC">
      <w:tc>
        <w:tcPr>
          <w:tcW w:w="895" w:type="pct"/>
          <w:gridSpan w:val="2"/>
        </w:tcPr>
        <w:p w:rsidR="00781D3D" w:rsidRPr="0055472E" w:rsidRDefault="00781D3D" w:rsidP="00C14F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91AC0">
            <w:rPr>
              <w:sz w:val="16"/>
              <w:szCs w:val="16"/>
            </w:rPr>
            <w:t>14</w:t>
          </w:r>
          <w:r w:rsidRPr="0055472E">
            <w:rPr>
              <w:sz w:val="16"/>
              <w:szCs w:val="16"/>
            </w:rPr>
            <w:fldChar w:fldCharType="end"/>
          </w:r>
        </w:p>
      </w:tc>
      <w:tc>
        <w:tcPr>
          <w:tcW w:w="3088" w:type="pct"/>
        </w:tcPr>
        <w:p w:rsidR="00781D3D" w:rsidRPr="0055472E" w:rsidRDefault="00781D3D" w:rsidP="00C14F3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91AC0">
            <w:rPr>
              <w:sz w:val="16"/>
              <w:szCs w:val="16"/>
            </w:rPr>
            <w:t>24/03/2022</w:t>
          </w:r>
          <w:r w:rsidRPr="0055472E">
            <w:rPr>
              <w:sz w:val="16"/>
              <w:szCs w:val="16"/>
            </w:rPr>
            <w:fldChar w:fldCharType="end"/>
          </w:r>
        </w:p>
      </w:tc>
      <w:tc>
        <w:tcPr>
          <w:tcW w:w="1017" w:type="pct"/>
          <w:gridSpan w:val="2"/>
        </w:tcPr>
        <w:p w:rsidR="00781D3D" w:rsidRPr="0055472E" w:rsidRDefault="00781D3D" w:rsidP="00C14F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91AC0">
            <w:rPr>
              <w:sz w:val="16"/>
              <w:szCs w:val="16"/>
            </w:rPr>
            <w:instrText>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91AC0">
            <w:rPr>
              <w:sz w:val="16"/>
              <w:szCs w:val="16"/>
            </w:rPr>
            <w:instrText>08/04/2022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91AC0">
            <w:rPr>
              <w:noProof/>
              <w:sz w:val="16"/>
              <w:szCs w:val="16"/>
            </w:rPr>
            <w:t>08/04/2022</w:t>
          </w:r>
          <w:r w:rsidRPr="0055472E">
            <w:rPr>
              <w:sz w:val="16"/>
              <w:szCs w:val="16"/>
            </w:rPr>
            <w:fldChar w:fldCharType="end"/>
          </w:r>
        </w:p>
      </w:tc>
    </w:tr>
  </w:tbl>
  <w:p w:rsidR="00781D3D" w:rsidRPr="00C14F36" w:rsidRDefault="00781D3D" w:rsidP="00C14F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i/>
              <w:sz w:val="16"/>
              <w:szCs w:val="16"/>
            </w:rPr>
          </w:pP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w:t>
          </w:r>
          <w:r w:rsidRPr="007B3B51">
            <w:rPr>
              <w:i/>
              <w:sz w:val="16"/>
              <w:szCs w:val="16"/>
            </w:rPr>
            <w:fldChar w:fldCharType="end"/>
          </w:r>
        </w:p>
      </w:tc>
    </w:tr>
    <w:tr w:rsidR="00781D3D" w:rsidRPr="00130F37" w:rsidTr="009F49DC">
      <w:tc>
        <w:tcPr>
          <w:tcW w:w="895" w:type="pct"/>
          <w:gridSpan w:val="2"/>
        </w:tcPr>
        <w:p w:rsidR="00781D3D" w:rsidRPr="00130F37" w:rsidRDefault="00781D3D" w:rsidP="00C14F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91AC0">
            <w:rPr>
              <w:sz w:val="16"/>
              <w:szCs w:val="16"/>
            </w:rPr>
            <w:t>14</w:t>
          </w:r>
          <w:r w:rsidRPr="00130F37">
            <w:rPr>
              <w:sz w:val="16"/>
              <w:szCs w:val="16"/>
            </w:rPr>
            <w:fldChar w:fldCharType="end"/>
          </w:r>
        </w:p>
      </w:tc>
      <w:tc>
        <w:tcPr>
          <w:tcW w:w="3088" w:type="pct"/>
        </w:tcPr>
        <w:p w:rsidR="00781D3D" w:rsidRPr="00130F37" w:rsidRDefault="00781D3D" w:rsidP="00C14F3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91AC0">
            <w:rPr>
              <w:sz w:val="16"/>
              <w:szCs w:val="16"/>
            </w:rPr>
            <w:t>24/03/2022</w:t>
          </w:r>
          <w:r w:rsidRPr="00130F37">
            <w:rPr>
              <w:sz w:val="16"/>
              <w:szCs w:val="16"/>
            </w:rPr>
            <w:fldChar w:fldCharType="end"/>
          </w:r>
        </w:p>
      </w:tc>
      <w:tc>
        <w:tcPr>
          <w:tcW w:w="1017" w:type="pct"/>
          <w:gridSpan w:val="2"/>
        </w:tcPr>
        <w:p w:rsidR="00781D3D" w:rsidRPr="00130F37" w:rsidRDefault="00781D3D" w:rsidP="00C14F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91AC0">
            <w:rPr>
              <w:sz w:val="16"/>
              <w:szCs w:val="16"/>
            </w:rPr>
            <w:instrText>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91AC0">
            <w:rPr>
              <w:sz w:val="16"/>
              <w:szCs w:val="16"/>
            </w:rPr>
            <w:instrText>08/04/2022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91AC0">
            <w:rPr>
              <w:noProof/>
              <w:sz w:val="16"/>
              <w:szCs w:val="16"/>
            </w:rPr>
            <w:t>08/04/2022</w:t>
          </w:r>
          <w:r w:rsidRPr="00130F37">
            <w:rPr>
              <w:sz w:val="16"/>
              <w:szCs w:val="16"/>
            </w:rPr>
            <w:fldChar w:fldCharType="end"/>
          </w:r>
        </w:p>
      </w:tc>
    </w:tr>
  </w:tbl>
  <w:p w:rsidR="00781D3D" w:rsidRPr="00C14F36" w:rsidRDefault="00781D3D" w:rsidP="00C14F3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33C1C" w:rsidRDefault="00781D3D" w:rsidP="007066A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81D3D" w:rsidTr="00E03E18">
      <w:tc>
        <w:tcPr>
          <w:tcW w:w="817" w:type="pct"/>
          <w:tcBorders>
            <w:top w:val="nil"/>
            <w:left w:val="nil"/>
            <w:bottom w:val="nil"/>
            <w:right w:val="nil"/>
          </w:tcBorders>
        </w:tcPr>
        <w:p w:rsidR="00781D3D" w:rsidRDefault="00781D3D" w:rsidP="0097012E">
          <w:pPr>
            <w:spacing w:line="0" w:lineRule="atLeast"/>
            <w:rPr>
              <w:sz w:val="18"/>
            </w:rPr>
          </w:pPr>
        </w:p>
      </w:tc>
      <w:tc>
        <w:tcPr>
          <w:tcW w:w="3765" w:type="pct"/>
          <w:tcBorders>
            <w:top w:val="nil"/>
            <w:left w:val="nil"/>
            <w:bottom w:val="nil"/>
            <w:right w:val="nil"/>
          </w:tcBorders>
        </w:tcPr>
        <w:p w:rsidR="00781D3D" w:rsidRDefault="00781D3D" w:rsidP="009701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1AC0">
            <w:rPr>
              <w:i/>
              <w:sz w:val="18"/>
            </w:rPr>
            <w:t>Consular Privileges and Immunities (Indirect Tax Concession Scheme) Determination 2000</w:t>
          </w:r>
          <w:r w:rsidRPr="007A1328">
            <w:rPr>
              <w:i/>
              <w:sz w:val="18"/>
            </w:rPr>
            <w:fldChar w:fldCharType="end"/>
          </w:r>
        </w:p>
      </w:tc>
      <w:tc>
        <w:tcPr>
          <w:tcW w:w="418" w:type="pct"/>
          <w:tcBorders>
            <w:top w:val="nil"/>
            <w:left w:val="nil"/>
            <w:bottom w:val="nil"/>
            <w:right w:val="nil"/>
          </w:tcBorders>
        </w:tcPr>
        <w:p w:rsidR="00781D3D" w:rsidRDefault="00781D3D" w:rsidP="009701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781D3D" w:rsidRPr="00ED79B6" w:rsidRDefault="00781D3D" w:rsidP="007066A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rsidP="00C14F3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D79B6" w:rsidRDefault="00781D3D" w:rsidP="00C14F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81D3D" w:rsidRPr="007B3B51" w:rsidTr="00E03E18">
      <w:tc>
        <w:tcPr>
          <w:tcW w:w="681" w:type="pct"/>
        </w:tcPr>
        <w:p w:rsidR="00781D3D" w:rsidRPr="007B3B51" w:rsidRDefault="00781D3D" w:rsidP="00C14F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xxviii</w:t>
          </w:r>
          <w:r w:rsidRPr="007B3B51">
            <w:rPr>
              <w:i/>
              <w:sz w:val="16"/>
              <w:szCs w:val="16"/>
            </w:rPr>
            <w:fldChar w:fldCharType="end"/>
          </w: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p>
      </w:tc>
    </w:tr>
    <w:tr w:rsidR="00781D3D" w:rsidRPr="0055472E" w:rsidTr="00E03E18">
      <w:tc>
        <w:tcPr>
          <w:tcW w:w="848" w:type="pct"/>
          <w:gridSpan w:val="2"/>
        </w:tcPr>
        <w:p w:rsidR="00781D3D" w:rsidRPr="0055472E" w:rsidRDefault="00781D3D" w:rsidP="00C14F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91AC0">
            <w:rPr>
              <w:sz w:val="16"/>
              <w:szCs w:val="16"/>
            </w:rPr>
            <w:t>14</w:t>
          </w:r>
          <w:r w:rsidRPr="0055472E">
            <w:rPr>
              <w:sz w:val="16"/>
              <w:szCs w:val="16"/>
            </w:rPr>
            <w:fldChar w:fldCharType="end"/>
          </w:r>
        </w:p>
      </w:tc>
      <w:tc>
        <w:tcPr>
          <w:tcW w:w="3135" w:type="pct"/>
        </w:tcPr>
        <w:p w:rsidR="00781D3D" w:rsidRPr="0055472E" w:rsidRDefault="00781D3D" w:rsidP="00C14F3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91AC0">
            <w:rPr>
              <w:sz w:val="16"/>
              <w:szCs w:val="16"/>
            </w:rPr>
            <w:t>24/03/2022</w:t>
          </w:r>
          <w:r w:rsidRPr="0055472E">
            <w:rPr>
              <w:sz w:val="16"/>
              <w:szCs w:val="16"/>
            </w:rPr>
            <w:fldChar w:fldCharType="end"/>
          </w:r>
        </w:p>
      </w:tc>
      <w:tc>
        <w:tcPr>
          <w:tcW w:w="1017" w:type="pct"/>
          <w:gridSpan w:val="2"/>
        </w:tcPr>
        <w:p w:rsidR="00781D3D" w:rsidRPr="0055472E" w:rsidRDefault="00781D3D" w:rsidP="00C14F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91AC0">
            <w:rPr>
              <w:sz w:val="16"/>
              <w:szCs w:val="16"/>
            </w:rPr>
            <w:instrText>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91AC0">
            <w:rPr>
              <w:sz w:val="16"/>
              <w:szCs w:val="16"/>
            </w:rPr>
            <w:instrText>08/04/2022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91AC0">
            <w:rPr>
              <w:noProof/>
              <w:sz w:val="16"/>
              <w:szCs w:val="16"/>
            </w:rPr>
            <w:t>08/04/2022</w:t>
          </w:r>
          <w:r w:rsidRPr="0055472E">
            <w:rPr>
              <w:sz w:val="16"/>
              <w:szCs w:val="16"/>
            </w:rPr>
            <w:fldChar w:fldCharType="end"/>
          </w:r>
        </w:p>
      </w:tc>
    </w:tr>
  </w:tbl>
  <w:p w:rsidR="00781D3D" w:rsidRPr="00C14F36" w:rsidRDefault="00781D3D" w:rsidP="00C14F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i/>
              <w:sz w:val="16"/>
              <w:szCs w:val="16"/>
            </w:rPr>
          </w:pP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81D3D" w:rsidRPr="00130F37" w:rsidTr="009F49DC">
      <w:tc>
        <w:tcPr>
          <w:tcW w:w="895" w:type="pct"/>
          <w:gridSpan w:val="2"/>
        </w:tcPr>
        <w:p w:rsidR="00781D3D" w:rsidRPr="00130F37" w:rsidRDefault="00781D3D" w:rsidP="00C14F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91AC0">
            <w:rPr>
              <w:sz w:val="16"/>
              <w:szCs w:val="16"/>
            </w:rPr>
            <w:t>14</w:t>
          </w:r>
          <w:r w:rsidRPr="00130F37">
            <w:rPr>
              <w:sz w:val="16"/>
              <w:szCs w:val="16"/>
            </w:rPr>
            <w:fldChar w:fldCharType="end"/>
          </w:r>
        </w:p>
      </w:tc>
      <w:tc>
        <w:tcPr>
          <w:tcW w:w="3088" w:type="pct"/>
        </w:tcPr>
        <w:p w:rsidR="00781D3D" w:rsidRPr="00130F37" w:rsidRDefault="00781D3D" w:rsidP="00C14F3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91AC0">
            <w:rPr>
              <w:sz w:val="16"/>
              <w:szCs w:val="16"/>
            </w:rPr>
            <w:t>24/03/2022</w:t>
          </w:r>
          <w:r w:rsidRPr="00130F37">
            <w:rPr>
              <w:sz w:val="16"/>
              <w:szCs w:val="16"/>
            </w:rPr>
            <w:fldChar w:fldCharType="end"/>
          </w:r>
        </w:p>
      </w:tc>
      <w:tc>
        <w:tcPr>
          <w:tcW w:w="1017" w:type="pct"/>
          <w:gridSpan w:val="2"/>
        </w:tcPr>
        <w:p w:rsidR="00781D3D" w:rsidRPr="00130F37" w:rsidRDefault="00781D3D" w:rsidP="00C14F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91AC0">
            <w:rPr>
              <w:sz w:val="16"/>
              <w:szCs w:val="16"/>
            </w:rPr>
            <w:instrText>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91AC0">
            <w:rPr>
              <w:sz w:val="16"/>
              <w:szCs w:val="16"/>
            </w:rPr>
            <w:instrText>08/04/2022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91AC0">
            <w:rPr>
              <w:noProof/>
              <w:sz w:val="16"/>
              <w:szCs w:val="16"/>
            </w:rPr>
            <w:t>08/04/2022</w:t>
          </w:r>
          <w:r w:rsidRPr="00130F37">
            <w:rPr>
              <w:sz w:val="16"/>
              <w:szCs w:val="16"/>
            </w:rPr>
            <w:fldChar w:fldCharType="end"/>
          </w:r>
        </w:p>
      </w:tc>
    </w:tr>
  </w:tbl>
  <w:p w:rsidR="00781D3D" w:rsidRPr="00C14F36" w:rsidRDefault="00781D3D" w:rsidP="00C14F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p>
      </w:tc>
    </w:tr>
    <w:tr w:rsidR="00781D3D" w:rsidRPr="0055472E" w:rsidTr="009F49DC">
      <w:tc>
        <w:tcPr>
          <w:tcW w:w="895" w:type="pct"/>
          <w:gridSpan w:val="2"/>
        </w:tcPr>
        <w:p w:rsidR="00781D3D" w:rsidRPr="0055472E" w:rsidRDefault="00781D3D" w:rsidP="00C14F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91AC0">
            <w:rPr>
              <w:sz w:val="16"/>
              <w:szCs w:val="16"/>
            </w:rPr>
            <w:t>14</w:t>
          </w:r>
          <w:r w:rsidRPr="0055472E">
            <w:rPr>
              <w:sz w:val="16"/>
              <w:szCs w:val="16"/>
            </w:rPr>
            <w:fldChar w:fldCharType="end"/>
          </w:r>
        </w:p>
      </w:tc>
      <w:tc>
        <w:tcPr>
          <w:tcW w:w="3088" w:type="pct"/>
        </w:tcPr>
        <w:p w:rsidR="00781D3D" w:rsidRPr="0055472E" w:rsidRDefault="00781D3D" w:rsidP="00C14F3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91AC0">
            <w:rPr>
              <w:sz w:val="16"/>
              <w:szCs w:val="16"/>
            </w:rPr>
            <w:t>24/03/2022</w:t>
          </w:r>
          <w:r w:rsidRPr="0055472E">
            <w:rPr>
              <w:sz w:val="16"/>
              <w:szCs w:val="16"/>
            </w:rPr>
            <w:fldChar w:fldCharType="end"/>
          </w:r>
        </w:p>
      </w:tc>
      <w:tc>
        <w:tcPr>
          <w:tcW w:w="1017" w:type="pct"/>
          <w:gridSpan w:val="2"/>
        </w:tcPr>
        <w:p w:rsidR="00781D3D" w:rsidRPr="0055472E" w:rsidRDefault="00781D3D" w:rsidP="00C14F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91AC0">
            <w:rPr>
              <w:sz w:val="16"/>
              <w:szCs w:val="16"/>
            </w:rPr>
            <w:instrText>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91AC0">
            <w:rPr>
              <w:sz w:val="16"/>
              <w:szCs w:val="16"/>
            </w:rPr>
            <w:instrText>08/04/2022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91AC0">
            <w:rPr>
              <w:noProof/>
              <w:sz w:val="16"/>
              <w:szCs w:val="16"/>
            </w:rPr>
            <w:t>08/04/2022</w:t>
          </w:r>
          <w:r w:rsidRPr="0055472E">
            <w:rPr>
              <w:sz w:val="16"/>
              <w:szCs w:val="16"/>
            </w:rPr>
            <w:fldChar w:fldCharType="end"/>
          </w:r>
        </w:p>
      </w:tc>
    </w:tr>
  </w:tbl>
  <w:p w:rsidR="00781D3D" w:rsidRPr="00C14F36" w:rsidRDefault="00781D3D" w:rsidP="00C14F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507"/>
      <w:gridCol w:w="5126"/>
      <w:gridCol w:w="288"/>
      <w:gridCol w:w="1447"/>
    </w:tblGrid>
    <w:tr w:rsidR="00781D3D" w:rsidRPr="007B3B51" w:rsidTr="00E03E18">
      <w:tc>
        <w:tcPr>
          <w:tcW w:w="681" w:type="pct"/>
        </w:tcPr>
        <w:p w:rsidR="00781D3D" w:rsidRPr="007B3B51" w:rsidRDefault="00781D3D" w:rsidP="00C14F36">
          <w:pPr>
            <w:rPr>
              <w:i/>
              <w:sz w:val="16"/>
              <w:szCs w:val="16"/>
            </w:rPr>
          </w:pP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81D3D" w:rsidRPr="00130F37" w:rsidTr="009F49DC">
      <w:tc>
        <w:tcPr>
          <w:tcW w:w="978" w:type="pct"/>
          <w:gridSpan w:val="2"/>
        </w:tcPr>
        <w:p w:rsidR="00781D3D" w:rsidRPr="00130F37" w:rsidRDefault="00781D3D" w:rsidP="00C14F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91AC0">
            <w:rPr>
              <w:sz w:val="16"/>
              <w:szCs w:val="16"/>
            </w:rPr>
            <w:t>14</w:t>
          </w:r>
          <w:r w:rsidRPr="00130F37">
            <w:rPr>
              <w:sz w:val="16"/>
              <w:szCs w:val="16"/>
            </w:rPr>
            <w:fldChar w:fldCharType="end"/>
          </w:r>
        </w:p>
      </w:tc>
      <w:tc>
        <w:tcPr>
          <w:tcW w:w="3005" w:type="pct"/>
        </w:tcPr>
        <w:p w:rsidR="00781D3D" w:rsidRPr="00130F37" w:rsidRDefault="00781D3D" w:rsidP="00C14F3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91AC0">
            <w:rPr>
              <w:sz w:val="16"/>
              <w:szCs w:val="16"/>
            </w:rPr>
            <w:t>24/03/2022</w:t>
          </w:r>
          <w:r w:rsidRPr="00130F37">
            <w:rPr>
              <w:sz w:val="16"/>
              <w:szCs w:val="16"/>
            </w:rPr>
            <w:fldChar w:fldCharType="end"/>
          </w:r>
        </w:p>
      </w:tc>
      <w:tc>
        <w:tcPr>
          <w:tcW w:w="1017" w:type="pct"/>
          <w:gridSpan w:val="2"/>
        </w:tcPr>
        <w:p w:rsidR="00781D3D" w:rsidRPr="00130F37" w:rsidRDefault="00781D3D" w:rsidP="00C14F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91AC0">
            <w:rPr>
              <w:sz w:val="16"/>
              <w:szCs w:val="16"/>
            </w:rPr>
            <w:instrText>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91AC0">
            <w:rPr>
              <w:sz w:val="16"/>
              <w:szCs w:val="16"/>
            </w:rPr>
            <w:instrText>08/04/2022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91AC0">
            <w:rPr>
              <w:noProof/>
              <w:sz w:val="16"/>
              <w:szCs w:val="16"/>
            </w:rPr>
            <w:t>08/04/2022</w:t>
          </w:r>
          <w:r w:rsidRPr="00130F37">
            <w:rPr>
              <w:sz w:val="16"/>
              <w:szCs w:val="16"/>
            </w:rPr>
            <w:fldChar w:fldCharType="end"/>
          </w:r>
        </w:p>
      </w:tc>
    </w:tr>
  </w:tbl>
  <w:p w:rsidR="00781D3D" w:rsidRPr="00C14F36" w:rsidRDefault="00781D3D" w:rsidP="00C14F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33C1C" w:rsidRDefault="00781D3D" w:rsidP="007066A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81D3D" w:rsidTr="00E03E18">
      <w:tc>
        <w:tcPr>
          <w:tcW w:w="817" w:type="pct"/>
          <w:tcBorders>
            <w:top w:val="nil"/>
            <w:left w:val="nil"/>
            <w:bottom w:val="nil"/>
            <w:right w:val="nil"/>
          </w:tcBorders>
        </w:tcPr>
        <w:p w:rsidR="00781D3D" w:rsidRDefault="00781D3D" w:rsidP="0097012E">
          <w:pPr>
            <w:spacing w:line="0" w:lineRule="atLeast"/>
            <w:rPr>
              <w:sz w:val="18"/>
            </w:rPr>
          </w:pPr>
        </w:p>
      </w:tc>
      <w:tc>
        <w:tcPr>
          <w:tcW w:w="3765" w:type="pct"/>
          <w:tcBorders>
            <w:top w:val="nil"/>
            <w:left w:val="nil"/>
            <w:bottom w:val="nil"/>
            <w:right w:val="nil"/>
          </w:tcBorders>
        </w:tcPr>
        <w:p w:rsidR="00781D3D" w:rsidRDefault="00781D3D" w:rsidP="009701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1AC0">
            <w:rPr>
              <w:i/>
              <w:sz w:val="18"/>
            </w:rPr>
            <w:t>Consular Privileges and Immunities (Indirect Tax Concession Scheme) Determination 2000</w:t>
          </w:r>
          <w:r w:rsidRPr="007A1328">
            <w:rPr>
              <w:i/>
              <w:sz w:val="18"/>
            </w:rPr>
            <w:fldChar w:fldCharType="end"/>
          </w:r>
        </w:p>
      </w:tc>
      <w:tc>
        <w:tcPr>
          <w:tcW w:w="418" w:type="pct"/>
          <w:tcBorders>
            <w:top w:val="nil"/>
            <w:left w:val="nil"/>
            <w:bottom w:val="nil"/>
            <w:right w:val="nil"/>
          </w:tcBorders>
        </w:tcPr>
        <w:p w:rsidR="00781D3D" w:rsidRDefault="00781D3D" w:rsidP="009701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781D3D" w:rsidRPr="00ED79B6" w:rsidRDefault="00781D3D" w:rsidP="007066A7">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B3B51" w:rsidRDefault="00781D3D" w:rsidP="00C14F3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81D3D" w:rsidRPr="007B3B51" w:rsidTr="00E03E18">
      <w:tc>
        <w:tcPr>
          <w:tcW w:w="681" w:type="pct"/>
        </w:tcPr>
        <w:p w:rsidR="00781D3D" w:rsidRPr="007B3B51" w:rsidRDefault="00781D3D" w:rsidP="00C14F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3471" w:type="pct"/>
          <w:gridSpan w:val="3"/>
        </w:tcPr>
        <w:p w:rsidR="00781D3D" w:rsidRPr="007B3B51" w:rsidRDefault="00781D3D" w:rsidP="00C14F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1AC0">
            <w:rPr>
              <w:i/>
              <w:noProof/>
              <w:sz w:val="16"/>
              <w:szCs w:val="16"/>
            </w:rPr>
            <w:t>Consular Privileges and Immunities (Indirect Tax Concession Scheme) Determination 2000</w:t>
          </w:r>
          <w:r w:rsidRPr="007B3B51">
            <w:rPr>
              <w:i/>
              <w:sz w:val="16"/>
              <w:szCs w:val="16"/>
            </w:rPr>
            <w:fldChar w:fldCharType="end"/>
          </w:r>
        </w:p>
      </w:tc>
      <w:tc>
        <w:tcPr>
          <w:tcW w:w="848" w:type="pct"/>
        </w:tcPr>
        <w:p w:rsidR="00781D3D" w:rsidRPr="007B3B51" w:rsidRDefault="00781D3D" w:rsidP="00C14F36">
          <w:pPr>
            <w:jc w:val="right"/>
            <w:rPr>
              <w:sz w:val="16"/>
              <w:szCs w:val="16"/>
            </w:rPr>
          </w:pPr>
        </w:p>
      </w:tc>
    </w:tr>
    <w:tr w:rsidR="00781D3D" w:rsidRPr="0055472E" w:rsidTr="009F49DC">
      <w:tc>
        <w:tcPr>
          <w:tcW w:w="895" w:type="pct"/>
          <w:gridSpan w:val="2"/>
        </w:tcPr>
        <w:p w:rsidR="00781D3D" w:rsidRPr="0055472E" w:rsidRDefault="00781D3D" w:rsidP="00C14F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91AC0">
            <w:rPr>
              <w:sz w:val="16"/>
              <w:szCs w:val="16"/>
            </w:rPr>
            <w:t>14</w:t>
          </w:r>
          <w:r w:rsidRPr="0055472E">
            <w:rPr>
              <w:sz w:val="16"/>
              <w:szCs w:val="16"/>
            </w:rPr>
            <w:fldChar w:fldCharType="end"/>
          </w:r>
        </w:p>
      </w:tc>
      <w:tc>
        <w:tcPr>
          <w:tcW w:w="3088" w:type="pct"/>
        </w:tcPr>
        <w:p w:rsidR="00781D3D" w:rsidRPr="0055472E" w:rsidRDefault="00781D3D" w:rsidP="00C14F3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91AC0">
            <w:rPr>
              <w:sz w:val="16"/>
              <w:szCs w:val="16"/>
            </w:rPr>
            <w:t>24/03/2022</w:t>
          </w:r>
          <w:r w:rsidRPr="0055472E">
            <w:rPr>
              <w:sz w:val="16"/>
              <w:szCs w:val="16"/>
            </w:rPr>
            <w:fldChar w:fldCharType="end"/>
          </w:r>
        </w:p>
      </w:tc>
      <w:tc>
        <w:tcPr>
          <w:tcW w:w="1017" w:type="pct"/>
          <w:gridSpan w:val="2"/>
        </w:tcPr>
        <w:p w:rsidR="00781D3D" w:rsidRPr="0055472E" w:rsidRDefault="00781D3D" w:rsidP="00C14F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91AC0">
            <w:rPr>
              <w:sz w:val="16"/>
              <w:szCs w:val="16"/>
            </w:rPr>
            <w:instrText>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91AC0">
            <w:rPr>
              <w:sz w:val="16"/>
              <w:szCs w:val="16"/>
            </w:rPr>
            <w:instrText>08/04/2022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91AC0">
            <w:rPr>
              <w:noProof/>
              <w:sz w:val="16"/>
              <w:szCs w:val="16"/>
            </w:rPr>
            <w:t>08/04/2022</w:t>
          </w:r>
          <w:r w:rsidRPr="0055472E">
            <w:rPr>
              <w:sz w:val="16"/>
              <w:szCs w:val="16"/>
            </w:rPr>
            <w:fldChar w:fldCharType="end"/>
          </w:r>
        </w:p>
      </w:tc>
    </w:tr>
  </w:tbl>
  <w:p w:rsidR="00781D3D" w:rsidRPr="00C14F36" w:rsidRDefault="00781D3D" w:rsidP="00C1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3D" w:rsidRPr="001252D2" w:rsidRDefault="00781D3D" w:rsidP="003636A7">
      <w:r>
        <w:separator/>
      </w:r>
    </w:p>
  </w:footnote>
  <w:footnote w:type="continuationSeparator" w:id="0">
    <w:p w:rsidR="00781D3D" w:rsidRPr="001252D2" w:rsidRDefault="00781D3D" w:rsidP="0036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rsidP="00C14F36">
    <w:pPr>
      <w:pStyle w:val="Header"/>
      <w:pBdr>
        <w:bottom w:val="single" w:sz="6" w:space="1" w:color="auto"/>
      </w:pBdr>
    </w:pPr>
  </w:p>
  <w:p w:rsidR="00781D3D" w:rsidRDefault="00781D3D" w:rsidP="00C14F36">
    <w:pPr>
      <w:pStyle w:val="Header"/>
      <w:pBdr>
        <w:bottom w:val="single" w:sz="6" w:space="1" w:color="auto"/>
      </w:pBdr>
    </w:pPr>
  </w:p>
  <w:p w:rsidR="00781D3D" w:rsidRPr="001E77D2" w:rsidRDefault="00781D3D" w:rsidP="00C14F3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0B0625" w:rsidRDefault="00781D3D">
    <w:pPr>
      <w:rPr>
        <w:sz w:val="20"/>
      </w:rPr>
    </w:pPr>
    <w:r w:rsidRPr="000B0625">
      <w:rPr>
        <w:b/>
        <w:sz w:val="20"/>
      </w:rPr>
      <w:fldChar w:fldCharType="begin"/>
    </w:r>
    <w:r w:rsidRPr="000B0625">
      <w:rPr>
        <w:b/>
        <w:sz w:val="20"/>
      </w:rPr>
      <w:instrText xml:space="preserve"> STYLEREF CharChapNo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end"/>
    </w:r>
  </w:p>
  <w:p w:rsidR="00781D3D" w:rsidRPr="000B0625" w:rsidRDefault="00781D3D">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end"/>
    </w:r>
  </w:p>
  <w:p w:rsidR="00781D3D" w:rsidRDefault="00781D3D">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0B0625" w:rsidRDefault="00781D3D">
    <w:pPr>
      <w:jc w:val="right"/>
      <w:rPr>
        <w:sz w:val="20"/>
      </w:rPr>
    </w:pPr>
    <w:r w:rsidRPr="000B0625">
      <w:rPr>
        <w:sz w:val="20"/>
      </w:rPr>
      <w:fldChar w:fldCharType="begin"/>
    </w:r>
    <w:r w:rsidRPr="000B0625">
      <w:rPr>
        <w:sz w:val="20"/>
      </w:rPr>
      <w:instrText xml:space="preserve"> STYLEREF CharChapText </w:instrTex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Pr="000B0625">
      <w:rPr>
        <w:b/>
        <w:sz w:val="20"/>
      </w:rPr>
      <w:fldChar w:fldCharType="end"/>
    </w:r>
  </w:p>
  <w:p w:rsidR="00781D3D" w:rsidRPr="000B0625" w:rsidRDefault="00781D3D">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end"/>
    </w:r>
  </w:p>
  <w:p w:rsidR="00781D3D" w:rsidRPr="000B0625" w:rsidRDefault="00781D3D">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C4473E" w:rsidRDefault="00781D3D" w:rsidP="0097012E">
    <w:pPr>
      <w:rPr>
        <w:sz w:val="26"/>
        <w:szCs w:val="26"/>
      </w:rPr>
    </w:pPr>
  </w:p>
  <w:p w:rsidR="00781D3D" w:rsidRPr="00965EE7" w:rsidRDefault="00781D3D" w:rsidP="0097012E">
    <w:pPr>
      <w:rPr>
        <w:b/>
        <w:sz w:val="20"/>
      </w:rPr>
    </w:pPr>
    <w:r w:rsidRPr="00965EE7">
      <w:rPr>
        <w:b/>
        <w:sz w:val="20"/>
      </w:rPr>
      <w:t>Endnotes</w:t>
    </w:r>
  </w:p>
  <w:p w:rsidR="00781D3D" w:rsidRPr="007A1328" w:rsidRDefault="00781D3D" w:rsidP="0097012E">
    <w:pPr>
      <w:rPr>
        <w:sz w:val="20"/>
      </w:rPr>
    </w:pPr>
  </w:p>
  <w:p w:rsidR="00781D3D" w:rsidRPr="007A1328" w:rsidRDefault="00781D3D" w:rsidP="0097012E">
    <w:pPr>
      <w:rPr>
        <w:b/>
        <w:sz w:val="24"/>
      </w:rPr>
    </w:pPr>
  </w:p>
  <w:p w:rsidR="00781D3D" w:rsidRPr="00C4473E" w:rsidRDefault="00781D3D" w:rsidP="0097012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91AC0">
      <w:rPr>
        <w:noProof/>
        <w:szCs w:val="22"/>
      </w:rPr>
      <w:t>Endnote 1—About the endnotes</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C4473E" w:rsidRDefault="00781D3D" w:rsidP="0097012E">
    <w:pPr>
      <w:jc w:val="right"/>
      <w:rPr>
        <w:sz w:val="26"/>
        <w:szCs w:val="26"/>
      </w:rPr>
    </w:pPr>
  </w:p>
  <w:p w:rsidR="00781D3D" w:rsidRPr="00965EE7" w:rsidRDefault="00781D3D" w:rsidP="0097012E">
    <w:pPr>
      <w:jc w:val="right"/>
      <w:rPr>
        <w:b/>
        <w:sz w:val="20"/>
      </w:rPr>
    </w:pPr>
    <w:r w:rsidRPr="00965EE7">
      <w:rPr>
        <w:b/>
        <w:sz w:val="20"/>
      </w:rPr>
      <w:t>Endnotes</w:t>
    </w:r>
  </w:p>
  <w:p w:rsidR="00781D3D" w:rsidRPr="007A1328" w:rsidRDefault="00781D3D" w:rsidP="0097012E">
    <w:pPr>
      <w:jc w:val="right"/>
      <w:rPr>
        <w:sz w:val="20"/>
      </w:rPr>
    </w:pPr>
  </w:p>
  <w:p w:rsidR="00781D3D" w:rsidRPr="007A1328" w:rsidRDefault="00781D3D" w:rsidP="0097012E">
    <w:pPr>
      <w:jc w:val="right"/>
      <w:rPr>
        <w:b/>
        <w:sz w:val="24"/>
      </w:rPr>
    </w:pPr>
  </w:p>
  <w:p w:rsidR="00781D3D" w:rsidRPr="00C4473E" w:rsidRDefault="00781D3D" w:rsidP="0097012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91AC0">
      <w:rPr>
        <w:noProof/>
        <w:szCs w:val="22"/>
      </w:rPr>
      <w:t>Endnote 1—About the endnotes</w:t>
    </w:r>
    <w:r w:rsidRPr="00C4473E">
      <w:rPr>
        <w:szCs w:val="22"/>
      </w:rPr>
      <w:fldChar w:fldCharType="end"/>
    </w:r>
  </w:p>
  <w:p w:rsidR="00781D3D" w:rsidRDefault="00781D3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rsidP="00C14F36">
    <w:pPr>
      <w:pStyle w:val="Header"/>
      <w:pBdr>
        <w:bottom w:val="single" w:sz="4" w:space="1" w:color="auto"/>
      </w:pBdr>
    </w:pPr>
  </w:p>
  <w:p w:rsidR="00781D3D" w:rsidRDefault="00781D3D" w:rsidP="00C14F36">
    <w:pPr>
      <w:pStyle w:val="Header"/>
      <w:pBdr>
        <w:bottom w:val="single" w:sz="4" w:space="1" w:color="auto"/>
      </w:pBdr>
    </w:pPr>
  </w:p>
  <w:p w:rsidR="00781D3D" w:rsidRPr="001E77D2" w:rsidRDefault="00781D3D" w:rsidP="00C14F3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5F1388" w:rsidRDefault="00781D3D" w:rsidP="00C14F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D79B6" w:rsidRDefault="00781D3D" w:rsidP="00C14F3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D79B6" w:rsidRDefault="00781D3D" w:rsidP="00C14F36">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ED79B6" w:rsidRDefault="00781D3D" w:rsidP="0097012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Default="00781D3D" w:rsidP="0097012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81D3D" w:rsidRDefault="00781D3D" w:rsidP="0097012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81D3D" w:rsidRPr="007A1328" w:rsidRDefault="00781D3D" w:rsidP="0097012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81D3D" w:rsidRPr="007A1328" w:rsidRDefault="00781D3D" w:rsidP="0097012E">
    <w:pPr>
      <w:rPr>
        <w:b/>
        <w:sz w:val="24"/>
      </w:rPr>
    </w:pPr>
  </w:p>
  <w:p w:rsidR="00781D3D" w:rsidRPr="007A1328" w:rsidRDefault="00781D3D" w:rsidP="0097012E">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E91AC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91AC0">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A1328" w:rsidRDefault="00781D3D" w:rsidP="0097012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81D3D" w:rsidRPr="007A1328" w:rsidRDefault="00781D3D" w:rsidP="0097012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81D3D" w:rsidRPr="007A1328" w:rsidRDefault="00781D3D" w:rsidP="0097012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81D3D" w:rsidRPr="007A1328" w:rsidRDefault="00781D3D" w:rsidP="0097012E">
    <w:pPr>
      <w:jc w:val="right"/>
      <w:rPr>
        <w:b/>
        <w:sz w:val="24"/>
      </w:rPr>
    </w:pPr>
  </w:p>
  <w:p w:rsidR="00781D3D" w:rsidRPr="007A1328" w:rsidRDefault="00781D3D" w:rsidP="0097012E">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E91AC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91AC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3D" w:rsidRPr="007A1328" w:rsidRDefault="00781D3D" w:rsidP="009701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2DE2"/>
    <w:rsid w:val="000056EE"/>
    <w:rsid w:val="00011852"/>
    <w:rsid w:val="00013E3A"/>
    <w:rsid w:val="00016CC7"/>
    <w:rsid w:val="00021676"/>
    <w:rsid w:val="00021F8F"/>
    <w:rsid w:val="000232A0"/>
    <w:rsid w:val="00024697"/>
    <w:rsid w:val="00024A0D"/>
    <w:rsid w:val="00027EB9"/>
    <w:rsid w:val="00032756"/>
    <w:rsid w:val="0003498B"/>
    <w:rsid w:val="00034D8C"/>
    <w:rsid w:val="00047931"/>
    <w:rsid w:val="0005680C"/>
    <w:rsid w:val="000621E2"/>
    <w:rsid w:val="00070A26"/>
    <w:rsid w:val="00081819"/>
    <w:rsid w:val="000821BA"/>
    <w:rsid w:val="00085C7D"/>
    <w:rsid w:val="000870B6"/>
    <w:rsid w:val="000A5FF9"/>
    <w:rsid w:val="000A705B"/>
    <w:rsid w:val="000A7AF2"/>
    <w:rsid w:val="000B52F3"/>
    <w:rsid w:val="000C0E9A"/>
    <w:rsid w:val="000C4CA8"/>
    <w:rsid w:val="000C640D"/>
    <w:rsid w:val="000D4BCE"/>
    <w:rsid w:val="000D7ABC"/>
    <w:rsid w:val="000E16F3"/>
    <w:rsid w:val="000E3E0F"/>
    <w:rsid w:val="000E52E7"/>
    <w:rsid w:val="000E6727"/>
    <w:rsid w:val="000F5B74"/>
    <w:rsid w:val="000F6467"/>
    <w:rsid w:val="00103D96"/>
    <w:rsid w:val="00114286"/>
    <w:rsid w:val="001241C9"/>
    <w:rsid w:val="00127015"/>
    <w:rsid w:val="001312CF"/>
    <w:rsid w:val="00133500"/>
    <w:rsid w:val="00137445"/>
    <w:rsid w:val="00137655"/>
    <w:rsid w:val="001410A9"/>
    <w:rsid w:val="001415D1"/>
    <w:rsid w:val="0014194C"/>
    <w:rsid w:val="00141B4E"/>
    <w:rsid w:val="00142CB2"/>
    <w:rsid w:val="00143B75"/>
    <w:rsid w:val="00145931"/>
    <w:rsid w:val="00145C33"/>
    <w:rsid w:val="00145C75"/>
    <w:rsid w:val="0014660D"/>
    <w:rsid w:val="00147077"/>
    <w:rsid w:val="001479ED"/>
    <w:rsid w:val="0015004C"/>
    <w:rsid w:val="00150F5C"/>
    <w:rsid w:val="00160DB0"/>
    <w:rsid w:val="00165EF5"/>
    <w:rsid w:val="0017099C"/>
    <w:rsid w:val="00180F83"/>
    <w:rsid w:val="00183AC8"/>
    <w:rsid w:val="00187B15"/>
    <w:rsid w:val="00190752"/>
    <w:rsid w:val="0019199A"/>
    <w:rsid w:val="001B2225"/>
    <w:rsid w:val="001B4AE0"/>
    <w:rsid w:val="001B503D"/>
    <w:rsid w:val="001B680B"/>
    <w:rsid w:val="001B7538"/>
    <w:rsid w:val="001C50AF"/>
    <w:rsid w:val="001D09D3"/>
    <w:rsid w:val="001D217A"/>
    <w:rsid w:val="001D49E7"/>
    <w:rsid w:val="001E4484"/>
    <w:rsid w:val="001F3D4C"/>
    <w:rsid w:val="002019B4"/>
    <w:rsid w:val="00204409"/>
    <w:rsid w:val="0020684E"/>
    <w:rsid w:val="00210875"/>
    <w:rsid w:val="002108D2"/>
    <w:rsid w:val="00211F14"/>
    <w:rsid w:val="002125DA"/>
    <w:rsid w:val="00213748"/>
    <w:rsid w:val="00213EC8"/>
    <w:rsid w:val="0021465E"/>
    <w:rsid w:val="00217C64"/>
    <w:rsid w:val="002205B3"/>
    <w:rsid w:val="00220EDA"/>
    <w:rsid w:val="002229E6"/>
    <w:rsid w:val="00222DA1"/>
    <w:rsid w:val="0022369F"/>
    <w:rsid w:val="00223A7F"/>
    <w:rsid w:val="00224DA4"/>
    <w:rsid w:val="002259B7"/>
    <w:rsid w:val="00234FDE"/>
    <w:rsid w:val="00251437"/>
    <w:rsid w:val="00253675"/>
    <w:rsid w:val="00254B2F"/>
    <w:rsid w:val="00256425"/>
    <w:rsid w:val="00263CA6"/>
    <w:rsid w:val="00263EBC"/>
    <w:rsid w:val="00284A2C"/>
    <w:rsid w:val="00286CCA"/>
    <w:rsid w:val="002929F2"/>
    <w:rsid w:val="00296E69"/>
    <w:rsid w:val="002A03EA"/>
    <w:rsid w:val="002A1D62"/>
    <w:rsid w:val="002A2295"/>
    <w:rsid w:val="002A57A4"/>
    <w:rsid w:val="002B0FB1"/>
    <w:rsid w:val="002B4431"/>
    <w:rsid w:val="002C1B6F"/>
    <w:rsid w:val="002C2F88"/>
    <w:rsid w:val="002C34B3"/>
    <w:rsid w:val="002D24DD"/>
    <w:rsid w:val="002D3EED"/>
    <w:rsid w:val="002D45A2"/>
    <w:rsid w:val="002D5BA4"/>
    <w:rsid w:val="002D68AE"/>
    <w:rsid w:val="002E0C9A"/>
    <w:rsid w:val="002F4E10"/>
    <w:rsid w:val="00300CA4"/>
    <w:rsid w:val="0030627F"/>
    <w:rsid w:val="003068A7"/>
    <w:rsid w:val="00312EED"/>
    <w:rsid w:val="00314D29"/>
    <w:rsid w:val="00325E30"/>
    <w:rsid w:val="003263DD"/>
    <w:rsid w:val="00331F91"/>
    <w:rsid w:val="003327E3"/>
    <w:rsid w:val="00332DFB"/>
    <w:rsid w:val="00333BFA"/>
    <w:rsid w:val="0033768E"/>
    <w:rsid w:val="00340A45"/>
    <w:rsid w:val="00342DD9"/>
    <w:rsid w:val="0034322F"/>
    <w:rsid w:val="00347278"/>
    <w:rsid w:val="00347ABE"/>
    <w:rsid w:val="00352893"/>
    <w:rsid w:val="00352D70"/>
    <w:rsid w:val="003535E0"/>
    <w:rsid w:val="00354FFA"/>
    <w:rsid w:val="00356075"/>
    <w:rsid w:val="003570F6"/>
    <w:rsid w:val="00360F57"/>
    <w:rsid w:val="003636A7"/>
    <w:rsid w:val="00366209"/>
    <w:rsid w:val="0037313B"/>
    <w:rsid w:val="00376444"/>
    <w:rsid w:val="0038236C"/>
    <w:rsid w:val="00382EAF"/>
    <w:rsid w:val="00383571"/>
    <w:rsid w:val="00383D0E"/>
    <w:rsid w:val="00384027"/>
    <w:rsid w:val="003843EC"/>
    <w:rsid w:val="00384CDC"/>
    <w:rsid w:val="00396732"/>
    <w:rsid w:val="003A2BF9"/>
    <w:rsid w:val="003A3291"/>
    <w:rsid w:val="003B4114"/>
    <w:rsid w:val="003B5001"/>
    <w:rsid w:val="003B5AE7"/>
    <w:rsid w:val="003C3C69"/>
    <w:rsid w:val="003C700C"/>
    <w:rsid w:val="003C7D9A"/>
    <w:rsid w:val="003D20DD"/>
    <w:rsid w:val="003F43C5"/>
    <w:rsid w:val="00403CA6"/>
    <w:rsid w:val="00404454"/>
    <w:rsid w:val="00405625"/>
    <w:rsid w:val="00411C6B"/>
    <w:rsid w:val="00411F65"/>
    <w:rsid w:val="004162D6"/>
    <w:rsid w:val="004174C2"/>
    <w:rsid w:val="00420A7B"/>
    <w:rsid w:val="00425079"/>
    <w:rsid w:val="00434E7C"/>
    <w:rsid w:val="0043600E"/>
    <w:rsid w:val="00440BE1"/>
    <w:rsid w:val="00447669"/>
    <w:rsid w:val="00454D0B"/>
    <w:rsid w:val="004563B2"/>
    <w:rsid w:val="0046344B"/>
    <w:rsid w:val="00471C7B"/>
    <w:rsid w:val="0047221D"/>
    <w:rsid w:val="00473443"/>
    <w:rsid w:val="00475286"/>
    <w:rsid w:val="00475988"/>
    <w:rsid w:val="00482B0A"/>
    <w:rsid w:val="00484DBA"/>
    <w:rsid w:val="004853CC"/>
    <w:rsid w:val="00487822"/>
    <w:rsid w:val="004A28F1"/>
    <w:rsid w:val="004A4722"/>
    <w:rsid w:val="004C0E42"/>
    <w:rsid w:val="004D2CCB"/>
    <w:rsid w:val="004D7964"/>
    <w:rsid w:val="004E01BE"/>
    <w:rsid w:val="004E4450"/>
    <w:rsid w:val="004F3A0D"/>
    <w:rsid w:val="004F4139"/>
    <w:rsid w:val="004F4D6D"/>
    <w:rsid w:val="004F4E12"/>
    <w:rsid w:val="004F627F"/>
    <w:rsid w:val="004F6457"/>
    <w:rsid w:val="0050017F"/>
    <w:rsid w:val="00500590"/>
    <w:rsid w:val="00505817"/>
    <w:rsid w:val="00510629"/>
    <w:rsid w:val="00516F09"/>
    <w:rsid w:val="00526A68"/>
    <w:rsid w:val="00530A4B"/>
    <w:rsid w:val="00533AB5"/>
    <w:rsid w:val="00541F5D"/>
    <w:rsid w:val="0054767B"/>
    <w:rsid w:val="00551FD3"/>
    <w:rsid w:val="00552309"/>
    <w:rsid w:val="00553DA8"/>
    <w:rsid w:val="00554C3D"/>
    <w:rsid w:val="00564001"/>
    <w:rsid w:val="00564A57"/>
    <w:rsid w:val="005748CA"/>
    <w:rsid w:val="005814D2"/>
    <w:rsid w:val="00584A71"/>
    <w:rsid w:val="00585EBC"/>
    <w:rsid w:val="00590B66"/>
    <w:rsid w:val="005944CF"/>
    <w:rsid w:val="00596122"/>
    <w:rsid w:val="00596F0D"/>
    <w:rsid w:val="005971A1"/>
    <w:rsid w:val="005A0513"/>
    <w:rsid w:val="005A0F53"/>
    <w:rsid w:val="005A2A56"/>
    <w:rsid w:val="005A45DD"/>
    <w:rsid w:val="005B543C"/>
    <w:rsid w:val="005B6D02"/>
    <w:rsid w:val="005C00F6"/>
    <w:rsid w:val="005C01E4"/>
    <w:rsid w:val="005C3646"/>
    <w:rsid w:val="005C46C9"/>
    <w:rsid w:val="005C7374"/>
    <w:rsid w:val="005D6F22"/>
    <w:rsid w:val="005D7FE4"/>
    <w:rsid w:val="005E4A6F"/>
    <w:rsid w:val="005E5309"/>
    <w:rsid w:val="005F0786"/>
    <w:rsid w:val="005F0FEF"/>
    <w:rsid w:val="005F14A7"/>
    <w:rsid w:val="005F5365"/>
    <w:rsid w:val="006133D2"/>
    <w:rsid w:val="006136E1"/>
    <w:rsid w:val="006143B2"/>
    <w:rsid w:val="0061472F"/>
    <w:rsid w:val="006165B3"/>
    <w:rsid w:val="00617061"/>
    <w:rsid w:val="00623919"/>
    <w:rsid w:val="0062619F"/>
    <w:rsid w:val="00627540"/>
    <w:rsid w:val="00630B80"/>
    <w:rsid w:val="00636345"/>
    <w:rsid w:val="00636E48"/>
    <w:rsid w:val="0064462D"/>
    <w:rsid w:val="00644B8D"/>
    <w:rsid w:val="006503AC"/>
    <w:rsid w:val="00657047"/>
    <w:rsid w:val="00663171"/>
    <w:rsid w:val="00665ACF"/>
    <w:rsid w:val="00672003"/>
    <w:rsid w:val="0067214B"/>
    <w:rsid w:val="00686231"/>
    <w:rsid w:val="00693D62"/>
    <w:rsid w:val="006A736D"/>
    <w:rsid w:val="006B28EE"/>
    <w:rsid w:val="006B3B7E"/>
    <w:rsid w:val="006B46CF"/>
    <w:rsid w:val="006B6FCE"/>
    <w:rsid w:val="006C2F02"/>
    <w:rsid w:val="006C42CE"/>
    <w:rsid w:val="006C4BED"/>
    <w:rsid w:val="006C53D2"/>
    <w:rsid w:val="006D1971"/>
    <w:rsid w:val="006D22E0"/>
    <w:rsid w:val="006D41A0"/>
    <w:rsid w:val="006D4B7F"/>
    <w:rsid w:val="006D6872"/>
    <w:rsid w:val="006E06EA"/>
    <w:rsid w:val="006E4B24"/>
    <w:rsid w:val="006E69DC"/>
    <w:rsid w:val="006F3964"/>
    <w:rsid w:val="006F6023"/>
    <w:rsid w:val="007037DD"/>
    <w:rsid w:val="00703B38"/>
    <w:rsid w:val="007066A7"/>
    <w:rsid w:val="00710DC7"/>
    <w:rsid w:val="00717563"/>
    <w:rsid w:val="00721578"/>
    <w:rsid w:val="007242BD"/>
    <w:rsid w:val="00735B24"/>
    <w:rsid w:val="00735E4A"/>
    <w:rsid w:val="00742BE4"/>
    <w:rsid w:val="00744E79"/>
    <w:rsid w:val="0074547B"/>
    <w:rsid w:val="00750F54"/>
    <w:rsid w:val="0075397F"/>
    <w:rsid w:val="0075789A"/>
    <w:rsid w:val="00761759"/>
    <w:rsid w:val="0076221F"/>
    <w:rsid w:val="00762B80"/>
    <w:rsid w:val="00771B1D"/>
    <w:rsid w:val="00781D3D"/>
    <w:rsid w:val="00785718"/>
    <w:rsid w:val="00787D5F"/>
    <w:rsid w:val="00792CA5"/>
    <w:rsid w:val="007A1349"/>
    <w:rsid w:val="007A3567"/>
    <w:rsid w:val="007A56B8"/>
    <w:rsid w:val="007A626F"/>
    <w:rsid w:val="007B1981"/>
    <w:rsid w:val="007C0378"/>
    <w:rsid w:val="007D2042"/>
    <w:rsid w:val="007D2AB9"/>
    <w:rsid w:val="007E21C3"/>
    <w:rsid w:val="007E2AB6"/>
    <w:rsid w:val="007E4DC1"/>
    <w:rsid w:val="007E6DA4"/>
    <w:rsid w:val="007F3913"/>
    <w:rsid w:val="00802693"/>
    <w:rsid w:val="00802C50"/>
    <w:rsid w:val="00802C7D"/>
    <w:rsid w:val="0080309D"/>
    <w:rsid w:val="00804233"/>
    <w:rsid w:val="00804CA9"/>
    <w:rsid w:val="00806B35"/>
    <w:rsid w:val="00813751"/>
    <w:rsid w:val="008169E7"/>
    <w:rsid w:val="008200F1"/>
    <w:rsid w:val="00820E6A"/>
    <w:rsid w:val="00821F9F"/>
    <w:rsid w:val="00821FDC"/>
    <w:rsid w:val="0082353F"/>
    <w:rsid w:val="0082606E"/>
    <w:rsid w:val="00827C9C"/>
    <w:rsid w:val="00833F72"/>
    <w:rsid w:val="00837C51"/>
    <w:rsid w:val="008501E9"/>
    <w:rsid w:val="008504CA"/>
    <w:rsid w:val="00851BB2"/>
    <w:rsid w:val="00855B7C"/>
    <w:rsid w:val="00856AC8"/>
    <w:rsid w:val="008621D6"/>
    <w:rsid w:val="00870B97"/>
    <w:rsid w:val="00874D7D"/>
    <w:rsid w:val="008806BD"/>
    <w:rsid w:val="00890A16"/>
    <w:rsid w:val="00891412"/>
    <w:rsid w:val="00893C19"/>
    <w:rsid w:val="008949D1"/>
    <w:rsid w:val="008A0372"/>
    <w:rsid w:val="008A0D3A"/>
    <w:rsid w:val="008A370C"/>
    <w:rsid w:val="008A483B"/>
    <w:rsid w:val="008A5870"/>
    <w:rsid w:val="008B336C"/>
    <w:rsid w:val="008B5EF4"/>
    <w:rsid w:val="008B7FF6"/>
    <w:rsid w:val="008D33DC"/>
    <w:rsid w:val="008D68C0"/>
    <w:rsid w:val="008D7C28"/>
    <w:rsid w:val="008E02E5"/>
    <w:rsid w:val="008E3156"/>
    <w:rsid w:val="008E5537"/>
    <w:rsid w:val="008E74ED"/>
    <w:rsid w:val="008F3E58"/>
    <w:rsid w:val="008F5EC2"/>
    <w:rsid w:val="0090137E"/>
    <w:rsid w:val="00901AD3"/>
    <w:rsid w:val="009070F5"/>
    <w:rsid w:val="00914CC9"/>
    <w:rsid w:val="00915B19"/>
    <w:rsid w:val="00920E18"/>
    <w:rsid w:val="00922FBE"/>
    <w:rsid w:val="0092666B"/>
    <w:rsid w:val="0093033C"/>
    <w:rsid w:val="009356C5"/>
    <w:rsid w:val="009553F5"/>
    <w:rsid w:val="00962521"/>
    <w:rsid w:val="009625BC"/>
    <w:rsid w:val="0096686E"/>
    <w:rsid w:val="0096767F"/>
    <w:rsid w:val="0097012E"/>
    <w:rsid w:val="0097307E"/>
    <w:rsid w:val="00977116"/>
    <w:rsid w:val="00982FFF"/>
    <w:rsid w:val="009830DC"/>
    <w:rsid w:val="00992710"/>
    <w:rsid w:val="009A0DED"/>
    <w:rsid w:val="009A12EB"/>
    <w:rsid w:val="009A43F4"/>
    <w:rsid w:val="009A595E"/>
    <w:rsid w:val="009B174E"/>
    <w:rsid w:val="009B53AE"/>
    <w:rsid w:val="009B53C2"/>
    <w:rsid w:val="009B68AD"/>
    <w:rsid w:val="009C0DE1"/>
    <w:rsid w:val="009C13D6"/>
    <w:rsid w:val="009C1C01"/>
    <w:rsid w:val="009C27D7"/>
    <w:rsid w:val="009C39F3"/>
    <w:rsid w:val="009C7B2F"/>
    <w:rsid w:val="009D13E9"/>
    <w:rsid w:val="009D17D3"/>
    <w:rsid w:val="009D3AD8"/>
    <w:rsid w:val="009E3171"/>
    <w:rsid w:val="009E51FE"/>
    <w:rsid w:val="009E77D3"/>
    <w:rsid w:val="009F3599"/>
    <w:rsid w:val="009F47BC"/>
    <w:rsid w:val="009F49DC"/>
    <w:rsid w:val="00A00812"/>
    <w:rsid w:val="00A1281A"/>
    <w:rsid w:val="00A1588B"/>
    <w:rsid w:val="00A208AB"/>
    <w:rsid w:val="00A232BF"/>
    <w:rsid w:val="00A27670"/>
    <w:rsid w:val="00A31A0A"/>
    <w:rsid w:val="00A31BE9"/>
    <w:rsid w:val="00A40923"/>
    <w:rsid w:val="00A40952"/>
    <w:rsid w:val="00A453B8"/>
    <w:rsid w:val="00A45D09"/>
    <w:rsid w:val="00A50C1B"/>
    <w:rsid w:val="00A62B2C"/>
    <w:rsid w:val="00A64F24"/>
    <w:rsid w:val="00A6524D"/>
    <w:rsid w:val="00A7238F"/>
    <w:rsid w:val="00A72A46"/>
    <w:rsid w:val="00A731D3"/>
    <w:rsid w:val="00A739DA"/>
    <w:rsid w:val="00A742C6"/>
    <w:rsid w:val="00A82D4B"/>
    <w:rsid w:val="00A867B2"/>
    <w:rsid w:val="00A87051"/>
    <w:rsid w:val="00A93472"/>
    <w:rsid w:val="00A93484"/>
    <w:rsid w:val="00AA2C0E"/>
    <w:rsid w:val="00AA31CC"/>
    <w:rsid w:val="00AB3183"/>
    <w:rsid w:val="00AC7F9D"/>
    <w:rsid w:val="00AD3815"/>
    <w:rsid w:val="00AD4C82"/>
    <w:rsid w:val="00AD4CE5"/>
    <w:rsid w:val="00AE3738"/>
    <w:rsid w:val="00AF1339"/>
    <w:rsid w:val="00B02301"/>
    <w:rsid w:val="00B117D1"/>
    <w:rsid w:val="00B11FF4"/>
    <w:rsid w:val="00B13793"/>
    <w:rsid w:val="00B21596"/>
    <w:rsid w:val="00B27130"/>
    <w:rsid w:val="00B274D8"/>
    <w:rsid w:val="00B40CDC"/>
    <w:rsid w:val="00B41A08"/>
    <w:rsid w:val="00B436C8"/>
    <w:rsid w:val="00B4372D"/>
    <w:rsid w:val="00B440EB"/>
    <w:rsid w:val="00B443E4"/>
    <w:rsid w:val="00B50B2D"/>
    <w:rsid w:val="00B52A68"/>
    <w:rsid w:val="00B564FE"/>
    <w:rsid w:val="00B60CB8"/>
    <w:rsid w:val="00B61BD7"/>
    <w:rsid w:val="00B64D46"/>
    <w:rsid w:val="00B65355"/>
    <w:rsid w:val="00B65B18"/>
    <w:rsid w:val="00B7161A"/>
    <w:rsid w:val="00B7226E"/>
    <w:rsid w:val="00B73ED2"/>
    <w:rsid w:val="00B74AE5"/>
    <w:rsid w:val="00B8004D"/>
    <w:rsid w:val="00B82B9D"/>
    <w:rsid w:val="00B82C07"/>
    <w:rsid w:val="00B82EAA"/>
    <w:rsid w:val="00B93121"/>
    <w:rsid w:val="00BA46A3"/>
    <w:rsid w:val="00BA5A4E"/>
    <w:rsid w:val="00BA61EE"/>
    <w:rsid w:val="00BB5A4D"/>
    <w:rsid w:val="00BB5CE5"/>
    <w:rsid w:val="00BB66A3"/>
    <w:rsid w:val="00BC053C"/>
    <w:rsid w:val="00BC10CB"/>
    <w:rsid w:val="00BD2512"/>
    <w:rsid w:val="00BE2947"/>
    <w:rsid w:val="00BE6504"/>
    <w:rsid w:val="00BF25FA"/>
    <w:rsid w:val="00BF365C"/>
    <w:rsid w:val="00BF7E18"/>
    <w:rsid w:val="00C02DBF"/>
    <w:rsid w:val="00C03332"/>
    <w:rsid w:val="00C04DF0"/>
    <w:rsid w:val="00C04F05"/>
    <w:rsid w:val="00C05610"/>
    <w:rsid w:val="00C11A55"/>
    <w:rsid w:val="00C143E8"/>
    <w:rsid w:val="00C144DF"/>
    <w:rsid w:val="00C14F36"/>
    <w:rsid w:val="00C15633"/>
    <w:rsid w:val="00C20690"/>
    <w:rsid w:val="00C25519"/>
    <w:rsid w:val="00C27E65"/>
    <w:rsid w:val="00C32E7B"/>
    <w:rsid w:val="00C354E3"/>
    <w:rsid w:val="00C368D9"/>
    <w:rsid w:val="00C371F0"/>
    <w:rsid w:val="00C45666"/>
    <w:rsid w:val="00C4697F"/>
    <w:rsid w:val="00C53E29"/>
    <w:rsid w:val="00C62CF6"/>
    <w:rsid w:val="00C63448"/>
    <w:rsid w:val="00C63F35"/>
    <w:rsid w:val="00C7037E"/>
    <w:rsid w:val="00C71889"/>
    <w:rsid w:val="00C71A74"/>
    <w:rsid w:val="00C7214E"/>
    <w:rsid w:val="00C73541"/>
    <w:rsid w:val="00C7648E"/>
    <w:rsid w:val="00C8165C"/>
    <w:rsid w:val="00C82D38"/>
    <w:rsid w:val="00C849ED"/>
    <w:rsid w:val="00C85D0E"/>
    <w:rsid w:val="00C86D30"/>
    <w:rsid w:val="00C92281"/>
    <w:rsid w:val="00C936C2"/>
    <w:rsid w:val="00C9472B"/>
    <w:rsid w:val="00C95A4E"/>
    <w:rsid w:val="00C97166"/>
    <w:rsid w:val="00CA1AC4"/>
    <w:rsid w:val="00CB0741"/>
    <w:rsid w:val="00CB4342"/>
    <w:rsid w:val="00CB5EDC"/>
    <w:rsid w:val="00CB7649"/>
    <w:rsid w:val="00CC03EF"/>
    <w:rsid w:val="00CC4EF4"/>
    <w:rsid w:val="00CC7753"/>
    <w:rsid w:val="00CE1082"/>
    <w:rsid w:val="00CE58B0"/>
    <w:rsid w:val="00CF4356"/>
    <w:rsid w:val="00CF6B79"/>
    <w:rsid w:val="00CF7042"/>
    <w:rsid w:val="00D00741"/>
    <w:rsid w:val="00D02CCC"/>
    <w:rsid w:val="00D064C9"/>
    <w:rsid w:val="00D06B59"/>
    <w:rsid w:val="00D10555"/>
    <w:rsid w:val="00D108FD"/>
    <w:rsid w:val="00D22684"/>
    <w:rsid w:val="00D261F8"/>
    <w:rsid w:val="00D305D7"/>
    <w:rsid w:val="00D30FF8"/>
    <w:rsid w:val="00D31B8B"/>
    <w:rsid w:val="00D405C2"/>
    <w:rsid w:val="00D4341A"/>
    <w:rsid w:val="00D449AE"/>
    <w:rsid w:val="00D558BA"/>
    <w:rsid w:val="00D55AC2"/>
    <w:rsid w:val="00D55BBF"/>
    <w:rsid w:val="00D5643B"/>
    <w:rsid w:val="00D62BA7"/>
    <w:rsid w:val="00D62C81"/>
    <w:rsid w:val="00D632AF"/>
    <w:rsid w:val="00D735B1"/>
    <w:rsid w:val="00D771D4"/>
    <w:rsid w:val="00D779B3"/>
    <w:rsid w:val="00D86301"/>
    <w:rsid w:val="00D9354F"/>
    <w:rsid w:val="00D9415C"/>
    <w:rsid w:val="00D96401"/>
    <w:rsid w:val="00D96FAA"/>
    <w:rsid w:val="00DA4EA1"/>
    <w:rsid w:val="00DB23F0"/>
    <w:rsid w:val="00DB3C97"/>
    <w:rsid w:val="00DB3D42"/>
    <w:rsid w:val="00DB78AA"/>
    <w:rsid w:val="00DC1628"/>
    <w:rsid w:val="00DC413A"/>
    <w:rsid w:val="00DD0812"/>
    <w:rsid w:val="00DD3616"/>
    <w:rsid w:val="00DD69E2"/>
    <w:rsid w:val="00DE0A50"/>
    <w:rsid w:val="00DE0ADF"/>
    <w:rsid w:val="00DE4D4D"/>
    <w:rsid w:val="00DF44DF"/>
    <w:rsid w:val="00DF7B52"/>
    <w:rsid w:val="00E01F26"/>
    <w:rsid w:val="00E0273C"/>
    <w:rsid w:val="00E03E18"/>
    <w:rsid w:val="00E0687B"/>
    <w:rsid w:val="00E07150"/>
    <w:rsid w:val="00E22999"/>
    <w:rsid w:val="00E371BB"/>
    <w:rsid w:val="00E436C4"/>
    <w:rsid w:val="00E5400D"/>
    <w:rsid w:val="00E56B25"/>
    <w:rsid w:val="00E60F81"/>
    <w:rsid w:val="00E654E4"/>
    <w:rsid w:val="00E71791"/>
    <w:rsid w:val="00E723CC"/>
    <w:rsid w:val="00E73EF4"/>
    <w:rsid w:val="00E759B1"/>
    <w:rsid w:val="00E77EFF"/>
    <w:rsid w:val="00E91AC0"/>
    <w:rsid w:val="00E97F48"/>
    <w:rsid w:val="00EA3E08"/>
    <w:rsid w:val="00EA521A"/>
    <w:rsid w:val="00EB160C"/>
    <w:rsid w:val="00EB24A5"/>
    <w:rsid w:val="00EB47AE"/>
    <w:rsid w:val="00EB4EA0"/>
    <w:rsid w:val="00EB602D"/>
    <w:rsid w:val="00EC6938"/>
    <w:rsid w:val="00ED07E0"/>
    <w:rsid w:val="00ED2990"/>
    <w:rsid w:val="00EE7D3C"/>
    <w:rsid w:val="00EF4628"/>
    <w:rsid w:val="00EF4BF8"/>
    <w:rsid w:val="00F253A0"/>
    <w:rsid w:val="00F25838"/>
    <w:rsid w:val="00F31CAD"/>
    <w:rsid w:val="00F325AA"/>
    <w:rsid w:val="00F3635F"/>
    <w:rsid w:val="00F36BB5"/>
    <w:rsid w:val="00F458FF"/>
    <w:rsid w:val="00F532FC"/>
    <w:rsid w:val="00F54C38"/>
    <w:rsid w:val="00F60D45"/>
    <w:rsid w:val="00F63A79"/>
    <w:rsid w:val="00F64838"/>
    <w:rsid w:val="00F6602A"/>
    <w:rsid w:val="00F72662"/>
    <w:rsid w:val="00F74980"/>
    <w:rsid w:val="00F7569F"/>
    <w:rsid w:val="00F81E96"/>
    <w:rsid w:val="00F82997"/>
    <w:rsid w:val="00F83E23"/>
    <w:rsid w:val="00F86AD1"/>
    <w:rsid w:val="00F97AB6"/>
    <w:rsid w:val="00FA108D"/>
    <w:rsid w:val="00FA2FE1"/>
    <w:rsid w:val="00FB2786"/>
    <w:rsid w:val="00FB2A3E"/>
    <w:rsid w:val="00FB515C"/>
    <w:rsid w:val="00FB68C5"/>
    <w:rsid w:val="00FC1CF1"/>
    <w:rsid w:val="00FC610C"/>
    <w:rsid w:val="00FD212A"/>
    <w:rsid w:val="00FD4B3A"/>
    <w:rsid w:val="00FE09CF"/>
    <w:rsid w:val="00FE3FC6"/>
    <w:rsid w:val="00FE6EEA"/>
    <w:rsid w:val="00FF20D1"/>
    <w:rsid w:val="00FF3FE2"/>
    <w:rsid w:val="00FF6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01AD3"/>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901AD3"/>
  </w:style>
  <w:style w:type="character" w:customStyle="1" w:styleId="CharSubPartNoCASA">
    <w:name w:val="CharSubPartNo(CASA)"/>
    <w:basedOn w:val="OPCCharBase"/>
    <w:uiPriority w:val="1"/>
    <w:rsid w:val="00901AD3"/>
  </w:style>
  <w:style w:type="paragraph" w:styleId="Footer">
    <w:name w:val="footer"/>
    <w:link w:val="FooterChar"/>
    <w:rsid w:val="00901AD3"/>
    <w:pPr>
      <w:tabs>
        <w:tab w:val="center" w:pos="4153"/>
        <w:tab w:val="right" w:pos="8306"/>
      </w:tabs>
    </w:pPr>
    <w:rPr>
      <w:sz w:val="22"/>
      <w:szCs w:val="24"/>
    </w:rPr>
  </w:style>
  <w:style w:type="paragraph" w:customStyle="1" w:styleId="ENoteTTIndentHeadingSub">
    <w:name w:val="ENoteTTIndentHeadingSub"/>
    <w:aliases w:val="enTTHis"/>
    <w:basedOn w:val="OPCParaBase"/>
    <w:rsid w:val="00901AD3"/>
    <w:pPr>
      <w:keepNext/>
      <w:spacing w:before="60" w:line="240" w:lineRule="atLeast"/>
      <w:ind w:left="340"/>
    </w:pPr>
    <w:rPr>
      <w:b/>
      <w:sz w:val="16"/>
    </w:rPr>
  </w:style>
  <w:style w:type="paragraph" w:customStyle="1" w:styleId="ENoteTTiSub">
    <w:name w:val="ENoteTTiSub"/>
    <w:aliases w:val="enttis"/>
    <w:basedOn w:val="OPCParaBase"/>
    <w:rsid w:val="00901AD3"/>
    <w:pPr>
      <w:keepNext/>
      <w:spacing w:before="60" w:line="240" w:lineRule="atLeast"/>
      <w:ind w:left="340"/>
    </w:pPr>
    <w:rPr>
      <w:sz w:val="16"/>
    </w:rPr>
  </w:style>
  <w:style w:type="paragraph" w:customStyle="1" w:styleId="SubDivisionMigration">
    <w:name w:val="SubDivisionMigration"/>
    <w:aliases w:val="sdm"/>
    <w:basedOn w:val="OPCParaBase"/>
    <w:rsid w:val="00901A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1AD3"/>
    <w:pPr>
      <w:keepNext/>
      <w:keepLines/>
      <w:spacing w:before="240" w:line="240" w:lineRule="auto"/>
      <w:ind w:left="1134" w:hanging="1134"/>
    </w:pPr>
    <w:rPr>
      <w:b/>
      <w:sz w:val="28"/>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901AD3"/>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OPCCharBase"/>
    <w:uiPriority w:val="99"/>
    <w:unhideWhenUsed/>
    <w:rsid w:val="00901AD3"/>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1A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901AD3"/>
  </w:style>
  <w:style w:type="character" w:customStyle="1" w:styleId="CharAmSchText">
    <w:name w:val="CharAmSchText"/>
    <w:basedOn w:val="OPCCharBase"/>
    <w:uiPriority w:val="1"/>
    <w:qFormat/>
    <w:rsid w:val="00901AD3"/>
  </w:style>
  <w:style w:type="character" w:customStyle="1" w:styleId="CharChapNo">
    <w:name w:val="CharChapNo"/>
    <w:basedOn w:val="OPCCharBase"/>
    <w:qFormat/>
    <w:rsid w:val="00901AD3"/>
  </w:style>
  <w:style w:type="character" w:customStyle="1" w:styleId="CharChapText">
    <w:name w:val="CharChapText"/>
    <w:basedOn w:val="OPCCharBase"/>
    <w:qFormat/>
    <w:rsid w:val="00901AD3"/>
  </w:style>
  <w:style w:type="character" w:customStyle="1" w:styleId="CharDivNo">
    <w:name w:val="CharDivNo"/>
    <w:basedOn w:val="OPCCharBase"/>
    <w:qFormat/>
    <w:rsid w:val="00901AD3"/>
  </w:style>
  <w:style w:type="character" w:customStyle="1" w:styleId="CharDivText">
    <w:name w:val="CharDivText"/>
    <w:basedOn w:val="OPCCharBase"/>
    <w:qFormat/>
    <w:rsid w:val="00901AD3"/>
  </w:style>
  <w:style w:type="character" w:customStyle="1" w:styleId="CharPartNo">
    <w:name w:val="CharPartNo"/>
    <w:basedOn w:val="OPCCharBase"/>
    <w:qFormat/>
    <w:rsid w:val="00901AD3"/>
  </w:style>
  <w:style w:type="character" w:customStyle="1" w:styleId="CharPartText">
    <w:name w:val="CharPartText"/>
    <w:basedOn w:val="OPCCharBase"/>
    <w:qFormat/>
    <w:rsid w:val="00901AD3"/>
  </w:style>
  <w:style w:type="character" w:customStyle="1" w:styleId="OPCCharBase">
    <w:name w:val="OPCCharBase"/>
    <w:uiPriority w:val="1"/>
    <w:qFormat/>
    <w:rsid w:val="00901AD3"/>
  </w:style>
  <w:style w:type="paragraph" w:customStyle="1" w:styleId="OPCParaBase">
    <w:name w:val="OPCParaBase"/>
    <w:qFormat/>
    <w:rsid w:val="00901AD3"/>
    <w:pPr>
      <w:spacing w:line="260" w:lineRule="atLeast"/>
    </w:pPr>
    <w:rPr>
      <w:sz w:val="22"/>
    </w:rPr>
  </w:style>
  <w:style w:type="character" w:customStyle="1" w:styleId="CharSectno">
    <w:name w:val="CharSectno"/>
    <w:basedOn w:val="OPCCharBase"/>
    <w:qFormat/>
    <w:rsid w:val="00901AD3"/>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901AD3"/>
    <w:pPr>
      <w:spacing w:line="240" w:lineRule="auto"/>
      <w:ind w:left="1134"/>
    </w:pPr>
    <w:rPr>
      <w:sz w:val="20"/>
    </w:rPr>
  </w:style>
  <w:style w:type="paragraph" w:customStyle="1" w:styleId="ShortT">
    <w:name w:val="ShortT"/>
    <w:basedOn w:val="OPCParaBase"/>
    <w:next w:val="Normal"/>
    <w:qFormat/>
    <w:rsid w:val="00901AD3"/>
    <w:pPr>
      <w:spacing w:line="240" w:lineRule="auto"/>
    </w:pPr>
    <w:rPr>
      <w:b/>
      <w:sz w:val="40"/>
    </w:rPr>
  </w:style>
  <w:style w:type="paragraph" w:customStyle="1" w:styleId="Penalty">
    <w:name w:val="Penalty"/>
    <w:basedOn w:val="OPCParaBase"/>
    <w:rsid w:val="00901AD3"/>
    <w:pPr>
      <w:tabs>
        <w:tab w:val="left" w:pos="2977"/>
      </w:tabs>
      <w:spacing w:before="180" w:line="240" w:lineRule="auto"/>
      <w:ind w:left="1985" w:hanging="851"/>
    </w:pPr>
  </w:style>
  <w:style w:type="paragraph" w:styleId="TOC1">
    <w:name w:val="toc 1"/>
    <w:basedOn w:val="OPCParaBase"/>
    <w:next w:val="Normal"/>
    <w:uiPriority w:val="39"/>
    <w:unhideWhenUsed/>
    <w:rsid w:val="00901AD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1AD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01AD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01AD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01AD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01AD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1AD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01AD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01AD3"/>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901AD3"/>
    <w:pPr>
      <w:spacing w:line="240" w:lineRule="auto"/>
    </w:pPr>
    <w:rPr>
      <w:sz w:val="20"/>
    </w:rPr>
  </w:style>
  <w:style w:type="paragraph" w:customStyle="1" w:styleId="ActHead1">
    <w:name w:val="ActHead 1"/>
    <w:aliases w:val="c"/>
    <w:basedOn w:val="OPCParaBase"/>
    <w:next w:val="Normal"/>
    <w:qFormat/>
    <w:rsid w:val="00901AD3"/>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901AD3"/>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901AD3"/>
    <w:pPr>
      <w:spacing w:before="122" w:line="240" w:lineRule="auto"/>
      <w:ind w:left="1985" w:hanging="851"/>
    </w:pPr>
    <w:rPr>
      <w:sz w:val="18"/>
    </w:rPr>
  </w:style>
  <w:style w:type="paragraph" w:customStyle="1" w:styleId="ActHead2">
    <w:name w:val="ActHead 2"/>
    <w:aliases w:val="p"/>
    <w:basedOn w:val="OPCParaBase"/>
    <w:next w:val="ActHead3"/>
    <w:qFormat/>
    <w:rsid w:val="00901A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1A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1A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1A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1A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1A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1A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1A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1AD3"/>
  </w:style>
  <w:style w:type="paragraph" w:customStyle="1" w:styleId="Blocks">
    <w:name w:val="Blocks"/>
    <w:aliases w:val="bb"/>
    <w:basedOn w:val="OPCParaBase"/>
    <w:qFormat/>
    <w:rsid w:val="00901AD3"/>
    <w:pPr>
      <w:spacing w:line="240" w:lineRule="auto"/>
    </w:pPr>
    <w:rPr>
      <w:sz w:val="24"/>
    </w:rPr>
  </w:style>
  <w:style w:type="paragraph" w:customStyle="1" w:styleId="BoxText">
    <w:name w:val="BoxText"/>
    <w:aliases w:val="bt"/>
    <w:basedOn w:val="OPCParaBase"/>
    <w:qFormat/>
    <w:rsid w:val="00901A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1AD3"/>
    <w:rPr>
      <w:b/>
    </w:rPr>
  </w:style>
  <w:style w:type="paragraph" w:customStyle="1" w:styleId="BoxHeadItalic">
    <w:name w:val="BoxHeadItalic"/>
    <w:aliases w:val="bhi"/>
    <w:basedOn w:val="BoxText"/>
    <w:next w:val="BoxStep"/>
    <w:qFormat/>
    <w:rsid w:val="00901AD3"/>
    <w:rPr>
      <w:i/>
    </w:rPr>
  </w:style>
  <w:style w:type="paragraph" w:customStyle="1" w:styleId="BoxList">
    <w:name w:val="BoxList"/>
    <w:aliases w:val="bl"/>
    <w:basedOn w:val="BoxText"/>
    <w:qFormat/>
    <w:rsid w:val="00901AD3"/>
    <w:pPr>
      <w:ind w:left="1559" w:hanging="425"/>
    </w:pPr>
  </w:style>
  <w:style w:type="paragraph" w:customStyle="1" w:styleId="BoxNote">
    <w:name w:val="BoxNote"/>
    <w:aliases w:val="bn"/>
    <w:basedOn w:val="BoxText"/>
    <w:qFormat/>
    <w:rsid w:val="00901AD3"/>
    <w:pPr>
      <w:tabs>
        <w:tab w:val="left" w:pos="1985"/>
      </w:tabs>
      <w:spacing w:before="122" w:line="198" w:lineRule="exact"/>
      <w:ind w:left="2948" w:hanging="1814"/>
    </w:pPr>
    <w:rPr>
      <w:sz w:val="18"/>
    </w:rPr>
  </w:style>
  <w:style w:type="paragraph" w:customStyle="1" w:styleId="BoxPara">
    <w:name w:val="BoxPara"/>
    <w:aliases w:val="bp"/>
    <w:basedOn w:val="BoxText"/>
    <w:qFormat/>
    <w:rsid w:val="00901AD3"/>
    <w:pPr>
      <w:tabs>
        <w:tab w:val="right" w:pos="2268"/>
      </w:tabs>
      <w:ind w:left="2552" w:hanging="1418"/>
    </w:pPr>
  </w:style>
  <w:style w:type="paragraph" w:customStyle="1" w:styleId="BoxStep">
    <w:name w:val="BoxStep"/>
    <w:aliases w:val="bs"/>
    <w:basedOn w:val="BoxText"/>
    <w:qFormat/>
    <w:rsid w:val="00901AD3"/>
    <w:pPr>
      <w:ind w:left="1985" w:hanging="851"/>
    </w:pPr>
  </w:style>
  <w:style w:type="character" w:customStyle="1" w:styleId="CharAmPartNo">
    <w:name w:val="CharAmPartNo"/>
    <w:basedOn w:val="OPCCharBase"/>
    <w:uiPriority w:val="1"/>
    <w:qFormat/>
    <w:rsid w:val="00901AD3"/>
  </w:style>
  <w:style w:type="character" w:customStyle="1" w:styleId="CharAmPartText">
    <w:name w:val="CharAmPartText"/>
    <w:basedOn w:val="OPCCharBase"/>
    <w:uiPriority w:val="1"/>
    <w:qFormat/>
    <w:rsid w:val="00901AD3"/>
  </w:style>
  <w:style w:type="character" w:customStyle="1" w:styleId="CharBoldItalic">
    <w:name w:val="CharBoldItalic"/>
    <w:basedOn w:val="OPCCharBase"/>
    <w:uiPriority w:val="1"/>
    <w:qFormat/>
    <w:rsid w:val="00901AD3"/>
    <w:rPr>
      <w:b/>
      <w:i/>
    </w:rPr>
  </w:style>
  <w:style w:type="character" w:customStyle="1" w:styleId="CharItalic">
    <w:name w:val="CharItalic"/>
    <w:basedOn w:val="OPCCharBase"/>
    <w:uiPriority w:val="1"/>
    <w:qFormat/>
    <w:rsid w:val="00901AD3"/>
    <w:rPr>
      <w:i/>
    </w:rPr>
  </w:style>
  <w:style w:type="character" w:customStyle="1" w:styleId="CharSubdNo">
    <w:name w:val="CharSubdNo"/>
    <w:basedOn w:val="OPCCharBase"/>
    <w:uiPriority w:val="1"/>
    <w:qFormat/>
    <w:rsid w:val="00901AD3"/>
  </w:style>
  <w:style w:type="character" w:customStyle="1" w:styleId="CharSubdText">
    <w:name w:val="CharSubdText"/>
    <w:basedOn w:val="OPCCharBase"/>
    <w:uiPriority w:val="1"/>
    <w:qFormat/>
    <w:rsid w:val="00901AD3"/>
  </w:style>
  <w:style w:type="paragraph" w:customStyle="1" w:styleId="CTA--">
    <w:name w:val="CTA --"/>
    <w:basedOn w:val="OPCParaBase"/>
    <w:next w:val="Normal"/>
    <w:rsid w:val="00901AD3"/>
    <w:pPr>
      <w:spacing w:before="60" w:line="240" w:lineRule="atLeast"/>
      <w:ind w:left="142" w:hanging="142"/>
    </w:pPr>
    <w:rPr>
      <w:sz w:val="20"/>
    </w:rPr>
  </w:style>
  <w:style w:type="paragraph" w:customStyle="1" w:styleId="CTA-">
    <w:name w:val="CTA -"/>
    <w:basedOn w:val="OPCParaBase"/>
    <w:rsid w:val="00901AD3"/>
    <w:pPr>
      <w:spacing w:before="60" w:line="240" w:lineRule="atLeast"/>
      <w:ind w:left="85" w:hanging="85"/>
    </w:pPr>
    <w:rPr>
      <w:sz w:val="20"/>
    </w:rPr>
  </w:style>
  <w:style w:type="paragraph" w:customStyle="1" w:styleId="CTA---">
    <w:name w:val="CTA ---"/>
    <w:basedOn w:val="OPCParaBase"/>
    <w:next w:val="Normal"/>
    <w:rsid w:val="00901AD3"/>
    <w:pPr>
      <w:spacing w:before="60" w:line="240" w:lineRule="atLeast"/>
      <w:ind w:left="198" w:hanging="198"/>
    </w:pPr>
    <w:rPr>
      <w:sz w:val="20"/>
    </w:rPr>
  </w:style>
  <w:style w:type="paragraph" w:customStyle="1" w:styleId="CTA----">
    <w:name w:val="CTA ----"/>
    <w:basedOn w:val="OPCParaBase"/>
    <w:next w:val="Normal"/>
    <w:rsid w:val="00901AD3"/>
    <w:pPr>
      <w:spacing w:before="60" w:line="240" w:lineRule="atLeast"/>
      <w:ind w:left="255" w:hanging="255"/>
    </w:pPr>
    <w:rPr>
      <w:sz w:val="20"/>
    </w:rPr>
  </w:style>
  <w:style w:type="paragraph" w:customStyle="1" w:styleId="CTA1a">
    <w:name w:val="CTA 1(a)"/>
    <w:basedOn w:val="OPCParaBase"/>
    <w:rsid w:val="00901AD3"/>
    <w:pPr>
      <w:tabs>
        <w:tab w:val="right" w:pos="414"/>
      </w:tabs>
      <w:spacing w:before="40" w:line="240" w:lineRule="atLeast"/>
      <w:ind w:left="675" w:hanging="675"/>
    </w:pPr>
    <w:rPr>
      <w:sz w:val="20"/>
    </w:rPr>
  </w:style>
  <w:style w:type="paragraph" w:customStyle="1" w:styleId="CTA1ai">
    <w:name w:val="CTA 1(a)(i)"/>
    <w:basedOn w:val="OPCParaBase"/>
    <w:rsid w:val="00901AD3"/>
    <w:pPr>
      <w:tabs>
        <w:tab w:val="right" w:pos="1004"/>
      </w:tabs>
      <w:spacing w:before="40" w:line="240" w:lineRule="atLeast"/>
      <w:ind w:left="1253" w:hanging="1253"/>
    </w:pPr>
    <w:rPr>
      <w:sz w:val="20"/>
    </w:rPr>
  </w:style>
  <w:style w:type="paragraph" w:customStyle="1" w:styleId="CTA2a">
    <w:name w:val="CTA 2(a)"/>
    <w:basedOn w:val="OPCParaBase"/>
    <w:rsid w:val="00901AD3"/>
    <w:pPr>
      <w:tabs>
        <w:tab w:val="right" w:pos="482"/>
      </w:tabs>
      <w:spacing w:before="40" w:line="240" w:lineRule="atLeast"/>
      <w:ind w:left="748" w:hanging="748"/>
    </w:pPr>
    <w:rPr>
      <w:sz w:val="20"/>
    </w:rPr>
  </w:style>
  <w:style w:type="paragraph" w:customStyle="1" w:styleId="CTA2ai">
    <w:name w:val="CTA 2(a)(i)"/>
    <w:basedOn w:val="OPCParaBase"/>
    <w:rsid w:val="00901AD3"/>
    <w:pPr>
      <w:tabs>
        <w:tab w:val="right" w:pos="1089"/>
      </w:tabs>
      <w:spacing w:before="40" w:line="240" w:lineRule="atLeast"/>
      <w:ind w:left="1327" w:hanging="1327"/>
    </w:pPr>
    <w:rPr>
      <w:sz w:val="20"/>
    </w:rPr>
  </w:style>
  <w:style w:type="paragraph" w:customStyle="1" w:styleId="CTA3a">
    <w:name w:val="CTA 3(a)"/>
    <w:basedOn w:val="OPCParaBase"/>
    <w:rsid w:val="00901AD3"/>
    <w:pPr>
      <w:tabs>
        <w:tab w:val="right" w:pos="556"/>
      </w:tabs>
      <w:spacing w:before="40" w:line="240" w:lineRule="atLeast"/>
      <w:ind w:left="805" w:hanging="805"/>
    </w:pPr>
    <w:rPr>
      <w:sz w:val="20"/>
    </w:rPr>
  </w:style>
  <w:style w:type="paragraph" w:customStyle="1" w:styleId="CTA3ai">
    <w:name w:val="CTA 3(a)(i)"/>
    <w:basedOn w:val="OPCParaBase"/>
    <w:rsid w:val="00901AD3"/>
    <w:pPr>
      <w:tabs>
        <w:tab w:val="right" w:pos="1140"/>
      </w:tabs>
      <w:spacing w:before="40" w:line="240" w:lineRule="atLeast"/>
      <w:ind w:left="1361" w:hanging="1361"/>
    </w:pPr>
    <w:rPr>
      <w:sz w:val="20"/>
    </w:rPr>
  </w:style>
  <w:style w:type="paragraph" w:customStyle="1" w:styleId="CTA4a">
    <w:name w:val="CTA 4(a)"/>
    <w:basedOn w:val="OPCParaBase"/>
    <w:rsid w:val="00901AD3"/>
    <w:pPr>
      <w:tabs>
        <w:tab w:val="right" w:pos="624"/>
      </w:tabs>
      <w:spacing w:before="40" w:line="240" w:lineRule="atLeast"/>
      <w:ind w:left="873" w:hanging="873"/>
    </w:pPr>
    <w:rPr>
      <w:sz w:val="20"/>
    </w:rPr>
  </w:style>
  <w:style w:type="paragraph" w:customStyle="1" w:styleId="CTA4ai">
    <w:name w:val="CTA 4(a)(i)"/>
    <w:basedOn w:val="OPCParaBase"/>
    <w:rsid w:val="00901AD3"/>
    <w:pPr>
      <w:tabs>
        <w:tab w:val="right" w:pos="1213"/>
      </w:tabs>
      <w:spacing w:before="40" w:line="240" w:lineRule="atLeast"/>
      <w:ind w:left="1452" w:hanging="1452"/>
    </w:pPr>
    <w:rPr>
      <w:sz w:val="20"/>
    </w:rPr>
  </w:style>
  <w:style w:type="paragraph" w:customStyle="1" w:styleId="CTACAPS">
    <w:name w:val="CTA CAPS"/>
    <w:basedOn w:val="OPCParaBase"/>
    <w:rsid w:val="00901AD3"/>
    <w:pPr>
      <w:spacing w:before="60" w:line="240" w:lineRule="atLeast"/>
    </w:pPr>
    <w:rPr>
      <w:sz w:val="20"/>
    </w:rPr>
  </w:style>
  <w:style w:type="paragraph" w:customStyle="1" w:styleId="CTAright">
    <w:name w:val="CTA right"/>
    <w:basedOn w:val="OPCParaBase"/>
    <w:rsid w:val="00901AD3"/>
    <w:pPr>
      <w:spacing w:before="60" w:line="240" w:lineRule="auto"/>
      <w:jc w:val="right"/>
    </w:pPr>
    <w:rPr>
      <w:sz w:val="20"/>
    </w:rPr>
  </w:style>
  <w:style w:type="paragraph" w:customStyle="1" w:styleId="subsection">
    <w:name w:val="subsection"/>
    <w:aliases w:val="ss"/>
    <w:basedOn w:val="OPCParaBase"/>
    <w:rsid w:val="00901AD3"/>
    <w:pPr>
      <w:tabs>
        <w:tab w:val="right" w:pos="1021"/>
      </w:tabs>
      <w:spacing w:before="180" w:line="240" w:lineRule="auto"/>
      <w:ind w:left="1134" w:hanging="1134"/>
    </w:pPr>
  </w:style>
  <w:style w:type="paragraph" w:customStyle="1" w:styleId="Definition">
    <w:name w:val="Definition"/>
    <w:aliases w:val="dd"/>
    <w:basedOn w:val="OPCParaBase"/>
    <w:rsid w:val="00901AD3"/>
    <w:pPr>
      <w:spacing w:before="180" w:line="240" w:lineRule="auto"/>
      <w:ind w:left="1134"/>
    </w:pPr>
  </w:style>
  <w:style w:type="paragraph" w:customStyle="1" w:styleId="EndNotespara">
    <w:name w:val="EndNotes(para)"/>
    <w:aliases w:val="eta"/>
    <w:basedOn w:val="OPCParaBase"/>
    <w:next w:val="EndNotessubpara"/>
    <w:rsid w:val="00901A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1A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1A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1AD3"/>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01AD3"/>
    <w:rPr>
      <w:sz w:val="16"/>
    </w:rPr>
  </w:style>
  <w:style w:type="paragraph" w:customStyle="1" w:styleId="House">
    <w:name w:val="House"/>
    <w:basedOn w:val="OPCParaBase"/>
    <w:rsid w:val="00901AD3"/>
    <w:pPr>
      <w:spacing w:line="240" w:lineRule="auto"/>
    </w:pPr>
    <w:rPr>
      <w:sz w:val="28"/>
    </w:rPr>
  </w:style>
  <w:style w:type="paragraph" w:customStyle="1" w:styleId="Item">
    <w:name w:val="Item"/>
    <w:aliases w:val="i"/>
    <w:basedOn w:val="OPCParaBase"/>
    <w:next w:val="ItemHead"/>
    <w:rsid w:val="00901AD3"/>
    <w:pPr>
      <w:keepLines/>
      <w:spacing w:before="80" w:line="240" w:lineRule="auto"/>
      <w:ind w:left="709"/>
    </w:pPr>
  </w:style>
  <w:style w:type="paragraph" w:customStyle="1" w:styleId="ItemHead">
    <w:name w:val="ItemHead"/>
    <w:aliases w:val="ih"/>
    <w:basedOn w:val="OPCParaBase"/>
    <w:next w:val="Item"/>
    <w:rsid w:val="00901A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1AD3"/>
    <w:pPr>
      <w:spacing w:line="240" w:lineRule="auto"/>
    </w:pPr>
    <w:rPr>
      <w:b/>
      <w:sz w:val="32"/>
    </w:rPr>
  </w:style>
  <w:style w:type="paragraph" w:customStyle="1" w:styleId="notedraft">
    <w:name w:val="note(draft)"/>
    <w:aliases w:val="nd"/>
    <w:basedOn w:val="OPCParaBase"/>
    <w:rsid w:val="00901AD3"/>
    <w:pPr>
      <w:spacing w:before="240" w:line="240" w:lineRule="auto"/>
      <w:ind w:left="284" w:hanging="284"/>
    </w:pPr>
    <w:rPr>
      <w:i/>
      <w:sz w:val="24"/>
    </w:rPr>
  </w:style>
  <w:style w:type="paragraph" w:customStyle="1" w:styleId="notemargin">
    <w:name w:val="note(margin)"/>
    <w:aliases w:val="nm"/>
    <w:basedOn w:val="OPCParaBase"/>
    <w:rsid w:val="00901AD3"/>
    <w:pPr>
      <w:tabs>
        <w:tab w:val="left" w:pos="709"/>
      </w:tabs>
      <w:spacing w:before="122" w:line="198" w:lineRule="exact"/>
      <w:ind w:left="709" w:hanging="709"/>
    </w:pPr>
    <w:rPr>
      <w:sz w:val="18"/>
    </w:rPr>
  </w:style>
  <w:style w:type="paragraph" w:customStyle="1" w:styleId="noteToPara">
    <w:name w:val="noteToPara"/>
    <w:aliases w:val="ntp"/>
    <w:basedOn w:val="OPCParaBase"/>
    <w:rsid w:val="00901AD3"/>
    <w:pPr>
      <w:spacing w:before="122" w:line="198" w:lineRule="exact"/>
      <w:ind w:left="2353" w:hanging="709"/>
    </w:pPr>
    <w:rPr>
      <w:sz w:val="18"/>
    </w:rPr>
  </w:style>
  <w:style w:type="paragraph" w:customStyle="1" w:styleId="noteParlAmend">
    <w:name w:val="note(ParlAmend)"/>
    <w:aliases w:val="npp"/>
    <w:basedOn w:val="OPCParaBase"/>
    <w:next w:val="ParlAmend"/>
    <w:rsid w:val="00901AD3"/>
    <w:pPr>
      <w:spacing w:line="240" w:lineRule="auto"/>
      <w:jc w:val="right"/>
    </w:pPr>
    <w:rPr>
      <w:rFonts w:ascii="Arial" w:hAnsi="Arial"/>
      <w:b/>
      <w:i/>
    </w:rPr>
  </w:style>
  <w:style w:type="paragraph" w:customStyle="1" w:styleId="Page1">
    <w:name w:val="Page1"/>
    <w:basedOn w:val="OPCParaBase"/>
    <w:rsid w:val="00901AD3"/>
    <w:pPr>
      <w:spacing w:before="5600" w:line="240" w:lineRule="auto"/>
    </w:pPr>
    <w:rPr>
      <w:b/>
      <w:sz w:val="32"/>
    </w:rPr>
  </w:style>
  <w:style w:type="paragraph" w:customStyle="1" w:styleId="paragraphsub">
    <w:name w:val="paragraph(sub)"/>
    <w:aliases w:val="aa"/>
    <w:basedOn w:val="OPCParaBase"/>
    <w:rsid w:val="00901AD3"/>
    <w:pPr>
      <w:tabs>
        <w:tab w:val="right" w:pos="1985"/>
      </w:tabs>
      <w:spacing w:before="40" w:line="240" w:lineRule="auto"/>
      <w:ind w:left="2098" w:hanging="2098"/>
    </w:pPr>
  </w:style>
  <w:style w:type="paragraph" w:customStyle="1" w:styleId="paragraphsub-sub">
    <w:name w:val="paragraph(sub-sub)"/>
    <w:aliases w:val="aaa"/>
    <w:basedOn w:val="OPCParaBase"/>
    <w:rsid w:val="00901AD3"/>
    <w:pPr>
      <w:tabs>
        <w:tab w:val="right" w:pos="2722"/>
      </w:tabs>
      <w:spacing w:before="40" w:line="240" w:lineRule="auto"/>
      <w:ind w:left="2835" w:hanging="2835"/>
    </w:pPr>
  </w:style>
  <w:style w:type="paragraph" w:customStyle="1" w:styleId="paragraph">
    <w:name w:val="paragraph"/>
    <w:aliases w:val="a"/>
    <w:basedOn w:val="OPCParaBase"/>
    <w:rsid w:val="00901AD3"/>
    <w:pPr>
      <w:tabs>
        <w:tab w:val="right" w:pos="1531"/>
      </w:tabs>
      <w:spacing w:before="40" w:line="240" w:lineRule="auto"/>
      <w:ind w:left="1644" w:hanging="1644"/>
    </w:pPr>
  </w:style>
  <w:style w:type="paragraph" w:customStyle="1" w:styleId="ParlAmend">
    <w:name w:val="ParlAmend"/>
    <w:aliases w:val="pp"/>
    <w:basedOn w:val="OPCParaBase"/>
    <w:rsid w:val="00901AD3"/>
    <w:pPr>
      <w:spacing w:before="240" w:line="240" w:lineRule="atLeast"/>
      <w:ind w:hanging="567"/>
    </w:pPr>
    <w:rPr>
      <w:sz w:val="24"/>
    </w:rPr>
  </w:style>
  <w:style w:type="paragraph" w:customStyle="1" w:styleId="Portfolio">
    <w:name w:val="Portfolio"/>
    <w:basedOn w:val="OPCParaBase"/>
    <w:rsid w:val="00901AD3"/>
    <w:pPr>
      <w:spacing w:line="240" w:lineRule="auto"/>
    </w:pPr>
    <w:rPr>
      <w:i/>
      <w:sz w:val="20"/>
    </w:rPr>
  </w:style>
  <w:style w:type="paragraph" w:customStyle="1" w:styleId="Preamble">
    <w:name w:val="Preamble"/>
    <w:basedOn w:val="OPCParaBase"/>
    <w:next w:val="Normal"/>
    <w:rsid w:val="00901A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1AD3"/>
    <w:pPr>
      <w:spacing w:line="240" w:lineRule="auto"/>
    </w:pPr>
    <w:rPr>
      <w:i/>
      <w:sz w:val="20"/>
    </w:rPr>
  </w:style>
  <w:style w:type="paragraph" w:customStyle="1" w:styleId="Session">
    <w:name w:val="Session"/>
    <w:basedOn w:val="OPCParaBase"/>
    <w:rsid w:val="00901AD3"/>
    <w:pPr>
      <w:spacing w:line="240" w:lineRule="auto"/>
    </w:pPr>
    <w:rPr>
      <w:sz w:val="28"/>
    </w:rPr>
  </w:style>
  <w:style w:type="paragraph" w:customStyle="1" w:styleId="Sponsor">
    <w:name w:val="Sponsor"/>
    <w:basedOn w:val="OPCParaBase"/>
    <w:rsid w:val="00901AD3"/>
    <w:pPr>
      <w:spacing w:line="240" w:lineRule="auto"/>
    </w:pPr>
    <w:rPr>
      <w:i/>
    </w:rPr>
  </w:style>
  <w:style w:type="paragraph" w:customStyle="1" w:styleId="Subitem">
    <w:name w:val="Subitem"/>
    <w:aliases w:val="iss"/>
    <w:basedOn w:val="OPCParaBase"/>
    <w:rsid w:val="00901AD3"/>
    <w:pPr>
      <w:spacing w:before="180" w:line="240" w:lineRule="auto"/>
      <w:ind w:left="709" w:hanging="709"/>
    </w:pPr>
  </w:style>
  <w:style w:type="paragraph" w:customStyle="1" w:styleId="SubitemHead">
    <w:name w:val="SubitemHead"/>
    <w:aliases w:val="issh"/>
    <w:basedOn w:val="OPCParaBase"/>
    <w:rsid w:val="00901A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1AD3"/>
    <w:pPr>
      <w:spacing w:before="40" w:line="240" w:lineRule="auto"/>
      <w:ind w:left="1134"/>
    </w:pPr>
  </w:style>
  <w:style w:type="paragraph" w:customStyle="1" w:styleId="SubsectionHead">
    <w:name w:val="SubsectionHead"/>
    <w:aliases w:val="ssh"/>
    <w:basedOn w:val="OPCParaBase"/>
    <w:next w:val="subsection"/>
    <w:rsid w:val="00901AD3"/>
    <w:pPr>
      <w:keepNext/>
      <w:keepLines/>
      <w:spacing w:before="240" w:line="240" w:lineRule="auto"/>
      <w:ind w:left="1134"/>
    </w:pPr>
    <w:rPr>
      <w:i/>
    </w:rPr>
  </w:style>
  <w:style w:type="paragraph" w:customStyle="1" w:styleId="Tablea">
    <w:name w:val="Table(a)"/>
    <w:aliases w:val="ta"/>
    <w:basedOn w:val="OPCParaBase"/>
    <w:rsid w:val="00901AD3"/>
    <w:pPr>
      <w:spacing w:before="60" w:line="240" w:lineRule="auto"/>
      <w:ind w:left="284" w:hanging="284"/>
    </w:pPr>
    <w:rPr>
      <w:sz w:val="20"/>
    </w:rPr>
  </w:style>
  <w:style w:type="paragraph" w:customStyle="1" w:styleId="TableAA">
    <w:name w:val="Table(AA)"/>
    <w:aliases w:val="taaa"/>
    <w:basedOn w:val="OPCParaBase"/>
    <w:rsid w:val="00901A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1A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1AD3"/>
    <w:pPr>
      <w:spacing w:before="60" w:line="240" w:lineRule="atLeast"/>
    </w:pPr>
    <w:rPr>
      <w:sz w:val="20"/>
    </w:rPr>
  </w:style>
  <w:style w:type="paragraph" w:customStyle="1" w:styleId="TLPBoxTextnote">
    <w:name w:val="TLPBoxText(note"/>
    <w:aliases w:val="right)"/>
    <w:basedOn w:val="OPCParaBase"/>
    <w:rsid w:val="00901A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1AD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1AD3"/>
    <w:pPr>
      <w:spacing w:before="122" w:line="198" w:lineRule="exact"/>
      <w:ind w:left="1985" w:hanging="851"/>
      <w:jc w:val="right"/>
    </w:pPr>
    <w:rPr>
      <w:sz w:val="18"/>
    </w:rPr>
  </w:style>
  <w:style w:type="paragraph" w:customStyle="1" w:styleId="TLPTableBullet">
    <w:name w:val="TLPTableBullet"/>
    <w:aliases w:val="ttb"/>
    <w:basedOn w:val="OPCParaBase"/>
    <w:rsid w:val="00901AD3"/>
    <w:pPr>
      <w:spacing w:line="240" w:lineRule="exact"/>
      <w:ind w:left="284" w:hanging="284"/>
    </w:pPr>
    <w:rPr>
      <w:sz w:val="20"/>
    </w:rPr>
  </w:style>
  <w:style w:type="paragraph" w:customStyle="1" w:styleId="TofSectsGroupHeading">
    <w:name w:val="TofSects(GroupHeading)"/>
    <w:basedOn w:val="OPCParaBase"/>
    <w:next w:val="TofSectsSection"/>
    <w:rsid w:val="00901AD3"/>
    <w:pPr>
      <w:keepLines/>
      <w:spacing w:before="240" w:after="120" w:line="240" w:lineRule="auto"/>
      <w:ind w:left="794"/>
    </w:pPr>
    <w:rPr>
      <w:b/>
      <w:kern w:val="28"/>
      <w:sz w:val="20"/>
    </w:rPr>
  </w:style>
  <w:style w:type="paragraph" w:customStyle="1" w:styleId="TofSectsHeading">
    <w:name w:val="TofSects(Heading)"/>
    <w:basedOn w:val="OPCParaBase"/>
    <w:rsid w:val="00901AD3"/>
    <w:pPr>
      <w:spacing w:before="240" w:after="120" w:line="240" w:lineRule="auto"/>
    </w:pPr>
    <w:rPr>
      <w:b/>
      <w:sz w:val="24"/>
    </w:rPr>
  </w:style>
  <w:style w:type="paragraph" w:customStyle="1" w:styleId="TofSectsSection">
    <w:name w:val="TofSects(Section)"/>
    <w:basedOn w:val="OPCParaBase"/>
    <w:rsid w:val="00901AD3"/>
    <w:pPr>
      <w:keepLines/>
      <w:spacing w:before="40" w:line="240" w:lineRule="auto"/>
      <w:ind w:left="1588" w:hanging="794"/>
    </w:pPr>
    <w:rPr>
      <w:kern w:val="28"/>
      <w:sz w:val="18"/>
    </w:rPr>
  </w:style>
  <w:style w:type="paragraph" w:customStyle="1" w:styleId="TofSectsSubdiv">
    <w:name w:val="TofSects(Subdiv)"/>
    <w:basedOn w:val="OPCParaBase"/>
    <w:rsid w:val="00901AD3"/>
    <w:pPr>
      <w:keepLines/>
      <w:spacing w:before="80" w:line="240" w:lineRule="auto"/>
      <w:ind w:left="1588" w:hanging="794"/>
    </w:pPr>
    <w:rPr>
      <w:kern w:val="28"/>
    </w:rPr>
  </w:style>
  <w:style w:type="paragraph" w:customStyle="1" w:styleId="WRStyle">
    <w:name w:val="WR Style"/>
    <w:aliases w:val="WR"/>
    <w:basedOn w:val="OPCParaBase"/>
    <w:rsid w:val="00901AD3"/>
    <w:pPr>
      <w:spacing w:before="240" w:line="240" w:lineRule="auto"/>
      <w:ind w:left="284" w:hanging="284"/>
    </w:pPr>
    <w:rPr>
      <w:b/>
      <w:i/>
      <w:kern w:val="28"/>
      <w:sz w:val="24"/>
    </w:rPr>
  </w:style>
  <w:style w:type="paragraph" w:customStyle="1" w:styleId="notepara">
    <w:name w:val="note(para)"/>
    <w:aliases w:val="na"/>
    <w:basedOn w:val="OPCParaBase"/>
    <w:rsid w:val="00901AD3"/>
    <w:pPr>
      <w:spacing w:before="40" w:line="198" w:lineRule="exact"/>
      <w:ind w:left="2354" w:hanging="369"/>
    </w:pPr>
    <w:rPr>
      <w:sz w:val="18"/>
    </w:rPr>
  </w:style>
  <w:style w:type="character" w:customStyle="1" w:styleId="FooterChar">
    <w:name w:val="Footer Char"/>
    <w:basedOn w:val="DefaultParagraphFont"/>
    <w:link w:val="Footer"/>
    <w:rsid w:val="00901AD3"/>
    <w:rPr>
      <w:sz w:val="22"/>
      <w:szCs w:val="24"/>
    </w:rPr>
  </w:style>
  <w:style w:type="table" w:customStyle="1" w:styleId="CFlag">
    <w:name w:val="CFlag"/>
    <w:basedOn w:val="TableNormal"/>
    <w:uiPriority w:val="99"/>
    <w:rsid w:val="00901AD3"/>
    <w:tblPr/>
  </w:style>
  <w:style w:type="character" w:customStyle="1" w:styleId="BalloonTextChar">
    <w:name w:val="Balloon Text Char"/>
    <w:basedOn w:val="DefaultParagraphFont"/>
    <w:link w:val="BalloonText"/>
    <w:uiPriority w:val="99"/>
    <w:rsid w:val="00901AD3"/>
    <w:rPr>
      <w:rFonts w:ascii="Tahoma" w:eastAsiaTheme="minorHAnsi" w:hAnsi="Tahoma" w:cs="Tahoma"/>
      <w:sz w:val="16"/>
      <w:szCs w:val="16"/>
      <w:lang w:eastAsia="en-US"/>
    </w:rPr>
  </w:style>
  <w:style w:type="paragraph" w:customStyle="1" w:styleId="InstNo">
    <w:name w:val="InstNo"/>
    <w:basedOn w:val="OPCParaBase"/>
    <w:next w:val="Normal"/>
    <w:rsid w:val="00901AD3"/>
    <w:rPr>
      <w:b/>
      <w:sz w:val="28"/>
      <w:szCs w:val="32"/>
    </w:rPr>
  </w:style>
  <w:style w:type="paragraph" w:customStyle="1" w:styleId="LegislationMadeUnder">
    <w:name w:val="LegislationMadeUnder"/>
    <w:basedOn w:val="OPCParaBase"/>
    <w:next w:val="Normal"/>
    <w:rsid w:val="00901AD3"/>
    <w:rPr>
      <w:i/>
      <w:sz w:val="32"/>
      <w:szCs w:val="32"/>
    </w:rPr>
  </w:style>
  <w:style w:type="paragraph" w:customStyle="1" w:styleId="ActHead10">
    <w:name w:val="ActHead 10"/>
    <w:aliases w:val="sp"/>
    <w:basedOn w:val="OPCParaBase"/>
    <w:next w:val="ActHead3"/>
    <w:rsid w:val="00901AD3"/>
    <w:pPr>
      <w:keepNext/>
      <w:spacing w:before="280" w:line="240" w:lineRule="auto"/>
      <w:outlineLvl w:val="1"/>
    </w:pPr>
    <w:rPr>
      <w:b/>
      <w:sz w:val="32"/>
      <w:szCs w:val="30"/>
    </w:rPr>
  </w:style>
  <w:style w:type="paragraph" w:customStyle="1" w:styleId="SignCoverPageEnd">
    <w:name w:val="SignCoverPageEnd"/>
    <w:basedOn w:val="OPCParaBase"/>
    <w:next w:val="Normal"/>
    <w:rsid w:val="00901A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1AD3"/>
    <w:pPr>
      <w:pBdr>
        <w:top w:val="single" w:sz="4" w:space="1" w:color="auto"/>
      </w:pBdr>
      <w:spacing w:before="360"/>
      <w:ind w:right="397"/>
      <w:jc w:val="both"/>
    </w:pPr>
  </w:style>
  <w:style w:type="paragraph" w:customStyle="1" w:styleId="NotesHeading1">
    <w:name w:val="NotesHeading 1"/>
    <w:basedOn w:val="OPCParaBase"/>
    <w:next w:val="Normal"/>
    <w:rsid w:val="00901AD3"/>
    <w:pPr>
      <w:outlineLvl w:val="0"/>
    </w:pPr>
    <w:rPr>
      <w:b/>
      <w:sz w:val="28"/>
      <w:szCs w:val="28"/>
    </w:rPr>
  </w:style>
  <w:style w:type="paragraph" w:customStyle="1" w:styleId="NotesHeading2">
    <w:name w:val="NotesHeading 2"/>
    <w:basedOn w:val="OPCParaBase"/>
    <w:next w:val="Normal"/>
    <w:rsid w:val="00901AD3"/>
    <w:rPr>
      <w:b/>
      <w:sz w:val="28"/>
      <w:szCs w:val="28"/>
    </w:rPr>
  </w:style>
  <w:style w:type="paragraph" w:customStyle="1" w:styleId="CompiledActNo">
    <w:name w:val="CompiledActNo"/>
    <w:basedOn w:val="OPCParaBase"/>
    <w:next w:val="Normal"/>
    <w:rsid w:val="00901AD3"/>
    <w:rPr>
      <w:b/>
      <w:sz w:val="24"/>
      <w:szCs w:val="24"/>
    </w:rPr>
  </w:style>
  <w:style w:type="paragraph" w:customStyle="1" w:styleId="ENotesText">
    <w:name w:val="ENotesText"/>
    <w:aliases w:val="Ent"/>
    <w:basedOn w:val="OPCParaBase"/>
    <w:next w:val="Normal"/>
    <w:rsid w:val="00901AD3"/>
    <w:pPr>
      <w:spacing w:before="120"/>
    </w:pPr>
  </w:style>
  <w:style w:type="paragraph" w:customStyle="1" w:styleId="CompiledMadeUnder">
    <w:name w:val="CompiledMadeUnder"/>
    <w:basedOn w:val="OPCParaBase"/>
    <w:next w:val="Normal"/>
    <w:rsid w:val="00901AD3"/>
    <w:rPr>
      <w:i/>
      <w:sz w:val="24"/>
      <w:szCs w:val="24"/>
    </w:rPr>
  </w:style>
  <w:style w:type="paragraph" w:customStyle="1" w:styleId="Paragraphsub-sub-sub">
    <w:name w:val="Paragraph(sub-sub-sub)"/>
    <w:aliases w:val="aaaa"/>
    <w:basedOn w:val="OPCParaBase"/>
    <w:rsid w:val="00901AD3"/>
    <w:pPr>
      <w:tabs>
        <w:tab w:val="right" w:pos="3402"/>
      </w:tabs>
      <w:spacing w:before="40" w:line="240" w:lineRule="auto"/>
      <w:ind w:left="3402" w:hanging="3402"/>
    </w:pPr>
  </w:style>
  <w:style w:type="paragraph" w:customStyle="1" w:styleId="TableTextEndNotes">
    <w:name w:val="TableTextEndNotes"/>
    <w:aliases w:val="Tten"/>
    <w:basedOn w:val="Normal"/>
    <w:rsid w:val="00901AD3"/>
    <w:pPr>
      <w:spacing w:before="60" w:line="240" w:lineRule="auto"/>
    </w:pPr>
    <w:rPr>
      <w:rFonts w:cs="Arial"/>
      <w:sz w:val="20"/>
      <w:szCs w:val="22"/>
    </w:rPr>
  </w:style>
  <w:style w:type="paragraph" w:customStyle="1" w:styleId="TableHeading">
    <w:name w:val="TableHeading"/>
    <w:aliases w:val="th"/>
    <w:basedOn w:val="OPCParaBase"/>
    <w:next w:val="Tabletext"/>
    <w:rsid w:val="00901AD3"/>
    <w:pPr>
      <w:keepNext/>
      <w:spacing w:before="60" w:line="240" w:lineRule="atLeast"/>
    </w:pPr>
    <w:rPr>
      <w:b/>
      <w:sz w:val="20"/>
    </w:rPr>
  </w:style>
  <w:style w:type="paragraph" w:customStyle="1" w:styleId="NoteToSubpara">
    <w:name w:val="NoteToSubpara"/>
    <w:aliases w:val="nts"/>
    <w:basedOn w:val="OPCParaBase"/>
    <w:rsid w:val="00901AD3"/>
    <w:pPr>
      <w:spacing w:before="40" w:line="198" w:lineRule="exact"/>
      <w:ind w:left="2835" w:hanging="709"/>
    </w:pPr>
    <w:rPr>
      <w:sz w:val="18"/>
    </w:rPr>
  </w:style>
  <w:style w:type="paragraph" w:customStyle="1" w:styleId="ENoteTableHeading">
    <w:name w:val="ENoteTableHeading"/>
    <w:aliases w:val="enth"/>
    <w:basedOn w:val="OPCParaBase"/>
    <w:rsid w:val="00901AD3"/>
    <w:pPr>
      <w:keepNext/>
      <w:spacing w:before="60" w:line="240" w:lineRule="atLeast"/>
    </w:pPr>
    <w:rPr>
      <w:rFonts w:ascii="Arial" w:hAnsi="Arial"/>
      <w:b/>
      <w:sz w:val="16"/>
    </w:rPr>
  </w:style>
  <w:style w:type="paragraph" w:customStyle="1" w:styleId="ENoteTableText">
    <w:name w:val="ENoteTableText"/>
    <w:aliases w:val="entt"/>
    <w:basedOn w:val="OPCParaBase"/>
    <w:rsid w:val="00901AD3"/>
    <w:pPr>
      <w:spacing w:before="60" w:line="240" w:lineRule="atLeast"/>
    </w:pPr>
    <w:rPr>
      <w:sz w:val="16"/>
    </w:rPr>
  </w:style>
  <w:style w:type="paragraph" w:customStyle="1" w:styleId="ENoteTTi">
    <w:name w:val="ENoteTTi"/>
    <w:aliases w:val="entti"/>
    <w:basedOn w:val="OPCParaBase"/>
    <w:rsid w:val="00901AD3"/>
    <w:pPr>
      <w:keepNext/>
      <w:spacing w:before="60" w:line="240" w:lineRule="atLeast"/>
      <w:ind w:left="170"/>
    </w:pPr>
    <w:rPr>
      <w:sz w:val="16"/>
    </w:rPr>
  </w:style>
  <w:style w:type="paragraph" w:customStyle="1" w:styleId="ENoteTTIndentHeading">
    <w:name w:val="ENoteTTIndentHeading"/>
    <w:aliases w:val="enTTHi"/>
    <w:basedOn w:val="OPCParaBase"/>
    <w:rsid w:val="00901AD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01AD3"/>
    <w:pPr>
      <w:spacing w:before="120"/>
      <w:outlineLvl w:val="1"/>
    </w:pPr>
    <w:rPr>
      <w:b/>
      <w:sz w:val="28"/>
      <w:szCs w:val="28"/>
    </w:rPr>
  </w:style>
  <w:style w:type="paragraph" w:customStyle="1" w:styleId="ENotesHeading2">
    <w:name w:val="ENotesHeading 2"/>
    <w:aliases w:val="Enh2"/>
    <w:basedOn w:val="OPCParaBase"/>
    <w:next w:val="Normal"/>
    <w:rsid w:val="00901AD3"/>
    <w:pPr>
      <w:spacing w:before="120" w:after="120"/>
      <w:outlineLvl w:val="2"/>
    </w:pPr>
    <w:rPr>
      <w:b/>
      <w:sz w:val="24"/>
      <w:szCs w:val="28"/>
    </w:rPr>
  </w:style>
  <w:style w:type="paragraph" w:customStyle="1" w:styleId="MadeunderText">
    <w:name w:val="MadeunderText"/>
    <w:basedOn w:val="OPCParaBase"/>
    <w:next w:val="CompiledMadeUnder"/>
    <w:rsid w:val="00901AD3"/>
    <w:pPr>
      <w:spacing w:before="240"/>
    </w:pPr>
    <w:rPr>
      <w:sz w:val="24"/>
      <w:szCs w:val="24"/>
    </w:rPr>
  </w:style>
  <w:style w:type="paragraph" w:customStyle="1" w:styleId="ENotesHeading3">
    <w:name w:val="ENotesHeading 3"/>
    <w:aliases w:val="Enh3"/>
    <w:basedOn w:val="OPCParaBase"/>
    <w:next w:val="Normal"/>
    <w:rsid w:val="00901AD3"/>
    <w:pPr>
      <w:keepNext/>
      <w:spacing w:before="120" w:line="240" w:lineRule="auto"/>
      <w:outlineLvl w:val="4"/>
    </w:pPr>
    <w:rPr>
      <w:b/>
      <w:szCs w:val="24"/>
    </w:rPr>
  </w:style>
  <w:style w:type="paragraph" w:customStyle="1" w:styleId="SubPartCASA">
    <w:name w:val="SubPart(CASA)"/>
    <w:aliases w:val="csp"/>
    <w:basedOn w:val="OPCParaBase"/>
    <w:next w:val="ActHead3"/>
    <w:rsid w:val="00901AD3"/>
    <w:pPr>
      <w:keepNext/>
      <w:keepLines/>
      <w:spacing w:before="280"/>
      <w:outlineLvl w:val="1"/>
    </w:pPr>
    <w:rPr>
      <w:b/>
      <w:kern w:val="28"/>
      <w:sz w:val="32"/>
    </w:rPr>
  </w:style>
  <w:style w:type="paragraph" w:styleId="Revision">
    <w:name w:val="Revision"/>
    <w:hidden/>
    <w:uiPriority w:val="99"/>
    <w:semiHidden/>
    <w:rsid w:val="00C45666"/>
    <w:rPr>
      <w:rFonts w:eastAsiaTheme="minorHAnsi" w:cstheme="minorBidi"/>
      <w:sz w:val="22"/>
      <w:lang w:eastAsia="en-US"/>
    </w:rPr>
  </w:style>
  <w:style w:type="paragraph" w:customStyle="1" w:styleId="FreeForm">
    <w:name w:val="FreeForm"/>
    <w:rsid w:val="00901AD3"/>
    <w:rPr>
      <w:rFonts w:ascii="Arial" w:eastAsiaTheme="minorHAnsi" w:hAnsi="Arial" w:cstheme="minorBidi"/>
      <w:sz w:val="22"/>
      <w:lang w:eastAsia="en-US"/>
    </w:rPr>
  </w:style>
  <w:style w:type="paragraph" w:customStyle="1" w:styleId="SOText">
    <w:name w:val="SO Text"/>
    <w:aliases w:val="sot"/>
    <w:link w:val="SOTextChar"/>
    <w:rsid w:val="00901AD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1AD3"/>
    <w:rPr>
      <w:rFonts w:eastAsiaTheme="minorHAnsi" w:cstheme="minorBidi"/>
      <w:sz w:val="22"/>
      <w:lang w:eastAsia="en-US"/>
    </w:rPr>
  </w:style>
  <w:style w:type="paragraph" w:customStyle="1" w:styleId="SOTextNote">
    <w:name w:val="SO TextNote"/>
    <w:aliases w:val="sont"/>
    <w:basedOn w:val="SOText"/>
    <w:qFormat/>
    <w:rsid w:val="00901AD3"/>
    <w:pPr>
      <w:spacing w:before="122" w:line="198" w:lineRule="exact"/>
      <w:ind w:left="1843" w:hanging="709"/>
    </w:pPr>
    <w:rPr>
      <w:sz w:val="18"/>
    </w:rPr>
  </w:style>
  <w:style w:type="paragraph" w:customStyle="1" w:styleId="SOPara">
    <w:name w:val="SO Para"/>
    <w:aliases w:val="soa"/>
    <w:basedOn w:val="SOText"/>
    <w:link w:val="SOParaChar"/>
    <w:qFormat/>
    <w:rsid w:val="00901AD3"/>
    <w:pPr>
      <w:tabs>
        <w:tab w:val="right" w:pos="1786"/>
      </w:tabs>
      <w:spacing w:before="40"/>
      <w:ind w:left="2070" w:hanging="936"/>
    </w:pPr>
  </w:style>
  <w:style w:type="character" w:customStyle="1" w:styleId="SOParaChar">
    <w:name w:val="SO Para Char"/>
    <w:aliases w:val="soa Char"/>
    <w:basedOn w:val="DefaultParagraphFont"/>
    <w:link w:val="SOPara"/>
    <w:rsid w:val="00901AD3"/>
    <w:rPr>
      <w:rFonts w:eastAsiaTheme="minorHAnsi" w:cstheme="minorBidi"/>
      <w:sz w:val="22"/>
      <w:lang w:eastAsia="en-US"/>
    </w:rPr>
  </w:style>
  <w:style w:type="paragraph" w:customStyle="1" w:styleId="FileName">
    <w:name w:val="FileName"/>
    <w:basedOn w:val="Normal"/>
    <w:rsid w:val="00901AD3"/>
  </w:style>
  <w:style w:type="paragraph" w:customStyle="1" w:styleId="SOHeadBold">
    <w:name w:val="SO HeadBold"/>
    <w:aliases w:val="sohb"/>
    <w:basedOn w:val="SOText"/>
    <w:next w:val="SOText"/>
    <w:link w:val="SOHeadBoldChar"/>
    <w:qFormat/>
    <w:rsid w:val="00901AD3"/>
    <w:rPr>
      <w:b/>
    </w:rPr>
  </w:style>
  <w:style w:type="character" w:customStyle="1" w:styleId="SOHeadBoldChar">
    <w:name w:val="SO HeadBold Char"/>
    <w:aliases w:val="sohb Char"/>
    <w:basedOn w:val="DefaultParagraphFont"/>
    <w:link w:val="SOHeadBold"/>
    <w:rsid w:val="00901AD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1AD3"/>
    <w:rPr>
      <w:i/>
    </w:rPr>
  </w:style>
  <w:style w:type="character" w:customStyle="1" w:styleId="SOHeadItalicChar">
    <w:name w:val="SO HeadItalic Char"/>
    <w:aliases w:val="sohi Char"/>
    <w:basedOn w:val="DefaultParagraphFont"/>
    <w:link w:val="SOHeadItalic"/>
    <w:rsid w:val="00901AD3"/>
    <w:rPr>
      <w:rFonts w:eastAsiaTheme="minorHAnsi" w:cstheme="minorBidi"/>
      <w:i/>
      <w:sz w:val="22"/>
      <w:lang w:eastAsia="en-US"/>
    </w:rPr>
  </w:style>
  <w:style w:type="paragraph" w:customStyle="1" w:styleId="SOBullet">
    <w:name w:val="SO Bullet"/>
    <w:aliases w:val="sotb"/>
    <w:basedOn w:val="SOText"/>
    <w:link w:val="SOBulletChar"/>
    <w:qFormat/>
    <w:rsid w:val="00901AD3"/>
    <w:pPr>
      <w:ind w:left="1559" w:hanging="425"/>
    </w:pPr>
  </w:style>
  <w:style w:type="character" w:customStyle="1" w:styleId="SOBulletChar">
    <w:name w:val="SO Bullet Char"/>
    <w:aliases w:val="sotb Char"/>
    <w:basedOn w:val="DefaultParagraphFont"/>
    <w:link w:val="SOBullet"/>
    <w:rsid w:val="00901AD3"/>
    <w:rPr>
      <w:rFonts w:eastAsiaTheme="minorHAnsi" w:cstheme="minorBidi"/>
      <w:sz w:val="22"/>
      <w:lang w:eastAsia="en-US"/>
    </w:rPr>
  </w:style>
  <w:style w:type="paragraph" w:customStyle="1" w:styleId="SOBulletNote">
    <w:name w:val="SO BulletNote"/>
    <w:aliases w:val="sonb"/>
    <w:basedOn w:val="SOTextNote"/>
    <w:link w:val="SOBulletNoteChar"/>
    <w:qFormat/>
    <w:rsid w:val="00901AD3"/>
    <w:pPr>
      <w:tabs>
        <w:tab w:val="left" w:pos="1560"/>
      </w:tabs>
      <w:ind w:left="2268" w:hanging="1134"/>
    </w:pPr>
  </w:style>
  <w:style w:type="character" w:customStyle="1" w:styleId="SOBulletNoteChar">
    <w:name w:val="SO BulletNote Char"/>
    <w:aliases w:val="sonb Char"/>
    <w:basedOn w:val="DefaultParagraphFont"/>
    <w:link w:val="SOBulletNote"/>
    <w:rsid w:val="00901AD3"/>
    <w:rPr>
      <w:rFonts w:eastAsiaTheme="minorHAnsi" w:cstheme="minorBidi"/>
      <w:sz w:val="18"/>
      <w:lang w:eastAsia="en-US"/>
    </w:rPr>
  </w:style>
  <w:style w:type="paragraph" w:customStyle="1" w:styleId="EnStatement">
    <w:name w:val="EnStatement"/>
    <w:basedOn w:val="Normal"/>
    <w:rsid w:val="00901AD3"/>
    <w:pPr>
      <w:numPr>
        <w:numId w:val="16"/>
      </w:numPr>
    </w:pPr>
    <w:rPr>
      <w:rFonts w:eastAsia="Times New Roman" w:cs="Times New Roman"/>
      <w:lang w:eastAsia="en-AU"/>
    </w:rPr>
  </w:style>
  <w:style w:type="paragraph" w:customStyle="1" w:styleId="EnStatementHeading">
    <w:name w:val="EnStatementHeading"/>
    <w:basedOn w:val="Normal"/>
    <w:rsid w:val="00901AD3"/>
    <w:rPr>
      <w:rFonts w:eastAsia="Times New Roman" w:cs="Times New Roman"/>
      <w:b/>
      <w:lang w:eastAsia="en-AU"/>
    </w:rPr>
  </w:style>
  <w:style w:type="paragraph" w:customStyle="1" w:styleId="Transitional">
    <w:name w:val="Transitional"/>
    <w:aliases w:val="tr"/>
    <w:basedOn w:val="Normal"/>
    <w:next w:val="Normal"/>
    <w:rsid w:val="00901AD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F844C-7CB0-4B53-A22A-D21D9EB9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38</Pages>
  <Words>9541</Words>
  <Characters>47995</Characters>
  <Application>Microsoft Office Word</Application>
  <DocSecurity>0</DocSecurity>
  <PresentationFormat/>
  <Lines>2020</Lines>
  <Paragraphs>888</Paragraphs>
  <ScaleCrop>false</ScaleCrop>
  <HeadingPairs>
    <vt:vector size="2" baseType="variant">
      <vt:variant>
        <vt:lpstr>Title</vt:lpstr>
      </vt:variant>
      <vt:variant>
        <vt:i4>1</vt:i4>
      </vt:variant>
    </vt:vector>
  </HeadingPairs>
  <TitlesOfParts>
    <vt:vector size="1" baseType="lpstr">
      <vt:lpstr>Consular Privileges and Immunities (Indirect Tax Concession Scheme) Determination 2000</vt:lpstr>
    </vt:vector>
  </TitlesOfParts>
  <Manager/>
  <Company/>
  <LinksUpToDate>false</LinksUpToDate>
  <CharactersWithSpaces>56762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Consular Privileges and Immunities (Indirect Tax Concession Scheme) Determination 2000</dc:title>
  <dc:subject/>
  <dc:creator/>
  <cp:keywords/>
  <dc:description/>
  <cp:lastModifiedBy/>
  <cp:revision>1</cp:revision>
  <cp:lastPrinted>2013-08-29T01:09:00Z</cp:lastPrinted>
  <dcterms:created xsi:type="dcterms:W3CDTF">2022-04-08T01:34:00Z</dcterms:created>
  <dcterms:modified xsi:type="dcterms:W3CDTF">2022-04-08T01:34:00Z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Consular Privileges and Immunities (Indirect Tax Concession Scheme) Determination 2000</vt:lpwstr>
  </property>
  <property fmtid="{D5CDD505-2E9C-101B-9397-08002B2CF9AE}" pid="5" name="Compilation">
    <vt:lpwstr>Yes</vt:lpwstr>
  </property>
  <property fmtid="{D5CDD505-2E9C-101B-9397-08002B2CF9AE}" pid="6" name="Type">
    <vt:lpwstr>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Section</vt:lpwstr>
  </property>
  <property fmtid="{D5CDD505-2E9C-101B-9397-08002B2CF9AE}" pid="11" name="Class">
    <vt:lpwstr/>
  </property>
  <property fmtid="{D5CDD505-2E9C-101B-9397-08002B2CF9AE}" pid="12" name="DateMade">
    <vt:lpwstr>2021</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3</vt:i4>
  </property>
  <property fmtid="{D5CDD505-2E9C-101B-9397-08002B2CF9AE}" pid="16" name="CompilationNumber">
    <vt:lpwstr>14</vt:lpwstr>
  </property>
  <property fmtid="{D5CDD505-2E9C-101B-9397-08002B2CF9AE}" pid="17" name="StartDate">
    <vt:lpwstr>24 March 2022</vt:lpwstr>
  </property>
  <property fmtid="{D5CDD505-2E9C-101B-9397-08002B2CF9AE}" pid="18" name="IncludesUpTo">
    <vt:lpwstr>F2022L00371</vt:lpwstr>
  </property>
  <property fmtid="{D5CDD505-2E9C-101B-9397-08002B2CF9AE}" pid="19" name="RegisteredDate">
    <vt:lpwstr>8 April 2022</vt:lpwstr>
  </property>
</Properties>
</file>